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1728A">
      <w:pPr>
        <w:autoSpaceDE w:val="0"/>
        <w:autoSpaceDN w:val="0"/>
        <w:adjustRightInd w:val="0"/>
        <w:jc w:val="center"/>
        <w:rPr>
          <w:rFonts w:ascii="宋体" w:hAnsi="宋体"/>
          <w:color w:val="auto"/>
          <w:szCs w:val="36"/>
        </w:rPr>
      </w:pPr>
    </w:p>
    <w:p w14:paraId="260E5B2A">
      <w:pPr>
        <w:autoSpaceDE w:val="0"/>
        <w:autoSpaceDN w:val="0"/>
        <w:adjustRightInd w:val="0"/>
        <w:jc w:val="center"/>
        <w:rPr>
          <w:rFonts w:ascii="宋体" w:hAnsi="宋体"/>
          <w:szCs w:val="36"/>
        </w:rPr>
      </w:pPr>
      <w:r>
        <w:rPr>
          <w:rFonts w:hint="eastAsia" w:ascii="宋体"/>
          <w:b/>
          <w:kern w:val="0"/>
          <w:sz w:val="52"/>
          <w:szCs w:val="52"/>
        </w:rPr>
        <w:t>三门县政府采购招标文件</w:t>
      </w:r>
    </w:p>
    <w:p w14:paraId="10CAD451">
      <w:pPr>
        <w:autoSpaceDE w:val="0"/>
        <w:autoSpaceDN w:val="0"/>
        <w:adjustRightInd w:val="0"/>
        <w:jc w:val="center"/>
        <w:rPr>
          <w:rFonts w:ascii="宋体" w:hAnsi="宋体"/>
          <w:szCs w:val="36"/>
        </w:rPr>
      </w:pPr>
    </w:p>
    <w:p w14:paraId="767FB884">
      <w:pPr>
        <w:autoSpaceDE w:val="0"/>
        <w:autoSpaceDN w:val="0"/>
        <w:adjustRightInd w:val="0"/>
        <w:jc w:val="center"/>
        <w:rPr>
          <w:rFonts w:ascii="宋体" w:hAnsi="宋体"/>
          <w:szCs w:val="36"/>
        </w:rPr>
      </w:pPr>
    </w:p>
    <w:p w14:paraId="4ED65F6B">
      <w:pPr>
        <w:autoSpaceDE w:val="0"/>
        <w:autoSpaceDN w:val="0"/>
        <w:adjustRightInd w:val="0"/>
        <w:jc w:val="center"/>
        <w:rPr>
          <w:rFonts w:ascii="宋体" w:hAnsi="宋体"/>
          <w:szCs w:val="36"/>
        </w:rPr>
      </w:pPr>
    </w:p>
    <w:p w14:paraId="2EAC549B">
      <w:pPr>
        <w:adjustRightInd w:val="0"/>
        <w:snapToGrid w:val="0"/>
        <w:jc w:val="center"/>
        <w:rPr>
          <w:rFonts w:ascii="华文行楷" w:hAnsi="宋体" w:eastAsia="华文行楷"/>
          <w:b/>
          <w:bCs/>
          <w:spacing w:val="36"/>
          <w:sz w:val="24"/>
        </w:rPr>
      </w:pPr>
    </w:p>
    <w:p w14:paraId="53E79ED5">
      <w:pPr>
        <w:adjustRightInd w:val="0"/>
        <w:snapToGrid w:val="0"/>
        <w:rPr>
          <w:rFonts w:ascii="华文行楷" w:hAnsi="宋体" w:eastAsia="华文行楷"/>
          <w:b/>
          <w:bCs/>
          <w:spacing w:val="36"/>
          <w:sz w:val="24"/>
        </w:rPr>
      </w:pPr>
    </w:p>
    <w:p w14:paraId="09B8AFC6">
      <w:pPr>
        <w:adjustRightInd w:val="0"/>
        <w:snapToGrid w:val="0"/>
        <w:spacing w:line="480" w:lineRule="auto"/>
        <w:jc w:val="center"/>
        <w:rPr>
          <w:rFonts w:ascii="宋体" w:hAnsi="宋体"/>
          <w:b/>
          <w:sz w:val="32"/>
          <w:szCs w:val="32"/>
        </w:rPr>
      </w:pPr>
      <w:r>
        <w:rPr>
          <w:rFonts w:hint="eastAsia" w:ascii="宋体" w:hAnsi="宋体"/>
          <w:b/>
          <w:sz w:val="32"/>
          <w:szCs w:val="32"/>
        </w:rPr>
        <w:t>项目编号：三招采</w:t>
      </w:r>
      <w:r>
        <w:rPr>
          <w:rFonts w:ascii="宋体" w:hAnsi="宋体"/>
          <w:b/>
          <w:sz w:val="32"/>
          <w:szCs w:val="32"/>
        </w:rPr>
        <w:t>-20</w:t>
      </w:r>
      <w:r>
        <w:rPr>
          <w:rFonts w:hint="eastAsia" w:ascii="宋体" w:hAnsi="宋体"/>
          <w:b/>
          <w:sz w:val="32"/>
          <w:szCs w:val="32"/>
        </w:rPr>
        <w:t>2</w:t>
      </w:r>
      <w:r>
        <w:rPr>
          <w:rFonts w:hint="eastAsia" w:ascii="宋体" w:hAnsi="宋体"/>
          <w:b/>
          <w:sz w:val="32"/>
          <w:szCs w:val="32"/>
          <w:lang w:val="en-US" w:eastAsia="zh-CN"/>
        </w:rPr>
        <w:t>4</w:t>
      </w:r>
      <w:r>
        <w:rPr>
          <w:rFonts w:ascii="宋体" w:hAnsi="宋体"/>
          <w:b/>
          <w:sz w:val="32"/>
          <w:szCs w:val="32"/>
        </w:rPr>
        <w:t>-GK</w:t>
      </w:r>
      <w:r>
        <w:rPr>
          <w:rFonts w:hint="eastAsia" w:ascii="宋体" w:hAnsi="宋体"/>
          <w:b/>
          <w:sz w:val="32"/>
          <w:szCs w:val="32"/>
          <w:lang w:val="en-US" w:eastAsia="zh-CN"/>
        </w:rPr>
        <w:t>100</w:t>
      </w:r>
      <w:r>
        <w:rPr>
          <w:rFonts w:hint="eastAsia" w:ascii="宋体" w:hAnsi="宋体"/>
          <w:b/>
          <w:sz w:val="32"/>
          <w:szCs w:val="32"/>
        </w:rPr>
        <w:t>号</w:t>
      </w:r>
    </w:p>
    <w:p w14:paraId="198D65FF">
      <w:pPr>
        <w:autoSpaceDE w:val="0"/>
        <w:autoSpaceDN w:val="0"/>
        <w:adjustRightInd w:val="0"/>
        <w:jc w:val="center"/>
        <w:rPr>
          <w:rFonts w:ascii="宋体" w:hAnsi="宋体"/>
          <w:szCs w:val="36"/>
        </w:rPr>
      </w:pPr>
    </w:p>
    <w:p w14:paraId="768445D6">
      <w:pPr>
        <w:autoSpaceDE w:val="0"/>
        <w:autoSpaceDN w:val="0"/>
        <w:adjustRightInd w:val="0"/>
        <w:jc w:val="center"/>
        <w:rPr>
          <w:rFonts w:ascii="黑体" w:eastAsia="黑体"/>
          <w:b/>
          <w:bCs/>
          <w:sz w:val="52"/>
          <w:szCs w:val="72"/>
        </w:rPr>
      </w:pPr>
    </w:p>
    <w:p w14:paraId="300A6177">
      <w:pPr>
        <w:autoSpaceDE w:val="0"/>
        <w:autoSpaceDN w:val="0"/>
        <w:adjustRightInd w:val="0"/>
        <w:jc w:val="center"/>
        <w:rPr>
          <w:rFonts w:ascii="黑体" w:eastAsia="黑体"/>
          <w:b/>
          <w:bCs/>
          <w:sz w:val="52"/>
          <w:szCs w:val="72"/>
        </w:rPr>
      </w:pPr>
    </w:p>
    <w:p w14:paraId="1E03EACB">
      <w:pPr>
        <w:autoSpaceDE w:val="0"/>
        <w:autoSpaceDN w:val="0"/>
        <w:adjustRightInd w:val="0"/>
        <w:jc w:val="center"/>
        <w:rPr>
          <w:rFonts w:ascii="黑体" w:eastAsia="黑体"/>
          <w:b/>
          <w:bCs/>
          <w:sz w:val="52"/>
          <w:szCs w:val="72"/>
        </w:rPr>
      </w:pPr>
    </w:p>
    <w:p w14:paraId="7EE3692B">
      <w:pPr>
        <w:tabs>
          <w:tab w:val="left" w:pos="1440"/>
        </w:tabs>
        <w:spacing w:line="216" w:lineRule="auto"/>
        <w:ind w:firstLine="1343" w:firstLineChars="446"/>
        <w:rPr>
          <w:rFonts w:ascii="宋体" w:hAnsi="宋体"/>
          <w:b/>
          <w:bCs/>
          <w:sz w:val="30"/>
        </w:rPr>
      </w:pPr>
      <w:r>
        <w:rPr>
          <w:rFonts w:hint="eastAsia" w:ascii="宋体" w:hAnsi="宋体"/>
          <w:b/>
          <w:bCs/>
          <w:sz w:val="30"/>
        </w:rPr>
        <w:t xml:space="preserve">  </w:t>
      </w:r>
    </w:p>
    <w:p w14:paraId="638F4A90">
      <w:pPr>
        <w:spacing w:line="640" w:lineRule="exact"/>
        <w:ind w:firstLine="1800" w:firstLineChars="600"/>
        <w:rPr>
          <w:rFonts w:hint="eastAsia"/>
          <w:sz w:val="30"/>
          <w:szCs w:val="30"/>
          <w:lang w:eastAsia="zh-CN"/>
        </w:rPr>
      </w:pPr>
      <w:r>
        <w:rPr>
          <w:rFonts w:hint="eastAsia"/>
          <w:sz w:val="30"/>
          <w:szCs w:val="30"/>
        </w:rPr>
        <w:t>采购项目</w:t>
      </w:r>
      <w:r>
        <w:rPr>
          <w:rFonts w:hint="eastAsia"/>
          <w:sz w:val="30"/>
          <w:szCs w:val="30"/>
          <w:lang w:eastAsia="zh-CN"/>
        </w:rPr>
        <w:t>：三门县档案馆七氟丙烷气体灭火系统</w:t>
      </w:r>
    </w:p>
    <w:p w14:paraId="31F3EF7F">
      <w:pPr>
        <w:spacing w:line="640" w:lineRule="exact"/>
        <w:ind w:firstLine="3300" w:firstLineChars="1100"/>
        <w:rPr>
          <w:rFonts w:hint="eastAsia" w:eastAsia="宋体"/>
          <w:sz w:val="30"/>
          <w:szCs w:val="30"/>
          <w:lang w:eastAsia="zh-CN"/>
        </w:rPr>
      </w:pPr>
      <w:r>
        <w:rPr>
          <w:rFonts w:hint="eastAsia"/>
          <w:sz w:val="30"/>
          <w:szCs w:val="30"/>
          <w:lang w:eastAsia="zh-CN"/>
        </w:rPr>
        <w:t>钢瓶检测及气体充装服务项目</w:t>
      </w:r>
    </w:p>
    <w:p w14:paraId="4B15CD25">
      <w:pPr>
        <w:spacing w:line="640" w:lineRule="exact"/>
        <w:rPr>
          <w:rFonts w:hint="eastAsia"/>
          <w:sz w:val="30"/>
          <w:szCs w:val="30"/>
        </w:rPr>
      </w:pPr>
    </w:p>
    <w:p w14:paraId="7AB97D34">
      <w:pPr>
        <w:spacing w:line="640" w:lineRule="exact"/>
        <w:ind w:firstLine="1800" w:firstLineChars="600"/>
        <w:rPr>
          <w:rFonts w:hint="eastAsia"/>
          <w:sz w:val="30"/>
          <w:szCs w:val="30"/>
        </w:rPr>
      </w:pPr>
      <w:r>
        <w:rPr>
          <w:rFonts w:hint="eastAsia"/>
          <w:sz w:val="30"/>
          <w:szCs w:val="30"/>
        </w:rPr>
        <w:t>采 购 人：</w:t>
      </w:r>
      <w:r>
        <w:rPr>
          <w:rFonts w:hint="eastAsia"/>
          <w:sz w:val="30"/>
          <w:szCs w:val="30"/>
          <w:lang w:eastAsia="zh-CN"/>
        </w:rPr>
        <w:t>三门县档案馆</w:t>
      </w:r>
    </w:p>
    <w:p w14:paraId="1D6E479C">
      <w:pPr>
        <w:spacing w:line="640" w:lineRule="exact"/>
        <w:ind w:firstLine="1280" w:firstLineChars="400"/>
        <w:jc w:val="left"/>
        <w:rPr>
          <w:sz w:val="32"/>
          <w:szCs w:val="32"/>
        </w:rPr>
      </w:pPr>
    </w:p>
    <w:p w14:paraId="0C0BDA1C">
      <w:pPr>
        <w:spacing w:line="640" w:lineRule="exact"/>
        <w:ind w:firstLine="1280" w:firstLineChars="400"/>
        <w:jc w:val="left"/>
        <w:rPr>
          <w:sz w:val="32"/>
          <w:szCs w:val="32"/>
        </w:rPr>
      </w:pPr>
    </w:p>
    <w:p w14:paraId="6A801E08">
      <w:pPr>
        <w:spacing w:line="640" w:lineRule="exact"/>
        <w:ind w:firstLine="1280" w:firstLineChars="400"/>
        <w:jc w:val="left"/>
        <w:rPr>
          <w:sz w:val="32"/>
          <w:szCs w:val="32"/>
        </w:rPr>
      </w:pPr>
    </w:p>
    <w:p w14:paraId="4C0ACD65">
      <w:pPr>
        <w:spacing w:line="640" w:lineRule="exact"/>
        <w:jc w:val="center"/>
        <w:rPr>
          <w:rFonts w:hint="eastAsia" w:eastAsia="宋体"/>
          <w:sz w:val="30"/>
          <w:szCs w:val="30"/>
          <w:lang w:eastAsia="zh-CN"/>
        </w:rPr>
      </w:pPr>
      <w:r>
        <w:rPr>
          <w:rFonts w:hint="eastAsia"/>
          <w:sz w:val="30"/>
          <w:szCs w:val="30"/>
          <w:lang w:eastAsia="zh-CN"/>
        </w:rPr>
        <w:t>浙江方圆工程咨询有限公司</w:t>
      </w:r>
    </w:p>
    <w:p w14:paraId="3B9F007C">
      <w:pPr>
        <w:spacing w:line="640" w:lineRule="exact"/>
        <w:jc w:val="center"/>
        <w:rPr>
          <w:sz w:val="30"/>
          <w:szCs w:val="30"/>
        </w:rPr>
      </w:pPr>
    </w:p>
    <w:p w14:paraId="6DCA98A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0"/>
          <w:szCs w:val="30"/>
        </w:rPr>
      </w:pPr>
      <w:r>
        <w:rPr>
          <w:rFonts w:hint="eastAsia" w:ascii="宋体" w:hAnsi="宋体"/>
          <w:spacing w:val="16"/>
          <w:sz w:val="30"/>
          <w:szCs w:val="30"/>
        </w:rPr>
        <w:t>202</w:t>
      </w:r>
      <w:r>
        <w:rPr>
          <w:rFonts w:hint="eastAsia" w:ascii="宋体" w:hAnsi="宋体"/>
          <w:spacing w:val="16"/>
          <w:sz w:val="30"/>
          <w:szCs w:val="30"/>
          <w:lang w:val="en-US" w:eastAsia="zh-CN"/>
        </w:rPr>
        <w:t>4</w:t>
      </w:r>
      <w:r>
        <w:rPr>
          <w:rFonts w:hint="eastAsia" w:ascii="宋体" w:hAnsi="宋体"/>
          <w:spacing w:val="16"/>
          <w:sz w:val="30"/>
          <w:szCs w:val="30"/>
        </w:rPr>
        <w:t>年</w:t>
      </w:r>
      <w:r>
        <w:rPr>
          <w:rFonts w:hint="eastAsia" w:ascii="宋体" w:hAnsi="宋体"/>
          <w:spacing w:val="16"/>
          <w:sz w:val="30"/>
          <w:szCs w:val="30"/>
          <w:lang w:val="en-US" w:eastAsia="zh-CN"/>
        </w:rPr>
        <w:t>9</w:t>
      </w:r>
      <w:r>
        <w:rPr>
          <w:rFonts w:hint="eastAsia" w:ascii="宋体" w:hAnsi="宋体"/>
          <w:spacing w:val="16"/>
          <w:sz w:val="30"/>
          <w:szCs w:val="30"/>
        </w:rPr>
        <w:t>月</w:t>
      </w:r>
    </w:p>
    <w:p w14:paraId="686CD054">
      <w:pPr>
        <w:pStyle w:val="17"/>
        <w:rPr>
          <w:rFonts w:hint="eastAsia" w:ascii="华文中宋" w:hAnsi="华文中宋" w:eastAsia="华文中宋"/>
          <w:b w:val="0"/>
          <w:color w:val="auto"/>
          <w:sz w:val="36"/>
          <w:szCs w:val="36"/>
        </w:rPr>
      </w:pPr>
    </w:p>
    <w:p w14:paraId="1CBA8B3A">
      <w:pPr>
        <w:pStyle w:val="17"/>
        <w:rPr>
          <w:rFonts w:hint="eastAsia" w:ascii="华文中宋" w:hAnsi="华文中宋" w:eastAsia="华文中宋"/>
          <w:b w:val="0"/>
          <w:color w:val="auto"/>
          <w:sz w:val="36"/>
          <w:szCs w:val="36"/>
        </w:rPr>
      </w:pPr>
    </w:p>
    <w:p w14:paraId="2BFD9AE6">
      <w:pPr>
        <w:pStyle w:val="17"/>
        <w:rPr>
          <w:rFonts w:hint="eastAsia" w:ascii="华文中宋" w:hAnsi="华文中宋" w:eastAsia="华文中宋"/>
          <w:b w:val="0"/>
          <w:color w:val="auto"/>
          <w:sz w:val="36"/>
          <w:szCs w:val="36"/>
        </w:rPr>
      </w:pPr>
    </w:p>
    <w:p w14:paraId="6978C036">
      <w:pPr>
        <w:pStyle w:val="17"/>
        <w:rPr>
          <w:rFonts w:ascii="华文中宋" w:hAnsi="华文中宋" w:eastAsia="华文中宋"/>
          <w:b w:val="0"/>
          <w:color w:val="auto"/>
          <w:sz w:val="36"/>
          <w:szCs w:val="36"/>
        </w:rPr>
      </w:pPr>
      <w:r>
        <w:rPr>
          <w:rFonts w:hint="eastAsia" w:ascii="华文中宋" w:hAnsi="华文中宋" w:eastAsia="华文中宋"/>
          <w:b w:val="0"/>
          <w:color w:val="auto"/>
          <w:sz w:val="36"/>
          <w:szCs w:val="36"/>
        </w:rPr>
        <w:t>目  录</w:t>
      </w:r>
    </w:p>
    <w:p w14:paraId="5B42E0FA">
      <w:pPr>
        <w:numPr>
          <w:ilvl w:val="0"/>
          <w:numId w:val="0"/>
        </w:numPr>
        <w:spacing w:line="360" w:lineRule="auto"/>
        <w:ind w:left="960" w:leftChars="0" w:hanging="600" w:firstLineChars="0"/>
        <w:rPr>
          <w:rFonts w:asciiTheme="minorEastAsia" w:hAnsiTheme="minorEastAsia" w:eastAsiaTheme="minorEastAsia"/>
          <w:b/>
          <w:sz w:val="28"/>
          <w:szCs w:val="28"/>
        </w:rPr>
      </w:pPr>
      <w:r>
        <w:rPr>
          <w:rFonts w:hint="eastAsia" w:cs="Times New Roman" w:asciiTheme="minorEastAsia" w:hAnsiTheme="minorEastAsia" w:eastAsiaTheme="minorEastAsia"/>
          <w:b/>
          <w:kern w:val="2"/>
          <w:sz w:val="28"/>
          <w:szCs w:val="28"/>
          <w:lang w:val="en-US" w:eastAsia="zh-CN" w:bidi="ar-SA"/>
        </w:rPr>
        <w:t>一、</w:t>
      </w:r>
      <w:r>
        <w:rPr>
          <w:rFonts w:hint="eastAsia" w:asciiTheme="minorEastAsia" w:hAnsiTheme="minorEastAsia" w:eastAsiaTheme="minorEastAsia"/>
          <w:b/>
          <w:sz w:val="28"/>
          <w:szCs w:val="28"/>
        </w:rPr>
        <w:t>公开招标采购公告</w:t>
      </w:r>
    </w:p>
    <w:p w14:paraId="40430E99">
      <w:pPr>
        <w:numPr>
          <w:ilvl w:val="0"/>
          <w:numId w:val="0"/>
        </w:numPr>
        <w:spacing w:line="360" w:lineRule="auto"/>
        <w:ind w:left="960" w:leftChars="0" w:hanging="600" w:firstLineChars="0"/>
        <w:rPr>
          <w:rFonts w:asciiTheme="minorEastAsia" w:hAnsiTheme="minorEastAsia" w:eastAsiaTheme="minorEastAsia"/>
          <w:b/>
          <w:sz w:val="28"/>
          <w:szCs w:val="28"/>
        </w:rPr>
      </w:pPr>
      <w:r>
        <w:rPr>
          <w:rFonts w:hint="eastAsia" w:cs="Times New Roman" w:asciiTheme="minorEastAsia" w:hAnsiTheme="minorEastAsia" w:eastAsiaTheme="minorEastAsia"/>
          <w:b/>
          <w:kern w:val="2"/>
          <w:sz w:val="28"/>
          <w:szCs w:val="28"/>
          <w:lang w:val="en-US" w:eastAsia="zh-CN" w:bidi="ar-SA"/>
        </w:rPr>
        <w:t>二、</w:t>
      </w:r>
      <w:r>
        <w:rPr>
          <w:rFonts w:hint="eastAsia" w:asciiTheme="minorEastAsia" w:hAnsiTheme="minorEastAsia" w:eastAsiaTheme="minorEastAsia"/>
          <w:b/>
          <w:sz w:val="28"/>
          <w:szCs w:val="28"/>
        </w:rPr>
        <w:t>投标人须知</w:t>
      </w:r>
    </w:p>
    <w:p w14:paraId="7D24EFE5">
      <w:pPr>
        <w:numPr>
          <w:ilvl w:val="0"/>
          <w:numId w:val="0"/>
        </w:numPr>
        <w:spacing w:line="360" w:lineRule="auto"/>
        <w:ind w:left="960" w:leftChars="0" w:hanging="600" w:firstLineChars="0"/>
        <w:rPr>
          <w:rFonts w:asciiTheme="minorEastAsia" w:hAnsiTheme="minorEastAsia" w:eastAsiaTheme="minorEastAsia"/>
          <w:b/>
          <w:sz w:val="28"/>
          <w:szCs w:val="28"/>
        </w:rPr>
      </w:pPr>
      <w:r>
        <w:rPr>
          <w:rFonts w:hint="eastAsia" w:cs="Times New Roman" w:asciiTheme="minorEastAsia" w:hAnsiTheme="minorEastAsia" w:eastAsiaTheme="minorEastAsia"/>
          <w:b/>
          <w:kern w:val="2"/>
          <w:sz w:val="28"/>
          <w:szCs w:val="28"/>
          <w:lang w:val="en-US" w:eastAsia="zh-CN" w:bidi="ar-SA"/>
        </w:rPr>
        <w:t>三、</w:t>
      </w:r>
      <w:r>
        <w:rPr>
          <w:rFonts w:hint="eastAsia" w:asciiTheme="minorEastAsia" w:hAnsiTheme="minorEastAsia" w:eastAsiaTheme="minorEastAsia"/>
          <w:b/>
          <w:sz w:val="28"/>
          <w:szCs w:val="28"/>
        </w:rPr>
        <w:t>公开招标需求</w:t>
      </w:r>
    </w:p>
    <w:p w14:paraId="4E749B9C">
      <w:pPr>
        <w:numPr>
          <w:ilvl w:val="0"/>
          <w:numId w:val="0"/>
        </w:numPr>
        <w:spacing w:line="360" w:lineRule="auto"/>
        <w:ind w:left="960" w:leftChars="0" w:hanging="600" w:firstLineChars="0"/>
        <w:rPr>
          <w:rFonts w:asciiTheme="minorEastAsia" w:hAnsiTheme="minorEastAsia" w:eastAsiaTheme="minorEastAsia"/>
          <w:b/>
          <w:sz w:val="28"/>
          <w:szCs w:val="28"/>
        </w:rPr>
      </w:pPr>
      <w:r>
        <w:rPr>
          <w:rFonts w:hint="eastAsia" w:cs="Times New Roman" w:asciiTheme="minorEastAsia" w:hAnsiTheme="minorEastAsia" w:eastAsiaTheme="minorEastAsia"/>
          <w:b/>
          <w:kern w:val="2"/>
          <w:sz w:val="28"/>
          <w:szCs w:val="28"/>
          <w:lang w:val="en-US" w:eastAsia="zh-CN" w:bidi="ar-SA"/>
        </w:rPr>
        <w:t>四、</w:t>
      </w:r>
      <w:r>
        <w:rPr>
          <w:rFonts w:hint="eastAsia" w:asciiTheme="minorEastAsia" w:hAnsiTheme="minorEastAsia" w:eastAsiaTheme="minorEastAsia"/>
          <w:b/>
          <w:sz w:val="28"/>
          <w:szCs w:val="28"/>
        </w:rPr>
        <w:t>评标办法及评分标准</w:t>
      </w:r>
    </w:p>
    <w:p w14:paraId="76CCD176">
      <w:pPr>
        <w:numPr>
          <w:ilvl w:val="0"/>
          <w:numId w:val="0"/>
        </w:numPr>
        <w:spacing w:line="360" w:lineRule="auto"/>
        <w:ind w:left="960" w:leftChars="0" w:hanging="600" w:firstLineChars="0"/>
        <w:rPr>
          <w:rFonts w:asciiTheme="minorEastAsia" w:hAnsiTheme="minorEastAsia" w:eastAsiaTheme="minorEastAsia"/>
          <w:b/>
          <w:sz w:val="28"/>
          <w:szCs w:val="28"/>
        </w:rPr>
      </w:pPr>
      <w:r>
        <w:rPr>
          <w:rFonts w:hint="eastAsia" w:cs="Times New Roman" w:asciiTheme="minorEastAsia" w:hAnsiTheme="minorEastAsia" w:eastAsiaTheme="minorEastAsia"/>
          <w:b/>
          <w:kern w:val="2"/>
          <w:sz w:val="28"/>
          <w:szCs w:val="28"/>
          <w:lang w:val="en-US" w:eastAsia="zh-CN" w:bidi="ar-SA"/>
        </w:rPr>
        <w:t>五、</w:t>
      </w:r>
      <w:r>
        <w:rPr>
          <w:rFonts w:hint="eastAsia" w:asciiTheme="minorEastAsia" w:hAnsiTheme="minorEastAsia" w:eastAsiaTheme="minorEastAsia"/>
          <w:b/>
          <w:sz w:val="28"/>
          <w:szCs w:val="28"/>
        </w:rPr>
        <w:t>政府采购合同主要条款指引</w:t>
      </w:r>
    </w:p>
    <w:p w14:paraId="30871807">
      <w:pPr>
        <w:numPr>
          <w:ilvl w:val="0"/>
          <w:numId w:val="0"/>
        </w:numPr>
        <w:spacing w:line="360" w:lineRule="auto"/>
        <w:ind w:left="960" w:leftChars="0" w:hanging="600" w:firstLineChars="0"/>
        <w:rPr>
          <w:rFonts w:asciiTheme="minorEastAsia" w:hAnsiTheme="minorEastAsia" w:eastAsiaTheme="minorEastAsia"/>
          <w:b/>
          <w:sz w:val="28"/>
          <w:szCs w:val="28"/>
        </w:rPr>
      </w:pPr>
      <w:r>
        <w:rPr>
          <w:rFonts w:hint="eastAsia" w:cs="Times New Roman" w:asciiTheme="minorEastAsia" w:hAnsiTheme="minorEastAsia" w:eastAsiaTheme="minorEastAsia"/>
          <w:b/>
          <w:kern w:val="2"/>
          <w:sz w:val="28"/>
          <w:szCs w:val="28"/>
          <w:lang w:val="en-US" w:eastAsia="zh-CN" w:bidi="ar-SA"/>
        </w:rPr>
        <w:t>六、</w:t>
      </w:r>
      <w:r>
        <w:rPr>
          <w:rFonts w:hint="eastAsia" w:asciiTheme="minorEastAsia" w:hAnsiTheme="minorEastAsia" w:eastAsiaTheme="minorEastAsia"/>
          <w:b/>
          <w:sz w:val="28"/>
          <w:szCs w:val="28"/>
        </w:rPr>
        <w:t>投标文件格式附件</w:t>
      </w:r>
    </w:p>
    <w:p w14:paraId="5565694D">
      <w:pPr>
        <w:pStyle w:val="17"/>
        <w:tabs>
          <w:tab w:val="right" w:leader="dot" w:pos="8620"/>
          <w:tab w:val="clear" w:pos="9628"/>
        </w:tabs>
        <w:spacing w:line="480" w:lineRule="auto"/>
        <w:rPr>
          <w:rFonts w:ascii="宋体" w:hAnsi="宋体" w:cs="宋体"/>
          <w:b w:val="0"/>
          <w:bCs/>
          <w:color w:val="auto"/>
          <w:sz w:val="28"/>
          <w:szCs w:val="28"/>
        </w:rPr>
      </w:pPr>
      <w:bookmarkStart w:id="0" w:name="_Toc504136792"/>
    </w:p>
    <w:p w14:paraId="7962B3AB">
      <w:pPr>
        <w:spacing w:line="480" w:lineRule="auto"/>
        <w:rPr>
          <w:rFonts w:ascii="宋体" w:hAnsi="宋体" w:cs="宋体"/>
          <w:bCs/>
          <w:color w:val="auto"/>
          <w:sz w:val="28"/>
          <w:szCs w:val="28"/>
        </w:rPr>
      </w:pPr>
      <w:r>
        <w:rPr>
          <w:rFonts w:hint="eastAsia" w:ascii="宋体" w:hAnsi="宋体" w:cs="宋体"/>
          <w:bCs/>
          <w:color w:val="auto"/>
          <w:sz w:val="28"/>
          <w:szCs w:val="28"/>
        </w:rPr>
        <w:br w:type="page"/>
      </w:r>
    </w:p>
    <w:p w14:paraId="3C7BBED2">
      <w:pPr>
        <w:numPr>
          <w:ilvl w:val="0"/>
          <w:numId w:val="3"/>
        </w:numPr>
        <w:bidi w:val="0"/>
        <w:jc w:val="center"/>
        <w:rPr>
          <w:rFonts w:hint="eastAsia"/>
          <w:b/>
          <w:bCs/>
        </w:rPr>
      </w:pPr>
      <w:r>
        <w:rPr>
          <w:rFonts w:hint="eastAsia"/>
          <w:b/>
          <w:bCs/>
        </w:rPr>
        <w:t>招标公告</w:t>
      </w:r>
      <w:bookmarkEnd w:id="0"/>
    </w:p>
    <w:p w14:paraId="23BFA815">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p>
    <w:tbl>
      <w:tblPr>
        <w:tblStyle w:val="24"/>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8"/>
      </w:tblGrid>
      <w:tr w14:paraId="3561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88" w:type="dxa"/>
            <w:tcBorders>
              <w:top w:val="single" w:color="auto" w:sz="4" w:space="0"/>
              <w:left w:val="single" w:color="auto" w:sz="4" w:space="0"/>
              <w:bottom w:val="single" w:color="auto" w:sz="4" w:space="0"/>
              <w:right w:val="single" w:color="auto" w:sz="4" w:space="0"/>
            </w:tcBorders>
            <w:vAlign w:val="center"/>
          </w:tcPr>
          <w:p w14:paraId="675416E5">
            <w:pPr>
              <w:spacing w:line="340" w:lineRule="exact"/>
              <w:jc w:val="left"/>
              <w:rPr>
                <w:rFonts w:ascii="宋体" w:hAnsi="宋体"/>
                <w:sz w:val="24"/>
              </w:rPr>
            </w:pPr>
            <w:r>
              <w:rPr>
                <w:rFonts w:hint="eastAsia" w:ascii="宋体" w:hAnsi="宋体"/>
                <w:sz w:val="24"/>
              </w:rPr>
              <w:t>项目概况</w:t>
            </w:r>
          </w:p>
          <w:p w14:paraId="25FCE462">
            <w:pPr>
              <w:spacing w:line="340" w:lineRule="exact"/>
              <w:ind w:firstLine="480" w:firstLineChars="200"/>
              <w:jc w:val="left"/>
              <w:rPr>
                <w:rFonts w:ascii="宋体" w:hAnsi="宋体" w:cs="宋体"/>
                <w:color w:val="000000"/>
                <w:kern w:val="0"/>
                <w:szCs w:val="21"/>
              </w:rPr>
            </w:pPr>
            <w:r>
              <w:rPr>
                <w:rFonts w:hint="eastAsia" w:ascii="宋体" w:hAnsi="宋体"/>
                <w:sz w:val="24"/>
                <w:u w:val="single"/>
                <w:lang w:eastAsia="zh-CN"/>
              </w:rPr>
              <w:t>三门县档案馆七氟丙烷气体灭火系统钢瓶检测及气体充装服务项目</w:t>
            </w:r>
            <w:r>
              <w:rPr>
                <w:rFonts w:hint="eastAsia" w:ascii="宋体" w:hAnsi="宋体"/>
                <w:sz w:val="24"/>
              </w:rPr>
              <w:t>招标项目的潜在投标人</w:t>
            </w:r>
            <w:r>
              <w:rPr>
                <w:rFonts w:ascii="宋体" w:hAnsi="宋体"/>
                <w:sz w:val="24"/>
              </w:rPr>
              <w:t>应在浙江政府采购</w:t>
            </w:r>
            <w:r>
              <w:rPr>
                <w:rFonts w:hint="eastAsia" w:ascii="宋体" w:hAnsi="宋体"/>
                <w:sz w:val="24"/>
              </w:rPr>
              <w:t>云平台（</w:t>
            </w:r>
            <w:r>
              <w:fldChar w:fldCharType="begin"/>
            </w:r>
            <w:r>
              <w:instrText xml:space="preserve"> HYPERLINK "https://login.zcygov.cn）进行网上报名后可免费获取（下载）招标文件，并于2023年" </w:instrText>
            </w:r>
            <w:r>
              <w:fldChar w:fldCharType="separate"/>
            </w:r>
            <w:r>
              <w:rPr>
                <w:rStyle w:val="29"/>
                <w:sz w:val="24"/>
              </w:rPr>
              <w:t>https://login.zcygov.cn</w:t>
            </w:r>
            <w:r>
              <w:rPr>
                <w:rStyle w:val="29"/>
                <w:rFonts w:hint="eastAsia"/>
                <w:sz w:val="24"/>
              </w:rPr>
              <w:t>）进行网上报名后可免费</w:t>
            </w:r>
            <w:r>
              <w:rPr>
                <w:rStyle w:val="29"/>
                <w:sz w:val="24"/>
              </w:rPr>
              <w:t>获取（下载）招标文件，并于202</w:t>
            </w:r>
            <w:r>
              <w:rPr>
                <w:rStyle w:val="29"/>
                <w:rFonts w:hint="eastAsia"/>
                <w:sz w:val="24"/>
                <w:lang w:val="en-US" w:eastAsia="zh-CN"/>
              </w:rPr>
              <w:t>4</w:t>
            </w:r>
            <w:r>
              <w:rPr>
                <w:rStyle w:val="29"/>
                <w:sz w:val="24"/>
              </w:rPr>
              <w:t>年</w:t>
            </w:r>
            <w:r>
              <w:rPr>
                <w:rStyle w:val="29"/>
                <w:sz w:val="24"/>
              </w:rPr>
              <w:fldChar w:fldCharType="end"/>
            </w:r>
            <w:r>
              <w:rPr>
                <w:rStyle w:val="29"/>
                <w:rFonts w:hint="eastAsia"/>
                <w:sz w:val="24"/>
                <w:lang w:val="en-US" w:eastAsia="zh-CN"/>
              </w:rPr>
              <w:t>10</w:t>
            </w:r>
            <w:r>
              <w:rPr>
                <w:rFonts w:ascii="宋体" w:hAnsi="宋体"/>
                <w:sz w:val="24"/>
              </w:rPr>
              <w:t>月</w:t>
            </w:r>
            <w:r>
              <w:rPr>
                <w:rFonts w:hint="eastAsia" w:ascii="宋体" w:hAnsi="宋体"/>
                <w:sz w:val="24"/>
                <w:lang w:val="en-US" w:eastAsia="zh-CN"/>
              </w:rPr>
              <w:t>23</w:t>
            </w:r>
            <w:r>
              <w:rPr>
                <w:rFonts w:ascii="宋体" w:hAnsi="宋体"/>
                <w:sz w:val="24"/>
              </w:rPr>
              <w:t>日</w:t>
            </w:r>
            <w:r>
              <w:rPr>
                <w:rFonts w:hint="eastAsia" w:ascii="宋体" w:hAnsi="宋体"/>
                <w:sz w:val="24"/>
                <w:lang w:val="en-US" w:eastAsia="zh-CN"/>
              </w:rPr>
              <w:t>14</w:t>
            </w:r>
            <w:r>
              <w:rPr>
                <w:rFonts w:ascii="宋体" w:hAnsi="宋体"/>
                <w:sz w:val="24"/>
              </w:rPr>
              <w:t>:</w:t>
            </w:r>
            <w:r>
              <w:rPr>
                <w:rFonts w:hint="eastAsia" w:ascii="宋体" w:hAnsi="宋体"/>
                <w:sz w:val="24"/>
                <w:lang w:val="en-US" w:eastAsia="zh-CN"/>
              </w:rPr>
              <w:t>30</w:t>
            </w:r>
            <w:r>
              <w:rPr>
                <w:rFonts w:ascii="宋体" w:hAnsi="宋体"/>
                <w:sz w:val="24"/>
              </w:rPr>
              <w:t>（北京时间）前递交（上传）投标</w:t>
            </w:r>
            <w:r>
              <w:rPr>
                <w:rFonts w:hint="eastAsia" w:ascii="宋体" w:hAnsi="宋体"/>
                <w:sz w:val="24"/>
              </w:rPr>
              <w:t>文</w:t>
            </w:r>
            <w:r>
              <w:rPr>
                <w:rFonts w:ascii="宋体" w:hAnsi="宋体"/>
                <w:sz w:val="24"/>
              </w:rPr>
              <w:t xml:space="preserve">件。                       </w:t>
            </w:r>
            <w:r>
              <w:rPr>
                <w:rFonts w:ascii="宋体" w:hAnsi="宋体"/>
                <w:szCs w:val="21"/>
              </w:rPr>
              <w:t> </w:t>
            </w:r>
          </w:p>
        </w:tc>
      </w:tr>
    </w:tbl>
    <w:p w14:paraId="13505B9C">
      <w:pPr>
        <w:numPr>
          <w:ilvl w:val="0"/>
          <w:numId w:val="0"/>
        </w:numPr>
        <w:tabs>
          <w:tab w:val="left" w:pos="180"/>
          <w:tab w:val="left" w:pos="360"/>
          <w:tab w:val="left" w:pos="540"/>
          <w:tab w:val="left" w:pos="8280"/>
        </w:tabs>
        <w:autoSpaceDE w:val="0"/>
        <w:autoSpaceDN w:val="0"/>
        <w:adjustRightInd w:val="0"/>
        <w:spacing w:line="400" w:lineRule="exact"/>
        <w:ind w:right="23" w:rightChars="0" w:firstLine="482"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一、项目编号：</w:t>
      </w:r>
      <w:r>
        <w:rPr>
          <w:rFonts w:hint="eastAsia" w:ascii="宋体" w:hAnsi="宋体" w:eastAsia="宋体" w:cs="Times New Roman"/>
          <w:kern w:val="2"/>
          <w:sz w:val="24"/>
          <w:szCs w:val="24"/>
          <w:lang w:val="en-US" w:eastAsia="zh-CN" w:bidi="ar-SA"/>
        </w:rPr>
        <w:t>三招采-2024-GK</w:t>
      </w:r>
      <w:r>
        <w:rPr>
          <w:rFonts w:hint="eastAsia" w:ascii="宋体" w:hAnsi="宋体" w:cs="Times New Roman"/>
          <w:kern w:val="2"/>
          <w:sz w:val="24"/>
          <w:szCs w:val="24"/>
          <w:lang w:val="en-US" w:eastAsia="zh-CN" w:bidi="ar-SA"/>
        </w:rPr>
        <w:t>100</w:t>
      </w:r>
      <w:r>
        <w:rPr>
          <w:rFonts w:hint="eastAsia" w:ascii="宋体" w:hAnsi="宋体" w:eastAsia="宋体" w:cs="Times New Roman"/>
          <w:kern w:val="2"/>
          <w:sz w:val="24"/>
          <w:szCs w:val="24"/>
          <w:lang w:val="en-US" w:eastAsia="zh-CN" w:bidi="ar-SA"/>
        </w:rPr>
        <w:t>号</w:t>
      </w:r>
    </w:p>
    <w:p w14:paraId="6F67E73C">
      <w:pPr>
        <w:numPr>
          <w:ilvl w:val="0"/>
          <w:numId w:val="0"/>
        </w:numPr>
        <w:tabs>
          <w:tab w:val="left" w:pos="180"/>
          <w:tab w:val="left" w:pos="360"/>
          <w:tab w:val="left" w:pos="540"/>
          <w:tab w:val="left" w:pos="8280"/>
        </w:tabs>
        <w:autoSpaceDE w:val="0"/>
        <w:autoSpaceDN w:val="0"/>
        <w:adjustRightInd w:val="0"/>
        <w:spacing w:line="400" w:lineRule="exact"/>
        <w:ind w:right="23" w:rightChars="0" w:firstLine="482"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二、采购项目名称：</w:t>
      </w:r>
      <w:r>
        <w:rPr>
          <w:rFonts w:hint="eastAsia" w:ascii="宋体" w:hAnsi="宋体" w:eastAsia="宋体" w:cs="Times New Roman"/>
          <w:kern w:val="2"/>
          <w:sz w:val="24"/>
          <w:szCs w:val="24"/>
          <w:lang w:val="en-US" w:eastAsia="zh-CN" w:bidi="ar-SA"/>
        </w:rPr>
        <w:t>七氟丙烷气体灭火系统钢瓶检测及气体充装服务项目</w:t>
      </w:r>
    </w:p>
    <w:p w14:paraId="19C73DE2">
      <w:pPr>
        <w:numPr>
          <w:ilvl w:val="0"/>
          <w:numId w:val="0"/>
        </w:numPr>
        <w:tabs>
          <w:tab w:val="left" w:pos="180"/>
          <w:tab w:val="left" w:pos="360"/>
          <w:tab w:val="left" w:pos="540"/>
          <w:tab w:val="left" w:pos="8280"/>
        </w:tabs>
        <w:autoSpaceDE w:val="0"/>
        <w:autoSpaceDN w:val="0"/>
        <w:adjustRightInd w:val="0"/>
        <w:spacing w:line="400" w:lineRule="exact"/>
        <w:ind w:right="23" w:rightChars="0" w:firstLine="482"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三、采购方式：</w:t>
      </w:r>
      <w:r>
        <w:rPr>
          <w:rFonts w:hint="eastAsia" w:ascii="宋体" w:hAnsi="宋体" w:eastAsia="宋体" w:cs="Times New Roman"/>
          <w:kern w:val="2"/>
          <w:sz w:val="24"/>
          <w:szCs w:val="24"/>
          <w:lang w:val="en-US" w:eastAsia="zh-CN" w:bidi="ar-SA"/>
        </w:rPr>
        <w:t>公开招标</w:t>
      </w:r>
    </w:p>
    <w:p w14:paraId="71C92C77">
      <w:pPr>
        <w:numPr>
          <w:ilvl w:val="0"/>
          <w:numId w:val="0"/>
        </w:numPr>
        <w:tabs>
          <w:tab w:val="left" w:pos="180"/>
          <w:tab w:val="left" w:pos="360"/>
          <w:tab w:val="left" w:pos="540"/>
          <w:tab w:val="left" w:pos="8280"/>
        </w:tabs>
        <w:autoSpaceDE w:val="0"/>
        <w:autoSpaceDN w:val="0"/>
        <w:adjustRightInd w:val="0"/>
        <w:spacing w:line="400" w:lineRule="exact"/>
        <w:ind w:right="23" w:rightChars="0" w:firstLine="482" w:firstLineChars="200"/>
        <w:jc w:val="left"/>
        <w:rPr>
          <w:rFonts w:hint="eastAsia" w:ascii="宋体" w:hAnsi="宋体" w:eastAsia="宋体" w:cs="Times New Roman"/>
          <w:kern w:val="2"/>
          <w:sz w:val="24"/>
          <w:szCs w:val="24"/>
          <w:lang w:val="en-US" w:eastAsia="zh-CN" w:bidi="ar-SA"/>
        </w:rPr>
      </w:pPr>
      <w:r>
        <w:rPr>
          <w:rFonts w:hint="eastAsia" w:ascii="宋体" w:hAnsi="宋体" w:cs="Times New Roman"/>
          <w:b/>
          <w:bCs/>
          <w:kern w:val="2"/>
          <w:sz w:val="24"/>
          <w:szCs w:val="24"/>
          <w:lang w:val="en-US" w:eastAsia="zh-CN" w:bidi="ar-SA"/>
        </w:rPr>
        <w:t>四</w:t>
      </w:r>
      <w:r>
        <w:rPr>
          <w:rFonts w:hint="eastAsia" w:ascii="宋体" w:hAnsi="宋体" w:eastAsia="宋体" w:cs="Times New Roman"/>
          <w:b/>
          <w:bCs/>
          <w:kern w:val="2"/>
          <w:sz w:val="24"/>
          <w:szCs w:val="24"/>
          <w:lang w:val="en-US" w:eastAsia="zh-CN" w:bidi="ar-SA"/>
        </w:rPr>
        <w:t>、招标需求一览表</w:t>
      </w:r>
      <w:r>
        <w:rPr>
          <w:rFonts w:hint="eastAsia" w:ascii="宋体" w:hAnsi="宋体" w:eastAsia="宋体" w:cs="Times New Roman"/>
          <w:kern w:val="2"/>
          <w:sz w:val="24"/>
          <w:szCs w:val="24"/>
          <w:lang w:val="en-US" w:eastAsia="zh-CN" w:bidi="ar-SA"/>
        </w:rPr>
        <w:t>（内容、用途、数量、简要技术要求等）</w:t>
      </w:r>
    </w:p>
    <w:tbl>
      <w:tblPr>
        <w:tblStyle w:val="24"/>
        <w:tblW w:w="526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885"/>
        <w:gridCol w:w="821"/>
        <w:gridCol w:w="1533"/>
        <w:gridCol w:w="1072"/>
        <w:gridCol w:w="2721"/>
        <w:gridCol w:w="1002"/>
      </w:tblGrid>
      <w:tr w14:paraId="4CFCD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54" w:type="pct"/>
            <w:tcBorders>
              <w:top w:val="single" w:color="auto" w:sz="4" w:space="0"/>
              <w:left w:val="single" w:color="auto" w:sz="4" w:space="0"/>
              <w:bottom w:val="single" w:color="auto" w:sz="4" w:space="0"/>
              <w:right w:val="single" w:color="auto" w:sz="4" w:space="0"/>
            </w:tcBorders>
            <w:noWrap w:val="0"/>
            <w:vAlign w:val="center"/>
          </w:tcPr>
          <w:p w14:paraId="4456B901">
            <w:pPr>
              <w:adjustRightInd w:val="0"/>
              <w:snapToGrid w:val="0"/>
              <w:spacing w:line="276" w:lineRule="auto"/>
              <w:jc w:val="center"/>
              <w:rPr>
                <w:rFonts w:hAnsi="宋体" w:cs="宋体"/>
                <w:b/>
                <w:bCs/>
                <w:kern w:val="2"/>
                <w:sz w:val="24"/>
                <w:szCs w:val="24"/>
              </w:rPr>
            </w:pPr>
            <w:r>
              <w:rPr>
                <w:rFonts w:hint="eastAsia" w:hAnsi="宋体" w:cs="宋体"/>
                <w:b/>
                <w:bCs/>
                <w:sz w:val="24"/>
                <w:szCs w:val="24"/>
              </w:rPr>
              <w:t>序号</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32BFAA36">
            <w:pPr>
              <w:adjustRightInd w:val="0"/>
              <w:snapToGrid w:val="0"/>
              <w:spacing w:line="276" w:lineRule="auto"/>
              <w:jc w:val="center"/>
              <w:rPr>
                <w:rFonts w:hint="default" w:hAnsi="宋体" w:eastAsia="宋体" w:cs="宋体"/>
                <w:b/>
                <w:bCs/>
                <w:kern w:val="2"/>
                <w:sz w:val="24"/>
                <w:szCs w:val="24"/>
                <w:lang w:val="en-US" w:eastAsia="zh-CN"/>
              </w:rPr>
            </w:pPr>
            <w:r>
              <w:rPr>
                <w:rFonts w:hint="eastAsia" w:hAnsi="宋体" w:cs="宋体"/>
                <w:b/>
                <w:bCs/>
                <w:sz w:val="24"/>
                <w:szCs w:val="24"/>
                <w:lang w:val="en-US" w:eastAsia="zh-CN"/>
              </w:rPr>
              <w:t>采购内容</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4BE8C38F">
            <w:pPr>
              <w:adjustRightInd w:val="0"/>
              <w:snapToGrid w:val="0"/>
              <w:spacing w:line="276" w:lineRule="auto"/>
              <w:jc w:val="center"/>
              <w:rPr>
                <w:rFonts w:hAnsi="宋体" w:cs="宋体"/>
                <w:b/>
                <w:bCs/>
                <w:kern w:val="2"/>
                <w:sz w:val="24"/>
                <w:szCs w:val="24"/>
              </w:rPr>
            </w:pPr>
            <w:r>
              <w:rPr>
                <w:rFonts w:hint="eastAsia" w:hAnsi="宋体" w:cs="宋体"/>
                <w:b/>
                <w:bCs/>
                <w:sz w:val="24"/>
                <w:szCs w:val="24"/>
              </w:rPr>
              <w:t>单位</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7C520530">
            <w:pPr>
              <w:adjustRightInd w:val="0"/>
              <w:snapToGrid w:val="0"/>
              <w:spacing w:line="276" w:lineRule="auto"/>
              <w:jc w:val="center"/>
              <w:rPr>
                <w:rFonts w:hAnsi="宋体" w:cs="宋体"/>
                <w:b/>
                <w:bCs/>
                <w:kern w:val="2"/>
                <w:sz w:val="24"/>
                <w:szCs w:val="24"/>
              </w:rPr>
            </w:pPr>
            <w:r>
              <w:rPr>
                <w:rFonts w:hint="eastAsia" w:hAnsi="宋体" w:cs="宋体"/>
                <w:b/>
                <w:bCs/>
                <w:sz w:val="24"/>
                <w:szCs w:val="24"/>
              </w:rPr>
              <w:t>数量</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30AA9A48">
            <w:pPr>
              <w:adjustRightInd w:val="0"/>
              <w:snapToGrid w:val="0"/>
              <w:spacing w:line="276" w:lineRule="auto"/>
              <w:jc w:val="center"/>
              <w:rPr>
                <w:rFonts w:hint="eastAsia" w:hAnsi="宋体" w:eastAsia="宋体" w:cs="宋体"/>
                <w:b/>
                <w:bCs/>
                <w:sz w:val="24"/>
                <w:szCs w:val="24"/>
                <w:lang w:eastAsia="zh-CN"/>
              </w:rPr>
            </w:pPr>
            <w:r>
              <w:rPr>
                <w:rFonts w:hint="eastAsia" w:hAnsi="宋体" w:cs="宋体"/>
                <w:b/>
                <w:bCs/>
                <w:sz w:val="24"/>
                <w:szCs w:val="24"/>
              </w:rPr>
              <w:t>预算金额</w:t>
            </w:r>
            <w:r>
              <w:rPr>
                <w:rFonts w:hint="eastAsia" w:hAnsi="宋体" w:cs="宋体"/>
                <w:b/>
                <w:bCs/>
                <w:sz w:val="24"/>
                <w:szCs w:val="24"/>
                <w:lang w:eastAsia="zh-CN"/>
              </w:rPr>
              <w:t>（</w:t>
            </w:r>
            <w:r>
              <w:rPr>
                <w:rFonts w:hint="eastAsia" w:hAnsi="宋体" w:cs="宋体"/>
                <w:b/>
                <w:bCs/>
                <w:sz w:val="24"/>
                <w:szCs w:val="24"/>
              </w:rPr>
              <w:t>元</w:t>
            </w:r>
            <w:r>
              <w:rPr>
                <w:rFonts w:hint="eastAsia" w:hAnsi="宋体" w:cs="宋体"/>
                <w:b/>
                <w:bCs/>
                <w:sz w:val="24"/>
                <w:szCs w:val="24"/>
                <w:lang w:eastAsia="zh-CN"/>
              </w:rPr>
              <w:t>）</w:t>
            </w:r>
          </w:p>
        </w:tc>
        <w:tc>
          <w:tcPr>
            <w:tcW w:w="1399" w:type="pct"/>
            <w:tcBorders>
              <w:top w:val="single" w:color="auto" w:sz="4" w:space="0"/>
              <w:left w:val="single" w:color="auto" w:sz="4" w:space="0"/>
              <w:bottom w:val="single" w:color="auto" w:sz="4" w:space="0"/>
              <w:right w:val="single" w:color="auto" w:sz="4" w:space="0"/>
            </w:tcBorders>
            <w:noWrap w:val="0"/>
            <w:vAlign w:val="center"/>
          </w:tcPr>
          <w:p w14:paraId="4ECB7A07">
            <w:pPr>
              <w:adjustRightInd w:val="0"/>
              <w:snapToGrid w:val="0"/>
              <w:spacing w:line="276" w:lineRule="auto"/>
              <w:jc w:val="center"/>
              <w:rPr>
                <w:rFonts w:hint="eastAsia" w:hAnsi="宋体" w:cs="宋体"/>
                <w:b/>
                <w:bCs/>
                <w:sz w:val="24"/>
                <w:szCs w:val="24"/>
              </w:rPr>
            </w:pPr>
            <w:r>
              <w:rPr>
                <w:rFonts w:hint="eastAsia" w:hAnsi="宋体" w:cs="宋体"/>
                <w:b/>
                <w:bCs/>
                <w:sz w:val="24"/>
                <w:szCs w:val="24"/>
              </w:rPr>
              <w:t>简要技术要求、用途</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66733124">
            <w:pPr>
              <w:adjustRightInd w:val="0"/>
              <w:snapToGrid w:val="0"/>
              <w:spacing w:line="276" w:lineRule="auto"/>
              <w:jc w:val="center"/>
              <w:rPr>
                <w:rFonts w:hint="eastAsia" w:hAnsi="宋体" w:cs="宋体"/>
                <w:sz w:val="24"/>
                <w:szCs w:val="24"/>
              </w:rPr>
            </w:pPr>
            <w:r>
              <w:rPr>
                <w:rFonts w:hint="eastAsia" w:ascii="宋体" w:hAnsi="宋体" w:cs="宋体"/>
                <w:b/>
                <w:color w:val="auto"/>
                <w:sz w:val="24"/>
                <w:highlight w:val="none"/>
              </w:rPr>
              <w:t>服务期</w:t>
            </w:r>
          </w:p>
        </w:tc>
      </w:tr>
      <w:tr w14:paraId="4996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354" w:type="pct"/>
            <w:tcBorders>
              <w:top w:val="single" w:color="auto" w:sz="4" w:space="0"/>
              <w:left w:val="single" w:color="auto" w:sz="4" w:space="0"/>
              <w:bottom w:val="single" w:color="auto" w:sz="4" w:space="0"/>
              <w:right w:val="single" w:color="auto" w:sz="4" w:space="0"/>
            </w:tcBorders>
            <w:noWrap w:val="0"/>
            <w:vAlign w:val="center"/>
          </w:tcPr>
          <w:p w14:paraId="5DFE5CC4">
            <w:pPr>
              <w:adjustRightInd w:val="0"/>
              <w:snapToGrid w:val="0"/>
              <w:spacing w:line="276" w:lineRule="auto"/>
              <w:jc w:val="center"/>
              <w:rPr>
                <w:rFonts w:hAnsi="宋体" w:cs="宋体"/>
                <w:kern w:val="2"/>
                <w:sz w:val="24"/>
                <w:szCs w:val="24"/>
              </w:rPr>
            </w:pPr>
            <w:r>
              <w:rPr>
                <w:rFonts w:hint="eastAsia" w:hAnsi="宋体" w:cs="宋体"/>
                <w:sz w:val="24"/>
                <w:szCs w:val="24"/>
              </w:rPr>
              <w:t>1</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69913379">
            <w:pPr>
              <w:adjustRightInd w:val="0"/>
              <w:snapToGrid w:val="0"/>
              <w:spacing w:line="276" w:lineRule="auto"/>
              <w:jc w:val="center"/>
              <w:rPr>
                <w:rFonts w:hint="eastAsia" w:hAnsi="宋体" w:eastAsia="宋体" w:cs="宋体"/>
                <w:kern w:val="2"/>
                <w:sz w:val="24"/>
                <w:szCs w:val="24"/>
                <w:lang w:eastAsia="zh-CN"/>
              </w:rPr>
            </w:pPr>
            <w:r>
              <w:rPr>
                <w:rFonts w:hint="eastAsia" w:hAnsi="宋体" w:cs="宋体"/>
                <w:sz w:val="24"/>
                <w:szCs w:val="24"/>
              </w:rPr>
              <w:t>七氟丙烷气体灭火瓶组检测</w:t>
            </w:r>
            <w:r>
              <w:rPr>
                <w:rFonts w:hAnsi="宋体" w:cs="宋体"/>
                <w:sz w:val="24"/>
                <w:szCs w:val="24"/>
              </w:rPr>
              <w:t>QMP100/4.2</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34D20852">
            <w:pPr>
              <w:adjustRightInd w:val="0"/>
              <w:snapToGrid w:val="0"/>
              <w:spacing w:line="276" w:lineRule="auto"/>
              <w:jc w:val="center"/>
              <w:rPr>
                <w:rFonts w:hAnsi="宋体" w:cs="宋体"/>
                <w:kern w:val="2"/>
                <w:sz w:val="24"/>
                <w:szCs w:val="24"/>
              </w:rPr>
            </w:pPr>
            <w:r>
              <w:rPr>
                <w:rFonts w:hint="eastAsia" w:hAnsi="宋体" w:cs="宋体"/>
                <w:sz w:val="24"/>
                <w:szCs w:val="24"/>
              </w:rPr>
              <w:t>瓶</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A681618">
            <w:pPr>
              <w:adjustRightInd w:val="0"/>
              <w:snapToGrid w:val="0"/>
              <w:spacing w:line="276" w:lineRule="auto"/>
              <w:jc w:val="center"/>
              <w:rPr>
                <w:rFonts w:hint="eastAsia" w:hAnsi="宋体" w:eastAsia="宋体" w:cs="宋体"/>
                <w:kern w:val="2"/>
                <w:sz w:val="24"/>
                <w:szCs w:val="24"/>
                <w:lang w:eastAsia="zh-CN"/>
              </w:rPr>
            </w:pPr>
            <w:r>
              <w:rPr>
                <w:rFonts w:hAnsi="宋体" w:cs="宋体"/>
                <w:sz w:val="24"/>
                <w:szCs w:val="24"/>
              </w:rPr>
              <w:t>3</w:t>
            </w:r>
            <w:r>
              <w:rPr>
                <w:rFonts w:hint="eastAsia" w:hAnsi="宋体" w:cs="宋体"/>
                <w:sz w:val="24"/>
                <w:szCs w:val="24"/>
                <w:lang w:val="en-US" w:eastAsia="zh-CN"/>
              </w:rPr>
              <w:t>9</w:t>
            </w:r>
          </w:p>
        </w:tc>
        <w:tc>
          <w:tcPr>
            <w:tcW w:w="551" w:type="pct"/>
            <w:vMerge w:val="restart"/>
            <w:tcBorders>
              <w:top w:val="single" w:color="auto" w:sz="4" w:space="0"/>
              <w:left w:val="single" w:color="auto" w:sz="4" w:space="0"/>
              <w:right w:val="single" w:color="auto" w:sz="4" w:space="0"/>
            </w:tcBorders>
            <w:noWrap w:val="0"/>
            <w:vAlign w:val="center"/>
          </w:tcPr>
          <w:p w14:paraId="3A485E3F">
            <w:pPr>
              <w:adjustRightInd w:val="0"/>
              <w:snapToGrid w:val="0"/>
              <w:spacing w:line="276" w:lineRule="auto"/>
              <w:jc w:val="center"/>
              <w:rPr>
                <w:rFonts w:hint="default" w:hAnsi="宋体" w:eastAsia="宋体" w:cs="宋体"/>
                <w:kern w:val="2"/>
                <w:sz w:val="24"/>
                <w:szCs w:val="24"/>
                <w:lang w:val="en-US" w:eastAsia="zh-CN"/>
              </w:rPr>
            </w:pPr>
            <w:r>
              <w:rPr>
                <w:rFonts w:hint="eastAsia" w:hAnsi="宋体" w:cs="宋体"/>
                <w:sz w:val="24"/>
                <w:szCs w:val="24"/>
                <w:lang w:val="en-US" w:eastAsia="zh-CN"/>
              </w:rPr>
              <w:t>430000</w:t>
            </w:r>
          </w:p>
        </w:tc>
        <w:tc>
          <w:tcPr>
            <w:tcW w:w="1399" w:type="pct"/>
            <w:vMerge w:val="restart"/>
            <w:tcBorders>
              <w:top w:val="single" w:color="auto" w:sz="4" w:space="0"/>
              <w:left w:val="single" w:color="auto" w:sz="4" w:space="0"/>
              <w:right w:val="single" w:color="auto" w:sz="4" w:space="0"/>
            </w:tcBorders>
            <w:noWrap w:val="0"/>
            <w:vAlign w:val="center"/>
          </w:tcPr>
          <w:p w14:paraId="060E7E9D">
            <w:pPr>
              <w:adjustRightInd w:val="0"/>
              <w:snapToGrid w:val="0"/>
              <w:spacing w:line="276" w:lineRule="auto"/>
              <w:rPr>
                <w:rFonts w:hAnsi="宋体" w:cs="宋体"/>
                <w:kern w:val="2"/>
                <w:sz w:val="24"/>
                <w:szCs w:val="24"/>
              </w:rPr>
            </w:pPr>
            <w:r>
              <w:rPr>
                <w:rFonts w:hint="eastAsia" w:hAnsi="宋体" w:cs="宋体"/>
                <w:sz w:val="24"/>
                <w:szCs w:val="24"/>
              </w:rPr>
              <w:t>依据现行气体灭火系统设计、施工、验收规范，对</w:t>
            </w:r>
            <w:r>
              <w:rPr>
                <w:rFonts w:hint="eastAsia" w:hAnsi="宋体" w:cs="宋体"/>
                <w:color w:val="auto"/>
                <w:sz w:val="24"/>
                <w:szCs w:val="24"/>
              </w:rPr>
              <w:t>七氟丙烷气体灭火系统</w:t>
            </w:r>
            <w:r>
              <w:rPr>
                <w:rFonts w:hAnsi="宋体" w:cs="宋体"/>
                <w:color w:val="auto"/>
                <w:sz w:val="24"/>
                <w:szCs w:val="24"/>
              </w:rPr>
              <w:t>钢</w:t>
            </w:r>
            <w:r>
              <w:rPr>
                <w:rFonts w:hint="eastAsia" w:hAnsi="宋体" w:cs="宋体"/>
                <w:color w:val="auto"/>
                <w:sz w:val="24"/>
                <w:szCs w:val="24"/>
              </w:rPr>
              <w:t>瓶检测、</w:t>
            </w:r>
            <w:r>
              <w:rPr>
                <w:rFonts w:hint="eastAsia" w:hAnsi="宋体" w:cs="宋体"/>
                <w:color w:val="auto"/>
                <w:sz w:val="24"/>
                <w:szCs w:val="24"/>
                <w:lang w:val="en-US" w:eastAsia="zh-CN"/>
              </w:rPr>
              <w:t>更换（不合格钢瓶更换）</w:t>
            </w:r>
            <w:r>
              <w:rPr>
                <w:rFonts w:hint="eastAsia" w:hAnsi="宋体"/>
                <w:color w:val="auto"/>
                <w:sz w:val="24"/>
                <w:szCs w:val="24"/>
              </w:rPr>
              <w:t>气体</w:t>
            </w:r>
            <w:r>
              <w:rPr>
                <w:rFonts w:hint="eastAsia" w:hAnsi="宋体" w:cs="宋体"/>
                <w:color w:val="auto"/>
                <w:sz w:val="24"/>
                <w:szCs w:val="24"/>
              </w:rPr>
              <w:t>充装，并出具消防部门认</w:t>
            </w:r>
            <w:r>
              <w:rPr>
                <w:rFonts w:hint="eastAsia" w:hAnsi="宋体" w:cs="宋体"/>
                <w:sz w:val="24"/>
                <w:szCs w:val="24"/>
              </w:rPr>
              <w:t>可的钢瓶合格检测报告。</w:t>
            </w:r>
          </w:p>
        </w:tc>
        <w:tc>
          <w:tcPr>
            <w:tcW w:w="515" w:type="pct"/>
            <w:vMerge w:val="restart"/>
            <w:tcBorders>
              <w:top w:val="single" w:color="auto" w:sz="4" w:space="0"/>
              <w:left w:val="single" w:color="auto" w:sz="4" w:space="0"/>
              <w:right w:val="single" w:color="auto" w:sz="4" w:space="0"/>
            </w:tcBorders>
            <w:noWrap w:val="0"/>
            <w:vAlign w:val="center"/>
          </w:tcPr>
          <w:p w14:paraId="3077E8FB">
            <w:pPr>
              <w:adjustRightInd w:val="0"/>
              <w:snapToGrid w:val="0"/>
              <w:spacing w:line="276" w:lineRule="auto"/>
              <w:rPr>
                <w:rFonts w:hint="eastAsia" w:hAnsi="宋体" w:eastAsia="宋体" w:cs="宋体"/>
                <w:sz w:val="24"/>
                <w:szCs w:val="24"/>
                <w:lang w:val="en-US" w:eastAsia="zh-CN"/>
              </w:rPr>
            </w:pPr>
            <w:r>
              <w:rPr>
                <w:rFonts w:hint="eastAsia" w:hAnsi="宋体" w:cs="宋体"/>
                <w:sz w:val="24"/>
                <w:szCs w:val="24"/>
              </w:rPr>
              <w:t>合同签订之日起25天内完成并出具报告</w:t>
            </w:r>
            <w:r>
              <w:rPr>
                <w:rFonts w:hint="eastAsia" w:hAnsi="宋体" w:cs="宋体"/>
                <w:sz w:val="24"/>
                <w:szCs w:val="24"/>
                <w:lang w:eastAsia="zh-CN"/>
              </w:rPr>
              <w:t>。</w:t>
            </w:r>
          </w:p>
        </w:tc>
      </w:tr>
      <w:tr w14:paraId="764F8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54" w:type="pct"/>
            <w:tcBorders>
              <w:top w:val="single" w:color="auto" w:sz="4" w:space="0"/>
              <w:left w:val="single" w:color="auto" w:sz="4" w:space="0"/>
              <w:bottom w:val="single" w:color="auto" w:sz="4" w:space="0"/>
              <w:right w:val="single" w:color="auto" w:sz="4" w:space="0"/>
            </w:tcBorders>
            <w:noWrap w:val="0"/>
            <w:vAlign w:val="center"/>
          </w:tcPr>
          <w:p w14:paraId="2C884DE9">
            <w:pPr>
              <w:adjustRightInd w:val="0"/>
              <w:snapToGrid w:val="0"/>
              <w:spacing w:line="276" w:lineRule="auto"/>
              <w:jc w:val="center"/>
              <w:rPr>
                <w:rFonts w:hAnsi="宋体" w:cs="宋体"/>
                <w:kern w:val="2"/>
                <w:sz w:val="24"/>
                <w:szCs w:val="24"/>
              </w:rPr>
            </w:pPr>
            <w:r>
              <w:rPr>
                <w:rFonts w:hint="eastAsia" w:hAnsi="宋体" w:cs="宋体"/>
                <w:sz w:val="24"/>
                <w:szCs w:val="24"/>
              </w:rPr>
              <w:t>2</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56A4D24A">
            <w:pPr>
              <w:adjustRightInd w:val="0"/>
              <w:snapToGrid w:val="0"/>
              <w:spacing w:line="276" w:lineRule="auto"/>
              <w:jc w:val="center"/>
              <w:rPr>
                <w:rFonts w:hAnsi="宋体" w:cs="宋体"/>
                <w:kern w:val="2"/>
                <w:sz w:val="24"/>
                <w:szCs w:val="24"/>
              </w:rPr>
            </w:pPr>
            <w:r>
              <w:rPr>
                <w:rFonts w:hint="eastAsia" w:hAnsi="宋体" w:cs="宋体"/>
                <w:sz w:val="24"/>
                <w:szCs w:val="24"/>
              </w:rPr>
              <w:t>启动瓶</w:t>
            </w:r>
            <w:r>
              <w:rPr>
                <w:rFonts w:hAnsi="宋体" w:cs="宋体"/>
                <w:sz w:val="24"/>
                <w:szCs w:val="24"/>
              </w:rPr>
              <w:t>QQP4/6</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06749B0B">
            <w:pPr>
              <w:adjustRightInd w:val="0"/>
              <w:snapToGrid w:val="0"/>
              <w:spacing w:line="276" w:lineRule="auto"/>
              <w:jc w:val="center"/>
              <w:rPr>
                <w:rFonts w:hAnsi="宋体" w:cs="宋体"/>
                <w:kern w:val="2"/>
                <w:sz w:val="24"/>
                <w:szCs w:val="24"/>
              </w:rPr>
            </w:pPr>
            <w:r>
              <w:rPr>
                <w:rFonts w:hint="eastAsia" w:hAnsi="宋体" w:cs="宋体"/>
                <w:sz w:val="24"/>
                <w:szCs w:val="24"/>
              </w:rPr>
              <w:t>瓶</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2DD0F70F">
            <w:pPr>
              <w:adjustRightInd w:val="0"/>
              <w:snapToGrid w:val="0"/>
              <w:spacing w:line="276" w:lineRule="auto"/>
              <w:jc w:val="center"/>
              <w:rPr>
                <w:rFonts w:hAnsi="宋体" w:cs="宋体"/>
                <w:kern w:val="2"/>
                <w:sz w:val="24"/>
                <w:szCs w:val="24"/>
              </w:rPr>
            </w:pPr>
            <w:r>
              <w:rPr>
                <w:rFonts w:hAnsi="宋体" w:cs="宋体"/>
                <w:sz w:val="24"/>
                <w:szCs w:val="24"/>
              </w:rPr>
              <w:t>5</w:t>
            </w:r>
          </w:p>
        </w:tc>
        <w:tc>
          <w:tcPr>
            <w:tcW w:w="551" w:type="pct"/>
            <w:vMerge w:val="continue"/>
            <w:tcBorders>
              <w:left w:val="single" w:color="auto" w:sz="4" w:space="0"/>
              <w:right w:val="single" w:color="auto" w:sz="4" w:space="0"/>
            </w:tcBorders>
            <w:noWrap w:val="0"/>
            <w:vAlign w:val="center"/>
          </w:tcPr>
          <w:p w14:paraId="37AD3DD9">
            <w:pPr>
              <w:widowControl/>
              <w:adjustRightInd w:val="0"/>
              <w:snapToGrid w:val="0"/>
              <w:spacing w:line="276" w:lineRule="auto"/>
              <w:jc w:val="left"/>
              <w:rPr>
                <w:rFonts w:hAnsi="宋体" w:cs="宋体"/>
                <w:kern w:val="2"/>
                <w:sz w:val="24"/>
                <w:szCs w:val="24"/>
              </w:rPr>
            </w:pPr>
          </w:p>
        </w:tc>
        <w:tc>
          <w:tcPr>
            <w:tcW w:w="1399" w:type="pct"/>
            <w:vMerge w:val="continue"/>
            <w:tcBorders>
              <w:left w:val="single" w:color="auto" w:sz="4" w:space="0"/>
              <w:right w:val="single" w:color="auto" w:sz="4" w:space="0"/>
            </w:tcBorders>
            <w:noWrap w:val="0"/>
            <w:vAlign w:val="center"/>
          </w:tcPr>
          <w:p w14:paraId="4E1CF9FF">
            <w:pPr>
              <w:widowControl/>
              <w:adjustRightInd w:val="0"/>
              <w:snapToGrid w:val="0"/>
              <w:spacing w:line="276" w:lineRule="auto"/>
              <w:jc w:val="left"/>
              <w:rPr>
                <w:rFonts w:hAnsi="宋体" w:cs="宋体"/>
                <w:kern w:val="2"/>
                <w:sz w:val="24"/>
                <w:szCs w:val="24"/>
              </w:rPr>
            </w:pPr>
          </w:p>
        </w:tc>
        <w:tc>
          <w:tcPr>
            <w:tcW w:w="515" w:type="pct"/>
            <w:vMerge w:val="continue"/>
            <w:tcBorders>
              <w:left w:val="single" w:color="auto" w:sz="4" w:space="0"/>
              <w:right w:val="single" w:color="auto" w:sz="4" w:space="0"/>
            </w:tcBorders>
            <w:noWrap w:val="0"/>
            <w:vAlign w:val="center"/>
          </w:tcPr>
          <w:p w14:paraId="5D90FB82">
            <w:pPr>
              <w:widowControl/>
              <w:adjustRightInd w:val="0"/>
              <w:snapToGrid w:val="0"/>
              <w:spacing w:line="276" w:lineRule="auto"/>
              <w:jc w:val="left"/>
              <w:rPr>
                <w:rFonts w:hAnsi="宋体" w:cs="宋体"/>
                <w:kern w:val="2"/>
                <w:sz w:val="24"/>
                <w:szCs w:val="24"/>
              </w:rPr>
            </w:pPr>
          </w:p>
        </w:tc>
      </w:tr>
    </w:tbl>
    <w:p w14:paraId="517B912A">
      <w:pPr>
        <w:tabs>
          <w:tab w:val="left" w:pos="180"/>
          <w:tab w:val="left" w:pos="360"/>
          <w:tab w:val="left" w:pos="540"/>
          <w:tab w:val="left" w:pos="8280"/>
        </w:tabs>
        <w:autoSpaceDE w:val="0"/>
        <w:autoSpaceDN w:val="0"/>
        <w:adjustRightInd w:val="0"/>
        <w:spacing w:line="400" w:lineRule="exact"/>
        <w:ind w:right="23" w:firstLine="482" w:firstLineChars="200"/>
        <w:jc w:val="left"/>
        <w:rPr>
          <w:rFonts w:ascii="宋体" w:hAnsi="宋体"/>
          <w:b/>
          <w:kern w:val="0"/>
          <w:sz w:val="24"/>
        </w:rPr>
      </w:pPr>
      <w:r>
        <w:rPr>
          <w:rFonts w:hint="eastAsia" w:ascii="宋体" w:hAnsi="宋体"/>
          <w:b/>
          <w:sz w:val="24"/>
          <w:lang w:val="en-US" w:eastAsia="zh-CN"/>
        </w:rPr>
        <w:t>五</w:t>
      </w:r>
      <w:r>
        <w:rPr>
          <w:rFonts w:hint="eastAsia" w:ascii="宋体" w:hAnsi="宋体"/>
          <w:b/>
          <w:sz w:val="24"/>
        </w:rPr>
        <w:t>、申请人的资格要求：</w:t>
      </w:r>
    </w:p>
    <w:p w14:paraId="32F64159">
      <w:pPr>
        <w:tabs>
          <w:tab w:val="left" w:pos="180"/>
          <w:tab w:val="left" w:pos="360"/>
          <w:tab w:val="left" w:pos="540"/>
          <w:tab w:val="left" w:pos="8280"/>
        </w:tabs>
        <w:autoSpaceDE w:val="0"/>
        <w:autoSpaceDN w:val="0"/>
        <w:adjustRightInd w:val="0"/>
        <w:spacing w:line="400" w:lineRule="exact"/>
        <w:ind w:firstLine="480" w:firstLineChars="200"/>
        <w:jc w:val="left"/>
        <w:rPr>
          <w:rFonts w:ascii="宋体" w:hAnsi="宋体"/>
          <w:sz w:val="24"/>
        </w:rPr>
      </w:pPr>
      <w:r>
        <w:rPr>
          <w:rFonts w:hint="eastAsia" w:ascii="宋体" w:hAnsi="宋体"/>
          <w:sz w:val="24"/>
        </w:rPr>
        <w:t>1.满足《中华人民共和国政府采购法》第二十二条规定，</w:t>
      </w:r>
      <w:r>
        <w:rPr>
          <w:rFonts w:ascii="宋体" w:hAnsi="宋体"/>
          <w:sz w:val="24"/>
        </w:rPr>
        <w:t>未被“信用中国”（www.creditchina.gov.cn)、中国政府采购网（www.ccgp.gov.cn）列入失信被执行人、重大税收违法案件当事人名单、政府采购严重违法失信行为记录名单。</w:t>
      </w:r>
    </w:p>
    <w:p w14:paraId="054BC26E">
      <w:pPr>
        <w:tabs>
          <w:tab w:val="left" w:pos="180"/>
          <w:tab w:val="left" w:pos="360"/>
          <w:tab w:val="left" w:pos="540"/>
          <w:tab w:val="left" w:pos="8280"/>
        </w:tabs>
        <w:autoSpaceDE w:val="0"/>
        <w:autoSpaceDN w:val="0"/>
        <w:adjustRightInd w:val="0"/>
        <w:spacing w:line="400" w:lineRule="exact"/>
        <w:ind w:firstLine="480" w:firstLineChars="200"/>
        <w:jc w:val="left"/>
        <w:rPr>
          <w:rFonts w:hint="eastAsia" w:ascii="宋体" w:hAnsi="宋体" w:eastAsia="宋体"/>
          <w:sz w:val="24"/>
          <w:lang w:val="en-US" w:eastAsia="zh-CN"/>
        </w:rPr>
      </w:pPr>
      <w:r>
        <w:rPr>
          <w:rFonts w:ascii="宋体" w:hAnsi="宋体"/>
          <w:sz w:val="24"/>
        </w:rPr>
        <w:t>2.落实政府采购政策需满足的资格要求：</w:t>
      </w:r>
      <w:r>
        <w:rPr>
          <w:rFonts w:hint="eastAsia" w:ascii="宋体" w:hAnsi="宋体" w:eastAsia="宋体" w:cs="宋体"/>
          <w:color w:val="auto"/>
          <w:sz w:val="24"/>
          <w:szCs w:val="24"/>
        </w:rPr>
        <w:t>供应商为中小企业/小微企业</w:t>
      </w:r>
      <w:r>
        <w:rPr>
          <w:rFonts w:hint="eastAsia" w:ascii="宋体" w:hAnsi="宋体" w:eastAsia="宋体" w:cs="宋体"/>
          <w:color w:val="auto"/>
          <w:sz w:val="24"/>
          <w:szCs w:val="24"/>
          <w:lang w:eastAsia="zh-CN"/>
        </w:rPr>
        <w:t>。</w:t>
      </w:r>
    </w:p>
    <w:p w14:paraId="5A76A6EB">
      <w:pPr>
        <w:tabs>
          <w:tab w:val="left" w:pos="180"/>
          <w:tab w:val="left" w:pos="360"/>
          <w:tab w:val="left" w:pos="540"/>
          <w:tab w:val="left" w:pos="8280"/>
        </w:tabs>
        <w:autoSpaceDE w:val="0"/>
        <w:autoSpaceDN w:val="0"/>
        <w:adjustRightInd w:val="0"/>
        <w:spacing w:line="400" w:lineRule="exact"/>
        <w:ind w:firstLine="482" w:firstLineChars="200"/>
        <w:jc w:val="left"/>
        <w:rPr>
          <w:rFonts w:ascii="宋体" w:hAnsi="宋体"/>
          <w:b/>
          <w:bCs/>
          <w:sz w:val="24"/>
        </w:rPr>
      </w:pPr>
      <w:r>
        <w:rPr>
          <w:rFonts w:ascii="宋体" w:hAnsi="宋体"/>
          <w:b/>
          <w:bCs/>
          <w:sz w:val="24"/>
        </w:rPr>
        <w:t>3.本项目的特定资格要求：</w:t>
      </w:r>
    </w:p>
    <w:p w14:paraId="3D9081D7">
      <w:pPr>
        <w:tabs>
          <w:tab w:val="left" w:pos="180"/>
          <w:tab w:val="left" w:pos="360"/>
          <w:tab w:val="left" w:pos="540"/>
          <w:tab w:val="left" w:pos="8280"/>
        </w:tabs>
        <w:autoSpaceDE w:val="0"/>
        <w:autoSpaceDN w:val="0"/>
        <w:adjustRightInd w:val="0"/>
        <w:spacing w:line="400" w:lineRule="exact"/>
        <w:ind w:firstLine="480" w:firstLineChars="200"/>
        <w:jc w:val="left"/>
        <w:rPr>
          <w:rFonts w:ascii="宋体" w:hAnsi="宋体"/>
          <w:sz w:val="24"/>
        </w:rPr>
      </w:pPr>
      <w:r>
        <w:rPr>
          <w:rFonts w:hint="eastAsia" w:ascii="宋体" w:hAnsi="宋体"/>
          <w:sz w:val="24"/>
          <w:lang w:eastAsia="zh-CN"/>
        </w:rPr>
        <w:t>（</w:t>
      </w:r>
      <w:r>
        <w:rPr>
          <w:rFonts w:ascii="宋体" w:hAnsi="宋体"/>
          <w:sz w:val="24"/>
        </w:rPr>
        <w:t>1</w:t>
      </w:r>
      <w:r>
        <w:rPr>
          <w:rFonts w:hint="eastAsia" w:ascii="宋体" w:hAnsi="宋体"/>
          <w:sz w:val="24"/>
          <w:lang w:eastAsia="zh-CN"/>
        </w:rPr>
        <w:t>）</w:t>
      </w:r>
      <w:r>
        <w:rPr>
          <w:rFonts w:hint="eastAsia" w:ascii="宋体" w:hAnsi="宋体"/>
          <w:sz w:val="24"/>
        </w:rPr>
        <w:t>供应商应具备在社会</w:t>
      </w:r>
      <w:r>
        <w:rPr>
          <w:rFonts w:ascii="宋体" w:hAnsi="宋体"/>
          <w:sz w:val="24"/>
        </w:rPr>
        <w:t>消防技术服务信息系统中备案，且</w:t>
      </w:r>
      <w:r>
        <w:rPr>
          <w:rFonts w:hint="eastAsia" w:ascii="宋体" w:hAnsi="宋体"/>
          <w:sz w:val="24"/>
        </w:rPr>
        <w:t>服务类型为</w:t>
      </w:r>
      <w:r>
        <w:rPr>
          <w:rFonts w:ascii="宋体" w:hAnsi="宋体"/>
          <w:sz w:val="24"/>
        </w:rPr>
        <w:t>消防设施维护保养检测</w:t>
      </w:r>
      <w:r>
        <w:rPr>
          <w:rFonts w:hint="eastAsia" w:ascii="宋体" w:hAnsi="宋体"/>
          <w:sz w:val="24"/>
        </w:rPr>
        <w:t>。</w:t>
      </w:r>
    </w:p>
    <w:p w14:paraId="5F97E56E">
      <w:pPr>
        <w:tabs>
          <w:tab w:val="left" w:pos="180"/>
          <w:tab w:val="left" w:pos="360"/>
          <w:tab w:val="left" w:pos="540"/>
          <w:tab w:val="left" w:pos="8280"/>
        </w:tabs>
        <w:autoSpaceDE w:val="0"/>
        <w:autoSpaceDN w:val="0"/>
        <w:adjustRightInd w:val="0"/>
        <w:spacing w:line="400" w:lineRule="exact"/>
        <w:ind w:firstLine="480" w:firstLineChars="200"/>
        <w:jc w:val="left"/>
        <w:rPr>
          <w:rFonts w:hint="eastAsia" w:ascii="宋体" w:hAnsi="宋体"/>
          <w:sz w:val="24"/>
        </w:rPr>
      </w:pPr>
      <w:r>
        <w:rPr>
          <w:rFonts w:hint="eastAsia" w:ascii="宋体" w:hAnsi="宋体"/>
          <w:sz w:val="24"/>
          <w:lang w:eastAsia="zh-CN"/>
        </w:rPr>
        <w:t>（</w:t>
      </w:r>
      <w:r>
        <w:rPr>
          <w:rFonts w:ascii="宋体" w:hAnsi="宋体"/>
          <w:sz w:val="24"/>
        </w:rPr>
        <w:t>2</w:t>
      </w:r>
      <w:r>
        <w:rPr>
          <w:rFonts w:hint="eastAsia" w:ascii="宋体" w:hAnsi="宋体"/>
          <w:sz w:val="24"/>
          <w:lang w:eastAsia="zh-CN"/>
        </w:rPr>
        <w:t>）</w:t>
      </w:r>
      <w:r>
        <w:rPr>
          <w:rFonts w:hint="eastAsia" w:ascii="宋体" w:hAnsi="宋体"/>
          <w:sz w:val="24"/>
        </w:rPr>
        <w:t>供应商应具备消防设施工程专业承包贰级及以上资质。</w:t>
      </w:r>
    </w:p>
    <w:p w14:paraId="69E6EFCE">
      <w:pPr>
        <w:tabs>
          <w:tab w:val="left" w:pos="180"/>
          <w:tab w:val="left" w:pos="360"/>
          <w:tab w:val="left" w:pos="540"/>
          <w:tab w:val="left" w:pos="8280"/>
        </w:tabs>
        <w:autoSpaceDE w:val="0"/>
        <w:autoSpaceDN w:val="0"/>
        <w:adjustRightInd w:val="0"/>
        <w:spacing w:line="400" w:lineRule="exact"/>
        <w:ind w:right="23"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本项目（否）接受联合体投标。</w:t>
      </w:r>
      <w:r>
        <w:rPr>
          <w:rFonts w:ascii="宋体" w:hAnsi="宋体"/>
          <w:sz w:val="24"/>
        </w:rPr>
        <w:t> </w:t>
      </w:r>
    </w:p>
    <w:p w14:paraId="172A2051">
      <w:pPr>
        <w:tabs>
          <w:tab w:val="left" w:pos="180"/>
          <w:tab w:val="left" w:pos="360"/>
          <w:tab w:val="left" w:pos="540"/>
          <w:tab w:val="left" w:pos="8280"/>
        </w:tabs>
        <w:autoSpaceDE w:val="0"/>
        <w:autoSpaceDN w:val="0"/>
        <w:adjustRightInd w:val="0"/>
        <w:spacing w:line="400" w:lineRule="exact"/>
        <w:ind w:right="23" w:firstLine="482" w:firstLineChars="200"/>
        <w:jc w:val="left"/>
        <w:rPr>
          <w:rFonts w:ascii="宋体" w:hAnsi="宋体"/>
          <w:b/>
          <w:sz w:val="24"/>
        </w:rPr>
      </w:pPr>
      <w:r>
        <w:rPr>
          <w:rFonts w:hint="eastAsia" w:ascii="宋体" w:hAnsi="宋体"/>
          <w:b/>
          <w:sz w:val="24"/>
          <w:lang w:val="en-US" w:eastAsia="zh-CN"/>
        </w:rPr>
        <w:t>六</w:t>
      </w:r>
      <w:r>
        <w:rPr>
          <w:rFonts w:hint="eastAsia" w:ascii="宋体" w:hAnsi="宋体"/>
          <w:b/>
          <w:sz w:val="24"/>
        </w:rPr>
        <w:t>、获取招标文件：</w:t>
      </w:r>
    </w:p>
    <w:p w14:paraId="1C562E07">
      <w:pPr>
        <w:tabs>
          <w:tab w:val="left" w:pos="180"/>
          <w:tab w:val="left" w:pos="360"/>
          <w:tab w:val="left" w:pos="540"/>
          <w:tab w:val="left" w:pos="8280"/>
        </w:tabs>
        <w:autoSpaceDE w:val="0"/>
        <w:autoSpaceDN w:val="0"/>
        <w:adjustRightInd w:val="0"/>
        <w:spacing w:line="400" w:lineRule="exact"/>
        <w:ind w:firstLine="480" w:firstLineChars="200"/>
        <w:jc w:val="left"/>
        <w:rPr>
          <w:rFonts w:ascii="宋体" w:hAnsi="宋体"/>
          <w:sz w:val="24"/>
        </w:rPr>
      </w:pPr>
      <w:r>
        <w:rPr>
          <w:rFonts w:ascii="宋体" w:hAnsi="宋体"/>
          <w:sz w:val="24"/>
        </w:rPr>
        <w:t>时间： /至</w:t>
      </w:r>
      <w:r>
        <w:rPr>
          <w:rFonts w:hint="eastAsia" w:ascii="宋体" w:hAnsi="宋体"/>
          <w:sz w:val="24"/>
        </w:rPr>
        <w:t>202</w:t>
      </w:r>
      <w:r>
        <w:rPr>
          <w:rFonts w:hint="eastAsia" w:ascii="宋体" w:hAnsi="宋体"/>
          <w:sz w:val="24"/>
          <w:lang w:val="en-US" w:eastAsia="zh-CN"/>
        </w:rPr>
        <w:t>4</w:t>
      </w:r>
      <w:r>
        <w:rPr>
          <w:rFonts w:ascii="宋体" w:hAnsi="宋体"/>
          <w:sz w:val="24"/>
        </w:rPr>
        <w:t>年</w:t>
      </w:r>
      <w:r>
        <w:rPr>
          <w:rFonts w:hint="eastAsia" w:ascii="宋体" w:hAnsi="宋体"/>
          <w:sz w:val="24"/>
          <w:lang w:val="en-US" w:eastAsia="zh-CN"/>
        </w:rPr>
        <w:t>10</w:t>
      </w:r>
      <w:r>
        <w:rPr>
          <w:rFonts w:ascii="宋体" w:hAnsi="宋体"/>
          <w:sz w:val="24"/>
        </w:rPr>
        <w:t>月</w:t>
      </w:r>
      <w:r>
        <w:rPr>
          <w:rFonts w:hint="eastAsia" w:ascii="宋体" w:hAnsi="宋体"/>
          <w:sz w:val="24"/>
          <w:lang w:val="en-US" w:eastAsia="zh-CN"/>
        </w:rPr>
        <w:t>23</w:t>
      </w:r>
      <w:r>
        <w:rPr>
          <w:rFonts w:ascii="宋体" w:hAnsi="宋体"/>
          <w:sz w:val="24"/>
        </w:rPr>
        <w:t>日，每天上午00:00至12:00</w:t>
      </w:r>
      <w:r>
        <w:rPr>
          <w:rFonts w:hint="eastAsia" w:ascii="宋体" w:hAnsi="宋体"/>
          <w:sz w:val="24"/>
        </w:rPr>
        <w:t>，</w:t>
      </w:r>
      <w:r>
        <w:rPr>
          <w:rFonts w:ascii="宋体" w:hAnsi="宋体"/>
          <w:sz w:val="24"/>
        </w:rPr>
        <w:t>下午12:00至23:59（北京时间，线上获取法定节假日均可，线下获取文件法定节假日除外）</w:t>
      </w:r>
    </w:p>
    <w:p w14:paraId="3184DC02">
      <w:pPr>
        <w:tabs>
          <w:tab w:val="left" w:pos="180"/>
          <w:tab w:val="left" w:pos="360"/>
          <w:tab w:val="left" w:pos="540"/>
          <w:tab w:val="left" w:pos="8280"/>
        </w:tabs>
        <w:autoSpaceDE w:val="0"/>
        <w:autoSpaceDN w:val="0"/>
        <w:adjustRightInd w:val="0"/>
        <w:spacing w:line="400" w:lineRule="exact"/>
        <w:ind w:firstLine="480" w:firstLineChars="200"/>
        <w:jc w:val="left"/>
        <w:rPr>
          <w:rFonts w:ascii="宋体" w:hAnsi="宋体"/>
          <w:sz w:val="24"/>
        </w:rPr>
      </w:pPr>
      <w:r>
        <w:rPr>
          <w:rFonts w:ascii="宋体" w:hAnsi="宋体"/>
          <w:sz w:val="24"/>
        </w:rPr>
        <w:t>地点（网址）：</w:t>
      </w:r>
      <w:r>
        <w:rPr>
          <w:rFonts w:hint="eastAsia" w:ascii="宋体" w:hAnsi="宋体"/>
          <w:sz w:val="24"/>
        </w:rPr>
        <w:t>供应商在</w:t>
      </w:r>
      <w:r>
        <w:rPr>
          <w:rFonts w:ascii="宋体" w:hAnsi="宋体"/>
          <w:sz w:val="24"/>
        </w:rPr>
        <w:t>浙江政府采购</w:t>
      </w:r>
      <w:r>
        <w:rPr>
          <w:rFonts w:hint="eastAsia" w:ascii="宋体" w:hAnsi="宋体"/>
          <w:sz w:val="24"/>
        </w:rPr>
        <w:t>云平台(</w:t>
      </w:r>
      <w:r>
        <w:fldChar w:fldCharType="begin"/>
      </w:r>
      <w:r>
        <w:instrText xml:space="preserve"> HYPERLINK "https://login.zcygov.cn" </w:instrText>
      </w:r>
      <w:r>
        <w:fldChar w:fldCharType="separate"/>
      </w:r>
      <w:r>
        <w:rPr>
          <w:rStyle w:val="29"/>
          <w:rFonts w:ascii="宋体" w:hAnsi="宋体"/>
          <w:sz w:val="24"/>
        </w:rPr>
        <w:t>https://login.zcygov.cn</w:t>
      </w:r>
      <w:r>
        <w:rPr>
          <w:rStyle w:val="29"/>
          <w:rFonts w:ascii="宋体" w:hAnsi="宋体"/>
          <w:sz w:val="24"/>
        </w:rPr>
        <w:fldChar w:fldCharType="end"/>
      </w:r>
      <w:r>
        <w:rPr>
          <w:rFonts w:hint="eastAsia" w:ascii="宋体" w:hAnsi="宋体"/>
          <w:sz w:val="24"/>
        </w:rPr>
        <w:t>)网上报名后下载</w:t>
      </w:r>
      <w:r>
        <w:rPr>
          <w:rFonts w:hint="eastAsia" w:ascii="仿宋" w:hAnsi="仿宋"/>
          <w:color w:val="000000"/>
          <w:sz w:val="27"/>
          <w:szCs w:val="27"/>
        </w:rPr>
        <w:t>。</w:t>
      </w:r>
    </w:p>
    <w:p w14:paraId="57E63899">
      <w:pPr>
        <w:tabs>
          <w:tab w:val="left" w:pos="180"/>
          <w:tab w:val="left" w:pos="360"/>
          <w:tab w:val="left" w:pos="540"/>
          <w:tab w:val="left" w:pos="8280"/>
        </w:tabs>
        <w:autoSpaceDE w:val="0"/>
        <w:autoSpaceDN w:val="0"/>
        <w:adjustRightInd w:val="0"/>
        <w:spacing w:line="400" w:lineRule="exact"/>
        <w:ind w:firstLine="480" w:firstLineChars="200"/>
        <w:jc w:val="left"/>
        <w:rPr>
          <w:rFonts w:ascii="宋体" w:hAnsi="宋体"/>
          <w:sz w:val="24"/>
        </w:rPr>
      </w:pPr>
      <w:r>
        <w:rPr>
          <w:rFonts w:ascii="宋体" w:hAnsi="宋体"/>
          <w:sz w:val="24"/>
        </w:rPr>
        <w:t>方式：采购公告发布后，在政采云平台已完成注册的供应商登陆系统，申请获取采购文件。如果“已申请”标签页显示状态为“审核通过”即为成功。 路径：用户中心——项目采购——获取采购文件管理</w:t>
      </w:r>
      <w:r>
        <w:rPr>
          <w:rFonts w:hint="eastAsia" w:ascii="宋体" w:hAnsi="宋体"/>
          <w:sz w:val="24"/>
        </w:rPr>
        <w:t>。</w:t>
      </w:r>
    </w:p>
    <w:p w14:paraId="64B3474A">
      <w:pPr>
        <w:tabs>
          <w:tab w:val="left" w:pos="180"/>
          <w:tab w:val="left" w:pos="360"/>
          <w:tab w:val="left" w:pos="540"/>
          <w:tab w:val="left" w:pos="8280"/>
        </w:tabs>
        <w:autoSpaceDE w:val="0"/>
        <w:autoSpaceDN w:val="0"/>
        <w:adjustRightInd w:val="0"/>
        <w:spacing w:line="400" w:lineRule="exact"/>
        <w:ind w:firstLine="240" w:firstLineChars="100"/>
        <w:jc w:val="left"/>
        <w:rPr>
          <w:rFonts w:ascii="仿宋" w:hAnsi="仿宋" w:cs="宋体"/>
          <w:color w:val="000000"/>
          <w:kern w:val="0"/>
          <w:sz w:val="27"/>
          <w:szCs w:val="27"/>
        </w:rPr>
      </w:pPr>
      <w:r>
        <w:rPr>
          <w:rFonts w:ascii="宋体" w:hAnsi="宋体"/>
          <w:sz w:val="24"/>
        </w:rPr>
        <w:t> 售价（元）：0 </w:t>
      </w:r>
    </w:p>
    <w:p w14:paraId="631128D0">
      <w:pPr>
        <w:widowControl/>
        <w:adjustRightInd w:val="0"/>
        <w:snapToGrid w:val="0"/>
        <w:spacing w:before="255" w:after="255" w:line="400" w:lineRule="exact"/>
        <w:ind w:firstLine="271" w:firstLineChars="100"/>
        <w:rPr>
          <w:rFonts w:ascii="黑体" w:hAnsi="黑体" w:eastAsia="黑体" w:cs="宋体"/>
          <w:color w:val="000000"/>
          <w:kern w:val="0"/>
          <w:sz w:val="27"/>
          <w:szCs w:val="27"/>
        </w:rPr>
      </w:pPr>
      <w:r>
        <w:rPr>
          <w:rFonts w:hint="eastAsia" w:ascii="黑体" w:hAnsi="黑体" w:eastAsia="黑体" w:cs="宋体"/>
          <w:b/>
          <w:bCs/>
          <w:color w:val="000000"/>
          <w:kern w:val="0"/>
          <w:sz w:val="27"/>
          <w:lang w:val="en-US" w:eastAsia="zh-CN"/>
        </w:rPr>
        <w:t>七</w:t>
      </w:r>
      <w:r>
        <w:rPr>
          <w:rFonts w:hint="eastAsia" w:ascii="黑体" w:hAnsi="黑体" w:eastAsia="黑体" w:cs="宋体"/>
          <w:b/>
          <w:bCs/>
          <w:color w:val="000000"/>
          <w:kern w:val="0"/>
          <w:sz w:val="27"/>
        </w:rPr>
        <w:t>、提交投标文件截止时间、开标时间和地点</w:t>
      </w:r>
    </w:p>
    <w:p w14:paraId="2C2CB9C3">
      <w:pPr>
        <w:widowControl/>
        <w:adjustRightInd w:val="0"/>
        <w:snapToGrid w:val="0"/>
        <w:spacing w:line="400" w:lineRule="exact"/>
        <w:jc w:val="left"/>
        <w:rPr>
          <w:rFonts w:ascii="宋体" w:hAnsi="宋体"/>
          <w:sz w:val="24"/>
        </w:rPr>
      </w:pPr>
      <w:r>
        <w:rPr>
          <w:rFonts w:ascii="仿宋" w:hAnsi="仿宋" w:cs="宋体"/>
          <w:color w:val="000000"/>
          <w:kern w:val="0"/>
          <w:sz w:val="27"/>
          <w:szCs w:val="27"/>
        </w:rPr>
        <w:t>    </w:t>
      </w:r>
      <w:r>
        <w:rPr>
          <w:rFonts w:ascii="宋体" w:hAnsi="宋体"/>
          <w:sz w:val="24"/>
        </w:rPr>
        <w:t>提交投标文件截止时间：202</w:t>
      </w:r>
      <w:r>
        <w:rPr>
          <w:rFonts w:hint="eastAsia" w:ascii="宋体" w:hAnsi="宋体"/>
          <w:sz w:val="24"/>
          <w:lang w:val="en-US" w:eastAsia="zh-CN"/>
        </w:rPr>
        <w:t>4</w:t>
      </w:r>
      <w:r>
        <w:rPr>
          <w:rFonts w:ascii="宋体" w:hAnsi="宋体"/>
          <w:sz w:val="24"/>
        </w:rPr>
        <w:t>年</w:t>
      </w:r>
      <w:r>
        <w:rPr>
          <w:rFonts w:hint="eastAsia" w:ascii="宋体" w:hAnsi="宋体"/>
          <w:sz w:val="24"/>
          <w:lang w:val="en-US" w:eastAsia="zh-CN"/>
        </w:rPr>
        <w:t>10</w:t>
      </w:r>
      <w:r>
        <w:rPr>
          <w:rFonts w:ascii="宋体" w:hAnsi="宋体"/>
          <w:sz w:val="24"/>
        </w:rPr>
        <w:t>月</w:t>
      </w:r>
      <w:r>
        <w:rPr>
          <w:rFonts w:hint="eastAsia" w:ascii="宋体" w:hAnsi="宋体"/>
          <w:sz w:val="24"/>
          <w:lang w:val="en-US" w:eastAsia="zh-CN"/>
        </w:rPr>
        <w:t>23</w:t>
      </w:r>
      <w:r>
        <w:rPr>
          <w:rFonts w:ascii="宋体" w:hAnsi="宋体"/>
          <w:sz w:val="24"/>
        </w:rPr>
        <w:t>日</w:t>
      </w:r>
      <w:r>
        <w:rPr>
          <w:rFonts w:hint="eastAsia" w:ascii="宋体" w:hAnsi="宋体"/>
          <w:sz w:val="24"/>
          <w:lang w:val="en-US" w:eastAsia="zh-CN"/>
        </w:rPr>
        <w:t>14</w:t>
      </w:r>
      <w:r>
        <w:rPr>
          <w:rFonts w:ascii="宋体" w:hAnsi="宋体"/>
          <w:sz w:val="24"/>
        </w:rPr>
        <w:t>:</w:t>
      </w:r>
      <w:r>
        <w:rPr>
          <w:rFonts w:hint="eastAsia" w:ascii="宋体" w:hAnsi="宋体"/>
          <w:sz w:val="24"/>
          <w:lang w:val="en-US" w:eastAsia="zh-CN"/>
        </w:rPr>
        <w:t>30</w:t>
      </w:r>
      <w:r>
        <w:rPr>
          <w:rFonts w:ascii="宋体" w:hAnsi="宋体"/>
          <w:sz w:val="24"/>
        </w:rPr>
        <w:t>（北京时间）</w:t>
      </w:r>
    </w:p>
    <w:p w14:paraId="6FD270FF">
      <w:pPr>
        <w:widowControl/>
        <w:adjustRightInd w:val="0"/>
        <w:snapToGrid w:val="0"/>
        <w:spacing w:line="400" w:lineRule="exact"/>
        <w:jc w:val="left"/>
        <w:rPr>
          <w:rFonts w:ascii="宋体" w:hAnsi="宋体"/>
          <w:sz w:val="24"/>
        </w:rPr>
      </w:pPr>
      <w:r>
        <w:rPr>
          <w:rFonts w:ascii="宋体" w:hAnsi="宋体"/>
          <w:sz w:val="24"/>
        </w:rPr>
        <w:t>  投标地点（网址）：通过“</w:t>
      </w:r>
      <w:r>
        <w:rPr>
          <w:rFonts w:hint="eastAsia" w:ascii="宋体" w:hAnsi="宋体"/>
          <w:sz w:val="24"/>
        </w:rPr>
        <w:t>浙江</w:t>
      </w:r>
      <w:r>
        <w:rPr>
          <w:rFonts w:ascii="宋体" w:hAnsi="宋体"/>
          <w:sz w:val="24"/>
        </w:rPr>
        <w:t>政府采购云平台（http://zfcg.czt.zj.gov.cn/）”在线递交 </w:t>
      </w:r>
    </w:p>
    <w:p w14:paraId="1B930CDB">
      <w:pPr>
        <w:widowControl/>
        <w:adjustRightInd w:val="0"/>
        <w:snapToGrid w:val="0"/>
        <w:spacing w:line="400" w:lineRule="exact"/>
        <w:jc w:val="left"/>
        <w:rPr>
          <w:rFonts w:ascii="宋体" w:hAnsi="宋体"/>
          <w:sz w:val="24"/>
        </w:rPr>
      </w:pPr>
      <w:r>
        <w:rPr>
          <w:rFonts w:ascii="宋体" w:hAnsi="宋体"/>
          <w:sz w:val="24"/>
        </w:rPr>
        <w:t>  开标时间：202</w:t>
      </w:r>
      <w:r>
        <w:rPr>
          <w:rFonts w:hint="eastAsia" w:ascii="宋体" w:hAnsi="宋体"/>
          <w:sz w:val="24"/>
          <w:lang w:val="en-US" w:eastAsia="zh-CN"/>
        </w:rPr>
        <w:t>4</w:t>
      </w:r>
      <w:r>
        <w:rPr>
          <w:rFonts w:ascii="宋体" w:hAnsi="宋体"/>
          <w:sz w:val="24"/>
        </w:rPr>
        <w:t>年</w:t>
      </w:r>
      <w:r>
        <w:rPr>
          <w:rFonts w:hint="eastAsia" w:ascii="宋体" w:hAnsi="宋体"/>
          <w:sz w:val="24"/>
          <w:lang w:val="en-US" w:eastAsia="zh-CN"/>
        </w:rPr>
        <w:t>10</w:t>
      </w:r>
      <w:r>
        <w:rPr>
          <w:rFonts w:ascii="宋体" w:hAnsi="宋体"/>
          <w:sz w:val="24"/>
        </w:rPr>
        <w:t>月</w:t>
      </w:r>
      <w:r>
        <w:rPr>
          <w:rFonts w:hint="eastAsia" w:ascii="宋体" w:hAnsi="宋体"/>
          <w:sz w:val="24"/>
          <w:lang w:val="en-US" w:eastAsia="zh-CN"/>
        </w:rPr>
        <w:t xml:space="preserve"> 23</w:t>
      </w:r>
      <w:r>
        <w:rPr>
          <w:rFonts w:ascii="宋体" w:hAnsi="宋体"/>
          <w:sz w:val="24"/>
        </w:rPr>
        <w:t xml:space="preserve">日 </w:t>
      </w:r>
      <w:r>
        <w:rPr>
          <w:rFonts w:hint="eastAsia" w:ascii="宋体" w:hAnsi="宋体"/>
          <w:sz w:val="24"/>
          <w:lang w:val="en-US" w:eastAsia="zh-CN"/>
        </w:rPr>
        <w:t>14</w:t>
      </w:r>
      <w:r>
        <w:rPr>
          <w:rFonts w:ascii="宋体" w:hAnsi="宋体"/>
          <w:sz w:val="24"/>
        </w:rPr>
        <w:t>:</w:t>
      </w:r>
      <w:r>
        <w:rPr>
          <w:rFonts w:hint="eastAsia" w:ascii="宋体" w:hAnsi="宋体"/>
          <w:sz w:val="24"/>
          <w:lang w:val="en-US" w:eastAsia="zh-CN"/>
        </w:rPr>
        <w:t>30</w:t>
      </w:r>
      <w:r>
        <w:rPr>
          <w:rFonts w:ascii="宋体" w:hAnsi="宋体"/>
          <w:sz w:val="24"/>
        </w:rPr>
        <w:t> </w:t>
      </w:r>
    </w:p>
    <w:p w14:paraId="3854B278">
      <w:pPr>
        <w:widowControl/>
        <w:adjustRightInd w:val="0"/>
        <w:snapToGrid w:val="0"/>
        <w:spacing w:line="400" w:lineRule="exact"/>
        <w:jc w:val="left"/>
        <w:rPr>
          <w:rFonts w:ascii="宋体" w:hAnsi="宋体"/>
          <w:sz w:val="24"/>
        </w:rPr>
      </w:pPr>
      <w:r>
        <w:rPr>
          <w:rFonts w:ascii="宋体" w:hAnsi="宋体"/>
          <w:sz w:val="24"/>
        </w:rPr>
        <w:t>  开标地点（网址）：三门县广场路22号交通大楼四楼三门县公共资源交易中心</w:t>
      </w:r>
    </w:p>
    <w:p w14:paraId="1C98E29C">
      <w:pPr>
        <w:widowControl/>
        <w:adjustRightInd w:val="0"/>
        <w:snapToGrid w:val="0"/>
        <w:spacing w:line="400" w:lineRule="exact"/>
        <w:ind w:firstLine="271" w:firstLineChars="100"/>
        <w:rPr>
          <w:rFonts w:ascii="黑体" w:hAnsi="黑体" w:eastAsia="黑体" w:cs="宋体"/>
          <w:color w:val="000000"/>
          <w:kern w:val="0"/>
          <w:sz w:val="32"/>
          <w:szCs w:val="32"/>
        </w:rPr>
      </w:pPr>
      <w:r>
        <w:rPr>
          <w:rFonts w:hint="eastAsia" w:ascii="黑体" w:hAnsi="黑体" w:eastAsia="黑体" w:cs="宋体"/>
          <w:b/>
          <w:bCs/>
          <w:color w:val="000000"/>
          <w:kern w:val="0"/>
          <w:sz w:val="27"/>
          <w:lang w:val="en-US" w:eastAsia="zh-CN"/>
        </w:rPr>
        <w:t>八</w:t>
      </w:r>
      <w:r>
        <w:rPr>
          <w:rFonts w:hint="eastAsia" w:ascii="黑体" w:hAnsi="黑体" w:eastAsia="黑体" w:cs="宋体"/>
          <w:b/>
          <w:bCs/>
          <w:color w:val="000000"/>
          <w:kern w:val="0"/>
          <w:sz w:val="27"/>
        </w:rPr>
        <w:t>、公告期限</w:t>
      </w:r>
      <w:r>
        <w:rPr>
          <w:rFonts w:hint="eastAsia" w:ascii="宋体" w:hAnsi="宋体" w:cs="宋体"/>
          <w:color w:val="000000"/>
          <w:kern w:val="0"/>
          <w:sz w:val="32"/>
          <w:szCs w:val="32"/>
        </w:rPr>
        <w:t> </w:t>
      </w:r>
    </w:p>
    <w:p w14:paraId="67F8C43C">
      <w:pPr>
        <w:widowControl/>
        <w:adjustRightInd w:val="0"/>
        <w:snapToGrid w:val="0"/>
        <w:spacing w:line="400" w:lineRule="exact"/>
        <w:jc w:val="left"/>
        <w:rPr>
          <w:rFonts w:ascii="微软雅黑" w:hAnsi="微软雅黑" w:eastAsia="微软雅黑" w:cs="宋体"/>
          <w:color w:val="000000"/>
          <w:kern w:val="0"/>
          <w:sz w:val="27"/>
          <w:szCs w:val="27"/>
        </w:rPr>
      </w:pPr>
      <w:r>
        <w:rPr>
          <w:rFonts w:ascii="仿宋" w:hAnsi="仿宋" w:eastAsia="微软雅黑" w:cs="宋体"/>
          <w:color w:val="000000"/>
          <w:kern w:val="0"/>
          <w:sz w:val="27"/>
          <w:szCs w:val="27"/>
        </w:rPr>
        <w:t xml:space="preserve">  </w:t>
      </w:r>
      <w:r>
        <w:rPr>
          <w:rFonts w:ascii="宋体" w:hAnsi="宋体"/>
          <w:sz w:val="24"/>
        </w:rPr>
        <w:t>  自本公告发布之日起5个工作日。</w:t>
      </w:r>
    </w:p>
    <w:p w14:paraId="27C1C0E9">
      <w:pPr>
        <w:widowControl/>
        <w:spacing w:line="400" w:lineRule="exact"/>
        <w:ind w:firstLine="271" w:firstLineChars="100"/>
        <w:rPr>
          <w:rFonts w:ascii="黑体" w:hAnsi="黑体" w:eastAsia="黑体" w:cs="宋体"/>
          <w:color w:val="000000"/>
          <w:kern w:val="0"/>
          <w:sz w:val="27"/>
          <w:szCs w:val="27"/>
        </w:rPr>
      </w:pPr>
      <w:r>
        <w:rPr>
          <w:rFonts w:hint="eastAsia" w:ascii="黑体" w:hAnsi="黑体" w:eastAsia="黑体" w:cs="宋体"/>
          <w:b/>
          <w:bCs/>
          <w:color w:val="000000"/>
          <w:kern w:val="0"/>
          <w:sz w:val="27"/>
          <w:lang w:val="en-US" w:eastAsia="zh-CN"/>
        </w:rPr>
        <w:t>九</w:t>
      </w:r>
      <w:r>
        <w:rPr>
          <w:rFonts w:hint="eastAsia" w:ascii="黑体" w:hAnsi="黑体" w:eastAsia="黑体" w:cs="宋体"/>
          <w:b/>
          <w:bCs/>
          <w:color w:val="000000"/>
          <w:kern w:val="0"/>
          <w:sz w:val="27"/>
        </w:rPr>
        <w:t>、其他补充事宜</w:t>
      </w:r>
    </w:p>
    <w:p w14:paraId="13E09F4E">
      <w:pPr>
        <w:widowControl/>
        <w:spacing w:line="420" w:lineRule="exact"/>
        <w:ind w:firstLine="420"/>
        <w:jc w:val="left"/>
        <w:rPr>
          <w:rFonts w:ascii="宋体" w:hAnsi="宋体"/>
          <w:sz w:val="24"/>
        </w:rPr>
      </w:pPr>
      <w:r>
        <w:rPr>
          <w:rFonts w:ascii="宋体" w:hAnsi="宋体"/>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6EDDD4">
      <w:pPr>
        <w:widowControl/>
        <w:spacing w:line="420" w:lineRule="exact"/>
        <w:ind w:firstLine="420"/>
        <w:jc w:val="left"/>
        <w:rPr>
          <w:rFonts w:ascii="宋体" w:hAnsi="宋体"/>
          <w:sz w:val="24"/>
        </w:rPr>
      </w:pPr>
      <w:r>
        <w:rPr>
          <w:rFonts w:ascii="宋体" w:hAnsi="宋体"/>
          <w:sz w:val="24"/>
        </w:rPr>
        <w:t>2.本项目实行</w:t>
      </w:r>
      <w:r>
        <w:rPr>
          <w:rFonts w:hint="eastAsia" w:ascii="宋体" w:hAnsi="宋体"/>
          <w:sz w:val="24"/>
        </w:rPr>
        <w:t>网上投标，采用电子投标文件。若供应商参与投标，自行承担投标一切费用。</w:t>
      </w:r>
    </w:p>
    <w:p w14:paraId="0A010200">
      <w:pPr>
        <w:widowControl/>
        <w:spacing w:line="420" w:lineRule="exact"/>
        <w:ind w:firstLine="42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各供应商在开标前应确保成为浙江省政府采购网正式注册入库供应商。</w:t>
      </w:r>
      <w:r>
        <w:rPr>
          <w:rFonts w:hint="eastAsia" w:hAnsi="宋体" w:cs="宋体"/>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hint="eastAsia" w:ascii="宋体" w:hAnsi="宋体"/>
          <w:sz w:val="24"/>
        </w:rPr>
        <w:t>供应商</w:t>
      </w:r>
      <w:r>
        <w:rPr>
          <w:rFonts w:ascii="宋体" w:hAnsi="宋体"/>
          <w:sz w:val="24"/>
        </w:rPr>
        <w:t xml:space="preserve">及时办理。 </w:t>
      </w:r>
    </w:p>
    <w:p w14:paraId="584350E5">
      <w:pPr>
        <w:widowControl/>
        <w:spacing w:line="420" w:lineRule="exact"/>
        <w:ind w:firstLine="42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投标文件制作：</w:t>
      </w:r>
    </w:p>
    <w:p w14:paraId="6D39B9F2">
      <w:pPr>
        <w:widowControl/>
        <w:spacing w:line="420" w:lineRule="exact"/>
        <w:ind w:firstLine="420"/>
        <w:jc w:val="left"/>
        <w:rPr>
          <w:rFonts w:ascii="宋体" w:hAnsi="宋体" w:cs="宋体"/>
          <w:bCs/>
          <w:sz w:val="24"/>
        </w:rPr>
      </w:pPr>
      <w:r>
        <w:rPr>
          <w:rFonts w:hint="eastAsia" w:ascii="宋体" w:hAnsi="宋体"/>
          <w:sz w:val="24"/>
        </w:rPr>
        <w:t>4.1、供应商</w:t>
      </w:r>
      <w:r>
        <w:rPr>
          <w:rFonts w:ascii="宋体" w:hAnsi="宋体"/>
          <w:sz w:val="24"/>
        </w:rPr>
        <w:t>应按照本项目招标文件和政采云平台的要求编制、加密并递交投标文件。</w:t>
      </w:r>
      <w:r>
        <w:rPr>
          <w:rFonts w:hint="eastAsia" w:ascii="宋体" w:hAnsi="宋体" w:cs="宋体"/>
          <w:bCs/>
          <w:sz w:val="24"/>
        </w:rPr>
        <w:t>供应商在使用系统进行投标的过程中遇到涉及平台使用的任何问题，可致电政采云平台技术支持热线咨询，联系方式：400-881-7190。</w:t>
      </w:r>
    </w:p>
    <w:p w14:paraId="43983200">
      <w:pPr>
        <w:widowControl/>
        <w:spacing w:line="420" w:lineRule="exact"/>
        <w:ind w:firstLine="420"/>
        <w:jc w:val="left"/>
        <w:rPr>
          <w:rFonts w:ascii="宋体" w:hAnsi="宋体"/>
          <w:sz w:val="24"/>
        </w:rPr>
      </w:pPr>
      <w:r>
        <w:rPr>
          <w:rFonts w:hint="eastAsia" w:ascii="宋体" w:hAnsi="宋体" w:cs="宋体"/>
          <w:bCs/>
          <w:sz w:val="24"/>
        </w:rPr>
        <w:t>4.2、</w:t>
      </w:r>
      <w:r>
        <w:rPr>
          <w:rFonts w:hint="eastAsia" w:ascii="宋体" w:hAnsi="宋体"/>
          <w:sz w:val="24"/>
        </w:rPr>
        <w:t>供应商</w:t>
      </w:r>
      <w:r>
        <w:rPr>
          <w:rFonts w:hint="eastAsia" w:ascii="宋体" w:hAnsi="宋体" w:cs="宋体"/>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14:paraId="2B6AF889">
      <w:pPr>
        <w:snapToGrid w:val="0"/>
        <w:spacing w:line="420" w:lineRule="exact"/>
        <w:ind w:firstLine="480" w:firstLineChars="200"/>
        <w:rPr>
          <w:rFonts w:cs="Arial" w:asciiTheme="minorEastAsia" w:hAnsiTheme="minorEastAsia" w:eastAsiaTheme="minorEastAsia"/>
          <w:b/>
          <w:sz w:val="24"/>
        </w:rPr>
      </w:pPr>
      <w:r>
        <w:rPr>
          <w:rFonts w:hint="eastAsia" w:ascii="宋体" w:hAnsi="宋体"/>
          <w:sz w:val="24"/>
        </w:rPr>
        <w:t>5.</w:t>
      </w:r>
      <w:r>
        <w:rPr>
          <w:rFonts w:hint="eastAsia" w:ascii="宋体" w:hAnsi="宋体"/>
          <w:b/>
          <w:sz w:val="24"/>
        </w:rPr>
        <w:t>供应商</w:t>
      </w:r>
      <w:r>
        <w:rPr>
          <w:rFonts w:cs="Arial" w:asciiTheme="minorEastAsia" w:hAnsiTheme="minorEastAsia" w:eastAsiaTheme="minorEastAsia"/>
          <w:b/>
          <w:sz w:val="24"/>
        </w:rPr>
        <w:t>信用信息查询渠道及截止时点、信用信息查询记录和证据留存的具体方式、信用信息的使用规则</w:t>
      </w:r>
      <w:r>
        <w:rPr>
          <w:rFonts w:hint="eastAsia" w:cs="Arial" w:asciiTheme="minorEastAsia" w:hAnsiTheme="minorEastAsia" w:eastAsiaTheme="minorEastAsia"/>
          <w:b/>
          <w:sz w:val="24"/>
        </w:rPr>
        <w:t>：</w:t>
      </w:r>
    </w:p>
    <w:p w14:paraId="526A81DF">
      <w:pPr>
        <w:spacing w:line="420" w:lineRule="exact"/>
        <w:ind w:firstLine="480" w:firstLineChars="200"/>
        <w:rPr>
          <w:rFonts w:ascii="宋体" w:hAnsi="宋体" w:cs="Arial"/>
          <w:sz w:val="24"/>
        </w:rPr>
      </w:pPr>
      <w:r>
        <w:rPr>
          <w:rFonts w:hint="eastAsia" w:cs="Arial" w:asciiTheme="minorEastAsia" w:hAnsiTheme="minorEastAsia" w:eastAsiaTheme="minorEastAsia"/>
          <w:sz w:val="24"/>
        </w:rPr>
        <w:t>5.1、</w:t>
      </w:r>
      <w:r>
        <w:rPr>
          <w:rFonts w:hint="eastAsia" w:ascii="宋体" w:hAnsi="宋体" w:cs="Arial"/>
          <w:sz w:val="24"/>
        </w:rPr>
        <w:t>查询渠道：信用中国（网址：</w:t>
      </w:r>
      <w:r>
        <w:fldChar w:fldCharType="begin"/>
      </w:r>
      <w:r>
        <w:instrText xml:space="preserve"> HYPERLINK "http://www.creditchina.gov.cn" </w:instrText>
      </w:r>
      <w:r>
        <w:fldChar w:fldCharType="separate"/>
      </w:r>
      <w:r>
        <w:rPr>
          <w:rFonts w:ascii="宋体" w:hAnsi="宋体" w:cs="Arial"/>
          <w:sz w:val="24"/>
        </w:rPr>
        <w:t>http://www.creditchina.gov.cn</w:t>
      </w:r>
      <w:r>
        <w:rPr>
          <w:rFonts w:ascii="宋体" w:hAnsi="宋体" w:cs="Arial"/>
          <w:sz w:val="24"/>
        </w:rPr>
        <w:fldChar w:fldCharType="end"/>
      </w:r>
      <w:r>
        <w:rPr>
          <w:rFonts w:hint="eastAsia" w:ascii="宋体" w:hAnsi="宋体" w:cs="Arial"/>
          <w:sz w:val="24"/>
        </w:rPr>
        <w:t>）、中国政府采购网(网址：</w:t>
      </w:r>
      <w:r>
        <w:rPr>
          <w:rFonts w:ascii="宋体" w:hAnsi="宋体" w:cs="Arial"/>
          <w:sz w:val="24"/>
        </w:rPr>
        <w:t>http://www.ccgp.gov.cn</w:t>
      </w:r>
      <w:r>
        <w:rPr>
          <w:rFonts w:hint="eastAsia" w:ascii="宋体" w:hAnsi="宋体" w:cs="Arial"/>
          <w:sz w:val="24"/>
        </w:rPr>
        <w:t>）。</w:t>
      </w:r>
    </w:p>
    <w:p w14:paraId="10E52FA2">
      <w:pPr>
        <w:snapToGrid w:val="0"/>
        <w:spacing w:line="420" w:lineRule="exact"/>
        <w:ind w:firstLine="480" w:firstLineChars="200"/>
        <w:rPr>
          <w:rFonts w:ascii="宋体" w:hAnsi="宋体" w:cs="Arial"/>
          <w:b/>
          <w:bCs/>
          <w:sz w:val="24"/>
          <w:shd w:val="clear" w:color="FFFFFF" w:fill="D9D9D9"/>
        </w:rPr>
      </w:pPr>
      <w:r>
        <w:rPr>
          <w:rFonts w:hint="eastAsia" w:ascii="宋体" w:hAnsi="宋体" w:cs="Arial"/>
          <w:sz w:val="24"/>
        </w:rPr>
        <w:t>5.2、截止时点：开标后评标前。</w:t>
      </w:r>
    </w:p>
    <w:p w14:paraId="11E72406">
      <w:pPr>
        <w:snapToGrid w:val="0"/>
        <w:spacing w:line="420" w:lineRule="exact"/>
        <w:ind w:firstLine="480" w:firstLineChars="200"/>
        <w:rPr>
          <w:rFonts w:ascii="宋体" w:hAnsi="宋体" w:cs="Arial"/>
          <w:sz w:val="24"/>
        </w:rPr>
      </w:pPr>
      <w:r>
        <w:rPr>
          <w:rFonts w:hint="eastAsia" w:ascii="宋体" w:hAnsi="宋体" w:cs="Arial"/>
          <w:sz w:val="24"/>
        </w:rPr>
        <w:t>5.3、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14:paraId="20A7E769">
      <w:pPr>
        <w:widowControl/>
        <w:spacing w:line="420" w:lineRule="exact"/>
        <w:ind w:firstLine="420"/>
        <w:jc w:val="left"/>
        <w:rPr>
          <w:rFonts w:ascii="宋体" w:hAnsi="宋体"/>
          <w:sz w:val="24"/>
        </w:rPr>
      </w:pPr>
      <w:r>
        <w:rPr>
          <w:rFonts w:hint="eastAsia" w:ascii="宋体" w:hAnsi="宋体" w:cs="Arial"/>
          <w:sz w:val="24"/>
        </w:rPr>
        <w:t>5.4、使用规则：对列入失信被执行人、重大税收违法案件当事人名单、政府采购严重违法失信行为记录名单及其他不符合《中华人民共和国政府采购法》第二十二条规定条件的供应商，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14:paraId="67E1D4B5">
      <w:pPr>
        <w:widowControl/>
        <w:spacing w:line="420" w:lineRule="exact"/>
        <w:ind w:firstLine="420"/>
        <w:jc w:val="left"/>
        <w:rPr>
          <w:rFonts w:ascii="微软雅黑" w:hAnsi="微软雅黑" w:eastAsia="微软雅黑" w:cs="宋体"/>
          <w:kern w:val="0"/>
          <w:sz w:val="27"/>
          <w:szCs w:val="27"/>
        </w:rPr>
      </w:pPr>
      <w:r>
        <w:rPr>
          <w:rFonts w:hint="eastAsia" w:ascii="宋体" w:hAnsi="宋体" w:cs="Arial"/>
          <w:sz w:val="24"/>
        </w:rPr>
        <w:t>6、</w:t>
      </w:r>
      <w:r>
        <w:rPr>
          <w:rFonts w:hint="eastAsia" w:cs="Arial" w:asciiTheme="minorEastAsia" w:hAnsiTheme="minorEastAsia" w:eastAsiaTheme="minorEastAsia"/>
          <w:sz w:val="24"/>
        </w:rPr>
        <w:t>本项目所有公告发布网站：“浙江省政府采购网”（http:// www.zjzfcg.gov.cn）和</w:t>
      </w:r>
      <w:r>
        <w:rPr>
          <w:rFonts w:ascii="宋体" w:hAnsi="宋体" w:cs="宋体"/>
          <w:kern w:val="0"/>
          <w:sz w:val="24"/>
        </w:rPr>
        <w:t>“三门县公共资源交易中心网</w:t>
      </w:r>
      <w:r>
        <w:rPr>
          <w:rFonts w:hint="eastAsia" w:ascii="宋体" w:hAnsi="宋体" w:cs="宋体"/>
          <w:kern w:val="0"/>
          <w:sz w:val="24"/>
        </w:rPr>
        <w:t>”</w:t>
      </w:r>
      <w:r>
        <w:rPr>
          <w:rFonts w:ascii="宋体" w:hAnsi="宋体" w:cs="宋体"/>
          <w:kern w:val="0"/>
          <w:sz w:val="24"/>
        </w:rPr>
        <w:t>（</w:t>
      </w:r>
      <w:r>
        <w:fldChar w:fldCharType="begin"/>
      </w:r>
      <w:r>
        <w:instrText xml:space="preserve"> HYPERLINK "http://www.xjztb.cn" </w:instrText>
      </w:r>
      <w:r>
        <w:fldChar w:fldCharType="separate"/>
      </w:r>
      <w:r>
        <w:rPr>
          <w:rFonts w:hint="eastAsia" w:ascii="宋体" w:hAnsi="宋体" w:cs="宋体"/>
          <w:kern w:val="0"/>
          <w:sz w:val="24"/>
        </w:rPr>
        <w:t>http://www.sanmen.gov.cn/col/col1229610743/index.html</w:t>
      </w:r>
      <w:r>
        <w:rPr>
          <w:rFonts w:hint="eastAsia" w:ascii="宋体" w:hAnsi="宋体" w:cs="宋体"/>
          <w:kern w:val="0"/>
          <w:sz w:val="24"/>
        </w:rPr>
        <w:fldChar w:fldCharType="end"/>
      </w:r>
      <w:r>
        <w:rPr>
          <w:rFonts w:ascii="宋体" w:hAnsi="宋体" w:cs="宋体"/>
          <w:kern w:val="0"/>
          <w:sz w:val="24"/>
        </w:rPr>
        <w:t>）</w:t>
      </w:r>
      <w:r>
        <w:rPr>
          <w:rFonts w:hint="eastAsia" w:cs="Arial" w:asciiTheme="minorEastAsia" w:hAnsiTheme="minorEastAsia" w:eastAsiaTheme="minorEastAsia"/>
          <w:sz w:val="24"/>
        </w:rPr>
        <w:t>。</w:t>
      </w:r>
    </w:p>
    <w:p w14:paraId="69FBA02F">
      <w:pPr>
        <w:widowControl/>
        <w:spacing w:line="400" w:lineRule="exact"/>
        <w:rPr>
          <w:rFonts w:ascii="黑体" w:hAnsi="黑体" w:eastAsia="黑体" w:cs="宋体"/>
          <w:color w:val="000000"/>
          <w:kern w:val="0"/>
          <w:sz w:val="24"/>
        </w:rPr>
      </w:pPr>
      <w:r>
        <w:rPr>
          <w:rFonts w:hint="eastAsia" w:ascii="黑体" w:hAnsi="黑体" w:eastAsia="黑体" w:cs="宋体"/>
          <w:b/>
          <w:bCs/>
          <w:color w:val="000000"/>
          <w:kern w:val="0"/>
          <w:sz w:val="24"/>
          <w:lang w:val="en-US" w:eastAsia="zh-CN"/>
        </w:rPr>
        <w:t>十</w:t>
      </w:r>
      <w:r>
        <w:rPr>
          <w:rFonts w:hint="eastAsia" w:ascii="黑体" w:hAnsi="黑体" w:eastAsia="黑体" w:cs="宋体"/>
          <w:b/>
          <w:bCs/>
          <w:color w:val="000000"/>
          <w:kern w:val="0"/>
          <w:sz w:val="24"/>
        </w:rPr>
        <w:t>、对本次采购提出询问、质疑、投诉，请按以下方式联系</w:t>
      </w:r>
    </w:p>
    <w:p w14:paraId="499B6583">
      <w:pPr>
        <w:widowControl/>
        <w:spacing w:line="400" w:lineRule="exact"/>
        <w:jc w:val="left"/>
        <w:rPr>
          <w:rFonts w:hint="eastAsia" w:ascii="宋体" w:hAnsi="宋体"/>
          <w:sz w:val="24"/>
        </w:rPr>
      </w:pPr>
      <w:r>
        <w:rPr>
          <w:rFonts w:ascii="仿宋" w:hAnsi="仿宋" w:cs="宋体"/>
          <w:color w:val="000000"/>
          <w:kern w:val="0"/>
          <w:sz w:val="24"/>
        </w:rPr>
        <w:t xml:space="preserve">  </w:t>
      </w:r>
      <w:r>
        <w:rPr>
          <w:rFonts w:hint="eastAsia" w:ascii="宋体" w:hAnsi="宋体"/>
          <w:sz w:val="24"/>
        </w:rPr>
        <w:t>  1.采购人信息</w:t>
      </w:r>
    </w:p>
    <w:p w14:paraId="6AD64086">
      <w:pPr>
        <w:widowControl/>
        <w:spacing w:line="400" w:lineRule="exact"/>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名  称：</w:t>
      </w:r>
      <w:r>
        <w:rPr>
          <w:rFonts w:hint="eastAsia" w:ascii="宋体" w:hAnsi="宋体"/>
          <w:sz w:val="24"/>
          <w:lang w:eastAsia="zh-CN"/>
        </w:rPr>
        <w:t>三门县档案馆</w:t>
      </w:r>
      <w:r>
        <w:rPr>
          <w:rFonts w:hint="eastAsia" w:ascii="宋体" w:hAnsi="宋体"/>
          <w:sz w:val="24"/>
        </w:rPr>
        <w:t> </w:t>
      </w:r>
    </w:p>
    <w:p w14:paraId="275D09FC">
      <w:pPr>
        <w:widowControl/>
        <w:spacing w:line="400" w:lineRule="exact"/>
        <w:ind w:firstLine="480" w:firstLineChars="200"/>
        <w:jc w:val="left"/>
        <w:rPr>
          <w:rFonts w:hint="eastAsia" w:ascii="宋体" w:hAnsi="宋体"/>
          <w:sz w:val="24"/>
        </w:rPr>
      </w:pPr>
      <w:r>
        <w:rPr>
          <w:rFonts w:hint="eastAsia" w:ascii="宋体" w:hAnsi="宋体"/>
          <w:sz w:val="24"/>
        </w:rPr>
        <w:t>地  址：三门县海游街道朝晖路80号</w:t>
      </w:r>
    </w:p>
    <w:p w14:paraId="46D06A9A">
      <w:pPr>
        <w:widowControl/>
        <w:spacing w:line="400" w:lineRule="exact"/>
        <w:ind w:firstLine="480" w:firstLineChars="200"/>
        <w:jc w:val="left"/>
        <w:rPr>
          <w:rFonts w:hint="eastAsia" w:ascii="宋体" w:hAnsi="宋体"/>
          <w:sz w:val="24"/>
        </w:rPr>
      </w:pPr>
      <w:r>
        <w:rPr>
          <w:rFonts w:hint="eastAsia" w:ascii="宋体" w:hAnsi="宋体"/>
          <w:sz w:val="24"/>
        </w:rPr>
        <w:t>项目联系人（询问）：</w:t>
      </w:r>
      <w:r>
        <w:rPr>
          <w:rFonts w:hint="eastAsia" w:ascii="宋体" w:hAnsi="宋体"/>
          <w:sz w:val="24"/>
          <w:lang w:val="en-US" w:eastAsia="zh-CN"/>
        </w:rPr>
        <w:t xml:space="preserve"> 梅表军 </w:t>
      </w:r>
    </w:p>
    <w:p w14:paraId="10DD92EE">
      <w:pPr>
        <w:widowControl/>
        <w:spacing w:line="400" w:lineRule="exact"/>
        <w:ind w:firstLine="480" w:firstLineChars="200"/>
        <w:jc w:val="left"/>
        <w:rPr>
          <w:rFonts w:hint="eastAsia" w:ascii="宋体" w:hAnsi="宋体"/>
          <w:sz w:val="24"/>
        </w:rPr>
      </w:pPr>
      <w:r>
        <w:rPr>
          <w:rFonts w:hint="eastAsia" w:ascii="宋体" w:hAnsi="宋体"/>
          <w:sz w:val="24"/>
        </w:rPr>
        <w:t>项目联系方式（询问）：</w:t>
      </w:r>
      <w:r>
        <w:rPr>
          <w:rFonts w:hint="eastAsia" w:ascii="宋体" w:hAnsi="宋体"/>
          <w:sz w:val="24"/>
          <w:lang w:val="en-US" w:eastAsia="zh-CN"/>
        </w:rPr>
        <w:t xml:space="preserve">13958530730 </w:t>
      </w:r>
      <w:r>
        <w:rPr>
          <w:rFonts w:hint="eastAsia" w:ascii="宋体" w:hAnsi="宋体"/>
          <w:sz w:val="24"/>
        </w:rPr>
        <w:t xml:space="preserve"> </w:t>
      </w:r>
    </w:p>
    <w:p w14:paraId="5717DB89">
      <w:pPr>
        <w:widowControl/>
        <w:spacing w:line="400" w:lineRule="exact"/>
        <w:ind w:firstLine="480" w:firstLineChars="200"/>
        <w:jc w:val="left"/>
        <w:rPr>
          <w:rFonts w:hint="eastAsia" w:ascii="宋体" w:hAnsi="宋体"/>
          <w:sz w:val="24"/>
        </w:rPr>
      </w:pPr>
      <w:r>
        <w:rPr>
          <w:rFonts w:hint="eastAsia" w:ascii="宋体" w:hAnsi="宋体"/>
          <w:sz w:val="24"/>
        </w:rPr>
        <w:t>项目质疑联系人：</w:t>
      </w:r>
      <w:r>
        <w:rPr>
          <w:rFonts w:hint="eastAsia" w:ascii="宋体" w:hAnsi="宋体"/>
          <w:sz w:val="24"/>
          <w:lang w:val="en-US" w:eastAsia="zh-CN"/>
        </w:rPr>
        <w:t xml:space="preserve">梅表军 </w:t>
      </w:r>
      <w:r>
        <w:rPr>
          <w:rFonts w:hint="eastAsia" w:ascii="宋体" w:hAnsi="宋体"/>
          <w:sz w:val="24"/>
        </w:rPr>
        <w:t xml:space="preserve">  </w:t>
      </w:r>
    </w:p>
    <w:p w14:paraId="2953CA51">
      <w:pPr>
        <w:widowControl/>
        <w:spacing w:line="400" w:lineRule="exact"/>
        <w:ind w:firstLine="480" w:firstLineChars="200"/>
        <w:jc w:val="left"/>
        <w:rPr>
          <w:rFonts w:ascii="仿宋" w:hAnsi="仿宋" w:cs="宋体"/>
          <w:color w:val="000000"/>
          <w:kern w:val="0"/>
          <w:sz w:val="24"/>
        </w:rPr>
      </w:pPr>
      <w:r>
        <w:rPr>
          <w:rFonts w:hint="eastAsia" w:ascii="宋体" w:hAnsi="宋体"/>
          <w:sz w:val="24"/>
        </w:rPr>
        <w:t>联系电话：</w:t>
      </w:r>
      <w:r>
        <w:rPr>
          <w:rFonts w:hint="eastAsia" w:ascii="宋体" w:hAnsi="宋体"/>
          <w:sz w:val="24"/>
          <w:lang w:val="en-US" w:eastAsia="zh-CN"/>
        </w:rPr>
        <w:t xml:space="preserve">13958530730  </w:t>
      </w:r>
    </w:p>
    <w:p w14:paraId="2155B2F4">
      <w:pPr>
        <w:widowControl/>
        <w:spacing w:line="400" w:lineRule="exact"/>
        <w:jc w:val="left"/>
        <w:rPr>
          <w:rFonts w:ascii="仿宋" w:hAnsi="仿宋" w:cs="宋体"/>
          <w:color w:val="000000"/>
          <w:kern w:val="0"/>
          <w:sz w:val="24"/>
        </w:rPr>
      </w:pPr>
      <w:r>
        <w:rPr>
          <w:rFonts w:ascii="仿宋" w:hAnsi="仿宋" w:cs="宋体"/>
          <w:color w:val="000000"/>
          <w:kern w:val="0"/>
          <w:sz w:val="24"/>
        </w:rPr>
        <w:t>   2.采购代理机构信息            </w:t>
      </w:r>
    </w:p>
    <w:p w14:paraId="1A586B9C">
      <w:pPr>
        <w:widowControl/>
        <w:spacing w:line="400" w:lineRule="exact"/>
        <w:jc w:val="left"/>
        <w:rPr>
          <w:rFonts w:ascii="仿宋" w:hAnsi="仿宋" w:cs="宋体"/>
          <w:color w:val="000000"/>
          <w:kern w:val="0"/>
          <w:sz w:val="24"/>
        </w:rPr>
      </w:pPr>
      <w:r>
        <w:rPr>
          <w:rFonts w:ascii="仿宋" w:hAnsi="仿宋" w:cs="宋体"/>
          <w:color w:val="000000"/>
          <w:kern w:val="0"/>
          <w:sz w:val="24"/>
        </w:rPr>
        <w:t>    名    称：</w:t>
      </w:r>
      <w:r>
        <w:rPr>
          <w:rFonts w:hint="eastAsia" w:ascii="宋体" w:hAnsi="宋体"/>
          <w:sz w:val="24"/>
          <w:lang w:eastAsia="zh-CN"/>
        </w:rPr>
        <w:t>浙江方圆工程咨询有限公司</w:t>
      </w:r>
      <w:r>
        <w:rPr>
          <w:rFonts w:ascii="仿宋" w:hAnsi="仿宋" w:cs="宋体"/>
          <w:color w:val="000000"/>
          <w:kern w:val="0"/>
          <w:sz w:val="24"/>
        </w:rPr>
        <w:t> </w:t>
      </w:r>
    </w:p>
    <w:p w14:paraId="793689E1">
      <w:pPr>
        <w:widowControl/>
        <w:spacing w:line="400" w:lineRule="exact"/>
        <w:ind w:firstLine="480" w:firstLineChars="200"/>
        <w:jc w:val="left"/>
        <w:rPr>
          <w:rFonts w:ascii="仿宋" w:hAnsi="仿宋" w:cs="宋体"/>
          <w:color w:val="000000"/>
          <w:kern w:val="0"/>
          <w:sz w:val="24"/>
        </w:rPr>
      </w:pPr>
      <w:r>
        <w:rPr>
          <w:rFonts w:ascii="仿宋" w:hAnsi="仿宋" w:cs="宋体"/>
          <w:color w:val="000000"/>
          <w:kern w:val="0"/>
          <w:sz w:val="24"/>
        </w:rPr>
        <w:t>地    址：</w:t>
      </w:r>
      <w:r>
        <w:rPr>
          <w:rFonts w:hint="eastAsia" w:ascii="宋体" w:hAnsi="宋体" w:cs="Arial"/>
          <w:bCs/>
          <w:color w:val="000000"/>
          <w:sz w:val="24"/>
        </w:rPr>
        <w:t>三门县海游街道交通路327号4楼</w:t>
      </w:r>
    </w:p>
    <w:p w14:paraId="2B23095F">
      <w:pPr>
        <w:widowControl/>
        <w:spacing w:line="400" w:lineRule="exact"/>
        <w:ind w:firstLine="345"/>
        <w:jc w:val="left"/>
        <w:rPr>
          <w:rFonts w:hint="default" w:ascii="仿宋" w:hAnsi="仿宋" w:eastAsia="宋体" w:cs="宋体"/>
          <w:color w:val="000000"/>
          <w:kern w:val="0"/>
          <w:sz w:val="24"/>
          <w:lang w:val="en-US" w:eastAsia="zh-CN"/>
        </w:rPr>
      </w:pPr>
      <w:r>
        <w:rPr>
          <w:rFonts w:ascii="仿宋" w:hAnsi="仿宋" w:cs="宋体"/>
          <w:color w:val="000000"/>
          <w:kern w:val="0"/>
          <w:sz w:val="24"/>
        </w:rPr>
        <w:t>项目联系人（询问）：</w:t>
      </w:r>
      <w:r>
        <w:rPr>
          <w:rFonts w:hint="eastAsia" w:ascii="仿宋" w:hAnsi="仿宋" w:cs="宋体"/>
          <w:color w:val="000000"/>
          <w:kern w:val="0"/>
          <w:sz w:val="24"/>
          <w:lang w:val="en-US" w:eastAsia="zh-CN"/>
        </w:rPr>
        <w:t>陈微波</w:t>
      </w:r>
    </w:p>
    <w:p w14:paraId="55EB7D16">
      <w:pPr>
        <w:widowControl/>
        <w:spacing w:line="400" w:lineRule="exact"/>
        <w:ind w:firstLine="345"/>
        <w:jc w:val="left"/>
        <w:rPr>
          <w:rFonts w:hint="eastAsia" w:ascii="仿宋" w:hAnsi="仿宋" w:eastAsia="宋体" w:cs="宋体"/>
          <w:color w:val="000000"/>
          <w:kern w:val="0"/>
          <w:sz w:val="24"/>
          <w:lang w:eastAsia="zh-CN"/>
        </w:rPr>
      </w:pPr>
      <w:r>
        <w:rPr>
          <w:rFonts w:ascii="仿宋" w:hAnsi="仿宋" w:cs="宋体"/>
          <w:color w:val="000000"/>
          <w:kern w:val="0"/>
          <w:sz w:val="24"/>
        </w:rPr>
        <w:t>项目联系方式（询问）：</w:t>
      </w:r>
      <w:r>
        <w:rPr>
          <w:rFonts w:hint="eastAsia" w:ascii="仿宋" w:hAnsi="仿宋" w:cs="宋体"/>
          <w:color w:val="000000"/>
          <w:kern w:val="0"/>
          <w:sz w:val="24"/>
          <w:lang w:eastAsia="zh-CN"/>
        </w:rPr>
        <w:t>0576-83322830</w:t>
      </w:r>
    </w:p>
    <w:p w14:paraId="13C38344">
      <w:pPr>
        <w:widowControl/>
        <w:spacing w:line="400" w:lineRule="exact"/>
        <w:ind w:firstLine="345"/>
        <w:jc w:val="left"/>
        <w:rPr>
          <w:rFonts w:hint="default" w:ascii="仿宋" w:hAnsi="仿宋" w:eastAsia="宋体" w:cs="宋体"/>
          <w:color w:val="000000"/>
          <w:kern w:val="0"/>
          <w:sz w:val="24"/>
          <w:lang w:val="en-US" w:eastAsia="zh-CN"/>
        </w:rPr>
      </w:pPr>
      <w:r>
        <w:rPr>
          <w:rFonts w:hint="eastAsia" w:ascii="仿宋" w:hAnsi="仿宋" w:cs="宋体"/>
          <w:color w:val="000000"/>
          <w:kern w:val="0"/>
          <w:sz w:val="24"/>
        </w:rPr>
        <w:t>项目质疑联系人：</w:t>
      </w:r>
    </w:p>
    <w:p w14:paraId="0CEA1D24">
      <w:pPr>
        <w:widowControl/>
        <w:spacing w:line="400" w:lineRule="exact"/>
        <w:ind w:firstLine="345"/>
        <w:jc w:val="left"/>
        <w:rPr>
          <w:rFonts w:hint="eastAsia" w:ascii="宋体" w:hAnsi="宋体" w:eastAsia="宋体" w:cs="宋体"/>
          <w:kern w:val="0"/>
          <w:sz w:val="24"/>
          <w:lang w:val="en-US" w:eastAsia="zh-CN"/>
        </w:rPr>
      </w:pPr>
      <w:r>
        <w:rPr>
          <w:rFonts w:hint="eastAsia" w:ascii="宋体" w:hAnsi="宋体" w:cs="宋体"/>
          <w:color w:val="000000"/>
          <w:kern w:val="0"/>
          <w:sz w:val="24"/>
        </w:rPr>
        <w:t>联系电话：</w:t>
      </w:r>
      <w:r>
        <w:rPr>
          <w:rFonts w:hint="eastAsia" w:ascii="宋体" w:hAnsi="宋体" w:cs="宋体"/>
          <w:color w:val="000000"/>
          <w:kern w:val="0"/>
          <w:sz w:val="24"/>
          <w:lang w:eastAsia="zh-CN"/>
        </w:rPr>
        <w:t>0576-83322830</w:t>
      </w:r>
    </w:p>
    <w:p w14:paraId="7B6942BC">
      <w:pPr>
        <w:widowControl/>
        <w:spacing w:line="360" w:lineRule="exact"/>
        <w:ind w:firstLine="240" w:firstLineChars="100"/>
        <w:jc w:val="left"/>
        <w:rPr>
          <w:rFonts w:ascii="仿宋" w:hAnsi="仿宋" w:cs="宋体"/>
          <w:kern w:val="0"/>
          <w:sz w:val="24"/>
        </w:rPr>
      </w:pPr>
      <w:r>
        <w:rPr>
          <w:rFonts w:ascii="仿宋" w:hAnsi="仿宋" w:cs="宋体"/>
          <w:kern w:val="0"/>
          <w:sz w:val="24"/>
        </w:rPr>
        <w:t>3.同级政府采购监督管理部门            </w:t>
      </w:r>
    </w:p>
    <w:p w14:paraId="4FD5251D">
      <w:pPr>
        <w:widowControl/>
        <w:spacing w:line="360" w:lineRule="exact"/>
        <w:ind w:firstLine="240" w:firstLineChars="100"/>
        <w:jc w:val="left"/>
        <w:rPr>
          <w:rFonts w:ascii="宋体" w:hAnsi="宋体" w:cs="Arial"/>
          <w:sz w:val="24"/>
        </w:rPr>
      </w:pPr>
      <w:r>
        <w:rPr>
          <w:rFonts w:ascii="仿宋" w:hAnsi="仿宋" w:cs="宋体"/>
          <w:kern w:val="0"/>
          <w:sz w:val="24"/>
        </w:rPr>
        <w:t>名    称：</w:t>
      </w:r>
      <w:r>
        <w:rPr>
          <w:rFonts w:ascii="宋体" w:hAnsi="宋体" w:cs="Arial"/>
          <w:sz w:val="24"/>
        </w:rPr>
        <w:t>三门县财政局</w:t>
      </w:r>
    </w:p>
    <w:p w14:paraId="33CDA635">
      <w:pPr>
        <w:widowControl/>
        <w:spacing w:line="360" w:lineRule="exact"/>
        <w:ind w:firstLine="240" w:firstLineChars="100"/>
        <w:jc w:val="left"/>
        <w:rPr>
          <w:rFonts w:ascii="仿宋" w:hAnsi="仿宋" w:cs="宋体"/>
          <w:kern w:val="0"/>
          <w:sz w:val="24"/>
        </w:rPr>
      </w:pPr>
      <w:r>
        <w:rPr>
          <w:rFonts w:ascii="仿宋" w:hAnsi="仿宋" w:cs="宋体"/>
          <w:kern w:val="0"/>
          <w:sz w:val="24"/>
        </w:rPr>
        <w:t>地    址：</w:t>
      </w:r>
      <w:r>
        <w:rPr>
          <w:rFonts w:hint="eastAsia" w:ascii="仿宋" w:hAnsi="仿宋" w:cs="宋体"/>
          <w:kern w:val="0"/>
          <w:sz w:val="24"/>
        </w:rPr>
        <w:t>三门县海游街道湫水大道1号</w:t>
      </w:r>
    </w:p>
    <w:p w14:paraId="564299D6">
      <w:pPr>
        <w:widowControl/>
        <w:spacing w:line="360" w:lineRule="exact"/>
        <w:ind w:firstLine="240" w:firstLineChars="100"/>
        <w:jc w:val="left"/>
        <w:rPr>
          <w:rFonts w:ascii="仿宋" w:hAnsi="仿宋" w:cs="宋体"/>
          <w:kern w:val="0"/>
          <w:sz w:val="24"/>
        </w:rPr>
      </w:pPr>
      <w:r>
        <w:rPr>
          <w:rFonts w:ascii="仿宋" w:hAnsi="仿宋" w:cs="宋体"/>
          <w:kern w:val="0"/>
          <w:sz w:val="24"/>
        </w:rPr>
        <w:t>监督投诉电话：0576-83305830</w:t>
      </w:r>
    </w:p>
    <w:p w14:paraId="5A61A6FB">
      <w:pPr>
        <w:widowControl/>
        <w:spacing w:line="360" w:lineRule="exact"/>
        <w:ind w:firstLine="240" w:firstLineChars="100"/>
        <w:jc w:val="left"/>
        <w:rPr>
          <w:rFonts w:ascii="仿宋" w:hAnsi="仿宋" w:cs="宋体"/>
          <w:kern w:val="0"/>
          <w:sz w:val="24"/>
        </w:rPr>
      </w:pPr>
      <w:r>
        <w:rPr>
          <w:rFonts w:ascii="仿宋" w:hAnsi="仿宋" w:cs="宋体"/>
          <w:kern w:val="0"/>
          <w:sz w:val="24"/>
        </w:rPr>
        <w:t>4.政采云平台</w:t>
      </w:r>
    </w:p>
    <w:p w14:paraId="40C196C5">
      <w:pPr>
        <w:spacing w:line="400" w:lineRule="exact"/>
        <w:ind w:right="480" w:firstLine="480" w:firstLineChars="200"/>
        <w:jc w:val="left"/>
        <w:rPr>
          <w:rFonts w:cs="宋体"/>
        </w:rPr>
      </w:pPr>
      <w:r>
        <w:rPr>
          <w:rFonts w:ascii="仿宋" w:hAnsi="仿宋" w:cs="宋体"/>
          <w:kern w:val="0"/>
          <w:sz w:val="24"/>
        </w:rPr>
        <w:t xml:space="preserve">联系电话：4008817190 </w:t>
      </w:r>
      <w:r>
        <w:rPr>
          <w:rFonts w:cs="宋体"/>
        </w:rPr>
        <w:t xml:space="preserve">  </w:t>
      </w:r>
    </w:p>
    <w:p w14:paraId="4B625C9A">
      <w:pPr>
        <w:spacing w:line="400" w:lineRule="exact"/>
        <w:jc w:val="right"/>
        <w:rPr>
          <w:rFonts w:hint="eastAsia" w:ascii="宋体" w:hAnsi="宋体"/>
          <w:sz w:val="24"/>
          <w:lang w:eastAsia="zh-CN"/>
        </w:rPr>
      </w:pPr>
      <w:r>
        <w:rPr>
          <w:rFonts w:hint="eastAsia" w:ascii="宋体" w:hAnsi="宋体"/>
          <w:sz w:val="24"/>
          <w:lang w:eastAsia="zh-CN"/>
        </w:rPr>
        <w:t>三门县档案馆</w:t>
      </w:r>
    </w:p>
    <w:p w14:paraId="1C7891A4">
      <w:pPr>
        <w:spacing w:line="400" w:lineRule="exact"/>
        <w:jc w:val="right"/>
        <w:rPr>
          <w:rFonts w:hint="eastAsia" w:ascii="宋体" w:hAnsi="宋体" w:eastAsia="宋体" w:cs="宋体"/>
          <w:sz w:val="24"/>
          <w:lang w:eastAsia="zh-CN"/>
        </w:rPr>
      </w:pPr>
      <w:r>
        <w:rPr>
          <w:rFonts w:hint="eastAsia" w:ascii="宋体" w:hAnsi="宋体" w:cs="宋体"/>
          <w:sz w:val="24"/>
          <w:lang w:eastAsia="zh-CN"/>
        </w:rPr>
        <w:t>浙江方圆工程咨询有限公司</w:t>
      </w:r>
    </w:p>
    <w:p w14:paraId="4FA7C59C">
      <w:pPr>
        <w:spacing w:line="400" w:lineRule="exact"/>
        <w:jc w:val="right"/>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p>
    <w:p w14:paraId="197FA810">
      <w:pPr>
        <w:bidi w:val="0"/>
      </w:pPr>
    </w:p>
    <w:p w14:paraId="0033068B">
      <w:pPr>
        <w:jc w:val="right"/>
        <w:rPr>
          <w:b/>
          <w:color w:val="auto"/>
          <w:szCs w:val="36"/>
        </w:rPr>
      </w:pPr>
      <w:bookmarkStart w:id="1" w:name="_Toc504136806"/>
      <w:bookmarkStart w:id="2" w:name="_Toc173810692"/>
      <w:r>
        <w:rPr>
          <w:rFonts w:hint="eastAsia"/>
          <w:b/>
          <w:color w:val="auto"/>
          <w:szCs w:val="36"/>
        </w:rPr>
        <w:br w:type="page"/>
      </w:r>
    </w:p>
    <w:p w14:paraId="0DFB5E1B">
      <w:pPr>
        <w:bidi w:val="0"/>
        <w:jc w:val="center"/>
        <w:rPr>
          <w:b/>
          <w:bCs/>
        </w:rPr>
      </w:pPr>
      <w:r>
        <w:rPr>
          <w:rFonts w:hint="eastAsia"/>
          <w:b/>
          <w:bCs/>
        </w:rPr>
        <w:t xml:space="preserve">第二章 </w:t>
      </w:r>
      <w:bookmarkEnd w:id="1"/>
      <w:bookmarkStart w:id="3" w:name="_Toc504136813"/>
      <w:r>
        <w:rPr>
          <w:rFonts w:hint="eastAsia"/>
          <w:b/>
          <w:bCs/>
        </w:rPr>
        <w:t xml:space="preserve"> 投标人须知</w:t>
      </w:r>
      <w:bookmarkEnd w:id="3"/>
      <w:bookmarkStart w:id="4" w:name="_Toc257923936"/>
    </w:p>
    <w:bookmarkEnd w:id="4"/>
    <w:p w14:paraId="436DC0D2">
      <w:pPr>
        <w:numPr>
          <w:ilvl w:val="0"/>
          <w:numId w:val="4"/>
        </w:numPr>
        <w:ind w:firstLine="482" w:firstLineChars="200"/>
        <w:rPr>
          <w:color w:val="auto"/>
        </w:rPr>
      </w:pPr>
      <w:r>
        <w:rPr>
          <w:rFonts w:hint="eastAsia" w:asciiTheme="minorEastAsia" w:hAnsiTheme="minorEastAsia" w:eastAsiaTheme="minorEastAsia"/>
          <w:b/>
          <w:color w:val="auto"/>
          <w:sz w:val="24"/>
        </w:rPr>
        <w:t>前附表</w:t>
      </w:r>
    </w:p>
    <w:tbl>
      <w:tblPr>
        <w:tblStyle w:val="24"/>
        <w:tblpPr w:leftFromText="181" w:rightFromText="181" w:bottomFromText="170" w:vertAnchor="text" w:horzAnchor="page" w:tblpXSpec="center" w:tblpY="449"/>
        <w:tblOverlap w:val="never"/>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85"/>
        <w:gridCol w:w="6579"/>
      </w:tblGrid>
      <w:tr w14:paraId="3A49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9FE1AD">
            <w:pPr>
              <w:spacing w:line="300" w:lineRule="auto"/>
              <w:jc w:val="center"/>
              <w:rPr>
                <w:b/>
                <w:bCs/>
                <w:color w:val="auto"/>
                <w:sz w:val="21"/>
                <w:szCs w:val="21"/>
              </w:rPr>
            </w:pPr>
            <w:r>
              <w:rPr>
                <w:rFonts w:hint="eastAsia"/>
                <w:b/>
                <w:bCs/>
                <w:color w:val="auto"/>
                <w:sz w:val="21"/>
                <w:szCs w:val="21"/>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5FF6BA">
            <w:pPr>
              <w:spacing w:line="300" w:lineRule="auto"/>
              <w:jc w:val="center"/>
              <w:rPr>
                <w:b/>
                <w:bCs/>
                <w:color w:val="auto"/>
                <w:sz w:val="21"/>
                <w:szCs w:val="21"/>
              </w:rPr>
            </w:pPr>
            <w:r>
              <w:rPr>
                <w:rFonts w:hint="eastAsia"/>
                <w:b/>
                <w:bCs/>
                <w:color w:val="auto"/>
                <w:sz w:val="21"/>
                <w:szCs w:val="21"/>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589476">
            <w:pPr>
              <w:spacing w:line="300" w:lineRule="auto"/>
              <w:jc w:val="center"/>
              <w:rPr>
                <w:b/>
                <w:bCs/>
                <w:color w:val="auto"/>
                <w:sz w:val="21"/>
                <w:szCs w:val="21"/>
              </w:rPr>
            </w:pPr>
            <w:r>
              <w:rPr>
                <w:rFonts w:hint="eastAsia"/>
                <w:b/>
                <w:bCs/>
                <w:color w:val="auto"/>
                <w:sz w:val="21"/>
                <w:szCs w:val="21"/>
              </w:rPr>
              <w:t>本项目的特别规定</w:t>
            </w:r>
          </w:p>
        </w:tc>
      </w:tr>
      <w:tr w14:paraId="57C1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3253EB">
            <w:pPr>
              <w:spacing w:line="300" w:lineRule="auto"/>
              <w:jc w:val="center"/>
              <w:rPr>
                <w:rFonts w:ascii="宋体" w:hAnsi="宋体" w:cs="宋体"/>
                <w:color w:val="auto"/>
                <w:sz w:val="21"/>
                <w:szCs w:val="21"/>
              </w:rPr>
            </w:pPr>
            <w:r>
              <w:rPr>
                <w:rFonts w:hint="eastAsia" w:ascii="宋体" w:hAnsi="宋体" w:cs="宋体"/>
                <w:color w:val="auto"/>
                <w:sz w:val="21"/>
                <w:szCs w:val="21"/>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907663">
            <w:pPr>
              <w:spacing w:line="300" w:lineRule="auto"/>
              <w:jc w:val="center"/>
              <w:rPr>
                <w:rFonts w:ascii="宋体" w:hAnsi="宋体" w:cs="宋体"/>
                <w:color w:val="auto"/>
                <w:sz w:val="21"/>
                <w:szCs w:val="21"/>
              </w:rPr>
            </w:pPr>
            <w:r>
              <w:rPr>
                <w:rFonts w:hint="eastAsia" w:ascii="宋体" w:hAnsi="宋体" w:cs="宋体"/>
                <w:color w:val="auto"/>
                <w:sz w:val="21"/>
                <w:szCs w:val="21"/>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B71956">
            <w:pPr>
              <w:spacing w:line="300" w:lineRule="auto"/>
              <w:jc w:val="left"/>
              <w:rPr>
                <w:rFonts w:ascii="宋体" w:hAnsi="宋体" w:cs="宋体"/>
                <w:color w:val="auto"/>
                <w:sz w:val="21"/>
                <w:szCs w:val="21"/>
              </w:rPr>
            </w:pPr>
            <w:r>
              <w:rPr>
                <w:rFonts w:hint="eastAsia" w:ascii="宋体" w:hAnsi="宋体" w:cs="宋体"/>
                <w:color w:val="auto"/>
                <w:sz w:val="21"/>
                <w:szCs w:val="21"/>
              </w:rPr>
              <w:t>□ 是/☑  否</w:t>
            </w:r>
          </w:p>
        </w:tc>
      </w:tr>
      <w:tr w14:paraId="44F1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B5BB04">
            <w:pPr>
              <w:spacing w:line="300" w:lineRule="auto"/>
              <w:jc w:val="center"/>
              <w:rPr>
                <w:rFonts w:ascii="宋体" w:hAnsi="宋体" w:cs="宋体"/>
                <w:color w:val="auto"/>
                <w:sz w:val="21"/>
                <w:szCs w:val="21"/>
              </w:rPr>
            </w:pPr>
            <w:r>
              <w:rPr>
                <w:rFonts w:hint="eastAsia" w:ascii="宋体" w:hAnsi="宋体" w:cs="宋体"/>
                <w:color w:val="auto"/>
                <w:sz w:val="21"/>
                <w:szCs w:val="21"/>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4854D1">
            <w:pPr>
              <w:spacing w:line="300" w:lineRule="auto"/>
              <w:jc w:val="center"/>
              <w:rPr>
                <w:rFonts w:ascii="宋体" w:hAnsi="宋体" w:cs="宋体"/>
                <w:color w:val="auto"/>
                <w:sz w:val="21"/>
                <w:szCs w:val="21"/>
              </w:rPr>
            </w:pPr>
            <w:r>
              <w:rPr>
                <w:rFonts w:hint="eastAsia" w:ascii="宋体" w:hAnsi="宋体" w:cs="宋体"/>
                <w:color w:val="auto"/>
                <w:sz w:val="21"/>
                <w:szCs w:val="21"/>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D606F3">
            <w:pPr>
              <w:spacing w:line="300" w:lineRule="auto"/>
              <w:jc w:val="left"/>
              <w:rPr>
                <w:rFonts w:ascii="宋体" w:hAnsi="宋体" w:cs="宋体"/>
                <w:color w:val="auto"/>
                <w:sz w:val="21"/>
                <w:szCs w:val="21"/>
              </w:rPr>
            </w:pPr>
            <w:r>
              <w:rPr>
                <w:rFonts w:hint="eastAsia" w:ascii="MS Mincho" w:hAnsi="MS Mincho" w:eastAsia="MS Mincho" w:cs="MS Mincho"/>
                <w:color w:val="auto"/>
                <w:sz w:val="21"/>
                <w:szCs w:val="21"/>
              </w:rPr>
              <w:t>□</w:t>
            </w:r>
            <w:r>
              <w:rPr>
                <w:rFonts w:hint="eastAsia" w:ascii="宋体" w:hAnsi="宋体" w:cs="宋体"/>
                <w:color w:val="auto"/>
                <w:sz w:val="21"/>
                <w:szCs w:val="21"/>
              </w:rPr>
              <w:t>是（但主体部分不得分包，详见招标需求内容）/</w:t>
            </w:r>
            <w:r>
              <w:rPr>
                <w:rFonts w:ascii="Segoe UI Symbol" w:hAnsi="Segoe UI Symbol" w:cs="Segoe UI Symbol"/>
                <w:color w:val="auto"/>
                <w:sz w:val="21"/>
                <w:szCs w:val="21"/>
              </w:rPr>
              <w:t>☑</w:t>
            </w:r>
            <w:r>
              <w:rPr>
                <w:rFonts w:hint="eastAsia" w:ascii="宋体" w:hAnsi="宋体" w:cs="宋体"/>
                <w:color w:val="auto"/>
                <w:sz w:val="21"/>
                <w:szCs w:val="21"/>
              </w:rPr>
              <w:t>否</w:t>
            </w:r>
          </w:p>
        </w:tc>
      </w:tr>
      <w:tr w14:paraId="594E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576794">
            <w:pPr>
              <w:spacing w:line="300" w:lineRule="auto"/>
              <w:jc w:val="center"/>
              <w:rPr>
                <w:rFonts w:ascii="宋体" w:hAnsi="宋体" w:cs="宋体"/>
                <w:color w:val="auto"/>
                <w:sz w:val="21"/>
                <w:szCs w:val="21"/>
              </w:rPr>
            </w:pPr>
            <w:r>
              <w:rPr>
                <w:rFonts w:hint="eastAsia" w:ascii="宋体" w:hAnsi="宋体" w:cs="宋体"/>
                <w:color w:val="auto"/>
                <w:sz w:val="21"/>
                <w:szCs w:val="21"/>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24F37C">
            <w:pPr>
              <w:spacing w:line="300" w:lineRule="auto"/>
              <w:jc w:val="center"/>
              <w:rPr>
                <w:rFonts w:hint="eastAsia" w:ascii="宋体" w:hAnsi="宋体" w:cs="宋体"/>
                <w:color w:val="auto"/>
                <w:sz w:val="21"/>
                <w:szCs w:val="21"/>
              </w:rPr>
            </w:pPr>
            <w:r>
              <w:rPr>
                <w:rFonts w:hint="eastAsia" w:ascii="宋体" w:hAnsi="宋体" w:cs="宋体"/>
                <w:color w:val="auto"/>
                <w:sz w:val="21"/>
                <w:szCs w:val="21"/>
              </w:rPr>
              <w:t>是否包含政府强制采购节能产品</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920238">
            <w:pPr>
              <w:spacing w:line="300" w:lineRule="auto"/>
              <w:jc w:val="left"/>
              <w:rPr>
                <w:rFonts w:hint="eastAsia" w:ascii="宋体" w:hAnsi="宋体" w:cs="宋体"/>
                <w:color w:val="auto"/>
                <w:sz w:val="21"/>
                <w:szCs w:val="21"/>
              </w:rPr>
            </w:pPr>
            <w:r>
              <w:rPr>
                <w:rFonts w:hint="eastAsia" w:ascii="宋体" w:hAnsi="宋体" w:cs="宋体"/>
                <w:color w:val="auto"/>
                <w:sz w:val="21"/>
                <w:szCs w:val="21"/>
              </w:rPr>
              <w:t>□是 /☑否，具体清单见招标需求</w:t>
            </w:r>
          </w:p>
        </w:tc>
      </w:tr>
      <w:tr w14:paraId="2D22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986FED">
            <w:pPr>
              <w:spacing w:line="300" w:lineRule="auto"/>
              <w:jc w:val="center"/>
              <w:rPr>
                <w:rFonts w:hint="eastAsia" w:ascii="宋体" w:hAnsi="宋体" w:cs="宋体"/>
                <w:color w:val="auto"/>
                <w:sz w:val="21"/>
                <w:szCs w:val="21"/>
              </w:rPr>
            </w:pPr>
            <w:r>
              <w:rPr>
                <w:rFonts w:hint="eastAsia" w:ascii="宋体" w:hAnsi="宋体" w:cs="宋体"/>
                <w:color w:val="auto"/>
                <w:sz w:val="21"/>
                <w:szCs w:val="21"/>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9D5D74">
            <w:pPr>
              <w:spacing w:line="300" w:lineRule="auto"/>
              <w:jc w:val="center"/>
              <w:rPr>
                <w:rFonts w:hint="eastAsia" w:ascii="宋体" w:hAnsi="宋体" w:cs="宋体"/>
                <w:color w:val="auto"/>
                <w:sz w:val="21"/>
                <w:szCs w:val="21"/>
              </w:rPr>
            </w:pPr>
            <w:r>
              <w:rPr>
                <w:rFonts w:hint="eastAsia" w:ascii="宋体" w:hAnsi="宋体" w:cs="宋体"/>
                <w:color w:val="auto"/>
                <w:sz w:val="21"/>
                <w:szCs w:val="21"/>
              </w:rPr>
              <w:t>答疑会或</w:t>
            </w:r>
          </w:p>
          <w:p w14:paraId="7383481E">
            <w:pPr>
              <w:spacing w:line="300" w:lineRule="auto"/>
              <w:jc w:val="center"/>
              <w:rPr>
                <w:rFonts w:hint="eastAsia" w:ascii="宋体" w:hAnsi="宋体" w:cs="宋体"/>
                <w:color w:val="auto"/>
                <w:sz w:val="21"/>
                <w:szCs w:val="21"/>
              </w:rPr>
            </w:pPr>
            <w:r>
              <w:rPr>
                <w:rFonts w:hint="eastAsia" w:ascii="宋体" w:hAnsi="宋体" w:cs="宋体"/>
                <w:color w:val="auto"/>
                <w:sz w:val="21"/>
                <w:szCs w:val="21"/>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9E793C">
            <w:pPr>
              <w:spacing w:line="300" w:lineRule="auto"/>
              <w:jc w:val="left"/>
              <w:rPr>
                <w:rFonts w:hint="eastAsia" w:ascii="宋体" w:hAnsi="宋体" w:cs="宋体"/>
                <w:color w:val="auto"/>
                <w:sz w:val="21"/>
                <w:szCs w:val="21"/>
              </w:rPr>
            </w:pPr>
            <w:r>
              <w:rPr>
                <w:rFonts w:hint="eastAsia" w:ascii="宋体" w:hAnsi="宋体" w:cs="宋体"/>
                <w:color w:val="auto"/>
                <w:sz w:val="21"/>
                <w:szCs w:val="21"/>
              </w:rPr>
              <w:t>无</w:t>
            </w:r>
          </w:p>
        </w:tc>
      </w:tr>
      <w:tr w14:paraId="6B69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807D72">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1DA39E">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085A4">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请投标人在投标前仔细阅读“政府采购项目电子交易操作指南”。</w:t>
            </w:r>
          </w:p>
          <w:p w14:paraId="630490C4">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1.投标文件的制作：投标人按照本项目招标文件和政采云平台的要求，通过“政采云电子交易客户端”编制、加密并递交投标文件（下载网址：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"http://www.zjzfcg.gov.cn/bidClientTemplate/2019-09-24/12975.html）。" </w:instrText>
            </w:r>
            <w:r>
              <w:rPr>
                <w:rFonts w:hint="eastAsia" w:ascii="宋体" w:hAnsi="宋体" w:eastAsia="宋体" w:cs="宋体"/>
                <w:sz w:val="21"/>
                <w:szCs w:val="21"/>
              </w:rPr>
              <w:fldChar w:fldCharType="separate"/>
            </w:r>
            <w:r>
              <w:rPr>
                <w:rFonts w:hint="eastAsia" w:ascii="宋体" w:hAnsi="宋体" w:eastAsia="宋体" w:cs="宋体"/>
                <w:sz w:val="21"/>
                <w:szCs w:val="21"/>
              </w:rPr>
              <w:t>https://zfcg.czt.zj.gov.cn/download/index.html）。</w:t>
            </w:r>
            <w:r>
              <w:rPr>
                <w:rFonts w:hint="eastAsia" w:ascii="宋体" w:hAnsi="宋体" w:eastAsia="宋体" w:cs="宋体"/>
                <w:sz w:val="21"/>
                <w:szCs w:val="21"/>
              </w:rPr>
              <w:fldChar w:fldCharType="end"/>
            </w:r>
          </w:p>
          <w:p w14:paraId="4AFED2DA">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2.投标：投标人应当在投标截止时间前（</w:t>
            </w:r>
            <w:r>
              <w:rPr>
                <w:rFonts w:hint="eastAsia" w:ascii="宋体" w:hAnsi="宋体" w:eastAsia="宋体" w:cs="宋体"/>
                <w:b/>
                <w:sz w:val="21"/>
                <w:szCs w:val="21"/>
              </w:rPr>
              <w:t>开标当天北京时间</w:t>
            </w:r>
            <w:r>
              <w:rPr>
                <w:rFonts w:hint="eastAsia" w:ascii="宋体" w:hAnsi="宋体" w:cs="宋体"/>
                <w:b/>
                <w:sz w:val="21"/>
                <w:szCs w:val="21"/>
                <w:u w:val="single"/>
                <w:lang w:val="en-US" w:eastAsia="zh-CN"/>
              </w:rPr>
              <w:t>14</w:t>
            </w:r>
            <w:r>
              <w:rPr>
                <w:rFonts w:hint="eastAsia" w:ascii="宋体" w:hAnsi="宋体" w:eastAsia="宋体" w:cs="宋体"/>
                <w:b/>
                <w:sz w:val="21"/>
                <w:szCs w:val="21"/>
                <w:u w:val="single"/>
              </w:rPr>
              <w:t>:</w:t>
            </w:r>
            <w:r>
              <w:rPr>
                <w:rFonts w:hint="eastAsia" w:ascii="宋体" w:hAnsi="宋体" w:cs="宋体"/>
                <w:b/>
                <w:sz w:val="21"/>
                <w:szCs w:val="21"/>
                <w:u w:val="single"/>
                <w:lang w:val="en-US" w:eastAsia="zh-CN"/>
              </w:rPr>
              <w:t>3</w:t>
            </w:r>
            <w:r>
              <w:rPr>
                <w:rFonts w:hint="eastAsia" w:ascii="宋体" w:hAnsi="宋体" w:eastAsia="宋体" w:cs="宋体"/>
                <w:b/>
                <w:sz w:val="21"/>
                <w:szCs w:val="21"/>
                <w:u w:val="single"/>
              </w:rPr>
              <w:t>0</w:t>
            </w:r>
            <w:r>
              <w:rPr>
                <w:rFonts w:hint="eastAsia" w:ascii="宋体" w:hAnsi="宋体" w:eastAsia="宋体" w:cs="宋体"/>
                <w:sz w:val="21"/>
                <w:szCs w:val="21"/>
              </w:rPr>
              <w:t>）完成投标文件的传输递交，逾期上传的投标文件恕不接受。补充或者修改投标文件的，应当先行撤回原文件，补充、修改后重新传输递交。投标截止时间前未完成上传的，视为撤回投标文件。</w:t>
            </w:r>
          </w:p>
          <w:p w14:paraId="43C94C20">
            <w:pPr>
              <w:spacing w:line="300" w:lineRule="auto"/>
              <w:ind w:firstLine="420" w:firstLineChars="200"/>
              <w:jc w:val="left"/>
              <w:rPr>
                <w:rFonts w:hint="eastAsia" w:ascii="宋体" w:hAnsi="宋体" w:eastAsia="宋体" w:cs="宋体"/>
                <w:color w:val="auto"/>
                <w:sz w:val="21"/>
                <w:szCs w:val="21"/>
              </w:rPr>
            </w:pPr>
            <w:r>
              <w:rPr>
                <w:rFonts w:hint="eastAsia" w:ascii="宋体" w:hAnsi="宋体" w:eastAsia="宋体" w:cs="宋体"/>
                <w:sz w:val="21"/>
                <w:szCs w:val="21"/>
              </w:rPr>
              <w:t>3.投标文件解密：投标人应在开标当天北京时间</w:t>
            </w:r>
            <w:r>
              <w:rPr>
                <w:rFonts w:hint="eastAsia" w:ascii="宋体" w:hAnsi="宋体" w:cs="宋体"/>
                <w:b/>
                <w:sz w:val="21"/>
                <w:szCs w:val="21"/>
                <w:u w:val="single"/>
                <w:lang w:val="en-US" w:eastAsia="zh-CN"/>
              </w:rPr>
              <w:t>14</w:t>
            </w:r>
            <w:r>
              <w:rPr>
                <w:rFonts w:hint="eastAsia" w:ascii="宋体" w:hAnsi="宋体" w:eastAsia="宋体" w:cs="宋体"/>
                <w:b/>
                <w:sz w:val="21"/>
                <w:szCs w:val="21"/>
                <w:u w:val="single"/>
              </w:rPr>
              <w:t>:</w:t>
            </w:r>
            <w:r>
              <w:rPr>
                <w:rFonts w:hint="eastAsia" w:ascii="宋体" w:hAnsi="宋体" w:cs="宋体"/>
                <w:b/>
                <w:sz w:val="21"/>
                <w:szCs w:val="21"/>
                <w:u w:val="single"/>
                <w:lang w:val="en-US" w:eastAsia="zh-CN"/>
              </w:rPr>
              <w:t>3</w:t>
            </w:r>
            <w:r>
              <w:rPr>
                <w:rFonts w:hint="eastAsia" w:ascii="宋体" w:hAnsi="宋体" w:eastAsia="宋体" w:cs="宋体"/>
                <w:b/>
                <w:sz w:val="21"/>
                <w:szCs w:val="21"/>
                <w:u w:val="single"/>
              </w:rPr>
              <w:t>0</w:t>
            </w:r>
            <w:r>
              <w:rPr>
                <w:rFonts w:hint="eastAsia" w:ascii="宋体" w:hAnsi="宋体" w:eastAsia="宋体" w:cs="宋体"/>
                <w:b/>
                <w:sz w:val="21"/>
                <w:szCs w:val="21"/>
              </w:rPr>
              <w:t>至</w:t>
            </w:r>
            <w:r>
              <w:rPr>
                <w:rFonts w:hint="eastAsia" w:ascii="宋体" w:hAnsi="宋体" w:cs="宋体"/>
                <w:b/>
                <w:sz w:val="21"/>
                <w:szCs w:val="21"/>
                <w:u w:val="single"/>
                <w:lang w:val="en-US" w:eastAsia="zh-CN"/>
              </w:rPr>
              <w:t>15</w:t>
            </w:r>
            <w:r>
              <w:rPr>
                <w:rFonts w:hint="eastAsia" w:ascii="宋体" w:hAnsi="宋体" w:eastAsia="宋体" w:cs="宋体"/>
                <w:b/>
                <w:sz w:val="21"/>
                <w:szCs w:val="21"/>
                <w:u w:val="single"/>
              </w:rPr>
              <w:t>:</w:t>
            </w:r>
            <w:r>
              <w:rPr>
                <w:rFonts w:hint="eastAsia" w:ascii="宋体" w:hAnsi="宋体" w:cs="宋体"/>
                <w:b/>
                <w:sz w:val="21"/>
                <w:szCs w:val="21"/>
                <w:u w:val="single"/>
                <w:lang w:val="en-US" w:eastAsia="zh-CN"/>
              </w:rPr>
              <w:t>0</w:t>
            </w:r>
            <w:r>
              <w:rPr>
                <w:rFonts w:hint="eastAsia" w:ascii="宋体" w:hAnsi="宋体" w:eastAsia="宋体" w:cs="宋体"/>
                <w:b/>
                <w:sz w:val="21"/>
                <w:szCs w:val="21"/>
                <w:u w:val="single"/>
              </w:rPr>
              <w:t>0</w:t>
            </w:r>
            <w:r>
              <w:rPr>
                <w:rFonts w:hint="eastAsia" w:ascii="宋体" w:hAnsi="宋体" w:eastAsia="宋体" w:cs="宋体"/>
                <w:b/>
                <w:sz w:val="21"/>
                <w:szCs w:val="21"/>
              </w:rPr>
              <w:t>完成解密。</w:t>
            </w:r>
          </w:p>
        </w:tc>
      </w:tr>
      <w:tr w14:paraId="692C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6949E">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087C21">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09D299">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3A3990D6">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1.使用前提：在解密截止时间前，投标人自行在线解密操作失败,又未能及时联系技术人员帮助解密，或者投标人寻求技术人员帮助仍无法完成解密。</w:t>
            </w:r>
          </w:p>
          <w:p w14:paraId="4A2DD111">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2.递交截止时间：</w:t>
            </w:r>
            <w:r>
              <w:rPr>
                <w:rFonts w:hint="eastAsia" w:ascii="宋体" w:hAnsi="宋体" w:eastAsia="宋体" w:cs="宋体"/>
                <w:b/>
                <w:sz w:val="21"/>
                <w:szCs w:val="21"/>
              </w:rPr>
              <w:t>开标当天</w:t>
            </w:r>
            <w:r>
              <w:rPr>
                <w:rFonts w:hint="eastAsia" w:ascii="宋体" w:hAnsi="宋体" w:cs="宋体"/>
                <w:b/>
                <w:sz w:val="21"/>
                <w:szCs w:val="21"/>
                <w:u w:val="single"/>
                <w:lang w:val="en-US" w:eastAsia="zh-CN"/>
              </w:rPr>
              <w:t>15</w:t>
            </w:r>
            <w:r>
              <w:rPr>
                <w:rFonts w:hint="eastAsia" w:ascii="宋体" w:hAnsi="宋体" w:eastAsia="宋体" w:cs="宋体"/>
                <w:b/>
                <w:sz w:val="21"/>
                <w:szCs w:val="21"/>
                <w:u w:val="single"/>
              </w:rPr>
              <w:t>:</w:t>
            </w:r>
            <w:r>
              <w:rPr>
                <w:rFonts w:hint="eastAsia" w:ascii="宋体" w:hAnsi="宋体" w:cs="宋体"/>
                <w:b/>
                <w:sz w:val="21"/>
                <w:szCs w:val="21"/>
                <w:u w:val="single"/>
                <w:lang w:val="en-US" w:eastAsia="zh-CN"/>
              </w:rPr>
              <w:t>0</w:t>
            </w:r>
            <w:r>
              <w:rPr>
                <w:rFonts w:hint="eastAsia" w:ascii="宋体" w:hAnsi="宋体" w:eastAsia="宋体" w:cs="宋体"/>
                <w:b/>
                <w:sz w:val="21"/>
                <w:szCs w:val="21"/>
                <w:u w:val="single"/>
              </w:rPr>
              <w:t>0</w:t>
            </w:r>
            <w:r>
              <w:rPr>
                <w:rFonts w:hint="eastAsia" w:ascii="宋体" w:hAnsi="宋体" w:eastAsia="宋体" w:cs="宋体"/>
                <w:sz w:val="21"/>
                <w:szCs w:val="21"/>
              </w:rPr>
              <w:t>（北京时间）。</w:t>
            </w:r>
          </w:p>
          <w:p w14:paraId="1A8CCBF6">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3.投递邮箱：</w:t>
            </w:r>
            <w:r>
              <w:rPr>
                <w:rFonts w:hint="eastAsia" w:ascii="宋体" w:hAnsi="宋体" w:cs="宋体"/>
                <w:sz w:val="21"/>
                <w:szCs w:val="21"/>
                <w:lang w:eastAsia="zh-CN"/>
              </w:rPr>
              <w:t>79036159@qq.com</w:t>
            </w:r>
            <w:r>
              <w:rPr>
                <w:rFonts w:hint="eastAsia" w:ascii="宋体" w:hAnsi="宋体" w:eastAsia="宋体" w:cs="宋体"/>
                <w:sz w:val="21"/>
                <w:szCs w:val="21"/>
              </w:rPr>
              <w:t>。</w:t>
            </w:r>
          </w:p>
          <w:p w14:paraId="65457474">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7769E039">
            <w:pPr>
              <w:spacing w:line="300" w:lineRule="auto"/>
              <w:ind w:firstLine="420" w:firstLineChars="200"/>
              <w:jc w:val="left"/>
              <w:rPr>
                <w:rFonts w:hint="eastAsia" w:ascii="宋体" w:hAnsi="宋体" w:eastAsia="宋体" w:cs="宋体"/>
                <w:color w:val="auto"/>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352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B2EBEA">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DC35CE">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投标与开标注意事项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00B9EF">
            <w:pPr>
              <w:pStyle w:val="13"/>
              <w:spacing w:line="30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1.本项目实行电子投标，投标人自行承担投标一切费用。</w:t>
            </w:r>
          </w:p>
          <w:p w14:paraId="4BBC1324">
            <w:pPr>
              <w:pStyle w:val="13"/>
              <w:spacing w:line="300" w:lineRule="auto"/>
              <w:ind w:firstLine="420" w:firstLineChars="200"/>
              <w:jc w:val="left"/>
              <w:rPr>
                <w:rFonts w:hint="eastAsia" w:ascii="宋体" w:hAnsi="宋体" w:eastAsia="宋体" w:cs="宋体"/>
                <w:color w:val="auto"/>
                <w:sz w:val="21"/>
                <w:szCs w:val="21"/>
              </w:rPr>
            </w:pPr>
            <w:r>
              <w:rPr>
                <w:rFonts w:hint="eastAsia" w:ascii="宋体" w:hAnsi="宋体" w:eastAsia="宋体" w:cs="宋体"/>
                <w:bCs/>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3D04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406582">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6C83FA">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信用信息查询渠道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719B18">
            <w:pPr>
              <w:spacing w:line="300" w:lineRule="auto"/>
              <w:jc w:val="left"/>
              <w:rPr>
                <w:rFonts w:hint="eastAsia" w:ascii="宋体" w:hAnsi="宋体" w:eastAsia="宋体" w:cs="宋体"/>
                <w:sz w:val="21"/>
                <w:szCs w:val="21"/>
              </w:rPr>
            </w:pPr>
            <w:r>
              <w:rPr>
                <w:rFonts w:hint="eastAsia" w:ascii="宋体" w:hAnsi="宋体" w:eastAsia="宋体" w:cs="宋体"/>
                <w:sz w:val="21"/>
                <w:szCs w:val="21"/>
              </w:rPr>
              <w:t>信用中国（网址：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http://www.creditchina.gov.cn</w:t>
            </w:r>
            <w:r>
              <w:rPr>
                <w:rFonts w:hint="eastAsia" w:ascii="宋体" w:hAnsi="宋体" w:eastAsia="宋体" w:cs="宋体"/>
                <w:sz w:val="21"/>
                <w:szCs w:val="21"/>
              </w:rPr>
              <w:fldChar w:fldCharType="end"/>
            </w:r>
            <w:r>
              <w:rPr>
                <w:rFonts w:hint="eastAsia" w:ascii="宋体" w:hAnsi="宋体" w:eastAsia="宋体" w:cs="宋体"/>
                <w:sz w:val="21"/>
                <w:szCs w:val="21"/>
              </w:rPr>
              <w:t>)</w:t>
            </w:r>
          </w:p>
          <w:p w14:paraId="10EA1D97">
            <w:pPr>
              <w:spacing w:line="300" w:lineRule="auto"/>
              <w:jc w:val="left"/>
              <w:rPr>
                <w:rFonts w:hint="eastAsia" w:ascii="宋体" w:hAnsi="宋体" w:eastAsia="宋体" w:cs="宋体"/>
                <w:color w:val="auto"/>
                <w:sz w:val="21"/>
                <w:szCs w:val="21"/>
              </w:rPr>
            </w:pPr>
            <w:r>
              <w:rPr>
                <w:rFonts w:hint="eastAsia" w:ascii="宋体" w:hAnsi="宋体" w:eastAsia="宋体" w:cs="宋体"/>
                <w:sz w:val="21"/>
                <w:szCs w:val="21"/>
              </w:rPr>
              <w:t>中国政府采购网（网址：http://www.ccgp.gov.cn)</w:t>
            </w:r>
          </w:p>
        </w:tc>
      </w:tr>
      <w:tr w14:paraId="3F66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E721D2">
            <w:pPr>
              <w:spacing w:line="30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8C1E38">
            <w:pPr>
              <w:spacing w:line="300" w:lineRule="auto"/>
              <w:jc w:val="center"/>
              <w:rPr>
                <w:rFonts w:ascii="宋体" w:hAnsi="宋体" w:cs="宋体"/>
                <w:color w:val="auto"/>
                <w:sz w:val="21"/>
                <w:szCs w:val="21"/>
              </w:rPr>
            </w:pPr>
            <w:r>
              <w:rPr>
                <w:rFonts w:hint="eastAsia" w:ascii="宋体" w:hAnsi="宋体" w:cs="宋体"/>
                <w:color w:val="auto"/>
                <w:sz w:val="21"/>
                <w:szCs w:val="21"/>
              </w:rPr>
              <w:t>中小企业预留</w:t>
            </w:r>
          </w:p>
          <w:p w14:paraId="528AAFCC">
            <w:pPr>
              <w:spacing w:line="300" w:lineRule="auto"/>
              <w:jc w:val="center"/>
              <w:rPr>
                <w:rFonts w:ascii="宋体" w:hAnsi="宋体" w:cs="宋体"/>
                <w:color w:val="auto"/>
                <w:sz w:val="21"/>
                <w:szCs w:val="21"/>
              </w:rPr>
            </w:pPr>
            <w:r>
              <w:rPr>
                <w:rFonts w:hint="eastAsia" w:ascii="宋体" w:hAnsi="宋体" w:cs="宋体"/>
                <w:color w:val="auto"/>
                <w:sz w:val="21"/>
                <w:szCs w:val="21"/>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65BB37">
            <w:pPr>
              <w:spacing w:line="300" w:lineRule="auto"/>
              <w:ind w:firstLine="420" w:firstLineChars="200"/>
              <w:rPr>
                <w:rFonts w:ascii="宋体" w:hAnsi="宋体" w:cs="宋体"/>
                <w:color w:val="auto"/>
                <w:sz w:val="21"/>
                <w:szCs w:val="21"/>
              </w:rPr>
            </w:pPr>
            <w:r>
              <w:rPr>
                <w:rFonts w:hint="eastAsia" w:ascii="宋体" w:hAnsi="宋体" w:cs="宋体"/>
                <w:color w:val="auto"/>
                <w:sz w:val="21"/>
                <w:szCs w:val="21"/>
              </w:rPr>
              <w:t>根据《政府采购促进中小企业发展管理办法》财库〔2020〕46号文件的规定，本项目(</w:t>
            </w:r>
            <w:r>
              <w:rPr>
                <w:rFonts w:hint="eastAsia" w:ascii="宋体" w:hAnsi="宋体" w:cs="宋体"/>
                <w:color w:val="auto"/>
                <w:sz w:val="21"/>
                <w:szCs w:val="21"/>
                <w:lang w:eastAsia="zh-CN"/>
              </w:rPr>
              <w:t>☑</w:t>
            </w:r>
            <w:r>
              <w:rPr>
                <w:rFonts w:hint="eastAsia" w:ascii="宋体" w:hAnsi="宋体" w:cs="宋体"/>
                <w:color w:val="auto"/>
                <w:sz w:val="21"/>
                <w:szCs w:val="21"/>
              </w:rPr>
              <w:t>是 /</w:t>
            </w:r>
            <w:r>
              <w:rPr>
                <w:rFonts w:hint="eastAsia" w:ascii="宋体" w:hAnsi="宋体" w:cs="宋体"/>
                <w:color w:val="auto"/>
                <w:sz w:val="21"/>
                <w:szCs w:val="21"/>
                <w:lang w:eastAsia="zh-CN"/>
              </w:rPr>
              <w:t>□</w:t>
            </w:r>
            <w:r>
              <w:rPr>
                <w:rFonts w:hint="eastAsia" w:ascii="宋体" w:hAnsi="宋体" w:cs="宋体"/>
                <w:color w:val="auto"/>
                <w:sz w:val="21"/>
                <w:szCs w:val="21"/>
              </w:rPr>
              <w:t xml:space="preserve"> 否)属于专门面向中小企业采购的项目。</w:t>
            </w:r>
          </w:p>
        </w:tc>
      </w:tr>
      <w:tr w14:paraId="38F8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8ED758">
            <w:pPr>
              <w:spacing w:line="30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rPr>
              <w:t>1</w:t>
            </w:r>
            <w:r>
              <w:rPr>
                <w:rFonts w:hint="eastAsia" w:ascii="宋体" w:hAnsi="宋体" w:cs="宋体"/>
                <w:color w:val="auto"/>
                <w:sz w:val="21"/>
                <w:szCs w:val="21"/>
                <w:lang w:val="en-US" w:eastAsia="zh-CN"/>
              </w:rPr>
              <w:t>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101B35">
            <w:pPr>
              <w:spacing w:line="300" w:lineRule="auto"/>
              <w:jc w:val="center"/>
              <w:rPr>
                <w:rFonts w:ascii="宋体" w:hAnsi="宋体" w:cs="宋体"/>
                <w:color w:val="auto"/>
                <w:sz w:val="21"/>
                <w:szCs w:val="21"/>
              </w:rPr>
            </w:pPr>
            <w:r>
              <w:rPr>
                <w:rFonts w:hint="eastAsia" w:ascii="宋体" w:hAnsi="宋体" w:cs="宋体"/>
                <w:color w:val="auto"/>
                <w:sz w:val="21"/>
                <w:szCs w:val="21"/>
              </w:rPr>
              <w:t>中小企业</w:t>
            </w:r>
          </w:p>
          <w:p w14:paraId="3CD217B3">
            <w:pPr>
              <w:spacing w:line="300" w:lineRule="auto"/>
              <w:jc w:val="center"/>
              <w:rPr>
                <w:rFonts w:ascii="宋体" w:hAnsi="宋体" w:cs="宋体"/>
                <w:color w:val="auto"/>
                <w:sz w:val="21"/>
                <w:szCs w:val="21"/>
              </w:rPr>
            </w:pPr>
            <w:r>
              <w:rPr>
                <w:rFonts w:hint="eastAsia" w:ascii="宋体" w:hAnsi="宋体" w:cs="宋体"/>
                <w:color w:val="auto"/>
                <w:sz w:val="21"/>
                <w:szCs w:val="21"/>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C5AD39">
            <w:pPr>
              <w:spacing w:line="300" w:lineRule="auto"/>
              <w:ind w:firstLine="420" w:firstLineChars="200"/>
              <w:rPr>
                <w:rFonts w:ascii="宋体" w:hAnsi="宋体" w:cs="宋体"/>
                <w:color w:val="auto"/>
                <w:sz w:val="21"/>
                <w:szCs w:val="21"/>
              </w:rPr>
            </w:pPr>
            <w:r>
              <w:rPr>
                <w:rFonts w:hint="eastAsia" w:ascii="宋体" w:hAnsi="宋体" w:cs="宋体"/>
                <w:color w:val="auto"/>
                <w:sz w:val="21"/>
                <w:szCs w:val="21"/>
              </w:rPr>
              <w:t>1.项目属性（</w:t>
            </w:r>
            <w:r>
              <w:rPr>
                <w:rFonts w:hint="eastAsia" w:ascii="宋体" w:hAnsi="宋体" w:cs="宋体"/>
                <w:color w:val="auto"/>
                <w:sz w:val="21"/>
                <w:szCs w:val="21"/>
                <w:lang w:val="en-US" w:eastAsia="zh-CN"/>
              </w:rPr>
              <w:t>货物</w:t>
            </w:r>
            <w:r>
              <w:rPr>
                <w:rFonts w:hint="eastAsia" w:ascii="宋体" w:hAnsi="宋体" w:cs="宋体"/>
                <w:color w:val="auto"/>
                <w:sz w:val="21"/>
                <w:szCs w:val="21"/>
              </w:rPr>
              <w:t>类）</w:t>
            </w:r>
          </w:p>
          <w:p w14:paraId="64CE58D7">
            <w:pPr>
              <w:spacing w:line="300" w:lineRule="auto"/>
              <w:ind w:firstLine="420" w:firstLineChars="200"/>
              <w:rPr>
                <w:rFonts w:ascii="宋体" w:hAnsi="宋体" w:cs="宋体"/>
                <w:color w:val="auto"/>
                <w:sz w:val="21"/>
                <w:szCs w:val="21"/>
              </w:rPr>
            </w:pPr>
            <w:r>
              <w:rPr>
                <w:rFonts w:hint="eastAsia" w:ascii="宋体" w:hAnsi="宋体" w:cs="宋体"/>
                <w:color w:val="auto"/>
                <w:sz w:val="21"/>
                <w:szCs w:val="21"/>
              </w:rPr>
              <w:t>2.中小企业划分标准所属行业（具体根据《中小企业划型标准规定》执行）。</w:t>
            </w:r>
          </w:p>
          <w:p w14:paraId="7D4EA272">
            <w:pPr>
              <w:spacing w:line="300" w:lineRule="auto"/>
              <w:ind w:firstLine="420" w:firstLineChars="200"/>
              <w:rPr>
                <w:rFonts w:cs="Arial" w:asciiTheme="minorEastAsia" w:hAnsiTheme="minorEastAsia" w:eastAsiaTheme="minorEastAsia"/>
                <w:color w:val="FF0000"/>
                <w:sz w:val="21"/>
                <w:szCs w:val="21"/>
              </w:rPr>
            </w:pPr>
            <w:r>
              <w:rPr>
                <w:rFonts w:hint="eastAsia" w:cs="Arial" w:asciiTheme="minorEastAsia" w:hAnsiTheme="minorEastAsia" w:eastAsiaTheme="minorEastAsia"/>
                <w:color w:val="auto"/>
                <w:sz w:val="21"/>
                <w:szCs w:val="21"/>
              </w:rPr>
              <w:t>采购标的：</w:t>
            </w:r>
            <w:r>
              <w:rPr>
                <w:rFonts w:hint="eastAsia" w:cs="Arial" w:asciiTheme="minorEastAsia" w:hAnsiTheme="minorEastAsia" w:eastAsiaTheme="minorEastAsia"/>
                <w:color w:val="auto"/>
                <w:sz w:val="21"/>
                <w:szCs w:val="21"/>
                <w:u w:val="single"/>
                <w:lang w:eastAsia="zh-CN"/>
              </w:rPr>
              <w:t>灭火系统钢瓶检测、</w:t>
            </w:r>
            <w:r>
              <w:rPr>
                <w:rFonts w:hint="eastAsia" w:cs="Arial" w:asciiTheme="minorEastAsia" w:hAnsiTheme="minorEastAsia" w:eastAsiaTheme="minorEastAsia"/>
                <w:color w:val="auto"/>
                <w:sz w:val="21"/>
                <w:szCs w:val="21"/>
                <w:u w:val="single"/>
                <w:lang w:val="en-US" w:eastAsia="zh-CN"/>
              </w:rPr>
              <w:t>更换</w:t>
            </w:r>
            <w:r>
              <w:rPr>
                <w:rFonts w:hint="eastAsia" w:cs="Arial" w:asciiTheme="minorEastAsia" w:hAnsiTheme="minorEastAsia" w:eastAsiaTheme="minorEastAsia"/>
                <w:color w:val="auto"/>
                <w:sz w:val="21"/>
                <w:szCs w:val="21"/>
                <w:u w:val="single"/>
                <w:lang w:eastAsia="zh-CN"/>
              </w:rPr>
              <w:t>及气体充装</w:t>
            </w:r>
            <w:r>
              <w:rPr>
                <w:rFonts w:hint="eastAsia" w:cs="Arial" w:asciiTheme="minorEastAsia" w:hAnsiTheme="minorEastAsia" w:eastAsiaTheme="minorEastAsia"/>
                <w:color w:val="auto"/>
                <w:sz w:val="21"/>
                <w:szCs w:val="21"/>
                <w:u w:val="single"/>
              </w:rPr>
              <w:t>，</w:t>
            </w:r>
            <w:r>
              <w:rPr>
                <w:rFonts w:hint="eastAsia" w:cs="Arial" w:asciiTheme="minorEastAsia" w:hAnsiTheme="minorEastAsia" w:eastAsiaTheme="minorEastAsia"/>
                <w:color w:val="auto"/>
                <w:sz w:val="21"/>
                <w:szCs w:val="21"/>
              </w:rPr>
              <w:t xml:space="preserve"> 所属行业：</w:t>
            </w:r>
            <w:r>
              <w:rPr>
                <w:rFonts w:hint="eastAsia" w:cs="Arial" w:asciiTheme="minorEastAsia" w:hAnsiTheme="minorEastAsia" w:eastAsiaTheme="minorEastAsia"/>
                <w:color w:val="auto"/>
                <w:sz w:val="21"/>
                <w:szCs w:val="21"/>
                <w:u w:val="single"/>
                <w:lang w:val="en-US" w:eastAsia="zh-CN"/>
              </w:rPr>
              <w:t>其它未列明行业</w:t>
            </w:r>
            <w:r>
              <w:rPr>
                <w:rFonts w:hint="eastAsia" w:cs="Arial" w:asciiTheme="minorEastAsia" w:hAnsiTheme="minorEastAsia" w:eastAsiaTheme="minorEastAsia"/>
                <w:color w:val="auto"/>
                <w:sz w:val="21"/>
                <w:szCs w:val="21"/>
                <w:u w:val="single"/>
                <w:lang w:eastAsia="zh-CN"/>
              </w:rPr>
              <w:t>。</w:t>
            </w:r>
          </w:p>
          <w:p w14:paraId="55AE958E">
            <w:pPr>
              <w:spacing w:line="300" w:lineRule="auto"/>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3.根据财库[2017]141号的相关规定，在政府采购活动中，残疾人福利性单位的视同小型、</w:t>
            </w:r>
            <w:bookmarkStart w:id="19" w:name="_GoBack"/>
            <w:bookmarkEnd w:id="19"/>
            <w:r>
              <w:rPr>
                <w:rFonts w:hint="eastAsia" w:cs="Arial" w:asciiTheme="minorEastAsia" w:hAnsiTheme="minorEastAsia" w:eastAsiaTheme="minorEastAsia"/>
                <w:sz w:val="21"/>
                <w:szCs w:val="21"/>
              </w:rPr>
              <w:t>微型企业，享受评审中价格扣除政策。属于享受政府采购支持政策的残疾人福利性单位，应满足财库[2017]141号文件规定，并在投标文件中提供残疾人福利性单位声明函（见附件）。</w:t>
            </w:r>
          </w:p>
          <w:p w14:paraId="01DCE89A">
            <w:pPr>
              <w:spacing w:line="300" w:lineRule="auto"/>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4DB45B17">
            <w:pPr>
              <w:spacing w:line="300" w:lineRule="auto"/>
              <w:ind w:firstLine="420" w:firstLineChars="200"/>
              <w:rPr>
                <w:rFonts w:ascii="宋体" w:hAnsi="宋体" w:cs="宋体"/>
                <w:color w:val="auto"/>
                <w:sz w:val="21"/>
                <w:szCs w:val="21"/>
              </w:rPr>
            </w:pPr>
            <w:r>
              <w:rPr>
                <w:rFonts w:hint="eastAsia" w:cs="Arial" w:asciiTheme="minorEastAsia" w:hAnsiTheme="minorEastAsia" w:eastAsiaTheme="minorEastAsia"/>
                <w:sz w:val="21"/>
                <w:szCs w:val="21"/>
              </w:rPr>
              <w:t>(注：未提供以上材料的，均不给予价格扣除）。</w:t>
            </w:r>
          </w:p>
        </w:tc>
      </w:tr>
      <w:tr w14:paraId="5AAF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C95CA4">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7DF761">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9033C5">
            <w:pPr>
              <w:spacing w:line="300" w:lineRule="auto"/>
              <w:rPr>
                <w:rFonts w:hint="eastAsia" w:ascii="宋体" w:hAnsi="宋体" w:eastAsia="宋体" w:cs="宋体"/>
                <w:color w:val="auto"/>
                <w:sz w:val="21"/>
                <w:szCs w:val="21"/>
              </w:rPr>
            </w:pPr>
            <w:r>
              <w:rPr>
                <w:rFonts w:hint="eastAsia" w:ascii="宋体" w:hAnsi="宋体" w:eastAsia="宋体" w:cs="宋体"/>
                <w:sz w:val="21"/>
                <w:szCs w:val="21"/>
              </w:rPr>
              <w:t>政采云平台网上质疑系统。</w:t>
            </w:r>
          </w:p>
        </w:tc>
      </w:tr>
      <w:tr w14:paraId="0FA4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C16A02">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9C7F3E">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7B0039">
            <w:pPr>
              <w:autoSpaceDE w:val="0"/>
              <w:autoSpaceDN w:val="0"/>
              <w:spacing w:line="300" w:lineRule="auto"/>
              <w:rPr>
                <w:rFonts w:hint="eastAsia" w:ascii="宋体" w:hAnsi="宋体" w:eastAsia="宋体" w:cs="宋体"/>
                <w:color w:val="auto"/>
                <w:sz w:val="21"/>
                <w:szCs w:val="21"/>
              </w:rPr>
            </w:pPr>
            <w:r>
              <w:rPr>
                <w:rFonts w:hint="eastAsia" w:ascii="宋体" w:hAnsi="宋体" w:eastAsia="宋体" w:cs="宋体"/>
                <w:kern w:val="0"/>
                <w:sz w:val="21"/>
                <w:szCs w:val="21"/>
                <w:lang w:val="zh-CN"/>
              </w:rPr>
              <w:t>带“</w:t>
            </w:r>
            <w:r>
              <w:rPr>
                <w:rFonts w:hint="eastAsia" w:ascii="宋体" w:hAnsi="宋体" w:eastAsia="宋体" w:cs="宋体"/>
                <w:bCs/>
                <w:sz w:val="21"/>
                <w:szCs w:val="21"/>
              </w:rPr>
              <w:t>▲”的条款是实质性条款，投标文件须作出实质性响应，否则作无效投标处理。</w:t>
            </w:r>
          </w:p>
        </w:tc>
      </w:tr>
      <w:tr w14:paraId="1E38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1F1895">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2F1C03">
            <w:pPr>
              <w:spacing w:line="360" w:lineRule="auto"/>
              <w:rPr>
                <w:rFonts w:hint="eastAsia" w:ascii="宋体" w:hAnsi="宋体" w:eastAsia="宋体" w:cs="宋体"/>
                <w:color w:val="auto"/>
                <w:sz w:val="21"/>
                <w:szCs w:val="21"/>
              </w:rPr>
            </w:pPr>
            <w:r>
              <w:rPr>
                <w:rStyle w:val="27"/>
                <w:rFonts w:hint="eastAsia" w:ascii="宋体" w:hAnsi="宋体" w:eastAsia="宋体" w:cs="宋体"/>
                <w:sz w:val="21"/>
                <w:szCs w:val="21"/>
              </w:rPr>
              <w:t>在线投标响应（电子投标）相关说明</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BEB5A1">
            <w:pPr>
              <w:spacing w:line="300" w:lineRule="auto"/>
              <w:rPr>
                <w:rFonts w:hint="eastAsia" w:ascii="宋体" w:hAnsi="宋体" w:eastAsia="宋体" w:cs="宋体"/>
                <w:sz w:val="21"/>
                <w:szCs w:val="21"/>
              </w:rPr>
            </w:pPr>
            <w:r>
              <w:rPr>
                <w:rFonts w:hint="eastAsia" w:ascii="宋体" w:hAnsi="宋体" w:eastAsia="宋体" w:cs="宋体"/>
                <w:sz w:val="21"/>
                <w:szCs w:val="21"/>
              </w:rPr>
              <w:t>①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56BE297E">
            <w:pPr>
              <w:spacing w:line="300" w:lineRule="auto"/>
              <w:rPr>
                <w:rFonts w:hint="eastAsia" w:ascii="宋体" w:hAnsi="宋体" w:eastAsia="宋体" w:cs="宋体"/>
                <w:sz w:val="21"/>
                <w:szCs w:val="21"/>
              </w:rPr>
            </w:pPr>
            <w:r>
              <w:rPr>
                <w:rFonts w:hint="eastAsia" w:ascii="宋体" w:hAnsi="宋体" w:eastAsia="宋体" w:cs="宋体"/>
                <w:sz w:val="21"/>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5148385D">
            <w:pPr>
              <w:spacing w:line="300" w:lineRule="auto"/>
              <w:rPr>
                <w:rFonts w:hint="eastAsia" w:ascii="宋体" w:hAnsi="宋体" w:eastAsia="宋体" w:cs="宋体"/>
                <w:sz w:val="21"/>
                <w:szCs w:val="21"/>
              </w:rPr>
            </w:pPr>
            <w:r>
              <w:rPr>
                <w:rFonts w:hint="eastAsia" w:ascii="宋体" w:hAnsi="宋体" w:eastAsia="宋体" w:cs="宋体"/>
                <w:sz w:val="21"/>
                <w:szCs w:val="21"/>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 驱动和申领流程”进行查阅。</w:t>
            </w:r>
          </w:p>
          <w:p w14:paraId="1BB5C53C">
            <w:pPr>
              <w:spacing w:line="300" w:lineRule="auto"/>
              <w:rPr>
                <w:rFonts w:hint="eastAsia" w:ascii="宋体" w:hAnsi="宋体" w:eastAsia="宋体" w:cs="宋体"/>
                <w:sz w:val="21"/>
                <w:szCs w:val="21"/>
              </w:rPr>
            </w:pPr>
            <w:r>
              <w:rPr>
                <w:rFonts w:hint="eastAsia" w:ascii="宋体" w:hAnsi="宋体" w:eastAsia="宋体" w:cs="宋体"/>
                <w:sz w:val="21"/>
                <w:szCs w:val="21"/>
              </w:rPr>
              <w:t>④供应商通过政府采购云平台电子投标工具制作投标文件，电子投标工具请供应商自行前往浙江省政府采购网下载并安装。</w:t>
            </w:r>
          </w:p>
          <w:p w14:paraId="0EC94929">
            <w:pPr>
              <w:spacing w:line="300" w:lineRule="auto"/>
              <w:rPr>
                <w:rFonts w:hint="eastAsia" w:ascii="宋体" w:hAnsi="宋体" w:eastAsia="宋体" w:cs="宋体"/>
                <w:sz w:val="21"/>
                <w:szCs w:val="21"/>
              </w:rPr>
            </w:pPr>
            <w:r>
              <w:rPr>
                <w:rFonts w:hint="eastAsia" w:ascii="宋体" w:hAnsi="宋体" w:eastAsia="宋体" w:cs="宋体"/>
                <w:sz w:val="21"/>
                <w:szCs w:val="21"/>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3CEF449F">
            <w:pPr>
              <w:spacing w:line="300" w:lineRule="auto"/>
              <w:rPr>
                <w:rFonts w:hint="eastAsia" w:ascii="宋体" w:hAnsi="宋体" w:eastAsia="宋体" w:cs="宋体"/>
                <w:sz w:val="21"/>
                <w:szCs w:val="21"/>
              </w:rPr>
            </w:pPr>
            <w:r>
              <w:rPr>
                <w:rFonts w:hint="eastAsia" w:ascii="宋体" w:hAnsi="宋体" w:eastAsia="宋体" w:cs="宋体"/>
                <w:sz w:val="21"/>
                <w:szCs w:val="21"/>
              </w:rPr>
              <w:t>⑥本项目需要供应商同时提供备份投标文件。备份投标文件应当在备份投标文件递交截止时间前发送至代理机构电子邮箱（电子邮箱：</w:t>
            </w:r>
            <w:r>
              <w:rPr>
                <w:rFonts w:hint="eastAsia" w:ascii="宋体" w:hAnsi="宋体" w:cs="宋体"/>
                <w:sz w:val="21"/>
                <w:szCs w:val="21"/>
                <w:lang w:eastAsia="zh-CN"/>
              </w:rPr>
              <w:t>79036159@qq.com</w:t>
            </w:r>
            <w:r>
              <w:rPr>
                <w:rFonts w:hint="eastAsia" w:ascii="宋体" w:hAnsi="宋体" w:eastAsia="宋体" w:cs="宋体"/>
                <w:sz w:val="21"/>
                <w:szCs w:val="21"/>
              </w:rPr>
              <w:t>），逾期发送将被拒收。</w:t>
            </w:r>
          </w:p>
          <w:p w14:paraId="331A4645">
            <w:pPr>
              <w:spacing w:line="300" w:lineRule="auto"/>
              <w:rPr>
                <w:rFonts w:hint="eastAsia" w:ascii="宋体" w:hAnsi="宋体" w:eastAsia="宋体" w:cs="宋体"/>
                <w:color w:val="auto"/>
                <w:sz w:val="21"/>
                <w:szCs w:val="21"/>
              </w:rPr>
            </w:pPr>
            <w:r>
              <w:rPr>
                <w:rFonts w:hint="eastAsia" w:ascii="宋体" w:hAnsi="宋体" w:eastAsia="宋体" w:cs="宋体"/>
                <w:sz w:val="21"/>
                <w:szCs w:val="21"/>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495A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46E964">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3C9BF6">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998ECB">
            <w:pPr>
              <w:autoSpaceDE w:val="0"/>
              <w:autoSpaceDN w:val="0"/>
              <w:spacing w:line="300" w:lineRule="auto"/>
              <w:rPr>
                <w:rFonts w:hint="eastAsia" w:ascii="宋体" w:hAnsi="宋体" w:eastAsia="宋体" w:cs="宋体"/>
                <w:color w:val="auto"/>
                <w:sz w:val="21"/>
                <w:szCs w:val="21"/>
              </w:rPr>
            </w:pPr>
            <w:r>
              <w:rPr>
                <w:rFonts w:hint="eastAsia" w:ascii="宋体" w:hAnsi="宋体" w:eastAsia="宋体" w:cs="宋体"/>
                <w:sz w:val="21"/>
                <w:szCs w:val="21"/>
              </w:rPr>
              <w:t>包括电子邮件、信函、传真。</w:t>
            </w:r>
          </w:p>
        </w:tc>
      </w:tr>
      <w:tr w14:paraId="7773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0B77DD">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291757">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2B97EC">
            <w:pPr>
              <w:autoSpaceDE w:val="0"/>
              <w:autoSpaceDN w:val="0"/>
              <w:spacing w:line="300" w:lineRule="auto"/>
              <w:rPr>
                <w:rFonts w:hint="eastAsia" w:ascii="宋体" w:hAnsi="宋体" w:eastAsia="宋体" w:cs="宋体"/>
                <w:color w:val="auto"/>
                <w:sz w:val="21"/>
                <w:szCs w:val="21"/>
              </w:rPr>
            </w:pPr>
            <w:r>
              <w:rPr>
                <w:rFonts w:hint="eastAsia" w:ascii="宋体" w:hAnsi="宋体" w:eastAsia="宋体" w:cs="宋体"/>
                <w:sz w:val="21"/>
                <w:szCs w:val="21"/>
              </w:rPr>
              <w:t>本招标文件解释权属于采购人和采购组织机构。</w:t>
            </w:r>
          </w:p>
        </w:tc>
      </w:tr>
      <w:tr w14:paraId="7CF1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423868">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EB68C5">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1886DE">
            <w:pPr>
              <w:spacing w:line="300" w:lineRule="auto"/>
              <w:rPr>
                <w:rFonts w:hint="eastAsia" w:ascii="宋体" w:hAnsi="宋体" w:eastAsia="宋体" w:cs="宋体"/>
                <w:color w:val="auto"/>
                <w:sz w:val="21"/>
                <w:szCs w:val="21"/>
              </w:rPr>
            </w:pPr>
            <w:r>
              <w:rPr>
                <w:rFonts w:hint="eastAsia" w:ascii="宋体" w:hAnsi="宋体" w:eastAsia="宋体" w:cs="宋体"/>
                <w:sz w:val="21"/>
                <w:szCs w:val="21"/>
              </w:rPr>
              <w:t>资格证明文件、商务与技术文件正本1份、副本2份，报价文件正本1份、副本2份。（纸质投标文件中标后提供）</w:t>
            </w:r>
          </w:p>
        </w:tc>
      </w:tr>
      <w:tr w14:paraId="1E25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9CD476">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BDEAE9">
            <w:pPr>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68C7F4">
            <w:pPr>
              <w:spacing w:line="300" w:lineRule="auto"/>
              <w:rPr>
                <w:rFonts w:hint="eastAsia" w:ascii="宋体" w:hAnsi="宋体" w:eastAsia="宋体" w:cs="宋体"/>
                <w:color w:val="auto"/>
                <w:sz w:val="21"/>
                <w:szCs w:val="21"/>
              </w:rPr>
            </w:pPr>
            <w:r>
              <w:rPr>
                <w:rFonts w:hint="eastAsia" w:ascii="宋体" w:hAnsi="宋体" w:eastAsia="宋体" w:cs="宋体"/>
                <w:sz w:val="21"/>
                <w:szCs w:val="21"/>
              </w:rPr>
              <w:t>本项目招标代理费为</w:t>
            </w:r>
            <w:r>
              <w:rPr>
                <w:rFonts w:hint="eastAsia" w:ascii="宋体" w:hAnsi="宋体" w:cs="宋体"/>
                <w:sz w:val="21"/>
                <w:szCs w:val="21"/>
                <w:lang w:val="en-US" w:eastAsia="zh-CN"/>
              </w:rPr>
              <w:t>8000</w:t>
            </w:r>
            <w:r>
              <w:rPr>
                <w:rFonts w:hint="eastAsia" w:ascii="宋体" w:hAnsi="宋体" w:eastAsia="宋体" w:cs="宋体"/>
                <w:sz w:val="21"/>
                <w:szCs w:val="21"/>
              </w:rPr>
              <w:t>元。由中标供应商支付，在领取中标通知书前付清。本项费用由投标人自行综合考虑。</w:t>
            </w:r>
          </w:p>
        </w:tc>
      </w:tr>
    </w:tbl>
    <w:p w14:paraId="47819EB1">
      <w:pPr>
        <w:pStyle w:val="13"/>
        <w:snapToGrid w:val="0"/>
        <w:spacing w:line="360" w:lineRule="auto"/>
        <w:ind w:firstLine="482" w:firstLineChars="200"/>
        <w:rPr>
          <w:rFonts w:hint="eastAsia" w:asciiTheme="minorEastAsia" w:hAnsiTheme="minorEastAsia" w:eastAsiaTheme="minorEastAsia"/>
          <w:b/>
          <w:color w:val="auto"/>
          <w:sz w:val="24"/>
        </w:rPr>
      </w:pPr>
    </w:p>
    <w:p w14:paraId="4FF7667A">
      <w:pPr>
        <w:pStyle w:val="13"/>
        <w:snapToGrid w:val="0"/>
        <w:spacing w:line="360" w:lineRule="auto"/>
        <w:ind w:firstLine="482" w:firstLineChars="200"/>
        <w:rPr>
          <w:rFonts w:hint="eastAsia" w:asciiTheme="minorEastAsia" w:hAnsiTheme="minorEastAsia" w:eastAsiaTheme="minorEastAsia"/>
          <w:b/>
          <w:color w:val="auto"/>
          <w:sz w:val="24"/>
        </w:rPr>
      </w:pPr>
    </w:p>
    <w:p w14:paraId="0FA0393C">
      <w:pPr>
        <w:pStyle w:val="13"/>
        <w:snapToGrid w:val="0"/>
        <w:spacing w:line="360" w:lineRule="auto"/>
        <w:ind w:firstLine="482" w:firstLineChars="200"/>
        <w:rPr>
          <w:rFonts w:hint="eastAsia" w:asciiTheme="minorEastAsia" w:hAnsiTheme="minorEastAsia" w:eastAsiaTheme="minorEastAsia"/>
          <w:b/>
          <w:color w:val="auto"/>
          <w:sz w:val="24"/>
        </w:rPr>
      </w:pPr>
    </w:p>
    <w:p w14:paraId="511E54E1">
      <w:pPr>
        <w:pStyle w:val="13"/>
        <w:snapToGrid w:val="0"/>
        <w:spacing w:line="360" w:lineRule="auto"/>
        <w:ind w:firstLine="482" w:firstLineChars="200"/>
        <w:rPr>
          <w:rFonts w:hint="eastAsia" w:asciiTheme="minorEastAsia" w:hAnsiTheme="minorEastAsia" w:eastAsiaTheme="minorEastAsia"/>
          <w:b/>
          <w:color w:val="auto"/>
          <w:sz w:val="24"/>
        </w:rPr>
      </w:pPr>
    </w:p>
    <w:p w14:paraId="73BF20AA">
      <w:pPr>
        <w:pStyle w:val="13"/>
        <w:snapToGrid w:val="0"/>
        <w:spacing w:line="360" w:lineRule="auto"/>
        <w:ind w:firstLine="482" w:firstLineChars="200"/>
        <w:rPr>
          <w:rFonts w:hint="eastAsia" w:asciiTheme="minorEastAsia" w:hAnsiTheme="minorEastAsia" w:eastAsiaTheme="minorEastAsia"/>
          <w:b/>
          <w:color w:val="auto"/>
          <w:sz w:val="24"/>
        </w:rPr>
      </w:pPr>
    </w:p>
    <w:p w14:paraId="01C24289">
      <w:pPr>
        <w:pStyle w:val="13"/>
        <w:snapToGrid w:val="0"/>
        <w:spacing w:line="360" w:lineRule="auto"/>
        <w:ind w:firstLine="482" w:firstLineChars="200"/>
        <w:rPr>
          <w:rFonts w:hint="eastAsia" w:asciiTheme="minorEastAsia" w:hAnsiTheme="minorEastAsia" w:eastAsiaTheme="minorEastAsia"/>
          <w:b/>
          <w:color w:val="auto"/>
          <w:sz w:val="24"/>
        </w:rPr>
      </w:pPr>
    </w:p>
    <w:p w14:paraId="71962FDF">
      <w:pPr>
        <w:pStyle w:val="13"/>
        <w:snapToGrid w:val="0"/>
        <w:spacing w:line="360" w:lineRule="auto"/>
        <w:ind w:firstLine="482" w:firstLineChars="200"/>
        <w:rPr>
          <w:rFonts w:hint="eastAsia" w:asciiTheme="minorEastAsia" w:hAnsiTheme="minorEastAsia" w:eastAsiaTheme="minorEastAsia"/>
          <w:b/>
          <w:color w:val="auto"/>
          <w:sz w:val="24"/>
        </w:rPr>
      </w:pPr>
    </w:p>
    <w:p w14:paraId="3CC3191D">
      <w:pPr>
        <w:pStyle w:val="13"/>
        <w:snapToGrid w:val="0"/>
        <w:spacing w:line="360" w:lineRule="auto"/>
        <w:ind w:firstLine="482" w:firstLineChars="200"/>
        <w:rPr>
          <w:rFonts w:hint="eastAsia" w:asciiTheme="minorEastAsia" w:hAnsiTheme="minorEastAsia" w:eastAsiaTheme="minorEastAsia"/>
          <w:b/>
          <w:color w:val="auto"/>
          <w:sz w:val="24"/>
        </w:rPr>
      </w:pPr>
    </w:p>
    <w:p w14:paraId="77E2387F">
      <w:pPr>
        <w:pStyle w:val="13"/>
        <w:snapToGrid w:val="0"/>
        <w:spacing w:line="360" w:lineRule="auto"/>
        <w:ind w:firstLine="482" w:firstLineChars="200"/>
        <w:rPr>
          <w:rFonts w:hint="eastAsia" w:asciiTheme="minorEastAsia" w:hAnsiTheme="minorEastAsia" w:eastAsiaTheme="minorEastAsia"/>
          <w:b/>
          <w:color w:val="auto"/>
          <w:sz w:val="24"/>
        </w:rPr>
      </w:pPr>
    </w:p>
    <w:p w14:paraId="4B7F0851">
      <w:pPr>
        <w:pStyle w:val="13"/>
        <w:snapToGrid w:val="0"/>
        <w:spacing w:line="360" w:lineRule="auto"/>
        <w:ind w:firstLine="482" w:firstLineChars="200"/>
        <w:rPr>
          <w:rFonts w:hint="eastAsia" w:asciiTheme="minorEastAsia" w:hAnsiTheme="minorEastAsia" w:eastAsiaTheme="minorEastAsia"/>
          <w:b/>
          <w:color w:val="auto"/>
          <w:sz w:val="24"/>
        </w:rPr>
      </w:pPr>
    </w:p>
    <w:p w14:paraId="4ED83DD3">
      <w:pPr>
        <w:pStyle w:val="13"/>
        <w:snapToGrid w:val="0"/>
        <w:spacing w:line="360" w:lineRule="auto"/>
        <w:ind w:firstLine="482" w:firstLineChars="200"/>
        <w:rPr>
          <w:rFonts w:hint="eastAsia" w:asciiTheme="minorEastAsia" w:hAnsiTheme="minorEastAsia" w:eastAsiaTheme="minorEastAsia"/>
          <w:b/>
          <w:color w:val="auto"/>
          <w:sz w:val="24"/>
        </w:rPr>
      </w:pPr>
    </w:p>
    <w:p w14:paraId="14776B18">
      <w:pPr>
        <w:pStyle w:val="13"/>
        <w:snapToGrid w:val="0"/>
        <w:spacing w:line="360" w:lineRule="auto"/>
        <w:ind w:firstLine="482" w:firstLineChars="200"/>
        <w:rPr>
          <w:rFonts w:hint="eastAsia" w:asciiTheme="minorEastAsia" w:hAnsiTheme="minorEastAsia" w:eastAsiaTheme="minorEastAsia"/>
          <w:b/>
          <w:color w:val="auto"/>
          <w:sz w:val="24"/>
        </w:rPr>
      </w:pPr>
    </w:p>
    <w:p w14:paraId="0DD5A38A">
      <w:pPr>
        <w:pStyle w:val="13"/>
        <w:snapToGrid w:val="0"/>
        <w:spacing w:line="360" w:lineRule="auto"/>
        <w:ind w:firstLine="482" w:firstLineChars="200"/>
        <w:rPr>
          <w:rFonts w:hint="eastAsia" w:asciiTheme="minorEastAsia" w:hAnsiTheme="minorEastAsia" w:eastAsiaTheme="minorEastAsia"/>
          <w:b/>
          <w:color w:val="auto"/>
          <w:sz w:val="24"/>
        </w:rPr>
      </w:pPr>
    </w:p>
    <w:p w14:paraId="2A1E74C5">
      <w:pPr>
        <w:pStyle w:val="13"/>
        <w:snapToGrid w:val="0"/>
        <w:spacing w:line="360" w:lineRule="auto"/>
        <w:rPr>
          <w:rFonts w:hAnsi="宋体"/>
          <w:b/>
          <w:sz w:val="24"/>
        </w:rPr>
      </w:pPr>
      <w:r>
        <w:rPr>
          <w:rFonts w:hint="eastAsia" w:hAnsi="宋体"/>
          <w:b/>
          <w:sz w:val="24"/>
        </w:rPr>
        <w:t>二、说明</w:t>
      </w:r>
    </w:p>
    <w:p w14:paraId="78DCC36E">
      <w:pPr>
        <w:pStyle w:val="13"/>
        <w:snapToGrid w:val="0"/>
        <w:spacing w:line="360" w:lineRule="auto"/>
        <w:ind w:firstLine="482" w:firstLineChars="200"/>
        <w:rPr>
          <w:rFonts w:hint="eastAsia" w:hAnsi="宋体"/>
          <w:b/>
          <w:sz w:val="24"/>
        </w:rPr>
      </w:pPr>
      <w:r>
        <w:rPr>
          <w:rFonts w:hint="eastAsia" w:hAnsi="宋体"/>
          <w:b/>
          <w:sz w:val="24"/>
        </w:rPr>
        <w:t>（一）总则</w:t>
      </w:r>
    </w:p>
    <w:p w14:paraId="35E4B41D">
      <w:pPr>
        <w:snapToGrid w:val="0"/>
        <w:spacing w:line="360" w:lineRule="auto"/>
        <w:ind w:firstLine="480" w:firstLineChars="200"/>
        <w:rPr>
          <w:rFonts w:hint="eastAsia" w:ascii="宋体" w:hAnsi="宋体"/>
          <w:sz w:val="24"/>
        </w:rPr>
      </w:pPr>
      <w:r>
        <w:rPr>
          <w:rFonts w:hint="eastAsia" w:ascii="宋体" w:hAnsi="宋体"/>
          <w:sz w:val="24"/>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5AFA61BC">
      <w:pPr>
        <w:tabs>
          <w:tab w:val="left" w:pos="7980"/>
        </w:tabs>
        <w:snapToGrid w:val="0"/>
        <w:spacing w:line="360" w:lineRule="auto"/>
        <w:ind w:firstLine="480" w:firstLineChars="200"/>
        <w:rPr>
          <w:rFonts w:hint="eastAsia" w:ascii="宋体" w:hAnsi="宋体"/>
          <w:sz w:val="24"/>
        </w:rPr>
      </w:pPr>
      <w:r>
        <w:rPr>
          <w:rFonts w:hint="eastAsia" w:ascii="宋体" w:hAnsi="宋体"/>
          <w:sz w:val="24"/>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14:paraId="53F8231D">
      <w:pPr>
        <w:snapToGrid w:val="0"/>
        <w:spacing w:line="360" w:lineRule="auto"/>
        <w:ind w:firstLine="482" w:firstLineChars="200"/>
        <w:outlineLvl w:val="1"/>
        <w:rPr>
          <w:rFonts w:hint="eastAsia" w:ascii="宋体" w:hAnsi="宋体"/>
          <w:b/>
          <w:sz w:val="24"/>
        </w:rPr>
      </w:pPr>
      <w:r>
        <w:rPr>
          <w:rFonts w:hint="eastAsia" w:ascii="宋体" w:hAnsi="宋体"/>
          <w:b/>
          <w:sz w:val="24"/>
        </w:rPr>
        <w:t>（二）适用范围</w:t>
      </w:r>
    </w:p>
    <w:p w14:paraId="5AD0CEB4">
      <w:pPr>
        <w:snapToGrid w:val="0"/>
        <w:spacing w:line="360" w:lineRule="auto"/>
        <w:ind w:firstLine="480" w:firstLineChars="200"/>
        <w:rPr>
          <w:rFonts w:hint="eastAsia" w:ascii="宋体" w:hAnsi="宋体"/>
          <w:sz w:val="24"/>
        </w:rPr>
      </w:pPr>
      <w:r>
        <w:rPr>
          <w:rFonts w:hint="eastAsia" w:ascii="宋体" w:hAnsi="宋体"/>
          <w:sz w:val="24"/>
        </w:rPr>
        <w:t>本招标文件适用于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14:paraId="22ACAA5D">
      <w:pPr>
        <w:snapToGrid w:val="0"/>
        <w:spacing w:line="360" w:lineRule="auto"/>
        <w:ind w:firstLine="480" w:firstLineChars="200"/>
        <w:rPr>
          <w:rFonts w:hint="eastAsia" w:ascii="宋体" w:hAnsi="宋体"/>
          <w:sz w:val="24"/>
        </w:rPr>
      </w:pPr>
      <w:r>
        <w:rPr>
          <w:rFonts w:hint="eastAsia" w:ascii="宋体" w:hAnsi="宋体"/>
          <w:sz w:val="24"/>
        </w:rPr>
        <w:t>本招标文件仅适用于本次招标公告中所涉及的项目和内容。</w:t>
      </w:r>
    </w:p>
    <w:p w14:paraId="0D6E84F0">
      <w:pPr>
        <w:snapToGrid w:val="0"/>
        <w:spacing w:line="360" w:lineRule="auto"/>
        <w:ind w:firstLine="482" w:firstLineChars="200"/>
        <w:outlineLvl w:val="1"/>
        <w:rPr>
          <w:rFonts w:ascii="宋体" w:hAnsi="宋体"/>
          <w:b/>
          <w:sz w:val="24"/>
        </w:rPr>
      </w:pPr>
      <w:r>
        <w:rPr>
          <w:rFonts w:hint="eastAsia" w:ascii="宋体" w:hAnsi="宋体"/>
          <w:b/>
          <w:sz w:val="24"/>
        </w:rPr>
        <w:t>（三）当事人</w:t>
      </w:r>
    </w:p>
    <w:p w14:paraId="419E0296">
      <w:pPr>
        <w:pStyle w:val="4"/>
        <w:keepNext w:val="0"/>
        <w:keepLines w:val="0"/>
        <w:tabs>
          <w:tab w:val="left" w:pos="0"/>
          <w:tab w:val="left" w:pos="851"/>
          <w:tab w:val="left" w:pos="8280"/>
        </w:tabs>
        <w:snapToGrid w:val="0"/>
        <w:spacing w:before="0" w:after="0" w:line="360" w:lineRule="auto"/>
        <w:ind w:firstLine="482" w:firstLineChars="200"/>
        <w:rPr>
          <w:rFonts w:hint="eastAsia" w:ascii="宋体" w:hAnsi="宋体"/>
          <w:bCs w:val="0"/>
          <w:sz w:val="24"/>
          <w:szCs w:val="24"/>
        </w:rPr>
      </w:pPr>
      <w:r>
        <w:rPr>
          <w:rFonts w:hint="eastAsia" w:ascii="宋体" w:hAnsi="宋体"/>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15F3EEE9">
      <w:pPr>
        <w:snapToGrid w:val="0"/>
        <w:spacing w:line="360" w:lineRule="auto"/>
        <w:ind w:firstLine="480" w:firstLineChars="200"/>
        <w:rPr>
          <w:rFonts w:hint="eastAsia" w:ascii="宋体" w:hAnsi="宋体"/>
          <w:sz w:val="24"/>
        </w:rPr>
      </w:pPr>
      <w:r>
        <w:rPr>
          <w:rFonts w:hint="eastAsia" w:ascii="宋体" w:hAnsi="宋体"/>
          <w:sz w:val="24"/>
        </w:rPr>
        <w:t>2.采购人：是指依法进行政府采购的国家机关、事业单位和团体组织。</w:t>
      </w:r>
    </w:p>
    <w:p w14:paraId="46405E16">
      <w:pPr>
        <w:snapToGrid w:val="0"/>
        <w:spacing w:line="360" w:lineRule="auto"/>
        <w:ind w:firstLine="480" w:firstLineChars="200"/>
        <w:rPr>
          <w:rFonts w:hint="eastAsia" w:ascii="宋体" w:hAnsi="宋体"/>
          <w:sz w:val="24"/>
        </w:rPr>
      </w:pPr>
      <w:r>
        <w:rPr>
          <w:rFonts w:hint="eastAsia" w:ascii="宋体" w:hAnsi="宋体"/>
          <w:sz w:val="24"/>
        </w:rPr>
        <w:t>3.投标人：是指响应招标、参加投标竞争的法人、其他组织或者自然人。</w:t>
      </w:r>
    </w:p>
    <w:p w14:paraId="32D65AFB">
      <w:pPr>
        <w:snapToGrid w:val="0"/>
        <w:spacing w:line="360" w:lineRule="auto"/>
        <w:ind w:firstLine="480" w:firstLineChars="200"/>
        <w:rPr>
          <w:rFonts w:hint="eastAsia"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14:paraId="3EA148EF">
      <w:pPr>
        <w:pStyle w:val="23"/>
        <w:spacing w:after="0" w:line="360" w:lineRule="auto"/>
        <w:ind w:left="480" w:leftChars="0" w:hanging="480"/>
        <w:rPr>
          <w:rFonts w:hint="eastAsia"/>
        </w:rPr>
      </w:pPr>
      <w:r>
        <w:rPr>
          <w:rFonts w:hint="eastAsia" w:ascii="宋体" w:hAnsi="宋体"/>
          <w:sz w:val="24"/>
        </w:rPr>
        <w:t>5.联合体：</w:t>
      </w:r>
      <w:r>
        <w:rPr>
          <w:rFonts w:hint="eastAsia"/>
          <w:sz w:val="24"/>
        </w:rPr>
        <w:t>两个或两个以上法人或者其他组织可以组成一个联合体，以一个投标人的身份共同投标。</w:t>
      </w:r>
    </w:p>
    <w:p w14:paraId="0B11F8D2">
      <w:pPr>
        <w:snapToGrid w:val="0"/>
        <w:spacing w:line="360" w:lineRule="auto"/>
        <w:ind w:firstLine="482" w:firstLineChars="200"/>
        <w:rPr>
          <w:b/>
          <w:bCs/>
          <w:sz w:val="24"/>
        </w:rPr>
      </w:pPr>
      <w:r>
        <w:rPr>
          <w:rFonts w:hint="eastAsia"/>
          <w:b/>
          <w:bCs/>
          <w:sz w:val="24"/>
        </w:rPr>
        <w:t>（四）以联合体形式投标的，应符合以下规定：</w:t>
      </w:r>
    </w:p>
    <w:p w14:paraId="2543E98D">
      <w:pPr>
        <w:snapToGrid w:val="0"/>
        <w:spacing w:line="360" w:lineRule="auto"/>
        <w:ind w:firstLine="480" w:firstLineChars="200"/>
        <w:rPr>
          <w:sz w:val="24"/>
        </w:rPr>
      </w:pPr>
      <w:r>
        <w:rPr>
          <w:rFonts w:hint="eastAsia" w:ascii="宋体" w:hAnsi="宋体"/>
          <w:sz w:val="24"/>
        </w:rPr>
        <w:t>1.联</w:t>
      </w:r>
      <w:r>
        <w:rPr>
          <w:rFonts w:hint="eastAsia"/>
          <w:sz w:val="24"/>
        </w:rPr>
        <w:t>合体各方应签订联合体协议书，明确联合体牵头人和各方权利义务，并作为投标文件组成分部分；</w:t>
      </w:r>
    </w:p>
    <w:p w14:paraId="717CB332">
      <w:pPr>
        <w:snapToGrid w:val="0"/>
        <w:spacing w:line="360" w:lineRule="auto"/>
        <w:ind w:firstLine="480" w:firstLineChars="200"/>
        <w:rPr>
          <w:sz w:val="24"/>
        </w:rPr>
      </w:pPr>
      <w:r>
        <w:rPr>
          <w:rFonts w:hint="eastAsia" w:ascii="宋体" w:hAnsi="宋体"/>
          <w:sz w:val="24"/>
        </w:rPr>
        <w:t>2.联</w:t>
      </w:r>
      <w:r>
        <w:rPr>
          <w:rFonts w:hint="eastAsia"/>
          <w:sz w:val="24"/>
        </w:rPr>
        <w:t>合体各方均应当具备</w:t>
      </w:r>
      <w:r>
        <w:rPr>
          <w:rFonts w:hint="eastAsia" w:ascii="宋体" w:hAnsi="宋体"/>
          <w:sz w:val="24"/>
          <w:lang w:val="zh-CN"/>
        </w:rPr>
        <w:t>《中华人民共和国政府采购法》</w:t>
      </w:r>
      <w:r>
        <w:rPr>
          <w:rFonts w:hint="eastAsia"/>
          <w:sz w:val="24"/>
        </w:rPr>
        <w:t>第二十二条规定的条件，并在投标文件中提供联合体各方的相关证明材料；</w:t>
      </w:r>
    </w:p>
    <w:p w14:paraId="661D6C17">
      <w:pPr>
        <w:snapToGrid w:val="0"/>
        <w:spacing w:line="360" w:lineRule="auto"/>
        <w:ind w:firstLine="480" w:firstLineChars="200"/>
        <w:rPr>
          <w:rFonts w:ascii="宋体" w:hAnsi="宋体"/>
          <w:sz w:val="24"/>
        </w:rPr>
      </w:pPr>
      <w:r>
        <w:rPr>
          <w:rFonts w:hint="eastAsia" w:ascii="宋体" w:hAnsi="宋体"/>
          <w:sz w:val="24"/>
        </w:rPr>
        <w:t>3.联合体成员存在不良信用记录的，视同联合体存在不良信用记录；</w:t>
      </w:r>
    </w:p>
    <w:p w14:paraId="2462AD30">
      <w:pPr>
        <w:snapToGrid w:val="0"/>
        <w:spacing w:line="360" w:lineRule="auto"/>
        <w:ind w:firstLine="480" w:firstLineChars="200"/>
        <w:rPr>
          <w:rFonts w:hint="eastAsia" w:ascii="宋体" w:hAnsi="宋体" w:cs="宋体"/>
          <w:sz w:val="24"/>
        </w:rPr>
      </w:pPr>
      <w:r>
        <w:rPr>
          <w:rFonts w:hint="eastAsia" w:ascii="宋体" w:hAnsi="宋体"/>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14:paraId="4B9BF446">
      <w:pPr>
        <w:snapToGrid w:val="0"/>
        <w:spacing w:line="360" w:lineRule="auto"/>
        <w:ind w:firstLine="480" w:firstLineChars="200"/>
        <w:rPr>
          <w:rFonts w:hint="eastAsia"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14:paraId="4FC9A233">
      <w:pPr>
        <w:snapToGrid w:val="0"/>
        <w:spacing w:line="360" w:lineRule="auto"/>
        <w:ind w:firstLine="480" w:firstLineChars="200"/>
        <w:rPr>
          <w:rFonts w:hint="eastAsia" w:ascii="宋体" w:hAnsi="宋体" w:cs="宋体"/>
          <w:sz w:val="24"/>
        </w:rPr>
      </w:pPr>
      <w:r>
        <w:rPr>
          <w:rFonts w:hint="eastAsia" w:ascii="宋体" w:hAnsi="宋体" w:cs="宋体"/>
          <w:sz w:val="24"/>
        </w:rPr>
        <w:t>6.联合体各方应当共同与采购人签订采购合同，就合同约定的事项对采购人承担连带责任；</w:t>
      </w:r>
    </w:p>
    <w:p w14:paraId="6A532C0E">
      <w:pPr>
        <w:snapToGrid w:val="0"/>
        <w:spacing w:line="360" w:lineRule="auto"/>
        <w:ind w:firstLine="480" w:firstLineChars="200"/>
        <w:rPr>
          <w:rFonts w:hint="eastAsia" w:ascii="宋体" w:hAnsi="宋体" w:cs="宋体"/>
          <w:sz w:val="24"/>
        </w:rPr>
      </w:pPr>
      <w:r>
        <w:rPr>
          <w:rFonts w:hint="eastAsia" w:ascii="宋体" w:hAnsi="宋体" w:cs="宋体"/>
          <w:sz w:val="24"/>
        </w:rPr>
        <w:t>7.投标时，应以联合体协议中确定的主体方名义投标，对联合体各方均具有约束力。</w:t>
      </w:r>
    </w:p>
    <w:p w14:paraId="0D7EE62C">
      <w:pPr>
        <w:snapToGrid w:val="0"/>
        <w:spacing w:line="360" w:lineRule="auto"/>
        <w:ind w:firstLine="482" w:firstLineChars="200"/>
        <w:rPr>
          <w:rFonts w:hint="eastAsia" w:ascii="宋体" w:hAnsi="宋体" w:cs="宋体"/>
          <w:b/>
          <w:bCs/>
          <w:sz w:val="24"/>
        </w:rPr>
      </w:pPr>
      <w:r>
        <w:rPr>
          <w:rFonts w:hint="eastAsia" w:ascii="宋体" w:hAnsi="宋体" w:cs="宋体"/>
          <w:b/>
          <w:bCs/>
          <w:sz w:val="24"/>
        </w:rPr>
        <w:t>（五）语言文字以及度量衡单位</w:t>
      </w:r>
    </w:p>
    <w:p w14:paraId="79DD7FE2">
      <w:pPr>
        <w:snapToGrid w:val="0"/>
        <w:spacing w:line="360" w:lineRule="auto"/>
        <w:ind w:firstLine="480" w:firstLineChars="200"/>
        <w:rPr>
          <w:rFonts w:hint="eastAsia"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1BD4ADF">
      <w:pPr>
        <w:snapToGrid w:val="0"/>
        <w:spacing w:line="360" w:lineRule="auto"/>
        <w:ind w:firstLine="480" w:firstLineChars="200"/>
        <w:rPr>
          <w:rFonts w:hint="eastAsia" w:ascii="宋体" w:hAnsi="宋体" w:cs="宋体"/>
          <w:sz w:val="24"/>
        </w:rPr>
      </w:pPr>
      <w:r>
        <w:rPr>
          <w:rFonts w:hint="eastAsia" w:ascii="宋体" w:hAnsi="宋体" w:cs="宋体"/>
          <w:sz w:val="24"/>
        </w:rPr>
        <w:t>2.所有计量均采用中国法定的计量单位。</w:t>
      </w:r>
    </w:p>
    <w:p w14:paraId="025BC747">
      <w:pPr>
        <w:snapToGrid w:val="0"/>
        <w:spacing w:line="360" w:lineRule="auto"/>
        <w:ind w:firstLine="480" w:firstLineChars="200"/>
        <w:rPr>
          <w:rFonts w:hint="eastAsia" w:ascii="宋体" w:hAnsi="宋体" w:cs="宋体"/>
          <w:sz w:val="24"/>
        </w:rPr>
      </w:pPr>
      <w:r>
        <w:rPr>
          <w:rFonts w:hint="eastAsia" w:ascii="宋体" w:hAnsi="宋体" w:cs="宋体"/>
          <w:sz w:val="24"/>
        </w:rPr>
        <w:t>3.所有报价一律使用人民币，货币单位：元。</w:t>
      </w:r>
    </w:p>
    <w:p w14:paraId="7682F703">
      <w:pPr>
        <w:pStyle w:val="39"/>
        <w:tabs>
          <w:tab w:val="left" w:pos="437"/>
        </w:tabs>
        <w:spacing w:line="360" w:lineRule="auto"/>
        <w:ind w:firstLine="482"/>
        <w:rPr>
          <w:rFonts w:hint="eastAsia" w:ascii="宋体" w:hAnsi="宋体" w:cs="宋体"/>
          <w:b/>
          <w:bCs/>
          <w:sz w:val="24"/>
          <w:szCs w:val="24"/>
        </w:rPr>
      </w:pPr>
      <w:r>
        <w:rPr>
          <w:rFonts w:hint="eastAsia" w:ascii="宋体" w:hAnsi="宋体" w:cs="宋体"/>
          <w:b/>
          <w:bCs/>
          <w:sz w:val="24"/>
          <w:szCs w:val="24"/>
        </w:rPr>
        <w:t>（六）现场踏勘</w:t>
      </w:r>
    </w:p>
    <w:p w14:paraId="7DADF11F">
      <w:pPr>
        <w:snapToGrid w:val="0"/>
        <w:spacing w:line="360" w:lineRule="auto"/>
        <w:ind w:firstLine="480" w:firstLineChars="200"/>
        <w:rPr>
          <w:rFonts w:hint="eastAsia" w:ascii="宋体" w:hAnsi="宋体" w:cs="宋体"/>
          <w:sz w:val="24"/>
        </w:rPr>
      </w:pPr>
      <w:r>
        <w:rPr>
          <w:rFonts w:hint="eastAsia" w:ascii="宋体" w:hAnsi="宋体" w:cs="宋体"/>
          <w:sz w:val="24"/>
        </w:rPr>
        <w:t>1.招标文件规定组织踏勘现场的，采购人按招标文件规定的时间、地点组织投标人踏勘项目现场。</w:t>
      </w:r>
    </w:p>
    <w:p w14:paraId="47540886">
      <w:pPr>
        <w:snapToGrid w:val="0"/>
        <w:spacing w:line="360" w:lineRule="auto"/>
        <w:ind w:firstLine="480" w:firstLineChars="200"/>
        <w:rPr>
          <w:rFonts w:hint="eastAsia" w:ascii="宋体" w:hAnsi="宋体" w:cs="宋体"/>
          <w:sz w:val="24"/>
        </w:rPr>
      </w:pPr>
      <w:r>
        <w:rPr>
          <w:rFonts w:hint="eastAsia" w:ascii="宋体" w:hAnsi="宋体" w:cs="宋体"/>
          <w:sz w:val="24"/>
        </w:rPr>
        <w:t>2.投标人自行承担踏勘现场发生的责任、风险和自身费用。</w:t>
      </w:r>
    </w:p>
    <w:p w14:paraId="2876C811">
      <w:pPr>
        <w:snapToGrid w:val="0"/>
        <w:spacing w:line="360" w:lineRule="auto"/>
        <w:ind w:firstLine="480" w:firstLineChars="200"/>
        <w:rPr>
          <w:rFonts w:hint="eastAsia"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14:paraId="26F75FB0">
      <w:pPr>
        <w:snapToGrid w:val="0"/>
        <w:spacing w:line="360" w:lineRule="auto"/>
        <w:ind w:firstLine="482" w:firstLineChars="200"/>
        <w:jc w:val="left"/>
        <w:outlineLvl w:val="1"/>
        <w:rPr>
          <w:rFonts w:ascii="宋体" w:hAnsi="宋体"/>
          <w:b/>
          <w:sz w:val="24"/>
        </w:rPr>
      </w:pPr>
      <w:r>
        <w:rPr>
          <w:rFonts w:hint="eastAsia" w:ascii="宋体" w:hAnsi="宋体"/>
          <w:b/>
          <w:sz w:val="24"/>
        </w:rPr>
        <w:t>（七）投标费用</w:t>
      </w:r>
    </w:p>
    <w:p w14:paraId="01DD10A4">
      <w:pPr>
        <w:snapToGrid w:val="0"/>
        <w:spacing w:line="360" w:lineRule="auto"/>
        <w:ind w:firstLine="480" w:firstLineChars="200"/>
        <w:jc w:val="left"/>
        <w:rPr>
          <w:rFonts w:hint="eastAsia" w:ascii="宋体" w:hAnsi="宋体"/>
          <w:sz w:val="24"/>
        </w:rPr>
      </w:pPr>
      <w:r>
        <w:rPr>
          <w:rFonts w:hint="eastAsia" w:ascii="宋体" w:hAnsi="宋体"/>
          <w:sz w:val="24"/>
        </w:rPr>
        <w:t>1、不论投标结果如何，供应商均应自行承担所有与投标有关的全部费用（招标文件有相关规定除外）。</w:t>
      </w:r>
    </w:p>
    <w:p w14:paraId="5896693E">
      <w:pPr>
        <w:snapToGrid w:val="0"/>
        <w:spacing w:line="360" w:lineRule="auto"/>
        <w:ind w:firstLine="482" w:firstLineChars="200"/>
        <w:jc w:val="left"/>
        <w:rPr>
          <w:rFonts w:asciiTheme="minorEastAsia" w:hAnsiTheme="minorEastAsia" w:eastAsiaTheme="minorEastAsia"/>
          <w:sz w:val="24"/>
        </w:rPr>
      </w:pPr>
      <w:r>
        <w:rPr>
          <w:rFonts w:hint="eastAsia" w:ascii="宋体" w:hAnsi="宋体"/>
          <w:b/>
          <w:bCs/>
          <w:sz w:val="24"/>
        </w:rPr>
        <w:t>本次招标代理服务费为人民币</w:t>
      </w:r>
      <w:r>
        <w:rPr>
          <w:rFonts w:hint="eastAsia" w:ascii="宋体" w:hAnsi="宋体"/>
          <w:b/>
          <w:bCs/>
          <w:sz w:val="24"/>
          <w:lang w:val="en-US" w:eastAsia="zh-CN"/>
        </w:rPr>
        <w:t>8000</w:t>
      </w:r>
      <w:r>
        <w:rPr>
          <w:rFonts w:hint="eastAsia" w:ascii="宋体" w:hAnsi="宋体"/>
          <w:b/>
          <w:bCs/>
          <w:sz w:val="24"/>
        </w:rPr>
        <w:t>元，由中标供应商承担，在领取中标通知书时一次性付清。</w:t>
      </w:r>
      <w:r>
        <w:rPr>
          <w:rFonts w:asciiTheme="minorEastAsia" w:hAnsiTheme="minorEastAsia" w:eastAsiaTheme="minorEastAsia"/>
          <w:sz w:val="24"/>
        </w:rPr>
        <w:t xml:space="preserve"> </w:t>
      </w:r>
    </w:p>
    <w:p w14:paraId="2E7C5C9A">
      <w:pPr>
        <w:pStyle w:val="13"/>
        <w:snapToGrid w:val="0"/>
        <w:spacing w:line="360" w:lineRule="auto"/>
        <w:ind w:left="4" w:leftChars="1" w:firstLine="482" w:firstLineChars="200"/>
        <w:rPr>
          <w:rFonts w:hAnsi="宋体"/>
          <w:b/>
          <w:sz w:val="24"/>
        </w:rPr>
      </w:pPr>
      <w:r>
        <w:rPr>
          <w:rFonts w:hint="eastAsia" w:hAnsi="宋体"/>
          <w:b/>
          <w:sz w:val="24"/>
        </w:rPr>
        <w:t>（八）特别说明</w:t>
      </w:r>
    </w:p>
    <w:p w14:paraId="30781B5D">
      <w:pPr>
        <w:pStyle w:val="13"/>
        <w:snapToGrid w:val="0"/>
        <w:spacing w:line="360" w:lineRule="auto"/>
        <w:ind w:firstLine="480" w:firstLineChars="200"/>
        <w:rPr>
          <w:rFonts w:hint="eastAsia"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14:paraId="1233EF2D">
      <w:pPr>
        <w:pStyle w:val="39"/>
        <w:snapToGrid w:val="0"/>
        <w:spacing w:line="360" w:lineRule="auto"/>
        <w:ind w:firstLine="480"/>
        <w:rPr>
          <w:rFonts w:hint="eastAsia"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中标人应提供其他具体有效的证明材料。</w:t>
      </w:r>
    </w:p>
    <w:p w14:paraId="1D11D022">
      <w:pPr>
        <w:pStyle w:val="39"/>
        <w:snapToGrid w:val="0"/>
        <w:spacing w:line="360" w:lineRule="auto"/>
        <w:ind w:firstLine="480"/>
        <w:rPr>
          <w:rFonts w:hint="eastAsia"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14:paraId="53E7E95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宋体" w:hAnsi="宋体"/>
          <w:b/>
          <w:kern w:val="0"/>
          <w:sz w:val="24"/>
        </w:rPr>
      </w:pPr>
      <w:r>
        <w:rPr>
          <w:rFonts w:hint="eastAsia" w:ascii="宋体" w:hAnsi="宋体"/>
          <w:b/>
          <w:kern w:val="0"/>
          <w:sz w:val="24"/>
        </w:rPr>
        <w:t>三、招标文件</w:t>
      </w:r>
    </w:p>
    <w:p w14:paraId="29AFDEE8">
      <w:pPr>
        <w:pStyle w:val="39"/>
        <w:snapToGrid w:val="0"/>
        <w:spacing w:line="360" w:lineRule="auto"/>
        <w:ind w:firstLine="480"/>
        <w:rPr>
          <w:rFonts w:hint="eastAsia" w:ascii="宋体" w:hAnsi="宋体"/>
          <w:sz w:val="24"/>
        </w:rPr>
      </w:pPr>
      <w:r>
        <w:rPr>
          <w:rFonts w:hint="eastAsia" w:ascii="宋体" w:hAnsi="宋体"/>
          <w:sz w:val="24"/>
        </w:rPr>
        <w:t>（一）招标文件由招标文件目录所列内容组成。</w:t>
      </w:r>
    </w:p>
    <w:p w14:paraId="205EBE14">
      <w:pPr>
        <w:pStyle w:val="39"/>
        <w:snapToGrid w:val="0"/>
        <w:spacing w:line="360" w:lineRule="auto"/>
        <w:ind w:firstLine="480"/>
        <w:rPr>
          <w:rFonts w:hint="eastAsia" w:ascii="宋体" w:hAnsi="宋体"/>
          <w:sz w:val="24"/>
        </w:rPr>
      </w:pPr>
      <w:r>
        <w:rPr>
          <w:rFonts w:hint="eastAsia" w:ascii="宋体" w:hAnsi="宋体"/>
          <w:sz w:val="24"/>
        </w:rPr>
        <w:t>（二）投标人在规定的时间内未对招标文件提出疑问、质疑或要求澄清的，将视其为无异议。</w:t>
      </w:r>
    </w:p>
    <w:p w14:paraId="751D6ADA">
      <w:pPr>
        <w:pStyle w:val="39"/>
        <w:snapToGrid w:val="0"/>
        <w:spacing w:line="360" w:lineRule="auto"/>
        <w:ind w:firstLine="480"/>
        <w:rPr>
          <w:rFonts w:hint="eastAsia" w:ascii="宋体" w:hAnsi="宋体"/>
          <w:sz w:val="24"/>
        </w:rPr>
      </w:pPr>
      <w:r>
        <w:rPr>
          <w:rFonts w:hint="eastAsia" w:ascii="宋体" w:hAnsi="宋体"/>
          <w:sz w:val="24"/>
        </w:rPr>
        <w:t>（三）对招标文件中描述有歧义或前后不一致的地方，评标委员会有权进行评判，但对同一条款的评判应适用于每个投标人。</w:t>
      </w:r>
    </w:p>
    <w:p w14:paraId="07F21F88">
      <w:pPr>
        <w:pStyle w:val="39"/>
        <w:snapToGrid w:val="0"/>
        <w:spacing w:line="360" w:lineRule="auto"/>
        <w:ind w:firstLine="480"/>
        <w:rPr>
          <w:rFonts w:hint="eastAsia" w:ascii="宋体" w:hAnsi="宋体"/>
          <w:sz w:val="24"/>
        </w:rPr>
      </w:pPr>
      <w:r>
        <w:rPr>
          <w:rFonts w:hint="eastAsia" w:ascii="宋体" w:hAnsi="宋体"/>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07D1F0AA">
      <w:pPr>
        <w:tabs>
          <w:tab w:val="left" w:pos="1418"/>
        </w:tabs>
        <w:autoSpaceDE w:val="0"/>
        <w:autoSpaceDN w:val="0"/>
        <w:adjustRightInd w:val="0"/>
        <w:spacing w:line="360" w:lineRule="auto"/>
        <w:ind w:firstLine="482" w:firstLineChars="200"/>
        <w:rPr>
          <w:rFonts w:hint="eastAsia" w:ascii="宋体" w:hAnsi="宋体"/>
          <w:b/>
          <w:kern w:val="0"/>
          <w:sz w:val="24"/>
        </w:rPr>
      </w:pPr>
      <w:r>
        <w:rPr>
          <w:rFonts w:hint="eastAsia" w:ascii="宋体" w:hAnsi="宋体"/>
          <w:b/>
          <w:kern w:val="0"/>
          <w:sz w:val="24"/>
        </w:rPr>
        <w:t>四、投标文件</w:t>
      </w:r>
    </w:p>
    <w:p w14:paraId="1DD0E4B9">
      <w:pPr>
        <w:pStyle w:val="7"/>
        <w:spacing w:line="360" w:lineRule="auto"/>
        <w:ind w:firstLine="482" w:firstLineChars="200"/>
        <w:rPr>
          <w:rFonts w:hint="eastAsia" w:ascii="宋体" w:hAnsi="宋体"/>
          <w:b/>
          <w:kern w:val="0"/>
          <w:sz w:val="24"/>
        </w:rPr>
      </w:pPr>
      <w:r>
        <w:rPr>
          <w:rFonts w:hint="eastAsia" w:ascii="宋体" w:hAnsi="宋体"/>
          <w:b/>
          <w:sz w:val="24"/>
        </w:rPr>
        <w:t>（一）投标文件的编制</w:t>
      </w:r>
    </w:p>
    <w:p w14:paraId="3413E8F4">
      <w:pPr>
        <w:pStyle w:val="7"/>
        <w:spacing w:line="360" w:lineRule="auto"/>
        <w:ind w:firstLine="480" w:firstLineChars="200"/>
        <w:rPr>
          <w:rFonts w:hint="eastAsia" w:ascii="宋体" w:hAnsi="宋体"/>
          <w:bCs/>
          <w:sz w:val="24"/>
        </w:rPr>
      </w:pPr>
      <w:r>
        <w:rPr>
          <w:rFonts w:hint="eastAsia" w:ascii="宋体" w:hAnsi="宋体"/>
          <w:sz w:val="24"/>
        </w:rPr>
        <w:t>投标人获取招标文件后，按照采购组织机构的要求提供：资格证明文件、商务与技术文件和报价</w:t>
      </w:r>
      <w:r>
        <w:rPr>
          <w:rFonts w:hint="eastAsia" w:ascii="宋体" w:hAnsi="宋体"/>
          <w:sz w:val="24"/>
          <w:lang w:val="zh-CN"/>
        </w:rPr>
        <w:t>文件。【特别提示：如在投标时有要求提供资料原件的，将原件扫描放入投标文件】若参与多标项投标的，则按每个标项分别独立编制投标文件。</w:t>
      </w:r>
    </w:p>
    <w:p w14:paraId="66E5BAA9">
      <w:pPr>
        <w:snapToGrid w:val="0"/>
        <w:spacing w:line="360" w:lineRule="auto"/>
        <w:ind w:firstLine="482" w:firstLineChars="200"/>
        <w:rPr>
          <w:rFonts w:ascii="宋体" w:hAnsi="宋体"/>
          <w:b/>
          <w:color w:val="auto"/>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14:paraId="599045EB">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1).投标声明书（附件1）</w:t>
      </w:r>
    </w:p>
    <w:p w14:paraId="342A5B4E">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2).授权委托书（法定代表人办理投标事宜的，则无需提交)（附件2）</w:t>
      </w:r>
    </w:p>
    <w:p w14:paraId="41B1F876">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3).法人或者其他组织的营业执照等证明文件，自然人的身份证明（附件3）</w:t>
      </w:r>
    </w:p>
    <w:p w14:paraId="30145DA5">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4).提供投标截止日前6个月内任意1个月依法缴纳税收</w:t>
      </w:r>
      <w:r>
        <w:rPr>
          <w:rFonts w:hint="eastAsia" w:asciiTheme="minorEastAsia" w:hAnsiTheme="minorEastAsia" w:eastAsiaTheme="minorEastAsia"/>
          <w:color w:val="auto"/>
          <w:kern w:val="0"/>
          <w:sz w:val="24"/>
          <w:szCs w:val="20"/>
          <w:lang w:val="en-US" w:eastAsia="zh-CN"/>
        </w:rPr>
        <w:t>或</w:t>
      </w:r>
      <w:r>
        <w:rPr>
          <w:rFonts w:hint="eastAsia" w:asciiTheme="minorEastAsia" w:hAnsiTheme="minorEastAsia" w:eastAsiaTheme="minorEastAsia"/>
          <w:color w:val="auto"/>
          <w:kern w:val="0"/>
          <w:sz w:val="24"/>
          <w:szCs w:val="20"/>
        </w:rPr>
        <w:t>社会保障资金的相关材料。如依法免税或不需要缴纳社会保障资金的，提供相应证明材料（附件4）</w:t>
      </w:r>
    </w:p>
    <w:p w14:paraId="6835BF9C">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5).提供上一年度财务状况报告或基本开户行出具的资信证明（附件5）</w:t>
      </w:r>
    </w:p>
    <w:p w14:paraId="45EEC39D">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6).具备履行合同所必需的设备和专业技术能力的证明材料（附件6）</w:t>
      </w:r>
    </w:p>
    <w:p w14:paraId="3A8EACAF">
      <w:pPr>
        <w:snapToGrid w:val="0"/>
        <w:spacing w:line="360" w:lineRule="auto"/>
        <w:ind w:firstLine="480" w:firstLineChars="200"/>
        <w:rPr>
          <w:rFonts w:hint="eastAsia"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7).法律法规规定的其他承诺函（附件7）</w:t>
      </w:r>
    </w:p>
    <w:p w14:paraId="03E22E3F">
      <w:pPr>
        <w:snapToGrid w:val="0"/>
        <w:spacing w:line="360" w:lineRule="auto"/>
        <w:ind w:firstLine="480" w:firstLineChars="200"/>
        <w:rPr>
          <w:rFonts w:hint="eastAsia"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lang w:val="en-US" w:eastAsia="zh-CN"/>
        </w:rPr>
        <w:t>8</w:t>
      </w:r>
      <w:r>
        <w:rPr>
          <w:rFonts w:hint="eastAsia" w:asciiTheme="minorEastAsia" w:hAnsiTheme="minorEastAsia" w:eastAsiaTheme="minorEastAsia"/>
          <w:color w:val="auto"/>
          <w:kern w:val="0"/>
          <w:sz w:val="24"/>
          <w:szCs w:val="20"/>
        </w:rPr>
        <w:t>)</w:t>
      </w:r>
      <w:r>
        <w:rPr>
          <w:rFonts w:hint="eastAsia" w:asciiTheme="minorEastAsia" w:hAnsiTheme="minorEastAsia" w:eastAsiaTheme="minorEastAsia"/>
          <w:color w:val="auto"/>
          <w:kern w:val="0"/>
          <w:sz w:val="24"/>
          <w:szCs w:val="20"/>
          <w:lang w:val="en-US" w:eastAsia="zh-CN"/>
        </w:rPr>
        <w:t>.中小企业声明函</w:t>
      </w:r>
      <w:r>
        <w:rPr>
          <w:rFonts w:hint="eastAsia" w:asciiTheme="minorEastAsia" w:hAnsiTheme="minorEastAsia" w:eastAsiaTheme="minorEastAsia"/>
          <w:color w:val="auto"/>
          <w:kern w:val="0"/>
          <w:sz w:val="24"/>
          <w:szCs w:val="20"/>
        </w:rPr>
        <w:t>（附件</w:t>
      </w:r>
      <w:r>
        <w:rPr>
          <w:rFonts w:hint="eastAsia" w:asciiTheme="minorEastAsia" w:hAnsiTheme="minorEastAsia" w:eastAsiaTheme="minorEastAsia"/>
          <w:color w:val="auto"/>
          <w:kern w:val="0"/>
          <w:sz w:val="24"/>
          <w:szCs w:val="20"/>
          <w:lang w:val="en-US" w:eastAsia="zh-CN"/>
        </w:rPr>
        <w:t>8</w:t>
      </w:r>
      <w:r>
        <w:rPr>
          <w:rFonts w:hint="eastAsia" w:asciiTheme="minorEastAsia" w:hAnsiTheme="minorEastAsia" w:eastAsiaTheme="minorEastAsia"/>
          <w:color w:val="auto"/>
          <w:kern w:val="0"/>
          <w:sz w:val="24"/>
          <w:szCs w:val="20"/>
        </w:rPr>
        <w:t>）</w:t>
      </w:r>
    </w:p>
    <w:p w14:paraId="0AE8F81F">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lang w:val="en-US" w:eastAsia="zh-CN"/>
        </w:rPr>
        <w:t>9）.</w:t>
      </w:r>
      <w:r>
        <w:rPr>
          <w:rFonts w:hint="eastAsia" w:asciiTheme="minorEastAsia" w:hAnsiTheme="minorEastAsia" w:eastAsiaTheme="minorEastAsia"/>
          <w:color w:val="auto"/>
          <w:kern w:val="0"/>
          <w:sz w:val="24"/>
          <w:szCs w:val="20"/>
        </w:rPr>
        <w:t>提供采购公告中符合供应商特定条件的有效资质证书（投标供应商特定条件中有要求的必须提供），以及需要说明的其他资料。（附件</w:t>
      </w:r>
      <w:r>
        <w:rPr>
          <w:rFonts w:hint="eastAsia" w:asciiTheme="minorEastAsia" w:hAnsiTheme="minorEastAsia" w:eastAsiaTheme="minorEastAsia"/>
          <w:color w:val="auto"/>
          <w:kern w:val="0"/>
          <w:sz w:val="24"/>
          <w:szCs w:val="20"/>
          <w:lang w:val="en-US" w:eastAsia="zh-CN"/>
        </w:rPr>
        <w:t>9</w:t>
      </w:r>
      <w:r>
        <w:rPr>
          <w:rFonts w:hint="eastAsia" w:asciiTheme="minorEastAsia" w:hAnsiTheme="minorEastAsia" w:eastAsiaTheme="minorEastAsia"/>
          <w:color w:val="auto"/>
          <w:kern w:val="0"/>
          <w:sz w:val="24"/>
          <w:szCs w:val="20"/>
        </w:rPr>
        <w:t>）</w:t>
      </w:r>
    </w:p>
    <w:p w14:paraId="6830027A">
      <w:pPr>
        <w:snapToGrid w:val="0"/>
        <w:spacing w:line="360" w:lineRule="auto"/>
        <w:ind w:firstLine="482" w:firstLineChars="200"/>
        <w:rPr>
          <w:rFonts w:ascii="宋体" w:hAnsi="宋体"/>
          <w:b/>
          <w:color w:val="auto"/>
          <w:sz w:val="24"/>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14:paraId="652E65E0">
      <w:pPr>
        <w:pStyle w:val="7"/>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①投标人情况介绍（人员与技术力量、经营业绩等）</w:t>
      </w:r>
      <w:r>
        <w:rPr>
          <w:rFonts w:hint="eastAsia" w:ascii="宋体" w:hAnsi="宋体" w:cs="宋体"/>
          <w:color w:val="auto"/>
          <w:sz w:val="24"/>
        </w:rPr>
        <w:t>（见附件</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szCs w:val="24"/>
        </w:rPr>
        <w:t>；</w:t>
      </w:r>
    </w:p>
    <w:p w14:paraId="360A22EA">
      <w:pPr>
        <w:pStyle w:val="7"/>
        <w:widowControl/>
        <w:adjustRightInd w:val="0"/>
        <w:snapToGrid w:val="0"/>
        <w:spacing w:line="360" w:lineRule="auto"/>
        <w:ind w:firstLine="480" w:firstLineChars="200"/>
        <w:rPr>
          <w:color w:val="auto"/>
          <w:sz w:val="24"/>
        </w:rPr>
      </w:pPr>
      <w:r>
        <w:rPr>
          <w:rFonts w:hint="eastAsia"/>
          <w:color w:val="auto"/>
          <w:sz w:val="24"/>
        </w:rPr>
        <w:t>②技术需求响应表</w:t>
      </w:r>
      <w:r>
        <w:rPr>
          <w:rFonts w:hint="eastAsia" w:ascii="宋体" w:hAnsi="宋体" w:cs="宋体"/>
          <w:color w:val="auto"/>
          <w:sz w:val="24"/>
        </w:rPr>
        <w:t>（见附件</w:t>
      </w:r>
      <w:r>
        <w:rPr>
          <w:rFonts w:hint="eastAsia" w:ascii="宋体" w:hAnsi="宋体" w:cs="宋体"/>
          <w:color w:val="auto"/>
          <w:sz w:val="24"/>
          <w:lang w:val="en-US" w:eastAsia="zh-CN"/>
        </w:rPr>
        <w:t>11</w:t>
      </w:r>
      <w:r>
        <w:rPr>
          <w:rFonts w:hint="eastAsia" w:ascii="宋体" w:hAnsi="宋体" w:cs="宋体"/>
          <w:color w:val="auto"/>
          <w:sz w:val="24"/>
        </w:rPr>
        <w:t>）</w:t>
      </w:r>
      <w:r>
        <w:rPr>
          <w:rFonts w:hint="eastAsia"/>
          <w:color w:val="auto"/>
          <w:sz w:val="24"/>
        </w:rPr>
        <w:t>；</w:t>
      </w:r>
    </w:p>
    <w:p w14:paraId="1893A090">
      <w:pPr>
        <w:autoSpaceDE w:val="0"/>
        <w:autoSpaceDN w:val="0"/>
        <w:adjustRightInd w:val="0"/>
        <w:spacing w:line="360" w:lineRule="auto"/>
        <w:ind w:firstLine="480" w:firstLineChars="200"/>
        <w:rPr>
          <w:rFonts w:ascii="宋体" w:hAnsi="宋体" w:cs="宋体"/>
          <w:color w:val="auto"/>
          <w:sz w:val="24"/>
        </w:rPr>
      </w:pPr>
      <w:r>
        <w:rPr>
          <w:rFonts w:hint="eastAsia"/>
          <w:color w:val="auto"/>
          <w:sz w:val="24"/>
        </w:rPr>
        <w:t>③证书一览表（</w:t>
      </w:r>
      <w:r>
        <w:rPr>
          <w:rFonts w:hint="eastAsia" w:asciiTheme="minorEastAsia" w:hAnsiTheme="minorEastAsia" w:eastAsiaTheme="minorEastAsia"/>
          <w:color w:val="auto"/>
          <w:sz w:val="24"/>
        </w:rPr>
        <w:t>本项目相关</w:t>
      </w:r>
      <w:r>
        <w:rPr>
          <w:rFonts w:asciiTheme="minorEastAsia" w:hAnsiTheme="minorEastAsia" w:eastAsiaTheme="minorEastAsia"/>
          <w:color w:val="auto"/>
          <w:kern w:val="0"/>
          <w:sz w:val="24"/>
        </w:rPr>
        <w:t>的认证证书</w:t>
      </w:r>
      <w:r>
        <w:rPr>
          <w:rFonts w:hint="eastAsia" w:asciiTheme="minorEastAsia" w:hAnsiTheme="minorEastAsia" w:eastAsiaTheme="minorEastAsia"/>
          <w:color w:val="auto"/>
          <w:kern w:val="0"/>
          <w:sz w:val="24"/>
        </w:rPr>
        <w:t>或文件</w:t>
      </w:r>
      <w:r>
        <w:rPr>
          <w:rFonts w:hint="eastAsia"/>
          <w:color w:val="auto"/>
          <w:sz w:val="24"/>
        </w:rPr>
        <w:t>）</w:t>
      </w:r>
      <w:r>
        <w:rPr>
          <w:rFonts w:hint="eastAsia" w:asciiTheme="minorEastAsia" w:hAnsiTheme="minorEastAsia" w:eastAsiaTheme="minorEastAsia"/>
          <w:color w:val="auto"/>
          <w:kern w:val="0"/>
          <w:sz w:val="24"/>
        </w:rPr>
        <w:t>；</w:t>
      </w:r>
    </w:p>
    <w:p w14:paraId="0F1FABC4">
      <w:pPr>
        <w:pStyle w:val="7"/>
        <w:widowControl/>
        <w:adjustRightInd w:val="0"/>
        <w:snapToGrid w:val="0"/>
        <w:spacing w:line="420" w:lineRule="exact"/>
        <w:ind w:firstLine="480" w:firstLineChars="200"/>
        <w:rPr>
          <w:rFonts w:hint="eastAsia"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rPr>
        <w:t>④</w:t>
      </w:r>
      <w:r>
        <w:rPr>
          <w:rFonts w:hint="eastAsia" w:asciiTheme="minorEastAsia" w:hAnsiTheme="minorEastAsia" w:eastAsiaTheme="minorEastAsia"/>
          <w:color w:val="auto"/>
          <w:sz w:val="24"/>
          <w:szCs w:val="24"/>
        </w:rPr>
        <w:t>近三年来类似项目的成功案例（投标人类似项目实施情况一览表、合同及其相应的发票、用户验收报告等）</w:t>
      </w:r>
      <w:r>
        <w:rPr>
          <w:rFonts w:hint="eastAsia" w:ascii="宋体" w:hAnsi="宋体" w:cs="宋体"/>
          <w:color w:val="auto"/>
          <w:sz w:val="24"/>
        </w:rPr>
        <w:t>（如有，见附件</w:t>
      </w:r>
      <w:r>
        <w:rPr>
          <w:rFonts w:hint="eastAsia" w:ascii="宋体" w:hAnsi="宋体" w:cs="宋体"/>
          <w:color w:val="auto"/>
          <w:sz w:val="24"/>
          <w:lang w:val="en-US" w:eastAsia="zh-CN"/>
        </w:rPr>
        <w:t>12</w:t>
      </w:r>
      <w:r>
        <w:rPr>
          <w:rFonts w:hint="eastAsia" w:ascii="宋体" w:hAnsi="宋体" w:cs="宋体"/>
          <w:color w:val="auto"/>
          <w:sz w:val="24"/>
        </w:rPr>
        <w:t>）</w:t>
      </w:r>
      <w:r>
        <w:rPr>
          <w:rFonts w:hint="eastAsia" w:asciiTheme="minorEastAsia" w:hAnsiTheme="minorEastAsia" w:eastAsiaTheme="minorEastAsia"/>
          <w:color w:val="auto"/>
          <w:sz w:val="24"/>
          <w:szCs w:val="24"/>
        </w:rPr>
        <w:t>；</w:t>
      </w:r>
    </w:p>
    <w:p w14:paraId="5FDCFB9F">
      <w:pPr>
        <w:pStyle w:val="7"/>
        <w:widowControl/>
        <w:adjustRightInd w:val="0"/>
        <w:snapToGrid w:val="0"/>
        <w:spacing w:line="420" w:lineRule="exact"/>
        <w:ind w:firstLine="480" w:firstLineChars="200"/>
        <w:rPr>
          <w:rFonts w:hint="eastAsia" w:eastAsia="宋体" w:asciiTheme="minorEastAsia" w:hAnsiTheme="minorEastAsia"/>
          <w:color w:val="auto"/>
          <w:sz w:val="24"/>
          <w:szCs w:val="24"/>
          <w:lang w:val="en-US" w:eastAsia="zh-CN"/>
        </w:rPr>
      </w:pPr>
      <w:r>
        <w:rPr>
          <w:rFonts w:hint="eastAsia" w:ascii="微软雅黑" w:hAnsi="微软雅黑" w:eastAsia="微软雅黑" w:cs="微软雅黑"/>
          <w:color w:val="auto"/>
          <w:sz w:val="24"/>
        </w:rPr>
        <w:t>⑤</w:t>
      </w:r>
      <w:r>
        <w:rPr>
          <w:rFonts w:hint="eastAsia" w:ascii="宋体" w:hAnsi="宋体" w:eastAsia="宋体" w:cs="宋体"/>
          <w:color w:val="auto"/>
          <w:sz w:val="24"/>
          <w:szCs w:val="24"/>
        </w:rPr>
        <w:t>备品备件清单（格式见附件</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p w14:paraId="3F0000F1">
      <w:pPr>
        <w:pStyle w:val="10"/>
        <w:spacing w:line="420" w:lineRule="exact"/>
        <w:ind w:left="0" w:leftChars="0" w:firstLine="480" w:firstLineChars="200"/>
        <w:rPr>
          <w:rFonts w:cs="微软雅黑" w:asciiTheme="minorEastAsia" w:hAnsiTheme="minorEastAsia" w:eastAsiaTheme="minorEastAsia"/>
          <w:color w:val="auto"/>
          <w:sz w:val="24"/>
        </w:rPr>
      </w:pPr>
      <w:r>
        <w:rPr>
          <w:rFonts w:hint="eastAsia" w:ascii="微软雅黑" w:hAnsi="微软雅黑" w:eastAsia="微软雅黑" w:cs="微软雅黑"/>
          <w:color w:val="auto"/>
          <w:sz w:val="24"/>
        </w:rPr>
        <w:t>⑥</w:t>
      </w:r>
      <w:r>
        <w:rPr>
          <w:rFonts w:hint="eastAsia" w:cs="微软雅黑" w:asciiTheme="minorEastAsia" w:hAnsiTheme="minorEastAsia" w:eastAsiaTheme="minorEastAsia"/>
          <w:color w:val="auto"/>
          <w:sz w:val="24"/>
        </w:rPr>
        <w:t>商务需求响应表（见附件</w:t>
      </w:r>
      <w:r>
        <w:rPr>
          <w:rFonts w:hint="eastAsia" w:cs="微软雅黑" w:asciiTheme="minorEastAsia" w:hAnsiTheme="minorEastAsia" w:eastAsiaTheme="minorEastAsia"/>
          <w:color w:val="auto"/>
          <w:sz w:val="24"/>
          <w:lang w:val="en-US" w:eastAsia="zh-CN"/>
        </w:rPr>
        <w:t>14</w:t>
      </w:r>
      <w:r>
        <w:rPr>
          <w:rFonts w:hint="eastAsia" w:cs="微软雅黑" w:asciiTheme="minorEastAsia" w:hAnsiTheme="minorEastAsia" w:eastAsiaTheme="minorEastAsia"/>
          <w:color w:val="auto"/>
          <w:sz w:val="24"/>
        </w:rPr>
        <w:t>）；</w:t>
      </w:r>
    </w:p>
    <w:p w14:paraId="1A0A5DA0">
      <w:pPr>
        <w:pStyle w:val="10"/>
        <w:spacing w:line="420" w:lineRule="exact"/>
        <w:ind w:left="0" w:leftChars="0" w:firstLine="480" w:firstLineChars="200"/>
        <w:rPr>
          <w:color w:val="auto"/>
        </w:rPr>
      </w:pPr>
      <w:r>
        <w:rPr>
          <w:rFonts w:hint="eastAsia" w:ascii="微软雅黑" w:hAnsi="微软雅黑" w:eastAsia="微软雅黑" w:cs="微软雅黑"/>
          <w:color w:val="auto"/>
          <w:sz w:val="24"/>
        </w:rPr>
        <w:t>⑦</w:t>
      </w:r>
      <w:r>
        <w:rPr>
          <w:rFonts w:hint="eastAsia" w:ascii="宋体" w:hAnsi="宋体" w:cs="宋体"/>
          <w:color w:val="auto"/>
          <w:sz w:val="24"/>
        </w:rPr>
        <w:t>投标人根据招标文件评标办法商务与技术评分细则内容自行编制。</w:t>
      </w:r>
    </w:p>
    <w:p w14:paraId="406BE144">
      <w:pPr>
        <w:snapToGrid w:val="0"/>
        <w:spacing w:line="420" w:lineRule="exact"/>
        <w:ind w:firstLine="480" w:firstLineChars="200"/>
        <w:rPr>
          <w:rFonts w:ascii="宋体" w:hAnsi="宋体" w:cs="宋体"/>
          <w:color w:val="auto"/>
          <w:sz w:val="24"/>
        </w:rPr>
      </w:pPr>
      <w:r>
        <w:rPr>
          <w:rFonts w:hint="eastAsia" w:ascii="微软雅黑" w:hAnsi="微软雅黑" w:eastAsia="微软雅黑" w:cs="微软雅黑"/>
          <w:color w:val="auto"/>
          <w:sz w:val="24"/>
        </w:rPr>
        <w:t>⑧</w:t>
      </w:r>
      <w:r>
        <w:rPr>
          <w:rFonts w:hint="eastAsia" w:ascii="宋体" w:hAnsi="宋体" w:cs="宋体"/>
          <w:color w:val="auto"/>
          <w:sz w:val="24"/>
        </w:rPr>
        <w:t>投标人认为需要提供的其他资料（包括可能影响投标人商务与技术文件评分的各类证明材料）。</w:t>
      </w:r>
    </w:p>
    <w:p w14:paraId="653CC5E0">
      <w:pPr>
        <w:autoSpaceDE w:val="0"/>
        <w:autoSpaceDN w:val="0"/>
        <w:adjustRightInd w:val="0"/>
        <w:spacing w:line="420" w:lineRule="exact"/>
        <w:ind w:left="426" w:firstLine="65" w:firstLineChars="27"/>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3、报价内容的组成</w:t>
      </w:r>
    </w:p>
    <w:p w14:paraId="4001C759">
      <w:pPr>
        <w:snapToGrid w:val="0"/>
        <w:spacing w:line="420" w:lineRule="exact"/>
        <w:ind w:firstLine="480" w:firstLineChars="200"/>
        <w:jc w:val="left"/>
        <w:rPr>
          <w:rFonts w:ascii="宋体" w:hAnsi="宋体"/>
          <w:color w:val="auto"/>
          <w:sz w:val="24"/>
        </w:rPr>
      </w:pPr>
      <w:r>
        <w:rPr>
          <w:rFonts w:hint="eastAsia" w:ascii="宋体" w:hAnsi="宋体"/>
          <w:color w:val="auto"/>
          <w:sz w:val="24"/>
        </w:rPr>
        <w:t>（1）开标一览表（附件</w:t>
      </w:r>
      <w:r>
        <w:rPr>
          <w:rFonts w:hint="eastAsia" w:ascii="宋体" w:hAnsi="宋体"/>
          <w:color w:val="auto"/>
          <w:sz w:val="24"/>
          <w:lang w:val="en-US" w:eastAsia="zh-CN"/>
        </w:rPr>
        <w:t>15</w:t>
      </w:r>
      <w:r>
        <w:rPr>
          <w:rFonts w:hint="eastAsia" w:ascii="宋体" w:hAnsi="宋体"/>
          <w:color w:val="auto"/>
          <w:sz w:val="24"/>
        </w:rPr>
        <w:t>）；</w:t>
      </w:r>
    </w:p>
    <w:p w14:paraId="055982D3">
      <w:pPr>
        <w:snapToGrid w:val="0"/>
        <w:spacing w:line="420" w:lineRule="exact"/>
        <w:ind w:firstLine="480" w:firstLineChars="200"/>
        <w:jc w:val="left"/>
        <w:rPr>
          <w:rFonts w:ascii="宋体" w:hAnsi="宋体"/>
          <w:color w:val="auto"/>
          <w:sz w:val="24"/>
        </w:rPr>
      </w:pPr>
      <w:r>
        <w:rPr>
          <w:rFonts w:hint="eastAsia" w:ascii="宋体" w:hAnsi="宋体"/>
          <w:color w:val="auto"/>
          <w:sz w:val="24"/>
        </w:rPr>
        <w:t>（2）报价明细表（附件</w:t>
      </w:r>
      <w:r>
        <w:rPr>
          <w:rFonts w:hint="eastAsia" w:ascii="宋体" w:hAnsi="宋体"/>
          <w:color w:val="auto"/>
          <w:sz w:val="24"/>
          <w:lang w:val="en-US" w:eastAsia="zh-CN"/>
        </w:rPr>
        <w:t>16</w:t>
      </w:r>
      <w:r>
        <w:rPr>
          <w:rFonts w:hint="eastAsia" w:ascii="宋体" w:hAnsi="宋体"/>
          <w:color w:val="auto"/>
          <w:sz w:val="24"/>
        </w:rPr>
        <w:t>）；</w:t>
      </w:r>
    </w:p>
    <w:p w14:paraId="063B411A">
      <w:pPr>
        <w:snapToGrid w:val="0"/>
        <w:spacing w:line="420" w:lineRule="exact"/>
        <w:ind w:firstLine="480" w:firstLineChars="200"/>
        <w:jc w:val="left"/>
        <w:rPr>
          <w:rFonts w:hint="eastAsia" w:ascii="宋体" w:hAnsi="宋体" w:eastAsia="宋体"/>
          <w:color w:val="auto"/>
          <w:sz w:val="24"/>
          <w:lang w:eastAsia="zh-CN"/>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）针对报价投标人认为其他需要说明的</w:t>
      </w:r>
      <w:r>
        <w:rPr>
          <w:rFonts w:hint="eastAsia" w:ascii="宋体" w:hAnsi="宋体"/>
          <w:color w:val="auto"/>
          <w:sz w:val="24"/>
          <w:lang w:eastAsia="zh-CN"/>
        </w:rPr>
        <w:t>。</w:t>
      </w:r>
    </w:p>
    <w:p w14:paraId="45931B08">
      <w:pPr>
        <w:autoSpaceDE w:val="0"/>
        <w:autoSpaceDN w:val="0"/>
        <w:adjustRightInd w:val="0"/>
        <w:spacing w:line="420" w:lineRule="exact"/>
        <w:ind w:firstLine="482" w:firstLineChars="200"/>
        <w:rPr>
          <w:rFonts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（二）投标报价</w:t>
      </w:r>
    </w:p>
    <w:p w14:paraId="7A5A274F">
      <w:pPr>
        <w:pStyle w:val="23"/>
        <w:ind w:left="720"/>
        <w:rPr>
          <w:rFonts w:hint="default"/>
          <w:color w:val="auto"/>
        </w:rPr>
      </w:pPr>
    </w:p>
    <w:p w14:paraId="55538352">
      <w:pPr>
        <w:pStyle w:val="7"/>
        <w:spacing w:line="42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0ABFC5A4">
      <w:pPr>
        <w:pStyle w:val="7"/>
        <w:spacing w:line="420" w:lineRule="exact"/>
        <w:ind w:firstLine="480" w:firstLineChars="200"/>
        <w:rPr>
          <w:rFonts w:hint="eastAsia" w:cs="Times New Roman" w:asciiTheme="minorEastAsia" w:hAnsiTheme="minorEastAsia" w:eastAsiaTheme="minorEastAsia"/>
          <w:bCs/>
          <w:color w:val="auto"/>
          <w:sz w:val="24"/>
        </w:rPr>
      </w:pPr>
      <w:r>
        <w:rPr>
          <w:rFonts w:hint="eastAsia" w:cs="Times New Roman" w:asciiTheme="minorEastAsia" w:hAnsiTheme="minorEastAsia" w:eastAsiaTheme="minorEastAsia"/>
          <w:bCs/>
          <w:color w:val="auto"/>
          <w:sz w:val="24"/>
        </w:rPr>
        <w:t>2.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招标代理服务费、政策性文件规定、合同包含的所有风险责任等各项费用及不可预见费等所需的全部费用。</w:t>
      </w:r>
    </w:p>
    <w:p w14:paraId="081B8750">
      <w:pPr>
        <w:pStyle w:val="7"/>
        <w:spacing w:line="42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3.投标报价不得为选择性报价和附有条件的报价。</w:t>
      </w:r>
    </w:p>
    <w:p w14:paraId="0DF35481">
      <w:pPr>
        <w:pStyle w:val="7"/>
        <w:spacing w:line="42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（三）投标文件的有效期</w:t>
      </w:r>
    </w:p>
    <w:p w14:paraId="553F32FC">
      <w:pPr>
        <w:pStyle w:val="7"/>
        <w:spacing w:line="420" w:lineRule="exact"/>
        <w:ind w:firstLine="480" w:firstLineChars="200"/>
        <w:rPr>
          <w:rFonts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1.投标文件有效期为</w:t>
      </w:r>
      <w:r>
        <w:rPr>
          <w:rFonts w:hint="eastAsia" w:asciiTheme="minorEastAsia" w:hAnsiTheme="minorEastAsia" w:eastAsiaTheme="minorEastAsia" w:cstheme="minorEastAsia"/>
          <w:color w:val="auto"/>
          <w:sz w:val="24"/>
          <w:lang w:val="en-GB"/>
        </w:rPr>
        <w:t>投标截止日起90天。</w:t>
      </w:r>
    </w:p>
    <w:p w14:paraId="4F8936BA">
      <w:pPr>
        <w:pStyle w:val="7"/>
        <w:spacing w:line="420" w:lineRule="exact"/>
        <w:ind w:firstLine="480" w:firstLineChars="200"/>
        <w:rPr>
          <w:rFonts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GB"/>
        </w:rPr>
        <w:t>在特殊情况下，采购人可与投标人协商延长投标文件的有效期。</w:t>
      </w:r>
    </w:p>
    <w:p w14:paraId="1E5893FD">
      <w:pPr>
        <w:snapToGrid w:val="0"/>
        <w:spacing w:line="4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3.中标人的投标文件自开标之日起至合同履行完毕均应保持有效。</w:t>
      </w:r>
    </w:p>
    <w:p w14:paraId="369A9742">
      <w:pPr>
        <w:snapToGrid w:val="0"/>
        <w:spacing w:line="420" w:lineRule="exact"/>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（四）投标文件的签署</w:t>
      </w:r>
    </w:p>
    <w:p w14:paraId="794272C9">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653AC943">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2.投标文件中所有的插字、涂改和增删，必须由法定代表人或经其正式授权的代表在旁边签字或盖章才有效。</w:t>
      </w:r>
    </w:p>
    <w:p w14:paraId="37436DD6">
      <w:pPr>
        <w:autoSpaceDE w:val="0"/>
        <w:autoSpaceDN w:val="0"/>
        <w:adjustRightInd w:val="0"/>
        <w:spacing w:line="420" w:lineRule="exact"/>
        <w:ind w:firstLine="480" w:firstLineChars="200"/>
        <w:rPr>
          <w:rFonts w:hint="eastAsia" w:ascii="宋体" w:hAnsi="宋体" w:eastAsia="宋体"/>
          <w:bCs/>
          <w:kern w:val="0"/>
          <w:sz w:val="24"/>
        </w:rPr>
      </w:pPr>
      <w:r>
        <w:rPr>
          <w:rFonts w:hint="eastAsia" w:ascii="宋体" w:hAnsi="宋体" w:eastAsia="宋体"/>
          <w:bCs/>
          <w:kern w:val="0"/>
          <w:sz w:val="24"/>
        </w:rPr>
        <w:t>3.投标文件中要求加盖公章处，可使用有效安全的电子签章替代。</w:t>
      </w:r>
    </w:p>
    <w:p w14:paraId="35DE9B08">
      <w:pPr>
        <w:autoSpaceDE w:val="0"/>
        <w:autoSpaceDN w:val="0"/>
        <w:adjustRightInd w:val="0"/>
        <w:spacing w:line="420" w:lineRule="exact"/>
        <w:ind w:firstLine="482" w:firstLineChars="200"/>
        <w:rPr>
          <w:rFonts w:asciiTheme="minorEastAsia" w:hAnsiTheme="minorEastAsia"/>
          <w:b/>
          <w:bCs/>
          <w:color w:val="auto"/>
          <w:sz w:val="24"/>
        </w:rPr>
      </w:pPr>
      <w:r>
        <w:rPr>
          <w:rFonts w:hint="eastAsia" w:asciiTheme="minorEastAsia" w:hAnsiTheme="minorEastAsia"/>
          <w:b/>
          <w:bCs/>
          <w:color w:val="auto"/>
          <w:sz w:val="24"/>
        </w:rPr>
        <w:t>（五）</w:t>
      </w:r>
      <w:r>
        <w:rPr>
          <w:rFonts w:hint="eastAsia" w:asciiTheme="minorEastAsia" w:hAnsiTheme="minorEastAsia" w:eastAsiaTheme="minorEastAsia"/>
          <w:b/>
          <w:bCs/>
          <w:color w:val="auto"/>
          <w:sz w:val="24"/>
        </w:rPr>
        <w:t>投标文件</w:t>
      </w:r>
      <w:r>
        <w:rPr>
          <w:rFonts w:hint="eastAsia" w:asciiTheme="minorEastAsia" w:hAnsiTheme="minorEastAsia"/>
          <w:b/>
          <w:bCs/>
          <w:color w:val="auto"/>
          <w:sz w:val="24"/>
        </w:rPr>
        <w:t>的递交要求</w:t>
      </w:r>
    </w:p>
    <w:p w14:paraId="70DA4B22">
      <w:pPr>
        <w:tabs>
          <w:tab w:val="left" w:pos="1418"/>
        </w:tabs>
        <w:autoSpaceDE w:val="0"/>
        <w:autoSpaceDN w:val="0"/>
        <w:adjustRightInd w:val="0"/>
        <w:spacing w:line="420" w:lineRule="exact"/>
        <w:ind w:firstLine="480" w:firstLineChars="200"/>
        <w:rPr>
          <w:rFonts w:asciiTheme="minorEastAsia" w:hAnsiTheme="minorEastAsia" w:eastAsiaTheme="minorEastAsia"/>
          <w:color w:val="auto"/>
          <w:kern w:val="0"/>
          <w:sz w:val="24"/>
        </w:rPr>
      </w:pPr>
      <w:r>
        <w:rPr>
          <w:rFonts w:hint="eastAsia" w:asciiTheme="majorEastAsia" w:hAnsiTheme="majorEastAsia" w:eastAsiaTheme="majorEastAsia" w:cstheme="majorEastAsia"/>
          <w:color w:val="auto"/>
          <w:sz w:val="24"/>
        </w:rPr>
        <w:t>按照前附表要求提交，</w:t>
      </w:r>
      <w:r>
        <w:rPr>
          <w:rFonts w:hint="eastAsia" w:asciiTheme="minorEastAsia" w:hAnsiTheme="minorEastAsia" w:eastAsiaTheme="minorEastAsia"/>
          <w:color w:val="auto"/>
          <w:kern w:val="0"/>
          <w:sz w:val="24"/>
        </w:rPr>
        <w:t>如采购组织机构延长截止时间和开标时间，采购组织机构和投标人的权利和义务将受到新的截止时间和开标时间的约束。</w:t>
      </w:r>
    </w:p>
    <w:p w14:paraId="30FD34C2">
      <w:pPr>
        <w:snapToGrid w:val="0"/>
        <w:spacing w:line="420" w:lineRule="exact"/>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14:paraId="4D011061">
      <w:pPr>
        <w:autoSpaceDE w:val="0"/>
        <w:autoSpaceDN w:val="0"/>
        <w:adjustRightInd w:val="0"/>
        <w:spacing w:line="420" w:lineRule="exact"/>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（一）开</w:t>
      </w:r>
      <w:r>
        <w:rPr>
          <w:rFonts w:hint="eastAsia" w:asciiTheme="minorEastAsia" w:hAnsiTheme="minorEastAsia" w:eastAsiaTheme="minorEastAsia"/>
          <w:b/>
          <w:color w:val="auto"/>
          <w:sz w:val="24"/>
        </w:rPr>
        <w:t>标</w:t>
      </w:r>
      <w:r>
        <w:rPr>
          <w:rFonts w:asciiTheme="minorEastAsia" w:hAnsiTheme="minorEastAsia" w:eastAsiaTheme="minorEastAsia"/>
          <w:b/>
          <w:color w:val="auto"/>
          <w:sz w:val="24"/>
        </w:rPr>
        <w:t>程序</w:t>
      </w:r>
    </w:p>
    <w:p w14:paraId="474B9A02">
      <w:pPr>
        <w:pStyle w:val="7"/>
        <w:spacing w:line="4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1.开标时间到后，主持人准时组织开标；</w:t>
      </w:r>
    </w:p>
    <w:p w14:paraId="1981CC8C">
      <w:pPr>
        <w:pStyle w:val="7"/>
        <w:spacing w:line="4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2.宣布采购组织机构工作人员；</w:t>
      </w:r>
    </w:p>
    <w:p w14:paraId="1745BE2E">
      <w:pPr>
        <w:pStyle w:val="7"/>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3.投标人登录政采云平台，用“项目采购-开标评标”功能对投标文件进行在线解密，在线解密时间为开标时间起半个小时内；</w:t>
      </w:r>
    </w:p>
    <w:p w14:paraId="346BE0D7">
      <w:pPr>
        <w:pStyle w:val="7"/>
        <w:spacing w:line="420" w:lineRule="exact"/>
        <w:ind w:firstLine="480" w:firstLineChars="200"/>
        <w:rPr>
          <w:color w:val="auto"/>
          <w:sz w:val="24"/>
          <w:szCs w:val="22"/>
        </w:rPr>
      </w:pPr>
      <w:r>
        <w:rPr>
          <w:rFonts w:hint="eastAsia" w:cs="宋体"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采购组织机构</w:t>
      </w:r>
      <w:r>
        <w:rPr>
          <w:rFonts w:hint="eastAsia"/>
          <w:color w:val="auto"/>
          <w:sz w:val="24"/>
          <w:szCs w:val="22"/>
        </w:rPr>
        <w:t>工作人员当众宣布投标人名称、投标价格和招标文件规定的需要宣布的其他内容（以开标一览表要求为准）；</w:t>
      </w:r>
    </w:p>
    <w:p w14:paraId="4188FEE5">
      <w:pPr>
        <w:pStyle w:val="7"/>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5.公布开标结果。</w:t>
      </w:r>
    </w:p>
    <w:p w14:paraId="33A09E4B">
      <w:pPr>
        <w:pStyle w:val="7"/>
        <w:spacing w:line="420" w:lineRule="exact"/>
        <w:ind w:firstLine="482" w:firstLineChars="200"/>
        <w:rPr>
          <w:b/>
          <w:bCs/>
          <w:color w:val="auto"/>
          <w:sz w:val="24"/>
          <w:szCs w:val="22"/>
        </w:rPr>
      </w:pPr>
      <w:r>
        <w:rPr>
          <w:rFonts w:hint="eastAsia"/>
          <w:b/>
          <w:bCs/>
          <w:color w:val="auto"/>
          <w:sz w:val="24"/>
          <w:szCs w:val="22"/>
        </w:rPr>
        <w:t>（二）开标异议</w:t>
      </w:r>
    </w:p>
    <w:p w14:paraId="52C3B80A">
      <w:pPr>
        <w:pStyle w:val="7"/>
        <w:spacing w:line="420" w:lineRule="exact"/>
        <w:ind w:firstLine="480" w:firstLineChars="200"/>
        <w:rPr>
          <w:color w:val="auto"/>
          <w:sz w:val="24"/>
          <w:szCs w:val="22"/>
        </w:rPr>
      </w:pPr>
      <w:r>
        <w:rPr>
          <w:rFonts w:hint="eastAsia"/>
          <w:color w:val="auto"/>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7F76471B">
      <w:pPr>
        <w:pStyle w:val="7"/>
        <w:spacing w:line="420" w:lineRule="exact"/>
        <w:ind w:firstLine="482" w:firstLineChars="200"/>
        <w:rPr>
          <w:color w:val="auto"/>
          <w:sz w:val="24"/>
          <w:szCs w:val="22"/>
        </w:rPr>
      </w:pPr>
      <w:r>
        <w:rPr>
          <w:rFonts w:hint="eastAsia"/>
          <w:b/>
          <w:bCs/>
          <w:color w:val="auto"/>
          <w:sz w:val="24"/>
          <w:szCs w:val="22"/>
        </w:rPr>
        <w:t>（三）</w:t>
      </w:r>
      <w:r>
        <w:rPr>
          <w:rFonts w:hint="eastAsia"/>
          <w:color w:val="auto"/>
          <w:sz w:val="24"/>
          <w:szCs w:val="22"/>
        </w:rPr>
        <w:t>投标人不足三家，不得开标。</w:t>
      </w:r>
    </w:p>
    <w:p w14:paraId="68E9CCD5">
      <w:pPr>
        <w:pStyle w:val="13"/>
        <w:snapToGrid w:val="0"/>
        <w:spacing w:line="420" w:lineRule="exact"/>
        <w:ind w:firstLine="482" w:firstLineChars="200"/>
        <w:rPr>
          <w:rFonts w:asciiTheme="minorEastAsia" w:hAnsiTheme="minorEastAsia"/>
          <w:b/>
          <w:color w:val="auto"/>
          <w:sz w:val="24"/>
        </w:rPr>
      </w:pPr>
      <w:r>
        <w:rPr>
          <w:rFonts w:hint="eastAsia" w:asciiTheme="minorEastAsia" w:hAnsiTheme="minorEastAsia" w:eastAsiaTheme="minorEastAsia"/>
          <w:b/>
          <w:color w:val="auto"/>
          <w:sz w:val="24"/>
          <w:lang w:eastAsia="zh-CN"/>
        </w:rPr>
        <w:t>六</w:t>
      </w:r>
      <w:r>
        <w:rPr>
          <w:rFonts w:hint="eastAsia" w:asciiTheme="minorEastAsia" w:hAnsiTheme="minorEastAsia" w:eastAsiaTheme="minorEastAsia"/>
          <w:b/>
          <w:color w:val="auto"/>
          <w:sz w:val="24"/>
        </w:rPr>
        <w:t>、评标（详见第四章）</w:t>
      </w:r>
    </w:p>
    <w:p w14:paraId="4D12F7EF">
      <w:pPr>
        <w:pStyle w:val="21"/>
        <w:spacing w:before="0" w:beforeAutospacing="0" w:after="0" w:afterAutospacing="0" w:line="420" w:lineRule="exact"/>
        <w:ind w:firstLine="482" w:firstLineChars="200"/>
        <w:jc w:val="both"/>
        <w:rPr>
          <w:rFonts w:hint="default" w:asciiTheme="minorEastAsia" w:hAnsiTheme="minorEastAsia" w:eastAsiaTheme="minorEastAsia"/>
          <w:b/>
          <w:color w:val="auto"/>
        </w:rPr>
      </w:pPr>
      <w:r>
        <w:rPr>
          <w:rFonts w:hint="eastAsia" w:asciiTheme="minorEastAsia" w:hAnsiTheme="minorEastAsia" w:eastAsiaTheme="minorEastAsia"/>
          <w:b/>
          <w:color w:val="auto"/>
          <w:lang w:eastAsia="zh-CN"/>
        </w:rPr>
        <w:t>七</w:t>
      </w:r>
      <w:r>
        <w:rPr>
          <w:rFonts w:asciiTheme="minorEastAsia" w:hAnsiTheme="minorEastAsia" w:eastAsiaTheme="minorEastAsia"/>
          <w:b/>
          <w:color w:val="auto"/>
        </w:rPr>
        <w:t>、定标</w:t>
      </w:r>
    </w:p>
    <w:p w14:paraId="2BFF3646">
      <w:pPr>
        <w:pStyle w:val="21"/>
        <w:spacing w:before="0" w:beforeAutospacing="0" w:after="0" w:afterAutospacing="0" w:line="420" w:lineRule="exact"/>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（一）</w:t>
      </w:r>
      <w:r>
        <w:rPr>
          <w:color w:val="auto"/>
        </w:rPr>
        <w:t>确定中标人。</w:t>
      </w:r>
      <w:r>
        <w:rPr>
          <w:rFonts w:asciiTheme="minorEastAsia" w:hAnsiTheme="minorEastAsia" w:eastAsiaTheme="minorEastAsia"/>
          <w:color w:val="auto"/>
        </w:rPr>
        <w:t>评标委员会根据采购单位的</w:t>
      </w:r>
      <w:r>
        <w:rPr>
          <w:color w:val="auto"/>
        </w:rPr>
        <w:t>《授权意见确认书》</w:t>
      </w:r>
      <w:r>
        <w:rPr>
          <w:rFonts w:asciiTheme="minorEastAsia" w:hAnsiTheme="minorEastAsia" w:eastAsiaTheme="minorEastAsia"/>
          <w:color w:val="auto"/>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191B5B2">
      <w:pPr>
        <w:spacing w:line="420" w:lineRule="exact"/>
        <w:ind w:firstLine="480" w:firstLineChars="200"/>
        <w:rPr>
          <w:rFonts w:ascii="宋体" w:hAnsi="宋体"/>
          <w:color w:val="auto"/>
          <w:kern w:val="0"/>
          <w:sz w:val="24"/>
        </w:rPr>
      </w:pPr>
      <w:r>
        <w:rPr>
          <w:rFonts w:hint="eastAsia" w:asciiTheme="minorEastAsia" w:hAnsiTheme="minorEastAsia" w:eastAsiaTheme="minorEastAsia"/>
          <w:color w:val="auto"/>
          <w:sz w:val="24"/>
        </w:rPr>
        <w:t>（二）</w:t>
      </w:r>
      <w:r>
        <w:rPr>
          <w:rFonts w:hint="eastAsia" w:ascii="宋体" w:hAnsi="宋体"/>
          <w:color w:val="auto"/>
          <w:kern w:val="0"/>
          <w:sz w:val="24"/>
        </w:rPr>
        <w:t>发布</w:t>
      </w:r>
      <w:r>
        <w:rPr>
          <w:color w:val="auto"/>
          <w:sz w:val="24"/>
        </w:rPr>
        <w:t>中标</w:t>
      </w:r>
      <w:r>
        <w:rPr>
          <w:rFonts w:hint="eastAsia" w:ascii="宋体" w:hAnsi="宋体"/>
          <w:color w:val="auto"/>
          <w:kern w:val="0"/>
          <w:sz w:val="24"/>
        </w:rPr>
        <w:t>结果公告。采购组织机构自中标人</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和三门县公共资源交易网上</w:t>
      </w:r>
      <w:r>
        <w:rPr>
          <w:rFonts w:ascii="宋体" w:hAnsi="宋体"/>
          <w:color w:val="auto"/>
          <w:kern w:val="0"/>
          <w:sz w:val="24"/>
        </w:rPr>
        <w:t>公告</w:t>
      </w:r>
      <w:r>
        <w:rPr>
          <w:rFonts w:hint="eastAsia" w:ascii="宋体" w:hAnsi="宋体"/>
          <w:color w:val="auto"/>
          <w:kern w:val="0"/>
          <w:sz w:val="24"/>
        </w:rPr>
        <w:t>中标结果，</w:t>
      </w:r>
      <w:r>
        <w:rPr>
          <w:color w:val="auto"/>
          <w:sz w:val="24"/>
        </w:rPr>
        <w:t>中标结果公告期为 1 个工作日</w:t>
      </w:r>
      <w:r>
        <w:rPr>
          <w:rFonts w:hint="eastAsia" w:ascii="宋体" w:hAnsi="宋体"/>
          <w:color w:val="auto"/>
          <w:kern w:val="0"/>
          <w:sz w:val="24"/>
        </w:rPr>
        <w:t>。</w:t>
      </w:r>
    </w:p>
    <w:p w14:paraId="0D8F2B31">
      <w:pPr>
        <w:pStyle w:val="8"/>
        <w:spacing w:line="420" w:lineRule="exact"/>
        <w:ind w:firstLine="480" w:firstLineChars="200"/>
        <w:jc w:val="both"/>
        <w:rPr>
          <w:color w:val="auto"/>
        </w:rPr>
      </w:pPr>
      <w:r>
        <w:rPr>
          <w:rFonts w:hint="eastAsia" w:ascii="宋体" w:hAnsi="宋体"/>
          <w:color w:val="auto"/>
          <w:kern w:val="0"/>
          <w:sz w:val="24"/>
        </w:rPr>
        <w:t>（三）</w:t>
      </w:r>
      <w:r>
        <w:rPr>
          <w:rFonts w:hint="eastAsia"/>
          <w:color w:val="auto"/>
          <w:sz w:val="24"/>
        </w:rPr>
        <w:t>发放中标通知书</w:t>
      </w:r>
      <w:r>
        <w:rPr>
          <w:rFonts w:hint="eastAsia" w:ascii="宋体" w:hAnsi="宋体"/>
          <w:color w:val="auto"/>
          <w:kern w:val="0"/>
          <w:sz w:val="24"/>
        </w:rPr>
        <w:t>。采购组织机构在发布中标结果公告的同时，</w:t>
      </w:r>
      <w:r>
        <w:rPr>
          <w:rFonts w:hint="eastAsia"/>
          <w:color w:val="auto"/>
          <w:sz w:val="24"/>
        </w:rPr>
        <w:t>通过政采云平台</w:t>
      </w:r>
      <w:r>
        <w:rPr>
          <w:rFonts w:hint="eastAsia" w:ascii="宋体" w:hAnsi="宋体"/>
          <w:color w:val="auto"/>
          <w:kern w:val="0"/>
          <w:sz w:val="24"/>
        </w:rPr>
        <w:t>向中标人发出中标通知书。</w:t>
      </w:r>
    </w:p>
    <w:p w14:paraId="2FC986D1">
      <w:pPr>
        <w:spacing w:line="420" w:lineRule="exact"/>
        <w:ind w:firstLine="482" w:firstLineChars="200"/>
        <w:rPr>
          <w:rFonts w:ascii="宋体" w:hAnsi="宋体"/>
          <w:color w:val="auto"/>
          <w:kern w:val="0"/>
          <w:sz w:val="24"/>
        </w:rPr>
      </w:pPr>
      <w:r>
        <w:rPr>
          <w:rFonts w:hint="eastAsia" w:asciiTheme="minorEastAsia" w:hAnsiTheme="minorEastAsia" w:eastAsiaTheme="minorEastAsia"/>
          <w:b/>
          <w:color w:val="auto"/>
          <w:sz w:val="24"/>
          <w:lang w:eastAsia="zh-CN"/>
        </w:rPr>
        <w:t>八</w:t>
      </w:r>
      <w:r>
        <w:rPr>
          <w:rFonts w:asciiTheme="minorEastAsia" w:hAnsiTheme="minorEastAsia" w:eastAsiaTheme="minorEastAsia"/>
          <w:b/>
          <w:color w:val="auto"/>
          <w:sz w:val="24"/>
        </w:rPr>
        <w:t>、</w:t>
      </w:r>
      <w:r>
        <w:rPr>
          <w:rFonts w:hint="eastAsia" w:ascii="宋体" w:hAnsi="宋体"/>
          <w:b/>
          <w:color w:val="auto"/>
          <w:kern w:val="0"/>
          <w:sz w:val="24"/>
        </w:rPr>
        <w:t>合同签订及公告</w:t>
      </w:r>
    </w:p>
    <w:p w14:paraId="08499F0F">
      <w:pPr>
        <w:spacing w:line="420" w:lineRule="exact"/>
        <w:ind w:firstLine="482" w:firstLineChars="200"/>
        <w:rPr>
          <w:rFonts w:ascii="宋体" w:hAnsi="宋体"/>
          <w:b/>
          <w:color w:val="auto"/>
          <w:kern w:val="0"/>
          <w:sz w:val="24"/>
        </w:rPr>
      </w:pPr>
      <w:r>
        <w:rPr>
          <w:rFonts w:hint="eastAsia" w:ascii="宋体" w:hAnsi="宋体"/>
          <w:b/>
          <w:color w:val="auto"/>
          <w:sz w:val="24"/>
        </w:rPr>
        <w:t>（一）签订合同</w:t>
      </w:r>
    </w:p>
    <w:p w14:paraId="516EC014">
      <w:pPr>
        <w:pStyle w:val="21"/>
        <w:spacing w:before="0" w:beforeAutospacing="0" w:after="0" w:afterAutospacing="0" w:line="420" w:lineRule="exact"/>
        <w:ind w:firstLine="480" w:firstLineChars="200"/>
        <w:jc w:val="both"/>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1.采购人应当自中标通知书发出之日起30日内，按照招标文件和中标人投标文件内容要求，与中标人签订合同。所签订的合同不得对招标文件确定的事项和中标人投标文件作实质性修改。</w:t>
      </w:r>
    </w:p>
    <w:p w14:paraId="49CDE07C">
      <w:pPr>
        <w:pStyle w:val="21"/>
        <w:spacing w:before="0" w:beforeAutospacing="0" w:after="0" w:afterAutospacing="0" w:line="420" w:lineRule="exact"/>
        <w:ind w:firstLine="480" w:firstLineChars="200"/>
        <w:jc w:val="both"/>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2.采购人不得向中标人提出任何不合理的要求作为签订合同的条件。</w:t>
      </w:r>
    </w:p>
    <w:p w14:paraId="58B1E7D9">
      <w:pPr>
        <w:pStyle w:val="21"/>
        <w:spacing w:before="0" w:beforeAutospacing="0" w:after="0" w:afterAutospacing="0" w:line="420" w:lineRule="exact"/>
        <w:ind w:firstLine="480" w:firstLineChars="200"/>
        <w:jc w:val="both"/>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3.中标人无故拖延、拒签合同的,将取消中标资格。</w:t>
      </w:r>
    </w:p>
    <w:p w14:paraId="55E5DE8A">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72A49312">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5.询问或者质疑事项可能影响中标结果的，采购人应当暂停签订合同，已经签订合同的，应当中止履行合同。</w:t>
      </w:r>
    </w:p>
    <w:p w14:paraId="3E401350">
      <w:pPr>
        <w:pStyle w:val="21"/>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14:paraId="06816058">
      <w:pPr>
        <w:pStyle w:val="10"/>
        <w:spacing w:after="0" w:line="360" w:lineRule="auto"/>
        <w:ind w:left="0" w:leftChars="0" w:firstLine="480" w:firstLineChars="200"/>
        <w:rPr>
          <w:rFonts w:ascii="宋体" w:hAnsi="宋体"/>
          <w:color w:val="auto"/>
          <w:sz w:val="24"/>
        </w:rPr>
      </w:pPr>
      <w:r>
        <w:rPr>
          <w:rFonts w:hint="eastAsia" w:ascii="宋体" w:hAnsi="宋体"/>
          <w:color w:val="auto"/>
          <w:sz w:val="24"/>
        </w:rPr>
        <w:t>1.采购人应当自合同签订之日起2个工作日内，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14:paraId="3FC9E3B0">
      <w:pPr>
        <w:pStyle w:val="8"/>
        <w:spacing w:line="360" w:lineRule="auto"/>
        <w:ind w:firstLine="480" w:firstLineChars="200"/>
        <w:jc w:val="both"/>
        <w:rPr>
          <w:rFonts w:ascii="宋体" w:hAnsi="宋体"/>
          <w:color w:val="auto"/>
          <w:sz w:val="24"/>
        </w:rPr>
      </w:pPr>
      <w:r>
        <w:rPr>
          <w:rFonts w:hint="eastAsia" w:ascii="宋体" w:hAnsi="宋体"/>
          <w:color w:val="auto"/>
          <w:sz w:val="24"/>
        </w:rPr>
        <w:t>2.采购人应当自合同签订之日起7个工作日内，</w:t>
      </w:r>
      <w:r>
        <w:rPr>
          <w:rFonts w:hint="eastAsia"/>
          <w:color w:val="auto"/>
          <w:sz w:val="24"/>
        </w:rPr>
        <w:t>将合同通过政采云平台提交至</w:t>
      </w:r>
      <w:r>
        <w:rPr>
          <w:rFonts w:hint="eastAsia" w:ascii="宋体" w:hAnsi="宋体"/>
          <w:color w:val="auto"/>
          <w:sz w:val="24"/>
        </w:rPr>
        <w:t>同级人民政府财政部门备案存档。</w:t>
      </w:r>
    </w:p>
    <w:p w14:paraId="4C1DAFEC">
      <w:pPr>
        <w:pStyle w:val="8"/>
        <w:spacing w:line="360" w:lineRule="auto"/>
        <w:ind w:firstLine="482" w:firstLineChars="200"/>
        <w:jc w:val="both"/>
        <w:rPr>
          <w:rFonts w:ascii="宋体" w:hAnsi="宋体"/>
          <w:b/>
          <w:bCs/>
          <w:color w:val="auto"/>
          <w:sz w:val="24"/>
        </w:rPr>
      </w:pPr>
      <w:r>
        <w:rPr>
          <w:rFonts w:hint="eastAsia" w:ascii="宋体" w:hAnsi="宋体"/>
          <w:b/>
          <w:bCs/>
          <w:color w:val="auto"/>
          <w:sz w:val="24"/>
          <w:lang w:eastAsia="zh-CN"/>
        </w:rPr>
        <w:t>九</w:t>
      </w:r>
      <w:r>
        <w:rPr>
          <w:rFonts w:hint="eastAsia" w:ascii="宋体" w:hAnsi="宋体"/>
          <w:b/>
          <w:bCs/>
          <w:color w:val="auto"/>
          <w:sz w:val="24"/>
        </w:rPr>
        <w:t>、询问、质疑与投诉</w:t>
      </w:r>
    </w:p>
    <w:p w14:paraId="644254A7">
      <w:pPr>
        <w:pStyle w:val="8"/>
        <w:spacing w:line="360" w:lineRule="auto"/>
        <w:ind w:firstLine="482" w:firstLineChars="200"/>
        <w:jc w:val="both"/>
        <w:rPr>
          <w:rFonts w:ascii="宋体" w:hAnsi="宋体"/>
          <w:b/>
          <w:bCs/>
          <w:color w:val="auto"/>
          <w:sz w:val="24"/>
        </w:rPr>
      </w:pPr>
      <w:r>
        <w:rPr>
          <w:rFonts w:hint="eastAsia" w:ascii="宋体" w:hAnsi="宋体"/>
          <w:b/>
          <w:bCs/>
          <w:color w:val="auto"/>
          <w:sz w:val="24"/>
        </w:rPr>
        <w:t>（一）询问</w:t>
      </w:r>
    </w:p>
    <w:p w14:paraId="301034FD">
      <w:pPr>
        <w:pStyle w:val="8"/>
        <w:spacing w:line="360" w:lineRule="auto"/>
        <w:ind w:firstLine="480" w:firstLineChars="200"/>
        <w:jc w:val="both"/>
        <w:rPr>
          <w:rFonts w:ascii="宋体" w:hAnsi="宋体"/>
          <w:color w:val="auto"/>
          <w:sz w:val="24"/>
        </w:rPr>
      </w:pPr>
      <w:r>
        <w:rPr>
          <w:rFonts w:hint="eastAsia" w:ascii="宋体" w:hAnsi="宋体"/>
          <w:color w:val="auto"/>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66DE791">
      <w:pPr>
        <w:pStyle w:val="8"/>
        <w:spacing w:line="360" w:lineRule="auto"/>
        <w:ind w:firstLine="482" w:firstLineChars="200"/>
        <w:jc w:val="both"/>
        <w:rPr>
          <w:rFonts w:ascii="宋体" w:hAnsi="宋体"/>
          <w:b/>
          <w:bCs/>
          <w:color w:val="auto"/>
          <w:sz w:val="24"/>
        </w:rPr>
      </w:pPr>
      <w:r>
        <w:rPr>
          <w:rFonts w:hint="eastAsia" w:ascii="宋体" w:hAnsi="宋体"/>
          <w:b/>
          <w:bCs/>
          <w:color w:val="auto"/>
          <w:sz w:val="24"/>
        </w:rPr>
        <w:t>（二）质疑</w:t>
      </w:r>
    </w:p>
    <w:p w14:paraId="59857290">
      <w:pPr>
        <w:pStyle w:val="8"/>
        <w:spacing w:line="360" w:lineRule="auto"/>
        <w:ind w:firstLine="480" w:firstLineChars="200"/>
        <w:jc w:val="both"/>
        <w:rPr>
          <w:rFonts w:ascii="宋体" w:hAnsi="宋体"/>
          <w:color w:val="auto"/>
          <w:sz w:val="24"/>
        </w:rPr>
      </w:pPr>
      <w:r>
        <w:rPr>
          <w:rFonts w:hint="eastAsia" w:ascii="宋体" w:hAnsi="宋体"/>
          <w:color w:val="auto"/>
          <w:sz w:val="24"/>
        </w:rPr>
        <w:t>1.报名本项目的投标人认为招标文件、采购过程和中标结果使自己的权益受到损害的，通过政采云平台的质疑系统一次性向采购人或采购组织机构提出质疑：</w:t>
      </w:r>
    </w:p>
    <w:p w14:paraId="5B4FB687">
      <w:pPr>
        <w:pStyle w:val="8"/>
        <w:spacing w:line="360" w:lineRule="auto"/>
        <w:ind w:firstLine="480" w:firstLineChars="200"/>
        <w:jc w:val="both"/>
        <w:rPr>
          <w:rFonts w:ascii="宋体" w:hAnsi="宋体"/>
          <w:color w:val="auto"/>
          <w:sz w:val="24"/>
        </w:rPr>
      </w:pPr>
      <w:r>
        <w:rPr>
          <w:rFonts w:hint="eastAsia" w:ascii="宋体" w:hAnsi="宋体"/>
          <w:color w:val="auto"/>
          <w:sz w:val="24"/>
        </w:rPr>
        <w:t>（1）投标人认为招标文件的内容损害其权益的，应当自获取之日起（获取截止日之后收到招标文件的，以获取截止日为准）7个工作日内提出质疑；</w:t>
      </w:r>
    </w:p>
    <w:p w14:paraId="2120FD1C">
      <w:pPr>
        <w:pStyle w:val="8"/>
        <w:spacing w:line="360" w:lineRule="auto"/>
        <w:ind w:firstLine="480" w:firstLineChars="200"/>
        <w:jc w:val="both"/>
        <w:rPr>
          <w:rFonts w:ascii="宋体" w:hAnsi="宋体"/>
          <w:color w:val="auto"/>
          <w:sz w:val="24"/>
        </w:rPr>
      </w:pPr>
      <w:r>
        <w:rPr>
          <w:rFonts w:hint="eastAsia" w:ascii="宋体" w:hAnsi="宋体"/>
          <w:color w:val="auto"/>
          <w:sz w:val="24"/>
        </w:rPr>
        <w:t>（2）投标人对采购过程提出质疑的，应当在各采购程序环节结束之日起7个工作日内提出质疑；</w:t>
      </w:r>
    </w:p>
    <w:p w14:paraId="3A13349B">
      <w:pPr>
        <w:pStyle w:val="8"/>
        <w:spacing w:line="360" w:lineRule="auto"/>
        <w:ind w:firstLine="480" w:firstLineChars="200"/>
        <w:jc w:val="both"/>
        <w:rPr>
          <w:rFonts w:ascii="宋体" w:hAnsi="宋体"/>
          <w:color w:val="auto"/>
          <w:sz w:val="24"/>
        </w:rPr>
      </w:pPr>
      <w:r>
        <w:rPr>
          <w:rFonts w:hint="eastAsia" w:ascii="宋体" w:hAnsi="宋体"/>
          <w:color w:val="auto"/>
          <w:sz w:val="24"/>
        </w:rPr>
        <w:t>（3）投标人对中标结果提出质疑的，应当在中标结果公告期限届满之日起7个工作日内提出质疑。</w:t>
      </w:r>
    </w:p>
    <w:p w14:paraId="20F7C915">
      <w:pPr>
        <w:pStyle w:val="8"/>
        <w:spacing w:line="360" w:lineRule="auto"/>
        <w:ind w:firstLine="480" w:firstLineChars="200"/>
        <w:jc w:val="both"/>
        <w:rPr>
          <w:rFonts w:ascii="宋体" w:hAnsi="宋体"/>
          <w:color w:val="auto"/>
          <w:sz w:val="24"/>
        </w:rPr>
      </w:pPr>
      <w:r>
        <w:rPr>
          <w:rFonts w:hint="eastAsia" w:ascii="宋体" w:hAnsi="宋体"/>
          <w:color w:val="auto"/>
          <w:sz w:val="24"/>
        </w:rPr>
        <w:t>2.采购人或采购组织机构在收到投标人的书面质疑后7个工作日内作出答复，并以书面形式或政采云平台回复质疑投标人和其他有关投标人，但答复内容不涉及商业秘密。</w:t>
      </w:r>
    </w:p>
    <w:p w14:paraId="138D43C4">
      <w:pPr>
        <w:pStyle w:val="8"/>
        <w:spacing w:line="360" w:lineRule="auto"/>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2FD9273">
      <w:pPr>
        <w:pStyle w:val="8"/>
        <w:spacing w:line="360" w:lineRule="auto"/>
        <w:ind w:firstLine="482" w:firstLineChars="200"/>
        <w:jc w:val="both"/>
        <w:rPr>
          <w:rFonts w:ascii="宋体" w:hAnsi="宋体"/>
          <w:b/>
          <w:bCs/>
          <w:color w:val="auto"/>
          <w:sz w:val="24"/>
        </w:rPr>
      </w:pPr>
      <w:r>
        <w:rPr>
          <w:rFonts w:hint="eastAsia" w:ascii="宋体" w:hAnsi="宋体"/>
          <w:b/>
          <w:bCs/>
          <w:color w:val="auto"/>
          <w:sz w:val="24"/>
        </w:rPr>
        <w:t>（三）投诉</w:t>
      </w:r>
    </w:p>
    <w:p w14:paraId="52B1F9F8">
      <w:pPr>
        <w:pStyle w:val="8"/>
        <w:spacing w:line="360" w:lineRule="auto"/>
        <w:ind w:firstLine="480" w:firstLineChars="200"/>
        <w:jc w:val="both"/>
        <w:rPr>
          <w:rFonts w:ascii="宋体" w:hAnsi="宋体"/>
          <w:color w:val="auto"/>
          <w:sz w:val="24"/>
        </w:rPr>
      </w:pPr>
      <w:r>
        <w:rPr>
          <w:rFonts w:hint="eastAsia" w:ascii="宋体" w:hAnsi="宋体"/>
          <w:color w:val="auto"/>
          <w:sz w:val="24"/>
        </w:rPr>
        <w:t>投标人对采购人或采购组织机构的质疑答复不满意或在规定时间内未得到答复的，可以在答复期满后15个工作日内，向同级政府采购监督管理机构投诉。</w:t>
      </w:r>
    </w:p>
    <w:p w14:paraId="24214311">
      <w:pPr>
        <w:spacing w:line="400" w:lineRule="exact"/>
        <w:ind w:firstLine="723" w:firstLineChars="300"/>
        <w:jc w:val="center"/>
        <w:rPr>
          <w:rFonts w:ascii="宋体" w:hAnsi="宋体"/>
          <w:bCs/>
          <w:color w:val="auto"/>
          <w:sz w:val="24"/>
        </w:rPr>
      </w:pPr>
      <w:r>
        <w:rPr>
          <w:rFonts w:hint="eastAsia" w:ascii="宋体" w:hAnsi="宋体"/>
          <w:b/>
          <w:color w:val="auto"/>
          <w:sz w:val="24"/>
        </w:rPr>
        <w:t>政府采购支持中小企业信用融资相关事项的通知</w:t>
      </w:r>
    </w:p>
    <w:p w14:paraId="6465B8BB">
      <w:pPr>
        <w:spacing w:line="400" w:lineRule="exact"/>
        <w:ind w:firstLine="480" w:firstLineChars="200"/>
        <w:rPr>
          <w:rFonts w:ascii="宋体" w:hAnsi="宋体"/>
          <w:bCs/>
          <w:color w:val="auto"/>
          <w:sz w:val="24"/>
        </w:rPr>
      </w:pPr>
      <w:r>
        <w:rPr>
          <w:rFonts w:hint="eastAsia" w:ascii="宋体" w:hAnsi="宋体"/>
          <w:bCs/>
          <w:color w:val="auto"/>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40D1D5F3">
      <w:pPr>
        <w:pStyle w:val="23"/>
        <w:ind w:left="720" w:firstLine="480"/>
        <w:rPr>
          <w:rFonts w:hint="default" w:ascii="宋体"/>
          <w:bCs/>
          <w:color w:val="auto"/>
          <w:sz w:val="24"/>
        </w:rPr>
      </w:pPr>
    </w:p>
    <w:p w14:paraId="39769503">
      <w:pPr>
        <w:rPr>
          <w:color w:val="auto"/>
        </w:rPr>
      </w:pPr>
    </w:p>
    <w:p w14:paraId="7DA8D469">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24"/>
        <w:tblW w:w="0" w:type="auto"/>
        <w:tblInd w:w="0" w:type="dxa"/>
        <w:tblLayout w:type="fixed"/>
        <w:tblCellMar>
          <w:top w:w="15" w:type="dxa"/>
          <w:left w:w="15" w:type="dxa"/>
          <w:bottom w:w="15" w:type="dxa"/>
          <w:right w:w="15" w:type="dxa"/>
        </w:tblCellMar>
      </w:tblPr>
      <w:tblGrid>
        <w:gridCol w:w="885"/>
        <w:gridCol w:w="1540"/>
        <w:gridCol w:w="2496"/>
        <w:gridCol w:w="2055"/>
        <w:gridCol w:w="2682"/>
      </w:tblGrid>
      <w:tr w14:paraId="0082FBB3">
        <w:tblPrEx>
          <w:tblCellMar>
            <w:top w:w="15" w:type="dxa"/>
            <w:left w:w="15" w:type="dxa"/>
            <w:bottom w:w="15" w:type="dxa"/>
            <w:right w:w="15" w:type="dxa"/>
          </w:tblCellMar>
        </w:tblPrEx>
        <w:trPr>
          <w:trHeight w:val="404" w:hRule="atLeast"/>
        </w:trPr>
        <w:tc>
          <w:tcPr>
            <w:tcW w:w="885" w:type="dxa"/>
            <w:tcBorders>
              <w:top w:val="single" w:color="000000" w:sz="4" w:space="0"/>
              <w:left w:val="single" w:color="000000" w:sz="4" w:space="0"/>
              <w:bottom w:val="single" w:color="000000" w:sz="4" w:space="0"/>
              <w:right w:val="single" w:color="000000" w:sz="4" w:space="0"/>
            </w:tcBorders>
            <w:vAlign w:val="center"/>
          </w:tcPr>
          <w:p w14:paraId="5B6DD145">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540" w:type="dxa"/>
            <w:tcBorders>
              <w:top w:val="single" w:color="000000" w:sz="4" w:space="0"/>
              <w:left w:val="single" w:color="000000" w:sz="4" w:space="0"/>
              <w:bottom w:val="single" w:color="000000" w:sz="4" w:space="0"/>
              <w:right w:val="single" w:color="000000" w:sz="4" w:space="0"/>
            </w:tcBorders>
            <w:vAlign w:val="center"/>
          </w:tcPr>
          <w:p w14:paraId="043E2F0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496" w:type="dxa"/>
            <w:tcBorders>
              <w:top w:val="single" w:color="000000" w:sz="4" w:space="0"/>
              <w:left w:val="single" w:color="000000" w:sz="4" w:space="0"/>
              <w:bottom w:val="single" w:color="000000" w:sz="4" w:space="0"/>
              <w:right w:val="single" w:color="000000" w:sz="4" w:space="0"/>
            </w:tcBorders>
            <w:vAlign w:val="center"/>
          </w:tcPr>
          <w:p w14:paraId="180537D8">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2055" w:type="dxa"/>
            <w:tcBorders>
              <w:top w:val="single" w:color="000000" w:sz="4" w:space="0"/>
              <w:left w:val="single" w:color="000000" w:sz="4" w:space="0"/>
              <w:bottom w:val="single" w:color="000000" w:sz="4" w:space="0"/>
              <w:right w:val="single" w:color="000000" w:sz="4" w:space="0"/>
            </w:tcBorders>
            <w:vAlign w:val="center"/>
          </w:tcPr>
          <w:p w14:paraId="21A252CD">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682" w:type="dxa"/>
            <w:tcBorders>
              <w:top w:val="single" w:color="000000" w:sz="4" w:space="0"/>
              <w:left w:val="single" w:color="000000" w:sz="4" w:space="0"/>
              <w:bottom w:val="single" w:color="000000" w:sz="4" w:space="0"/>
              <w:right w:val="single" w:color="000000" w:sz="4" w:space="0"/>
            </w:tcBorders>
            <w:vAlign w:val="center"/>
          </w:tcPr>
          <w:p w14:paraId="0902695B">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 xml:space="preserve">   联系电话</w:t>
            </w:r>
          </w:p>
        </w:tc>
      </w:tr>
      <w:tr w14:paraId="2A7CA50C">
        <w:tblPrEx>
          <w:tblCellMar>
            <w:top w:w="15" w:type="dxa"/>
            <w:left w:w="15" w:type="dxa"/>
            <w:bottom w:w="15" w:type="dxa"/>
            <w:right w:w="15" w:type="dxa"/>
          </w:tblCellMar>
        </w:tblPrEx>
        <w:trPr>
          <w:trHeight w:val="428" w:hRule="atLeast"/>
        </w:trPr>
        <w:tc>
          <w:tcPr>
            <w:tcW w:w="885" w:type="dxa"/>
            <w:tcBorders>
              <w:top w:val="single" w:color="000000" w:sz="4" w:space="0"/>
              <w:left w:val="single" w:color="000000" w:sz="4" w:space="0"/>
              <w:bottom w:val="single" w:color="000000" w:sz="4" w:space="0"/>
              <w:right w:val="single" w:color="000000" w:sz="4" w:space="0"/>
            </w:tcBorders>
            <w:vAlign w:val="center"/>
          </w:tcPr>
          <w:p w14:paraId="2D2AFB29">
            <w:pPr>
              <w:spacing w:line="400" w:lineRule="exact"/>
              <w:ind w:firstLine="480" w:firstLineChars="200"/>
              <w:rPr>
                <w:rFonts w:ascii="宋体" w:hAnsi="宋体"/>
                <w:bCs/>
                <w:color w:val="auto"/>
                <w:sz w:val="24"/>
              </w:rPr>
            </w:pPr>
            <w:r>
              <w:rPr>
                <w:rFonts w:hint="eastAsia" w:ascii="宋体" w:hAnsi="宋体"/>
                <w:bCs/>
                <w:color w:val="auto"/>
                <w:sz w:val="24"/>
              </w:rPr>
              <w:t>1</w:t>
            </w:r>
          </w:p>
        </w:tc>
        <w:tc>
          <w:tcPr>
            <w:tcW w:w="1540" w:type="dxa"/>
            <w:tcBorders>
              <w:top w:val="single" w:color="000000" w:sz="4" w:space="0"/>
              <w:left w:val="single" w:color="000000" w:sz="4" w:space="0"/>
              <w:bottom w:val="single" w:color="000000" w:sz="4" w:space="0"/>
              <w:right w:val="single" w:color="000000" w:sz="4" w:space="0"/>
            </w:tcBorders>
            <w:vAlign w:val="center"/>
          </w:tcPr>
          <w:p w14:paraId="18D1E9D6">
            <w:pPr>
              <w:spacing w:line="400" w:lineRule="exact"/>
              <w:rPr>
                <w:rFonts w:ascii="宋体" w:hAnsi="宋体"/>
                <w:bCs/>
                <w:color w:val="auto"/>
                <w:sz w:val="24"/>
              </w:rPr>
            </w:pPr>
            <w:r>
              <w:rPr>
                <w:rFonts w:hint="eastAsia" w:ascii="宋体" w:hAnsi="宋体"/>
                <w:bCs/>
                <w:color w:val="auto"/>
                <w:sz w:val="24"/>
              </w:rPr>
              <w:t>建设银行</w:t>
            </w:r>
          </w:p>
        </w:tc>
        <w:tc>
          <w:tcPr>
            <w:tcW w:w="2496" w:type="dxa"/>
            <w:tcBorders>
              <w:top w:val="single" w:color="000000" w:sz="4" w:space="0"/>
              <w:left w:val="single" w:color="000000" w:sz="4" w:space="0"/>
              <w:bottom w:val="single" w:color="000000" w:sz="4" w:space="0"/>
              <w:right w:val="single" w:color="000000" w:sz="4" w:space="0"/>
            </w:tcBorders>
            <w:vAlign w:val="center"/>
          </w:tcPr>
          <w:p w14:paraId="665D1C09">
            <w:pPr>
              <w:spacing w:line="400" w:lineRule="exact"/>
              <w:ind w:firstLine="480" w:firstLineChars="200"/>
              <w:rPr>
                <w:rFonts w:ascii="宋体" w:hAnsi="宋体"/>
                <w:bCs/>
                <w:color w:val="auto"/>
                <w:sz w:val="24"/>
              </w:rPr>
            </w:pPr>
            <w:r>
              <w:rPr>
                <w:rFonts w:hint="eastAsia" w:ascii="宋体" w:hAnsi="宋体"/>
                <w:bCs/>
                <w:color w:val="auto"/>
                <w:sz w:val="24"/>
              </w:rPr>
              <w:t>4.35%起</w:t>
            </w:r>
          </w:p>
        </w:tc>
        <w:tc>
          <w:tcPr>
            <w:tcW w:w="2055" w:type="dxa"/>
            <w:tcBorders>
              <w:top w:val="single" w:color="000000" w:sz="4" w:space="0"/>
              <w:left w:val="single" w:color="000000" w:sz="4" w:space="0"/>
              <w:bottom w:val="single" w:color="000000" w:sz="4" w:space="0"/>
              <w:right w:val="single" w:color="000000" w:sz="4" w:space="0"/>
            </w:tcBorders>
            <w:vAlign w:val="center"/>
          </w:tcPr>
          <w:p w14:paraId="0748B276">
            <w:pPr>
              <w:spacing w:line="400" w:lineRule="exact"/>
              <w:ind w:firstLine="480" w:firstLineChars="200"/>
              <w:rPr>
                <w:rFonts w:ascii="宋体" w:hAnsi="宋体"/>
                <w:bCs/>
                <w:color w:val="auto"/>
                <w:sz w:val="24"/>
              </w:rPr>
            </w:pPr>
            <w:r>
              <w:rPr>
                <w:rFonts w:hint="eastAsia" w:ascii="宋体" w:hAnsi="宋体"/>
                <w:bCs/>
                <w:color w:val="auto"/>
                <w:sz w:val="24"/>
              </w:rPr>
              <w:t>彭章法</w:t>
            </w:r>
          </w:p>
        </w:tc>
        <w:tc>
          <w:tcPr>
            <w:tcW w:w="2682" w:type="dxa"/>
            <w:tcBorders>
              <w:top w:val="single" w:color="000000" w:sz="4" w:space="0"/>
              <w:left w:val="single" w:color="000000" w:sz="4" w:space="0"/>
              <w:bottom w:val="single" w:color="000000" w:sz="4" w:space="0"/>
              <w:right w:val="single" w:color="000000" w:sz="4" w:space="0"/>
            </w:tcBorders>
            <w:vAlign w:val="center"/>
          </w:tcPr>
          <w:p w14:paraId="7CE234A8">
            <w:pPr>
              <w:spacing w:line="400" w:lineRule="exact"/>
              <w:ind w:firstLine="480" w:firstLineChars="200"/>
              <w:rPr>
                <w:rFonts w:ascii="宋体" w:hAnsi="宋体"/>
                <w:bCs/>
                <w:color w:val="auto"/>
                <w:sz w:val="24"/>
              </w:rPr>
            </w:pPr>
            <w:r>
              <w:rPr>
                <w:rFonts w:hint="eastAsia" w:ascii="宋体" w:hAnsi="宋体"/>
                <w:bCs/>
                <w:color w:val="auto"/>
                <w:sz w:val="24"/>
              </w:rPr>
              <w:t>13958532211</w:t>
            </w:r>
          </w:p>
        </w:tc>
      </w:tr>
    </w:tbl>
    <w:p w14:paraId="7E496C00">
      <w:pPr>
        <w:widowControl/>
        <w:spacing w:line="360" w:lineRule="auto"/>
        <w:jc w:val="center"/>
        <w:textAlignment w:val="center"/>
        <w:rPr>
          <w:rFonts w:ascii="宋体" w:hAnsi="宋体" w:cs="宋体"/>
          <w:b/>
          <w:color w:val="auto"/>
          <w:kern w:val="0"/>
          <w:sz w:val="24"/>
        </w:rPr>
      </w:pPr>
      <w:r>
        <w:rPr>
          <w:rFonts w:hint="eastAsia" w:ascii="宋体" w:hAnsi="宋体" w:cs="宋体"/>
          <w:b/>
          <w:color w:val="auto"/>
          <w:kern w:val="0"/>
          <w:sz w:val="24"/>
        </w:rPr>
        <w:t>政采保联系方式</w:t>
      </w:r>
    </w:p>
    <w:tbl>
      <w:tblPr>
        <w:tblStyle w:val="24"/>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3803"/>
        <w:gridCol w:w="1291"/>
        <w:gridCol w:w="2250"/>
      </w:tblGrid>
      <w:tr w14:paraId="77AF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614" w:type="dxa"/>
            <w:vAlign w:val="center"/>
          </w:tcPr>
          <w:p w14:paraId="142D6A55">
            <w:pPr>
              <w:spacing w:line="400" w:lineRule="exact"/>
              <w:rPr>
                <w:rFonts w:ascii="宋体" w:hAnsi="宋体"/>
                <w:bCs/>
                <w:color w:val="auto"/>
                <w:sz w:val="24"/>
              </w:rPr>
            </w:pPr>
            <w:r>
              <w:rPr>
                <w:rFonts w:hint="eastAsia" w:ascii="宋体" w:hAnsi="宋体"/>
                <w:bCs/>
                <w:color w:val="auto"/>
                <w:sz w:val="24"/>
              </w:rPr>
              <w:t>阳光财产保险股份有限公司三门支公司</w:t>
            </w:r>
          </w:p>
        </w:tc>
        <w:tc>
          <w:tcPr>
            <w:tcW w:w="3803" w:type="dxa"/>
            <w:vAlign w:val="center"/>
          </w:tcPr>
          <w:p w14:paraId="4BB75AA6">
            <w:pPr>
              <w:spacing w:line="400" w:lineRule="exact"/>
              <w:rPr>
                <w:rFonts w:ascii="宋体" w:hAnsi="宋体"/>
                <w:bCs/>
                <w:color w:val="auto"/>
                <w:sz w:val="24"/>
              </w:rPr>
            </w:pPr>
            <w:r>
              <w:rPr>
                <w:rFonts w:hint="eastAsia" w:ascii="宋体" w:hAnsi="宋体"/>
                <w:bCs/>
                <w:color w:val="auto"/>
                <w:sz w:val="24"/>
              </w:rPr>
              <w:t>合同（质量）履约按履约保证金年费率1%（1.5%），每单保函最低保险费为500元(300元)。</w:t>
            </w:r>
          </w:p>
        </w:tc>
        <w:tc>
          <w:tcPr>
            <w:tcW w:w="1291" w:type="dxa"/>
            <w:vAlign w:val="center"/>
          </w:tcPr>
          <w:p w14:paraId="4B426433">
            <w:pPr>
              <w:spacing w:line="400" w:lineRule="exact"/>
              <w:rPr>
                <w:rFonts w:ascii="宋体" w:hAnsi="宋体"/>
                <w:bCs/>
                <w:color w:val="auto"/>
                <w:sz w:val="24"/>
              </w:rPr>
            </w:pPr>
            <w:r>
              <w:rPr>
                <w:rFonts w:hint="eastAsia" w:ascii="宋体" w:hAnsi="宋体"/>
                <w:bCs/>
                <w:color w:val="auto"/>
                <w:sz w:val="24"/>
              </w:rPr>
              <w:t>李来萍</w:t>
            </w:r>
          </w:p>
        </w:tc>
        <w:tc>
          <w:tcPr>
            <w:tcW w:w="2250" w:type="dxa"/>
            <w:vAlign w:val="center"/>
          </w:tcPr>
          <w:p w14:paraId="2BE5E893">
            <w:pPr>
              <w:spacing w:line="400" w:lineRule="exact"/>
              <w:rPr>
                <w:rFonts w:ascii="宋体" w:hAnsi="宋体"/>
                <w:bCs/>
                <w:color w:val="auto"/>
                <w:sz w:val="24"/>
              </w:rPr>
            </w:pPr>
            <w:r>
              <w:rPr>
                <w:rFonts w:hint="eastAsia" w:ascii="宋体" w:hAnsi="宋体"/>
                <w:bCs/>
                <w:color w:val="auto"/>
                <w:sz w:val="24"/>
              </w:rPr>
              <w:t>13958525199</w:t>
            </w:r>
          </w:p>
        </w:tc>
      </w:tr>
    </w:tbl>
    <w:p w14:paraId="4166FD39">
      <w:pPr>
        <w:snapToGrid w:val="0"/>
        <w:spacing w:line="360" w:lineRule="auto"/>
        <w:ind w:left="2040" w:hanging="2040" w:hangingChars="850"/>
        <w:jc w:val="left"/>
        <w:rPr>
          <w:rFonts w:ascii="宋体" w:hAnsi="宋体"/>
          <w:color w:val="auto"/>
          <w:sz w:val="24"/>
        </w:rPr>
      </w:pPr>
    </w:p>
    <w:p w14:paraId="0F6B5A46">
      <w:pPr>
        <w:snapToGrid w:val="0"/>
        <w:spacing w:line="360" w:lineRule="auto"/>
        <w:ind w:left="2040" w:hanging="2040" w:hangingChars="850"/>
        <w:jc w:val="left"/>
        <w:rPr>
          <w:rFonts w:ascii="宋体" w:hAnsi="宋体"/>
          <w:color w:val="auto"/>
          <w:sz w:val="24"/>
        </w:rPr>
      </w:pPr>
    </w:p>
    <w:p w14:paraId="327B36B1">
      <w:pPr>
        <w:widowControl/>
        <w:jc w:val="left"/>
        <w:rPr>
          <w:rFonts w:ascii="宋体" w:hAnsi="宋体"/>
          <w:color w:val="auto"/>
          <w:sz w:val="24"/>
        </w:rPr>
      </w:pPr>
      <w:r>
        <w:rPr>
          <w:rFonts w:ascii="宋体" w:hAnsi="宋体"/>
          <w:color w:val="auto"/>
          <w:sz w:val="24"/>
        </w:rPr>
        <w:br w:type="page"/>
      </w:r>
    </w:p>
    <w:bookmarkEnd w:id="2"/>
    <w:p w14:paraId="4F4614DB">
      <w:pPr>
        <w:pStyle w:val="2"/>
        <w:rPr>
          <w:rStyle w:val="37"/>
          <w:b/>
          <w:bCs/>
          <w:color w:val="auto"/>
          <w:sz w:val="30"/>
        </w:rPr>
      </w:pPr>
      <w:bookmarkStart w:id="5" w:name="_Toc504136825"/>
      <w:bookmarkStart w:id="6" w:name="_Toc173810699"/>
      <w:r>
        <w:rPr>
          <w:rFonts w:hint="eastAsia"/>
          <w:color w:val="auto"/>
        </w:rPr>
        <w:t>第三章 采购需求</w:t>
      </w:r>
    </w:p>
    <w:p w14:paraId="32D081F3">
      <w:pPr>
        <w:pStyle w:val="13"/>
        <w:snapToGrid w:val="0"/>
        <w:spacing w:line="360" w:lineRule="auto"/>
        <w:outlineLvl w:val="1"/>
        <w:rPr>
          <w:rFonts w:hint="eastAsia" w:hAnsi="宋体" w:cs="宋体"/>
          <w:b/>
          <w:sz w:val="24"/>
        </w:rPr>
      </w:pPr>
      <w:r>
        <w:rPr>
          <w:rFonts w:hint="eastAsia" w:hAnsi="宋体" w:cs="宋体"/>
          <w:b/>
          <w:sz w:val="24"/>
        </w:rPr>
        <w:t>一、招标项目概况</w:t>
      </w:r>
    </w:p>
    <w:p w14:paraId="4ACAABA3">
      <w:pPr>
        <w:pStyle w:val="14"/>
        <w:ind w:left="0" w:leftChars="0" w:firstLine="0" w:firstLineChars="0"/>
        <w:jc w:val="both"/>
        <w:rPr>
          <w:rFonts w:hint="default" w:eastAsia="宋体"/>
          <w:b w:val="0"/>
          <w:bCs/>
          <w:lang w:val="en-US" w:eastAsia="zh-CN"/>
        </w:rPr>
      </w:pPr>
      <w:r>
        <w:rPr>
          <w:rFonts w:hint="eastAsia" w:hAnsi="宋体" w:cs="宋体"/>
          <w:b w:val="0"/>
          <w:bCs/>
          <w:sz w:val="24"/>
          <w:lang w:val="en-US" w:eastAsia="zh-CN"/>
        </w:rPr>
        <w:t>三门县档案馆</w:t>
      </w:r>
      <w:r>
        <w:rPr>
          <w:rFonts w:hint="eastAsia" w:hAnsi="宋体" w:cs="宋体"/>
          <w:sz w:val="24"/>
          <w:szCs w:val="24"/>
        </w:rPr>
        <w:t>七氟丙烷气体灭火系统消防钢瓶及启动瓶检测充装</w:t>
      </w:r>
    </w:p>
    <w:tbl>
      <w:tblPr>
        <w:tblStyle w:val="24"/>
        <w:tblW w:w="534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885"/>
        <w:gridCol w:w="821"/>
        <w:gridCol w:w="1533"/>
        <w:gridCol w:w="1072"/>
        <w:gridCol w:w="2632"/>
        <w:gridCol w:w="1243"/>
      </w:tblGrid>
      <w:tr w14:paraId="38A9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8" w:type="pct"/>
            <w:tcBorders>
              <w:top w:val="single" w:color="auto" w:sz="4" w:space="0"/>
              <w:left w:val="single" w:color="auto" w:sz="4" w:space="0"/>
              <w:bottom w:val="single" w:color="auto" w:sz="4" w:space="0"/>
              <w:right w:val="single" w:color="auto" w:sz="4" w:space="0"/>
            </w:tcBorders>
            <w:noWrap w:val="0"/>
            <w:vAlign w:val="center"/>
          </w:tcPr>
          <w:p w14:paraId="62071968">
            <w:pPr>
              <w:adjustRightInd w:val="0"/>
              <w:snapToGrid w:val="0"/>
              <w:spacing w:line="276" w:lineRule="auto"/>
              <w:jc w:val="center"/>
              <w:rPr>
                <w:rFonts w:hAnsi="宋体" w:cs="宋体"/>
                <w:b/>
                <w:bCs/>
                <w:kern w:val="2"/>
                <w:sz w:val="24"/>
                <w:szCs w:val="24"/>
              </w:rPr>
            </w:pPr>
            <w:r>
              <w:rPr>
                <w:rFonts w:hint="eastAsia" w:hAnsi="宋体" w:cs="宋体"/>
                <w:b/>
                <w:bCs/>
                <w:sz w:val="24"/>
                <w:szCs w:val="24"/>
              </w:rPr>
              <w:t>序号</w:t>
            </w:r>
          </w:p>
        </w:tc>
        <w:tc>
          <w:tcPr>
            <w:tcW w:w="954" w:type="pct"/>
            <w:tcBorders>
              <w:top w:val="single" w:color="auto" w:sz="4" w:space="0"/>
              <w:left w:val="single" w:color="auto" w:sz="4" w:space="0"/>
              <w:bottom w:val="single" w:color="auto" w:sz="4" w:space="0"/>
              <w:right w:val="single" w:color="auto" w:sz="4" w:space="0"/>
            </w:tcBorders>
            <w:noWrap w:val="0"/>
            <w:vAlign w:val="center"/>
          </w:tcPr>
          <w:p w14:paraId="347198D6">
            <w:pPr>
              <w:adjustRightInd w:val="0"/>
              <w:snapToGrid w:val="0"/>
              <w:spacing w:line="276" w:lineRule="auto"/>
              <w:jc w:val="center"/>
              <w:rPr>
                <w:rFonts w:hint="default" w:hAnsi="宋体" w:eastAsia="宋体" w:cs="宋体"/>
                <w:b/>
                <w:bCs/>
                <w:kern w:val="2"/>
                <w:sz w:val="24"/>
                <w:szCs w:val="24"/>
                <w:lang w:val="en-US" w:eastAsia="zh-CN"/>
              </w:rPr>
            </w:pPr>
            <w:r>
              <w:rPr>
                <w:rFonts w:hint="eastAsia" w:hAnsi="宋体" w:cs="宋体"/>
                <w:b/>
                <w:bCs/>
                <w:sz w:val="24"/>
                <w:szCs w:val="24"/>
                <w:lang w:val="en-US" w:eastAsia="zh-CN"/>
              </w:rPr>
              <w:t>采购内容</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6731938E">
            <w:pPr>
              <w:adjustRightInd w:val="0"/>
              <w:snapToGrid w:val="0"/>
              <w:spacing w:line="276" w:lineRule="auto"/>
              <w:jc w:val="center"/>
              <w:rPr>
                <w:rFonts w:hAnsi="宋体" w:cs="宋体"/>
                <w:b/>
                <w:bCs/>
                <w:kern w:val="2"/>
                <w:sz w:val="24"/>
                <w:szCs w:val="24"/>
              </w:rPr>
            </w:pPr>
            <w:r>
              <w:rPr>
                <w:rFonts w:hint="eastAsia" w:hAnsi="宋体" w:cs="宋体"/>
                <w:b/>
                <w:bCs/>
                <w:sz w:val="24"/>
                <w:szCs w:val="24"/>
              </w:rPr>
              <w:t>单位</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667E5CB4">
            <w:pPr>
              <w:adjustRightInd w:val="0"/>
              <w:snapToGrid w:val="0"/>
              <w:spacing w:line="276" w:lineRule="auto"/>
              <w:jc w:val="center"/>
              <w:rPr>
                <w:rFonts w:hAnsi="宋体" w:cs="宋体"/>
                <w:b/>
                <w:bCs/>
                <w:kern w:val="2"/>
                <w:sz w:val="24"/>
                <w:szCs w:val="24"/>
              </w:rPr>
            </w:pPr>
            <w:r>
              <w:rPr>
                <w:rFonts w:hint="eastAsia" w:hAnsi="宋体" w:cs="宋体"/>
                <w:b/>
                <w:bCs/>
                <w:sz w:val="24"/>
                <w:szCs w:val="24"/>
              </w:rPr>
              <w:t>数量</w:t>
            </w:r>
          </w:p>
        </w:tc>
        <w:tc>
          <w:tcPr>
            <w:tcW w:w="542" w:type="pct"/>
            <w:tcBorders>
              <w:top w:val="single" w:color="auto" w:sz="4" w:space="0"/>
              <w:left w:val="single" w:color="auto" w:sz="4" w:space="0"/>
              <w:bottom w:val="single" w:color="auto" w:sz="4" w:space="0"/>
              <w:right w:val="single" w:color="auto" w:sz="4" w:space="0"/>
            </w:tcBorders>
            <w:noWrap w:val="0"/>
            <w:vAlign w:val="center"/>
          </w:tcPr>
          <w:p w14:paraId="6463A62B">
            <w:pPr>
              <w:adjustRightInd w:val="0"/>
              <w:snapToGrid w:val="0"/>
              <w:spacing w:line="276" w:lineRule="auto"/>
              <w:jc w:val="center"/>
              <w:rPr>
                <w:rFonts w:hint="eastAsia" w:hAnsi="宋体" w:eastAsia="宋体" w:cs="宋体"/>
                <w:b/>
                <w:bCs/>
                <w:sz w:val="24"/>
                <w:szCs w:val="24"/>
                <w:lang w:eastAsia="zh-CN"/>
              </w:rPr>
            </w:pPr>
            <w:r>
              <w:rPr>
                <w:rFonts w:hint="eastAsia" w:hAnsi="宋体" w:cs="宋体"/>
                <w:b/>
                <w:bCs/>
                <w:sz w:val="24"/>
                <w:szCs w:val="24"/>
              </w:rPr>
              <w:t>预算金额</w:t>
            </w:r>
            <w:r>
              <w:rPr>
                <w:rFonts w:hint="eastAsia" w:hAnsi="宋体" w:cs="宋体"/>
                <w:b/>
                <w:bCs/>
                <w:sz w:val="24"/>
                <w:szCs w:val="24"/>
                <w:lang w:eastAsia="zh-CN"/>
              </w:rPr>
              <w:t>（</w:t>
            </w:r>
            <w:r>
              <w:rPr>
                <w:rFonts w:hint="eastAsia" w:hAnsi="宋体" w:cs="宋体"/>
                <w:b/>
                <w:bCs/>
                <w:sz w:val="24"/>
                <w:szCs w:val="24"/>
              </w:rPr>
              <w:t>元</w:t>
            </w:r>
            <w:r>
              <w:rPr>
                <w:rFonts w:hint="eastAsia" w:hAnsi="宋体" w:cs="宋体"/>
                <w:b/>
                <w:bCs/>
                <w:sz w:val="24"/>
                <w:szCs w:val="24"/>
                <w:lang w:eastAsia="zh-CN"/>
              </w:rPr>
              <w:t>）</w:t>
            </w:r>
          </w:p>
        </w:tc>
        <w:tc>
          <w:tcPr>
            <w:tcW w:w="1333" w:type="pct"/>
            <w:tcBorders>
              <w:top w:val="single" w:color="auto" w:sz="4" w:space="0"/>
              <w:left w:val="single" w:color="auto" w:sz="4" w:space="0"/>
              <w:bottom w:val="single" w:color="auto" w:sz="4" w:space="0"/>
              <w:right w:val="single" w:color="auto" w:sz="4" w:space="0"/>
            </w:tcBorders>
            <w:noWrap w:val="0"/>
            <w:vAlign w:val="center"/>
          </w:tcPr>
          <w:p w14:paraId="26727715">
            <w:pPr>
              <w:adjustRightInd w:val="0"/>
              <w:snapToGrid w:val="0"/>
              <w:spacing w:line="276" w:lineRule="auto"/>
              <w:jc w:val="center"/>
              <w:rPr>
                <w:rFonts w:hint="eastAsia" w:hAnsi="宋体" w:eastAsia="宋体" w:cs="宋体"/>
                <w:b/>
                <w:bCs/>
                <w:sz w:val="24"/>
                <w:szCs w:val="24"/>
                <w:lang w:val="en-US" w:eastAsia="zh-CN"/>
              </w:rPr>
            </w:pPr>
            <w:r>
              <w:rPr>
                <w:rFonts w:hint="eastAsia" w:hAnsi="宋体" w:cs="宋体"/>
                <w:b/>
                <w:bCs/>
                <w:sz w:val="24"/>
                <w:szCs w:val="24"/>
                <w:lang w:val="en-US" w:eastAsia="zh-CN"/>
              </w:rPr>
              <w:t>规格</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010959BE">
            <w:pPr>
              <w:adjustRightInd w:val="0"/>
              <w:snapToGrid w:val="0"/>
              <w:spacing w:line="276" w:lineRule="auto"/>
              <w:jc w:val="center"/>
              <w:rPr>
                <w:rFonts w:hint="eastAsia" w:hAnsi="宋体" w:cs="宋体"/>
                <w:sz w:val="24"/>
                <w:szCs w:val="24"/>
              </w:rPr>
            </w:pPr>
            <w:r>
              <w:rPr>
                <w:rFonts w:hint="eastAsia" w:ascii="宋体" w:hAnsi="宋体" w:cs="宋体"/>
                <w:b/>
                <w:color w:val="auto"/>
                <w:sz w:val="24"/>
                <w:highlight w:val="none"/>
              </w:rPr>
              <w:t>服务期</w:t>
            </w:r>
          </w:p>
        </w:tc>
      </w:tr>
      <w:tr w14:paraId="6E0C7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348" w:type="pct"/>
            <w:tcBorders>
              <w:top w:val="single" w:color="auto" w:sz="4" w:space="0"/>
              <w:left w:val="single" w:color="auto" w:sz="4" w:space="0"/>
              <w:bottom w:val="single" w:color="auto" w:sz="4" w:space="0"/>
              <w:right w:val="single" w:color="auto" w:sz="4" w:space="0"/>
            </w:tcBorders>
            <w:noWrap w:val="0"/>
            <w:vAlign w:val="center"/>
          </w:tcPr>
          <w:p w14:paraId="5C4A9282">
            <w:pPr>
              <w:adjustRightInd w:val="0"/>
              <w:snapToGrid w:val="0"/>
              <w:spacing w:line="276" w:lineRule="auto"/>
              <w:jc w:val="center"/>
              <w:rPr>
                <w:rFonts w:hAnsi="宋体" w:cs="宋体"/>
                <w:kern w:val="2"/>
                <w:sz w:val="24"/>
                <w:szCs w:val="24"/>
              </w:rPr>
            </w:pPr>
            <w:r>
              <w:rPr>
                <w:rFonts w:hint="eastAsia" w:hAnsi="宋体" w:cs="宋体"/>
                <w:sz w:val="24"/>
                <w:szCs w:val="24"/>
              </w:rPr>
              <w:t>1</w:t>
            </w:r>
          </w:p>
        </w:tc>
        <w:tc>
          <w:tcPr>
            <w:tcW w:w="954" w:type="pct"/>
            <w:tcBorders>
              <w:top w:val="single" w:color="auto" w:sz="4" w:space="0"/>
              <w:left w:val="single" w:color="auto" w:sz="4" w:space="0"/>
              <w:bottom w:val="single" w:color="auto" w:sz="4" w:space="0"/>
              <w:right w:val="single" w:color="auto" w:sz="4" w:space="0"/>
            </w:tcBorders>
            <w:noWrap w:val="0"/>
            <w:vAlign w:val="center"/>
          </w:tcPr>
          <w:p w14:paraId="1D708F0A">
            <w:pPr>
              <w:adjustRightInd w:val="0"/>
              <w:snapToGrid w:val="0"/>
              <w:spacing w:line="276" w:lineRule="auto"/>
              <w:jc w:val="center"/>
              <w:rPr>
                <w:rFonts w:hint="eastAsia" w:hAnsi="宋体" w:eastAsia="宋体" w:cs="宋体"/>
                <w:kern w:val="2"/>
                <w:sz w:val="24"/>
                <w:szCs w:val="24"/>
                <w:lang w:eastAsia="zh-CN"/>
              </w:rPr>
            </w:pPr>
            <w:r>
              <w:rPr>
                <w:rFonts w:hint="eastAsia" w:hAnsi="宋体" w:cs="宋体"/>
                <w:sz w:val="24"/>
                <w:szCs w:val="24"/>
              </w:rPr>
              <w:t>七氟丙烷气体灭火瓶组检测</w:t>
            </w:r>
            <w:r>
              <w:rPr>
                <w:rFonts w:hAnsi="宋体" w:cs="宋体"/>
                <w:sz w:val="24"/>
                <w:szCs w:val="24"/>
              </w:rPr>
              <w:t>QMP100/4.2</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00976D02">
            <w:pPr>
              <w:adjustRightInd w:val="0"/>
              <w:snapToGrid w:val="0"/>
              <w:spacing w:line="276" w:lineRule="auto"/>
              <w:jc w:val="center"/>
              <w:rPr>
                <w:rFonts w:hAnsi="宋体" w:cs="宋体"/>
                <w:kern w:val="2"/>
                <w:sz w:val="24"/>
                <w:szCs w:val="24"/>
              </w:rPr>
            </w:pPr>
            <w:r>
              <w:rPr>
                <w:rFonts w:hint="eastAsia" w:hAnsi="宋体" w:cs="宋体"/>
                <w:sz w:val="24"/>
                <w:szCs w:val="24"/>
              </w:rPr>
              <w:t>瓶</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5954325B">
            <w:pPr>
              <w:adjustRightInd w:val="0"/>
              <w:snapToGrid w:val="0"/>
              <w:spacing w:line="276" w:lineRule="auto"/>
              <w:jc w:val="center"/>
              <w:rPr>
                <w:rFonts w:hint="eastAsia" w:hAnsi="宋体" w:eastAsia="宋体" w:cs="宋体"/>
                <w:kern w:val="2"/>
                <w:sz w:val="24"/>
                <w:szCs w:val="24"/>
                <w:lang w:eastAsia="zh-CN"/>
              </w:rPr>
            </w:pPr>
            <w:r>
              <w:rPr>
                <w:rFonts w:hAnsi="宋体" w:cs="宋体"/>
                <w:sz w:val="24"/>
                <w:szCs w:val="24"/>
              </w:rPr>
              <w:t>3</w:t>
            </w:r>
            <w:r>
              <w:rPr>
                <w:rFonts w:hint="eastAsia" w:hAnsi="宋体" w:cs="宋体"/>
                <w:sz w:val="24"/>
                <w:szCs w:val="24"/>
                <w:lang w:val="en-US" w:eastAsia="zh-CN"/>
              </w:rPr>
              <w:t>9</w:t>
            </w:r>
          </w:p>
        </w:tc>
        <w:tc>
          <w:tcPr>
            <w:tcW w:w="542" w:type="pct"/>
            <w:vMerge w:val="restart"/>
            <w:tcBorders>
              <w:top w:val="single" w:color="auto" w:sz="4" w:space="0"/>
              <w:left w:val="single" w:color="auto" w:sz="4" w:space="0"/>
              <w:right w:val="single" w:color="auto" w:sz="4" w:space="0"/>
            </w:tcBorders>
            <w:noWrap w:val="0"/>
            <w:vAlign w:val="center"/>
          </w:tcPr>
          <w:p w14:paraId="7CCC6D81">
            <w:pPr>
              <w:adjustRightInd w:val="0"/>
              <w:snapToGrid w:val="0"/>
              <w:spacing w:line="276" w:lineRule="auto"/>
              <w:jc w:val="center"/>
              <w:rPr>
                <w:rFonts w:hAnsi="宋体" w:cs="宋体"/>
                <w:kern w:val="2"/>
                <w:sz w:val="24"/>
                <w:szCs w:val="24"/>
              </w:rPr>
            </w:pPr>
            <w:r>
              <w:rPr>
                <w:rFonts w:hint="eastAsia" w:hAnsi="宋体" w:cs="宋体"/>
                <w:sz w:val="24"/>
                <w:szCs w:val="24"/>
                <w:lang w:val="en-US" w:eastAsia="zh-CN"/>
              </w:rPr>
              <w:t>430000</w:t>
            </w:r>
          </w:p>
        </w:tc>
        <w:tc>
          <w:tcPr>
            <w:tcW w:w="1333" w:type="pct"/>
            <w:vMerge w:val="restart"/>
            <w:tcBorders>
              <w:top w:val="single" w:color="auto" w:sz="4" w:space="0"/>
              <w:left w:val="single" w:color="auto" w:sz="4" w:space="0"/>
              <w:right w:val="single" w:color="auto" w:sz="4" w:space="0"/>
            </w:tcBorders>
            <w:noWrap w:val="0"/>
            <w:vAlign w:val="center"/>
          </w:tcPr>
          <w:p w14:paraId="6972E092">
            <w:pPr>
              <w:adjustRightInd w:val="0"/>
              <w:snapToGrid w:val="0"/>
              <w:spacing w:line="276" w:lineRule="auto"/>
              <w:rPr>
                <w:rFonts w:hint="default" w:hAnsi="宋体" w:eastAsia="宋体" w:cs="宋体"/>
                <w:kern w:val="2"/>
                <w:sz w:val="24"/>
                <w:szCs w:val="24"/>
                <w:lang w:val="en-US" w:eastAsia="zh-CN"/>
              </w:rPr>
            </w:pPr>
            <w:r>
              <w:rPr>
                <w:rFonts w:hint="eastAsia" w:hAnsi="宋体" w:cs="宋体"/>
                <w:color w:val="auto"/>
                <w:sz w:val="24"/>
                <w:szCs w:val="24"/>
              </w:rPr>
              <w:t>七氟丙烷气体灭火瓶组检测</w:t>
            </w:r>
            <w:r>
              <w:rPr>
                <w:rFonts w:hAnsi="宋体" w:cs="宋体"/>
                <w:color w:val="auto"/>
                <w:sz w:val="24"/>
                <w:szCs w:val="24"/>
              </w:rPr>
              <w:t>QMP100/4.2</w:t>
            </w:r>
            <w:r>
              <w:rPr>
                <w:rFonts w:hint="eastAsia" w:hAnsi="宋体" w:cs="宋体"/>
                <w:color w:val="auto"/>
                <w:sz w:val="24"/>
                <w:szCs w:val="24"/>
                <w:lang w:val="en-US" w:eastAsia="zh-CN"/>
              </w:rPr>
              <w:t>其中13瓶为90.5kg，26瓶为75.27kg。</w:t>
            </w:r>
          </w:p>
        </w:tc>
        <w:tc>
          <w:tcPr>
            <w:tcW w:w="629" w:type="pct"/>
            <w:vMerge w:val="restart"/>
            <w:tcBorders>
              <w:top w:val="single" w:color="auto" w:sz="4" w:space="0"/>
              <w:left w:val="single" w:color="auto" w:sz="4" w:space="0"/>
              <w:right w:val="single" w:color="auto" w:sz="4" w:space="0"/>
            </w:tcBorders>
            <w:noWrap w:val="0"/>
            <w:vAlign w:val="center"/>
          </w:tcPr>
          <w:p w14:paraId="2E15CB32">
            <w:pPr>
              <w:adjustRightInd w:val="0"/>
              <w:snapToGrid w:val="0"/>
              <w:spacing w:line="276" w:lineRule="auto"/>
              <w:rPr>
                <w:rFonts w:hint="eastAsia" w:hAnsi="宋体" w:eastAsia="宋体" w:cs="宋体"/>
                <w:sz w:val="24"/>
                <w:szCs w:val="24"/>
                <w:lang w:val="en-US" w:eastAsia="zh-CN"/>
              </w:rPr>
            </w:pPr>
            <w:r>
              <w:rPr>
                <w:rFonts w:hint="eastAsia" w:hAnsi="宋体" w:cs="宋体"/>
                <w:sz w:val="24"/>
                <w:szCs w:val="24"/>
              </w:rPr>
              <w:t>合同签订之日起25天内完成并出具报告</w:t>
            </w:r>
            <w:r>
              <w:rPr>
                <w:rFonts w:hint="eastAsia" w:hAnsi="宋体" w:cs="宋体"/>
                <w:sz w:val="24"/>
                <w:szCs w:val="24"/>
                <w:lang w:eastAsia="zh-CN"/>
              </w:rPr>
              <w:t>。</w:t>
            </w:r>
          </w:p>
        </w:tc>
      </w:tr>
      <w:tr w14:paraId="42A2E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348" w:type="pct"/>
            <w:tcBorders>
              <w:top w:val="single" w:color="auto" w:sz="4" w:space="0"/>
              <w:left w:val="single" w:color="auto" w:sz="4" w:space="0"/>
              <w:bottom w:val="single" w:color="auto" w:sz="4" w:space="0"/>
              <w:right w:val="single" w:color="auto" w:sz="4" w:space="0"/>
            </w:tcBorders>
            <w:noWrap w:val="0"/>
            <w:vAlign w:val="center"/>
          </w:tcPr>
          <w:p w14:paraId="21BBE39B">
            <w:pPr>
              <w:adjustRightInd w:val="0"/>
              <w:snapToGrid w:val="0"/>
              <w:spacing w:line="276" w:lineRule="auto"/>
              <w:jc w:val="center"/>
              <w:rPr>
                <w:rFonts w:hAnsi="宋体" w:cs="宋体"/>
                <w:kern w:val="2"/>
                <w:sz w:val="24"/>
                <w:szCs w:val="24"/>
              </w:rPr>
            </w:pPr>
            <w:r>
              <w:rPr>
                <w:rFonts w:hint="eastAsia" w:hAnsi="宋体" w:cs="宋体"/>
                <w:sz w:val="24"/>
                <w:szCs w:val="24"/>
              </w:rPr>
              <w:t>2</w:t>
            </w:r>
          </w:p>
        </w:tc>
        <w:tc>
          <w:tcPr>
            <w:tcW w:w="954" w:type="pct"/>
            <w:tcBorders>
              <w:top w:val="single" w:color="auto" w:sz="4" w:space="0"/>
              <w:left w:val="single" w:color="auto" w:sz="4" w:space="0"/>
              <w:bottom w:val="single" w:color="auto" w:sz="4" w:space="0"/>
              <w:right w:val="single" w:color="auto" w:sz="4" w:space="0"/>
            </w:tcBorders>
            <w:noWrap w:val="0"/>
            <w:vAlign w:val="center"/>
          </w:tcPr>
          <w:p w14:paraId="52C344C2">
            <w:pPr>
              <w:adjustRightInd w:val="0"/>
              <w:snapToGrid w:val="0"/>
              <w:spacing w:line="276" w:lineRule="auto"/>
              <w:jc w:val="center"/>
              <w:rPr>
                <w:rFonts w:hAnsi="宋体" w:cs="宋体"/>
                <w:kern w:val="2"/>
                <w:sz w:val="24"/>
                <w:szCs w:val="24"/>
              </w:rPr>
            </w:pPr>
            <w:r>
              <w:rPr>
                <w:rFonts w:hint="eastAsia" w:hAnsi="宋体" w:cs="宋体"/>
                <w:sz w:val="24"/>
                <w:szCs w:val="24"/>
              </w:rPr>
              <w:t>启动瓶</w:t>
            </w:r>
            <w:r>
              <w:rPr>
                <w:rFonts w:hAnsi="宋体" w:cs="宋体"/>
                <w:sz w:val="24"/>
                <w:szCs w:val="24"/>
              </w:rPr>
              <w:t>QQP4/6</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7C728530">
            <w:pPr>
              <w:adjustRightInd w:val="0"/>
              <w:snapToGrid w:val="0"/>
              <w:spacing w:line="276" w:lineRule="auto"/>
              <w:jc w:val="center"/>
              <w:rPr>
                <w:rFonts w:hAnsi="宋体" w:cs="宋体"/>
                <w:kern w:val="2"/>
                <w:sz w:val="24"/>
                <w:szCs w:val="24"/>
              </w:rPr>
            </w:pPr>
            <w:r>
              <w:rPr>
                <w:rFonts w:hint="eastAsia" w:hAnsi="宋体" w:cs="宋体"/>
                <w:sz w:val="24"/>
                <w:szCs w:val="24"/>
              </w:rPr>
              <w:t>瓶</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4F40E744">
            <w:pPr>
              <w:adjustRightInd w:val="0"/>
              <w:snapToGrid w:val="0"/>
              <w:spacing w:line="276" w:lineRule="auto"/>
              <w:jc w:val="center"/>
              <w:rPr>
                <w:rFonts w:hAnsi="宋体" w:cs="宋体"/>
                <w:kern w:val="2"/>
                <w:sz w:val="24"/>
                <w:szCs w:val="24"/>
              </w:rPr>
            </w:pPr>
            <w:r>
              <w:rPr>
                <w:rFonts w:hAnsi="宋体" w:cs="宋体"/>
                <w:sz w:val="24"/>
                <w:szCs w:val="24"/>
              </w:rPr>
              <w:t>5</w:t>
            </w:r>
          </w:p>
        </w:tc>
        <w:tc>
          <w:tcPr>
            <w:tcW w:w="542" w:type="pct"/>
            <w:vMerge w:val="continue"/>
            <w:tcBorders>
              <w:left w:val="single" w:color="auto" w:sz="4" w:space="0"/>
              <w:right w:val="single" w:color="auto" w:sz="4" w:space="0"/>
            </w:tcBorders>
            <w:noWrap w:val="0"/>
            <w:vAlign w:val="center"/>
          </w:tcPr>
          <w:p w14:paraId="4AFA9AAE">
            <w:pPr>
              <w:widowControl/>
              <w:adjustRightInd w:val="0"/>
              <w:snapToGrid w:val="0"/>
              <w:spacing w:line="276" w:lineRule="auto"/>
              <w:jc w:val="left"/>
              <w:rPr>
                <w:rFonts w:hAnsi="宋体" w:cs="宋体"/>
                <w:kern w:val="2"/>
                <w:sz w:val="24"/>
                <w:szCs w:val="24"/>
              </w:rPr>
            </w:pPr>
          </w:p>
        </w:tc>
        <w:tc>
          <w:tcPr>
            <w:tcW w:w="1333" w:type="pct"/>
            <w:vMerge w:val="continue"/>
            <w:tcBorders>
              <w:left w:val="single" w:color="auto" w:sz="4" w:space="0"/>
              <w:right w:val="single" w:color="auto" w:sz="4" w:space="0"/>
            </w:tcBorders>
            <w:noWrap w:val="0"/>
            <w:vAlign w:val="center"/>
          </w:tcPr>
          <w:p w14:paraId="50B83AE0">
            <w:pPr>
              <w:widowControl/>
              <w:adjustRightInd w:val="0"/>
              <w:snapToGrid w:val="0"/>
              <w:spacing w:line="276" w:lineRule="auto"/>
              <w:jc w:val="left"/>
              <w:rPr>
                <w:rFonts w:hAnsi="宋体" w:cs="宋体"/>
                <w:kern w:val="2"/>
                <w:sz w:val="24"/>
                <w:szCs w:val="24"/>
              </w:rPr>
            </w:pPr>
          </w:p>
        </w:tc>
        <w:tc>
          <w:tcPr>
            <w:tcW w:w="629" w:type="pct"/>
            <w:vMerge w:val="continue"/>
            <w:tcBorders>
              <w:left w:val="single" w:color="auto" w:sz="4" w:space="0"/>
              <w:right w:val="single" w:color="auto" w:sz="4" w:space="0"/>
            </w:tcBorders>
            <w:noWrap w:val="0"/>
            <w:vAlign w:val="center"/>
          </w:tcPr>
          <w:p w14:paraId="1521869F">
            <w:pPr>
              <w:widowControl/>
              <w:adjustRightInd w:val="0"/>
              <w:snapToGrid w:val="0"/>
              <w:spacing w:line="276" w:lineRule="auto"/>
              <w:jc w:val="left"/>
              <w:rPr>
                <w:rFonts w:hAnsi="宋体" w:cs="宋体"/>
                <w:kern w:val="2"/>
                <w:sz w:val="24"/>
                <w:szCs w:val="24"/>
              </w:rPr>
            </w:pPr>
          </w:p>
        </w:tc>
      </w:tr>
    </w:tbl>
    <w:p w14:paraId="1B7A2108">
      <w:pPr>
        <w:pStyle w:val="39"/>
        <w:numPr>
          <w:ilvl w:val="0"/>
          <w:numId w:val="0"/>
        </w:numPr>
        <w:adjustRightInd w:val="0"/>
        <w:snapToGrid w:val="0"/>
        <w:spacing w:before="120" w:beforeLines="50" w:after="120" w:afterLines="50" w:line="276" w:lineRule="auto"/>
        <w:ind w:right="180" w:rightChars="50"/>
        <w:rPr>
          <w:rFonts w:hint="eastAsia" w:ascii="宋体" w:hAnsi="宋体" w:cs="宋体"/>
          <w:b/>
          <w:kern w:val="2"/>
          <w:sz w:val="24"/>
          <w:szCs w:val="24"/>
        </w:rPr>
      </w:pPr>
      <w:r>
        <w:rPr>
          <w:rFonts w:hint="eastAsia" w:ascii="宋体" w:hAnsi="宋体" w:eastAsia="宋体" w:cs="宋体"/>
          <w:b/>
          <w:sz w:val="24"/>
          <w:lang w:eastAsia="zh-CN"/>
        </w:rPr>
        <w:t>二、</w:t>
      </w:r>
      <w:r>
        <w:rPr>
          <w:rFonts w:hint="eastAsia" w:ascii="宋体" w:hAnsi="宋体" w:cs="宋体"/>
          <w:b/>
          <w:sz w:val="24"/>
          <w:szCs w:val="24"/>
        </w:rPr>
        <w:t>技术标准</w:t>
      </w:r>
    </w:p>
    <w:p w14:paraId="351AAB91">
      <w:pPr>
        <w:adjustRightInd w:val="0"/>
        <w:snapToGrid w:val="0"/>
        <w:ind w:firstLine="360" w:firstLineChars="150"/>
        <w:rPr>
          <w:rFonts w:hAnsi="宋体" w:cs="宋体"/>
          <w:sz w:val="24"/>
          <w:szCs w:val="24"/>
        </w:rPr>
      </w:pPr>
      <w:r>
        <w:rPr>
          <w:rFonts w:hint="eastAsia" w:hAnsi="宋体" w:cs="宋体"/>
          <w:sz w:val="24"/>
          <w:szCs w:val="24"/>
        </w:rPr>
        <w:t>按照现行TSG23-2021气瓶安全技术规程规范要求，且符合以下标准规范的规定，未尽事宜按国家及行业现行的有关规范、规定、标准执行。</w:t>
      </w:r>
    </w:p>
    <w:p w14:paraId="6B6C055E">
      <w:pPr>
        <w:pStyle w:val="39"/>
        <w:adjustRightInd w:val="0"/>
        <w:snapToGrid w:val="0"/>
        <w:spacing w:before="120" w:beforeLines="50" w:after="120" w:afterLines="50"/>
        <w:ind w:left="420" w:right="180" w:rightChars="50" w:firstLine="0" w:firstLineChars="0"/>
        <w:rPr>
          <w:rFonts w:hint="eastAsia" w:ascii="宋体" w:hAnsi="宋体" w:cs="宋体"/>
          <w:sz w:val="24"/>
          <w:szCs w:val="24"/>
        </w:rPr>
      </w:pPr>
      <w:r>
        <w:rPr>
          <w:rFonts w:hint="eastAsia" w:ascii="宋体" w:hAnsi="宋体" w:cs="宋体"/>
          <w:sz w:val="24"/>
        </w:rPr>
        <w:t xml:space="preserve"> 1、《气瓶安全技术规程》TSG23-2021</w:t>
      </w:r>
    </w:p>
    <w:p w14:paraId="1CD77128">
      <w:pPr>
        <w:pStyle w:val="39"/>
        <w:adjustRightInd w:val="0"/>
        <w:snapToGrid w:val="0"/>
        <w:spacing w:before="120" w:beforeLines="50" w:after="120" w:afterLines="50"/>
        <w:ind w:right="180" w:rightChars="50" w:firstLine="0" w:firstLineChars="0"/>
        <w:rPr>
          <w:rFonts w:hint="eastAsia" w:ascii="宋体" w:hAnsi="宋体" w:cs="宋体"/>
          <w:sz w:val="24"/>
        </w:rPr>
      </w:pPr>
      <w:r>
        <w:rPr>
          <w:rFonts w:hint="eastAsia" w:ascii="宋体" w:hAnsi="宋体" w:cs="宋体"/>
          <w:sz w:val="24"/>
        </w:rPr>
        <w:t xml:space="preserve">    2、《特种设备安全监察条例》（国务院令第373号（行政法规））</w:t>
      </w:r>
    </w:p>
    <w:p w14:paraId="2E70E39F">
      <w:pPr>
        <w:pStyle w:val="39"/>
        <w:adjustRightInd w:val="0"/>
        <w:snapToGrid w:val="0"/>
        <w:spacing w:before="120" w:beforeLines="50" w:after="120" w:afterLines="50"/>
        <w:ind w:right="180" w:rightChars="50" w:firstLine="0" w:firstLineChars="0"/>
        <w:rPr>
          <w:rFonts w:hint="eastAsia" w:ascii="宋体" w:hAnsi="宋体" w:cs="宋体"/>
          <w:sz w:val="24"/>
        </w:rPr>
      </w:pPr>
      <w:r>
        <w:rPr>
          <w:rFonts w:hint="eastAsia" w:ascii="宋体" w:hAnsi="宋体" w:cs="宋体"/>
          <w:sz w:val="24"/>
        </w:rPr>
        <w:t xml:space="preserve">    3、《中华人民共和国安全生产法》(国家主席令[2002]第70号)；</w:t>
      </w:r>
    </w:p>
    <w:p w14:paraId="427D456D">
      <w:pPr>
        <w:pStyle w:val="39"/>
        <w:adjustRightInd w:val="0"/>
        <w:snapToGrid w:val="0"/>
        <w:spacing w:before="120" w:beforeLines="50" w:after="120" w:afterLines="50"/>
        <w:ind w:right="180" w:rightChars="50" w:firstLine="0" w:firstLineChars="0"/>
        <w:rPr>
          <w:rFonts w:hint="eastAsia" w:ascii="宋体" w:hAnsi="宋体" w:cs="宋体"/>
          <w:sz w:val="24"/>
        </w:rPr>
      </w:pPr>
      <w:r>
        <w:rPr>
          <w:rFonts w:hint="eastAsia" w:ascii="宋体" w:hAnsi="宋体" w:cs="宋体"/>
          <w:sz w:val="24"/>
        </w:rPr>
        <w:t xml:space="preserve">    4、《危险化学品安全管理条例》（国务院令第645号）-2013</w:t>
      </w:r>
    </w:p>
    <w:p w14:paraId="70139D0F">
      <w:pPr>
        <w:pStyle w:val="39"/>
        <w:adjustRightInd w:val="0"/>
        <w:snapToGrid w:val="0"/>
        <w:spacing w:before="120" w:beforeLines="50" w:after="120" w:afterLines="50"/>
        <w:ind w:right="180" w:rightChars="50" w:firstLine="0" w:firstLineChars="0"/>
        <w:rPr>
          <w:rFonts w:hint="eastAsia" w:ascii="宋体" w:hAnsi="宋体" w:cs="宋体"/>
          <w:sz w:val="24"/>
        </w:rPr>
      </w:pPr>
      <w:r>
        <w:rPr>
          <w:rFonts w:hint="eastAsia" w:ascii="宋体" w:hAnsi="宋体" w:cs="宋体"/>
          <w:sz w:val="24"/>
        </w:rPr>
        <w:t xml:space="preserve">    5、《特种设备安全技术规范》TSG R0004－2009 </w:t>
      </w:r>
    </w:p>
    <w:p w14:paraId="0F06FD9A">
      <w:pPr>
        <w:pStyle w:val="39"/>
        <w:adjustRightInd w:val="0"/>
        <w:snapToGrid w:val="0"/>
        <w:spacing w:before="120" w:beforeLines="50" w:after="120" w:afterLines="50"/>
        <w:ind w:right="180" w:rightChars="50" w:firstLine="0" w:firstLineChars="0"/>
        <w:rPr>
          <w:rFonts w:hint="eastAsia" w:ascii="宋体" w:hAnsi="宋体" w:cs="宋体"/>
          <w:sz w:val="24"/>
        </w:rPr>
      </w:pPr>
      <w:r>
        <w:rPr>
          <w:rFonts w:hint="eastAsia" w:ascii="宋体" w:hAnsi="宋体" w:cs="宋体"/>
          <w:sz w:val="24"/>
        </w:rPr>
        <w:t xml:space="preserve">    6、《特种设备安全法》; </w:t>
      </w:r>
    </w:p>
    <w:p w14:paraId="436DC105">
      <w:pPr>
        <w:pStyle w:val="39"/>
        <w:adjustRightInd w:val="0"/>
        <w:snapToGrid w:val="0"/>
        <w:spacing w:before="120" w:beforeLines="50" w:after="120" w:afterLines="50"/>
        <w:ind w:right="180" w:rightChars="50" w:firstLine="0" w:firstLineChars="0"/>
        <w:rPr>
          <w:rFonts w:hint="eastAsia" w:ascii="宋体" w:hAnsi="宋体" w:cs="宋体"/>
          <w:sz w:val="24"/>
        </w:rPr>
      </w:pPr>
      <w:r>
        <w:rPr>
          <w:rFonts w:hint="eastAsia" w:ascii="宋体" w:hAnsi="宋体" w:cs="宋体"/>
          <w:sz w:val="24"/>
        </w:rPr>
        <w:t xml:space="preserve">    7、《气瓶充装许可规则》</w:t>
      </w:r>
    </w:p>
    <w:p w14:paraId="094DBA3C">
      <w:pPr>
        <w:pStyle w:val="39"/>
        <w:adjustRightInd w:val="0"/>
        <w:snapToGrid w:val="0"/>
        <w:spacing w:before="120" w:beforeLines="50" w:after="120" w:afterLines="50"/>
        <w:ind w:right="180" w:rightChars="50" w:firstLine="0" w:firstLineChars="0"/>
        <w:rPr>
          <w:rFonts w:hint="eastAsia" w:ascii="宋体" w:hAnsi="宋体" w:cs="宋体"/>
          <w:sz w:val="24"/>
        </w:rPr>
      </w:pPr>
      <w:r>
        <w:rPr>
          <w:rFonts w:hint="eastAsia" w:ascii="宋体" w:hAnsi="宋体" w:cs="宋体"/>
          <w:sz w:val="24"/>
        </w:rPr>
        <w:t xml:space="preserve">    8、《特种设备检验检测机构管理规定》</w:t>
      </w:r>
    </w:p>
    <w:p w14:paraId="68CDF16C">
      <w:pPr>
        <w:pStyle w:val="39"/>
        <w:adjustRightInd w:val="0"/>
        <w:snapToGrid w:val="0"/>
        <w:spacing w:before="120" w:beforeLines="50" w:after="120" w:afterLines="50"/>
        <w:ind w:right="180" w:rightChars="50" w:firstLine="0" w:firstLineChars="0"/>
        <w:rPr>
          <w:rFonts w:hint="eastAsia" w:ascii="宋体" w:hAnsi="宋体" w:cs="宋体"/>
          <w:sz w:val="24"/>
        </w:rPr>
      </w:pPr>
      <w:r>
        <w:rPr>
          <w:rFonts w:hint="eastAsia" w:ascii="宋体" w:hAnsi="宋体" w:cs="宋体"/>
          <w:sz w:val="24"/>
        </w:rPr>
        <w:t xml:space="preserve">    9、《特种设备检验检测机构质量管理体系要求》</w:t>
      </w:r>
    </w:p>
    <w:p w14:paraId="30D7C13A">
      <w:pPr>
        <w:pStyle w:val="39"/>
        <w:adjustRightInd w:val="0"/>
        <w:snapToGrid w:val="0"/>
        <w:spacing w:before="120" w:beforeLines="50" w:after="120" w:afterLines="50"/>
        <w:ind w:right="180" w:rightChars="50" w:firstLine="0" w:firstLineChars="0"/>
        <w:rPr>
          <w:rFonts w:hint="eastAsia" w:ascii="宋体" w:hAnsi="宋体" w:cs="宋体"/>
          <w:sz w:val="24"/>
        </w:rPr>
      </w:pPr>
      <w:r>
        <w:rPr>
          <w:rFonts w:hint="eastAsia" w:ascii="宋体" w:hAnsi="宋体" w:cs="宋体"/>
          <w:sz w:val="24"/>
        </w:rPr>
        <w:t xml:space="preserve">    10、消防用无缝钢瓶检测相关标准及规定;</w:t>
      </w:r>
    </w:p>
    <w:p w14:paraId="3B009FBF">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b/>
          <w:sz w:val="24"/>
          <w:szCs w:val="24"/>
        </w:rPr>
      </w:pPr>
      <w:r>
        <w:rPr>
          <w:rFonts w:hint="eastAsia" w:ascii="宋体" w:hAnsi="宋体" w:cs="宋体"/>
          <w:b/>
          <w:kern w:val="2"/>
          <w:sz w:val="24"/>
          <w:szCs w:val="24"/>
          <w:lang w:val="en-US" w:eastAsia="zh-CN" w:bidi="ar-SA"/>
        </w:rPr>
        <w:t>三</w:t>
      </w:r>
      <w:r>
        <w:rPr>
          <w:rFonts w:hint="eastAsia" w:ascii="宋体" w:hAnsi="宋体" w:eastAsia="宋体" w:cs="宋体"/>
          <w:b/>
          <w:kern w:val="2"/>
          <w:sz w:val="24"/>
          <w:szCs w:val="24"/>
          <w:lang w:val="en-US" w:eastAsia="zh-CN" w:bidi="ar-SA"/>
        </w:rPr>
        <w:t>、</w:t>
      </w:r>
      <w:r>
        <w:rPr>
          <w:rFonts w:hint="eastAsia" w:ascii="宋体" w:hAnsi="宋体" w:cs="宋体"/>
          <w:b/>
          <w:sz w:val="24"/>
          <w:szCs w:val="24"/>
        </w:rPr>
        <w:t>服务内容</w:t>
      </w:r>
    </w:p>
    <w:p w14:paraId="2F9E90E6">
      <w:pPr>
        <w:pStyle w:val="39"/>
        <w:adjustRightInd w:val="0"/>
        <w:snapToGrid w:val="0"/>
        <w:spacing w:before="120" w:beforeLines="50" w:after="120" w:afterLines="50" w:line="276" w:lineRule="auto"/>
        <w:ind w:left="170" w:right="180" w:rightChars="50" w:firstLine="0" w:firstLineChars="0"/>
        <w:rPr>
          <w:rFonts w:hint="eastAsia" w:ascii="宋体" w:hAnsi="宋体" w:cs="宋体"/>
          <w:sz w:val="24"/>
          <w:szCs w:val="24"/>
        </w:rPr>
      </w:pPr>
      <w:r>
        <w:rPr>
          <w:rFonts w:hint="eastAsia" w:ascii="宋体" w:hAnsi="宋体" w:cs="宋体"/>
          <w:sz w:val="24"/>
          <w:szCs w:val="24"/>
        </w:rPr>
        <w:t xml:space="preserve">   1、本规范书提出该气体灭火系统气体钢瓶检测充装项目方面的技术要求。    </w:t>
      </w:r>
    </w:p>
    <w:p w14:paraId="7E7B2610">
      <w:pPr>
        <w:pStyle w:val="39"/>
        <w:adjustRightInd w:val="0"/>
        <w:snapToGrid w:val="0"/>
        <w:spacing w:before="120" w:beforeLines="50" w:after="120" w:afterLines="50" w:line="276" w:lineRule="auto"/>
        <w:ind w:left="170" w:right="180" w:rightChars="50" w:firstLine="0" w:firstLineChars="0"/>
        <w:rPr>
          <w:rFonts w:hint="eastAsia" w:ascii="宋体" w:hAnsi="宋体" w:cs="宋体"/>
          <w:sz w:val="24"/>
          <w:szCs w:val="24"/>
        </w:rPr>
      </w:pPr>
      <w:r>
        <w:rPr>
          <w:rFonts w:hint="eastAsia" w:ascii="宋体" w:hAnsi="宋体" w:cs="宋体"/>
          <w:sz w:val="24"/>
          <w:szCs w:val="24"/>
        </w:rPr>
        <w:t xml:space="preserve">    2、在本规范书中提出了最低限度的技术要求，并未规定所有的技术要求和适用的标准，供应商应提供满足本规范书和所列标准要求的高质量产品及其相应服务。对国家有关安全、环保等强制性标准，必须满足其要求。</w:t>
      </w:r>
      <w:bookmarkStart w:id="7" w:name="_Hlt117668456"/>
      <w:bookmarkEnd w:id="7"/>
    </w:p>
    <w:p w14:paraId="1BB2F488">
      <w:pPr>
        <w:pStyle w:val="39"/>
        <w:adjustRightInd w:val="0"/>
        <w:snapToGrid w:val="0"/>
        <w:spacing w:before="120" w:beforeLines="50" w:after="120" w:afterLines="50" w:line="276" w:lineRule="auto"/>
        <w:ind w:left="170" w:right="180" w:rightChars="50" w:firstLine="0" w:firstLineChars="0"/>
        <w:rPr>
          <w:rFonts w:hint="eastAsia" w:ascii="宋体" w:hAnsi="宋体" w:cs="宋体"/>
          <w:sz w:val="24"/>
          <w:szCs w:val="24"/>
        </w:rPr>
      </w:pPr>
      <w:r>
        <w:rPr>
          <w:rFonts w:hint="eastAsia" w:ascii="宋体" w:hAnsi="宋体" w:cs="宋体"/>
          <w:sz w:val="24"/>
          <w:szCs w:val="24"/>
        </w:rPr>
        <w:t xml:space="preserve">    3、如果投标供应商没有以书面形式对本技术规范书的条文提出异议，投标方应提供完全满足本技术规范书要求的施工技术标准。</w:t>
      </w:r>
    </w:p>
    <w:p w14:paraId="6E2F5147">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4、投标供应商须执行本规范书所列标准，有矛盾时，按较高标准执行。</w:t>
      </w:r>
    </w:p>
    <w:p w14:paraId="65CA4C26">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5</w:t>
      </w:r>
      <w:r>
        <w:rPr>
          <w:rFonts w:hint="eastAsia" w:ascii="宋体" w:hAnsi="宋体" w:cs="宋体"/>
          <w:sz w:val="24"/>
          <w:szCs w:val="24"/>
        </w:rPr>
        <w:t>、中标供应商按国家有关法律、法规及政府规范性文件，国家和部颁标准、规范，电力行业标准、规范、地方性文件进行检测，并出具符合国家国家质技监局颁发的《气瓶检测监察规程》中规定正规报告。</w:t>
      </w:r>
    </w:p>
    <w:p w14:paraId="435E78C5">
      <w:pPr>
        <w:pStyle w:val="39"/>
        <w:adjustRightInd w:val="0"/>
        <w:snapToGrid w:val="0"/>
        <w:spacing w:before="120" w:beforeLines="50" w:after="120" w:afterLines="50" w:line="276" w:lineRule="auto"/>
        <w:ind w:left="425" w:right="180" w:rightChars="50" w:firstLine="0" w:firstLineChars="0"/>
        <w:rPr>
          <w:rFonts w:hint="eastAsia" w:ascii="宋体" w:hAnsi="宋体" w:cs="宋体"/>
          <w:color w:val="auto"/>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6</w:t>
      </w:r>
      <w:r>
        <w:rPr>
          <w:rFonts w:hint="eastAsia" w:ascii="宋体" w:hAnsi="宋体" w:cs="宋体"/>
          <w:sz w:val="24"/>
          <w:szCs w:val="24"/>
        </w:rPr>
        <w:t>、</w:t>
      </w:r>
      <w:r>
        <w:rPr>
          <w:rFonts w:hint="eastAsia" w:ascii="宋体" w:hAnsi="宋体" w:cs="宋体"/>
          <w:color w:val="auto"/>
          <w:sz w:val="24"/>
          <w:szCs w:val="24"/>
        </w:rPr>
        <w:t>投标供应商提供“三证”以外，必须具有《安全生产许可证》、并且取得公安部认定《国家强制性产品认证</w:t>
      </w:r>
      <w:r>
        <w:rPr>
          <w:rFonts w:hint="eastAsia" w:ascii="宋体" w:hAnsi="宋体" w:cs="宋体"/>
          <w:color w:val="auto"/>
          <w:sz w:val="24"/>
          <w:szCs w:val="24"/>
          <w:lang w:val="en-US" w:eastAsia="zh-CN"/>
        </w:rPr>
        <w:t>证</w:t>
      </w:r>
      <w:r>
        <w:rPr>
          <w:rFonts w:hint="eastAsia" w:ascii="宋体" w:hAnsi="宋体" w:cs="宋体"/>
          <w:color w:val="auto"/>
          <w:sz w:val="24"/>
          <w:szCs w:val="24"/>
        </w:rPr>
        <w:t>书》</w:t>
      </w:r>
      <w:r>
        <w:rPr>
          <w:rFonts w:hint="eastAsia" w:ascii="宋体" w:hAnsi="宋体" w:cs="宋体"/>
          <w:color w:val="auto"/>
          <w:sz w:val="24"/>
          <w:szCs w:val="24"/>
          <w:lang w:val="en-US" w:eastAsia="zh-CN"/>
        </w:rPr>
        <w:t>或</w:t>
      </w:r>
      <w:r>
        <w:rPr>
          <w:rFonts w:hint="eastAsia" w:hAnsi="宋体" w:cs="宋体"/>
          <w:color w:val="auto"/>
          <w:sz w:val="24"/>
          <w:szCs w:val="24"/>
        </w:rPr>
        <w:t>七氟丙烷气体灭火</w:t>
      </w:r>
      <w:r>
        <w:rPr>
          <w:rFonts w:hint="eastAsia" w:hAnsi="宋体" w:cs="宋体"/>
          <w:color w:val="auto"/>
          <w:sz w:val="24"/>
          <w:szCs w:val="24"/>
          <w:lang w:val="en-US" w:eastAsia="zh-CN"/>
        </w:rPr>
        <w:t>设备《消防产品</w:t>
      </w:r>
      <w:r>
        <w:rPr>
          <w:rFonts w:hint="eastAsia" w:ascii="宋体" w:hAnsi="宋体" w:cs="宋体"/>
          <w:color w:val="auto"/>
          <w:sz w:val="24"/>
          <w:szCs w:val="24"/>
        </w:rPr>
        <w:t>认证</w:t>
      </w:r>
      <w:r>
        <w:rPr>
          <w:rFonts w:hint="eastAsia" w:ascii="宋体" w:hAnsi="宋体" w:cs="宋体"/>
          <w:color w:val="auto"/>
          <w:sz w:val="24"/>
          <w:szCs w:val="24"/>
          <w:lang w:val="en-US" w:eastAsia="zh-CN"/>
        </w:rPr>
        <w:t>证</w:t>
      </w:r>
      <w:r>
        <w:rPr>
          <w:rFonts w:hint="eastAsia" w:ascii="宋体" w:hAnsi="宋体" w:cs="宋体"/>
          <w:color w:val="auto"/>
          <w:sz w:val="24"/>
          <w:szCs w:val="24"/>
        </w:rPr>
        <w:t>书</w:t>
      </w:r>
      <w:r>
        <w:rPr>
          <w:rFonts w:hint="eastAsia" w:hAnsi="宋体" w:cs="宋体"/>
          <w:color w:val="auto"/>
          <w:sz w:val="24"/>
          <w:szCs w:val="24"/>
          <w:lang w:val="en-US" w:eastAsia="zh-CN"/>
        </w:rPr>
        <w:t>》</w:t>
      </w:r>
      <w:r>
        <w:rPr>
          <w:rFonts w:hint="eastAsia" w:ascii="宋体" w:hAnsi="宋体" w:cs="宋体"/>
          <w:color w:val="auto"/>
          <w:sz w:val="24"/>
          <w:szCs w:val="24"/>
        </w:rPr>
        <w:t>等。</w:t>
      </w:r>
    </w:p>
    <w:p w14:paraId="0258FF70">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7</w:t>
      </w:r>
      <w:r>
        <w:rPr>
          <w:rFonts w:hint="eastAsia" w:ascii="宋体" w:hAnsi="宋体" w:cs="宋体"/>
          <w:sz w:val="24"/>
          <w:szCs w:val="24"/>
        </w:rPr>
        <w:t>、本投标文件所使用的标准如与所执行的标准发生矛盾时，按较高标准执行。</w:t>
      </w:r>
    </w:p>
    <w:p w14:paraId="6AF89BFB">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8</w:t>
      </w:r>
      <w:r>
        <w:rPr>
          <w:rFonts w:hint="eastAsia" w:ascii="宋体" w:hAnsi="宋体" w:cs="宋体"/>
          <w:sz w:val="24"/>
          <w:szCs w:val="24"/>
        </w:rPr>
        <w:t>、在今后合同谈判及合同执行过程中的一切文件、信函等必须使用中文，如果提供的文件中使用另一种文字，则需有中文译本，在这种情况下，解释以中文为准。</w:t>
      </w:r>
    </w:p>
    <w:p w14:paraId="08F900B3">
      <w:pPr>
        <w:pStyle w:val="39"/>
        <w:adjustRightInd w:val="0"/>
        <w:snapToGrid w:val="0"/>
        <w:spacing w:before="120" w:beforeLines="50" w:after="120" w:afterLines="50" w:line="276" w:lineRule="auto"/>
        <w:ind w:left="425" w:right="180" w:rightChars="50" w:firstLine="0" w:firstLineChars="0"/>
        <w:rPr>
          <w:rFonts w:hint="eastAsia" w:ascii="宋体" w:hAnsi="宋体" w:cs="宋体"/>
          <w:color w:val="auto"/>
          <w:sz w:val="24"/>
          <w:szCs w:val="24"/>
        </w:rPr>
      </w:pPr>
      <w:r>
        <w:rPr>
          <w:rFonts w:hint="eastAsia" w:ascii="宋体" w:hAnsi="宋体" w:cs="宋体"/>
          <w:sz w:val="24"/>
          <w:szCs w:val="24"/>
          <w:lang w:val="en-US" w:eastAsia="zh-CN"/>
        </w:rPr>
        <w:t xml:space="preserve">    9、</w:t>
      </w:r>
      <w:r>
        <w:rPr>
          <w:rFonts w:hint="eastAsia" w:ascii="宋体" w:hAnsi="宋体" w:cs="宋体"/>
          <w:color w:val="auto"/>
          <w:sz w:val="24"/>
          <w:szCs w:val="24"/>
        </w:rPr>
        <w:t>依据现行气体灭火系统设计、施工、验收规范，对七氟丙烷气体灭火系统钢瓶检测、</w:t>
      </w:r>
      <w:r>
        <w:rPr>
          <w:rFonts w:hint="eastAsia" w:ascii="宋体" w:hAnsi="宋体" w:cs="宋体"/>
          <w:color w:val="auto"/>
          <w:sz w:val="24"/>
          <w:szCs w:val="24"/>
          <w:lang w:val="en-US" w:eastAsia="zh-CN"/>
        </w:rPr>
        <w:t>不合格钢瓶更换、</w:t>
      </w:r>
      <w:r>
        <w:rPr>
          <w:rFonts w:hint="eastAsia" w:ascii="宋体" w:hAnsi="宋体" w:cs="宋体"/>
          <w:color w:val="auto"/>
          <w:sz w:val="24"/>
          <w:szCs w:val="24"/>
        </w:rPr>
        <w:t>气体充装</w:t>
      </w:r>
      <w:r>
        <w:rPr>
          <w:rFonts w:hint="eastAsia" w:ascii="宋体" w:hAnsi="宋体" w:cs="宋体"/>
          <w:color w:val="auto"/>
          <w:sz w:val="24"/>
          <w:szCs w:val="24"/>
          <w:lang w:eastAsia="zh-CN"/>
        </w:rPr>
        <w:t>。</w:t>
      </w:r>
    </w:p>
    <w:p w14:paraId="4811812A">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10</w:t>
      </w:r>
      <w:r>
        <w:rPr>
          <w:rFonts w:hint="eastAsia" w:ascii="宋体" w:hAnsi="宋体" w:cs="宋体"/>
          <w:sz w:val="24"/>
          <w:szCs w:val="24"/>
        </w:rPr>
        <w:t>、气瓶装车、卸车、运输、登记、将检测完毕的钢瓶装车运输至现场；</w:t>
      </w:r>
    </w:p>
    <w:p w14:paraId="46ED5E2B">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、无缝钢瓶瓶体厚度;</w:t>
      </w:r>
    </w:p>
    <w:p w14:paraId="24F3A03B">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、气瓶水压和气压试验;</w:t>
      </w:r>
    </w:p>
    <w:p w14:paraId="6238864D">
      <w:pPr>
        <w:pStyle w:val="39"/>
        <w:adjustRightInd w:val="0"/>
        <w:snapToGrid w:val="0"/>
        <w:spacing w:before="120" w:beforeLines="50" w:after="120" w:afterLines="50" w:line="276" w:lineRule="auto"/>
        <w:ind w:left="170" w:right="180" w:rightChars="5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、气密性试验；</w:t>
      </w:r>
    </w:p>
    <w:p w14:paraId="76B8B391">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、气瓶爆破安全系数；</w:t>
      </w:r>
    </w:p>
    <w:p w14:paraId="5F2E4007">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、瓶体金属材料的屈服强度和抗拉强度；</w:t>
      </w:r>
    </w:p>
    <w:p w14:paraId="3128E2B9">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、瓶头阀维修、密封件更换、安全泄压装置测试；</w:t>
      </w:r>
    </w:p>
    <w:p w14:paraId="31C918B0">
      <w:pPr>
        <w:pStyle w:val="39"/>
        <w:adjustRightInd w:val="0"/>
        <w:snapToGrid w:val="0"/>
        <w:spacing w:before="120" w:beforeLines="50" w:after="120" w:afterLines="50" w:line="276" w:lineRule="auto"/>
        <w:ind w:left="425" w:right="180" w:rightChars="50" w:firstLine="0" w:firstLineChars="0"/>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1</w:t>
      </w:r>
      <w:r>
        <w:rPr>
          <w:rFonts w:hint="eastAsia" w:ascii="宋体" w:hAnsi="宋体" w:cs="宋体"/>
          <w:sz w:val="24"/>
          <w:szCs w:val="24"/>
          <w:lang w:val="en-US" w:eastAsia="zh-CN"/>
        </w:rPr>
        <w:t>7</w:t>
      </w:r>
      <w:r>
        <w:rPr>
          <w:rFonts w:hint="eastAsia" w:ascii="宋体" w:hAnsi="宋体" w:cs="宋体"/>
          <w:sz w:val="24"/>
          <w:szCs w:val="24"/>
        </w:rPr>
        <w:t>、钢瓶除锈补漆</w:t>
      </w:r>
      <w:r>
        <w:rPr>
          <w:rFonts w:hint="eastAsia" w:ascii="宋体" w:hAnsi="宋体" w:cs="宋体"/>
          <w:sz w:val="24"/>
          <w:szCs w:val="24"/>
          <w:lang w:eastAsia="zh-CN"/>
        </w:rPr>
        <w:t>。</w:t>
      </w:r>
    </w:p>
    <w:p w14:paraId="1E2D3CEF">
      <w:pPr>
        <w:pStyle w:val="39"/>
        <w:adjustRightInd w:val="0"/>
        <w:snapToGrid w:val="0"/>
        <w:spacing w:before="120" w:beforeLines="50" w:after="120" w:afterLines="50" w:line="276" w:lineRule="auto"/>
        <w:ind w:left="425" w:right="180" w:rightChars="50" w:firstLine="0" w:firstLineChars="0"/>
        <w:rPr>
          <w:rFonts w:hint="eastAsia" w:ascii="宋体" w:hAnsi="宋体" w:cs="宋体"/>
          <w:sz w:val="24"/>
          <w:szCs w:val="24"/>
        </w:rPr>
      </w:pPr>
      <w:r>
        <w:rPr>
          <w:rFonts w:hint="eastAsia" w:ascii="宋体" w:hAnsi="宋体" w:cs="宋体"/>
          <w:sz w:val="24"/>
          <w:szCs w:val="24"/>
        </w:rPr>
        <w:t xml:space="preserve">    1</w:t>
      </w:r>
      <w:r>
        <w:rPr>
          <w:rFonts w:ascii="宋体" w:hAnsi="宋体" w:cs="宋体"/>
          <w:sz w:val="24"/>
          <w:szCs w:val="24"/>
        </w:rPr>
        <w:t>8</w:t>
      </w:r>
      <w:r>
        <w:rPr>
          <w:rFonts w:hint="eastAsia" w:ascii="宋体" w:hAnsi="宋体" w:cs="宋体"/>
          <w:sz w:val="24"/>
          <w:szCs w:val="24"/>
        </w:rPr>
        <w:t>、未尽事宜，由双方进行协商确认。</w:t>
      </w:r>
    </w:p>
    <w:p w14:paraId="33B89C3A">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b/>
          <w:sz w:val="24"/>
          <w:szCs w:val="24"/>
        </w:rPr>
      </w:pPr>
      <w:r>
        <w:rPr>
          <w:rFonts w:hint="eastAsia" w:ascii="宋体" w:hAnsi="宋体" w:cs="宋体"/>
          <w:b/>
          <w:kern w:val="2"/>
          <w:sz w:val="24"/>
          <w:szCs w:val="24"/>
          <w:lang w:val="en-US" w:eastAsia="zh-CN" w:bidi="ar-SA"/>
        </w:rPr>
        <w:t>四</w:t>
      </w:r>
      <w:r>
        <w:rPr>
          <w:rFonts w:hint="eastAsia" w:ascii="宋体" w:hAnsi="宋体" w:eastAsia="宋体" w:cs="宋体"/>
          <w:b/>
          <w:kern w:val="2"/>
          <w:sz w:val="24"/>
          <w:szCs w:val="24"/>
          <w:lang w:val="en-US" w:eastAsia="zh-CN" w:bidi="ar-SA"/>
        </w:rPr>
        <w:t>、</w:t>
      </w:r>
      <w:r>
        <w:rPr>
          <w:rFonts w:hint="eastAsia" w:ascii="宋体" w:hAnsi="宋体" w:cs="宋体"/>
          <w:b/>
          <w:sz w:val="24"/>
          <w:szCs w:val="24"/>
        </w:rPr>
        <w:t>服务项目</w:t>
      </w:r>
    </w:p>
    <w:p w14:paraId="60922A76">
      <w:pPr>
        <w:adjustRightInd w:val="0"/>
        <w:snapToGrid w:val="0"/>
        <w:spacing w:before="120" w:beforeLines="50" w:after="120" w:afterLines="50" w:line="276" w:lineRule="auto"/>
        <w:ind w:left="180" w:leftChars="50" w:right="180" w:rightChars="50"/>
        <w:rPr>
          <w:rFonts w:hint="eastAsia" w:hAnsi="宋体" w:cs="宋体"/>
          <w:sz w:val="24"/>
          <w:szCs w:val="24"/>
        </w:rPr>
      </w:pPr>
      <w:r>
        <w:rPr>
          <w:rFonts w:hint="eastAsia" w:hAnsi="宋体" w:cs="宋体"/>
          <w:sz w:val="24"/>
          <w:szCs w:val="24"/>
        </w:rPr>
        <w:t xml:space="preserve">    检测项目包括外观检查，音响检查，内部检查，瓶口螺纹，重量与容积测定，水压试验，瓶阀检验，气密性试验。检测前，应挨个登记气瓶制造标志和检验标志，登记内容包括国别，制造厂名称代号，出厂编号，年月，公称工作压力，水压试验压力，实际容积，实际重量，上次检验日期。</w:t>
      </w:r>
    </w:p>
    <w:p w14:paraId="5E9878B6">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1.</w:t>
      </w:r>
      <w:r>
        <w:rPr>
          <w:rFonts w:hint="eastAsia" w:ascii="宋体" w:hAnsi="宋体" w:cs="宋体"/>
          <w:sz w:val="24"/>
          <w:szCs w:val="24"/>
        </w:rPr>
        <w:t>外观检查：</w:t>
      </w:r>
    </w:p>
    <w:p w14:paraId="72217441">
      <w:pPr>
        <w:adjustRightInd w:val="0"/>
        <w:snapToGrid w:val="0"/>
        <w:spacing w:before="120" w:beforeLines="50" w:after="120" w:afterLines="50" w:line="276" w:lineRule="auto"/>
        <w:ind w:left="180" w:leftChars="50" w:right="180" w:rightChars="50"/>
        <w:jc w:val="left"/>
        <w:rPr>
          <w:rFonts w:hint="eastAsia" w:hAnsi="宋体" w:cs="宋体"/>
          <w:sz w:val="24"/>
          <w:szCs w:val="24"/>
        </w:rPr>
      </w:pPr>
      <w:r>
        <w:rPr>
          <w:rFonts w:hint="eastAsia" w:hAnsi="宋体" w:cs="宋体"/>
          <w:sz w:val="24"/>
          <w:szCs w:val="24"/>
        </w:rPr>
        <w:t xml:space="preserve">    应挨个对气瓶进行目测检查，检查其外表面是否存在凹陷，凹坑，鼓包，磕伤，划伤，裂纹，夹层，皱褶，腐蚀，热损伤等缺陷。瓶体存在裂纹，鼓包，结疤，皱折或夹层等缺陷的，按报废处理。</w:t>
      </w:r>
    </w:p>
    <w:p w14:paraId="43C8A041">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2.</w:t>
      </w:r>
      <w:r>
        <w:rPr>
          <w:rFonts w:hint="eastAsia" w:ascii="宋体" w:hAnsi="宋体" w:cs="宋体"/>
          <w:sz w:val="24"/>
          <w:szCs w:val="24"/>
        </w:rPr>
        <w:t xml:space="preserve">音响检查： </w:t>
      </w:r>
    </w:p>
    <w:p w14:paraId="45EE32E4">
      <w:pPr>
        <w:adjustRightInd w:val="0"/>
        <w:snapToGrid w:val="0"/>
        <w:spacing w:before="120" w:beforeLines="50" w:after="120" w:afterLines="50" w:line="276" w:lineRule="auto"/>
        <w:ind w:left="180" w:leftChars="50" w:right="180" w:rightChars="50"/>
        <w:rPr>
          <w:rFonts w:hint="eastAsia" w:hAnsi="宋体" w:cs="宋体"/>
          <w:sz w:val="24"/>
          <w:szCs w:val="24"/>
        </w:rPr>
      </w:pPr>
      <w:r>
        <w:rPr>
          <w:rFonts w:hint="eastAsia" w:hAnsi="宋体" w:cs="宋体"/>
          <w:sz w:val="24"/>
          <w:szCs w:val="24"/>
        </w:rPr>
        <w:t xml:space="preserve">    外观检查合格的钢瓶，应逐个进行音响检查。用木锤或重约250克的小铜锤轻击瓶体，如发出的音响清脆有力，余韵轻而长且有韵律感，则此项检验合格。</w:t>
      </w:r>
    </w:p>
    <w:p w14:paraId="2D32A1FA">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3.</w:t>
      </w:r>
      <w:r>
        <w:rPr>
          <w:rFonts w:hint="eastAsia" w:ascii="宋体" w:hAnsi="宋体" w:cs="宋体"/>
          <w:sz w:val="24"/>
          <w:szCs w:val="24"/>
        </w:rPr>
        <w:t xml:space="preserve"> 瓶口螺纹检查：</w:t>
      </w:r>
    </w:p>
    <w:p w14:paraId="1E59EF0C">
      <w:pPr>
        <w:adjustRightInd w:val="0"/>
        <w:snapToGrid w:val="0"/>
        <w:spacing w:before="120" w:beforeLines="50" w:after="120" w:afterLines="50" w:line="276" w:lineRule="auto"/>
        <w:ind w:left="180" w:leftChars="50" w:right="180" w:rightChars="50"/>
        <w:rPr>
          <w:rFonts w:hint="eastAsia" w:hAnsi="宋体" w:cs="宋体"/>
          <w:sz w:val="24"/>
          <w:szCs w:val="24"/>
        </w:rPr>
      </w:pPr>
      <w:r>
        <w:rPr>
          <w:rFonts w:hint="eastAsia" w:hAnsi="宋体" w:cs="宋体"/>
          <w:sz w:val="24"/>
          <w:szCs w:val="24"/>
        </w:rPr>
        <w:t xml:space="preserve">    用目测或低倍放大镜逐个检查螺纹有无裂纹，变形，腐蚀或其它机械损伤。瓶口螺纹不得有裂纹性缺陷，对高压气瓶允许有不超过两牙的缺口。瓶口螺纹的轻度腐蚀，磨损或其它损伤可用符合GB/T10878规定的丝锥修复，修复后可用符合GB/8336量规检验，检验结果不合格时该气瓶应报废。</w:t>
      </w:r>
    </w:p>
    <w:p w14:paraId="133FD0D5">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4.</w:t>
      </w:r>
      <w:r>
        <w:rPr>
          <w:rFonts w:hint="eastAsia" w:ascii="宋体" w:hAnsi="宋体" w:cs="宋体"/>
          <w:sz w:val="24"/>
          <w:szCs w:val="24"/>
        </w:rPr>
        <w:t xml:space="preserve"> 内部检查：</w:t>
      </w:r>
    </w:p>
    <w:p w14:paraId="24E3E3B8">
      <w:pPr>
        <w:adjustRightInd w:val="0"/>
        <w:snapToGrid w:val="0"/>
        <w:spacing w:before="120" w:beforeLines="50" w:after="120" w:afterLines="50" w:line="276" w:lineRule="auto"/>
        <w:ind w:left="180" w:leftChars="50" w:right="180" w:rightChars="50"/>
        <w:rPr>
          <w:rFonts w:hint="eastAsia" w:hAnsi="宋体" w:cs="宋体"/>
          <w:sz w:val="24"/>
          <w:szCs w:val="24"/>
        </w:rPr>
      </w:pPr>
      <w:r>
        <w:rPr>
          <w:rFonts w:hint="eastAsia" w:hAnsi="宋体" w:cs="宋体"/>
          <w:sz w:val="24"/>
          <w:szCs w:val="24"/>
        </w:rPr>
        <w:t xml:space="preserve">     应用内窥镜或电压不超过24V，具有足够亮度的安全灯逐个对气瓶进行内部检查。内表面有裂纹，结疤，皱折，夹层或凹坑的气瓶应报废。</w:t>
      </w:r>
    </w:p>
    <w:p w14:paraId="30BE1D2B">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5.</w:t>
      </w:r>
      <w:r>
        <w:rPr>
          <w:rFonts w:hint="eastAsia" w:ascii="宋体" w:hAnsi="宋体" w:cs="宋体"/>
          <w:sz w:val="24"/>
          <w:szCs w:val="24"/>
        </w:rPr>
        <w:t>重量与容积测定：</w:t>
      </w:r>
    </w:p>
    <w:p w14:paraId="46AF7DE7">
      <w:pPr>
        <w:adjustRightInd w:val="0"/>
        <w:snapToGrid w:val="0"/>
        <w:spacing w:before="120" w:beforeLines="50" w:after="120" w:afterLines="50" w:line="276" w:lineRule="auto"/>
        <w:ind w:left="180" w:leftChars="50" w:right="180" w:rightChars="50"/>
        <w:rPr>
          <w:rFonts w:hint="eastAsia" w:hAnsi="宋体" w:cs="宋体"/>
          <w:sz w:val="24"/>
          <w:szCs w:val="24"/>
        </w:rPr>
      </w:pPr>
      <w:r>
        <w:rPr>
          <w:rFonts w:hint="eastAsia" w:hAnsi="宋体" w:cs="宋体"/>
          <w:sz w:val="24"/>
          <w:szCs w:val="24"/>
        </w:rPr>
        <w:t xml:space="preserve">    气瓶必须逐个进行重量与容积检查。气瓶现重量与制造标志重量的差值大于5%时，应测定瓶壁最小壁厚，最小壁厚小于设计壁厚的90%时，气瓶报废。</w:t>
      </w:r>
    </w:p>
    <w:p w14:paraId="402B8577">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6.</w:t>
      </w:r>
      <w:r>
        <w:rPr>
          <w:rFonts w:hint="eastAsia" w:ascii="宋体" w:hAnsi="宋体" w:cs="宋体"/>
          <w:sz w:val="24"/>
          <w:szCs w:val="24"/>
        </w:rPr>
        <w:t xml:space="preserve"> 水压试验：</w:t>
      </w:r>
    </w:p>
    <w:p w14:paraId="60AF5FEC">
      <w:pPr>
        <w:adjustRightInd w:val="0"/>
        <w:snapToGrid w:val="0"/>
        <w:spacing w:before="120" w:beforeLines="50" w:after="120" w:afterLines="50" w:line="276" w:lineRule="auto"/>
        <w:ind w:left="180" w:leftChars="50" w:right="180" w:rightChars="50"/>
        <w:rPr>
          <w:rFonts w:hint="eastAsia" w:hAnsi="宋体" w:cs="宋体"/>
          <w:sz w:val="24"/>
          <w:szCs w:val="24"/>
        </w:rPr>
      </w:pPr>
      <w:r>
        <w:rPr>
          <w:rFonts w:hint="eastAsia" w:hAnsi="宋体" w:cs="宋体"/>
          <w:sz w:val="24"/>
          <w:szCs w:val="24"/>
        </w:rPr>
        <w:t xml:space="preserve">    气瓶必须逐个进行水压试验，水压试验的装置，方法，和安全措施应符合GB/T9251的要求。气瓶在试验压力下的保压时间，不少于两分钟。水压试验时，瓶体出现渗漏，明显变形或保压期间压力有回降现象的气瓶应报废。</w:t>
      </w:r>
    </w:p>
    <w:p w14:paraId="0621F1BE">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7.</w:t>
      </w:r>
      <w:r>
        <w:rPr>
          <w:rFonts w:hint="eastAsia" w:ascii="宋体" w:hAnsi="宋体" w:cs="宋体"/>
          <w:sz w:val="24"/>
          <w:szCs w:val="24"/>
        </w:rPr>
        <w:t xml:space="preserve"> 内部干燥：</w:t>
      </w:r>
    </w:p>
    <w:p w14:paraId="3B244DE0">
      <w:pPr>
        <w:adjustRightInd w:val="0"/>
        <w:snapToGrid w:val="0"/>
        <w:spacing w:before="120" w:beforeLines="50" w:after="120" w:afterLines="50" w:line="276" w:lineRule="auto"/>
        <w:ind w:left="180" w:leftChars="50" w:right="180" w:rightChars="50"/>
        <w:rPr>
          <w:rFonts w:hint="eastAsia" w:hAnsi="宋体" w:cs="宋体"/>
          <w:sz w:val="24"/>
          <w:szCs w:val="24"/>
        </w:rPr>
      </w:pPr>
      <w:r>
        <w:rPr>
          <w:rFonts w:hint="eastAsia" w:hAnsi="宋体" w:cs="宋体"/>
          <w:sz w:val="24"/>
          <w:szCs w:val="24"/>
        </w:rPr>
        <w:t xml:space="preserve">    气瓶经水压试验合格后，采用内加温或外加温方法进行内部一般干燥。干燥的温度控制在70-80度，干燥时间不得少于20分钟。</w:t>
      </w:r>
    </w:p>
    <w:p w14:paraId="59047B9A">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8.</w:t>
      </w:r>
      <w:r>
        <w:rPr>
          <w:rFonts w:hint="eastAsia" w:ascii="宋体" w:hAnsi="宋体" w:cs="宋体"/>
          <w:sz w:val="24"/>
          <w:szCs w:val="24"/>
        </w:rPr>
        <w:t xml:space="preserve"> 瓶阀检验与装配：</w:t>
      </w:r>
    </w:p>
    <w:p w14:paraId="24DD7D7B">
      <w:pPr>
        <w:adjustRightInd w:val="0"/>
        <w:snapToGrid w:val="0"/>
        <w:spacing w:before="120" w:beforeLines="50" w:after="120" w:afterLines="50" w:line="276" w:lineRule="auto"/>
        <w:ind w:left="180" w:leftChars="50" w:right="180" w:rightChars="50"/>
        <w:rPr>
          <w:rFonts w:hint="eastAsia" w:hAnsi="宋体" w:cs="宋体"/>
          <w:sz w:val="24"/>
          <w:szCs w:val="24"/>
        </w:rPr>
      </w:pPr>
      <w:r>
        <w:rPr>
          <w:rFonts w:hint="eastAsia" w:hAnsi="宋体" w:cs="宋体"/>
          <w:sz w:val="24"/>
          <w:szCs w:val="24"/>
        </w:rPr>
        <w:t xml:space="preserve">    阀体与其它部件 不得有严重变形，螺纹不得有严重损失，有这些情况的，必须更换瓶头阀。更换瓶阀或密封材料时，必须根据盛装介质的性质选用合适的瓶阀或材料。在装配瓶阀之前，必须对瓶阀进行气密性试验。</w:t>
      </w:r>
    </w:p>
    <w:p w14:paraId="00771BD5">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9.</w:t>
      </w:r>
      <w:r>
        <w:rPr>
          <w:rFonts w:hint="eastAsia" w:ascii="宋体" w:hAnsi="宋体" w:cs="宋体"/>
          <w:sz w:val="24"/>
          <w:szCs w:val="24"/>
        </w:rPr>
        <w:t xml:space="preserve"> 气密性试验：</w:t>
      </w:r>
    </w:p>
    <w:p w14:paraId="0C6DFB1D">
      <w:pPr>
        <w:adjustRightInd w:val="0"/>
        <w:snapToGrid w:val="0"/>
        <w:spacing w:before="120" w:beforeLines="50" w:after="120" w:afterLines="50" w:line="276" w:lineRule="auto"/>
        <w:ind w:left="180" w:leftChars="50" w:right="180" w:rightChars="50" w:firstLine="480"/>
        <w:rPr>
          <w:rFonts w:hint="eastAsia" w:hAnsi="宋体" w:cs="宋体"/>
          <w:sz w:val="24"/>
          <w:szCs w:val="24"/>
        </w:rPr>
      </w:pPr>
      <w:r>
        <w:rPr>
          <w:rFonts w:hint="eastAsia" w:hAnsi="宋体" w:cs="宋体"/>
          <w:sz w:val="24"/>
          <w:szCs w:val="24"/>
        </w:rPr>
        <w:t>气瓶水压试验合格后，必须逐个进行气密性试验。试验装置和方法应符合GB/T12137的要求，试验压力应等于气瓶公称工作压力。盛装高纯或混合气体的气瓶，应用浸水法进行气密性试验。气瓶浸水保压时间不少于两分钟，保压期间不得有渗漏或压力回降现象。气瓶气密性试验时，对在试验压力下瓶体渗漏的气瓶应报废。</w:t>
      </w:r>
    </w:p>
    <w:p w14:paraId="16C4364E">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10.</w:t>
      </w:r>
      <w:r>
        <w:rPr>
          <w:rFonts w:hint="eastAsia" w:ascii="宋体" w:hAnsi="宋体" w:cs="宋体"/>
          <w:sz w:val="24"/>
          <w:szCs w:val="24"/>
        </w:rPr>
        <w:t>检验后的工作：</w:t>
      </w:r>
    </w:p>
    <w:p w14:paraId="0EABBE2A">
      <w:pPr>
        <w:adjustRightInd w:val="0"/>
        <w:snapToGrid w:val="0"/>
        <w:spacing w:before="120" w:beforeLines="50" w:after="120" w:afterLines="50" w:line="276" w:lineRule="auto"/>
        <w:ind w:left="180" w:leftChars="50" w:right="180" w:rightChars="50"/>
        <w:rPr>
          <w:rFonts w:hint="eastAsia" w:hAnsi="宋体" w:cs="宋体"/>
          <w:sz w:val="24"/>
          <w:szCs w:val="24"/>
        </w:rPr>
      </w:pPr>
      <w:r>
        <w:rPr>
          <w:rFonts w:hint="eastAsia" w:hAnsi="宋体" w:cs="宋体"/>
          <w:sz w:val="24"/>
          <w:szCs w:val="24"/>
        </w:rPr>
        <w:t xml:space="preserve">    定期检验合格的气瓶应按《气瓶安全监察规程》的规定打上或压印检验标志，喷涂检验色标，出具检验合格证。</w:t>
      </w:r>
    </w:p>
    <w:p w14:paraId="10ACE977">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eastAsia="宋体" w:cs="宋体"/>
          <w:kern w:val="2"/>
          <w:sz w:val="24"/>
          <w:szCs w:val="24"/>
          <w:lang w:val="en-US" w:eastAsia="zh-CN" w:bidi="ar-SA"/>
        </w:rPr>
      </w:pPr>
    </w:p>
    <w:p w14:paraId="2E8912DC">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11.</w:t>
      </w:r>
      <w:r>
        <w:rPr>
          <w:rFonts w:hint="eastAsia" w:ascii="宋体" w:hAnsi="宋体" w:cs="宋体"/>
          <w:sz w:val="24"/>
          <w:szCs w:val="24"/>
        </w:rPr>
        <w:t>充气：</w:t>
      </w:r>
    </w:p>
    <w:p w14:paraId="4FB4238D">
      <w:pPr>
        <w:adjustRightInd w:val="0"/>
        <w:snapToGrid w:val="0"/>
        <w:spacing w:before="120" w:beforeLines="50" w:after="120" w:afterLines="50" w:line="276" w:lineRule="auto"/>
        <w:ind w:left="180" w:leftChars="50" w:right="180" w:rightChars="50" w:firstLine="480"/>
        <w:rPr>
          <w:rFonts w:hint="eastAsia" w:hAnsi="宋体" w:cs="宋体"/>
          <w:color w:val="auto"/>
          <w:sz w:val="24"/>
          <w:szCs w:val="24"/>
        </w:rPr>
      </w:pPr>
      <w:r>
        <w:rPr>
          <w:rFonts w:hint="eastAsia" w:hAnsi="宋体" w:cs="宋体"/>
          <w:color w:val="auto"/>
          <w:sz w:val="24"/>
          <w:szCs w:val="24"/>
        </w:rPr>
        <w:t>对合格的气瓶，充装合格的混合气体。对</w:t>
      </w:r>
      <w:r>
        <w:rPr>
          <w:rFonts w:hint="eastAsia" w:hAnsi="宋体" w:cs="宋体"/>
          <w:color w:val="auto"/>
          <w:sz w:val="24"/>
          <w:szCs w:val="24"/>
          <w:lang w:val="en-US" w:eastAsia="zh-CN"/>
        </w:rPr>
        <w:t>不</w:t>
      </w:r>
      <w:r>
        <w:rPr>
          <w:rFonts w:hint="eastAsia" w:hAnsi="宋体" w:cs="宋体"/>
          <w:color w:val="auto"/>
          <w:sz w:val="24"/>
          <w:szCs w:val="24"/>
        </w:rPr>
        <w:t>合格的气瓶</w:t>
      </w:r>
      <w:r>
        <w:rPr>
          <w:rFonts w:hint="eastAsia" w:hAnsi="宋体" w:cs="宋体"/>
          <w:color w:val="auto"/>
          <w:sz w:val="24"/>
          <w:szCs w:val="24"/>
          <w:lang w:eastAsia="zh-CN"/>
        </w:rPr>
        <w:t>，</w:t>
      </w:r>
      <w:r>
        <w:rPr>
          <w:rFonts w:hint="eastAsia" w:hAnsi="宋体" w:cs="宋体"/>
          <w:color w:val="auto"/>
          <w:sz w:val="24"/>
          <w:szCs w:val="24"/>
          <w:lang w:val="en-US" w:eastAsia="zh-CN"/>
        </w:rPr>
        <w:t>在</w:t>
      </w:r>
      <w:r>
        <w:rPr>
          <w:rFonts w:hint="eastAsia" w:hAnsi="宋体" w:cs="宋体"/>
          <w:color w:val="auto"/>
          <w:sz w:val="24"/>
          <w:szCs w:val="24"/>
        </w:rPr>
        <w:t>更换气瓶</w:t>
      </w:r>
      <w:r>
        <w:rPr>
          <w:rFonts w:hint="eastAsia" w:hAnsi="宋体" w:cs="宋体"/>
          <w:color w:val="auto"/>
          <w:sz w:val="24"/>
          <w:szCs w:val="24"/>
          <w:lang w:val="en-US" w:eastAsia="zh-CN"/>
        </w:rPr>
        <w:t>后</w:t>
      </w:r>
      <w:r>
        <w:rPr>
          <w:rFonts w:hint="eastAsia" w:hAnsi="宋体" w:cs="宋体"/>
          <w:color w:val="auto"/>
          <w:sz w:val="24"/>
          <w:szCs w:val="24"/>
        </w:rPr>
        <w:t>充装合格的混合气体。按</w:t>
      </w:r>
      <w:r>
        <w:rPr>
          <w:rFonts w:hint="eastAsia" w:hAnsi="宋体" w:cs="宋体"/>
          <w:color w:val="auto"/>
          <w:sz w:val="24"/>
          <w:szCs w:val="24"/>
          <w:lang w:val="en-US" w:eastAsia="zh-CN"/>
        </w:rPr>
        <w:t>规范</w:t>
      </w:r>
      <w:r>
        <w:rPr>
          <w:rFonts w:hint="eastAsia" w:hAnsi="宋体" w:cs="宋体"/>
          <w:color w:val="auto"/>
          <w:sz w:val="24"/>
          <w:szCs w:val="24"/>
        </w:rPr>
        <w:t>流程</w:t>
      </w:r>
      <w:r>
        <w:rPr>
          <w:rFonts w:hint="eastAsia" w:hAnsi="宋体" w:cs="宋体"/>
          <w:color w:val="auto"/>
          <w:sz w:val="24"/>
          <w:szCs w:val="24"/>
          <w:lang w:val="en-US" w:eastAsia="zh-CN"/>
        </w:rPr>
        <w:t>充</w:t>
      </w:r>
      <w:r>
        <w:rPr>
          <w:rFonts w:hint="eastAsia" w:hAnsi="宋体" w:cs="宋体"/>
          <w:color w:val="auto"/>
          <w:sz w:val="24"/>
          <w:szCs w:val="24"/>
        </w:rPr>
        <w:t>气，称重合格后，保压24小时，压力在绿区范围内。</w:t>
      </w:r>
    </w:p>
    <w:p w14:paraId="17CD39DD">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hAnsi="宋体" w:cs="宋体"/>
          <w:sz w:val="24"/>
          <w:szCs w:val="24"/>
        </w:rPr>
      </w:pP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zh-CN" w:eastAsia="zh-CN" w:bidi="ar-SA"/>
        </w:rPr>
        <w:t>验收要求：</w:t>
      </w:r>
    </w:p>
    <w:p w14:paraId="21FCA519">
      <w:pPr>
        <w:pStyle w:val="39"/>
        <w:numPr>
          <w:ilvl w:val="0"/>
          <w:numId w:val="0"/>
        </w:numPr>
        <w:adjustRightInd w:val="0"/>
        <w:snapToGrid w:val="0"/>
        <w:spacing w:before="120" w:beforeLines="50" w:after="120" w:afterLines="50" w:line="276" w:lineRule="auto"/>
        <w:ind w:left="180" w:leftChars="50" w:right="180" w:rightChars="50" w:firstLine="480" w:firstLineChars="200"/>
        <w:rPr>
          <w:rFonts w:hint="eastAsia" w:ascii="Times New Roman" w:hAnsi="宋体" w:eastAsia="宋体" w:cs="宋体"/>
          <w:kern w:val="2"/>
          <w:sz w:val="24"/>
          <w:szCs w:val="24"/>
          <w:lang w:val="en-US" w:eastAsia="zh-CN" w:bidi="ar-SA"/>
        </w:rPr>
      </w:pPr>
      <w:r>
        <w:rPr>
          <w:rFonts w:hint="eastAsia" w:ascii="Times New Roman" w:hAnsi="宋体" w:cs="宋体"/>
          <w:kern w:val="2"/>
          <w:sz w:val="24"/>
          <w:szCs w:val="24"/>
          <w:lang w:val="en-US" w:eastAsia="zh-CN" w:bidi="ar-SA"/>
        </w:rPr>
        <w:t>1）</w:t>
      </w:r>
      <w:r>
        <w:rPr>
          <w:rFonts w:hint="eastAsia" w:ascii="Times New Roman" w:hAnsi="宋体" w:eastAsia="宋体" w:cs="宋体"/>
          <w:kern w:val="2"/>
          <w:sz w:val="24"/>
          <w:szCs w:val="24"/>
          <w:lang w:val="en-US" w:eastAsia="zh-CN" w:bidi="ar-SA"/>
        </w:rPr>
        <w:t>本灭火系统按国家规范和采购人要求安装完毕后，中标人应对产品作出全面检查和对验收文件进行整理，并列出清单，作为采购人收货验收和使用的技术条件依据，检验的结果应随货物交采购人，经检查合格，可提交验收。</w:t>
      </w:r>
    </w:p>
    <w:p w14:paraId="137EA880">
      <w:pPr>
        <w:pStyle w:val="39"/>
        <w:numPr>
          <w:ilvl w:val="0"/>
          <w:numId w:val="0"/>
        </w:numPr>
        <w:adjustRightInd w:val="0"/>
        <w:snapToGrid w:val="0"/>
        <w:spacing w:before="120" w:beforeLines="50" w:after="120" w:afterLines="50" w:line="276" w:lineRule="auto"/>
        <w:ind w:left="180" w:leftChars="50" w:right="180" w:rightChars="50" w:firstLine="480" w:firstLineChars="200"/>
        <w:rPr>
          <w:rFonts w:hint="eastAsia" w:ascii="Times New Roman" w:hAnsi="宋体" w:eastAsia="宋体" w:cs="宋体"/>
          <w:kern w:val="2"/>
          <w:sz w:val="24"/>
          <w:szCs w:val="24"/>
          <w:lang w:val="en-US" w:eastAsia="zh-CN" w:bidi="ar-SA"/>
        </w:rPr>
      </w:pPr>
      <w:r>
        <w:rPr>
          <w:rFonts w:hint="eastAsia" w:ascii="Times New Roman" w:hAnsi="宋体" w:cs="宋体"/>
          <w:kern w:val="2"/>
          <w:sz w:val="24"/>
          <w:szCs w:val="24"/>
          <w:lang w:val="en-US" w:eastAsia="zh-CN" w:bidi="ar-SA"/>
        </w:rPr>
        <w:t>2）</w:t>
      </w:r>
      <w:r>
        <w:rPr>
          <w:rFonts w:hint="eastAsia" w:ascii="Times New Roman" w:hAnsi="宋体" w:eastAsia="宋体" w:cs="宋体"/>
          <w:kern w:val="2"/>
          <w:sz w:val="24"/>
          <w:szCs w:val="24"/>
          <w:lang w:val="en-US" w:eastAsia="zh-CN" w:bidi="ar-SA"/>
        </w:rPr>
        <w:t>采购人对中标人提供的货物在使用前进行调试时，中标人需负责安装并培训采购人的使用操作人员，并协助采购人一起调试，直到符合技术要求，采购人才做最终验收。</w:t>
      </w:r>
    </w:p>
    <w:p w14:paraId="5B42B833">
      <w:pPr>
        <w:pStyle w:val="39"/>
        <w:numPr>
          <w:ilvl w:val="0"/>
          <w:numId w:val="0"/>
        </w:numPr>
        <w:adjustRightInd w:val="0"/>
        <w:snapToGrid w:val="0"/>
        <w:spacing w:before="120" w:beforeLines="50" w:after="120" w:afterLines="50" w:line="276" w:lineRule="auto"/>
        <w:ind w:left="180" w:leftChars="50" w:right="180" w:rightChars="50" w:firstLine="480" w:firstLineChars="200"/>
        <w:rPr>
          <w:rFonts w:hint="eastAsia" w:ascii="Times New Roman" w:hAnsi="宋体" w:eastAsia="宋体" w:cs="宋体"/>
          <w:kern w:val="2"/>
          <w:sz w:val="24"/>
          <w:szCs w:val="24"/>
          <w:lang w:val="en-US" w:eastAsia="zh-CN" w:bidi="ar-SA"/>
        </w:rPr>
      </w:pPr>
      <w:r>
        <w:rPr>
          <w:rFonts w:hint="eastAsia" w:ascii="Times New Roman" w:hAnsi="宋体" w:cs="宋体"/>
          <w:kern w:val="2"/>
          <w:sz w:val="24"/>
          <w:szCs w:val="24"/>
          <w:lang w:val="en-US" w:eastAsia="zh-CN" w:bidi="ar-SA"/>
        </w:rPr>
        <w:t>3</w:t>
      </w:r>
      <w:r>
        <w:rPr>
          <w:rFonts w:hint="eastAsia" w:ascii="Times New Roman" w:hAnsi="宋体" w:eastAsia="宋体" w:cs="宋体"/>
          <w:kern w:val="2"/>
          <w:sz w:val="24"/>
          <w:szCs w:val="24"/>
          <w:lang w:val="en-US" w:eastAsia="zh-CN" w:bidi="ar-SA"/>
        </w:rPr>
        <w:t>）采购人应请国家认可的专业检测机构参与初步验收及最终验收，并由其出具质量检测报告。</w:t>
      </w:r>
    </w:p>
    <w:p w14:paraId="428CD3F3">
      <w:pPr>
        <w:pStyle w:val="39"/>
        <w:numPr>
          <w:ilvl w:val="0"/>
          <w:numId w:val="0"/>
        </w:numPr>
        <w:adjustRightInd w:val="0"/>
        <w:snapToGrid w:val="0"/>
        <w:spacing w:before="120" w:beforeLines="50" w:after="120" w:afterLines="50" w:line="276" w:lineRule="auto"/>
        <w:ind w:left="180" w:leftChars="50" w:right="180" w:rightChars="50" w:firstLine="480" w:firstLineChars="200"/>
        <w:rPr>
          <w:rFonts w:hint="eastAsia" w:ascii="Times New Roman" w:hAnsi="宋体" w:eastAsia="宋体" w:cs="宋体"/>
          <w:kern w:val="2"/>
          <w:sz w:val="24"/>
          <w:szCs w:val="24"/>
          <w:lang w:val="en-US" w:eastAsia="zh-CN" w:bidi="ar-SA"/>
        </w:rPr>
      </w:pPr>
      <w:r>
        <w:rPr>
          <w:rFonts w:hint="eastAsia" w:ascii="Times New Roman" w:hAnsi="宋体" w:cs="宋体"/>
          <w:kern w:val="2"/>
          <w:sz w:val="24"/>
          <w:szCs w:val="24"/>
          <w:lang w:val="en-US" w:eastAsia="zh-CN" w:bidi="ar-SA"/>
        </w:rPr>
        <w:t>4</w:t>
      </w:r>
      <w:r>
        <w:rPr>
          <w:rFonts w:hint="eastAsia" w:ascii="Times New Roman" w:hAnsi="宋体" w:eastAsia="宋体" w:cs="宋体"/>
          <w:kern w:val="2"/>
          <w:sz w:val="24"/>
          <w:szCs w:val="24"/>
          <w:lang w:val="en-US" w:eastAsia="zh-CN" w:bidi="ar-SA"/>
        </w:rPr>
        <w:t>）验收时中标人必须在现场，验收完毕后作出验收结果报告；验收费用由中标人负责。</w:t>
      </w:r>
    </w:p>
    <w:p w14:paraId="4C42DE5F">
      <w:pPr>
        <w:pStyle w:val="39"/>
        <w:numPr>
          <w:ilvl w:val="0"/>
          <w:numId w:val="0"/>
        </w:numPr>
        <w:adjustRightInd w:val="0"/>
        <w:snapToGrid w:val="0"/>
        <w:spacing w:before="120" w:beforeLines="50" w:after="120" w:afterLines="50" w:line="276" w:lineRule="auto"/>
        <w:ind w:left="180" w:leftChars="50" w:right="180" w:rightChars="50" w:firstLine="480" w:firstLineChars="200"/>
        <w:rPr>
          <w:rFonts w:hint="eastAsia" w:ascii="Times New Roman" w:hAnsi="宋体" w:cs="宋体"/>
          <w:kern w:val="2"/>
          <w:sz w:val="24"/>
          <w:szCs w:val="24"/>
          <w:lang w:val="en-US" w:eastAsia="zh-CN" w:bidi="ar-SA"/>
        </w:rPr>
      </w:pPr>
      <w:r>
        <w:rPr>
          <w:rFonts w:hint="eastAsia" w:ascii="Times New Roman" w:hAnsi="宋体" w:cs="宋体"/>
          <w:kern w:val="2"/>
          <w:sz w:val="24"/>
          <w:szCs w:val="24"/>
          <w:lang w:val="en-US" w:eastAsia="zh-CN" w:bidi="ar-SA"/>
        </w:rPr>
        <w:t>5）</w:t>
      </w:r>
      <w:r>
        <w:rPr>
          <w:rFonts w:hint="eastAsia" w:ascii="Times New Roman" w:hAnsi="宋体" w:eastAsia="宋体" w:cs="宋体"/>
          <w:kern w:val="2"/>
          <w:sz w:val="24"/>
          <w:szCs w:val="24"/>
          <w:lang w:val="en-US" w:eastAsia="zh-CN" w:bidi="ar-SA"/>
        </w:rPr>
        <w:t>中标人</w:t>
      </w:r>
      <w:r>
        <w:rPr>
          <w:rFonts w:hint="eastAsia" w:ascii="Times New Roman" w:hAnsi="宋体" w:cs="宋体"/>
          <w:kern w:val="2"/>
          <w:sz w:val="24"/>
          <w:szCs w:val="24"/>
          <w:lang w:val="en-US" w:eastAsia="zh-CN" w:bidi="ar-SA"/>
        </w:rPr>
        <w:t>安装完成后，出具系统检测合格报告后才可投入使用。</w:t>
      </w:r>
    </w:p>
    <w:p w14:paraId="15969A54">
      <w:pPr>
        <w:pStyle w:val="39"/>
        <w:numPr>
          <w:ilvl w:val="0"/>
          <w:numId w:val="0"/>
        </w:numPr>
        <w:adjustRightInd w:val="0"/>
        <w:snapToGrid w:val="0"/>
        <w:spacing w:before="120" w:beforeLines="50" w:after="120" w:afterLines="50" w:line="276" w:lineRule="auto"/>
        <w:ind w:left="180" w:leftChars="50" w:right="180" w:rightChars="50" w:firstLine="0" w:firstLineChars="0"/>
        <w:rPr>
          <w:rFonts w:hint="eastAsia" w:ascii="宋体" w:hAnsi="宋体" w:cs="宋体"/>
          <w:b/>
          <w:sz w:val="24"/>
          <w:szCs w:val="24"/>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w:t>
      </w:r>
      <w:r>
        <w:rPr>
          <w:rFonts w:hint="eastAsia" w:ascii="宋体" w:hAnsi="宋体" w:cs="宋体"/>
          <w:b/>
          <w:sz w:val="24"/>
          <w:szCs w:val="24"/>
        </w:rPr>
        <w:t>服务时间</w:t>
      </w:r>
    </w:p>
    <w:p w14:paraId="2F54C488">
      <w:pPr>
        <w:adjustRightInd w:val="0"/>
        <w:snapToGrid w:val="0"/>
        <w:spacing w:before="120" w:beforeLines="50" w:after="120" w:afterLines="50" w:line="276" w:lineRule="auto"/>
        <w:ind w:left="180" w:leftChars="50" w:right="180" w:rightChars="50"/>
        <w:rPr>
          <w:rFonts w:hint="eastAsia" w:hAnsi="宋体" w:cs="宋体"/>
          <w:sz w:val="24"/>
          <w:szCs w:val="24"/>
        </w:rPr>
      </w:pPr>
      <w:r>
        <w:rPr>
          <w:rFonts w:hint="eastAsia" w:hAnsi="宋体" w:cs="宋体"/>
          <w:sz w:val="24"/>
          <w:szCs w:val="24"/>
        </w:rPr>
        <w:t xml:space="preserve">    消防气体钢瓶检测期限从合同签订之日起25天内完成并出具报告。</w:t>
      </w:r>
    </w:p>
    <w:p w14:paraId="6B73D3E2">
      <w:pPr>
        <w:pStyle w:val="9"/>
        <w:adjustRightInd w:val="0"/>
        <w:snapToGrid w:val="0"/>
        <w:spacing w:line="276" w:lineRule="auto"/>
        <w:rPr>
          <w:rFonts w:cs="宋体"/>
          <w:sz w:val="24"/>
          <w:szCs w:val="24"/>
        </w:rPr>
      </w:pPr>
      <w:r>
        <w:rPr>
          <w:rFonts w:cs="宋体"/>
          <w:b/>
          <w:sz w:val="24"/>
          <w:szCs w:val="24"/>
        </w:rPr>
        <w:t xml:space="preserve"> </w:t>
      </w:r>
      <w:r>
        <w:rPr>
          <w:rFonts w:hint="eastAsia" w:cs="宋体"/>
          <w:b/>
          <w:sz w:val="24"/>
          <w:szCs w:val="24"/>
          <w:lang w:val="en-US" w:eastAsia="zh-CN"/>
        </w:rPr>
        <w:t>六</w:t>
      </w:r>
      <w:r>
        <w:rPr>
          <w:rFonts w:cs="宋体"/>
          <w:b/>
          <w:sz w:val="24"/>
          <w:szCs w:val="24"/>
        </w:rPr>
        <w:t>、本项目质保期：不少于 1 年。</w:t>
      </w:r>
    </w:p>
    <w:p w14:paraId="2C03F9A9">
      <w:pPr>
        <w:pStyle w:val="39"/>
        <w:adjustRightInd w:val="0"/>
        <w:snapToGrid w:val="0"/>
        <w:spacing w:before="120" w:beforeLines="50" w:after="120" w:afterLines="50" w:line="276" w:lineRule="auto"/>
        <w:ind w:left="180" w:leftChars="50" w:right="180" w:rightChars="50" w:firstLine="0" w:firstLineChars="0"/>
        <w:rPr>
          <w:rFonts w:hint="eastAsia"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、报告出具及其它事项</w:t>
      </w:r>
    </w:p>
    <w:p w14:paraId="21FBF68A">
      <w:pPr>
        <w:pStyle w:val="39"/>
        <w:numPr>
          <w:ilvl w:val="0"/>
          <w:numId w:val="0"/>
        </w:numPr>
        <w:adjustRightInd w:val="0"/>
        <w:snapToGrid w:val="0"/>
        <w:spacing w:before="120" w:beforeLines="50" w:after="120" w:afterLines="50" w:line="276" w:lineRule="auto"/>
        <w:ind w:left="180" w:leftChars="50" w:right="180" w:rightChars="50" w:firstLine="480" w:firstLineChars="200"/>
        <w:rPr>
          <w:rFonts w:hint="eastAsia" w:ascii="宋体" w:hAnsi="宋体" w:cs="宋体"/>
          <w:sz w:val="24"/>
          <w:szCs w:val="24"/>
        </w:rPr>
      </w:pPr>
      <w:r>
        <w:rPr>
          <w:rFonts w:hint="eastAsia" w:ascii="宋体" w:hAnsi="宋体" w:eastAsia="宋体" w:cs="宋体"/>
          <w:kern w:val="2"/>
          <w:sz w:val="24"/>
          <w:szCs w:val="24"/>
          <w:lang w:val="en-US" w:eastAsia="zh-CN" w:bidi="ar-SA"/>
        </w:rPr>
        <w:t>1.</w:t>
      </w:r>
      <w:r>
        <w:rPr>
          <w:rFonts w:hint="eastAsia" w:ascii="宋体" w:hAnsi="宋体" w:cs="宋体"/>
          <w:sz w:val="24"/>
          <w:szCs w:val="24"/>
        </w:rPr>
        <w:t>采购方提供特殊消防钢瓶原始资料参数。</w:t>
      </w:r>
    </w:p>
    <w:p w14:paraId="4592D0A2">
      <w:pPr>
        <w:pStyle w:val="39"/>
        <w:numPr>
          <w:ilvl w:val="0"/>
          <w:numId w:val="0"/>
        </w:numPr>
        <w:adjustRightInd w:val="0"/>
        <w:snapToGrid w:val="0"/>
        <w:spacing w:before="120" w:beforeLines="50" w:after="120" w:afterLines="50" w:line="276" w:lineRule="auto"/>
        <w:ind w:left="180" w:leftChars="50" w:right="180" w:rightChars="50" w:firstLine="480" w:firstLineChars="200"/>
        <w:rPr>
          <w:rFonts w:hint="eastAsia" w:ascii="宋体" w:hAnsi="宋体" w:cs="宋体"/>
          <w:sz w:val="24"/>
          <w:szCs w:val="24"/>
        </w:rPr>
      </w:pPr>
      <w:r>
        <w:rPr>
          <w:rFonts w:hint="eastAsia" w:ascii="宋体" w:hAnsi="宋体" w:eastAsia="宋体" w:cs="宋体"/>
          <w:kern w:val="2"/>
          <w:sz w:val="24"/>
          <w:szCs w:val="24"/>
          <w:lang w:val="en-US" w:eastAsia="zh-CN" w:bidi="ar-SA"/>
        </w:rPr>
        <w:t>2.</w:t>
      </w:r>
      <w:r>
        <w:rPr>
          <w:rFonts w:hint="eastAsia" w:ascii="宋体" w:hAnsi="宋体" w:cs="宋体"/>
          <w:sz w:val="24"/>
          <w:szCs w:val="24"/>
        </w:rPr>
        <w:t>中标供应商一次性提供，所有需检测的消防气体钢瓶所对应规格型号的临时替用钢瓶，临时替换出现场的所有需检瓶并运走检测，检测完成后再运到现场恢复安装。</w:t>
      </w:r>
    </w:p>
    <w:p w14:paraId="16085B7D">
      <w:pPr>
        <w:pStyle w:val="39"/>
        <w:numPr>
          <w:ilvl w:val="0"/>
          <w:numId w:val="0"/>
        </w:numPr>
        <w:adjustRightInd w:val="0"/>
        <w:snapToGrid w:val="0"/>
        <w:spacing w:before="120" w:beforeLines="50" w:after="120" w:afterLines="50" w:line="276" w:lineRule="auto"/>
        <w:ind w:left="180" w:leftChars="50" w:right="180" w:rightChars="50" w:firstLine="480" w:firstLineChars="200"/>
        <w:rPr>
          <w:rFonts w:hint="eastAsia" w:ascii="宋体" w:hAnsi="宋体" w:cs="宋体"/>
          <w:sz w:val="24"/>
          <w:szCs w:val="24"/>
        </w:rPr>
      </w:pPr>
      <w:r>
        <w:rPr>
          <w:rFonts w:hint="eastAsia" w:ascii="宋体" w:hAnsi="宋体" w:eastAsia="宋体" w:cs="宋体"/>
          <w:kern w:val="2"/>
          <w:sz w:val="24"/>
          <w:szCs w:val="24"/>
          <w:lang w:val="en-US" w:eastAsia="zh-CN" w:bidi="ar-SA"/>
        </w:rPr>
        <w:t>3.</w:t>
      </w:r>
      <w:r>
        <w:rPr>
          <w:rFonts w:hint="eastAsia" w:ascii="宋体" w:hAnsi="宋体" w:cs="宋体"/>
          <w:sz w:val="24"/>
          <w:szCs w:val="24"/>
        </w:rPr>
        <w:t>供应商中标后自行将钢瓶拉运至投标方检测机构，严格按照技术规范要求及国家相关标准、规定进行气瓶检测工作。</w:t>
      </w:r>
    </w:p>
    <w:p w14:paraId="3567D20D">
      <w:pPr>
        <w:pStyle w:val="39"/>
        <w:numPr>
          <w:ilvl w:val="0"/>
          <w:numId w:val="0"/>
        </w:numPr>
        <w:adjustRightInd w:val="0"/>
        <w:snapToGrid w:val="0"/>
        <w:spacing w:before="120" w:beforeLines="50" w:after="120" w:afterLines="50" w:line="276" w:lineRule="auto"/>
        <w:ind w:left="180" w:leftChars="50" w:right="180" w:rightChars="50" w:firstLine="480" w:firstLineChars="200"/>
        <w:rPr>
          <w:rFonts w:hint="eastAsia" w:ascii="宋体" w:hAnsi="宋体" w:cs="宋体"/>
          <w:sz w:val="24"/>
          <w:szCs w:val="24"/>
        </w:rPr>
      </w:pPr>
      <w:r>
        <w:rPr>
          <w:rFonts w:hint="eastAsia" w:ascii="宋体" w:hAnsi="宋体" w:eastAsia="宋体" w:cs="宋体"/>
          <w:kern w:val="2"/>
          <w:sz w:val="24"/>
          <w:szCs w:val="24"/>
          <w:lang w:val="en-US" w:eastAsia="zh-CN" w:bidi="ar-SA"/>
        </w:rPr>
        <w:t>4.</w:t>
      </w:r>
      <w:r>
        <w:rPr>
          <w:rFonts w:hint="eastAsia" w:ascii="宋体" w:hAnsi="宋体" w:cs="宋体"/>
          <w:sz w:val="24"/>
          <w:szCs w:val="24"/>
        </w:rPr>
        <w:t>中标供应商出具国家质监部门颁发认可质量保证程序书及公安消防部门认可的检测资质文件及报告，并盖检测部门公章。</w:t>
      </w:r>
    </w:p>
    <w:p w14:paraId="1649EC55">
      <w:pPr>
        <w:pStyle w:val="39"/>
        <w:numPr>
          <w:ilvl w:val="0"/>
          <w:numId w:val="0"/>
        </w:numPr>
        <w:adjustRightInd w:val="0"/>
        <w:snapToGrid w:val="0"/>
        <w:spacing w:before="120" w:beforeLines="50" w:after="120" w:afterLines="50" w:line="276" w:lineRule="auto"/>
        <w:ind w:left="180" w:leftChars="50" w:right="180" w:rightChars="50" w:firstLine="480" w:firstLineChars="200"/>
        <w:rPr>
          <w:rFonts w:hint="eastAsia" w:ascii="宋体" w:hAnsi="宋体" w:cs="宋体"/>
          <w:color w:val="auto"/>
          <w:sz w:val="24"/>
          <w:szCs w:val="24"/>
        </w:rPr>
      </w:pPr>
      <w:r>
        <w:rPr>
          <w:rFonts w:hint="eastAsia" w:ascii="宋体" w:hAnsi="宋体" w:eastAsia="宋体" w:cs="宋体"/>
          <w:kern w:val="2"/>
          <w:sz w:val="24"/>
          <w:szCs w:val="24"/>
          <w:lang w:val="en-US" w:eastAsia="zh-CN" w:bidi="ar-SA"/>
        </w:rPr>
        <w:t>5.</w:t>
      </w:r>
      <w:r>
        <w:rPr>
          <w:rFonts w:hint="eastAsia" w:ascii="宋体" w:hAnsi="宋体" w:cs="宋体"/>
          <w:sz w:val="24"/>
          <w:szCs w:val="24"/>
        </w:rPr>
        <w:t>中标供应商一次性将</w:t>
      </w:r>
      <w:r>
        <w:rPr>
          <w:rFonts w:hint="eastAsia" w:ascii="宋体" w:hAnsi="宋体" w:cs="宋体"/>
          <w:color w:val="auto"/>
          <w:sz w:val="24"/>
          <w:szCs w:val="24"/>
        </w:rPr>
        <w:t>检测完毕的钢瓶</w:t>
      </w:r>
      <w:r>
        <w:rPr>
          <w:rFonts w:hint="eastAsia" w:ascii="宋体" w:hAnsi="宋体" w:cs="宋体"/>
          <w:color w:val="auto"/>
          <w:sz w:val="24"/>
          <w:szCs w:val="24"/>
          <w:lang w:val="en-US" w:eastAsia="zh-CN"/>
        </w:rPr>
        <w:t>安全</w:t>
      </w:r>
      <w:r>
        <w:rPr>
          <w:rFonts w:hint="eastAsia" w:ascii="宋体" w:hAnsi="宋体" w:cs="宋体"/>
          <w:color w:val="auto"/>
          <w:sz w:val="24"/>
          <w:szCs w:val="24"/>
        </w:rPr>
        <w:t>运至现场，并按照原系统结构方式安装到位并调试正常，经</w:t>
      </w:r>
      <w:r>
        <w:rPr>
          <w:rFonts w:hint="eastAsia" w:ascii="宋体" w:hAnsi="宋体" w:cs="宋体"/>
          <w:color w:val="auto"/>
          <w:sz w:val="24"/>
          <w:szCs w:val="24"/>
          <w:lang w:val="en-US" w:eastAsia="zh-CN"/>
        </w:rPr>
        <w:t>国家认可的专业检测机构验收并出具检测报告</w:t>
      </w:r>
      <w:r>
        <w:rPr>
          <w:rFonts w:hint="eastAsia" w:ascii="宋体" w:hAnsi="宋体" w:cs="宋体"/>
          <w:color w:val="auto"/>
          <w:sz w:val="24"/>
          <w:szCs w:val="24"/>
        </w:rPr>
        <w:t>。</w:t>
      </w:r>
    </w:p>
    <w:p w14:paraId="6C26DAE8">
      <w:pPr>
        <w:adjustRightInd w:val="0"/>
        <w:snapToGrid w:val="0"/>
        <w:spacing w:line="276" w:lineRule="auto"/>
        <w:ind w:firstLine="600" w:firstLineChars="250"/>
        <w:rPr>
          <w:rFonts w:hint="eastAsia" w:hAnsi="宋体" w:cs="宋体"/>
          <w:sz w:val="24"/>
          <w:szCs w:val="24"/>
        </w:rPr>
      </w:pPr>
      <w:r>
        <w:rPr>
          <w:rFonts w:hint="eastAsia" w:hAnsi="宋体" w:cs="宋体"/>
          <w:sz w:val="24"/>
          <w:szCs w:val="24"/>
        </w:rPr>
        <w:t>6、若气瓶在检测过程中发现</w:t>
      </w:r>
      <w:r>
        <w:rPr>
          <w:rFonts w:hint="eastAsia" w:hAnsi="宋体" w:cs="宋体"/>
          <w:color w:val="auto"/>
          <w:sz w:val="24"/>
          <w:szCs w:val="24"/>
          <w:lang w:val="en-US" w:eastAsia="zh-CN"/>
        </w:rPr>
        <w:t>瓶体</w:t>
      </w:r>
      <w:r>
        <w:rPr>
          <w:rFonts w:hint="eastAsia" w:hAnsi="宋体" w:cs="宋体"/>
          <w:sz w:val="24"/>
          <w:szCs w:val="24"/>
        </w:rPr>
        <w:t>零部件损坏或不合格需要更换时，按实际数量更换并结算。但是投标人需要在标书中提供以上表格中各种气瓶和对应阀门的单价。</w:t>
      </w:r>
    </w:p>
    <w:p w14:paraId="04B5DB5D">
      <w:pPr>
        <w:keepNext w:val="0"/>
        <w:keepLines w:val="0"/>
        <w:pageBreakBefore w:val="0"/>
        <w:kinsoku/>
        <w:wordWrap/>
        <w:overflowPunct/>
        <w:topLinePunct w:val="0"/>
        <w:autoSpaceDE/>
        <w:autoSpaceDN/>
        <w:bidi w:val="0"/>
        <w:adjustRightInd w:val="0"/>
        <w:snapToGrid w:val="0"/>
        <w:spacing w:line="440" w:lineRule="exact"/>
        <w:rPr>
          <w:rFonts w:hint="eastAsia" w:hAnsi="宋体" w:cs="宋体"/>
          <w:color w:val="auto"/>
          <w:sz w:val="24"/>
          <w:szCs w:val="24"/>
        </w:rPr>
      </w:pPr>
      <w:r>
        <w:rPr>
          <w:rFonts w:hint="eastAsia" w:asciiTheme="minorEastAsia" w:hAnsiTheme="minorEastAsia" w:eastAsiaTheme="minorEastAsia" w:cstheme="minorEastAsia"/>
          <w:b/>
          <w:bCs/>
          <w:color w:val="auto"/>
          <w:sz w:val="24"/>
          <w:lang w:val="en-US" w:eastAsia="zh-CN"/>
        </w:rPr>
        <w:t xml:space="preserve">  八、</w:t>
      </w:r>
      <w:r>
        <w:rPr>
          <w:rFonts w:hint="eastAsia" w:hAnsi="宋体" w:cs="宋体"/>
          <w:b/>
          <w:color w:val="auto"/>
          <w:sz w:val="24"/>
          <w:szCs w:val="24"/>
        </w:rPr>
        <w:t>验收</w:t>
      </w:r>
    </w:p>
    <w:p w14:paraId="4D8FD8EB">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本灭火系统按国家规范和采购方要求安装完毕后，中标供应商</w:t>
      </w:r>
      <w:r>
        <w:rPr>
          <w:rFonts w:hint="eastAsia" w:hAnsi="宋体" w:cs="宋体"/>
          <w:color w:val="auto"/>
          <w:sz w:val="24"/>
          <w:szCs w:val="24"/>
          <w:lang w:val="en-US" w:eastAsia="zh-CN"/>
        </w:rPr>
        <w:t>应对产品作出全面检查和对验收文件进行整理，并列出清单，作为</w:t>
      </w:r>
      <w:r>
        <w:rPr>
          <w:rFonts w:hint="eastAsia" w:ascii="宋体" w:hAnsi="宋体" w:cs="宋体"/>
          <w:sz w:val="24"/>
          <w:szCs w:val="24"/>
        </w:rPr>
        <w:t>采购方</w:t>
      </w:r>
      <w:r>
        <w:rPr>
          <w:rFonts w:hint="eastAsia" w:hAnsi="宋体" w:cs="宋体"/>
          <w:color w:val="auto"/>
          <w:sz w:val="24"/>
          <w:szCs w:val="24"/>
          <w:lang w:val="en-US" w:eastAsia="zh-CN"/>
        </w:rPr>
        <w:t>收货验收和使用的技术条件依据，检验的结果应随货物交</w:t>
      </w:r>
      <w:r>
        <w:rPr>
          <w:rFonts w:hint="eastAsia" w:ascii="宋体" w:hAnsi="宋体" w:cs="宋体"/>
          <w:sz w:val="24"/>
          <w:szCs w:val="24"/>
        </w:rPr>
        <w:t>采购方</w:t>
      </w:r>
      <w:r>
        <w:rPr>
          <w:rFonts w:hint="eastAsia" w:hAnsi="宋体" w:cs="宋体"/>
          <w:color w:val="auto"/>
          <w:sz w:val="24"/>
          <w:szCs w:val="24"/>
          <w:lang w:val="en-US" w:eastAsia="zh-CN"/>
        </w:rPr>
        <w:t>，</w:t>
      </w:r>
      <w:r>
        <w:rPr>
          <w:rFonts w:hint="eastAsia" w:hAnsi="宋体" w:cs="宋体"/>
          <w:color w:val="auto"/>
          <w:sz w:val="24"/>
          <w:szCs w:val="24"/>
        </w:rPr>
        <w:t>经检查合格，可提交验收。</w:t>
      </w:r>
    </w:p>
    <w:p w14:paraId="23007C76">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hAnsi="宋体" w:cs="宋体"/>
          <w:color w:val="auto"/>
          <w:sz w:val="24"/>
          <w:szCs w:val="24"/>
          <w:lang w:val="en-US" w:eastAsia="zh-CN"/>
        </w:rPr>
      </w:pPr>
      <w:r>
        <w:rPr>
          <w:rFonts w:hint="eastAsia" w:hAnsi="宋体" w:cs="宋体"/>
          <w:color w:val="auto"/>
          <w:sz w:val="24"/>
          <w:szCs w:val="24"/>
          <w:lang w:val="en-US" w:eastAsia="zh-CN"/>
        </w:rPr>
        <w:t>2、</w:t>
      </w:r>
      <w:r>
        <w:rPr>
          <w:rFonts w:hint="eastAsia" w:ascii="宋体" w:hAnsi="宋体" w:cs="宋体"/>
          <w:sz w:val="24"/>
          <w:szCs w:val="24"/>
        </w:rPr>
        <w:t>采购方</w:t>
      </w:r>
      <w:r>
        <w:rPr>
          <w:rFonts w:hint="eastAsia" w:hAnsi="宋体" w:cs="宋体"/>
          <w:color w:val="auto"/>
          <w:sz w:val="24"/>
          <w:szCs w:val="24"/>
          <w:lang w:val="en-US" w:eastAsia="zh-CN"/>
        </w:rPr>
        <w:t>对</w:t>
      </w:r>
      <w:r>
        <w:rPr>
          <w:rFonts w:hint="eastAsia" w:ascii="宋体" w:hAnsi="宋体" w:cs="宋体"/>
          <w:sz w:val="24"/>
          <w:szCs w:val="24"/>
        </w:rPr>
        <w:t>中标供应商</w:t>
      </w:r>
      <w:r>
        <w:rPr>
          <w:rFonts w:hint="eastAsia" w:hAnsi="宋体" w:cs="宋体"/>
          <w:color w:val="auto"/>
          <w:sz w:val="24"/>
          <w:szCs w:val="24"/>
          <w:lang w:val="en-US" w:eastAsia="zh-CN"/>
        </w:rPr>
        <w:t>提供的货物在使用前进行调试时，</w:t>
      </w:r>
      <w:r>
        <w:rPr>
          <w:rFonts w:hint="eastAsia" w:ascii="宋体" w:hAnsi="宋体" w:cs="宋体"/>
          <w:sz w:val="24"/>
          <w:szCs w:val="24"/>
        </w:rPr>
        <w:t>中标供应商</w:t>
      </w:r>
      <w:r>
        <w:rPr>
          <w:rFonts w:hint="eastAsia" w:hAnsi="宋体" w:cs="宋体"/>
          <w:color w:val="auto"/>
          <w:sz w:val="24"/>
          <w:szCs w:val="24"/>
          <w:lang w:val="en-US" w:eastAsia="zh-CN"/>
        </w:rPr>
        <w:t>需负责安装并培训</w:t>
      </w:r>
      <w:r>
        <w:rPr>
          <w:rFonts w:hint="eastAsia" w:ascii="宋体" w:hAnsi="宋体" w:cs="宋体"/>
          <w:sz w:val="24"/>
          <w:szCs w:val="24"/>
        </w:rPr>
        <w:t>采购方</w:t>
      </w:r>
      <w:r>
        <w:rPr>
          <w:rFonts w:hint="eastAsia" w:hAnsi="宋体" w:cs="宋体"/>
          <w:color w:val="auto"/>
          <w:sz w:val="24"/>
          <w:szCs w:val="24"/>
          <w:lang w:val="en-US" w:eastAsia="zh-CN"/>
        </w:rPr>
        <w:t>的使用操作人员，并协助</w:t>
      </w:r>
      <w:r>
        <w:rPr>
          <w:rFonts w:hint="eastAsia" w:ascii="宋体" w:hAnsi="宋体" w:cs="宋体"/>
          <w:sz w:val="24"/>
          <w:szCs w:val="24"/>
        </w:rPr>
        <w:t>采购方</w:t>
      </w:r>
      <w:r>
        <w:rPr>
          <w:rFonts w:hint="eastAsia" w:hAnsi="宋体" w:cs="宋体"/>
          <w:color w:val="auto"/>
          <w:sz w:val="24"/>
          <w:szCs w:val="24"/>
          <w:lang w:val="en-US" w:eastAsia="zh-CN"/>
        </w:rPr>
        <w:t>一起调试，直到符合技术要求，</w:t>
      </w:r>
      <w:r>
        <w:rPr>
          <w:rFonts w:hint="eastAsia" w:ascii="宋体" w:hAnsi="宋体" w:cs="宋体"/>
          <w:sz w:val="24"/>
          <w:szCs w:val="24"/>
        </w:rPr>
        <w:t>采购方</w:t>
      </w:r>
      <w:r>
        <w:rPr>
          <w:rFonts w:hint="eastAsia" w:hAnsi="宋体" w:cs="宋体"/>
          <w:color w:val="auto"/>
          <w:sz w:val="24"/>
          <w:szCs w:val="24"/>
          <w:lang w:val="en-US" w:eastAsia="zh-CN"/>
        </w:rPr>
        <w:t>才做最终验收。</w:t>
      </w:r>
    </w:p>
    <w:p w14:paraId="1990DCAF">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default" w:hAnsi="宋体" w:cs="宋体"/>
          <w:color w:val="auto"/>
          <w:sz w:val="24"/>
          <w:szCs w:val="24"/>
          <w:lang w:val="en-US" w:eastAsia="zh-CN"/>
        </w:rPr>
      </w:pPr>
      <w:r>
        <w:rPr>
          <w:rFonts w:hint="eastAsia" w:hAnsi="宋体" w:cs="宋体"/>
          <w:color w:val="auto"/>
          <w:sz w:val="24"/>
          <w:szCs w:val="24"/>
          <w:lang w:val="en-US" w:eastAsia="zh-CN"/>
        </w:rPr>
        <w:t>3、</w:t>
      </w:r>
      <w:r>
        <w:rPr>
          <w:rFonts w:hint="eastAsia" w:ascii="宋体" w:hAnsi="宋体" w:cs="宋体"/>
          <w:sz w:val="24"/>
          <w:szCs w:val="24"/>
        </w:rPr>
        <w:t>采购方</w:t>
      </w:r>
      <w:r>
        <w:rPr>
          <w:rFonts w:hint="eastAsia" w:hAnsi="宋体" w:cs="宋体"/>
          <w:color w:val="auto"/>
          <w:sz w:val="24"/>
          <w:szCs w:val="24"/>
          <w:lang w:val="en-US" w:eastAsia="zh-CN"/>
        </w:rPr>
        <w:t>应请国家认可的专业检测机构参与初步验收及最终验收，并由其出具质量检测报告，该产生的费用包含在报价中。</w:t>
      </w:r>
    </w:p>
    <w:p w14:paraId="6B2CB1CC">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hAnsi="宋体" w:cs="宋体"/>
          <w:color w:val="auto"/>
          <w:sz w:val="24"/>
          <w:szCs w:val="24"/>
          <w:lang w:val="en-US" w:eastAsia="zh-CN"/>
        </w:rPr>
      </w:pPr>
      <w:r>
        <w:rPr>
          <w:rFonts w:hint="eastAsia" w:hAnsi="宋体" w:cs="宋体"/>
          <w:color w:val="auto"/>
          <w:sz w:val="24"/>
          <w:szCs w:val="24"/>
          <w:lang w:val="en-US" w:eastAsia="zh-CN"/>
        </w:rPr>
        <w:t>4、验收时中标人必须在现场，验收完毕后作出验收结果报告，验收费用由中标人负责，费用包含在报价中。</w:t>
      </w:r>
    </w:p>
    <w:p w14:paraId="49065863">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hAnsi="宋体" w:cs="宋体"/>
          <w:color w:val="auto"/>
          <w:sz w:val="24"/>
          <w:szCs w:val="24"/>
          <w:lang w:val="en-US" w:eastAsia="zh-CN"/>
        </w:rPr>
      </w:pPr>
      <w:r>
        <w:rPr>
          <w:rFonts w:hint="eastAsia" w:hAnsi="宋体" w:cs="宋体"/>
          <w:color w:val="auto"/>
          <w:sz w:val="24"/>
          <w:szCs w:val="24"/>
          <w:lang w:val="en-US" w:eastAsia="zh-CN"/>
        </w:rPr>
        <w:t>5、供应商安装完成后，出具系统检测合格报告后才可投入使用。</w:t>
      </w:r>
    </w:p>
    <w:p w14:paraId="6A9785D4">
      <w:pPr>
        <w:pStyle w:val="36"/>
        <w:rPr>
          <w:rFonts w:hint="default" w:asciiTheme="minorEastAsia" w:hAnsiTheme="minorEastAsia" w:eastAsiaTheme="minorEastAsia" w:cstheme="minorEastAsia"/>
          <w:b/>
          <w:bCs/>
          <w:color w:val="auto"/>
          <w:sz w:val="24"/>
          <w:lang w:val="en-US" w:eastAsia="zh-CN"/>
        </w:rPr>
      </w:pPr>
    </w:p>
    <w:p w14:paraId="07AE50E4">
      <w:pPr>
        <w:pStyle w:val="36"/>
        <w:rPr>
          <w:rFonts w:asciiTheme="minorEastAsia" w:hAnsiTheme="minorEastAsia" w:eastAsiaTheme="minorEastAsia" w:cstheme="minorEastAsia"/>
          <w:b/>
          <w:bCs/>
          <w:color w:val="auto"/>
          <w:sz w:val="24"/>
          <w:lang w:val="zh-CN"/>
        </w:rPr>
      </w:pPr>
    </w:p>
    <w:p w14:paraId="0CF45C3A">
      <w:pPr>
        <w:pStyle w:val="36"/>
        <w:rPr>
          <w:rFonts w:asciiTheme="minorEastAsia" w:hAnsiTheme="minorEastAsia" w:eastAsiaTheme="minorEastAsia" w:cstheme="minorEastAsia"/>
          <w:b/>
          <w:bCs/>
          <w:color w:val="auto"/>
          <w:sz w:val="24"/>
          <w:lang w:val="zh-CN"/>
        </w:rPr>
      </w:pPr>
    </w:p>
    <w:p w14:paraId="2B5F20C1">
      <w:pPr>
        <w:pStyle w:val="36"/>
        <w:rPr>
          <w:rFonts w:asciiTheme="minorEastAsia" w:hAnsiTheme="minorEastAsia" w:eastAsiaTheme="minorEastAsia" w:cstheme="minorEastAsia"/>
          <w:b/>
          <w:bCs/>
          <w:color w:val="auto"/>
          <w:sz w:val="24"/>
          <w:lang w:val="zh-CN"/>
        </w:rPr>
      </w:pPr>
    </w:p>
    <w:p w14:paraId="45CE20B5">
      <w:pPr>
        <w:pStyle w:val="36"/>
        <w:rPr>
          <w:rFonts w:asciiTheme="minorEastAsia" w:hAnsiTheme="minorEastAsia" w:eastAsiaTheme="minorEastAsia" w:cstheme="minorEastAsia"/>
          <w:b/>
          <w:bCs/>
          <w:color w:val="auto"/>
          <w:sz w:val="24"/>
          <w:lang w:val="zh-CN"/>
        </w:rPr>
      </w:pPr>
    </w:p>
    <w:p w14:paraId="147C6964">
      <w:pPr>
        <w:pStyle w:val="36"/>
        <w:rPr>
          <w:rFonts w:asciiTheme="minorEastAsia" w:hAnsiTheme="minorEastAsia" w:eastAsiaTheme="minorEastAsia" w:cstheme="minorEastAsia"/>
          <w:b/>
          <w:bCs/>
          <w:color w:val="auto"/>
          <w:sz w:val="24"/>
          <w:lang w:val="zh-CN"/>
        </w:rPr>
      </w:pPr>
    </w:p>
    <w:p w14:paraId="758072D6">
      <w:pPr>
        <w:pStyle w:val="36"/>
        <w:rPr>
          <w:rFonts w:asciiTheme="minorEastAsia" w:hAnsiTheme="minorEastAsia" w:eastAsiaTheme="minorEastAsia" w:cstheme="minorEastAsia"/>
          <w:b/>
          <w:bCs/>
          <w:color w:val="auto"/>
          <w:sz w:val="24"/>
          <w:lang w:val="zh-CN"/>
        </w:rPr>
      </w:pPr>
    </w:p>
    <w:p w14:paraId="63E4BF6B">
      <w:pPr>
        <w:pStyle w:val="36"/>
        <w:rPr>
          <w:rFonts w:asciiTheme="minorEastAsia" w:hAnsiTheme="minorEastAsia" w:eastAsiaTheme="minorEastAsia" w:cstheme="minorEastAsia"/>
          <w:b/>
          <w:bCs/>
          <w:color w:val="auto"/>
          <w:sz w:val="24"/>
          <w:lang w:val="zh-CN"/>
        </w:rPr>
      </w:pPr>
    </w:p>
    <w:p w14:paraId="1A81B0F1">
      <w:pPr>
        <w:pStyle w:val="36"/>
        <w:rPr>
          <w:rFonts w:asciiTheme="minorEastAsia" w:hAnsiTheme="minorEastAsia" w:eastAsiaTheme="minorEastAsia" w:cstheme="minorEastAsia"/>
          <w:b/>
          <w:bCs/>
          <w:color w:val="auto"/>
          <w:sz w:val="24"/>
          <w:lang w:val="zh-CN"/>
        </w:rPr>
      </w:pPr>
    </w:p>
    <w:p w14:paraId="1AA31CC5">
      <w:pPr>
        <w:pStyle w:val="36"/>
        <w:rPr>
          <w:rFonts w:asciiTheme="minorEastAsia" w:hAnsiTheme="minorEastAsia" w:eastAsiaTheme="minorEastAsia" w:cstheme="minorEastAsia"/>
          <w:b/>
          <w:bCs/>
          <w:color w:val="auto"/>
          <w:sz w:val="24"/>
          <w:lang w:val="zh-CN"/>
        </w:rPr>
      </w:pPr>
    </w:p>
    <w:p w14:paraId="0211D990">
      <w:pPr>
        <w:pStyle w:val="36"/>
        <w:rPr>
          <w:rFonts w:asciiTheme="minorEastAsia" w:hAnsiTheme="minorEastAsia" w:eastAsiaTheme="minorEastAsia" w:cstheme="minorEastAsia"/>
          <w:b/>
          <w:bCs/>
          <w:color w:val="auto"/>
          <w:sz w:val="24"/>
          <w:lang w:val="zh-CN"/>
        </w:rPr>
      </w:pPr>
    </w:p>
    <w:p w14:paraId="18888DC9">
      <w:pPr>
        <w:pStyle w:val="36"/>
        <w:rPr>
          <w:rFonts w:asciiTheme="minorEastAsia" w:hAnsiTheme="minorEastAsia" w:eastAsiaTheme="minorEastAsia" w:cstheme="minorEastAsia"/>
          <w:b/>
          <w:bCs/>
          <w:color w:val="auto"/>
          <w:sz w:val="24"/>
          <w:lang w:val="zh-CN"/>
        </w:rPr>
      </w:pPr>
    </w:p>
    <w:p w14:paraId="54CAD081">
      <w:pPr>
        <w:pStyle w:val="36"/>
        <w:rPr>
          <w:rFonts w:asciiTheme="minorEastAsia" w:hAnsiTheme="minorEastAsia" w:eastAsiaTheme="minorEastAsia" w:cstheme="minorEastAsia"/>
          <w:b/>
          <w:bCs/>
          <w:color w:val="auto"/>
          <w:sz w:val="24"/>
          <w:lang w:val="zh-CN"/>
        </w:rPr>
      </w:pPr>
    </w:p>
    <w:p w14:paraId="5F708117">
      <w:pPr>
        <w:pStyle w:val="36"/>
        <w:rPr>
          <w:rFonts w:asciiTheme="minorEastAsia" w:hAnsiTheme="minorEastAsia" w:eastAsiaTheme="minorEastAsia" w:cstheme="minorEastAsia"/>
          <w:b/>
          <w:bCs/>
          <w:color w:val="auto"/>
          <w:sz w:val="24"/>
          <w:lang w:val="zh-CN"/>
        </w:rPr>
      </w:pPr>
    </w:p>
    <w:p w14:paraId="7F136E2D">
      <w:pPr>
        <w:pStyle w:val="36"/>
        <w:rPr>
          <w:rFonts w:asciiTheme="minorEastAsia" w:hAnsiTheme="minorEastAsia" w:eastAsiaTheme="minorEastAsia" w:cstheme="minorEastAsia"/>
          <w:b/>
          <w:bCs/>
          <w:color w:val="auto"/>
          <w:sz w:val="24"/>
          <w:lang w:val="zh-CN"/>
        </w:rPr>
      </w:pPr>
    </w:p>
    <w:p w14:paraId="5E554FAC">
      <w:pPr>
        <w:pStyle w:val="36"/>
        <w:rPr>
          <w:rFonts w:asciiTheme="minorEastAsia" w:hAnsiTheme="minorEastAsia" w:eastAsiaTheme="minorEastAsia" w:cstheme="minorEastAsia"/>
          <w:b/>
          <w:bCs/>
          <w:color w:val="auto"/>
          <w:sz w:val="24"/>
          <w:lang w:val="zh-CN"/>
        </w:rPr>
      </w:pPr>
    </w:p>
    <w:p w14:paraId="39B71B1B">
      <w:pPr>
        <w:pStyle w:val="36"/>
        <w:rPr>
          <w:rFonts w:asciiTheme="minorEastAsia" w:hAnsiTheme="minorEastAsia" w:eastAsiaTheme="minorEastAsia" w:cstheme="minorEastAsia"/>
          <w:b/>
          <w:bCs/>
          <w:color w:val="auto"/>
          <w:sz w:val="24"/>
          <w:lang w:val="zh-CN"/>
        </w:rPr>
      </w:pPr>
    </w:p>
    <w:p w14:paraId="23B81FFF">
      <w:pPr>
        <w:pStyle w:val="36"/>
        <w:rPr>
          <w:rFonts w:asciiTheme="minorEastAsia" w:hAnsiTheme="minorEastAsia" w:eastAsiaTheme="minorEastAsia" w:cstheme="minorEastAsia"/>
          <w:b/>
          <w:bCs/>
          <w:color w:val="auto"/>
          <w:sz w:val="24"/>
          <w:lang w:val="zh-CN"/>
        </w:rPr>
      </w:pPr>
    </w:p>
    <w:p w14:paraId="6BC1595C">
      <w:pPr>
        <w:pStyle w:val="36"/>
        <w:rPr>
          <w:rFonts w:asciiTheme="minorEastAsia" w:hAnsiTheme="minorEastAsia" w:eastAsiaTheme="minorEastAsia" w:cstheme="minorEastAsia"/>
          <w:b/>
          <w:bCs/>
          <w:color w:val="auto"/>
          <w:sz w:val="24"/>
          <w:lang w:val="zh-CN"/>
        </w:rPr>
      </w:pPr>
    </w:p>
    <w:p w14:paraId="31CFD054">
      <w:pPr>
        <w:pStyle w:val="36"/>
        <w:rPr>
          <w:rFonts w:asciiTheme="minorEastAsia" w:hAnsiTheme="minorEastAsia" w:eastAsiaTheme="minorEastAsia" w:cstheme="minorEastAsia"/>
          <w:b/>
          <w:bCs/>
          <w:color w:val="auto"/>
          <w:sz w:val="24"/>
          <w:lang w:val="zh-CN"/>
        </w:rPr>
      </w:pPr>
    </w:p>
    <w:p w14:paraId="61E9B6FE">
      <w:pPr>
        <w:pStyle w:val="36"/>
        <w:rPr>
          <w:rFonts w:asciiTheme="minorEastAsia" w:hAnsiTheme="minorEastAsia" w:eastAsiaTheme="minorEastAsia" w:cstheme="minorEastAsia"/>
          <w:b/>
          <w:bCs/>
          <w:color w:val="auto"/>
          <w:sz w:val="24"/>
          <w:lang w:val="zh-CN"/>
        </w:rPr>
      </w:pPr>
    </w:p>
    <w:p w14:paraId="0C83910B">
      <w:pPr>
        <w:pStyle w:val="36"/>
        <w:rPr>
          <w:rFonts w:asciiTheme="minorEastAsia" w:hAnsiTheme="minorEastAsia" w:eastAsiaTheme="minorEastAsia" w:cstheme="minorEastAsia"/>
          <w:b/>
          <w:bCs/>
          <w:color w:val="auto"/>
          <w:sz w:val="24"/>
          <w:lang w:val="zh-CN"/>
        </w:rPr>
      </w:pPr>
    </w:p>
    <w:p w14:paraId="3254D90C">
      <w:pPr>
        <w:pStyle w:val="36"/>
        <w:rPr>
          <w:rFonts w:asciiTheme="minorEastAsia" w:hAnsiTheme="minorEastAsia" w:eastAsiaTheme="minorEastAsia" w:cstheme="minorEastAsia"/>
          <w:b/>
          <w:bCs/>
          <w:color w:val="auto"/>
          <w:sz w:val="24"/>
          <w:lang w:val="zh-CN"/>
        </w:rPr>
      </w:pPr>
    </w:p>
    <w:p w14:paraId="7097EA8E">
      <w:pPr>
        <w:pStyle w:val="36"/>
        <w:rPr>
          <w:rFonts w:asciiTheme="minorEastAsia" w:hAnsiTheme="minorEastAsia" w:eastAsiaTheme="minorEastAsia" w:cstheme="minorEastAsia"/>
          <w:b/>
          <w:bCs/>
          <w:color w:val="auto"/>
          <w:sz w:val="24"/>
          <w:lang w:val="zh-CN"/>
        </w:rPr>
      </w:pPr>
    </w:p>
    <w:p w14:paraId="5D6EC765">
      <w:pPr>
        <w:pStyle w:val="36"/>
        <w:rPr>
          <w:rFonts w:asciiTheme="minorEastAsia" w:hAnsiTheme="minorEastAsia" w:eastAsiaTheme="minorEastAsia" w:cstheme="minorEastAsia"/>
          <w:b/>
          <w:bCs/>
          <w:color w:val="auto"/>
          <w:sz w:val="24"/>
          <w:lang w:val="zh-CN"/>
        </w:rPr>
      </w:pPr>
    </w:p>
    <w:p w14:paraId="2866B06C">
      <w:pPr>
        <w:pStyle w:val="36"/>
        <w:rPr>
          <w:rFonts w:asciiTheme="minorEastAsia" w:hAnsiTheme="minorEastAsia" w:eastAsiaTheme="minorEastAsia" w:cstheme="minorEastAsia"/>
          <w:b/>
          <w:bCs/>
          <w:color w:val="auto"/>
          <w:sz w:val="24"/>
          <w:lang w:val="zh-CN"/>
        </w:rPr>
      </w:pPr>
    </w:p>
    <w:p w14:paraId="3CC8EBEA">
      <w:pPr>
        <w:pStyle w:val="36"/>
        <w:rPr>
          <w:rFonts w:asciiTheme="minorEastAsia" w:hAnsiTheme="minorEastAsia" w:eastAsiaTheme="minorEastAsia" w:cstheme="minorEastAsia"/>
          <w:b/>
          <w:bCs/>
          <w:color w:val="auto"/>
          <w:sz w:val="24"/>
          <w:lang w:val="zh-CN"/>
        </w:rPr>
      </w:pPr>
    </w:p>
    <w:p w14:paraId="06A971C4">
      <w:pPr>
        <w:pStyle w:val="36"/>
        <w:rPr>
          <w:rFonts w:asciiTheme="minorEastAsia" w:hAnsiTheme="minorEastAsia" w:eastAsiaTheme="minorEastAsia" w:cstheme="minorEastAsia"/>
          <w:b/>
          <w:bCs/>
          <w:color w:val="auto"/>
          <w:sz w:val="24"/>
          <w:lang w:val="zh-CN"/>
        </w:rPr>
      </w:pPr>
    </w:p>
    <w:p w14:paraId="4ED90FAC">
      <w:pPr>
        <w:pStyle w:val="36"/>
        <w:rPr>
          <w:rFonts w:asciiTheme="minorEastAsia" w:hAnsiTheme="minorEastAsia" w:eastAsiaTheme="minorEastAsia" w:cstheme="minorEastAsia"/>
          <w:b/>
          <w:bCs/>
          <w:color w:val="auto"/>
          <w:sz w:val="24"/>
          <w:lang w:val="zh-CN"/>
        </w:rPr>
      </w:pPr>
    </w:p>
    <w:p w14:paraId="32C984AE">
      <w:pPr>
        <w:pStyle w:val="2"/>
        <w:rPr>
          <w:color w:val="auto"/>
        </w:rPr>
      </w:pPr>
      <w:r>
        <w:rPr>
          <w:rFonts w:hint="eastAsia"/>
          <w:color w:val="auto"/>
        </w:rPr>
        <w:t>第四章  评标办法及评分标准</w:t>
      </w:r>
      <w:bookmarkEnd w:id="5"/>
    </w:p>
    <w:bookmarkEnd w:id="6"/>
    <w:p w14:paraId="69BF6E6F">
      <w:pPr>
        <w:spacing w:line="360" w:lineRule="auto"/>
        <w:ind w:firstLine="482" w:firstLineChars="200"/>
        <w:rPr>
          <w:rFonts w:ascii="宋体" w:hAnsi="宋体" w:cs="宋体"/>
          <w:b/>
          <w:bCs/>
          <w:color w:val="auto"/>
          <w:sz w:val="24"/>
        </w:rPr>
      </w:pPr>
      <w:bookmarkStart w:id="8" w:name="_Toc306901461"/>
      <w:r>
        <w:rPr>
          <w:rFonts w:hint="eastAsia" w:ascii="宋体" w:hAnsi="宋体" w:cs="宋体"/>
          <w:b/>
          <w:bCs/>
          <w:color w:val="auto"/>
          <w:sz w:val="24"/>
        </w:rPr>
        <w:t>一、评标原则</w:t>
      </w:r>
    </w:p>
    <w:p w14:paraId="01C45BEF">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14:paraId="7060F688">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14:paraId="3F2C96A3">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二、评标方法</w:t>
      </w:r>
    </w:p>
    <w:p w14:paraId="5714958A">
      <w:pPr>
        <w:spacing w:line="360" w:lineRule="auto"/>
        <w:ind w:firstLine="480" w:firstLineChars="200"/>
        <w:rPr>
          <w:color w:val="auto"/>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14:paraId="48305BD4">
      <w:pPr>
        <w:pStyle w:val="23"/>
        <w:spacing w:line="360" w:lineRule="auto"/>
        <w:ind w:left="0" w:leftChars="0" w:firstLine="482"/>
        <w:rPr>
          <w:rFonts w:hint="default" w:asciiTheme="minorEastAsia" w:hAnsiTheme="minorEastAsia" w:eastAsiaTheme="minorEastAsia"/>
          <w:b/>
          <w:color w:val="auto"/>
          <w:sz w:val="24"/>
        </w:rPr>
      </w:pPr>
      <w:r>
        <w:rPr>
          <w:rFonts w:asciiTheme="minorEastAsia" w:hAnsiTheme="minorEastAsia" w:eastAsiaTheme="minorEastAsia"/>
          <w:b/>
          <w:color w:val="auto"/>
          <w:sz w:val="24"/>
        </w:rPr>
        <w:t>三、评标委员会</w:t>
      </w:r>
    </w:p>
    <w:p w14:paraId="570D0143">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（一）本项目评标委员会由采购人代表和评审专家组成。</w:t>
      </w:r>
    </w:p>
    <w:p w14:paraId="5AAF0B64">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14:paraId="6D4B85E5">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1.参加采购活动前3年内与供应商存在劳动关系；</w:t>
      </w:r>
    </w:p>
    <w:p w14:paraId="01639355">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2.参加采购活动前3年内担任供应商的董事、监事；</w:t>
      </w:r>
    </w:p>
    <w:p w14:paraId="28C53FC7">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3.参加采购活动前3年内是供应商的控股股东或者实际控制人；</w:t>
      </w:r>
    </w:p>
    <w:p w14:paraId="4CB8133E">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4.与供应商的法定代表人或者负责人有夫妻、直系血亲、三代以内旁系血亲或者近姻亲关系；</w:t>
      </w:r>
    </w:p>
    <w:p w14:paraId="1400433E">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5.与供应商有其他可能影响政府采购活动公平、公正进行的关系；</w:t>
      </w:r>
    </w:p>
    <w:p w14:paraId="16998E47">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6.法律法规规定的其他情形。</w:t>
      </w:r>
    </w:p>
    <w:p w14:paraId="2D3BDE3E">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（三）评标委员会负责具体评标事务，并独立履行下列职责：</w:t>
      </w:r>
    </w:p>
    <w:p w14:paraId="4776FD73">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1.审查、评价投标文件是否符合招标文件的商务、技术等实质性要求；</w:t>
      </w:r>
    </w:p>
    <w:p w14:paraId="054393B1">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2.要求投标人对投标文件有关事项作出澄清或者说明；</w:t>
      </w:r>
    </w:p>
    <w:p w14:paraId="6164802E">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3.对投标文件进行比较和评价；</w:t>
      </w:r>
    </w:p>
    <w:p w14:paraId="2F41CD39">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4.确定中标候选人名单，以及根据采购人委托直接确定中标人；</w:t>
      </w:r>
    </w:p>
    <w:p w14:paraId="05BDCF9C">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5.向采购人、采购组织机构或者有关部门报告评标中发现的违法行为；</w:t>
      </w:r>
    </w:p>
    <w:p w14:paraId="6064EFF5">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6.法律法规规定的其他职责。</w:t>
      </w:r>
    </w:p>
    <w:p w14:paraId="636DD4CD">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四、无效标情形</w:t>
      </w:r>
    </w:p>
    <w:p w14:paraId="1A349183">
      <w:pPr>
        <w:adjustRightInd w:val="0"/>
        <w:snapToGrid w:val="0"/>
        <w:spacing w:line="360" w:lineRule="auto"/>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kern w:val="0"/>
          <w:sz w:val="24"/>
        </w:rPr>
        <w:t>（一）在资格证明文件或商务与技术文件中出现投标报价的，或者报价文件中报价的服务跟商务与技术文件中的投标服务出现重大偏差的；</w:t>
      </w:r>
    </w:p>
    <w:p w14:paraId="4B72EF63">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（二）不具备招标文件中规定的资格要求的；</w:t>
      </w:r>
      <w:r>
        <w:rPr>
          <w:rFonts w:hint="default" w:asciiTheme="minorEastAsia" w:hAnsiTheme="minorEastAsia" w:eastAsiaTheme="minorEastAsia"/>
          <w:color w:val="auto"/>
        </w:rPr>
        <w:tab/>
      </w:r>
    </w:p>
    <w:p w14:paraId="72F7F45A">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（三）投标文件含有采购人不能接受的附加条件的；</w:t>
      </w:r>
    </w:p>
    <w:p w14:paraId="73FC1044">
      <w:pPr>
        <w:pStyle w:val="8"/>
        <w:spacing w:line="360" w:lineRule="auto"/>
        <w:ind w:firstLine="480" w:firstLineChars="200"/>
        <w:jc w:val="both"/>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0B32CDB5">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（五）报价超过招标文件中规定的预算金额和最高限价或未填写投标报价的； </w:t>
      </w:r>
    </w:p>
    <w:p w14:paraId="648FD2C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六</w:t>
      </w:r>
      <w:r>
        <w:rPr>
          <w:rFonts w:hint="eastAsia" w:asciiTheme="minorEastAsia" w:hAnsiTheme="minorEastAsia" w:eastAsiaTheme="minorEastAsia"/>
          <w:color w:val="auto"/>
          <w:kern w:val="0"/>
          <w:sz w:val="24"/>
        </w:rPr>
        <w:t>）投标参数未如实填写，完全复制粘贴招标参数的；</w:t>
      </w:r>
    </w:p>
    <w:p w14:paraId="69BE5B64">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七</w:t>
      </w:r>
      <w:r>
        <w:rPr>
          <w:rFonts w:hint="eastAsia" w:asciiTheme="minorEastAsia" w:hAnsiTheme="minorEastAsia" w:eastAsiaTheme="minorEastAsia"/>
          <w:color w:val="auto"/>
          <w:kern w:val="0"/>
          <w:sz w:val="24"/>
        </w:rPr>
        <w:t xml:space="preserve">）投标文件存在虚假材料的； </w:t>
      </w:r>
    </w:p>
    <w:p w14:paraId="76955764">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八</w:t>
      </w:r>
      <w:r>
        <w:rPr>
          <w:rFonts w:hint="eastAsia" w:asciiTheme="minorEastAsia" w:hAnsiTheme="minorEastAsia" w:eastAsiaTheme="minorEastAsia"/>
          <w:color w:val="auto"/>
          <w:kern w:val="0"/>
          <w:sz w:val="24"/>
        </w:rPr>
        <w:t>）有</w:t>
      </w:r>
      <w:r>
        <w:rPr>
          <w:rFonts w:asciiTheme="minorEastAsia" w:hAnsiTheme="minorEastAsia" w:eastAsiaTheme="minorEastAsia"/>
          <w:color w:val="auto"/>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14:paraId="00A3BF8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不同投标人的投标文件由同一单位或者个人编制；</w:t>
      </w:r>
    </w:p>
    <w:p w14:paraId="7E6E3FB6">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2.不同投标人委托同一单位或者个人办理投标事宜；</w:t>
      </w:r>
    </w:p>
    <w:p w14:paraId="2BE48D0E">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3.不同投标人的投标文件载明的项目管理成员或者联系人员为同一人；</w:t>
      </w:r>
    </w:p>
    <w:p w14:paraId="1E5867B4">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4.不同投标人的投标文件异常一致或者投标报价呈规律性差异；</w:t>
      </w:r>
    </w:p>
    <w:p w14:paraId="1ED5490E">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5.不同投标人的投标文件相互混装。</w:t>
      </w:r>
    </w:p>
    <w:p w14:paraId="1D3D2352">
      <w:pPr>
        <w:pStyle w:val="21"/>
        <w:spacing w:before="0" w:beforeAutospacing="0" w:after="0" w:afterAutospacing="0" w:line="360" w:lineRule="auto"/>
        <w:ind w:firstLine="480" w:firstLineChars="200"/>
        <w:jc w:val="both"/>
        <w:rPr>
          <w:rFonts w:hint="default" w:asciiTheme="minorEastAsia" w:hAnsiTheme="minorEastAsia"/>
          <w:color w:val="auto"/>
        </w:rPr>
      </w:pPr>
      <w:r>
        <w:rPr>
          <w:rFonts w:asciiTheme="minorEastAsia" w:hAnsiTheme="minorEastAsia" w:eastAsiaTheme="minorEastAsia"/>
          <w:color w:val="auto"/>
        </w:rPr>
        <w:t>（十）</w:t>
      </w:r>
      <w:r>
        <w:rPr>
          <w:rFonts w:cs="宋体"/>
          <w:color w:val="auto"/>
        </w:rPr>
        <w:t>实质性要求（招标文件中打“▲”内容）不响应的；</w:t>
      </w:r>
    </w:p>
    <w:p w14:paraId="184680DD">
      <w:pPr>
        <w:pStyle w:val="7"/>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（十一）商务条款不响应的；</w:t>
      </w:r>
    </w:p>
    <w:p w14:paraId="0E92A8AD">
      <w:pPr>
        <w:pStyle w:val="7"/>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（十二）投标文件有效期不足的；</w:t>
      </w:r>
    </w:p>
    <w:p w14:paraId="2852AFE9">
      <w:pPr>
        <w:pStyle w:val="7"/>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（十三）逾期或未按要求提交投标文件的；</w:t>
      </w:r>
    </w:p>
    <w:p w14:paraId="49D040CC">
      <w:pPr>
        <w:pStyle w:val="7"/>
        <w:spacing w:line="360" w:lineRule="auto"/>
        <w:ind w:firstLine="480" w:firstLineChars="200"/>
        <w:rPr>
          <w:rFonts w:asciiTheme="minorEastAsia" w:hAnsiTheme="minorEastAsia"/>
          <w:color w:val="auto"/>
          <w:sz w:val="24"/>
          <w:szCs w:val="24"/>
        </w:rPr>
      </w:pPr>
      <w:r>
        <w:rPr>
          <w:rFonts w:hint="eastAsia" w:asciiTheme="minorEastAsia" w:hAnsiTheme="minorEastAsia" w:eastAsiaTheme="minorEastAsia"/>
          <w:color w:val="auto"/>
          <w:sz w:val="24"/>
          <w:szCs w:val="24"/>
        </w:rPr>
        <w:t>（十四）其他</w:t>
      </w:r>
      <w:r>
        <w:rPr>
          <w:rFonts w:ascii="宋体" w:hAnsi="宋体" w:cs="宋体"/>
          <w:color w:val="auto"/>
          <w:sz w:val="24"/>
          <w:szCs w:val="24"/>
        </w:rPr>
        <w:t>不符合法律法规相关规定的</w:t>
      </w:r>
      <w:r>
        <w:rPr>
          <w:rFonts w:hint="eastAsia" w:ascii="宋体" w:hAnsi="宋体" w:cs="宋体"/>
          <w:color w:val="auto"/>
          <w:sz w:val="24"/>
          <w:szCs w:val="24"/>
        </w:rPr>
        <w:t>。</w:t>
      </w:r>
    </w:p>
    <w:p w14:paraId="0219ACC3">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五、废标情形</w:t>
      </w:r>
    </w:p>
    <w:p w14:paraId="167273D7">
      <w:pPr>
        <w:pStyle w:val="21"/>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（一）</w:t>
      </w:r>
      <w:r>
        <w:rPr>
          <w:rFonts w:cs="宋体"/>
          <w:color w:val="auto"/>
        </w:rPr>
        <w:t>出现影响采购公正的违法、违规行为的；</w:t>
      </w:r>
    </w:p>
    <w:p w14:paraId="481EAC32">
      <w:pPr>
        <w:pStyle w:val="21"/>
        <w:spacing w:before="0" w:beforeAutospacing="0" w:after="0" w:afterAutospacing="0" w:line="360" w:lineRule="auto"/>
        <w:ind w:firstLine="480" w:firstLineChars="200"/>
        <w:jc w:val="both"/>
        <w:rPr>
          <w:rFonts w:hint="default" w:cs="宋体"/>
          <w:b/>
          <w:bCs/>
          <w:color w:val="auto"/>
        </w:rPr>
      </w:pPr>
      <w:r>
        <w:rPr>
          <w:rFonts w:asciiTheme="minorEastAsia" w:hAnsiTheme="minorEastAsia" w:eastAsiaTheme="minorEastAsia"/>
          <w:color w:val="auto"/>
        </w:rPr>
        <w:t>（二）</w:t>
      </w:r>
      <w:r>
        <w:rPr>
          <w:rFonts w:cs="宋体"/>
          <w:color w:val="auto"/>
        </w:rPr>
        <w:t>评标委员会发现招标文件存在歧义、重大缺陷导致评标工作无法进行，或者招标文件内容违反国家有关强制性规定的；</w:t>
      </w:r>
    </w:p>
    <w:p w14:paraId="1723C941">
      <w:pPr>
        <w:pStyle w:val="21"/>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（三）</w:t>
      </w:r>
      <w:r>
        <w:rPr>
          <w:rFonts w:cs="宋体"/>
          <w:color w:val="auto"/>
        </w:rPr>
        <w:t>因重大变故，采购任务取消的；</w:t>
      </w:r>
    </w:p>
    <w:p w14:paraId="2B25A40D">
      <w:pPr>
        <w:pStyle w:val="21"/>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（四）</w:t>
      </w:r>
      <w:r>
        <w:rPr>
          <w:rFonts w:cs="宋体"/>
          <w:color w:val="auto"/>
        </w:rPr>
        <w:t>法律、法规和招标文件规定的其他导致评标结果无效的。</w:t>
      </w:r>
    </w:p>
    <w:p w14:paraId="069D7986">
      <w:pPr>
        <w:pStyle w:val="13"/>
        <w:snapToGrid w:val="0"/>
        <w:spacing w:line="360" w:lineRule="auto"/>
        <w:ind w:firstLine="482" w:firstLineChars="200"/>
        <w:rPr>
          <w:rFonts w:hAnsi="宋体" w:cs="宋体"/>
          <w:b/>
          <w:color w:val="auto"/>
          <w:sz w:val="24"/>
        </w:rPr>
      </w:pPr>
      <w:r>
        <w:rPr>
          <w:rFonts w:hint="eastAsia" w:hAnsi="宋体" w:cs="宋体"/>
          <w:b/>
          <w:color w:val="auto"/>
          <w:sz w:val="24"/>
        </w:rPr>
        <w:t>六、评标过程的监控</w:t>
      </w:r>
    </w:p>
    <w:p w14:paraId="27C09511">
      <w:pPr>
        <w:pStyle w:val="21"/>
        <w:spacing w:before="0" w:beforeAutospacing="0" w:after="0" w:afterAutospacing="0" w:line="360" w:lineRule="auto"/>
        <w:ind w:firstLine="480" w:firstLineChars="200"/>
        <w:jc w:val="both"/>
        <w:rPr>
          <w:rFonts w:hint="default" w:cs="宋体"/>
          <w:color w:val="auto"/>
        </w:rPr>
      </w:pPr>
      <w:r>
        <w:rPr>
          <w:rFonts w:cs="宋体"/>
          <w:color w:val="auto"/>
        </w:rPr>
        <w:t>本项目评标过程实行全程录音、录像监控，政府采购监管部门视情进行现场监督，投标人在评标过程中所进行的试图影响评标结果的不公正活动，可能导致其投标被拒绝。</w:t>
      </w:r>
    </w:p>
    <w:p w14:paraId="56F79714">
      <w:pPr>
        <w:pStyle w:val="13"/>
        <w:snapToGrid w:val="0"/>
        <w:spacing w:line="360" w:lineRule="auto"/>
        <w:ind w:firstLine="482" w:firstLineChars="200"/>
        <w:rPr>
          <w:rFonts w:hAnsi="宋体" w:cs="宋体"/>
          <w:b/>
          <w:bCs/>
          <w:color w:val="auto"/>
          <w:sz w:val="24"/>
        </w:rPr>
      </w:pPr>
      <w:r>
        <w:rPr>
          <w:rFonts w:hint="eastAsia" w:hAnsi="宋体" w:cs="宋体"/>
          <w:b/>
          <w:bCs/>
          <w:color w:val="auto"/>
          <w:sz w:val="24"/>
        </w:rPr>
        <w:t>七、政府采购政策落实</w:t>
      </w:r>
    </w:p>
    <w:p w14:paraId="57A7080E">
      <w:pPr>
        <w:autoSpaceDE w:val="0"/>
        <w:autoSpaceDN w:val="0"/>
        <w:adjustRightInd w:val="0"/>
        <w:spacing w:line="360" w:lineRule="auto"/>
        <w:ind w:firstLine="482" w:firstLineChars="200"/>
        <w:rPr>
          <w:rFonts w:ascii="宋体"/>
          <w:b/>
          <w:bCs/>
          <w:color w:val="auto"/>
          <w:sz w:val="24"/>
          <w:lang w:val="zh-CN"/>
        </w:rPr>
      </w:pPr>
      <w:r>
        <w:rPr>
          <w:rFonts w:hint="eastAsia" w:ascii="宋体"/>
          <w:b/>
          <w:bCs/>
          <w:color w:val="auto"/>
          <w:sz w:val="24"/>
        </w:rPr>
        <w:t>（一）</w:t>
      </w:r>
      <w:r>
        <w:rPr>
          <w:rFonts w:hint="eastAsia" w:ascii="宋体"/>
          <w:b/>
          <w:bCs/>
          <w:color w:val="auto"/>
          <w:sz w:val="24"/>
          <w:lang w:val="zh-CN"/>
        </w:rPr>
        <w:t>政府采购政策：</w:t>
      </w:r>
    </w:p>
    <w:p w14:paraId="63F75E38">
      <w:pPr>
        <w:autoSpaceDE w:val="0"/>
        <w:autoSpaceDN w:val="0"/>
        <w:adjustRightInd w:val="0"/>
        <w:spacing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p>
    <w:p w14:paraId="5BB54E3C">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04E3A4D1">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残疾人福利性单位在参加政府采购活动时，应提供《残疾人福利性单位声明函》，视同小型、微型企业，享受小微企业政府采购优惠政策。</w:t>
      </w:r>
    </w:p>
    <w:p w14:paraId="36EC1B0B">
      <w:pPr>
        <w:autoSpaceDE w:val="0"/>
        <w:autoSpaceDN w:val="0"/>
        <w:adjustRightInd w:val="0"/>
        <w:spacing w:line="360" w:lineRule="auto"/>
        <w:ind w:firstLine="482" w:firstLineChars="200"/>
        <w:rPr>
          <w:b/>
          <w:bCs/>
          <w:color w:val="auto"/>
          <w:lang w:val="zh-CN"/>
        </w:rPr>
      </w:pPr>
      <w:r>
        <w:rPr>
          <w:rFonts w:hint="eastAsia" w:ascii="宋体"/>
          <w:b/>
          <w:bCs/>
          <w:color w:val="auto"/>
          <w:sz w:val="24"/>
        </w:rPr>
        <w:t>（二）政府采购政策优惠措施：</w:t>
      </w:r>
    </w:p>
    <w:p w14:paraId="686CAF11">
      <w:pPr>
        <w:pStyle w:val="13"/>
        <w:snapToGrid w:val="0"/>
        <w:spacing w:line="360" w:lineRule="auto"/>
        <w:ind w:firstLine="482" w:firstLineChars="200"/>
        <w:rPr>
          <w:rFonts w:hAnsi="Times New Roman" w:cs="Times New Roman"/>
          <w:b/>
          <w:bCs/>
          <w:color w:val="auto"/>
          <w:sz w:val="24"/>
          <w:highlight w:val="none"/>
          <w:u w:val="single"/>
          <w:lang w:val="zh-CN"/>
        </w:rPr>
      </w:pPr>
      <w:r>
        <w:rPr>
          <w:rFonts w:hint="eastAsia" w:hAnsi="Times New Roman" w:cs="Times New Roman"/>
          <w:b/>
          <w:bCs/>
          <w:color w:val="auto"/>
          <w:sz w:val="24"/>
          <w:highlight w:val="none"/>
          <w:u w:val="single"/>
          <w:lang w:val="zh-CN"/>
        </w:rPr>
        <w:t>本项目专门面向中小企业采购，不再执行价格评审优惠的扶持政策。</w:t>
      </w:r>
    </w:p>
    <w:p w14:paraId="72F7C65E">
      <w:pPr>
        <w:pStyle w:val="13"/>
        <w:snapToGrid w:val="0"/>
        <w:spacing w:line="360" w:lineRule="auto"/>
        <w:ind w:firstLine="482" w:firstLineChars="200"/>
        <w:rPr>
          <w:rFonts w:ascii="宋体" w:hAnsi="宋体" w:eastAsia="宋体"/>
          <w:b/>
          <w:sz w:val="24"/>
        </w:rPr>
      </w:pPr>
      <w:r>
        <w:rPr>
          <w:rFonts w:hint="eastAsia" w:ascii="宋体" w:hAnsi="宋体" w:eastAsia="宋体"/>
          <w:b/>
          <w:bCs/>
          <w:sz w:val="24"/>
        </w:rPr>
        <w:t>八、</w:t>
      </w:r>
      <w:r>
        <w:rPr>
          <w:rFonts w:ascii="宋体" w:hAnsi="宋体" w:eastAsia="宋体"/>
          <w:b/>
          <w:bCs/>
          <w:sz w:val="24"/>
        </w:rPr>
        <w:t>评标程序</w:t>
      </w:r>
    </w:p>
    <w:p w14:paraId="6EC69F50">
      <w:pPr>
        <w:snapToGrid w:val="0"/>
        <w:spacing w:line="360" w:lineRule="auto"/>
        <w:ind w:firstLine="482" w:firstLineChars="200"/>
        <w:rPr>
          <w:rFonts w:ascii="宋体" w:hAnsi="宋体" w:eastAsia="宋体"/>
          <w:b/>
          <w:bCs/>
          <w:sz w:val="24"/>
        </w:rPr>
      </w:pPr>
      <w:r>
        <w:rPr>
          <w:rFonts w:hint="eastAsia" w:ascii="宋体" w:hAnsi="宋体" w:eastAsia="宋体"/>
          <w:b/>
          <w:bCs/>
          <w:sz w:val="24"/>
        </w:rPr>
        <w:t>（一）资格</w:t>
      </w:r>
      <w:r>
        <w:rPr>
          <w:rFonts w:ascii="宋体" w:hAnsi="宋体" w:eastAsia="宋体"/>
          <w:b/>
          <w:bCs/>
          <w:sz w:val="24"/>
        </w:rPr>
        <w:t>审查</w:t>
      </w:r>
    </w:p>
    <w:p w14:paraId="288C0612">
      <w:pPr>
        <w:pStyle w:val="8"/>
        <w:spacing w:line="360" w:lineRule="auto"/>
        <w:ind w:firstLine="480" w:firstLineChars="200"/>
        <w:jc w:val="both"/>
        <w:rPr>
          <w:rFonts w:ascii="宋体" w:hAnsi="宋体" w:eastAsia="宋体"/>
          <w:sz w:val="24"/>
        </w:rPr>
      </w:pPr>
      <w:r>
        <w:rPr>
          <w:rFonts w:hint="eastAsia" w:ascii="宋体" w:hAnsi="宋体" w:cs="宋体"/>
          <w:sz w:val="24"/>
        </w:rPr>
        <w:t>投标文件解密后</w:t>
      </w:r>
      <w:r>
        <w:rPr>
          <w:rFonts w:ascii="宋体" w:hAnsi="宋体" w:eastAsia="宋体"/>
          <w:sz w:val="24"/>
        </w:rPr>
        <w:t>，采购人或采购组织机构依法对投标人的资格进行审查，对审查发现无效的进行必要的</w:t>
      </w:r>
      <w:r>
        <w:rPr>
          <w:rFonts w:hint="eastAsia" w:ascii="宋体" w:hAnsi="宋体" w:cs="宋体"/>
          <w:color w:val="000000"/>
          <w:sz w:val="24"/>
        </w:rPr>
        <w:t>询问</w:t>
      </w:r>
      <w:r>
        <w:rPr>
          <w:rFonts w:ascii="宋体" w:hAnsi="宋体" w:eastAsia="宋体"/>
          <w:color w:val="000000"/>
          <w:sz w:val="24"/>
        </w:rPr>
        <w:t>，</w:t>
      </w:r>
      <w:r>
        <w:rPr>
          <w:rFonts w:hint="eastAsia"/>
          <w:sz w:val="24"/>
        </w:rPr>
        <w:t>在政采云平台公布</w:t>
      </w:r>
      <w:r>
        <w:rPr>
          <w:rFonts w:ascii="宋体" w:hAnsi="宋体" w:eastAsia="宋体"/>
          <w:sz w:val="24"/>
        </w:rPr>
        <w:t>无效投标的投标人名单、投标无效的原因。</w:t>
      </w:r>
    </w:p>
    <w:tbl>
      <w:tblPr>
        <w:tblStyle w:val="24"/>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02FE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913" w:type="dxa"/>
            <w:noWrap w:val="0"/>
            <w:tcMar>
              <w:top w:w="57" w:type="dxa"/>
              <w:left w:w="108" w:type="dxa"/>
              <w:bottom w:w="0" w:type="dxa"/>
              <w:right w:w="108" w:type="dxa"/>
            </w:tcMar>
            <w:vAlign w:val="center"/>
          </w:tcPr>
          <w:p w14:paraId="29745268">
            <w:pPr>
              <w:pStyle w:val="56"/>
              <w:autoSpaceDE/>
              <w:autoSpaceDN/>
              <w:spacing w:before="1"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7092" w:type="dxa"/>
            <w:noWrap w:val="0"/>
            <w:tcMar>
              <w:top w:w="57" w:type="dxa"/>
              <w:left w:w="108" w:type="dxa"/>
              <w:bottom w:w="0" w:type="dxa"/>
              <w:right w:w="108" w:type="dxa"/>
            </w:tcMar>
            <w:vAlign w:val="center"/>
          </w:tcPr>
          <w:p w14:paraId="302BFF6D">
            <w:pPr>
              <w:pStyle w:val="56"/>
              <w:autoSpaceDE/>
              <w:autoSpaceDN/>
              <w:spacing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在中华人民共和国境内注册的法人或其他组织或自然人，投标时提交有效的营业执照（或事业法人登记证或身份证等相关证明）扫描件</w:t>
            </w:r>
          </w:p>
        </w:tc>
      </w:tr>
      <w:tr w14:paraId="1675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noWrap w:val="0"/>
            <w:tcMar>
              <w:top w:w="57" w:type="dxa"/>
              <w:left w:w="108" w:type="dxa"/>
              <w:bottom w:w="0" w:type="dxa"/>
              <w:right w:w="108" w:type="dxa"/>
            </w:tcMar>
            <w:vAlign w:val="center"/>
          </w:tcPr>
          <w:p w14:paraId="2A88502C">
            <w:pPr>
              <w:pStyle w:val="56"/>
              <w:autoSpaceDE/>
              <w:autoSpaceDN/>
              <w:spacing w:before="1"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408CA38D">
            <w:pPr>
              <w:pStyle w:val="56"/>
              <w:autoSpaceDE/>
              <w:autoSpaceDN/>
              <w:spacing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提供投标截止日前6个月内任意1个月依法缴纳税收</w:t>
            </w:r>
            <w:r>
              <w:rPr>
                <w:rFonts w:hint="eastAsia" w:ascii="宋体" w:hAnsi="宋体" w:eastAsia="宋体" w:cs="宋体"/>
                <w:sz w:val="21"/>
                <w:szCs w:val="21"/>
                <w:lang w:val="en-US" w:eastAsia="zh-CN"/>
              </w:rPr>
              <w:t>或</w:t>
            </w:r>
            <w:r>
              <w:rPr>
                <w:rFonts w:hint="eastAsia" w:ascii="宋体" w:hAnsi="宋体" w:eastAsia="宋体" w:cs="宋体"/>
                <w:sz w:val="21"/>
                <w:szCs w:val="21"/>
              </w:rPr>
              <w:t>社会保障资金的相关材料。如依法免税或不需要缴纳社会保障资金的，提供相应证明材料</w:t>
            </w:r>
          </w:p>
        </w:tc>
      </w:tr>
      <w:tr w14:paraId="2F74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noWrap w:val="0"/>
            <w:tcMar>
              <w:top w:w="57" w:type="dxa"/>
              <w:left w:w="108" w:type="dxa"/>
              <w:bottom w:w="0" w:type="dxa"/>
              <w:right w:w="108" w:type="dxa"/>
            </w:tcMar>
            <w:vAlign w:val="center"/>
          </w:tcPr>
          <w:p w14:paraId="408DB3A4">
            <w:pPr>
              <w:pStyle w:val="56"/>
              <w:autoSpaceDE/>
              <w:autoSpaceDN/>
              <w:spacing w:before="1"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7092" w:type="dxa"/>
            <w:noWrap w:val="0"/>
            <w:tcMar>
              <w:top w:w="57" w:type="dxa"/>
              <w:left w:w="108" w:type="dxa"/>
              <w:bottom w:w="0" w:type="dxa"/>
              <w:right w:w="108" w:type="dxa"/>
            </w:tcMar>
            <w:vAlign w:val="center"/>
          </w:tcPr>
          <w:p w14:paraId="1A65148A">
            <w:pPr>
              <w:pStyle w:val="56"/>
              <w:autoSpaceDE/>
              <w:autoSpaceDN/>
              <w:spacing w:before="117"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提供上一年度财务状况报告或基本开户行出具的资信证明。</w:t>
            </w:r>
          </w:p>
        </w:tc>
      </w:tr>
      <w:tr w14:paraId="7C13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noWrap w:val="0"/>
            <w:tcMar>
              <w:top w:w="57" w:type="dxa"/>
              <w:left w:w="108" w:type="dxa"/>
              <w:bottom w:w="0" w:type="dxa"/>
              <w:right w:w="108" w:type="dxa"/>
            </w:tcMar>
            <w:vAlign w:val="center"/>
          </w:tcPr>
          <w:p w14:paraId="7BC62CAF">
            <w:pPr>
              <w:pStyle w:val="56"/>
              <w:autoSpaceDE/>
              <w:autoSpaceDN/>
              <w:spacing w:before="1"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49FECF0A">
            <w:pPr>
              <w:pStyle w:val="56"/>
              <w:autoSpaceDE/>
              <w:autoSpaceDN/>
              <w:spacing w:before="1" w:line="300" w:lineRule="auto"/>
              <w:ind w:left="25" w:leftChars="7" w:right="-29" w:rightChars="-8" w:firstLine="403" w:firstLineChars="19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附件6。</w:t>
            </w:r>
          </w:p>
        </w:tc>
      </w:tr>
      <w:tr w14:paraId="18F1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noWrap w:val="0"/>
            <w:tcMar>
              <w:top w:w="57" w:type="dxa"/>
              <w:left w:w="108" w:type="dxa"/>
              <w:bottom w:w="0" w:type="dxa"/>
              <w:right w:w="108" w:type="dxa"/>
            </w:tcMar>
            <w:vAlign w:val="center"/>
          </w:tcPr>
          <w:p w14:paraId="132B34FC">
            <w:pPr>
              <w:pStyle w:val="56"/>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7092" w:type="dxa"/>
            <w:noWrap w:val="0"/>
            <w:tcMar>
              <w:top w:w="57" w:type="dxa"/>
              <w:left w:w="108" w:type="dxa"/>
              <w:bottom w:w="0" w:type="dxa"/>
              <w:right w:w="108" w:type="dxa"/>
            </w:tcMar>
            <w:vAlign w:val="center"/>
          </w:tcPr>
          <w:p w14:paraId="33E5804D">
            <w:pPr>
              <w:pStyle w:val="56"/>
              <w:autoSpaceDE/>
              <w:autoSpaceDN/>
              <w:spacing w:before="48"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5B02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1913" w:type="dxa"/>
            <w:shd w:val="clear" w:color="auto" w:fill="F6F6F6"/>
            <w:noWrap w:val="0"/>
            <w:tcMar>
              <w:top w:w="57" w:type="dxa"/>
              <w:left w:w="108" w:type="dxa"/>
              <w:bottom w:w="0" w:type="dxa"/>
              <w:right w:w="108" w:type="dxa"/>
            </w:tcMar>
            <w:vAlign w:val="center"/>
          </w:tcPr>
          <w:p w14:paraId="171B6367">
            <w:pPr>
              <w:pStyle w:val="56"/>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信用记录</w:t>
            </w:r>
          </w:p>
        </w:tc>
        <w:tc>
          <w:tcPr>
            <w:tcW w:w="7092" w:type="dxa"/>
            <w:shd w:val="clear" w:color="auto" w:fill="F6F6F6"/>
            <w:noWrap w:val="0"/>
            <w:tcMar>
              <w:top w:w="57" w:type="dxa"/>
              <w:left w:w="108" w:type="dxa"/>
              <w:bottom w:w="0" w:type="dxa"/>
              <w:right w:w="108" w:type="dxa"/>
            </w:tcMar>
            <w:vAlign w:val="center"/>
          </w:tcPr>
          <w:p w14:paraId="7DED8E3F">
            <w:pPr>
              <w:spacing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1.截止时点：开标后评标前。</w:t>
            </w:r>
          </w:p>
          <w:p w14:paraId="71D6827F">
            <w:pPr>
              <w:spacing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2.信用信息查询记录和证据留存的具体方式：由采购组织机构在规定查询时间内打印信用信息查询记录并归入项目档案。</w:t>
            </w:r>
          </w:p>
          <w:p w14:paraId="6B62BF05">
            <w:pPr>
              <w:spacing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3.使用规则：投标人未被列入“信用中国”失信被执行人或重大税收违法案件当事人名单；未处于“中国政府采购网”政府采购严重违法失信行为信息记录中的禁止参加政府采购活动期间</w:t>
            </w:r>
          </w:p>
        </w:tc>
      </w:tr>
      <w:tr w14:paraId="3DB5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noWrap w:val="0"/>
            <w:tcMar>
              <w:top w:w="57" w:type="dxa"/>
              <w:left w:w="108" w:type="dxa"/>
              <w:bottom w:w="0" w:type="dxa"/>
              <w:right w:w="108" w:type="dxa"/>
            </w:tcMar>
            <w:vAlign w:val="center"/>
          </w:tcPr>
          <w:p w14:paraId="5FA54C80">
            <w:pPr>
              <w:pStyle w:val="56"/>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必须符合法律、行政法规规定的其他条件</w:t>
            </w:r>
          </w:p>
        </w:tc>
        <w:tc>
          <w:tcPr>
            <w:tcW w:w="7092" w:type="dxa"/>
            <w:noWrap w:val="0"/>
            <w:tcMar>
              <w:top w:w="57" w:type="dxa"/>
              <w:left w:w="108" w:type="dxa"/>
              <w:bottom w:w="0" w:type="dxa"/>
              <w:right w:w="108" w:type="dxa"/>
            </w:tcMar>
            <w:vAlign w:val="center"/>
          </w:tcPr>
          <w:p w14:paraId="3689F3A3">
            <w:pPr>
              <w:pStyle w:val="56"/>
              <w:autoSpaceDE/>
              <w:autoSpaceDN/>
              <w:spacing w:before="48"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1.单位负责人为同一人或者存在直接控股、管理关系的不同供应商，不得同时参加本项目投标。</w:t>
            </w:r>
          </w:p>
          <w:p w14:paraId="6EBE95E0">
            <w:pPr>
              <w:pStyle w:val="56"/>
              <w:autoSpaceDE/>
              <w:autoSpaceDN/>
              <w:spacing w:before="48"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2.为本项目提供整体设计、规范编制或者项目管理、监理、检测等服务的供应商，不得再参与本项目投标。</w:t>
            </w:r>
          </w:p>
          <w:p w14:paraId="413B37C8">
            <w:pPr>
              <w:pStyle w:val="56"/>
              <w:autoSpaceDE/>
              <w:autoSpaceDN/>
              <w:spacing w:before="48"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3.投标（报价）文件相关承诺要求内容。</w:t>
            </w:r>
          </w:p>
        </w:tc>
      </w:tr>
      <w:tr w14:paraId="463D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noWrap w:val="0"/>
            <w:tcMar>
              <w:top w:w="57" w:type="dxa"/>
              <w:left w:w="108" w:type="dxa"/>
              <w:bottom w:w="0" w:type="dxa"/>
              <w:right w:w="108" w:type="dxa"/>
            </w:tcMar>
            <w:vAlign w:val="center"/>
          </w:tcPr>
          <w:p w14:paraId="40B791FD">
            <w:pPr>
              <w:pStyle w:val="56"/>
              <w:autoSpaceDE/>
              <w:autoSpaceDN/>
              <w:spacing w:before="48"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联合体投标</w:t>
            </w:r>
          </w:p>
        </w:tc>
        <w:tc>
          <w:tcPr>
            <w:tcW w:w="7092" w:type="dxa"/>
            <w:shd w:val="clear" w:color="auto" w:fill="F6F6F6"/>
            <w:noWrap w:val="0"/>
            <w:tcMar>
              <w:top w:w="57" w:type="dxa"/>
              <w:left w:w="108" w:type="dxa"/>
              <w:bottom w:w="0" w:type="dxa"/>
              <w:right w:w="108" w:type="dxa"/>
            </w:tcMar>
            <w:vAlign w:val="center"/>
          </w:tcPr>
          <w:p w14:paraId="737684DE">
            <w:pPr>
              <w:pStyle w:val="56"/>
              <w:autoSpaceDE/>
              <w:autoSpaceDN/>
              <w:spacing w:before="48"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本项目不接受联合体投标</w:t>
            </w:r>
          </w:p>
        </w:tc>
      </w:tr>
      <w:tr w14:paraId="40AF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1913" w:type="dxa"/>
            <w:noWrap w:val="0"/>
            <w:tcMar>
              <w:top w:w="57" w:type="dxa"/>
              <w:left w:w="108" w:type="dxa"/>
              <w:bottom w:w="0" w:type="dxa"/>
              <w:right w:w="108" w:type="dxa"/>
            </w:tcMar>
            <w:vAlign w:val="center"/>
          </w:tcPr>
          <w:p w14:paraId="16FADB86">
            <w:pPr>
              <w:pStyle w:val="56"/>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资质</w:t>
            </w:r>
          </w:p>
        </w:tc>
        <w:tc>
          <w:tcPr>
            <w:tcW w:w="7092" w:type="dxa"/>
            <w:noWrap w:val="0"/>
            <w:tcMar>
              <w:top w:w="57" w:type="dxa"/>
              <w:left w:w="108" w:type="dxa"/>
              <w:bottom w:w="0" w:type="dxa"/>
              <w:right w:w="108" w:type="dxa"/>
            </w:tcMar>
            <w:vAlign w:val="center"/>
          </w:tcPr>
          <w:p w14:paraId="0208D8A5">
            <w:pPr>
              <w:pStyle w:val="56"/>
              <w:autoSpaceDE/>
              <w:autoSpaceDN/>
              <w:spacing w:before="48" w:line="300" w:lineRule="auto"/>
              <w:ind w:right="-29" w:rightChars="-8"/>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tc>
      </w:tr>
      <w:tr w14:paraId="0CA5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1913" w:type="dxa"/>
            <w:noWrap w:val="0"/>
            <w:tcMar>
              <w:top w:w="57" w:type="dxa"/>
              <w:left w:w="108" w:type="dxa"/>
              <w:bottom w:w="0" w:type="dxa"/>
              <w:right w:w="108" w:type="dxa"/>
            </w:tcMar>
            <w:vAlign w:val="center"/>
          </w:tcPr>
          <w:p w14:paraId="08BFFF76">
            <w:pPr>
              <w:pStyle w:val="56"/>
              <w:spacing w:before="48" w:line="300" w:lineRule="auto"/>
              <w:rPr>
                <w:rFonts w:hint="eastAsia" w:ascii="宋体" w:hAnsi="宋体" w:eastAsia="宋体" w:cs="宋体"/>
                <w:sz w:val="21"/>
                <w:szCs w:val="21"/>
              </w:rPr>
            </w:pPr>
            <w:r>
              <w:rPr>
                <w:rFonts w:hint="eastAsia"/>
                <w:color w:val="auto"/>
              </w:rPr>
              <w:t>落实政府采购政策需满足的资格要求</w:t>
            </w:r>
          </w:p>
        </w:tc>
        <w:tc>
          <w:tcPr>
            <w:tcW w:w="7092" w:type="dxa"/>
            <w:noWrap w:val="0"/>
            <w:tcMar>
              <w:top w:w="57" w:type="dxa"/>
              <w:left w:w="108" w:type="dxa"/>
              <w:bottom w:w="0" w:type="dxa"/>
              <w:right w:w="108" w:type="dxa"/>
            </w:tcMar>
            <w:vAlign w:val="center"/>
          </w:tcPr>
          <w:p w14:paraId="17CFF9BD">
            <w:pPr>
              <w:pStyle w:val="56"/>
              <w:spacing w:before="48" w:line="300" w:lineRule="auto"/>
              <w:ind w:firstLine="220" w:firstLineChars="100"/>
              <w:rPr>
                <w:rFonts w:hint="eastAsia" w:ascii="宋体" w:hAnsi="宋体" w:eastAsia="宋体" w:cs="宋体"/>
                <w:sz w:val="21"/>
                <w:szCs w:val="21"/>
              </w:rPr>
            </w:pPr>
            <w:r>
              <w:rPr>
                <w:rFonts w:hint="eastAsia"/>
                <w:color w:val="auto"/>
                <w:lang w:val="en-US" w:eastAsia="zh-CN"/>
              </w:rPr>
              <w:t>无</w:t>
            </w:r>
            <w:r>
              <w:rPr>
                <w:rFonts w:hint="eastAsia"/>
                <w:color w:val="auto"/>
              </w:rPr>
              <w:t>。</w:t>
            </w:r>
          </w:p>
        </w:tc>
      </w:tr>
      <w:tr w14:paraId="2E81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1913" w:type="dxa"/>
            <w:noWrap w:val="0"/>
            <w:tcMar>
              <w:top w:w="57" w:type="dxa"/>
              <w:left w:w="108" w:type="dxa"/>
              <w:bottom w:w="0" w:type="dxa"/>
              <w:right w:w="108" w:type="dxa"/>
            </w:tcMar>
            <w:vAlign w:val="center"/>
          </w:tcPr>
          <w:p w14:paraId="17907338">
            <w:pPr>
              <w:pStyle w:val="56"/>
              <w:spacing w:before="48" w:line="300" w:lineRule="auto"/>
              <w:rPr>
                <w:rFonts w:hint="eastAsia"/>
                <w:color w:val="auto"/>
              </w:rPr>
            </w:pPr>
            <w:r>
              <w:rPr>
                <w:rFonts w:hint="eastAsia"/>
                <w:color w:val="auto"/>
              </w:rPr>
              <w:t>特定资格条件</w:t>
            </w:r>
          </w:p>
        </w:tc>
        <w:tc>
          <w:tcPr>
            <w:tcW w:w="7092" w:type="dxa"/>
            <w:noWrap w:val="0"/>
            <w:tcMar>
              <w:top w:w="57" w:type="dxa"/>
              <w:left w:w="108" w:type="dxa"/>
              <w:bottom w:w="0" w:type="dxa"/>
              <w:right w:w="108" w:type="dxa"/>
            </w:tcMar>
            <w:vAlign w:val="center"/>
          </w:tcPr>
          <w:p w14:paraId="5617637F">
            <w:pPr>
              <w:pStyle w:val="56"/>
              <w:spacing w:before="48" w:line="300" w:lineRule="auto"/>
              <w:rPr>
                <w:rFonts w:hint="eastAsia"/>
                <w:color w:val="auto"/>
                <w:lang w:val="en-US" w:eastAsia="zh-CN"/>
              </w:rPr>
            </w:pPr>
            <w:r>
              <w:rPr>
                <w:rFonts w:hint="eastAsia"/>
                <w:color w:val="auto"/>
                <w:lang w:val="en-US" w:eastAsia="zh-CN"/>
              </w:rPr>
              <w:t>1、供应商应具备在社会消防技术服务信息系统中备案，且服务类型为消防设施维护保养检测。</w:t>
            </w:r>
          </w:p>
          <w:p w14:paraId="744B8C6D">
            <w:pPr>
              <w:pStyle w:val="56"/>
              <w:spacing w:before="48" w:line="300" w:lineRule="auto"/>
              <w:rPr>
                <w:rFonts w:hint="eastAsia"/>
                <w:color w:val="auto"/>
                <w:lang w:val="en-US" w:eastAsia="zh-CN"/>
              </w:rPr>
            </w:pPr>
            <w:r>
              <w:rPr>
                <w:rFonts w:hint="eastAsia"/>
                <w:color w:val="auto"/>
                <w:lang w:val="en-US" w:eastAsia="zh-CN"/>
              </w:rPr>
              <w:t>2、供应商应具备消防设施工程专业承包贰级及以上资质。</w:t>
            </w:r>
          </w:p>
        </w:tc>
      </w:tr>
    </w:tbl>
    <w:p w14:paraId="2EB75412">
      <w:pPr>
        <w:pStyle w:val="8"/>
        <w:spacing w:line="360" w:lineRule="auto"/>
        <w:rPr>
          <w:rFonts w:ascii="宋体" w:hAnsi="宋体" w:eastAsia="宋体"/>
          <w:b/>
          <w:bCs/>
          <w:sz w:val="24"/>
        </w:rPr>
      </w:pPr>
      <w:r>
        <w:rPr>
          <w:rFonts w:hint="eastAsia" w:ascii="宋体" w:hAnsi="宋体" w:eastAsia="宋体"/>
          <w:b/>
          <w:bCs/>
          <w:sz w:val="24"/>
        </w:rPr>
        <w:t>（二）</w:t>
      </w:r>
      <w:r>
        <w:rPr>
          <w:rFonts w:ascii="宋体" w:hAnsi="宋体" w:eastAsia="宋体"/>
          <w:b/>
          <w:bCs/>
          <w:sz w:val="24"/>
        </w:rPr>
        <w:t>符合性审查</w:t>
      </w:r>
    </w:p>
    <w:p w14:paraId="0B04DF44">
      <w:pPr>
        <w:pStyle w:val="8"/>
        <w:spacing w:line="360" w:lineRule="auto"/>
        <w:ind w:firstLine="480" w:firstLineChars="200"/>
        <w:rPr>
          <w:rFonts w:ascii="宋体" w:hAnsi="宋体" w:eastAsia="宋体"/>
          <w:sz w:val="24"/>
        </w:rPr>
      </w:pPr>
      <w:r>
        <w:rPr>
          <w:rFonts w:ascii="宋体" w:hAnsi="宋体" w:eastAsia="宋体"/>
          <w:sz w:val="24"/>
        </w:rPr>
        <w:t>评标委员会应当对符合资格的投标人的投标文件进行符合性审查，以确定其是否满足招标文件的实质性要求，对审查发现无效的进行必要的</w:t>
      </w:r>
      <w:r>
        <w:rPr>
          <w:rFonts w:hint="eastAsia" w:ascii="宋体" w:hAnsi="宋体" w:eastAsia="宋体"/>
          <w:sz w:val="24"/>
        </w:rPr>
        <w:t>询问</w:t>
      </w:r>
      <w:r>
        <w:rPr>
          <w:rFonts w:ascii="宋体" w:hAnsi="宋体" w:eastAsia="宋体"/>
          <w:sz w:val="24"/>
        </w:rPr>
        <w:t>，</w:t>
      </w:r>
      <w:r>
        <w:rPr>
          <w:rFonts w:hint="eastAsia" w:ascii="宋体" w:hAnsi="宋体" w:cs="宋体"/>
          <w:sz w:val="24"/>
        </w:rPr>
        <w:t>在政采云平台公布无效投标的投标人名单、投标无效的原因</w:t>
      </w:r>
      <w:r>
        <w:rPr>
          <w:rFonts w:hint="eastAsia" w:ascii="宋体" w:hAnsi="宋体" w:eastAsia="宋体"/>
          <w:sz w:val="24"/>
        </w:rPr>
        <w:t>。</w:t>
      </w:r>
    </w:p>
    <w:tbl>
      <w:tblPr>
        <w:tblStyle w:val="24"/>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0357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noWrap w:val="0"/>
            <w:tcMar>
              <w:top w:w="57" w:type="dxa"/>
              <w:left w:w="108" w:type="dxa"/>
              <w:bottom w:w="0" w:type="dxa"/>
              <w:right w:w="108" w:type="dxa"/>
            </w:tcMar>
            <w:vAlign w:val="center"/>
          </w:tcPr>
          <w:p w14:paraId="465E89B6">
            <w:pPr>
              <w:pStyle w:val="56"/>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投标文件</w:t>
            </w:r>
          </w:p>
        </w:tc>
        <w:tc>
          <w:tcPr>
            <w:tcW w:w="7183" w:type="dxa"/>
            <w:noWrap w:val="0"/>
            <w:tcMar>
              <w:top w:w="57" w:type="dxa"/>
              <w:left w:w="108" w:type="dxa"/>
              <w:bottom w:w="0" w:type="dxa"/>
              <w:right w:w="108" w:type="dxa"/>
            </w:tcMar>
            <w:vAlign w:val="center"/>
          </w:tcPr>
          <w:p w14:paraId="4F584792">
            <w:pPr>
              <w:pStyle w:val="8"/>
              <w:spacing w:line="300" w:lineRule="auto"/>
              <w:ind w:left="25" w:leftChars="7" w:right="-29" w:rightChars="-8" w:firstLine="403" w:firstLineChars="192"/>
              <w:jc w:val="both"/>
              <w:rPr>
                <w:rFonts w:hint="eastAsia" w:ascii="宋体" w:hAnsi="宋体" w:eastAsia="宋体" w:cs="宋体"/>
                <w:sz w:val="21"/>
                <w:szCs w:val="21"/>
              </w:rPr>
            </w:pPr>
            <w:r>
              <w:rPr>
                <w:rFonts w:hint="eastAsia" w:ascii="宋体" w:hAnsi="宋体" w:eastAsia="宋体" w:cs="宋体"/>
                <w:sz w:val="21"/>
                <w:szCs w:val="21"/>
              </w:rPr>
              <w:t>投标文件完整且编排有序，投标内容基本完整，无重大错漏，并按要求签署、盖章。</w:t>
            </w:r>
          </w:p>
        </w:tc>
      </w:tr>
      <w:tr w14:paraId="595F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noWrap w:val="0"/>
            <w:tcMar>
              <w:top w:w="57" w:type="dxa"/>
              <w:left w:w="108" w:type="dxa"/>
              <w:bottom w:w="0" w:type="dxa"/>
              <w:right w:w="108" w:type="dxa"/>
            </w:tcMar>
            <w:vAlign w:val="center"/>
          </w:tcPr>
          <w:p w14:paraId="6259551A">
            <w:pPr>
              <w:pStyle w:val="56"/>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法定代表人/负责人授权委托书</w:t>
            </w:r>
          </w:p>
        </w:tc>
        <w:tc>
          <w:tcPr>
            <w:tcW w:w="7183" w:type="dxa"/>
            <w:shd w:val="clear" w:color="auto" w:fill="F6F6F6"/>
            <w:noWrap w:val="0"/>
            <w:tcMar>
              <w:top w:w="57" w:type="dxa"/>
              <w:left w:w="108" w:type="dxa"/>
              <w:bottom w:w="0" w:type="dxa"/>
              <w:right w:w="108" w:type="dxa"/>
            </w:tcMar>
            <w:vAlign w:val="center"/>
          </w:tcPr>
          <w:p w14:paraId="710F3510">
            <w:pPr>
              <w:pStyle w:val="8"/>
              <w:spacing w:line="300" w:lineRule="auto"/>
              <w:ind w:left="25" w:leftChars="7" w:right="-29" w:rightChars="-8" w:firstLine="403" w:firstLineChars="192"/>
              <w:jc w:val="both"/>
              <w:rPr>
                <w:rFonts w:hint="eastAsia" w:ascii="宋体" w:hAnsi="宋体" w:eastAsia="宋体" w:cs="宋体"/>
                <w:sz w:val="21"/>
                <w:szCs w:val="21"/>
              </w:rPr>
            </w:pPr>
            <w:r>
              <w:rPr>
                <w:rFonts w:hint="eastAsia" w:ascii="宋体" w:hAnsi="宋体" w:eastAsia="宋体" w:cs="宋体"/>
                <w:sz w:val="21"/>
                <w:szCs w:val="21"/>
              </w:rPr>
              <w:t>法定代表人/负责人授权委托书，按对应格式文件签署、盖章。</w:t>
            </w:r>
          </w:p>
        </w:tc>
      </w:tr>
      <w:tr w14:paraId="69C2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14:paraId="6CC77202">
            <w:pPr>
              <w:pStyle w:val="56"/>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“▲”实质性条款</w:t>
            </w:r>
          </w:p>
        </w:tc>
        <w:tc>
          <w:tcPr>
            <w:tcW w:w="7183" w:type="dxa"/>
            <w:noWrap w:val="0"/>
            <w:tcMar>
              <w:top w:w="57" w:type="dxa"/>
              <w:left w:w="108" w:type="dxa"/>
              <w:bottom w:w="0" w:type="dxa"/>
              <w:right w:w="108" w:type="dxa"/>
            </w:tcMar>
            <w:vAlign w:val="center"/>
          </w:tcPr>
          <w:p w14:paraId="04AF78E9">
            <w:pPr>
              <w:pStyle w:val="8"/>
              <w:spacing w:line="300" w:lineRule="auto"/>
              <w:ind w:left="25" w:leftChars="7" w:right="-29" w:rightChars="-8" w:firstLine="403" w:firstLineChars="192"/>
              <w:jc w:val="both"/>
              <w:rPr>
                <w:rFonts w:hint="eastAsia" w:ascii="宋体" w:hAnsi="宋体" w:eastAsia="宋体" w:cs="宋体"/>
                <w:sz w:val="21"/>
                <w:szCs w:val="21"/>
              </w:rPr>
            </w:pPr>
            <w:r>
              <w:rPr>
                <w:rFonts w:hint="eastAsia" w:ascii="宋体" w:hAnsi="宋体" w:eastAsia="宋体" w:cs="宋体"/>
                <w:sz w:val="21"/>
                <w:szCs w:val="21"/>
              </w:rPr>
              <w:t>“▲”实质性条款必须满足招标文件要求。</w:t>
            </w:r>
          </w:p>
        </w:tc>
      </w:tr>
      <w:tr w14:paraId="34E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noWrap w:val="0"/>
            <w:tcMar>
              <w:top w:w="57" w:type="dxa"/>
              <w:left w:w="108" w:type="dxa"/>
              <w:bottom w:w="0" w:type="dxa"/>
              <w:right w:w="108" w:type="dxa"/>
            </w:tcMar>
            <w:vAlign w:val="center"/>
          </w:tcPr>
          <w:p w14:paraId="445AA1F3">
            <w:pPr>
              <w:pStyle w:val="56"/>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串通投标</w:t>
            </w:r>
          </w:p>
        </w:tc>
        <w:tc>
          <w:tcPr>
            <w:tcW w:w="7183" w:type="dxa"/>
            <w:shd w:val="clear" w:color="auto" w:fill="F6F6F6"/>
            <w:noWrap w:val="0"/>
            <w:tcMar>
              <w:top w:w="57" w:type="dxa"/>
              <w:left w:w="108" w:type="dxa"/>
              <w:bottom w:w="0" w:type="dxa"/>
              <w:right w:w="108" w:type="dxa"/>
            </w:tcMar>
            <w:vAlign w:val="center"/>
          </w:tcPr>
          <w:p w14:paraId="476D054B">
            <w:pPr>
              <w:pStyle w:val="8"/>
              <w:spacing w:line="300" w:lineRule="auto"/>
              <w:ind w:left="25" w:leftChars="7" w:right="-29" w:rightChars="-8" w:firstLine="403" w:firstLineChars="192"/>
              <w:jc w:val="both"/>
              <w:rPr>
                <w:rFonts w:hint="eastAsia" w:ascii="宋体" w:hAnsi="宋体" w:eastAsia="宋体" w:cs="宋体"/>
                <w:sz w:val="21"/>
                <w:szCs w:val="21"/>
              </w:rPr>
            </w:pPr>
            <w:r>
              <w:rPr>
                <w:rFonts w:hint="eastAsia" w:ascii="宋体" w:hAnsi="宋体" w:eastAsia="宋体" w:cs="宋体"/>
                <w:sz w:val="21"/>
                <w:szCs w:val="21"/>
              </w:rPr>
              <w:t>未出现财政部87号令《政府采购货物和服务招标投标管理办法》第三十七条规定的串通投标情形。</w:t>
            </w:r>
          </w:p>
        </w:tc>
      </w:tr>
      <w:tr w14:paraId="3392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14:paraId="6573C49C">
            <w:pPr>
              <w:pStyle w:val="56"/>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附加条件</w:t>
            </w:r>
          </w:p>
        </w:tc>
        <w:tc>
          <w:tcPr>
            <w:tcW w:w="7183" w:type="dxa"/>
            <w:noWrap w:val="0"/>
            <w:tcMar>
              <w:top w:w="57" w:type="dxa"/>
              <w:left w:w="108" w:type="dxa"/>
              <w:bottom w:w="0" w:type="dxa"/>
              <w:right w:w="108" w:type="dxa"/>
            </w:tcMar>
            <w:vAlign w:val="center"/>
          </w:tcPr>
          <w:p w14:paraId="5A714B09">
            <w:pPr>
              <w:pStyle w:val="8"/>
              <w:spacing w:line="300" w:lineRule="auto"/>
              <w:ind w:left="25" w:leftChars="7" w:right="-29" w:rightChars="-8" w:firstLine="403" w:firstLineChars="192"/>
              <w:jc w:val="both"/>
              <w:rPr>
                <w:rFonts w:hint="eastAsia" w:ascii="宋体" w:hAnsi="宋体" w:eastAsia="宋体" w:cs="宋体"/>
                <w:sz w:val="21"/>
                <w:szCs w:val="21"/>
              </w:rPr>
            </w:pPr>
            <w:r>
              <w:rPr>
                <w:rFonts w:hint="eastAsia" w:ascii="宋体" w:hAnsi="宋体" w:eastAsia="宋体" w:cs="宋体"/>
                <w:sz w:val="21"/>
                <w:szCs w:val="21"/>
              </w:rPr>
              <w:t>投标文件未含有采购人不可接受的附加条件。</w:t>
            </w:r>
          </w:p>
        </w:tc>
      </w:tr>
    </w:tbl>
    <w:p w14:paraId="2C93240F">
      <w:pPr>
        <w:pStyle w:val="21"/>
        <w:spacing w:before="0" w:beforeAutospacing="0" w:after="0" w:afterAutospacing="0" w:line="360" w:lineRule="auto"/>
        <w:ind w:firstLine="482" w:firstLineChars="200"/>
        <w:jc w:val="both"/>
        <w:rPr>
          <w:rFonts w:hint="default" w:asciiTheme="minorEastAsia" w:hAnsiTheme="minorEastAsia" w:eastAsiaTheme="minorEastAsia"/>
          <w:color w:val="auto"/>
        </w:rPr>
      </w:pPr>
      <w:r>
        <w:rPr>
          <w:rFonts w:asciiTheme="minorEastAsia" w:hAnsiTheme="minorEastAsia" w:eastAsiaTheme="minorEastAsia"/>
          <w:b/>
          <w:bCs/>
          <w:color w:val="auto"/>
        </w:rPr>
        <w:t>（三）</w:t>
      </w:r>
      <w:r>
        <w:rPr>
          <w:rFonts w:ascii="Arial" w:hAnsi="Arial" w:cs="Arial" w:eastAsiaTheme="minorEastAsia"/>
          <w:b/>
          <w:bCs/>
          <w:color w:val="auto"/>
        </w:rPr>
        <w:t>商务技术及价格评审</w:t>
      </w:r>
    </w:p>
    <w:p w14:paraId="1C810A9E">
      <w:pPr>
        <w:pStyle w:val="13"/>
        <w:snapToGrid w:val="0"/>
        <w:spacing w:line="360" w:lineRule="auto"/>
        <w:ind w:firstLine="480" w:firstLineChars="200"/>
        <w:rPr>
          <w:rFonts w:asciiTheme="minorEastAsia" w:hAnsiTheme="minorEastAsia" w:eastAsiaTheme="minorEastAsia"/>
          <w:b/>
          <w:color w:val="auto"/>
          <w:sz w:val="24"/>
        </w:rPr>
      </w:pPr>
      <w:r>
        <w:rPr>
          <w:rFonts w:hint="eastAsia" w:hAnsi="宋体" w:cs="宋体" w:eastAsiaTheme="minorEastAsia"/>
          <w:color w:val="auto"/>
          <w:sz w:val="24"/>
          <w:lang w:eastAsia="zh-CN"/>
        </w:rPr>
        <w:t>三门县档案馆七氟丙烷气体灭火系统钢瓶检测及气体充装服务项目</w:t>
      </w:r>
      <w:r>
        <w:rPr>
          <w:rFonts w:hint="eastAsia" w:asciiTheme="minorEastAsia" w:hAnsiTheme="minorEastAsia" w:eastAsiaTheme="minorEastAsia"/>
          <w:color w:val="auto"/>
          <w:sz w:val="24"/>
        </w:rPr>
        <w:t>评标方法为综合评分法，总计100分，评标按以下标准及要求进行：</w:t>
      </w:r>
    </w:p>
    <w:p w14:paraId="15F52936">
      <w:pPr>
        <w:pStyle w:val="13"/>
        <w:numPr>
          <w:ilvl w:val="0"/>
          <w:numId w:val="5"/>
        </w:numPr>
        <w:snapToGrid w:val="0"/>
        <w:spacing w:line="360" w:lineRule="auto"/>
        <w:ind w:firstLine="482" w:firstLineChars="200"/>
      </w:pPr>
      <w:r>
        <w:rPr>
          <w:rFonts w:hint="eastAsia" w:asciiTheme="minorEastAsia" w:hAnsiTheme="minorEastAsia" w:eastAsiaTheme="minorEastAsia"/>
          <w:b/>
          <w:color w:val="auto"/>
          <w:sz w:val="24"/>
        </w:rPr>
        <w:t>详细的</w:t>
      </w:r>
      <w:r>
        <w:rPr>
          <w:rFonts w:hint="eastAsia" w:asciiTheme="minorEastAsia" w:hAnsiTheme="minorEastAsia" w:eastAsiaTheme="minorEastAsia"/>
          <w:b/>
          <w:color w:val="auto"/>
          <w:sz w:val="24"/>
          <w:lang w:val="zh-CN"/>
        </w:rPr>
        <w:t>评审内容及分值</w:t>
      </w:r>
      <w:r>
        <w:rPr>
          <w:rFonts w:hint="eastAsia" w:asciiTheme="minorEastAsia" w:hAnsiTheme="minorEastAsia" w:eastAsiaTheme="minorEastAsia"/>
          <w:b/>
          <w:color w:val="auto"/>
          <w:sz w:val="24"/>
        </w:rPr>
        <w:t>：</w:t>
      </w:r>
    </w:p>
    <w:tbl>
      <w:tblPr>
        <w:tblStyle w:val="24"/>
        <w:tblW w:w="9765" w:type="dxa"/>
        <w:jc w:val="center"/>
        <w:tblLayout w:type="autofit"/>
        <w:tblCellMar>
          <w:top w:w="0" w:type="dxa"/>
          <w:left w:w="108" w:type="dxa"/>
          <w:bottom w:w="0" w:type="dxa"/>
          <w:right w:w="108" w:type="dxa"/>
        </w:tblCellMar>
      </w:tblPr>
      <w:tblGrid>
        <w:gridCol w:w="693"/>
        <w:gridCol w:w="1211"/>
        <w:gridCol w:w="7006"/>
        <w:gridCol w:w="855"/>
      </w:tblGrid>
      <w:tr w14:paraId="6DB3BD81">
        <w:tblPrEx>
          <w:tblCellMar>
            <w:top w:w="0" w:type="dxa"/>
            <w:left w:w="108" w:type="dxa"/>
            <w:bottom w:w="0" w:type="dxa"/>
            <w:right w:w="108" w:type="dxa"/>
          </w:tblCellMar>
        </w:tblPrEx>
        <w:trPr>
          <w:trHeight w:val="28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14:paraId="3CB48FF2">
            <w:pPr>
              <w:keepNext w:val="0"/>
              <w:keepLines w:val="0"/>
              <w:pageBreakBefore w:val="0"/>
              <w:widowControl/>
              <w:kinsoku/>
              <w:wordWrap/>
              <w:overflowPunct/>
              <w:topLinePunct w:val="0"/>
              <w:autoSpaceDE/>
              <w:autoSpaceDN/>
              <w:bidi w:val="0"/>
              <w:adjustRightInd/>
              <w:snapToGrid/>
              <w:spacing w:line="420" w:lineRule="exact"/>
              <w:textAlignment w:val="center"/>
              <w:rPr>
                <w:rFonts w:hint="eastAsia" w:hAnsi="宋体" w:eastAsia="宋体" w:cs="宋体"/>
                <w:b/>
                <w:bCs/>
                <w:color w:val="000000"/>
                <w:sz w:val="24"/>
                <w:szCs w:val="24"/>
                <w:lang w:eastAsia="zh-CN"/>
              </w:rPr>
            </w:pPr>
            <w:r>
              <w:rPr>
                <w:rFonts w:hint="eastAsia" w:hAnsi="宋体" w:cs="宋体"/>
                <w:b/>
                <w:bCs/>
                <w:color w:val="000000"/>
                <w:sz w:val="24"/>
                <w:szCs w:val="24"/>
                <w:lang w:val="en-US" w:eastAsia="zh-CN" w:bidi="ar"/>
              </w:rPr>
              <w:t>序号</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ACACC8F">
            <w:pPr>
              <w:keepNext w:val="0"/>
              <w:keepLines w:val="0"/>
              <w:pageBreakBefore w:val="0"/>
              <w:widowControl/>
              <w:kinsoku/>
              <w:wordWrap/>
              <w:overflowPunct/>
              <w:topLinePunct w:val="0"/>
              <w:autoSpaceDE/>
              <w:autoSpaceDN/>
              <w:bidi w:val="0"/>
              <w:adjustRightInd/>
              <w:snapToGrid/>
              <w:spacing w:line="420" w:lineRule="exact"/>
              <w:textAlignment w:val="center"/>
              <w:rPr>
                <w:rFonts w:hAnsi="宋体" w:cs="宋体"/>
                <w:b/>
                <w:bCs/>
                <w:color w:val="000000"/>
                <w:sz w:val="24"/>
                <w:szCs w:val="24"/>
              </w:rPr>
            </w:pPr>
            <w:r>
              <w:rPr>
                <w:rFonts w:hint="eastAsia" w:hAnsi="宋体" w:cs="宋体"/>
                <w:b/>
                <w:bCs/>
                <w:color w:val="000000"/>
                <w:sz w:val="24"/>
                <w:szCs w:val="24"/>
                <w:lang w:bidi="ar"/>
              </w:rPr>
              <w:t>评审因素</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64132116">
            <w:pPr>
              <w:keepNext w:val="0"/>
              <w:keepLines w:val="0"/>
              <w:pageBreakBefore w:val="0"/>
              <w:widowControl/>
              <w:kinsoku/>
              <w:wordWrap/>
              <w:overflowPunct/>
              <w:topLinePunct w:val="0"/>
              <w:autoSpaceDE/>
              <w:autoSpaceDN/>
              <w:bidi w:val="0"/>
              <w:adjustRightInd/>
              <w:snapToGrid/>
              <w:spacing w:line="420" w:lineRule="exact"/>
              <w:ind w:firstLine="221"/>
              <w:jc w:val="center"/>
              <w:textAlignment w:val="center"/>
              <w:rPr>
                <w:rFonts w:hAnsi="宋体" w:cs="宋体"/>
                <w:b/>
                <w:bCs/>
                <w:color w:val="000000"/>
                <w:sz w:val="24"/>
                <w:szCs w:val="24"/>
              </w:rPr>
            </w:pPr>
            <w:r>
              <w:rPr>
                <w:rFonts w:hint="eastAsia" w:hAnsi="宋体" w:cs="宋体"/>
                <w:b/>
                <w:bCs/>
                <w:color w:val="000000"/>
                <w:sz w:val="24"/>
                <w:szCs w:val="24"/>
                <w:lang w:bidi="ar"/>
              </w:rPr>
              <w:t>评审内容</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6C7523E">
            <w:pPr>
              <w:keepNext w:val="0"/>
              <w:keepLines w:val="0"/>
              <w:pageBreakBefore w:val="0"/>
              <w:widowControl/>
              <w:kinsoku/>
              <w:wordWrap/>
              <w:overflowPunct/>
              <w:topLinePunct w:val="0"/>
              <w:autoSpaceDE/>
              <w:autoSpaceDN/>
              <w:bidi w:val="0"/>
              <w:adjustRightInd/>
              <w:snapToGrid/>
              <w:spacing w:line="420" w:lineRule="exact"/>
              <w:textAlignment w:val="center"/>
              <w:rPr>
                <w:rFonts w:hAnsi="宋体" w:cs="宋体"/>
                <w:b/>
                <w:bCs/>
                <w:color w:val="000000"/>
                <w:sz w:val="24"/>
                <w:szCs w:val="24"/>
              </w:rPr>
            </w:pPr>
            <w:r>
              <w:rPr>
                <w:rFonts w:hint="eastAsia" w:hAnsi="宋体" w:cs="宋体"/>
                <w:b/>
                <w:bCs/>
                <w:color w:val="000000"/>
                <w:sz w:val="24"/>
                <w:szCs w:val="24"/>
                <w:lang w:bidi="ar"/>
              </w:rPr>
              <w:t>分值</w:t>
            </w:r>
          </w:p>
        </w:tc>
      </w:tr>
      <w:tr w14:paraId="147C5E33">
        <w:tblPrEx>
          <w:tblCellMar>
            <w:top w:w="0" w:type="dxa"/>
            <w:left w:w="108" w:type="dxa"/>
            <w:bottom w:w="0" w:type="dxa"/>
            <w:right w:w="108" w:type="dxa"/>
          </w:tblCellMar>
        </w:tblPrEx>
        <w:trPr>
          <w:trHeight w:val="28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14:paraId="7E112354">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cs="仿宋"/>
                <w:color w:val="auto"/>
                <w:sz w:val="24"/>
                <w:lang w:val="en-US" w:eastAsia="zh-CN"/>
              </w:rPr>
            </w:pPr>
            <w:r>
              <w:rPr>
                <w:rFonts w:hint="eastAsia" w:ascii="宋体" w:hAnsi="宋体" w:cs="仿宋"/>
                <w:color w:val="auto"/>
                <w:sz w:val="24"/>
                <w:lang w:val="en-US" w:eastAsia="zh-CN"/>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1CC966E0">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en-US" w:eastAsia="zh-CN"/>
              </w:rPr>
              <w:t>企业</w:t>
            </w:r>
            <w:r>
              <w:rPr>
                <w:rFonts w:hint="eastAsia" w:ascii="宋体" w:hAnsi="宋体" w:cs="仿宋"/>
                <w:color w:val="auto"/>
                <w:sz w:val="24"/>
                <w:lang w:val="zh-CN"/>
              </w:rPr>
              <w:t>实力</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45F1506D">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投标人</w:t>
            </w:r>
            <w:r>
              <w:rPr>
                <w:rFonts w:hint="eastAsia" w:ascii="宋体" w:hAnsi="宋体" w:cs="仿宋"/>
                <w:color w:val="auto"/>
                <w:sz w:val="24"/>
                <w:lang w:val="zh-CN"/>
              </w:rPr>
              <w:t>具有公安部认定《国家强制性产品认证书》</w:t>
            </w:r>
            <w:r>
              <w:rPr>
                <w:rFonts w:hint="eastAsia" w:ascii="宋体" w:hAnsi="宋体" w:cs="宋体"/>
                <w:color w:val="auto"/>
                <w:sz w:val="24"/>
                <w:szCs w:val="24"/>
                <w:lang w:val="en-US" w:eastAsia="zh-CN"/>
              </w:rPr>
              <w:t>或</w:t>
            </w:r>
            <w:r>
              <w:rPr>
                <w:rFonts w:hint="eastAsia" w:hAnsi="宋体" w:cs="宋体"/>
                <w:color w:val="auto"/>
                <w:sz w:val="24"/>
                <w:szCs w:val="24"/>
              </w:rPr>
              <w:t>七氟丙烷气体灭火</w:t>
            </w:r>
            <w:r>
              <w:rPr>
                <w:rFonts w:hint="eastAsia" w:hAnsi="宋体" w:cs="宋体"/>
                <w:color w:val="auto"/>
                <w:sz w:val="24"/>
                <w:szCs w:val="24"/>
                <w:lang w:val="en-US" w:eastAsia="zh-CN"/>
              </w:rPr>
              <w:t>设备《消防产品</w:t>
            </w:r>
            <w:r>
              <w:rPr>
                <w:rFonts w:hint="eastAsia" w:ascii="宋体" w:hAnsi="宋体" w:cs="宋体"/>
                <w:color w:val="auto"/>
                <w:sz w:val="24"/>
                <w:szCs w:val="24"/>
              </w:rPr>
              <w:t>认证</w:t>
            </w:r>
            <w:r>
              <w:rPr>
                <w:rFonts w:hint="eastAsia" w:ascii="宋体" w:hAnsi="宋体" w:cs="宋体"/>
                <w:color w:val="auto"/>
                <w:sz w:val="24"/>
                <w:szCs w:val="24"/>
                <w:lang w:val="en-US" w:eastAsia="zh-CN"/>
              </w:rPr>
              <w:t>证</w:t>
            </w:r>
            <w:r>
              <w:rPr>
                <w:rFonts w:hint="eastAsia" w:ascii="宋体" w:hAnsi="宋体" w:cs="宋体"/>
                <w:color w:val="auto"/>
                <w:sz w:val="24"/>
                <w:szCs w:val="24"/>
              </w:rPr>
              <w:t>书</w:t>
            </w:r>
            <w:r>
              <w:rPr>
                <w:rFonts w:hint="eastAsia" w:hAnsi="宋体" w:cs="宋体"/>
                <w:color w:val="auto"/>
                <w:sz w:val="24"/>
                <w:szCs w:val="24"/>
                <w:lang w:val="en-US" w:eastAsia="zh-CN"/>
              </w:rPr>
              <w:t>》</w:t>
            </w:r>
            <w:r>
              <w:rPr>
                <w:rFonts w:hint="eastAsia" w:ascii="宋体" w:hAnsi="宋体" w:cs="仿宋"/>
                <w:color w:val="auto"/>
                <w:sz w:val="24"/>
                <w:lang w:val="en-US" w:eastAsia="zh-CN"/>
              </w:rPr>
              <w:t>的得3分，没有不得分。</w:t>
            </w:r>
          </w:p>
          <w:p w14:paraId="66B13932">
            <w:pPr>
              <w:keepNext w:val="0"/>
              <w:keepLines w:val="0"/>
              <w:pageBreakBefore w:val="0"/>
              <w:kinsoku/>
              <w:wordWrap/>
              <w:overflowPunct/>
              <w:topLinePunct w:val="0"/>
              <w:autoSpaceDE/>
              <w:autoSpaceDN/>
              <w:bidi w:val="0"/>
              <w:adjustRightInd/>
              <w:snapToGrid/>
              <w:spacing w:line="420" w:lineRule="exact"/>
              <w:jc w:val="left"/>
              <w:rPr>
                <w:rFonts w:hint="default" w:ascii="宋体" w:hAnsi="宋体" w:cs="仿宋"/>
                <w:color w:val="auto"/>
                <w:sz w:val="24"/>
                <w:lang w:val="en-US" w:eastAsia="zh-CN"/>
              </w:rPr>
            </w:pPr>
            <w:r>
              <w:rPr>
                <w:rFonts w:hint="eastAsia" w:ascii="宋体" w:hAnsi="宋体" w:cs="仿宋"/>
                <w:color w:val="auto"/>
                <w:sz w:val="24"/>
                <w:lang w:val="en-US" w:eastAsia="zh-CN"/>
              </w:rPr>
              <w:t>注：</w:t>
            </w:r>
            <w:r>
              <w:rPr>
                <w:rFonts w:hint="eastAsia" w:ascii="宋体" w:hAnsi="宋体" w:cs="仿宋"/>
                <w:b/>
                <w:bCs/>
                <w:color w:val="auto"/>
                <w:sz w:val="24"/>
                <w:lang w:val="en-US" w:eastAsia="zh-CN"/>
              </w:rPr>
              <w:t>提供</w:t>
            </w:r>
            <w:r>
              <w:rPr>
                <w:rFonts w:hint="eastAsia" w:ascii="宋体" w:hAnsi="宋体" w:cs="仿宋"/>
                <w:b/>
                <w:bCs/>
                <w:color w:val="auto"/>
                <w:sz w:val="24"/>
                <w:lang w:val="zh-CN"/>
              </w:rPr>
              <w:t>证</w:t>
            </w:r>
            <w:r>
              <w:rPr>
                <w:rFonts w:hint="eastAsia" w:ascii="宋体" w:hAnsi="宋体" w:cs="仿宋"/>
                <w:b/>
                <w:bCs/>
                <w:color w:val="auto"/>
                <w:sz w:val="24"/>
                <w:lang w:val="en-US" w:eastAsia="zh-CN"/>
              </w:rPr>
              <w:t>书原件扫描件并加盖公章。</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76C0608">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cs="仿宋"/>
                <w:color w:val="auto"/>
                <w:sz w:val="24"/>
                <w:lang w:val="en-US" w:eastAsia="zh-CN"/>
              </w:rPr>
            </w:pPr>
            <w:r>
              <w:rPr>
                <w:rFonts w:hint="eastAsia" w:ascii="宋体" w:hAnsi="宋体" w:cs="仿宋"/>
                <w:color w:val="auto"/>
                <w:sz w:val="24"/>
                <w:lang w:val="en-US" w:eastAsia="zh-CN"/>
              </w:rPr>
              <w:t>0-3分</w:t>
            </w:r>
          </w:p>
        </w:tc>
      </w:tr>
      <w:tr w14:paraId="29E6BB9B">
        <w:tblPrEx>
          <w:tblCellMar>
            <w:top w:w="0" w:type="dxa"/>
            <w:left w:w="108" w:type="dxa"/>
            <w:bottom w:w="0" w:type="dxa"/>
            <w:right w:w="108" w:type="dxa"/>
          </w:tblCellMar>
        </w:tblPrEx>
        <w:trPr>
          <w:trHeight w:val="28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14:paraId="13527E5B">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cs="仿宋"/>
                <w:color w:val="auto"/>
                <w:sz w:val="24"/>
                <w:lang w:val="en-US" w:eastAsia="zh-CN"/>
              </w:rPr>
            </w:pPr>
            <w:r>
              <w:rPr>
                <w:rFonts w:hint="eastAsia" w:ascii="宋体" w:hAnsi="宋体" w:cs="仿宋"/>
                <w:color w:val="auto"/>
                <w:sz w:val="24"/>
                <w:lang w:val="en-US" w:eastAsia="zh-CN"/>
              </w:rPr>
              <w:t>2</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AFBAE91">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p>
          <w:p w14:paraId="47C666D1">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zh-CN"/>
              </w:rPr>
              <w:t>业绩</w:t>
            </w:r>
          </w:p>
          <w:p w14:paraId="15AABCEA">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68CC6D7F">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投标人2021年1月1日至投标截止日（时间以合同签订日期为准），投标人每增加一个单个合同金额100万元及以上的气体灭火系统气瓶检测服务相类似项目业绩得1分，该项满分3分。</w:t>
            </w:r>
          </w:p>
          <w:p w14:paraId="6E60B34D">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b/>
                <w:bCs/>
                <w:color w:val="auto"/>
                <w:sz w:val="24"/>
                <w:lang w:val="zh-CN"/>
              </w:rPr>
              <w:t>注：需提供相关</w:t>
            </w:r>
            <w:r>
              <w:rPr>
                <w:rFonts w:hint="eastAsia" w:ascii="宋体" w:hAnsi="宋体" w:cs="仿宋"/>
                <w:b/>
                <w:bCs/>
                <w:color w:val="auto"/>
                <w:sz w:val="24"/>
                <w:lang w:val="en-US" w:eastAsia="zh-CN"/>
              </w:rPr>
              <w:t>合同</w:t>
            </w:r>
            <w:r>
              <w:rPr>
                <w:rFonts w:hint="eastAsia" w:ascii="宋体" w:hAnsi="宋体" w:cs="仿宋"/>
                <w:b/>
                <w:bCs/>
                <w:color w:val="auto"/>
                <w:sz w:val="24"/>
                <w:lang w:val="zh-CN"/>
              </w:rPr>
              <w:t>原件扫描件并加盖电子公章，不提供不得分</w:t>
            </w:r>
            <w:r>
              <w:rPr>
                <w:rFonts w:hint="eastAsia" w:ascii="宋体" w:hAnsi="宋体" w:cs="仿宋"/>
                <w:color w:val="auto"/>
                <w:sz w:val="24"/>
                <w:lang w:val="zh-CN"/>
              </w:rPr>
              <w:t>。</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849B1F7">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0-3</w:t>
            </w:r>
            <w:r>
              <w:rPr>
                <w:rFonts w:hint="eastAsia" w:ascii="宋体" w:hAnsi="宋体" w:cs="仿宋"/>
                <w:color w:val="auto"/>
                <w:sz w:val="24"/>
                <w:lang w:val="zh-CN"/>
              </w:rPr>
              <w:t>分</w:t>
            </w:r>
          </w:p>
        </w:tc>
      </w:tr>
      <w:tr w14:paraId="1F8960E9">
        <w:tblPrEx>
          <w:tblCellMar>
            <w:top w:w="0" w:type="dxa"/>
            <w:left w:w="108" w:type="dxa"/>
            <w:bottom w:w="0" w:type="dxa"/>
            <w:right w:w="108" w:type="dxa"/>
          </w:tblCellMar>
        </w:tblPrEx>
        <w:trPr>
          <w:trHeight w:val="478" w:hRule="atLeast"/>
          <w:jc w:val="center"/>
        </w:trPr>
        <w:tc>
          <w:tcPr>
            <w:tcW w:w="693" w:type="dxa"/>
            <w:tcBorders>
              <w:top w:val="single" w:color="000000" w:sz="4" w:space="0"/>
              <w:left w:val="single" w:color="000000" w:sz="4" w:space="0"/>
              <w:bottom w:val="single" w:color="auto" w:sz="4" w:space="0"/>
              <w:right w:val="single" w:color="000000" w:sz="4" w:space="0"/>
            </w:tcBorders>
            <w:noWrap w:val="0"/>
            <w:vAlign w:val="center"/>
          </w:tcPr>
          <w:p w14:paraId="743E964C">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cs="仿宋"/>
                <w:color w:val="auto"/>
                <w:sz w:val="24"/>
                <w:lang w:val="en-US" w:eastAsia="zh-CN"/>
              </w:rPr>
            </w:pPr>
            <w:r>
              <w:rPr>
                <w:rFonts w:hint="eastAsia" w:ascii="宋体" w:hAnsi="宋体" w:cs="仿宋"/>
                <w:color w:val="auto"/>
                <w:sz w:val="24"/>
                <w:lang w:val="en-US" w:eastAsia="zh-CN"/>
              </w:rPr>
              <w:t>3</w:t>
            </w:r>
          </w:p>
        </w:tc>
        <w:tc>
          <w:tcPr>
            <w:tcW w:w="1211" w:type="dxa"/>
            <w:tcBorders>
              <w:top w:val="single" w:color="000000" w:sz="4" w:space="0"/>
              <w:left w:val="single" w:color="000000" w:sz="4" w:space="0"/>
              <w:bottom w:val="single" w:color="auto" w:sz="4" w:space="0"/>
              <w:right w:val="single" w:color="000000" w:sz="4" w:space="0"/>
            </w:tcBorders>
            <w:noWrap w:val="0"/>
            <w:vAlign w:val="center"/>
          </w:tcPr>
          <w:p w14:paraId="716B8429">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zh-CN"/>
              </w:rPr>
              <w:t>服务方案</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1D3EFC9C">
            <w:pPr>
              <w:keepNext w:val="0"/>
              <w:keepLines w:val="0"/>
              <w:pageBreakBefore w:val="0"/>
              <w:kinsoku/>
              <w:wordWrap/>
              <w:overflowPunct/>
              <w:topLinePunct w:val="0"/>
              <w:autoSpaceDE/>
              <w:autoSpaceDN/>
              <w:bidi w:val="0"/>
              <w:adjustRightInd/>
              <w:snapToGrid/>
              <w:spacing w:line="420" w:lineRule="exact"/>
              <w:jc w:val="left"/>
              <w:rPr>
                <w:rFonts w:hint="default" w:ascii="宋体" w:hAnsi="宋体" w:eastAsia="宋体" w:cs="仿宋"/>
                <w:color w:val="auto"/>
                <w:sz w:val="24"/>
                <w:lang w:val="en-US" w:eastAsia="zh-CN"/>
              </w:rPr>
            </w:pPr>
            <w:r>
              <w:rPr>
                <w:rFonts w:hint="eastAsia" w:ascii="宋体" w:hAnsi="宋体" w:cs="仿宋"/>
                <w:color w:val="auto"/>
                <w:sz w:val="24"/>
                <w:lang w:val="zh-CN"/>
              </w:rPr>
              <w:t>提供的检测及充装服务方案(包括但不限于服务响应、检测及充装工序、资源准备、进度安排、气瓶拆装及恢复方案、搬运及运输方案)内容的全面性、合理性、可操作性。好：</w:t>
            </w:r>
            <w:r>
              <w:rPr>
                <w:rFonts w:hint="eastAsia" w:ascii="宋体" w:hAnsi="宋体" w:cs="仿宋"/>
                <w:color w:val="auto"/>
                <w:sz w:val="24"/>
                <w:lang w:val="en-US" w:eastAsia="zh-CN"/>
              </w:rPr>
              <w:t>6.1</w:t>
            </w:r>
            <w:r>
              <w:rPr>
                <w:rFonts w:hint="eastAsia" w:ascii="宋体" w:hAnsi="宋体" w:cs="仿宋"/>
                <w:color w:val="auto"/>
                <w:sz w:val="24"/>
                <w:lang w:val="zh-CN"/>
              </w:rPr>
              <w:t>-</w:t>
            </w:r>
            <w:r>
              <w:rPr>
                <w:rFonts w:hint="eastAsia" w:ascii="宋体" w:hAnsi="宋体" w:cs="仿宋"/>
                <w:color w:val="auto"/>
                <w:sz w:val="24"/>
                <w:lang w:val="en-US" w:eastAsia="zh-CN"/>
              </w:rPr>
              <w:t>9.0</w:t>
            </w:r>
            <w:r>
              <w:rPr>
                <w:rFonts w:hint="eastAsia" w:ascii="宋体" w:hAnsi="宋体" w:cs="仿宋"/>
                <w:color w:val="auto"/>
                <w:sz w:val="24"/>
                <w:lang w:val="zh-CN"/>
              </w:rPr>
              <w:t>分；较好：</w:t>
            </w:r>
            <w:r>
              <w:rPr>
                <w:rFonts w:hint="eastAsia" w:ascii="宋体" w:hAnsi="宋体" w:cs="仿宋"/>
                <w:color w:val="auto"/>
                <w:sz w:val="24"/>
                <w:lang w:val="en-US" w:eastAsia="zh-CN"/>
              </w:rPr>
              <w:t>4.1-6.0</w:t>
            </w:r>
            <w:r>
              <w:rPr>
                <w:rFonts w:hint="eastAsia" w:ascii="宋体" w:hAnsi="宋体" w:cs="仿宋"/>
                <w:color w:val="auto"/>
                <w:sz w:val="24"/>
                <w:lang w:val="zh-CN"/>
              </w:rPr>
              <w:t>分；一般：</w:t>
            </w:r>
            <w:r>
              <w:rPr>
                <w:rFonts w:hint="eastAsia" w:ascii="宋体" w:hAnsi="宋体" w:cs="仿宋"/>
                <w:color w:val="auto"/>
                <w:sz w:val="24"/>
                <w:lang w:val="en-US" w:eastAsia="zh-CN"/>
              </w:rPr>
              <w:t>2.1-4.0</w:t>
            </w:r>
            <w:r>
              <w:rPr>
                <w:rFonts w:hint="eastAsia" w:ascii="宋体" w:hAnsi="宋体" w:cs="仿宋"/>
                <w:color w:val="auto"/>
                <w:sz w:val="24"/>
                <w:lang w:val="zh-CN"/>
              </w:rPr>
              <w:t>分</w:t>
            </w:r>
            <w:r>
              <w:rPr>
                <w:rFonts w:hint="eastAsia" w:ascii="宋体" w:hAnsi="宋体" w:cs="仿宋"/>
                <w:color w:val="auto"/>
                <w:sz w:val="24"/>
                <w:lang w:val="en-US" w:eastAsia="zh-CN"/>
              </w:rPr>
              <w:t>；差的：0-2.0分。</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B194210">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en-US" w:eastAsia="zh-CN"/>
              </w:rPr>
              <w:t>0-9分</w:t>
            </w:r>
            <w:r>
              <w:rPr>
                <w:rFonts w:hint="eastAsia" w:ascii="宋体" w:hAnsi="宋体" w:cs="仿宋"/>
                <w:color w:val="auto"/>
                <w:sz w:val="24"/>
                <w:lang w:val="zh-CN"/>
              </w:rPr>
              <w:t xml:space="preserve"> </w:t>
            </w:r>
          </w:p>
        </w:tc>
      </w:tr>
      <w:tr w14:paraId="193527AD">
        <w:tblPrEx>
          <w:tblCellMar>
            <w:top w:w="0" w:type="dxa"/>
            <w:left w:w="108" w:type="dxa"/>
            <w:bottom w:w="0" w:type="dxa"/>
            <w:right w:w="108" w:type="dxa"/>
          </w:tblCellMar>
        </w:tblPrEx>
        <w:trPr>
          <w:trHeight w:val="560" w:hRule="atLeast"/>
          <w:jc w:val="center"/>
        </w:trPr>
        <w:tc>
          <w:tcPr>
            <w:tcW w:w="693" w:type="dxa"/>
            <w:tcBorders>
              <w:top w:val="single" w:color="auto" w:sz="4" w:space="0"/>
              <w:left w:val="single" w:color="000000" w:sz="4" w:space="0"/>
              <w:bottom w:val="single" w:color="auto" w:sz="4" w:space="0"/>
              <w:right w:val="single" w:color="000000" w:sz="4" w:space="0"/>
            </w:tcBorders>
            <w:noWrap w:val="0"/>
            <w:vAlign w:val="center"/>
          </w:tcPr>
          <w:p w14:paraId="607258D0">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4</w:t>
            </w:r>
          </w:p>
        </w:tc>
        <w:tc>
          <w:tcPr>
            <w:tcW w:w="1211" w:type="dxa"/>
            <w:tcBorders>
              <w:top w:val="single" w:color="auto" w:sz="4" w:space="0"/>
              <w:left w:val="single" w:color="000000" w:sz="4" w:space="0"/>
              <w:bottom w:val="single" w:color="000000" w:sz="4" w:space="0"/>
              <w:right w:val="single" w:color="000000" w:sz="4" w:space="0"/>
            </w:tcBorders>
            <w:noWrap w:val="0"/>
            <w:vAlign w:val="center"/>
          </w:tcPr>
          <w:p w14:paraId="3720850A">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zh-CN"/>
              </w:rPr>
              <w:t>人员保障</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493FB01B">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zh-CN"/>
              </w:rPr>
            </w:pPr>
            <w:r>
              <w:rPr>
                <w:rFonts w:hint="eastAsia" w:ascii="宋体" w:hAnsi="宋体" w:cs="仿宋"/>
                <w:color w:val="auto"/>
                <w:sz w:val="24"/>
                <w:lang w:val="zh-CN"/>
              </w:rPr>
              <w:t>投标人提供的团队组织架构及人员配备方案合理性、人员资质情况，横向对比打分。好：</w:t>
            </w:r>
            <w:r>
              <w:rPr>
                <w:rFonts w:hint="eastAsia" w:ascii="宋体" w:hAnsi="宋体" w:cs="仿宋"/>
                <w:color w:val="auto"/>
                <w:sz w:val="24"/>
                <w:lang w:val="en-US" w:eastAsia="zh-CN"/>
              </w:rPr>
              <w:t>4.6</w:t>
            </w:r>
            <w:r>
              <w:rPr>
                <w:rFonts w:hint="eastAsia" w:ascii="宋体" w:hAnsi="宋体" w:cs="仿宋"/>
                <w:color w:val="auto"/>
                <w:sz w:val="24"/>
                <w:lang w:val="zh-CN"/>
              </w:rPr>
              <w:t>-7</w:t>
            </w:r>
            <w:r>
              <w:rPr>
                <w:rFonts w:hint="eastAsia" w:ascii="宋体" w:hAnsi="宋体" w:cs="仿宋"/>
                <w:color w:val="auto"/>
                <w:sz w:val="24"/>
                <w:lang w:val="en-US" w:eastAsia="zh-CN"/>
              </w:rPr>
              <w:t>.0</w:t>
            </w:r>
            <w:r>
              <w:rPr>
                <w:rFonts w:hint="eastAsia" w:ascii="宋体" w:hAnsi="宋体" w:cs="仿宋"/>
                <w:color w:val="auto"/>
                <w:sz w:val="24"/>
                <w:lang w:val="zh-CN"/>
              </w:rPr>
              <w:t>分；较好：2</w:t>
            </w:r>
            <w:r>
              <w:rPr>
                <w:rFonts w:hint="eastAsia" w:ascii="宋体" w:hAnsi="宋体" w:cs="仿宋"/>
                <w:color w:val="auto"/>
                <w:sz w:val="24"/>
                <w:lang w:val="en-US" w:eastAsia="zh-CN"/>
              </w:rPr>
              <w:t>.1-4.5</w:t>
            </w:r>
            <w:r>
              <w:rPr>
                <w:rFonts w:hint="eastAsia" w:ascii="宋体" w:hAnsi="宋体" w:cs="仿宋"/>
                <w:color w:val="auto"/>
                <w:sz w:val="24"/>
                <w:lang w:val="zh-CN"/>
              </w:rPr>
              <w:t>分；一般：</w:t>
            </w:r>
            <w:r>
              <w:rPr>
                <w:rFonts w:hint="eastAsia" w:ascii="宋体" w:hAnsi="宋体" w:cs="仿宋"/>
                <w:color w:val="auto"/>
                <w:sz w:val="24"/>
                <w:lang w:val="en-US" w:eastAsia="zh-CN"/>
              </w:rPr>
              <w:t>0-2.0</w:t>
            </w:r>
            <w:r>
              <w:rPr>
                <w:rFonts w:hint="eastAsia" w:ascii="宋体" w:hAnsi="宋体" w:cs="仿宋"/>
                <w:color w:val="auto"/>
                <w:sz w:val="24"/>
                <w:lang w:val="zh-CN"/>
              </w:rPr>
              <w:t>分。</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B8BA3DD">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en-US" w:eastAsia="zh-CN"/>
              </w:rPr>
              <w:t>0-7分</w:t>
            </w:r>
            <w:r>
              <w:rPr>
                <w:rFonts w:hint="eastAsia" w:ascii="宋体" w:hAnsi="宋体" w:cs="仿宋"/>
                <w:color w:val="auto"/>
                <w:sz w:val="24"/>
                <w:lang w:val="zh-CN"/>
              </w:rPr>
              <w:t xml:space="preserve"> </w:t>
            </w:r>
          </w:p>
        </w:tc>
      </w:tr>
      <w:tr w14:paraId="182B62F3">
        <w:tblPrEx>
          <w:tblCellMar>
            <w:top w:w="0" w:type="dxa"/>
            <w:left w:w="108" w:type="dxa"/>
            <w:bottom w:w="0" w:type="dxa"/>
            <w:right w:w="108" w:type="dxa"/>
          </w:tblCellMar>
        </w:tblPrEx>
        <w:trPr>
          <w:trHeight w:val="540" w:hRule="atLeast"/>
          <w:jc w:val="center"/>
        </w:trPr>
        <w:tc>
          <w:tcPr>
            <w:tcW w:w="693" w:type="dxa"/>
            <w:tcBorders>
              <w:top w:val="single" w:color="auto" w:sz="4" w:space="0"/>
              <w:left w:val="single" w:color="000000" w:sz="4" w:space="0"/>
              <w:bottom w:val="single" w:color="auto" w:sz="4" w:space="0"/>
              <w:right w:val="single" w:color="000000" w:sz="4" w:space="0"/>
            </w:tcBorders>
            <w:noWrap w:val="0"/>
            <w:vAlign w:val="center"/>
          </w:tcPr>
          <w:p w14:paraId="2A335341">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5</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0C99548">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zh-CN"/>
              </w:rPr>
              <w:t>安全管理及保证措施</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6334CFD6">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zh-CN"/>
              </w:rPr>
            </w:pPr>
            <w:r>
              <w:rPr>
                <w:rFonts w:hint="eastAsia" w:ascii="宋体" w:hAnsi="宋体" w:cs="仿宋"/>
                <w:color w:val="auto"/>
                <w:sz w:val="24"/>
                <w:lang w:val="zh-CN"/>
              </w:rPr>
              <w:t>投标人提供的安全保障措施、安全管理体系及制度、应急保护措施、安全控制措施制定合理、全面、详细且适用于气灭钢瓶检测、气</w:t>
            </w:r>
            <w:r>
              <w:rPr>
                <w:rFonts w:hint="eastAsia" w:ascii="宋体" w:hAnsi="宋体" w:cs="仿宋"/>
                <w:color w:val="auto"/>
                <w:sz w:val="24"/>
                <w:lang w:val="en-US" w:eastAsia="zh-CN"/>
              </w:rPr>
              <w:t>体充装、恢复（安装调试）等</w:t>
            </w:r>
            <w:r>
              <w:rPr>
                <w:rFonts w:hint="eastAsia" w:ascii="宋体" w:hAnsi="宋体" w:cs="仿宋"/>
                <w:color w:val="auto"/>
                <w:sz w:val="24"/>
                <w:lang w:val="zh-CN"/>
              </w:rPr>
              <w:t>服务项目，安全管理目标清晰，保证措施完善，具备可行性和针对性。好：</w:t>
            </w:r>
            <w:r>
              <w:rPr>
                <w:rFonts w:hint="eastAsia" w:ascii="宋体" w:hAnsi="宋体" w:cs="仿宋"/>
                <w:color w:val="auto"/>
                <w:sz w:val="24"/>
                <w:lang w:val="en-US" w:eastAsia="zh-CN"/>
              </w:rPr>
              <w:t>6.1</w:t>
            </w:r>
            <w:r>
              <w:rPr>
                <w:rFonts w:hint="eastAsia" w:ascii="宋体" w:hAnsi="宋体" w:cs="仿宋"/>
                <w:color w:val="auto"/>
                <w:sz w:val="24"/>
                <w:lang w:val="zh-CN"/>
              </w:rPr>
              <w:t>-</w:t>
            </w:r>
            <w:r>
              <w:rPr>
                <w:rFonts w:hint="eastAsia" w:ascii="宋体" w:hAnsi="宋体" w:cs="仿宋"/>
                <w:color w:val="auto"/>
                <w:sz w:val="24"/>
                <w:lang w:val="en-US" w:eastAsia="zh-CN"/>
              </w:rPr>
              <w:t>9.0</w:t>
            </w:r>
            <w:r>
              <w:rPr>
                <w:rFonts w:hint="eastAsia" w:ascii="宋体" w:hAnsi="宋体" w:cs="仿宋"/>
                <w:color w:val="auto"/>
                <w:sz w:val="24"/>
                <w:lang w:val="zh-CN"/>
              </w:rPr>
              <w:t>分；较好：</w:t>
            </w:r>
            <w:r>
              <w:rPr>
                <w:rFonts w:hint="eastAsia" w:ascii="宋体" w:hAnsi="宋体" w:cs="仿宋"/>
                <w:color w:val="auto"/>
                <w:sz w:val="24"/>
                <w:lang w:val="en-US" w:eastAsia="zh-CN"/>
              </w:rPr>
              <w:t>4.1-6.0</w:t>
            </w:r>
            <w:r>
              <w:rPr>
                <w:rFonts w:hint="eastAsia" w:ascii="宋体" w:hAnsi="宋体" w:cs="仿宋"/>
                <w:color w:val="auto"/>
                <w:sz w:val="24"/>
                <w:lang w:val="zh-CN"/>
              </w:rPr>
              <w:t>分；一般：</w:t>
            </w:r>
            <w:r>
              <w:rPr>
                <w:rFonts w:hint="eastAsia" w:ascii="宋体" w:hAnsi="宋体" w:cs="仿宋"/>
                <w:color w:val="auto"/>
                <w:sz w:val="24"/>
                <w:lang w:val="en-US" w:eastAsia="zh-CN"/>
              </w:rPr>
              <w:t>2.1-4.0</w:t>
            </w:r>
            <w:r>
              <w:rPr>
                <w:rFonts w:hint="eastAsia" w:ascii="宋体" w:hAnsi="宋体" w:cs="仿宋"/>
                <w:color w:val="auto"/>
                <w:sz w:val="24"/>
                <w:lang w:val="zh-CN"/>
              </w:rPr>
              <w:t>分</w:t>
            </w:r>
            <w:r>
              <w:rPr>
                <w:rFonts w:hint="eastAsia" w:ascii="宋体" w:hAnsi="宋体" w:cs="仿宋"/>
                <w:color w:val="auto"/>
                <w:sz w:val="24"/>
                <w:lang w:val="en-US" w:eastAsia="zh-CN"/>
              </w:rPr>
              <w:t>；差的：0-2.0分。</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6B55AC7">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en-US" w:eastAsia="zh-CN"/>
              </w:rPr>
              <w:t>0-9分</w:t>
            </w:r>
            <w:r>
              <w:rPr>
                <w:rFonts w:hint="eastAsia" w:ascii="宋体" w:hAnsi="宋体" w:cs="仿宋"/>
                <w:color w:val="auto"/>
                <w:sz w:val="24"/>
                <w:lang w:val="zh-CN"/>
              </w:rPr>
              <w:t xml:space="preserve"> </w:t>
            </w:r>
          </w:p>
        </w:tc>
      </w:tr>
      <w:tr w14:paraId="34317BBE">
        <w:tblPrEx>
          <w:tblCellMar>
            <w:top w:w="0" w:type="dxa"/>
            <w:left w:w="108" w:type="dxa"/>
            <w:bottom w:w="0" w:type="dxa"/>
            <w:right w:w="108" w:type="dxa"/>
          </w:tblCellMar>
        </w:tblPrEx>
        <w:trPr>
          <w:trHeight w:val="840" w:hRule="atLeast"/>
          <w:jc w:val="center"/>
        </w:trPr>
        <w:tc>
          <w:tcPr>
            <w:tcW w:w="693" w:type="dxa"/>
            <w:tcBorders>
              <w:top w:val="single" w:color="auto" w:sz="4" w:space="0"/>
              <w:left w:val="single" w:color="000000" w:sz="4" w:space="0"/>
              <w:bottom w:val="single" w:color="auto" w:sz="4" w:space="0"/>
              <w:right w:val="single" w:color="000000" w:sz="4" w:space="0"/>
            </w:tcBorders>
            <w:noWrap w:val="0"/>
            <w:vAlign w:val="center"/>
          </w:tcPr>
          <w:p w14:paraId="4FB8C940">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6</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65E1DD3">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en-US" w:eastAsia="zh-CN"/>
              </w:rPr>
              <w:t>质量保证</w:t>
            </w:r>
            <w:r>
              <w:rPr>
                <w:rFonts w:hint="eastAsia" w:ascii="宋体" w:hAnsi="宋体" w:cs="仿宋"/>
                <w:color w:val="auto"/>
                <w:sz w:val="24"/>
                <w:lang w:val="zh-CN"/>
              </w:rPr>
              <w:t>措施</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0B0019F9">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根据供应商提供的项目质量保证方案，质量保障及质量承诺等进行评议：</w:t>
            </w:r>
          </w:p>
          <w:p w14:paraId="6A1F51DC">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1、方案合理可行的得4.6-7.0分；</w:t>
            </w:r>
          </w:p>
          <w:p w14:paraId="7B00895B">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2、方案较合理可行的得2.1-4.5分；</w:t>
            </w:r>
          </w:p>
          <w:p w14:paraId="014B3B5D">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3、方案较欠合理可行的得0.1-2.0分；</w:t>
            </w:r>
          </w:p>
          <w:p w14:paraId="640E8F85">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zh-CN"/>
              </w:rPr>
            </w:pPr>
            <w:r>
              <w:rPr>
                <w:rFonts w:hint="eastAsia" w:ascii="宋体" w:hAnsi="宋体" w:cs="仿宋"/>
                <w:color w:val="auto"/>
                <w:sz w:val="24"/>
                <w:lang w:val="en-US" w:eastAsia="zh-CN"/>
              </w:rPr>
              <w:t>4、缺项不得分。</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9E0F65E">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0-7分</w:t>
            </w:r>
          </w:p>
        </w:tc>
      </w:tr>
      <w:tr w14:paraId="47B1E503">
        <w:tblPrEx>
          <w:tblCellMar>
            <w:top w:w="0" w:type="dxa"/>
            <w:left w:w="108" w:type="dxa"/>
            <w:bottom w:w="0" w:type="dxa"/>
            <w:right w:w="108" w:type="dxa"/>
          </w:tblCellMar>
        </w:tblPrEx>
        <w:trPr>
          <w:trHeight w:val="840" w:hRule="atLeast"/>
          <w:jc w:val="center"/>
        </w:trPr>
        <w:tc>
          <w:tcPr>
            <w:tcW w:w="693" w:type="dxa"/>
            <w:tcBorders>
              <w:top w:val="single" w:color="auto" w:sz="4" w:space="0"/>
              <w:left w:val="single" w:color="000000" w:sz="4" w:space="0"/>
              <w:bottom w:val="single" w:color="auto" w:sz="4" w:space="0"/>
              <w:right w:val="single" w:color="000000" w:sz="4" w:space="0"/>
            </w:tcBorders>
            <w:noWrap w:val="0"/>
            <w:vAlign w:val="center"/>
          </w:tcPr>
          <w:p w14:paraId="0418AC4E">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7</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B6787B4">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特点及难点分析</w:t>
            </w:r>
          </w:p>
        </w:tc>
        <w:tc>
          <w:tcPr>
            <w:tcW w:w="7006" w:type="dxa"/>
            <w:tcBorders>
              <w:top w:val="single" w:color="000000" w:sz="4" w:space="0"/>
              <w:left w:val="single" w:color="000000" w:sz="4" w:space="0"/>
              <w:bottom w:val="single" w:color="000000" w:sz="4" w:space="0"/>
              <w:right w:val="single" w:color="000000" w:sz="4" w:space="0"/>
            </w:tcBorders>
            <w:noWrap w:val="0"/>
            <w:vAlign w:val="top"/>
          </w:tcPr>
          <w:p w14:paraId="4E44EEE7">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对本项目的服务特点及难点分析进行评分：</w:t>
            </w:r>
          </w:p>
          <w:p w14:paraId="7092F420">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1、服务特点及难点分析完善合理，符合本项目需求，可操作性强，得4.6-7.0分；</w:t>
            </w:r>
          </w:p>
          <w:p w14:paraId="4A955527">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2、服务特点及难点分析基本完善，基本符合本项目需求，具有一定的可操作性，得 2.1-4.5分；</w:t>
            </w:r>
          </w:p>
          <w:p w14:paraId="584E7C58">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3、服务特点及难点分析基本符合本项目需求，具有一定的可操作性，得 0.1-2.0分；</w:t>
            </w:r>
          </w:p>
          <w:p w14:paraId="1A782608">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en-US" w:eastAsia="zh-CN"/>
              </w:rPr>
            </w:pPr>
            <w:r>
              <w:rPr>
                <w:rFonts w:hint="eastAsia" w:ascii="宋体" w:hAnsi="宋体" w:cs="仿宋"/>
                <w:color w:val="auto"/>
                <w:sz w:val="24"/>
                <w:lang w:val="en-US" w:eastAsia="zh-CN"/>
              </w:rPr>
              <w:t>4、未提供的不得分。</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45752D0">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0-7分</w:t>
            </w:r>
          </w:p>
        </w:tc>
      </w:tr>
      <w:tr w14:paraId="76339CFE">
        <w:tblPrEx>
          <w:tblCellMar>
            <w:top w:w="0" w:type="dxa"/>
            <w:left w:w="108" w:type="dxa"/>
            <w:bottom w:w="0" w:type="dxa"/>
            <w:right w:w="108" w:type="dxa"/>
          </w:tblCellMar>
        </w:tblPrEx>
        <w:trPr>
          <w:trHeight w:val="1120" w:hRule="atLeast"/>
          <w:jc w:val="center"/>
        </w:trPr>
        <w:tc>
          <w:tcPr>
            <w:tcW w:w="693" w:type="dxa"/>
            <w:tcBorders>
              <w:top w:val="single" w:color="auto" w:sz="4" w:space="0"/>
              <w:left w:val="single" w:color="000000" w:sz="4" w:space="0"/>
              <w:bottom w:val="single" w:color="auto" w:sz="4" w:space="0"/>
              <w:right w:val="single" w:color="000000" w:sz="4" w:space="0"/>
            </w:tcBorders>
            <w:noWrap w:val="0"/>
            <w:vAlign w:val="center"/>
          </w:tcPr>
          <w:p w14:paraId="41B86D6F">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8</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7D4464C">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zh-CN"/>
              </w:rPr>
              <w:t>仪器设备</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354D9178">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zh-CN"/>
              </w:rPr>
            </w:pPr>
            <w:r>
              <w:rPr>
                <w:rFonts w:hint="eastAsia" w:ascii="宋体" w:hAnsi="宋体" w:cs="仿宋"/>
                <w:color w:val="auto"/>
                <w:sz w:val="24"/>
                <w:lang w:val="zh-CN"/>
              </w:rPr>
              <w:t>根据投标人提供的仪器设备、工具种类和数量的齐全性、先进性等横向对比打分。好：</w:t>
            </w:r>
            <w:r>
              <w:rPr>
                <w:rFonts w:hint="eastAsia" w:ascii="宋体" w:hAnsi="宋体" w:cs="仿宋"/>
                <w:color w:val="auto"/>
                <w:sz w:val="24"/>
                <w:lang w:val="en-US" w:eastAsia="zh-CN"/>
              </w:rPr>
              <w:t>6.1</w:t>
            </w:r>
            <w:r>
              <w:rPr>
                <w:rFonts w:hint="eastAsia" w:ascii="宋体" w:hAnsi="宋体" w:cs="仿宋"/>
                <w:color w:val="auto"/>
                <w:sz w:val="24"/>
                <w:lang w:val="zh-CN"/>
              </w:rPr>
              <w:t>-</w:t>
            </w:r>
            <w:r>
              <w:rPr>
                <w:rFonts w:hint="eastAsia" w:ascii="宋体" w:hAnsi="宋体" w:cs="仿宋"/>
                <w:color w:val="auto"/>
                <w:sz w:val="24"/>
                <w:lang w:val="en-US" w:eastAsia="zh-CN"/>
              </w:rPr>
              <w:t>9.0</w:t>
            </w:r>
            <w:r>
              <w:rPr>
                <w:rFonts w:hint="eastAsia" w:ascii="宋体" w:hAnsi="宋体" w:cs="仿宋"/>
                <w:color w:val="auto"/>
                <w:sz w:val="24"/>
                <w:lang w:val="zh-CN"/>
              </w:rPr>
              <w:t>分；较好：</w:t>
            </w:r>
            <w:r>
              <w:rPr>
                <w:rFonts w:hint="eastAsia" w:ascii="宋体" w:hAnsi="宋体" w:cs="仿宋"/>
                <w:color w:val="auto"/>
                <w:sz w:val="24"/>
                <w:lang w:val="en-US" w:eastAsia="zh-CN"/>
              </w:rPr>
              <w:t>4.1-6.0</w:t>
            </w:r>
            <w:r>
              <w:rPr>
                <w:rFonts w:hint="eastAsia" w:ascii="宋体" w:hAnsi="宋体" w:cs="仿宋"/>
                <w:color w:val="auto"/>
                <w:sz w:val="24"/>
                <w:lang w:val="zh-CN"/>
              </w:rPr>
              <w:t>分；一般：</w:t>
            </w:r>
            <w:r>
              <w:rPr>
                <w:rFonts w:hint="eastAsia" w:ascii="宋体" w:hAnsi="宋体" w:cs="仿宋"/>
                <w:color w:val="auto"/>
                <w:sz w:val="24"/>
                <w:lang w:val="en-US" w:eastAsia="zh-CN"/>
              </w:rPr>
              <w:t>2.1-4.0</w:t>
            </w:r>
            <w:r>
              <w:rPr>
                <w:rFonts w:hint="eastAsia" w:ascii="宋体" w:hAnsi="宋体" w:cs="仿宋"/>
                <w:color w:val="auto"/>
                <w:sz w:val="24"/>
                <w:lang w:val="zh-CN"/>
              </w:rPr>
              <w:t>分</w:t>
            </w:r>
            <w:r>
              <w:rPr>
                <w:rFonts w:hint="eastAsia" w:ascii="宋体" w:hAnsi="宋体" w:cs="仿宋"/>
                <w:color w:val="auto"/>
                <w:sz w:val="24"/>
                <w:lang w:val="en-US" w:eastAsia="zh-CN"/>
              </w:rPr>
              <w:t>；差的：0-2.0分。</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4952F54">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cs="仿宋"/>
                <w:color w:val="auto"/>
                <w:sz w:val="24"/>
                <w:lang w:val="en-US" w:eastAsia="zh-CN"/>
              </w:rPr>
            </w:pPr>
            <w:r>
              <w:rPr>
                <w:rFonts w:hint="eastAsia" w:ascii="宋体" w:hAnsi="宋体" w:cs="仿宋"/>
                <w:color w:val="auto"/>
                <w:sz w:val="24"/>
                <w:lang w:val="en-US" w:eastAsia="zh-CN"/>
              </w:rPr>
              <w:t>0-9分</w:t>
            </w:r>
          </w:p>
        </w:tc>
      </w:tr>
      <w:tr w14:paraId="0EEC4117">
        <w:tblPrEx>
          <w:tblCellMar>
            <w:top w:w="0" w:type="dxa"/>
            <w:left w:w="108" w:type="dxa"/>
            <w:bottom w:w="0" w:type="dxa"/>
            <w:right w:w="108" w:type="dxa"/>
          </w:tblCellMar>
        </w:tblPrEx>
        <w:trPr>
          <w:trHeight w:val="1120" w:hRule="atLeast"/>
          <w:jc w:val="center"/>
        </w:trPr>
        <w:tc>
          <w:tcPr>
            <w:tcW w:w="693" w:type="dxa"/>
            <w:tcBorders>
              <w:top w:val="single" w:color="auto" w:sz="4" w:space="0"/>
              <w:left w:val="single" w:color="000000" w:sz="4" w:space="0"/>
              <w:bottom w:val="single" w:color="auto" w:sz="4" w:space="0"/>
              <w:right w:val="single" w:color="000000" w:sz="4" w:space="0"/>
            </w:tcBorders>
            <w:noWrap w:val="0"/>
            <w:vAlign w:val="center"/>
          </w:tcPr>
          <w:p w14:paraId="37240494">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cs="仿宋"/>
                <w:color w:val="auto"/>
                <w:sz w:val="24"/>
                <w:lang w:val="en-US" w:eastAsia="zh-CN"/>
              </w:rPr>
            </w:pPr>
            <w:r>
              <w:rPr>
                <w:rFonts w:hint="eastAsia" w:ascii="宋体" w:hAnsi="宋体" w:cs="仿宋"/>
                <w:color w:val="auto"/>
                <w:sz w:val="24"/>
                <w:lang w:val="en-US" w:eastAsia="zh-CN"/>
              </w:rPr>
              <w:t>9</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B356476">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zh-CN"/>
              </w:rPr>
              <w:t>减少运营影响措施程度</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7F73924C">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cs="仿宋"/>
                <w:color w:val="auto"/>
                <w:sz w:val="24"/>
                <w:lang w:val="zh-CN"/>
              </w:rPr>
            </w:pPr>
            <w:r>
              <w:rPr>
                <w:rFonts w:hint="eastAsia" w:ascii="宋体" w:hAnsi="宋体" w:cs="仿宋"/>
                <w:color w:val="auto"/>
                <w:sz w:val="24"/>
                <w:lang w:val="zh-CN"/>
              </w:rPr>
              <w:t>根据投标人提供的检测时间、人员的工作安排等对运营</w:t>
            </w:r>
            <w:r>
              <w:rPr>
                <w:rFonts w:hint="eastAsia" w:ascii="宋体" w:hAnsi="宋体" w:cs="仿宋"/>
                <w:color w:val="auto"/>
                <w:sz w:val="24"/>
                <w:lang w:val="en-US" w:eastAsia="zh-CN"/>
              </w:rPr>
              <w:t>进度</w:t>
            </w:r>
            <w:r>
              <w:rPr>
                <w:rFonts w:hint="eastAsia" w:ascii="宋体" w:hAnsi="宋体" w:cs="仿宋"/>
                <w:color w:val="auto"/>
                <w:sz w:val="24"/>
                <w:lang w:val="zh-CN"/>
              </w:rPr>
              <w:t>情况的影响程度等</w:t>
            </w:r>
            <w:r>
              <w:rPr>
                <w:rFonts w:hint="eastAsia" w:ascii="宋体" w:hAnsi="宋体" w:cs="仿宋"/>
                <w:color w:val="auto"/>
                <w:sz w:val="24"/>
                <w:lang w:val="en-US" w:eastAsia="zh-CN"/>
              </w:rPr>
              <w:t>提供的方案进行</w:t>
            </w:r>
            <w:r>
              <w:rPr>
                <w:rFonts w:hint="eastAsia" w:ascii="宋体" w:hAnsi="宋体" w:cs="仿宋"/>
                <w:color w:val="auto"/>
                <w:sz w:val="24"/>
                <w:lang w:val="zh-CN"/>
              </w:rPr>
              <w:t>横向对比打分。好：</w:t>
            </w:r>
            <w:r>
              <w:rPr>
                <w:rFonts w:hint="eastAsia" w:ascii="宋体" w:hAnsi="宋体" w:cs="仿宋"/>
                <w:color w:val="auto"/>
                <w:sz w:val="24"/>
                <w:lang w:val="en-US" w:eastAsia="zh-CN"/>
              </w:rPr>
              <w:t>6.1</w:t>
            </w:r>
            <w:r>
              <w:rPr>
                <w:rFonts w:hint="eastAsia" w:ascii="宋体" w:hAnsi="宋体" w:cs="仿宋"/>
                <w:color w:val="auto"/>
                <w:sz w:val="24"/>
                <w:lang w:val="zh-CN"/>
              </w:rPr>
              <w:t>-</w:t>
            </w:r>
            <w:r>
              <w:rPr>
                <w:rFonts w:hint="eastAsia" w:ascii="宋体" w:hAnsi="宋体" w:cs="仿宋"/>
                <w:color w:val="auto"/>
                <w:sz w:val="24"/>
                <w:lang w:val="en-US" w:eastAsia="zh-CN"/>
              </w:rPr>
              <w:t>9.0</w:t>
            </w:r>
            <w:r>
              <w:rPr>
                <w:rFonts w:hint="eastAsia" w:ascii="宋体" w:hAnsi="宋体" w:cs="仿宋"/>
                <w:color w:val="auto"/>
                <w:sz w:val="24"/>
                <w:lang w:val="zh-CN"/>
              </w:rPr>
              <w:t>分；较好：</w:t>
            </w:r>
            <w:r>
              <w:rPr>
                <w:rFonts w:hint="eastAsia" w:ascii="宋体" w:hAnsi="宋体" w:cs="仿宋"/>
                <w:color w:val="auto"/>
                <w:sz w:val="24"/>
                <w:lang w:val="en-US" w:eastAsia="zh-CN"/>
              </w:rPr>
              <w:t>4.1-6.0</w:t>
            </w:r>
            <w:r>
              <w:rPr>
                <w:rFonts w:hint="eastAsia" w:ascii="宋体" w:hAnsi="宋体" w:cs="仿宋"/>
                <w:color w:val="auto"/>
                <w:sz w:val="24"/>
                <w:lang w:val="zh-CN"/>
              </w:rPr>
              <w:t>分；一般：</w:t>
            </w:r>
            <w:r>
              <w:rPr>
                <w:rFonts w:hint="eastAsia" w:ascii="宋体" w:hAnsi="宋体" w:cs="仿宋"/>
                <w:color w:val="auto"/>
                <w:sz w:val="24"/>
                <w:lang w:val="en-US" w:eastAsia="zh-CN"/>
              </w:rPr>
              <w:t>2.1-4.0</w:t>
            </w:r>
            <w:r>
              <w:rPr>
                <w:rFonts w:hint="eastAsia" w:ascii="宋体" w:hAnsi="宋体" w:cs="仿宋"/>
                <w:color w:val="auto"/>
                <w:sz w:val="24"/>
                <w:lang w:val="zh-CN"/>
              </w:rPr>
              <w:t>分</w:t>
            </w:r>
            <w:r>
              <w:rPr>
                <w:rFonts w:hint="eastAsia" w:ascii="宋体" w:hAnsi="宋体" w:cs="仿宋"/>
                <w:color w:val="auto"/>
                <w:sz w:val="24"/>
                <w:lang w:val="en-US" w:eastAsia="zh-CN"/>
              </w:rPr>
              <w:t>；差的：0-2.0分。</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8846FBF">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cs="仿宋"/>
                <w:color w:val="auto"/>
                <w:sz w:val="24"/>
                <w:lang w:val="en-US" w:eastAsia="zh-CN"/>
              </w:rPr>
            </w:pPr>
            <w:r>
              <w:rPr>
                <w:rFonts w:hint="eastAsia" w:ascii="宋体" w:hAnsi="宋体" w:cs="仿宋"/>
                <w:color w:val="auto"/>
                <w:sz w:val="24"/>
                <w:lang w:val="en-US" w:eastAsia="zh-CN"/>
              </w:rPr>
              <w:t>0-9分</w:t>
            </w:r>
          </w:p>
        </w:tc>
      </w:tr>
      <w:tr w14:paraId="2BB3FF7F">
        <w:tblPrEx>
          <w:tblCellMar>
            <w:top w:w="0" w:type="dxa"/>
            <w:left w:w="108" w:type="dxa"/>
            <w:bottom w:w="0" w:type="dxa"/>
            <w:right w:w="108" w:type="dxa"/>
          </w:tblCellMar>
        </w:tblPrEx>
        <w:trPr>
          <w:trHeight w:val="840" w:hRule="atLeast"/>
          <w:jc w:val="center"/>
        </w:trPr>
        <w:tc>
          <w:tcPr>
            <w:tcW w:w="693" w:type="dxa"/>
            <w:tcBorders>
              <w:top w:val="single" w:color="auto" w:sz="4" w:space="0"/>
              <w:left w:val="single" w:color="000000" w:sz="4" w:space="0"/>
              <w:bottom w:val="single" w:color="auto" w:sz="4" w:space="0"/>
              <w:right w:val="single" w:color="000000" w:sz="4" w:space="0"/>
            </w:tcBorders>
            <w:noWrap w:val="0"/>
            <w:vAlign w:val="center"/>
          </w:tcPr>
          <w:p w14:paraId="0D5A9C64">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cs="仿宋"/>
                <w:color w:val="auto"/>
                <w:sz w:val="24"/>
                <w:lang w:val="en-US" w:eastAsia="zh-CN"/>
              </w:rPr>
            </w:pPr>
            <w:r>
              <w:rPr>
                <w:rFonts w:hint="eastAsia" w:ascii="宋体" w:hAnsi="宋体" w:cs="仿宋"/>
                <w:color w:val="auto"/>
                <w:sz w:val="24"/>
                <w:lang w:val="en-US" w:eastAsia="zh-CN"/>
              </w:rPr>
              <w:t>10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F6EC53B">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zh-CN"/>
              </w:rPr>
              <w:t>售后服务</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6C100043">
            <w:pPr>
              <w:keepNext w:val="0"/>
              <w:keepLines w:val="0"/>
              <w:pageBreakBefore w:val="0"/>
              <w:kinsoku/>
              <w:wordWrap/>
              <w:overflowPunct/>
              <w:topLinePunct w:val="0"/>
              <w:autoSpaceDE/>
              <w:autoSpaceDN/>
              <w:bidi w:val="0"/>
              <w:adjustRightInd/>
              <w:snapToGrid/>
              <w:spacing w:line="420" w:lineRule="exact"/>
              <w:jc w:val="both"/>
              <w:rPr>
                <w:rFonts w:hint="eastAsia" w:ascii="宋体" w:hAnsi="宋体" w:cs="仿宋"/>
                <w:color w:val="auto"/>
                <w:sz w:val="24"/>
                <w:lang w:val="zh-CN"/>
              </w:rPr>
            </w:pPr>
            <w:r>
              <w:rPr>
                <w:rFonts w:hint="eastAsia" w:ascii="宋体" w:hAnsi="宋体" w:cs="仿宋"/>
                <w:color w:val="auto"/>
                <w:sz w:val="24"/>
                <w:lang w:val="zh-CN"/>
              </w:rPr>
              <w:t>满足本项目对后续服务的基本要求:依据投标人提供具体方案的完善性、针对性、可操作性等方面</w:t>
            </w:r>
            <w:r>
              <w:rPr>
                <w:rFonts w:hint="eastAsia" w:ascii="宋体" w:hAnsi="宋体" w:cs="仿宋"/>
                <w:color w:val="auto"/>
                <w:sz w:val="24"/>
                <w:lang w:val="en-US" w:eastAsia="zh-CN"/>
              </w:rPr>
              <w:t>包括服务网点、响应时间、服务可信度、备品备件等进行</w:t>
            </w:r>
            <w:r>
              <w:rPr>
                <w:rFonts w:hint="eastAsia" w:ascii="宋体" w:hAnsi="宋体" w:cs="仿宋"/>
                <w:color w:val="auto"/>
                <w:sz w:val="24"/>
                <w:lang w:val="zh-CN"/>
              </w:rPr>
              <w:t>横向对比打分。好：</w:t>
            </w:r>
            <w:r>
              <w:rPr>
                <w:rFonts w:hint="eastAsia" w:ascii="宋体" w:hAnsi="宋体" w:cs="仿宋"/>
                <w:color w:val="auto"/>
                <w:sz w:val="24"/>
                <w:lang w:val="en-US" w:eastAsia="zh-CN"/>
              </w:rPr>
              <w:t>3.6</w:t>
            </w:r>
            <w:r>
              <w:rPr>
                <w:rFonts w:hint="eastAsia" w:ascii="宋体" w:hAnsi="宋体" w:cs="仿宋"/>
                <w:color w:val="auto"/>
                <w:sz w:val="24"/>
                <w:lang w:val="zh-CN"/>
              </w:rPr>
              <w:t>-</w:t>
            </w:r>
            <w:r>
              <w:rPr>
                <w:rFonts w:hint="eastAsia" w:ascii="宋体" w:hAnsi="宋体" w:cs="仿宋"/>
                <w:color w:val="auto"/>
                <w:sz w:val="24"/>
                <w:lang w:val="en-US" w:eastAsia="zh-CN"/>
              </w:rPr>
              <w:t>5.0</w:t>
            </w:r>
            <w:r>
              <w:rPr>
                <w:rFonts w:hint="eastAsia" w:ascii="宋体" w:hAnsi="宋体" w:cs="仿宋"/>
                <w:color w:val="auto"/>
                <w:sz w:val="24"/>
                <w:lang w:val="zh-CN"/>
              </w:rPr>
              <w:t>分；较好：</w:t>
            </w:r>
            <w:r>
              <w:rPr>
                <w:rFonts w:hint="eastAsia" w:ascii="宋体" w:hAnsi="宋体" w:cs="仿宋"/>
                <w:color w:val="auto"/>
                <w:sz w:val="24"/>
                <w:lang w:val="en-US" w:eastAsia="zh-CN"/>
              </w:rPr>
              <w:t>2.1-3.5</w:t>
            </w:r>
            <w:r>
              <w:rPr>
                <w:rFonts w:hint="eastAsia" w:ascii="宋体" w:hAnsi="宋体" w:cs="仿宋"/>
                <w:color w:val="auto"/>
                <w:sz w:val="24"/>
                <w:lang w:val="zh-CN"/>
              </w:rPr>
              <w:t>分；一般：</w:t>
            </w:r>
            <w:r>
              <w:rPr>
                <w:rFonts w:hint="eastAsia" w:ascii="宋体" w:hAnsi="宋体" w:cs="仿宋"/>
                <w:color w:val="auto"/>
                <w:sz w:val="24"/>
                <w:lang w:val="en-US" w:eastAsia="zh-CN"/>
              </w:rPr>
              <w:t>0-2.0</w:t>
            </w:r>
            <w:r>
              <w:rPr>
                <w:rFonts w:hint="eastAsia" w:ascii="宋体" w:hAnsi="宋体" w:cs="仿宋"/>
                <w:color w:val="auto"/>
                <w:sz w:val="24"/>
                <w:lang w:val="zh-CN"/>
              </w:rPr>
              <w:t>分</w:t>
            </w:r>
            <w:r>
              <w:rPr>
                <w:rFonts w:hint="eastAsia" w:ascii="宋体" w:hAnsi="宋体" w:cs="仿宋"/>
                <w:color w:val="auto"/>
                <w:sz w:val="24"/>
                <w:lang w:val="en-US" w:eastAsia="zh-CN"/>
              </w:rPr>
              <w:t>。</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644F668">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cs="仿宋"/>
                <w:color w:val="auto"/>
                <w:sz w:val="24"/>
                <w:lang w:val="en-US" w:eastAsia="zh-CN"/>
              </w:rPr>
            </w:pPr>
            <w:r>
              <w:rPr>
                <w:rFonts w:hint="eastAsia" w:ascii="宋体" w:hAnsi="宋体" w:cs="仿宋"/>
                <w:color w:val="auto"/>
                <w:sz w:val="24"/>
                <w:lang w:val="en-US" w:eastAsia="zh-CN"/>
              </w:rPr>
              <w:t>0-5分</w:t>
            </w:r>
          </w:p>
        </w:tc>
      </w:tr>
      <w:tr w14:paraId="20CC0242">
        <w:tblPrEx>
          <w:tblCellMar>
            <w:top w:w="0" w:type="dxa"/>
            <w:left w:w="108" w:type="dxa"/>
            <w:bottom w:w="0" w:type="dxa"/>
            <w:right w:w="108" w:type="dxa"/>
          </w:tblCellMar>
        </w:tblPrEx>
        <w:trPr>
          <w:trHeight w:val="840" w:hRule="atLeast"/>
          <w:jc w:val="center"/>
        </w:trPr>
        <w:tc>
          <w:tcPr>
            <w:tcW w:w="693" w:type="dxa"/>
            <w:tcBorders>
              <w:top w:val="single" w:color="auto" w:sz="4" w:space="0"/>
              <w:left w:val="single" w:color="000000" w:sz="4" w:space="0"/>
              <w:bottom w:val="single" w:color="auto" w:sz="4" w:space="0"/>
              <w:right w:val="single" w:color="000000" w:sz="4" w:space="0"/>
            </w:tcBorders>
            <w:noWrap w:val="0"/>
            <w:vAlign w:val="center"/>
          </w:tcPr>
          <w:p w14:paraId="17DD8015">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11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7DA8783">
            <w:pPr>
              <w:keepNext w:val="0"/>
              <w:keepLines w:val="0"/>
              <w:widowControl/>
              <w:suppressLineNumbers w:val="0"/>
              <w:jc w:val="center"/>
              <w:textAlignment w:val="center"/>
              <w:rPr>
                <w:rFonts w:hint="eastAsia" w:ascii="宋体" w:hAnsi="宋体" w:cs="仿宋"/>
                <w:color w:val="auto"/>
                <w:sz w:val="24"/>
                <w:lang w:val="zh-CN"/>
              </w:rPr>
            </w:pPr>
            <w:r>
              <w:rPr>
                <w:rFonts w:hint="eastAsia" w:ascii="宋体" w:hAnsi="宋体" w:cs="仿宋"/>
                <w:color w:val="auto"/>
                <w:sz w:val="24"/>
                <w:lang w:val="en-US" w:eastAsia="zh-CN"/>
              </w:rPr>
              <w:t>质保期</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2B59D930">
            <w:pPr>
              <w:keepNext w:val="0"/>
              <w:keepLines w:val="0"/>
              <w:widowControl/>
              <w:suppressLineNumbers w:val="0"/>
              <w:jc w:val="both"/>
              <w:textAlignment w:val="center"/>
              <w:rPr>
                <w:rFonts w:hint="eastAsia" w:ascii="宋体" w:hAnsi="宋体" w:cs="仿宋"/>
                <w:color w:val="auto"/>
                <w:sz w:val="24"/>
                <w:lang w:val="zh-CN"/>
              </w:rPr>
            </w:pPr>
            <w:r>
              <w:rPr>
                <w:rFonts w:hint="eastAsia" w:ascii="宋体" w:hAnsi="宋体" w:cs="仿宋"/>
                <w:color w:val="auto"/>
                <w:sz w:val="24"/>
                <w:lang w:val="en-US" w:eastAsia="zh-CN"/>
              </w:rPr>
              <w:t>质保期满足采购文件质保要求1年的基础上每延长一年得1分，最多得2分，延长时间不足一年的不计入得分，质保期不满足招标文件要求的投标无效。</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54A8B19">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0-2分</w:t>
            </w:r>
          </w:p>
        </w:tc>
      </w:tr>
      <w:tr w14:paraId="40F452AB">
        <w:tblPrEx>
          <w:tblCellMar>
            <w:top w:w="0" w:type="dxa"/>
            <w:left w:w="108" w:type="dxa"/>
            <w:bottom w:w="0" w:type="dxa"/>
            <w:right w:w="108" w:type="dxa"/>
          </w:tblCellMar>
        </w:tblPrEx>
        <w:trPr>
          <w:trHeight w:val="840" w:hRule="atLeast"/>
          <w:jc w:val="center"/>
        </w:trPr>
        <w:tc>
          <w:tcPr>
            <w:tcW w:w="693" w:type="dxa"/>
            <w:tcBorders>
              <w:top w:val="single" w:color="auto" w:sz="4" w:space="0"/>
              <w:left w:val="single" w:color="000000" w:sz="4" w:space="0"/>
              <w:bottom w:val="single" w:color="auto" w:sz="4" w:space="0"/>
              <w:right w:val="single" w:color="000000" w:sz="4" w:space="0"/>
            </w:tcBorders>
            <w:noWrap w:val="0"/>
            <w:vAlign w:val="center"/>
          </w:tcPr>
          <w:p w14:paraId="3F7DAF8E">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cs="仿宋"/>
                <w:color w:val="auto"/>
                <w:sz w:val="24"/>
                <w:lang w:val="en-US" w:eastAsia="zh-CN"/>
              </w:rPr>
            </w:pPr>
            <w:r>
              <w:rPr>
                <w:rFonts w:hint="eastAsia" w:ascii="宋体" w:hAnsi="宋体" w:cs="仿宋"/>
                <w:color w:val="auto"/>
                <w:sz w:val="24"/>
                <w:lang w:val="en-US" w:eastAsia="zh-CN"/>
              </w:rPr>
              <w:t>12</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ECFF945">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zh-CN"/>
              </w:rPr>
              <w:t>价格分</w:t>
            </w:r>
          </w:p>
        </w:tc>
        <w:tc>
          <w:tcPr>
            <w:tcW w:w="7006" w:type="dxa"/>
            <w:tcBorders>
              <w:top w:val="single" w:color="000000" w:sz="4" w:space="0"/>
              <w:left w:val="single" w:color="000000" w:sz="4" w:space="0"/>
              <w:bottom w:val="single" w:color="000000" w:sz="4" w:space="0"/>
              <w:right w:val="single" w:color="000000" w:sz="4" w:space="0"/>
            </w:tcBorders>
            <w:noWrap w:val="0"/>
            <w:vAlign w:val="center"/>
          </w:tcPr>
          <w:p w14:paraId="56E6A566">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zh-CN"/>
              </w:rPr>
            </w:pPr>
            <w:r>
              <w:rPr>
                <w:rFonts w:hint="eastAsia" w:ascii="宋体" w:hAnsi="宋体" w:cs="仿宋"/>
                <w:color w:val="auto"/>
                <w:sz w:val="24"/>
                <w:lang w:val="zh-CN"/>
              </w:rPr>
              <w:t>以合格投标人有效投标总报价中的最低价为基准价，基准价为</w:t>
            </w:r>
            <w:r>
              <w:rPr>
                <w:rFonts w:hint="eastAsia" w:ascii="宋体" w:hAnsi="宋体" w:cs="仿宋"/>
                <w:color w:val="auto"/>
                <w:sz w:val="24"/>
                <w:lang w:val="en-US" w:eastAsia="zh-CN"/>
              </w:rPr>
              <w:t>30</w:t>
            </w:r>
            <w:r>
              <w:rPr>
                <w:rFonts w:hint="eastAsia" w:ascii="宋体" w:hAnsi="宋体" w:cs="仿宋"/>
                <w:color w:val="auto"/>
                <w:sz w:val="24"/>
                <w:lang w:val="zh-CN"/>
              </w:rPr>
              <w:t>分。投标报价得分＝（评标基准价/投标报价）×</w:t>
            </w:r>
            <w:r>
              <w:rPr>
                <w:rFonts w:hint="eastAsia" w:ascii="宋体" w:hAnsi="宋体" w:cs="仿宋"/>
                <w:color w:val="auto"/>
                <w:sz w:val="24"/>
                <w:lang w:val="en-US" w:eastAsia="zh-CN"/>
              </w:rPr>
              <w:t>30</w:t>
            </w:r>
            <w:r>
              <w:rPr>
                <w:rFonts w:hint="eastAsia" w:ascii="宋体" w:hAnsi="宋体" w:cs="仿宋"/>
                <w:color w:val="auto"/>
                <w:sz w:val="24"/>
                <w:lang w:val="zh-CN"/>
              </w:rPr>
              <w:t>%×100（小数点后保留2位小数）。</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0113CE6">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仿宋"/>
                <w:color w:val="auto"/>
                <w:sz w:val="24"/>
                <w:lang w:val="en-US" w:eastAsia="zh-CN"/>
              </w:rPr>
            </w:pPr>
            <w:r>
              <w:rPr>
                <w:rFonts w:hint="eastAsia" w:ascii="宋体" w:hAnsi="宋体" w:cs="仿宋"/>
                <w:color w:val="auto"/>
                <w:sz w:val="24"/>
                <w:lang w:val="en-US" w:eastAsia="zh-CN"/>
              </w:rPr>
              <w:t>30</w:t>
            </w:r>
            <w:r>
              <w:rPr>
                <w:rFonts w:hint="eastAsia" w:ascii="宋体" w:hAnsi="宋体" w:cs="仿宋"/>
                <w:color w:val="auto"/>
                <w:sz w:val="24"/>
                <w:lang w:val="zh-CN"/>
              </w:rPr>
              <w:t>分</w:t>
            </w:r>
          </w:p>
        </w:tc>
      </w:tr>
    </w:tbl>
    <w:p w14:paraId="79AADB6B">
      <w:pPr>
        <w:spacing w:line="360" w:lineRule="auto"/>
        <w:rPr>
          <w:rFonts w:hint="eastAsia" w:hAnsi="宋体"/>
          <w:color w:val="auto"/>
          <w:sz w:val="21"/>
          <w:szCs w:val="21"/>
        </w:rPr>
      </w:pPr>
    </w:p>
    <w:p w14:paraId="47A65BAD">
      <w:pPr>
        <w:spacing w:line="360" w:lineRule="auto"/>
        <w:rPr>
          <w:rFonts w:hAnsi="宋体"/>
          <w:b/>
          <w:bCs/>
          <w:color w:val="auto"/>
          <w:sz w:val="18"/>
          <w:szCs w:val="18"/>
        </w:rPr>
      </w:pPr>
      <w:r>
        <w:rPr>
          <w:rFonts w:hint="eastAsia" w:hAnsi="宋体"/>
          <w:b/>
          <w:bCs/>
          <w:color w:val="auto"/>
          <w:sz w:val="18"/>
          <w:szCs w:val="18"/>
        </w:rPr>
        <w:t>注：1）上述证明材料中的单位名称与供应商的名称必须一致。</w:t>
      </w:r>
    </w:p>
    <w:p w14:paraId="39B0808A">
      <w:pPr>
        <w:pStyle w:val="23"/>
        <w:ind w:left="0" w:leftChars="0"/>
        <w:rPr>
          <w:rFonts w:hint="default"/>
          <w:b/>
          <w:bCs/>
          <w:color w:val="auto"/>
          <w:sz w:val="18"/>
          <w:szCs w:val="18"/>
        </w:rPr>
      </w:pPr>
      <w:r>
        <w:rPr>
          <w:rFonts w:ascii="宋体" w:cs="宋体"/>
          <w:b/>
          <w:bCs/>
          <w:color w:val="auto"/>
          <w:kern w:val="0"/>
          <w:sz w:val="18"/>
          <w:szCs w:val="18"/>
        </w:rPr>
        <w:t>2）</w:t>
      </w:r>
      <w:r>
        <w:rPr>
          <w:b/>
          <w:bCs/>
          <w:color w:val="auto"/>
          <w:sz w:val="18"/>
          <w:szCs w:val="18"/>
        </w:rPr>
        <w:t>请扫描上传合同、证书、报告及其他相关证明材料的原件至投标文件，并加盖公章</w:t>
      </w:r>
      <w:r>
        <w:rPr>
          <w:rFonts w:ascii="宋体" w:cs="宋体"/>
          <w:b/>
          <w:bCs/>
          <w:color w:val="auto"/>
          <w:kern w:val="0"/>
          <w:sz w:val="18"/>
          <w:szCs w:val="18"/>
        </w:rPr>
        <w:t>，否则相应分值扣除。</w:t>
      </w:r>
    </w:p>
    <w:p w14:paraId="53BE0CD6">
      <w:pPr>
        <w:pStyle w:val="13"/>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2.评审要求</w:t>
      </w:r>
    </w:p>
    <w:p w14:paraId="56FD8543">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sz w:val="24"/>
        </w:rPr>
      </w:pPr>
      <w:r>
        <w:rPr>
          <w:rFonts w:hint="eastAsia"/>
          <w:color w:val="auto"/>
          <w:sz w:val="24"/>
        </w:rPr>
        <w:t>(1)评标委员会应当按照招标文件中规定的评标方法和标准，对符合性审查合格的投标文件的商务部分和技术部分进行综合比较与评价，其中客观评分项的分值应当一致。</w:t>
      </w:r>
    </w:p>
    <w:p w14:paraId="51B38BED">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rPr>
      </w:pPr>
      <w:r>
        <w:rPr>
          <w:rFonts w:hint="eastAsia"/>
          <w:color w:val="auto"/>
          <w:sz w:val="24"/>
        </w:rPr>
        <w:t>(2)对于投标文件报价出现前后不一致的，除招标文件另有规定外，按照下列规定修正：</w:t>
      </w:r>
    </w:p>
    <w:p w14:paraId="74B7A839">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sz w:val="24"/>
        </w:rPr>
      </w:pPr>
      <w:r>
        <w:rPr>
          <w:rFonts w:hint="eastAsia"/>
          <w:color w:val="auto"/>
          <w:sz w:val="24"/>
        </w:rPr>
        <w:t>①政府采购云平台上开启的投标报价与电子投标文件中开标一览表（报价表）内容不一致的，以电子投标文件中开标一览表（报价表）为准；</w:t>
      </w:r>
    </w:p>
    <w:p w14:paraId="5C76349E">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sz w:val="24"/>
        </w:rPr>
      </w:pPr>
      <w:r>
        <w:rPr>
          <w:rFonts w:hint="eastAsia"/>
          <w:color w:val="auto"/>
          <w:sz w:val="24"/>
        </w:rPr>
        <w:t>②投标文件中开标一览表（报价表）内容与投标文件中相应内容不一致的，以开标一览表（报价表）为准；</w:t>
      </w:r>
    </w:p>
    <w:p w14:paraId="1A03E3A6">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sz w:val="24"/>
        </w:rPr>
      </w:pPr>
      <w:r>
        <w:rPr>
          <w:rFonts w:hint="eastAsia"/>
          <w:color w:val="auto"/>
          <w:sz w:val="24"/>
        </w:rPr>
        <w:t>③大写金额和小写金额不一致的，以大写金额为准；</w:t>
      </w:r>
    </w:p>
    <w:p w14:paraId="15D897CA">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sz w:val="24"/>
        </w:rPr>
      </w:pPr>
      <w:r>
        <w:rPr>
          <w:rFonts w:hint="eastAsia"/>
          <w:color w:val="auto"/>
          <w:sz w:val="24"/>
        </w:rPr>
        <w:t>④单价金额小数点或者百分比有明显错位的，以开标一览表的总价为准，并修改单价；</w:t>
      </w:r>
    </w:p>
    <w:p w14:paraId="2B4DB04F">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sz w:val="24"/>
        </w:rPr>
      </w:pPr>
      <w:r>
        <w:rPr>
          <w:rFonts w:hint="eastAsia"/>
          <w:color w:val="auto"/>
          <w:sz w:val="24"/>
        </w:rPr>
        <w:fldChar w:fldCharType="begin"/>
      </w:r>
      <w:r>
        <w:rPr>
          <w:rFonts w:hint="eastAsia"/>
          <w:color w:val="auto"/>
          <w:sz w:val="24"/>
        </w:rPr>
        <w:instrText xml:space="preserve"> = 5 \* GB3 \* MERGEFORMAT </w:instrText>
      </w:r>
      <w:r>
        <w:rPr>
          <w:rFonts w:hint="eastAsia"/>
          <w:color w:val="auto"/>
          <w:sz w:val="24"/>
        </w:rPr>
        <w:fldChar w:fldCharType="separate"/>
      </w:r>
      <w:r>
        <w:rPr>
          <w:rFonts w:hint="eastAsia" w:ascii="宋体" w:hAnsi="宋体" w:cs="宋体"/>
          <w:color w:val="auto"/>
          <w:sz w:val="24"/>
        </w:rPr>
        <w:t>⑤</w:t>
      </w:r>
      <w:r>
        <w:rPr>
          <w:rFonts w:hint="eastAsia"/>
          <w:color w:val="auto"/>
          <w:sz w:val="24"/>
        </w:rPr>
        <w:fldChar w:fldCharType="end"/>
      </w:r>
      <w:r>
        <w:rPr>
          <w:rFonts w:hint="eastAsia"/>
          <w:color w:val="auto"/>
          <w:sz w:val="24"/>
        </w:rPr>
        <w:t>总价金额与按单价汇总金额不一致的，以单价金额计算结果为准。</w:t>
      </w:r>
    </w:p>
    <w:p w14:paraId="31465145">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sz w:val="24"/>
        </w:rPr>
      </w:pPr>
      <w:r>
        <w:rPr>
          <w:rFonts w:hint="eastAsia"/>
          <w:color w:val="auto"/>
          <w:sz w:val="24"/>
        </w:rPr>
        <w:t>同时出现两种以上不一致的，按照前款规定的顺序修正。修正应当采用询标的形式，并加盖公章。</w:t>
      </w:r>
    </w:p>
    <w:p w14:paraId="16975FA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sz w:val="24"/>
        </w:rPr>
      </w:pPr>
      <w:r>
        <w:rPr>
          <w:rFonts w:hint="eastAsia"/>
          <w:color w:val="auto"/>
          <w:sz w:val="24"/>
        </w:rPr>
        <w:t>（3）对于投标文件中含义不明确、同类问题表述不一致或者有明显文字和计算错误的内容，评标委员会应当要求投标人作出必要的澄清、说明或者补正。</w:t>
      </w:r>
    </w:p>
    <w:p w14:paraId="4A57CF4D">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rPr>
      </w:pPr>
      <w:r>
        <w:rPr>
          <w:rFonts w:hint="eastAsia"/>
          <w:color w:val="auto"/>
          <w:sz w:val="24"/>
        </w:rPr>
        <w:t>（4）投标人的澄清、说明或者补正采用书面形式，并加盖公章或者由法定代表人或授权代表签字，且不得超出投标文件的范围或者改变投标文件的实质性内容。</w:t>
      </w:r>
    </w:p>
    <w:p w14:paraId="30C69B87">
      <w:pPr>
        <w:pStyle w:val="2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2" w:firstLineChars="200"/>
        <w:jc w:val="both"/>
        <w:textAlignment w:val="auto"/>
        <w:rPr>
          <w:rFonts w:hint="default" w:ascii="Times New Roman"/>
          <w:color w:val="auto"/>
          <w:sz w:val="21"/>
        </w:rPr>
      </w:pPr>
      <w:r>
        <w:rPr>
          <w:rFonts w:asciiTheme="minorEastAsia" w:hAnsiTheme="minorEastAsia" w:eastAsiaTheme="minorEastAsia"/>
          <w:b/>
          <w:bCs/>
          <w:color w:val="auto"/>
        </w:rPr>
        <w:t>（四）结果汇总及排序</w:t>
      </w:r>
    </w:p>
    <w:p w14:paraId="01B6B4C8">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auto"/>
        </w:rPr>
      </w:pPr>
      <w:r>
        <w:rPr>
          <w:rFonts w:hint="eastAsia"/>
          <w:color w:val="auto"/>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5CAE32">
      <w:pPr>
        <w:pStyle w:val="2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2" w:firstLineChars="200"/>
        <w:jc w:val="both"/>
        <w:textAlignment w:val="auto"/>
        <w:rPr>
          <w:rFonts w:hint="default" w:ascii="Times New Roman" w:hAnsi="Times New Roman"/>
          <w:color w:val="auto"/>
          <w:sz w:val="21"/>
        </w:rPr>
      </w:pPr>
      <w:r>
        <w:rPr>
          <w:rFonts w:asciiTheme="minorEastAsia" w:hAnsiTheme="minorEastAsia" w:eastAsiaTheme="minorEastAsia"/>
          <w:b/>
          <w:bCs/>
          <w:color w:val="auto"/>
        </w:rPr>
        <w:t>（五）评标报告撰写</w:t>
      </w:r>
    </w:p>
    <w:p w14:paraId="729F59B8">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rPr>
      </w:pPr>
      <w:r>
        <w:rPr>
          <w:rFonts w:hint="eastAsia"/>
          <w:color w:val="auto"/>
          <w:sz w:val="24"/>
        </w:rPr>
        <w:t>评标委员会根据全体评标成员签字的原始评标记录和评标结果编写评标报告。</w:t>
      </w:r>
    </w:p>
    <w:p w14:paraId="07D729C0">
      <w:pPr>
        <w:spacing w:line="360" w:lineRule="auto"/>
        <w:ind w:firstLine="3534" w:firstLineChars="1100"/>
        <w:jc w:val="both"/>
        <w:rPr>
          <w:rStyle w:val="37"/>
          <w:rFonts w:hint="eastAsia" w:ascii="宋体" w:hAnsi="宋体"/>
          <w:color w:val="auto"/>
          <w:sz w:val="32"/>
          <w:szCs w:val="32"/>
        </w:rPr>
      </w:pPr>
    </w:p>
    <w:p w14:paraId="35226D39">
      <w:pPr>
        <w:spacing w:line="360" w:lineRule="auto"/>
        <w:ind w:firstLine="3534" w:firstLineChars="1100"/>
        <w:jc w:val="both"/>
        <w:rPr>
          <w:rStyle w:val="37"/>
          <w:rFonts w:hint="eastAsia" w:ascii="宋体" w:hAnsi="宋体"/>
          <w:color w:val="auto"/>
          <w:sz w:val="32"/>
          <w:szCs w:val="32"/>
        </w:rPr>
      </w:pPr>
    </w:p>
    <w:p w14:paraId="29A3968D">
      <w:pPr>
        <w:spacing w:line="360" w:lineRule="auto"/>
        <w:ind w:firstLine="3534" w:firstLineChars="1100"/>
        <w:jc w:val="both"/>
        <w:rPr>
          <w:rStyle w:val="37"/>
          <w:rFonts w:hint="eastAsia" w:ascii="宋体" w:hAnsi="宋体"/>
          <w:color w:val="auto"/>
          <w:sz w:val="32"/>
          <w:szCs w:val="32"/>
        </w:rPr>
      </w:pPr>
    </w:p>
    <w:p w14:paraId="2DC50554">
      <w:pPr>
        <w:spacing w:line="360" w:lineRule="auto"/>
        <w:ind w:firstLine="3534" w:firstLineChars="1100"/>
        <w:jc w:val="both"/>
        <w:rPr>
          <w:rStyle w:val="37"/>
          <w:rFonts w:hint="eastAsia" w:ascii="宋体" w:hAnsi="宋体"/>
          <w:color w:val="auto"/>
          <w:sz w:val="32"/>
          <w:szCs w:val="32"/>
        </w:rPr>
      </w:pPr>
    </w:p>
    <w:p w14:paraId="29A4F8C4">
      <w:pPr>
        <w:spacing w:line="360" w:lineRule="auto"/>
        <w:ind w:firstLine="3534" w:firstLineChars="1100"/>
        <w:jc w:val="both"/>
        <w:rPr>
          <w:rStyle w:val="37"/>
          <w:rFonts w:hint="eastAsia" w:ascii="宋体" w:hAnsi="宋体"/>
          <w:color w:val="auto"/>
          <w:sz w:val="32"/>
          <w:szCs w:val="32"/>
        </w:rPr>
      </w:pPr>
    </w:p>
    <w:p w14:paraId="42463A3A">
      <w:pPr>
        <w:spacing w:line="360" w:lineRule="auto"/>
        <w:ind w:firstLine="3534" w:firstLineChars="1100"/>
        <w:jc w:val="both"/>
        <w:rPr>
          <w:rStyle w:val="37"/>
          <w:rFonts w:hint="eastAsia" w:ascii="宋体" w:hAnsi="宋体"/>
          <w:color w:val="auto"/>
          <w:sz w:val="32"/>
          <w:szCs w:val="32"/>
        </w:rPr>
      </w:pPr>
    </w:p>
    <w:p w14:paraId="7855EDD3">
      <w:pPr>
        <w:spacing w:line="360" w:lineRule="auto"/>
        <w:ind w:firstLine="3534" w:firstLineChars="1100"/>
        <w:jc w:val="both"/>
        <w:rPr>
          <w:rStyle w:val="37"/>
          <w:rFonts w:hint="eastAsia" w:ascii="宋体" w:hAnsi="宋体"/>
          <w:color w:val="auto"/>
          <w:sz w:val="32"/>
          <w:szCs w:val="32"/>
        </w:rPr>
      </w:pPr>
      <w:r>
        <w:rPr>
          <w:rStyle w:val="37"/>
          <w:rFonts w:hint="eastAsia" w:ascii="宋体" w:hAnsi="宋体"/>
          <w:color w:val="auto"/>
          <w:sz w:val="32"/>
          <w:szCs w:val="32"/>
        </w:rPr>
        <w:t>第五章 合同文本</w:t>
      </w:r>
    </w:p>
    <w:bookmarkEnd w:id="8"/>
    <w:p w14:paraId="2A991E70">
      <w:pPr>
        <w:keepNext w:val="0"/>
        <w:keepLines w:val="0"/>
        <w:pageBreakBefore w:val="0"/>
        <w:kinsoku/>
        <w:wordWrap/>
        <w:overflowPunct/>
        <w:topLinePunct w:val="0"/>
        <w:autoSpaceDE/>
        <w:autoSpaceDN/>
        <w:bidi w:val="0"/>
        <w:adjustRightInd w:val="0"/>
        <w:snapToGrid w:val="0"/>
        <w:spacing w:line="440" w:lineRule="exact"/>
        <w:ind w:left="120"/>
        <w:rPr>
          <w:rFonts w:hAnsi="宋体" w:cs="宋体"/>
          <w:sz w:val="24"/>
          <w:szCs w:val="24"/>
        </w:rPr>
      </w:pPr>
      <w:bookmarkStart w:id="9" w:name="_Toc240724385"/>
      <w:bookmarkStart w:id="10" w:name="_Toc504136827"/>
      <w:r>
        <w:rPr>
          <w:rFonts w:hint="eastAsia" w:hAnsi="宋体" w:cs="宋体"/>
          <w:sz w:val="24"/>
          <w:szCs w:val="24"/>
        </w:rPr>
        <w:t>甲方：</w:t>
      </w:r>
      <w:r>
        <w:rPr>
          <w:rFonts w:hAnsi="宋体" w:cs="宋体"/>
          <w:sz w:val="24"/>
          <w:szCs w:val="24"/>
        </w:rPr>
        <w:t xml:space="preserve"> </w:t>
      </w:r>
    </w:p>
    <w:p w14:paraId="23BE6F18">
      <w:pPr>
        <w:keepNext w:val="0"/>
        <w:keepLines w:val="0"/>
        <w:pageBreakBefore w:val="0"/>
        <w:kinsoku/>
        <w:wordWrap/>
        <w:overflowPunct/>
        <w:topLinePunct w:val="0"/>
        <w:autoSpaceDE/>
        <w:autoSpaceDN/>
        <w:bidi w:val="0"/>
        <w:adjustRightInd w:val="0"/>
        <w:snapToGrid w:val="0"/>
        <w:spacing w:line="440" w:lineRule="exact"/>
        <w:ind w:left="120"/>
        <w:rPr>
          <w:rFonts w:hint="eastAsia" w:hAnsi="宋体" w:cs="宋体"/>
          <w:sz w:val="24"/>
          <w:szCs w:val="24"/>
        </w:rPr>
      </w:pPr>
      <w:r>
        <w:rPr>
          <w:rFonts w:hint="eastAsia" w:hAnsi="宋体" w:cs="宋体"/>
          <w:sz w:val="24"/>
          <w:szCs w:val="24"/>
        </w:rPr>
        <w:t>乙方：</w:t>
      </w:r>
    </w:p>
    <w:p w14:paraId="1458A799">
      <w:pPr>
        <w:keepNext w:val="0"/>
        <w:keepLines w:val="0"/>
        <w:pageBreakBefore w:val="0"/>
        <w:kinsoku/>
        <w:wordWrap/>
        <w:overflowPunct/>
        <w:topLinePunct w:val="0"/>
        <w:autoSpaceDE/>
        <w:autoSpaceDN/>
        <w:bidi w:val="0"/>
        <w:adjustRightInd w:val="0"/>
        <w:snapToGrid w:val="0"/>
        <w:spacing w:line="440" w:lineRule="exact"/>
        <w:ind w:left="120" w:firstLine="480"/>
        <w:rPr>
          <w:rFonts w:hint="eastAsia" w:hAnsi="宋体" w:cs="宋体"/>
          <w:sz w:val="24"/>
          <w:szCs w:val="24"/>
        </w:rPr>
      </w:pPr>
      <w:r>
        <w:rPr>
          <w:rFonts w:hint="eastAsia" w:hAnsi="宋体" w:cs="宋体"/>
          <w:sz w:val="24"/>
          <w:szCs w:val="24"/>
        </w:rPr>
        <w:t>根据《中华人民共和国合同法》等有关规定，七氟丙烷</w:t>
      </w:r>
      <w:r>
        <w:rPr>
          <w:rFonts w:hint="eastAsia" w:hAnsi="宋体" w:cs="宋体"/>
          <w:color w:val="000000"/>
          <w:sz w:val="24"/>
          <w:szCs w:val="24"/>
        </w:rPr>
        <w:t>气体灭火系统钢瓶检测及气体充装</w:t>
      </w:r>
      <w:r>
        <w:rPr>
          <w:rFonts w:hint="eastAsia" w:hAnsi="宋体" w:cs="宋体"/>
          <w:sz w:val="24"/>
          <w:szCs w:val="24"/>
        </w:rPr>
        <w:t>服务项目招标文件相关要求，经法定程序招标，双方同意签订以下合同项目（编号：         ）条款以便双方共同遵守、履行合同。</w:t>
      </w:r>
    </w:p>
    <w:p w14:paraId="033E0C62">
      <w:pPr>
        <w:pStyle w:val="9"/>
        <w:ind w:firstLine="480"/>
        <w:rPr>
          <w:rFonts w:hint="default" w:eastAsia="黑体"/>
          <w:lang w:val="en-US" w:eastAsia="zh-CN"/>
        </w:rPr>
      </w:pPr>
      <w:r>
        <w:rPr>
          <w:rFonts w:hint="eastAsia" w:ascii="Times New Roman" w:hAnsi="宋体" w:eastAsia="宋体" w:cs="宋体"/>
          <w:b/>
          <w:bCs w:val="0"/>
          <w:spacing w:val="0"/>
          <w:kern w:val="2"/>
          <w:sz w:val="24"/>
          <w:szCs w:val="24"/>
          <w:lang w:val="en-US" w:eastAsia="zh-CN" w:bidi="ar-SA"/>
        </w:rPr>
        <w:t>一、</w:t>
      </w:r>
      <w:r>
        <w:rPr>
          <w:rFonts w:hint="eastAsia" w:hAnsi="宋体" w:eastAsia="宋体" w:cs="宋体"/>
          <w:b/>
          <w:bCs w:val="0"/>
          <w:spacing w:val="0"/>
          <w:kern w:val="2"/>
          <w:sz w:val="24"/>
          <w:szCs w:val="24"/>
          <w:lang w:val="en-US" w:eastAsia="zh-CN" w:bidi="ar-SA"/>
        </w:rPr>
        <w:t>合同金额</w:t>
      </w:r>
    </w:p>
    <w:tbl>
      <w:tblPr>
        <w:tblStyle w:val="24"/>
        <w:tblW w:w="56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78"/>
        <w:gridCol w:w="2194"/>
        <w:gridCol w:w="1703"/>
        <w:gridCol w:w="1022"/>
        <w:gridCol w:w="925"/>
        <w:gridCol w:w="1237"/>
        <w:gridCol w:w="1341"/>
        <w:gridCol w:w="1351"/>
      </w:tblGrid>
      <w:tr w14:paraId="767DF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noWrap w:val="0"/>
            <w:vAlign w:val="center"/>
          </w:tcPr>
          <w:p w14:paraId="2E21DA70">
            <w:pPr>
              <w:keepNext w:val="0"/>
              <w:keepLines w:val="0"/>
              <w:pageBreakBefore w:val="0"/>
              <w:kinsoku/>
              <w:wordWrap/>
              <w:overflowPunct/>
              <w:topLinePunct w:val="0"/>
              <w:autoSpaceDE/>
              <w:autoSpaceDN/>
              <w:bidi w:val="0"/>
              <w:adjustRightInd w:val="0"/>
              <w:snapToGrid w:val="0"/>
              <w:spacing w:line="440" w:lineRule="exact"/>
              <w:jc w:val="center"/>
              <w:rPr>
                <w:rFonts w:hAnsi="宋体" w:cs="宋体"/>
                <w:b/>
                <w:bCs/>
                <w:kern w:val="2"/>
                <w:sz w:val="24"/>
                <w:szCs w:val="24"/>
              </w:rPr>
            </w:pPr>
            <w:r>
              <w:rPr>
                <w:rFonts w:hint="eastAsia" w:hAnsi="宋体" w:cs="宋体"/>
                <w:b/>
                <w:bCs/>
                <w:sz w:val="24"/>
                <w:szCs w:val="24"/>
              </w:rPr>
              <w:t>序号</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206C94B0">
            <w:pPr>
              <w:keepNext w:val="0"/>
              <w:keepLines w:val="0"/>
              <w:pageBreakBefore w:val="0"/>
              <w:kinsoku/>
              <w:wordWrap/>
              <w:overflowPunct/>
              <w:topLinePunct w:val="0"/>
              <w:autoSpaceDE/>
              <w:autoSpaceDN/>
              <w:bidi w:val="0"/>
              <w:adjustRightInd w:val="0"/>
              <w:snapToGrid w:val="0"/>
              <w:spacing w:line="440" w:lineRule="exact"/>
              <w:jc w:val="center"/>
              <w:rPr>
                <w:rFonts w:hAnsi="宋体" w:cs="宋体"/>
                <w:b/>
                <w:bCs/>
                <w:kern w:val="2"/>
                <w:sz w:val="24"/>
                <w:szCs w:val="24"/>
              </w:rPr>
            </w:pPr>
            <w:r>
              <w:rPr>
                <w:rFonts w:hint="eastAsia" w:hAnsi="宋体" w:cs="宋体"/>
                <w:b/>
                <w:bCs/>
                <w:sz w:val="24"/>
                <w:szCs w:val="24"/>
              </w:rPr>
              <w:t>项目名称</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5A741F69">
            <w:pPr>
              <w:keepNext w:val="0"/>
              <w:keepLines w:val="0"/>
              <w:pageBreakBefore w:val="0"/>
              <w:kinsoku/>
              <w:wordWrap/>
              <w:overflowPunct/>
              <w:topLinePunct w:val="0"/>
              <w:autoSpaceDE/>
              <w:autoSpaceDN/>
              <w:bidi w:val="0"/>
              <w:adjustRightInd w:val="0"/>
              <w:snapToGrid w:val="0"/>
              <w:spacing w:line="440" w:lineRule="exact"/>
              <w:jc w:val="center"/>
              <w:rPr>
                <w:rFonts w:hAnsi="宋体" w:cs="宋体"/>
                <w:b/>
                <w:bCs/>
                <w:kern w:val="2"/>
                <w:sz w:val="24"/>
                <w:szCs w:val="24"/>
              </w:rPr>
            </w:pPr>
            <w:r>
              <w:rPr>
                <w:rFonts w:hint="eastAsia" w:hAnsi="宋体" w:cs="宋体"/>
                <w:b/>
                <w:bCs/>
                <w:sz w:val="24"/>
                <w:szCs w:val="24"/>
              </w:rPr>
              <w:t>型号规格</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B47673C">
            <w:pPr>
              <w:keepNext w:val="0"/>
              <w:keepLines w:val="0"/>
              <w:pageBreakBefore w:val="0"/>
              <w:kinsoku/>
              <w:wordWrap/>
              <w:overflowPunct/>
              <w:topLinePunct w:val="0"/>
              <w:autoSpaceDE/>
              <w:autoSpaceDN/>
              <w:bidi w:val="0"/>
              <w:adjustRightInd w:val="0"/>
              <w:snapToGrid w:val="0"/>
              <w:spacing w:line="440" w:lineRule="exact"/>
              <w:jc w:val="center"/>
              <w:rPr>
                <w:rFonts w:hAnsi="宋体" w:cs="宋体"/>
                <w:b/>
                <w:bCs/>
                <w:kern w:val="2"/>
                <w:sz w:val="24"/>
                <w:szCs w:val="24"/>
              </w:rPr>
            </w:pPr>
            <w:r>
              <w:rPr>
                <w:rFonts w:hint="eastAsia" w:hAnsi="宋体" w:cs="宋体"/>
                <w:b/>
                <w:bCs/>
                <w:sz w:val="24"/>
                <w:szCs w:val="24"/>
              </w:rPr>
              <w:t>单位</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05EB376C">
            <w:pPr>
              <w:keepNext w:val="0"/>
              <w:keepLines w:val="0"/>
              <w:pageBreakBefore w:val="0"/>
              <w:kinsoku/>
              <w:wordWrap/>
              <w:overflowPunct/>
              <w:topLinePunct w:val="0"/>
              <w:autoSpaceDE/>
              <w:autoSpaceDN/>
              <w:bidi w:val="0"/>
              <w:adjustRightInd w:val="0"/>
              <w:snapToGrid w:val="0"/>
              <w:spacing w:line="440" w:lineRule="exact"/>
              <w:jc w:val="center"/>
              <w:rPr>
                <w:rFonts w:hAnsi="宋体" w:cs="宋体"/>
                <w:b/>
                <w:bCs/>
                <w:kern w:val="2"/>
                <w:sz w:val="24"/>
                <w:szCs w:val="24"/>
              </w:rPr>
            </w:pPr>
            <w:r>
              <w:rPr>
                <w:rFonts w:hint="eastAsia" w:hAnsi="宋体" w:cs="宋体"/>
                <w:b/>
                <w:bCs/>
                <w:sz w:val="24"/>
                <w:szCs w:val="24"/>
              </w:rPr>
              <w:t>数量</w:t>
            </w:r>
          </w:p>
        </w:tc>
        <w:tc>
          <w:tcPr>
            <w:tcW w:w="609" w:type="pct"/>
            <w:tcBorders>
              <w:top w:val="single" w:color="auto" w:sz="4" w:space="0"/>
              <w:left w:val="single" w:color="auto" w:sz="4" w:space="0"/>
              <w:bottom w:val="single" w:color="auto" w:sz="4" w:space="0"/>
              <w:right w:val="single" w:color="auto" w:sz="4" w:space="0"/>
            </w:tcBorders>
            <w:noWrap w:val="0"/>
            <w:vAlign w:val="center"/>
          </w:tcPr>
          <w:p w14:paraId="09FB735E">
            <w:pPr>
              <w:keepNext w:val="0"/>
              <w:keepLines w:val="0"/>
              <w:pageBreakBefore w:val="0"/>
              <w:kinsoku/>
              <w:wordWrap/>
              <w:overflowPunct/>
              <w:topLinePunct w:val="0"/>
              <w:autoSpaceDE/>
              <w:autoSpaceDN/>
              <w:bidi w:val="0"/>
              <w:adjustRightInd w:val="0"/>
              <w:snapToGrid w:val="0"/>
              <w:spacing w:line="440" w:lineRule="exact"/>
              <w:jc w:val="center"/>
              <w:rPr>
                <w:rFonts w:hAnsi="宋体" w:cs="宋体"/>
                <w:b/>
                <w:bCs/>
                <w:kern w:val="2"/>
                <w:sz w:val="24"/>
                <w:szCs w:val="24"/>
              </w:rPr>
            </w:pPr>
            <w:r>
              <w:rPr>
                <w:rFonts w:hint="eastAsia" w:hAnsi="宋体" w:cs="宋体"/>
                <w:b/>
                <w:bCs/>
                <w:sz w:val="24"/>
                <w:szCs w:val="24"/>
              </w:rPr>
              <w:t>综合单价</w:t>
            </w:r>
            <w:r>
              <w:rPr>
                <w:rFonts w:hint="eastAsia" w:hAnsi="宋体" w:cs="宋体"/>
                <w:b/>
                <w:bCs/>
                <w:sz w:val="24"/>
                <w:szCs w:val="24"/>
              </w:rPr>
              <w:br w:type="textWrapping"/>
            </w:r>
            <w:r>
              <w:rPr>
                <w:rFonts w:hint="eastAsia" w:hAnsi="宋体" w:cs="宋体"/>
                <w:b/>
                <w:bCs/>
                <w:sz w:val="24"/>
                <w:szCs w:val="24"/>
              </w:rPr>
              <w:t>（元）</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6809A0E3">
            <w:pPr>
              <w:keepNext w:val="0"/>
              <w:keepLines w:val="0"/>
              <w:pageBreakBefore w:val="0"/>
              <w:kinsoku/>
              <w:wordWrap/>
              <w:overflowPunct/>
              <w:topLinePunct w:val="0"/>
              <w:autoSpaceDE/>
              <w:autoSpaceDN/>
              <w:bidi w:val="0"/>
              <w:adjustRightInd w:val="0"/>
              <w:snapToGrid w:val="0"/>
              <w:spacing w:line="440" w:lineRule="exact"/>
              <w:jc w:val="center"/>
              <w:rPr>
                <w:rFonts w:hAnsi="宋体" w:cs="宋体"/>
                <w:b/>
                <w:bCs/>
                <w:kern w:val="2"/>
                <w:sz w:val="24"/>
                <w:szCs w:val="24"/>
              </w:rPr>
            </w:pPr>
            <w:r>
              <w:rPr>
                <w:rFonts w:hint="eastAsia" w:hAnsi="宋体" w:cs="宋体"/>
                <w:b/>
                <w:bCs/>
                <w:sz w:val="24"/>
                <w:szCs w:val="24"/>
              </w:rPr>
              <w:t>合计</w:t>
            </w:r>
            <w:r>
              <w:rPr>
                <w:rFonts w:hint="eastAsia" w:hAnsi="宋体" w:cs="宋体"/>
                <w:b/>
                <w:bCs/>
                <w:sz w:val="24"/>
                <w:szCs w:val="24"/>
              </w:rPr>
              <w:br w:type="textWrapping"/>
            </w:r>
            <w:r>
              <w:rPr>
                <w:rFonts w:hint="eastAsia" w:hAnsi="宋体" w:cs="宋体"/>
                <w:b/>
                <w:bCs/>
                <w:sz w:val="24"/>
                <w:szCs w:val="24"/>
              </w:rPr>
              <w:t>（元）</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5ADE3EB9">
            <w:pPr>
              <w:keepNext w:val="0"/>
              <w:keepLines w:val="0"/>
              <w:pageBreakBefore w:val="0"/>
              <w:kinsoku/>
              <w:wordWrap/>
              <w:overflowPunct/>
              <w:topLinePunct w:val="0"/>
              <w:autoSpaceDE/>
              <w:autoSpaceDN/>
              <w:bidi w:val="0"/>
              <w:adjustRightInd w:val="0"/>
              <w:snapToGrid w:val="0"/>
              <w:spacing w:line="440" w:lineRule="exact"/>
              <w:jc w:val="center"/>
              <w:rPr>
                <w:rFonts w:hAnsi="宋体" w:cs="宋体"/>
                <w:b/>
                <w:bCs/>
                <w:kern w:val="2"/>
                <w:sz w:val="24"/>
                <w:szCs w:val="24"/>
              </w:rPr>
            </w:pPr>
            <w:r>
              <w:rPr>
                <w:rFonts w:hint="eastAsia" w:hAnsi="宋体" w:cs="宋体"/>
                <w:b/>
                <w:bCs/>
                <w:sz w:val="24"/>
                <w:szCs w:val="24"/>
              </w:rPr>
              <w:t>备注</w:t>
            </w:r>
          </w:p>
        </w:tc>
      </w:tr>
      <w:tr w14:paraId="65701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291" w:type="pct"/>
            <w:vMerge w:val="restart"/>
            <w:tcBorders>
              <w:top w:val="single" w:color="auto" w:sz="4" w:space="0"/>
              <w:left w:val="single" w:color="auto" w:sz="4" w:space="0"/>
              <w:right w:val="single" w:color="auto" w:sz="4" w:space="0"/>
            </w:tcBorders>
            <w:noWrap w:val="0"/>
            <w:vAlign w:val="center"/>
          </w:tcPr>
          <w:p w14:paraId="1AE8C9A9">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r>
              <w:rPr>
                <w:rFonts w:hint="eastAsia" w:hAnsi="宋体" w:cs="宋体"/>
                <w:color w:val="auto"/>
                <w:sz w:val="24"/>
                <w:szCs w:val="24"/>
              </w:rPr>
              <w:t>1</w:t>
            </w:r>
          </w:p>
        </w:tc>
        <w:tc>
          <w:tcPr>
            <w:tcW w:w="1071" w:type="pct"/>
            <w:vMerge w:val="restart"/>
            <w:tcBorders>
              <w:top w:val="single" w:color="auto" w:sz="4" w:space="0"/>
              <w:left w:val="single" w:color="auto" w:sz="4" w:space="0"/>
              <w:right w:val="single" w:color="auto" w:sz="4" w:space="0"/>
            </w:tcBorders>
            <w:noWrap w:val="0"/>
            <w:vAlign w:val="center"/>
          </w:tcPr>
          <w:p w14:paraId="0835809B">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r>
              <w:rPr>
                <w:rFonts w:hint="eastAsia" w:hAnsi="宋体" w:cs="宋体"/>
                <w:color w:val="auto"/>
                <w:sz w:val="24"/>
                <w:szCs w:val="24"/>
              </w:rPr>
              <w:t>七氟丙烷气体灭火瓶组检测</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1189513B">
            <w:pPr>
              <w:keepNext w:val="0"/>
              <w:keepLines w:val="0"/>
              <w:pageBreakBefore w:val="0"/>
              <w:kinsoku/>
              <w:wordWrap/>
              <w:overflowPunct/>
              <w:topLinePunct w:val="0"/>
              <w:autoSpaceDE/>
              <w:autoSpaceDN/>
              <w:bidi w:val="0"/>
              <w:adjustRightInd w:val="0"/>
              <w:snapToGrid w:val="0"/>
              <w:spacing w:line="440" w:lineRule="exact"/>
              <w:jc w:val="center"/>
              <w:rPr>
                <w:rFonts w:hint="default" w:hAnsi="宋体" w:eastAsia="宋体" w:cs="宋体"/>
                <w:color w:val="auto"/>
                <w:kern w:val="2"/>
                <w:sz w:val="24"/>
                <w:szCs w:val="24"/>
                <w:lang w:val="en-US" w:eastAsia="zh-CN"/>
              </w:rPr>
            </w:pPr>
            <w:r>
              <w:rPr>
                <w:rFonts w:hAnsi="宋体" w:cs="宋体"/>
                <w:color w:val="auto"/>
                <w:sz w:val="24"/>
                <w:szCs w:val="24"/>
              </w:rPr>
              <w:t>QMP100/4.2</w:t>
            </w:r>
            <w:r>
              <w:rPr>
                <w:rFonts w:hint="eastAsia" w:hAnsi="宋体" w:cs="宋体"/>
                <w:color w:val="auto"/>
                <w:sz w:val="24"/>
                <w:szCs w:val="24"/>
                <w:lang w:eastAsia="zh-CN"/>
              </w:rPr>
              <w:t>、</w:t>
            </w:r>
            <w:r>
              <w:rPr>
                <w:rFonts w:hint="eastAsia" w:hAnsi="宋体" w:cs="宋体"/>
                <w:color w:val="auto"/>
                <w:sz w:val="24"/>
                <w:szCs w:val="24"/>
                <w:lang w:val="en-US" w:eastAsia="zh-CN"/>
              </w:rPr>
              <w:t>90.5kg</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56D757B">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r>
              <w:rPr>
                <w:rFonts w:hint="eastAsia" w:hAnsi="宋体" w:cs="宋体"/>
                <w:color w:val="auto"/>
                <w:sz w:val="24"/>
                <w:szCs w:val="24"/>
              </w:rPr>
              <w:t>瓶</w:t>
            </w:r>
          </w:p>
        </w:tc>
        <w:tc>
          <w:tcPr>
            <w:tcW w:w="458" w:type="pct"/>
            <w:tcBorders>
              <w:top w:val="single" w:color="auto" w:sz="6" w:space="0"/>
              <w:left w:val="single" w:color="auto" w:sz="6" w:space="0"/>
              <w:bottom w:val="single" w:color="auto" w:sz="4" w:space="0"/>
              <w:right w:val="single" w:color="auto" w:sz="6" w:space="0"/>
            </w:tcBorders>
            <w:noWrap w:val="0"/>
            <w:vAlign w:val="center"/>
          </w:tcPr>
          <w:p w14:paraId="7589B08E">
            <w:pPr>
              <w:keepNext w:val="0"/>
              <w:keepLines w:val="0"/>
              <w:pageBreakBefore w:val="0"/>
              <w:kinsoku/>
              <w:wordWrap/>
              <w:overflowPunct/>
              <w:topLinePunct w:val="0"/>
              <w:autoSpaceDE/>
              <w:autoSpaceDN/>
              <w:bidi w:val="0"/>
              <w:adjustRightInd w:val="0"/>
              <w:snapToGrid w:val="0"/>
              <w:spacing w:line="440" w:lineRule="exact"/>
              <w:jc w:val="center"/>
              <w:rPr>
                <w:rFonts w:hint="default" w:hAnsi="宋体" w:eastAsia="宋体" w:cs="宋体"/>
                <w:color w:val="auto"/>
                <w:kern w:val="2"/>
                <w:sz w:val="24"/>
                <w:szCs w:val="24"/>
                <w:lang w:val="en-US" w:eastAsia="zh-CN"/>
              </w:rPr>
            </w:pPr>
            <w:r>
              <w:rPr>
                <w:rFonts w:hint="eastAsia" w:hAnsi="宋体" w:cs="宋体"/>
                <w:color w:val="auto"/>
                <w:sz w:val="24"/>
                <w:szCs w:val="24"/>
                <w:lang w:val="en-US" w:eastAsia="zh-CN"/>
              </w:rPr>
              <w:t>13</w:t>
            </w:r>
          </w:p>
        </w:tc>
        <w:tc>
          <w:tcPr>
            <w:tcW w:w="609" w:type="pct"/>
            <w:tcBorders>
              <w:top w:val="single" w:color="auto" w:sz="6" w:space="0"/>
              <w:left w:val="single" w:color="auto" w:sz="6" w:space="0"/>
              <w:bottom w:val="single" w:color="auto" w:sz="4" w:space="0"/>
              <w:right w:val="single" w:color="auto" w:sz="6" w:space="0"/>
            </w:tcBorders>
            <w:noWrap w:val="0"/>
            <w:vAlign w:val="center"/>
          </w:tcPr>
          <w:p w14:paraId="466E8BC2">
            <w:pPr>
              <w:keepNext w:val="0"/>
              <w:keepLines w:val="0"/>
              <w:pageBreakBefore w:val="0"/>
              <w:widowControl/>
              <w:kinsoku/>
              <w:wordWrap/>
              <w:overflowPunct/>
              <w:topLinePunct w:val="0"/>
              <w:autoSpaceDE/>
              <w:autoSpaceDN/>
              <w:bidi w:val="0"/>
              <w:adjustRightInd w:val="0"/>
              <w:snapToGrid w:val="0"/>
              <w:spacing w:line="440" w:lineRule="exact"/>
              <w:jc w:val="right"/>
              <w:textAlignment w:val="center"/>
              <w:rPr>
                <w:rFonts w:hAnsi="宋体" w:cs="宋体"/>
                <w:color w:val="auto"/>
                <w:kern w:val="2"/>
                <w:sz w:val="24"/>
                <w:szCs w:val="24"/>
              </w:rPr>
            </w:pPr>
          </w:p>
        </w:tc>
        <w:tc>
          <w:tcPr>
            <w:tcW w:w="659" w:type="pct"/>
            <w:tcBorders>
              <w:top w:val="single" w:color="auto" w:sz="6" w:space="0"/>
              <w:left w:val="single" w:color="auto" w:sz="6" w:space="0"/>
              <w:bottom w:val="single" w:color="auto" w:sz="4" w:space="0"/>
              <w:right w:val="single" w:color="auto" w:sz="6" w:space="0"/>
            </w:tcBorders>
            <w:noWrap w:val="0"/>
            <w:vAlign w:val="center"/>
          </w:tcPr>
          <w:p w14:paraId="6C80B2C0">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p>
        </w:tc>
        <w:tc>
          <w:tcPr>
            <w:tcW w:w="661" w:type="pct"/>
            <w:tcBorders>
              <w:top w:val="single" w:color="auto" w:sz="6" w:space="0"/>
              <w:left w:val="single" w:color="auto" w:sz="6" w:space="0"/>
              <w:bottom w:val="single" w:color="auto" w:sz="4" w:space="0"/>
              <w:right w:val="single" w:color="auto" w:sz="6" w:space="0"/>
            </w:tcBorders>
            <w:noWrap w:val="0"/>
            <w:vAlign w:val="center"/>
          </w:tcPr>
          <w:p w14:paraId="5D281BB5">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p>
          <w:p w14:paraId="29BB5A7B">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p>
        </w:tc>
      </w:tr>
      <w:tr w14:paraId="3FF17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291" w:type="pct"/>
            <w:vMerge w:val="continue"/>
            <w:tcBorders>
              <w:left w:val="single" w:color="auto" w:sz="4" w:space="0"/>
              <w:bottom w:val="single" w:color="auto" w:sz="4" w:space="0"/>
              <w:right w:val="single" w:color="auto" w:sz="4" w:space="0"/>
            </w:tcBorders>
            <w:noWrap w:val="0"/>
            <w:vAlign w:val="center"/>
          </w:tcPr>
          <w:p w14:paraId="60533B33">
            <w:pPr>
              <w:keepNext w:val="0"/>
              <w:keepLines w:val="0"/>
              <w:pageBreakBefore w:val="0"/>
              <w:kinsoku/>
              <w:wordWrap/>
              <w:overflowPunct/>
              <w:topLinePunct w:val="0"/>
              <w:autoSpaceDE/>
              <w:autoSpaceDN/>
              <w:bidi w:val="0"/>
              <w:adjustRightInd w:val="0"/>
              <w:snapToGrid w:val="0"/>
              <w:spacing w:line="440" w:lineRule="exact"/>
              <w:jc w:val="center"/>
              <w:rPr>
                <w:rFonts w:hint="eastAsia" w:hAnsi="宋体" w:cs="宋体"/>
                <w:color w:val="auto"/>
                <w:sz w:val="24"/>
                <w:szCs w:val="24"/>
              </w:rPr>
            </w:pPr>
          </w:p>
        </w:tc>
        <w:tc>
          <w:tcPr>
            <w:tcW w:w="1071" w:type="pct"/>
            <w:vMerge w:val="continue"/>
            <w:tcBorders>
              <w:left w:val="single" w:color="auto" w:sz="4" w:space="0"/>
              <w:bottom w:val="single" w:color="auto" w:sz="4" w:space="0"/>
              <w:right w:val="single" w:color="auto" w:sz="4" w:space="0"/>
            </w:tcBorders>
            <w:noWrap w:val="0"/>
            <w:vAlign w:val="center"/>
          </w:tcPr>
          <w:p w14:paraId="165E41CD">
            <w:pPr>
              <w:keepNext w:val="0"/>
              <w:keepLines w:val="0"/>
              <w:pageBreakBefore w:val="0"/>
              <w:kinsoku/>
              <w:wordWrap/>
              <w:overflowPunct/>
              <w:topLinePunct w:val="0"/>
              <w:autoSpaceDE/>
              <w:autoSpaceDN/>
              <w:bidi w:val="0"/>
              <w:adjustRightInd w:val="0"/>
              <w:snapToGrid w:val="0"/>
              <w:spacing w:line="440" w:lineRule="exact"/>
              <w:jc w:val="center"/>
              <w:rPr>
                <w:rFonts w:hint="eastAsia" w:hAnsi="宋体" w:cs="宋体"/>
                <w:color w:val="auto"/>
                <w:sz w:val="24"/>
                <w:szCs w:val="24"/>
              </w:rPr>
            </w:pPr>
          </w:p>
        </w:tc>
        <w:tc>
          <w:tcPr>
            <w:tcW w:w="741" w:type="pct"/>
            <w:tcBorders>
              <w:top w:val="single" w:color="auto" w:sz="4" w:space="0"/>
              <w:left w:val="single" w:color="auto" w:sz="4" w:space="0"/>
              <w:bottom w:val="single" w:color="auto" w:sz="4" w:space="0"/>
              <w:right w:val="single" w:color="auto" w:sz="4" w:space="0"/>
            </w:tcBorders>
            <w:noWrap w:val="0"/>
            <w:vAlign w:val="center"/>
          </w:tcPr>
          <w:p w14:paraId="249D31AD">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sz w:val="24"/>
                <w:szCs w:val="24"/>
              </w:rPr>
            </w:pPr>
            <w:r>
              <w:rPr>
                <w:rFonts w:hAnsi="宋体" w:cs="宋体"/>
                <w:color w:val="auto"/>
                <w:sz w:val="24"/>
                <w:szCs w:val="24"/>
              </w:rPr>
              <w:t>QMP100/4.2</w:t>
            </w:r>
            <w:r>
              <w:rPr>
                <w:rFonts w:hint="eastAsia" w:hAnsi="宋体" w:cs="宋体"/>
                <w:color w:val="auto"/>
                <w:sz w:val="24"/>
                <w:szCs w:val="24"/>
                <w:lang w:eastAsia="zh-CN"/>
              </w:rPr>
              <w:t>、</w:t>
            </w:r>
            <w:r>
              <w:rPr>
                <w:rFonts w:hint="eastAsia" w:hAnsi="宋体" w:cs="宋体"/>
                <w:color w:val="auto"/>
                <w:sz w:val="24"/>
                <w:szCs w:val="24"/>
                <w:lang w:val="en-US" w:eastAsia="zh-CN"/>
              </w:rPr>
              <w:t>75.27kg</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B9DEBD6">
            <w:pPr>
              <w:keepNext w:val="0"/>
              <w:keepLines w:val="0"/>
              <w:pageBreakBefore w:val="0"/>
              <w:kinsoku/>
              <w:wordWrap/>
              <w:overflowPunct/>
              <w:topLinePunct w:val="0"/>
              <w:autoSpaceDE/>
              <w:autoSpaceDN/>
              <w:bidi w:val="0"/>
              <w:adjustRightInd w:val="0"/>
              <w:snapToGrid w:val="0"/>
              <w:spacing w:line="440" w:lineRule="exact"/>
              <w:jc w:val="center"/>
              <w:rPr>
                <w:rFonts w:hint="eastAsia" w:hAnsi="宋体" w:cs="宋体"/>
                <w:color w:val="auto"/>
                <w:sz w:val="24"/>
                <w:szCs w:val="24"/>
              </w:rPr>
            </w:pPr>
            <w:r>
              <w:rPr>
                <w:rFonts w:hint="eastAsia" w:hAnsi="宋体" w:cs="宋体"/>
                <w:color w:val="auto"/>
                <w:sz w:val="24"/>
                <w:szCs w:val="24"/>
              </w:rPr>
              <w:t>瓶</w:t>
            </w:r>
          </w:p>
        </w:tc>
        <w:tc>
          <w:tcPr>
            <w:tcW w:w="925" w:type="dxa"/>
            <w:tcBorders>
              <w:top w:val="single" w:color="auto" w:sz="4" w:space="0"/>
              <w:left w:val="single" w:color="auto" w:sz="6" w:space="0"/>
              <w:bottom w:val="single" w:color="auto" w:sz="6" w:space="0"/>
              <w:right w:val="single" w:color="auto" w:sz="6" w:space="0"/>
            </w:tcBorders>
            <w:noWrap w:val="0"/>
            <w:vAlign w:val="center"/>
          </w:tcPr>
          <w:p w14:paraId="07A9F278">
            <w:pPr>
              <w:keepNext w:val="0"/>
              <w:keepLines w:val="0"/>
              <w:pageBreakBefore w:val="0"/>
              <w:kinsoku/>
              <w:wordWrap/>
              <w:overflowPunct/>
              <w:topLinePunct w:val="0"/>
              <w:autoSpaceDE/>
              <w:autoSpaceDN/>
              <w:bidi w:val="0"/>
              <w:adjustRightInd w:val="0"/>
              <w:snapToGrid w:val="0"/>
              <w:spacing w:line="440" w:lineRule="exact"/>
              <w:jc w:val="center"/>
              <w:rPr>
                <w:rFonts w:hint="default" w:hAnsi="宋体" w:cs="宋体"/>
                <w:color w:val="auto"/>
                <w:sz w:val="24"/>
                <w:szCs w:val="24"/>
                <w:lang w:val="en-US"/>
              </w:rPr>
            </w:pPr>
            <w:r>
              <w:rPr>
                <w:rFonts w:hint="eastAsia" w:hAnsi="宋体" w:cs="宋体"/>
                <w:color w:val="auto"/>
                <w:sz w:val="24"/>
                <w:szCs w:val="24"/>
                <w:lang w:val="en-US" w:eastAsia="zh-CN"/>
              </w:rPr>
              <w:t>26</w:t>
            </w:r>
          </w:p>
        </w:tc>
        <w:tc>
          <w:tcPr>
            <w:tcW w:w="609" w:type="pct"/>
            <w:tcBorders>
              <w:top w:val="single" w:color="auto" w:sz="4" w:space="0"/>
              <w:left w:val="single" w:color="auto" w:sz="6" w:space="0"/>
              <w:bottom w:val="single" w:color="auto" w:sz="6" w:space="0"/>
              <w:right w:val="single" w:color="auto" w:sz="6" w:space="0"/>
            </w:tcBorders>
            <w:noWrap w:val="0"/>
            <w:vAlign w:val="center"/>
          </w:tcPr>
          <w:p w14:paraId="39235253">
            <w:pPr>
              <w:keepNext w:val="0"/>
              <w:keepLines w:val="0"/>
              <w:pageBreakBefore w:val="0"/>
              <w:widowControl/>
              <w:kinsoku/>
              <w:wordWrap/>
              <w:overflowPunct/>
              <w:topLinePunct w:val="0"/>
              <w:autoSpaceDE/>
              <w:autoSpaceDN/>
              <w:bidi w:val="0"/>
              <w:adjustRightInd w:val="0"/>
              <w:snapToGrid w:val="0"/>
              <w:spacing w:line="440" w:lineRule="exact"/>
              <w:jc w:val="right"/>
              <w:textAlignment w:val="center"/>
              <w:rPr>
                <w:rFonts w:hAnsi="宋体" w:cs="宋体"/>
                <w:color w:val="auto"/>
                <w:kern w:val="2"/>
                <w:sz w:val="24"/>
                <w:szCs w:val="24"/>
              </w:rPr>
            </w:pPr>
          </w:p>
        </w:tc>
        <w:tc>
          <w:tcPr>
            <w:tcW w:w="659" w:type="pct"/>
            <w:tcBorders>
              <w:top w:val="single" w:color="auto" w:sz="4" w:space="0"/>
              <w:left w:val="single" w:color="auto" w:sz="6" w:space="0"/>
              <w:bottom w:val="single" w:color="auto" w:sz="6" w:space="0"/>
              <w:right w:val="single" w:color="auto" w:sz="6" w:space="0"/>
            </w:tcBorders>
            <w:noWrap w:val="0"/>
            <w:vAlign w:val="center"/>
          </w:tcPr>
          <w:p w14:paraId="4078BA75">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p>
        </w:tc>
        <w:tc>
          <w:tcPr>
            <w:tcW w:w="661" w:type="pct"/>
            <w:tcBorders>
              <w:top w:val="single" w:color="auto" w:sz="4" w:space="0"/>
              <w:left w:val="single" w:color="auto" w:sz="6" w:space="0"/>
              <w:bottom w:val="single" w:color="auto" w:sz="6" w:space="0"/>
              <w:right w:val="single" w:color="auto" w:sz="6" w:space="0"/>
            </w:tcBorders>
            <w:noWrap w:val="0"/>
            <w:vAlign w:val="center"/>
          </w:tcPr>
          <w:p w14:paraId="0AB3A165">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p>
        </w:tc>
      </w:tr>
      <w:tr w14:paraId="46CE3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291" w:type="pct"/>
            <w:tcBorders>
              <w:top w:val="single" w:color="auto" w:sz="4" w:space="0"/>
              <w:left w:val="single" w:color="auto" w:sz="4" w:space="0"/>
              <w:bottom w:val="single" w:color="auto" w:sz="4" w:space="0"/>
              <w:right w:val="single" w:color="auto" w:sz="4" w:space="0"/>
            </w:tcBorders>
            <w:noWrap w:val="0"/>
            <w:vAlign w:val="center"/>
          </w:tcPr>
          <w:p w14:paraId="490E34FD">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r>
              <w:rPr>
                <w:rFonts w:hint="eastAsia" w:hAnsi="宋体" w:cs="宋体"/>
                <w:color w:val="auto"/>
                <w:sz w:val="24"/>
                <w:szCs w:val="24"/>
              </w:rPr>
              <w:t>2</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140731BB">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r>
              <w:rPr>
                <w:rFonts w:hint="eastAsia" w:hAnsi="宋体" w:cs="宋体"/>
                <w:color w:val="auto"/>
                <w:sz w:val="24"/>
                <w:szCs w:val="24"/>
              </w:rPr>
              <w:t>启动瓶</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5905E806">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r>
              <w:rPr>
                <w:rFonts w:hAnsi="宋体" w:cs="宋体"/>
                <w:color w:val="auto"/>
                <w:sz w:val="24"/>
                <w:szCs w:val="24"/>
              </w:rPr>
              <w:t>QQP4/6</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6D3CF47B">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r>
              <w:rPr>
                <w:rFonts w:hint="eastAsia" w:hAnsi="宋体" w:cs="宋体"/>
                <w:color w:val="auto"/>
                <w:sz w:val="24"/>
                <w:szCs w:val="24"/>
              </w:rPr>
              <w:t>瓶</w:t>
            </w:r>
          </w:p>
        </w:tc>
        <w:tc>
          <w:tcPr>
            <w:tcW w:w="458" w:type="pct"/>
            <w:tcBorders>
              <w:top w:val="single" w:color="auto" w:sz="6" w:space="0"/>
              <w:left w:val="single" w:color="auto" w:sz="6" w:space="0"/>
              <w:bottom w:val="single" w:color="auto" w:sz="6" w:space="0"/>
              <w:right w:val="single" w:color="auto" w:sz="6" w:space="0"/>
            </w:tcBorders>
            <w:noWrap w:val="0"/>
            <w:vAlign w:val="center"/>
          </w:tcPr>
          <w:p w14:paraId="66986217">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r>
              <w:rPr>
                <w:rFonts w:hAnsi="宋体" w:cs="宋体"/>
                <w:color w:val="auto"/>
                <w:sz w:val="24"/>
                <w:szCs w:val="24"/>
              </w:rPr>
              <w:t>5</w:t>
            </w:r>
          </w:p>
        </w:tc>
        <w:tc>
          <w:tcPr>
            <w:tcW w:w="609" w:type="pct"/>
            <w:tcBorders>
              <w:top w:val="single" w:color="auto" w:sz="6" w:space="0"/>
              <w:left w:val="single" w:color="auto" w:sz="6" w:space="0"/>
              <w:bottom w:val="single" w:color="auto" w:sz="6" w:space="0"/>
              <w:right w:val="single" w:color="auto" w:sz="6" w:space="0"/>
            </w:tcBorders>
            <w:noWrap w:val="0"/>
            <w:vAlign w:val="center"/>
          </w:tcPr>
          <w:p w14:paraId="349C98C7">
            <w:pPr>
              <w:keepNext w:val="0"/>
              <w:keepLines w:val="0"/>
              <w:pageBreakBefore w:val="0"/>
              <w:widowControl/>
              <w:kinsoku/>
              <w:wordWrap/>
              <w:overflowPunct/>
              <w:topLinePunct w:val="0"/>
              <w:autoSpaceDE/>
              <w:autoSpaceDN/>
              <w:bidi w:val="0"/>
              <w:adjustRightInd w:val="0"/>
              <w:snapToGrid w:val="0"/>
              <w:spacing w:line="440" w:lineRule="exact"/>
              <w:jc w:val="right"/>
              <w:textAlignment w:val="center"/>
              <w:rPr>
                <w:rFonts w:hAnsi="宋体" w:cs="宋体"/>
                <w:color w:val="auto"/>
                <w:sz w:val="24"/>
                <w:szCs w:val="24"/>
                <w:lang w:bidi="ar"/>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6D015A25">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p>
        </w:tc>
        <w:tc>
          <w:tcPr>
            <w:tcW w:w="661" w:type="pct"/>
            <w:tcBorders>
              <w:top w:val="single" w:color="auto" w:sz="6" w:space="0"/>
              <w:left w:val="single" w:color="auto" w:sz="6" w:space="0"/>
              <w:bottom w:val="single" w:color="auto" w:sz="6" w:space="0"/>
              <w:right w:val="single" w:color="auto" w:sz="6" w:space="0"/>
            </w:tcBorders>
            <w:noWrap w:val="0"/>
            <w:vAlign w:val="center"/>
          </w:tcPr>
          <w:p w14:paraId="6CF1B39F">
            <w:pPr>
              <w:keepNext w:val="0"/>
              <w:keepLines w:val="0"/>
              <w:pageBreakBefore w:val="0"/>
              <w:kinsoku/>
              <w:wordWrap/>
              <w:overflowPunct/>
              <w:topLinePunct w:val="0"/>
              <w:autoSpaceDE/>
              <w:autoSpaceDN/>
              <w:bidi w:val="0"/>
              <w:adjustRightInd w:val="0"/>
              <w:snapToGrid w:val="0"/>
              <w:spacing w:line="440" w:lineRule="exact"/>
              <w:jc w:val="center"/>
              <w:rPr>
                <w:rFonts w:hAnsi="宋体" w:cs="宋体"/>
                <w:color w:val="auto"/>
                <w:kern w:val="2"/>
                <w:sz w:val="24"/>
                <w:szCs w:val="24"/>
              </w:rPr>
            </w:pPr>
          </w:p>
        </w:tc>
      </w:tr>
      <w:tr w14:paraId="61055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noWrap w:val="0"/>
            <w:vAlign w:val="center"/>
          </w:tcPr>
          <w:p w14:paraId="6D70B96A">
            <w:pPr>
              <w:keepNext w:val="0"/>
              <w:keepLines w:val="0"/>
              <w:pageBreakBefore w:val="0"/>
              <w:kinsoku/>
              <w:wordWrap/>
              <w:overflowPunct/>
              <w:topLinePunct w:val="0"/>
              <w:autoSpaceDE/>
              <w:autoSpaceDN/>
              <w:bidi w:val="0"/>
              <w:adjustRightInd w:val="0"/>
              <w:snapToGrid w:val="0"/>
              <w:spacing w:line="440" w:lineRule="exact"/>
              <w:jc w:val="center"/>
              <w:rPr>
                <w:rFonts w:hint="eastAsia" w:hAnsi="宋体" w:eastAsia="宋体" w:cs="宋体"/>
                <w:kern w:val="2"/>
                <w:sz w:val="24"/>
                <w:szCs w:val="24"/>
                <w:lang w:eastAsia="zh-CN"/>
              </w:rPr>
            </w:pPr>
            <w:r>
              <w:rPr>
                <w:rFonts w:hint="eastAsia" w:hAnsi="宋体" w:cs="宋体"/>
                <w:sz w:val="24"/>
                <w:szCs w:val="24"/>
                <w:lang w:val="en-US" w:eastAsia="zh-CN"/>
              </w:rPr>
              <w:t>3</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01C18699">
            <w:pPr>
              <w:keepNext w:val="0"/>
              <w:keepLines w:val="0"/>
              <w:pageBreakBefore w:val="0"/>
              <w:kinsoku/>
              <w:wordWrap/>
              <w:overflowPunct/>
              <w:topLinePunct w:val="0"/>
              <w:autoSpaceDE/>
              <w:autoSpaceDN/>
              <w:bidi w:val="0"/>
              <w:adjustRightInd w:val="0"/>
              <w:snapToGrid w:val="0"/>
              <w:spacing w:line="440" w:lineRule="exact"/>
              <w:jc w:val="center"/>
              <w:rPr>
                <w:rFonts w:hAnsi="宋体" w:cs="宋体"/>
                <w:kern w:val="2"/>
                <w:sz w:val="24"/>
                <w:szCs w:val="24"/>
              </w:rPr>
            </w:pPr>
            <w:r>
              <w:rPr>
                <w:rFonts w:hint="eastAsia" w:hAnsi="宋体" w:cs="宋体"/>
                <w:sz w:val="24"/>
                <w:szCs w:val="24"/>
              </w:rPr>
              <w:t>合同总金额</w:t>
            </w:r>
          </w:p>
        </w:tc>
        <w:tc>
          <w:tcPr>
            <w:tcW w:w="3636" w:type="pct"/>
            <w:gridSpan w:val="6"/>
            <w:tcBorders>
              <w:top w:val="single" w:color="auto" w:sz="4" w:space="0"/>
              <w:left w:val="single" w:color="auto" w:sz="4" w:space="0"/>
              <w:bottom w:val="single" w:color="auto" w:sz="4" w:space="0"/>
              <w:right w:val="single" w:color="auto" w:sz="6" w:space="0"/>
            </w:tcBorders>
            <w:noWrap w:val="0"/>
            <w:vAlign w:val="center"/>
          </w:tcPr>
          <w:p w14:paraId="113E1414">
            <w:pPr>
              <w:pStyle w:val="3"/>
              <w:keepNext w:val="0"/>
              <w:keepLines w:val="0"/>
              <w:pageBreakBefore w:val="0"/>
              <w:numPr>
                <w:ilvl w:val="1"/>
                <w:numId w:val="0"/>
              </w:numPr>
              <w:kinsoku/>
              <w:wordWrap/>
              <w:overflowPunct/>
              <w:topLinePunct w:val="0"/>
              <w:autoSpaceDE/>
              <w:autoSpaceDN/>
              <w:bidi w:val="0"/>
              <w:adjustRightInd w:val="0"/>
              <w:snapToGrid w:val="0"/>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lang w:val="en-US" w:eastAsia="zh-CN"/>
              </w:rPr>
              <w:t xml:space="preserve">   </w:t>
            </w:r>
            <w:r>
              <w:rPr>
                <w:rFonts w:hint="eastAsia" w:hAnsi="宋体" w:cs="宋体"/>
                <w:sz w:val="24"/>
                <w:szCs w:val="24"/>
              </w:rPr>
              <w:t>￥</w:t>
            </w:r>
          </w:p>
          <w:p w14:paraId="45295FD0">
            <w:pPr>
              <w:keepNext w:val="0"/>
              <w:keepLines w:val="0"/>
              <w:pageBreakBefore w:val="0"/>
              <w:kinsoku/>
              <w:wordWrap/>
              <w:overflowPunct/>
              <w:topLinePunct w:val="0"/>
              <w:autoSpaceDE/>
              <w:autoSpaceDN/>
              <w:bidi w:val="0"/>
              <w:adjustRightInd w:val="0"/>
              <w:snapToGrid w:val="0"/>
              <w:spacing w:line="440" w:lineRule="exact"/>
              <w:ind w:firstLine="482" w:firstLineChars="200"/>
              <w:rPr>
                <w:rFonts w:hAnsi="宋体" w:cs="宋体"/>
                <w:b/>
                <w:kern w:val="2"/>
                <w:sz w:val="24"/>
                <w:szCs w:val="24"/>
              </w:rPr>
            </w:pPr>
            <w:r>
              <w:rPr>
                <w:rFonts w:hint="eastAsia" w:hAnsi="宋体" w:cs="宋体"/>
                <w:b/>
                <w:sz w:val="24"/>
                <w:szCs w:val="24"/>
              </w:rPr>
              <w:t>大写：</w:t>
            </w:r>
          </w:p>
        </w:tc>
      </w:tr>
    </w:tbl>
    <w:p w14:paraId="4AE6D0F4">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b/>
          <w:kern w:val="2"/>
          <w:sz w:val="24"/>
          <w:szCs w:val="24"/>
        </w:rPr>
      </w:pPr>
      <w:r>
        <w:rPr>
          <w:rFonts w:hint="eastAsia" w:hAnsi="宋体" w:cs="宋体"/>
          <w:b/>
          <w:sz w:val="24"/>
          <w:szCs w:val="24"/>
        </w:rPr>
        <w:t>注：上表价格均为含增值税价，且包括但不限于人工费、维修费、材料费、试验及测试费、交通费、差旅费、通讯费、文印费、税费</w:t>
      </w:r>
      <w:r>
        <w:rPr>
          <w:rFonts w:hint="eastAsia" w:hAnsi="宋体" w:cs="宋体"/>
          <w:b/>
          <w:sz w:val="24"/>
          <w:szCs w:val="24"/>
          <w:lang w:eastAsia="zh-CN"/>
        </w:rPr>
        <w:t>、</w:t>
      </w:r>
      <w:r>
        <w:rPr>
          <w:rFonts w:hint="eastAsia" w:hAnsi="宋体" w:cs="宋体"/>
          <w:b/>
          <w:sz w:val="24"/>
          <w:szCs w:val="24"/>
          <w:lang w:val="en-US" w:eastAsia="zh-CN"/>
        </w:rPr>
        <w:t>招标代理费</w:t>
      </w:r>
      <w:r>
        <w:rPr>
          <w:rFonts w:hint="eastAsia" w:hAnsi="宋体" w:cs="宋体"/>
          <w:b/>
          <w:sz w:val="24"/>
          <w:szCs w:val="24"/>
        </w:rPr>
        <w:t>等。</w:t>
      </w:r>
    </w:p>
    <w:p w14:paraId="52A27FB3">
      <w:pPr>
        <w:keepNext w:val="0"/>
        <w:keepLines w:val="0"/>
        <w:pageBreakBefore w:val="0"/>
        <w:widowControl w:val="0"/>
        <w:kinsoku/>
        <w:wordWrap/>
        <w:overflowPunct/>
        <w:topLinePunct w:val="0"/>
        <w:autoSpaceDE/>
        <w:autoSpaceDN/>
        <w:bidi w:val="0"/>
        <w:adjustRightInd w:val="0"/>
        <w:snapToGrid w:val="0"/>
        <w:spacing w:line="540" w:lineRule="exact"/>
        <w:ind w:left="120"/>
        <w:textAlignment w:val="auto"/>
        <w:rPr>
          <w:rFonts w:hint="eastAsia" w:hAnsi="宋体" w:cs="宋体"/>
          <w:sz w:val="24"/>
          <w:szCs w:val="24"/>
        </w:rPr>
      </w:pPr>
      <w:r>
        <w:rPr>
          <w:rFonts w:hint="eastAsia" w:hAnsi="宋体" w:cs="宋体"/>
          <w:b/>
          <w:sz w:val="24"/>
          <w:szCs w:val="24"/>
        </w:rPr>
        <w:t>二、质量保证</w:t>
      </w:r>
    </w:p>
    <w:p w14:paraId="563DFA2C">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hAnsi="宋体" w:cs="宋体"/>
          <w:sz w:val="24"/>
          <w:szCs w:val="24"/>
        </w:rPr>
      </w:pPr>
      <w:r>
        <w:rPr>
          <w:rFonts w:hint="eastAsia" w:hAnsi="宋体" w:cs="宋体"/>
          <w:sz w:val="24"/>
          <w:szCs w:val="24"/>
        </w:rPr>
        <w:t>1、乙方保证本合同中所供应的</w:t>
      </w:r>
      <w:r>
        <w:rPr>
          <w:rFonts w:hint="eastAsia" w:hAnsi="宋体" w:cs="宋体"/>
          <w:b/>
          <w:sz w:val="24"/>
          <w:szCs w:val="24"/>
        </w:rPr>
        <w:t>主要设备</w:t>
      </w:r>
      <w:r>
        <w:rPr>
          <w:rFonts w:hint="eastAsia" w:hAnsi="宋体" w:cs="宋体"/>
          <w:sz w:val="24"/>
          <w:szCs w:val="24"/>
        </w:rPr>
        <w:t>符合国家技术规格和质量标准的出厂原装合格产品。如发生所供商品与合同不符，甲方有权拒收或退货，由此产生的一切责任和后果由乙方承担。</w:t>
      </w:r>
    </w:p>
    <w:p w14:paraId="6E51F60A">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hAnsi="宋体" w:cs="宋体"/>
          <w:sz w:val="24"/>
          <w:szCs w:val="24"/>
        </w:rPr>
      </w:pPr>
      <w:r>
        <w:rPr>
          <w:rFonts w:hint="eastAsia" w:hAnsi="宋体" w:cs="宋体"/>
          <w:sz w:val="24"/>
          <w:szCs w:val="24"/>
        </w:rPr>
        <w:t>2、乙方在安装过程中，应严格遵守国家相关规定和甲方的现场要求，按章操作，确保人员和商品安全。如因乙方违章操作，发生安全事故，一切责任由乙方承担。</w:t>
      </w:r>
    </w:p>
    <w:p w14:paraId="7CF9C1B7">
      <w:pPr>
        <w:keepNext w:val="0"/>
        <w:keepLines w:val="0"/>
        <w:pageBreakBefore w:val="0"/>
        <w:widowControl w:val="0"/>
        <w:kinsoku/>
        <w:wordWrap/>
        <w:overflowPunct/>
        <w:topLinePunct w:val="0"/>
        <w:autoSpaceDE/>
        <w:autoSpaceDN/>
        <w:bidi w:val="0"/>
        <w:adjustRightInd w:val="0"/>
        <w:snapToGrid w:val="0"/>
        <w:spacing w:line="540" w:lineRule="exact"/>
        <w:ind w:left="420"/>
        <w:textAlignment w:val="auto"/>
        <w:rPr>
          <w:rFonts w:hint="eastAsia" w:hAnsi="宋体" w:cs="宋体"/>
          <w:sz w:val="24"/>
          <w:szCs w:val="24"/>
        </w:rPr>
      </w:pPr>
      <w:r>
        <w:rPr>
          <w:rFonts w:hint="eastAsia" w:hAnsi="宋体" w:cs="宋体"/>
          <w:sz w:val="24"/>
          <w:szCs w:val="24"/>
        </w:rPr>
        <w:t>3、乙方在安装过程中，应严格遵循成品保护原则，如有破坏，需恢复原状。</w:t>
      </w:r>
    </w:p>
    <w:p w14:paraId="4D7E4D20">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b/>
          <w:sz w:val="24"/>
          <w:szCs w:val="24"/>
        </w:rPr>
        <w:t>三、实施周期、地点</w:t>
      </w:r>
    </w:p>
    <w:p w14:paraId="37F6316E">
      <w:pPr>
        <w:keepNext w:val="0"/>
        <w:keepLines w:val="0"/>
        <w:pageBreakBefore w:val="0"/>
        <w:widowControl w:val="0"/>
        <w:kinsoku/>
        <w:wordWrap/>
        <w:overflowPunct/>
        <w:topLinePunct w:val="0"/>
        <w:autoSpaceDE/>
        <w:autoSpaceDN/>
        <w:bidi w:val="0"/>
        <w:adjustRightInd w:val="0"/>
        <w:snapToGrid w:val="0"/>
        <w:spacing w:line="540" w:lineRule="exact"/>
        <w:ind w:left="420"/>
        <w:textAlignment w:val="auto"/>
        <w:rPr>
          <w:rFonts w:hint="eastAsia" w:hAnsi="宋体" w:cs="宋体"/>
          <w:sz w:val="24"/>
          <w:szCs w:val="24"/>
        </w:rPr>
      </w:pPr>
      <w:r>
        <w:rPr>
          <w:rFonts w:hint="eastAsia" w:hAnsi="宋体" w:cs="宋体"/>
          <w:sz w:val="24"/>
          <w:szCs w:val="24"/>
        </w:rPr>
        <w:t>1、实施周期：甲、乙双方签订合同之日起25个工作日内完成交货并安装。</w:t>
      </w:r>
    </w:p>
    <w:p w14:paraId="075DC894">
      <w:pPr>
        <w:keepNext w:val="0"/>
        <w:keepLines w:val="0"/>
        <w:pageBreakBefore w:val="0"/>
        <w:widowControl w:val="0"/>
        <w:kinsoku/>
        <w:wordWrap/>
        <w:overflowPunct/>
        <w:topLinePunct w:val="0"/>
        <w:autoSpaceDE/>
        <w:autoSpaceDN/>
        <w:bidi w:val="0"/>
        <w:adjustRightInd w:val="0"/>
        <w:snapToGrid w:val="0"/>
        <w:spacing w:line="540" w:lineRule="exact"/>
        <w:ind w:left="420"/>
        <w:textAlignment w:val="auto"/>
        <w:rPr>
          <w:rFonts w:hint="eastAsia" w:hAnsi="宋体" w:cs="宋体"/>
          <w:sz w:val="24"/>
          <w:szCs w:val="24"/>
        </w:rPr>
      </w:pPr>
      <w:r>
        <w:rPr>
          <w:rFonts w:hint="eastAsia" w:hAnsi="宋体" w:cs="宋体"/>
          <w:sz w:val="24"/>
          <w:szCs w:val="24"/>
        </w:rPr>
        <w:t>2、在所供商品交付使用时，乙方必须向甲方提供产品说明书、质量保证书、保修卡等必须具备的相关资料和必备的附件，并免费提供现场技术培训。</w:t>
      </w:r>
    </w:p>
    <w:p w14:paraId="5EE9E3EC">
      <w:pPr>
        <w:keepNext w:val="0"/>
        <w:keepLines w:val="0"/>
        <w:pageBreakBefore w:val="0"/>
        <w:widowControl w:val="0"/>
        <w:kinsoku/>
        <w:wordWrap/>
        <w:overflowPunct/>
        <w:topLinePunct w:val="0"/>
        <w:autoSpaceDE/>
        <w:autoSpaceDN/>
        <w:bidi w:val="0"/>
        <w:adjustRightInd w:val="0"/>
        <w:snapToGrid w:val="0"/>
        <w:spacing w:line="540" w:lineRule="exact"/>
        <w:ind w:left="420"/>
        <w:textAlignment w:val="auto"/>
        <w:rPr>
          <w:rFonts w:hint="eastAsia" w:hAnsi="宋体" w:cs="宋体"/>
          <w:sz w:val="24"/>
          <w:szCs w:val="24"/>
        </w:rPr>
      </w:pPr>
      <w:r>
        <w:rPr>
          <w:rFonts w:hint="eastAsia" w:hAnsi="宋体" w:cs="宋体"/>
          <w:sz w:val="24"/>
          <w:szCs w:val="24"/>
        </w:rPr>
        <w:t>3、地点：甲方指定地点。</w:t>
      </w:r>
    </w:p>
    <w:p w14:paraId="13047CC3">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b/>
          <w:sz w:val="24"/>
          <w:szCs w:val="24"/>
        </w:rPr>
        <w:t>四、售后服务</w:t>
      </w:r>
    </w:p>
    <w:p w14:paraId="5C2F94A0">
      <w:pPr>
        <w:keepNext w:val="0"/>
        <w:keepLines w:val="0"/>
        <w:pageBreakBefore w:val="0"/>
        <w:widowControl w:val="0"/>
        <w:kinsoku/>
        <w:wordWrap/>
        <w:overflowPunct/>
        <w:topLinePunct w:val="0"/>
        <w:autoSpaceDE/>
        <w:autoSpaceDN/>
        <w:bidi w:val="0"/>
        <w:adjustRightInd w:val="0"/>
        <w:snapToGrid w:val="0"/>
        <w:spacing w:line="540" w:lineRule="exact"/>
        <w:ind w:left="520"/>
        <w:textAlignment w:val="auto"/>
        <w:rPr>
          <w:rFonts w:hint="eastAsia" w:hAnsi="宋体" w:cs="宋体"/>
          <w:sz w:val="24"/>
          <w:szCs w:val="24"/>
        </w:rPr>
      </w:pPr>
      <w:r>
        <w:rPr>
          <w:rFonts w:hint="eastAsia" w:hAnsi="宋体" w:cs="宋体"/>
          <w:sz w:val="24"/>
          <w:szCs w:val="24"/>
        </w:rPr>
        <w:t>1、质保期：</w:t>
      </w:r>
    </w:p>
    <w:p w14:paraId="4305485C">
      <w:pPr>
        <w:keepNext w:val="0"/>
        <w:keepLines w:val="0"/>
        <w:pageBreakBefore w:val="0"/>
        <w:widowControl w:val="0"/>
        <w:kinsoku/>
        <w:wordWrap/>
        <w:overflowPunct/>
        <w:topLinePunct w:val="0"/>
        <w:autoSpaceDE/>
        <w:autoSpaceDN/>
        <w:bidi w:val="0"/>
        <w:adjustRightInd w:val="0"/>
        <w:snapToGrid w:val="0"/>
        <w:spacing w:line="540" w:lineRule="exact"/>
        <w:ind w:firstLine="420"/>
        <w:textAlignment w:val="auto"/>
        <w:rPr>
          <w:rFonts w:hint="eastAsia" w:hAnsi="宋体" w:cs="宋体"/>
          <w:sz w:val="24"/>
          <w:szCs w:val="24"/>
        </w:rPr>
      </w:pPr>
      <w:r>
        <w:rPr>
          <w:rFonts w:hint="eastAsia" w:hAnsi="宋体" w:cs="宋体"/>
          <w:sz w:val="24"/>
          <w:szCs w:val="24"/>
        </w:rPr>
        <w:t xml:space="preserve">（1）合同货物的质保期为竣工验收后 </w:t>
      </w:r>
      <w:r>
        <w:rPr>
          <w:rFonts w:hint="eastAsia" w:hAnsi="宋体" w:cs="宋体"/>
          <w:sz w:val="24"/>
          <w:szCs w:val="24"/>
          <w:u w:val="single"/>
        </w:rPr>
        <w:t>1</w:t>
      </w:r>
      <w:r>
        <w:rPr>
          <w:rFonts w:hint="eastAsia" w:hAnsi="宋体" w:cs="宋体"/>
          <w:sz w:val="24"/>
          <w:szCs w:val="24"/>
        </w:rPr>
        <w:t xml:space="preserve"> 年，从最终验收合格交付甲方之日起开始计算。质保期内，乙方提供的商品出现非使用方人为因素造成的质量问题，由乙方负责免费维修，如维修仍不能达到甲方使用要求的，乙方应提供同品牌同质量的商品无偿调换。如因商品质量问题给甲方造成损失或产生安全事故，一切责任由乙方承担，并负责赔偿甲方所造成的损失。</w:t>
      </w:r>
    </w:p>
    <w:p w14:paraId="575CEFA3">
      <w:pPr>
        <w:keepNext w:val="0"/>
        <w:keepLines w:val="0"/>
        <w:pageBreakBefore w:val="0"/>
        <w:widowControl w:val="0"/>
        <w:kinsoku/>
        <w:wordWrap/>
        <w:overflowPunct/>
        <w:topLinePunct w:val="0"/>
        <w:autoSpaceDE/>
        <w:autoSpaceDN/>
        <w:bidi w:val="0"/>
        <w:adjustRightInd w:val="0"/>
        <w:snapToGrid w:val="0"/>
        <w:spacing w:line="540" w:lineRule="exact"/>
        <w:ind w:left="420"/>
        <w:textAlignment w:val="auto"/>
        <w:rPr>
          <w:rFonts w:hint="eastAsia" w:hAnsi="宋体" w:cs="宋体"/>
          <w:sz w:val="24"/>
          <w:szCs w:val="24"/>
        </w:rPr>
      </w:pPr>
      <w:r>
        <w:rPr>
          <w:rFonts w:hint="eastAsia" w:hAnsi="宋体" w:cs="宋体"/>
          <w:sz w:val="24"/>
          <w:szCs w:val="24"/>
        </w:rPr>
        <w:t>2、其它服务措施</w:t>
      </w:r>
    </w:p>
    <w:p w14:paraId="01E8DBE2">
      <w:pPr>
        <w:keepNext w:val="0"/>
        <w:keepLines w:val="0"/>
        <w:pageBreakBefore w:val="0"/>
        <w:widowControl w:val="0"/>
        <w:kinsoku/>
        <w:wordWrap/>
        <w:overflowPunct/>
        <w:topLinePunct w:val="0"/>
        <w:autoSpaceDE/>
        <w:autoSpaceDN/>
        <w:bidi w:val="0"/>
        <w:adjustRightInd w:val="0"/>
        <w:snapToGrid w:val="0"/>
        <w:spacing w:line="540" w:lineRule="exact"/>
        <w:ind w:left="420"/>
        <w:textAlignment w:val="auto"/>
        <w:rPr>
          <w:rFonts w:hint="eastAsia" w:hAnsi="宋体" w:cs="宋体"/>
          <w:sz w:val="24"/>
          <w:szCs w:val="24"/>
        </w:rPr>
      </w:pPr>
      <w:r>
        <w:rPr>
          <w:rFonts w:hint="eastAsia" w:hAnsi="宋体" w:cs="宋体"/>
          <w:sz w:val="24"/>
          <w:szCs w:val="24"/>
        </w:rPr>
        <w:t>（1）乙方应负责对业主的日常维护人员进行现场培训。</w:t>
      </w:r>
    </w:p>
    <w:p w14:paraId="1109EA8A">
      <w:pPr>
        <w:keepNext w:val="0"/>
        <w:keepLines w:val="0"/>
        <w:pageBreakBefore w:val="0"/>
        <w:widowControl w:val="0"/>
        <w:numPr>
          <w:ilvl w:val="0"/>
          <w:numId w:val="6"/>
        </w:numPr>
        <w:kinsoku/>
        <w:wordWrap/>
        <w:overflowPunct/>
        <w:topLinePunct w:val="0"/>
        <w:autoSpaceDE/>
        <w:autoSpaceDN/>
        <w:bidi w:val="0"/>
        <w:adjustRightInd w:val="0"/>
        <w:snapToGrid w:val="0"/>
        <w:spacing w:line="540" w:lineRule="exact"/>
        <w:ind w:left="420"/>
        <w:textAlignment w:val="auto"/>
        <w:rPr>
          <w:rFonts w:hint="eastAsia" w:hAnsi="宋体" w:cs="宋体"/>
          <w:sz w:val="24"/>
          <w:szCs w:val="24"/>
        </w:rPr>
      </w:pPr>
      <w:r>
        <w:rPr>
          <w:rFonts w:hint="eastAsia" w:hAnsi="宋体" w:cs="宋体"/>
          <w:sz w:val="24"/>
          <w:szCs w:val="24"/>
        </w:rPr>
        <w:t>质保期内维修与更换缺陷部件的期限为乙方收到甲方通知后 1 小时</w:t>
      </w:r>
    </w:p>
    <w:p w14:paraId="7E85CC9C">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sz w:val="24"/>
          <w:szCs w:val="24"/>
        </w:rPr>
        <w:t>内到达现场，如需到</w:t>
      </w:r>
      <w:r>
        <w:rPr>
          <w:rFonts w:hint="eastAsia" w:hAnsi="宋体"/>
          <w:sz w:val="24"/>
          <w:szCs w:val="24"/>
        </w:rPr>
        <mc:AlternateContent>
          <mc:Choice Requires="wps">
            <w:drawing>
              <wp:anchor distT="0" distB="0" distL="114300" distR="114300" simplePos="0" relativeHeight="251659264" behindDoc="1" locked="0" layoutInCell="0" allowOverlap="1">
                <wp:simplePos x="0" y="0"/>
                <wp:positionH relativeFrom="column">
                  <wp:posOffset>4107180</wp:posOffset>
                </wp:positionH>
                <wp:positionV relativeFrom="paragraph">
                  <wp:posOffset>-9525</wp:posOffset>
                </wp:positionV>
                <wp:extent cx="16827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68275" cy="0"/>
                        </a:xfrm>
                        <a:prstGeom prst="line">
                          <a:avLst/>
                        </a:prstGeom>
                        <a:ln w="666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3.4pt;margin-top:-0.75pt;height:0pt;width:13.25pt;z-index:-251657216;mso-width-relative:page;mso-height-relative:page;" filled="f" stroked="t" coordsize="21600,21600" o:allowincell="f" o:gfxdata="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uBQKdcAAAAJAQAADwAAAAAAAAABACAAAAAiAAAAZHJzL2Rvd25yZXYueG1sUEsBAhQA&#10;FAAAAAgAh07iQBLG4qTzAQAA4wMAAA4AAAAAAAAAAQAgAAAAJgEAAGRycy9lMm9Eb2MueG1sUEsF&#10;BgAAAAAGAAYAWQEAAIsFAAAAAA==&#10;">
                <v:fill on="f" focussize="0,0"/>
                <v:stroke weight="0.52496062992126pt" color="#000000" joinstyle="round"/>
                <v:imagedata o:title=""/>
                <o:lock v:ext="edit" aspectratio="f"/>
              </v:line>
            </w:pict>
          </mc:Fallback>
        </mc:AlternateContent>
      </w:r>
      <w:r>
        <w:rPr>
          <w:rFonts w:hint="eastAsia" w:hAnsi="宋体" w:cs="宋体"/>
          <w:sz w:val="24"/>
          <w:szCs w:val="24"/>
        </w:rPr>
        <w:t>现场进行维修，</w:t>
      </w:r>
      <w:r>
        <w:rPr>
          <w:rFonts w:hint="eastAsia" w:hAnsi="宋体" w:cs="宋体"/>
          <w:sz w:val="24"/>
          <w:szCs w:val="24"/>
          <w:u w:val="single"/>
        </w:rPr>
        <w:t>24</w:t>
      </w:r>
      <w:r>
        <w:rPr>
          <w:rFonts w:hint="eastAsia" w:hAnsi="宋体" w:cs="宋体"/>
          <w:sz w:val="24"/>
          <w:szCs w:val="24"/>
        </w:rPr>
        <w:t xml:space="preserve"> 小时内，生产厂家技术人员到货物现场进行维修。</w:t>
      </w:r>
    </w:p>
    <w:p w14:paraId="3AF040CC">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b/>
          <w:sz w:val="24"/>
          <w:szCs w:val="24"/>
        </w:rPr>
        <w:t>五、验收</w:t>
      </w:r>
    </w:p>
    <w:p w14:paraId="1959780E">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本灭火系统按国家规范和甲方要求安装完毕后，乙方</w:t>
      </w:r>
      <w:r>
        <w:rPr>
          <w:rFonts w:hint="eastAsia" w:hAnsi="宋体" w:cs="宋体"/>
          <w:sz w:val="24"/>
          <w:szCs w:val="24"/>
          <w:lang w:val="en-US" w:eastAsia="zh-CN"/>
        </w:rPr>
        <w:t>应对产品作出全面检查和对验收文件进行整理，并列出清单，作为甲方收货验收和使用的技术条件依据，检验的结果应随货物交甲方，</w:t>
      </w:r>
      <w:r>
        <w:rPr>
          <w:rFonts w:hint="eastAsia" w:hAnsi="宋体" w:cs="宋体"/>
          <w:sz w:val="24"/>
          <w:szCs w:val="24"/>
        </w:rPr>
        <w:t>经检查合格，可提交验收。</w:t>
      </w:r>
    </w:p>
    <w:p w14:paraId="38169FDB">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w:t>
      </w:r>
      <w:r>
        <w:rPr>
          <w:rFonts w:hint="eastAsia" w:hAnsi="宋体" w:cs="宋体"/>
          <w:sz w:val="24"/>
          <w:szCs w:val="24"/>
        </w:rPr>
        <w:t>甲方</w:t>
      </w:r>
      <w:r>
        <w:rPr>
          <w:rFonts w:hint="eastAsia" w:hAnsi="宋体" w:cs="宋体"/>
          <w:sz w:val="24"/>
          <w:szCs w:val="24"/>
          <w:lang w:val="en-US" w:eastAsia="zh-CN"/>
        </w:rPr>
        <w:t>对</w:t>
      </w:r>
      <w:r>
        <w:rPr>
          <w:rFonts w:hint="eastAsia" w:hAnsi="宋体" w:cs="宋体"/>
          <w:sz w:val="24"/>
          <w:szCs w:val="24"/>
        </w:rPr>
        <w:t>乙方</w:t>
      </w:r>
      <w:r>
        <w:rPr>
          <w:rFonts w:hint="eastAsia" w:hAnsi="宋体" w:cs="宋体"/>
          <w:sz w:val="24"/>
          <w:szCs w:val="24"/>
          <w:lang w:val="en-US" w:eastAsia="zh-CN"/>
        </w:rPr>
        <w:t>提供的货物在使用前进行调试时，乙方需负责安装并培训</w:t>
      </w:r>
      <w:r>
        <w:rPr>
          <w:rFonts w:hint="eastAsia" w:hAnsi="宋体" w:cs="宋体"/>
          <w:sz w:val="24"/>
          <w:szCs w:val="24"/>
        </w:rPr>
        <w:t>甲方</w:t>
      </w:r>
      <w:r>
        <w:rPr>
          <w:rFonts w:hint="eastAsia" w:hAnsi="宋体" w:cs="宋体"/>
          <w:sz w:val="24"/>
          <w:szCs w:val="24"/>
          <w:lang w:val="en-US" w:eastAsia="zh-CN"/>
        </w:rPr>
        <w:t>的使用操作人员，并协助</w:t>
      </w:r>
      <w:r>
        <w:rPr>
          <w:rFonts w:hint="eastAsia" w:hAnsi="宋体" w:cs="宋体"/>
          <w:sz w:val="24"/>
          <w:szCs w:val="24"/>
        </w:rPr>
        <w:t>甲方</w:t>
      </w:r>
      <w:r>
        <w:rPr>
          <w:rFonts w:hint="eastAsia" w:hAnsi="宋体" w:cs="宋体"/>
          <w:sz w:val="24"/>
          <w:szCs w:val="24"/>
          <w:lang w:val="en-US" w:eastAsia="zh-CN"/>
        </w:rPr>
        <w:t>一起调试，直到符合技术要求，</w:t>
      </w:r>
      <w:r>
        <w:rPr>
          <w:rFonts w:hint="eastAsia" w:hAnsi="宋体" w:cs="宋体"/>
          <w:sz w:val="24"/>
          <w:szCs w:val="24"/>
        </w:rPr>
        <w:t>甲方</w:t>
      </w:r>
      <w:r>
        <w:rPr>
          <w:rFonts w:hint="eastAsia" w:hAnsi="宋体" w:cs="宋体"/>
          <w:sz w:val="24"/>
          <w:szCs w:val="24"/>
          <w:lang w:val="en-US" w:eastAsia="zh-CN"/>
        </w:rPr>
        <w:t>才做最终验收。</w:t>
      </w:r>
    </w:p>
    <w:p w14:paraId="788B2615">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default" w:hAnsi="宋体" w:cs="宋体"/>
          <w:color w:val="auto"/>
          <w:sz w:val="24"/>
          <w:szCs w:val="24"/>
          <w:lang w:val="en-US" w:eastAsia="zh-CN"/>
        </w:rPr>
      </w:pPr>
      <w:r>
        <w:rPr>
          <w:rFonts w:hint="eastAsia" w:hAnsi="宋体" w:cs="宋体"/>
          <w:sz w:val="24"/>
          <w:szCs w:val="24"/>
          <w:lang w:val="en-US" w:eastAsia="zh-CN"/>
        </w:rPr>
        <w:t>3、</w:t>
      </w:r>
      <w:r>
        <w:rPr>
          <w:rFonts w:hint="eastAsia" w:hAnsi="宋体" w:cs="宋体"/>
          <w:sz w:val="24"/>
          <w:szCs w:val="24"/>
        </w:rPr>
        <w:t>甲方</w:t>
      </w:r>
      <w:r>
        <w:rPr>
          <w:rFonts w:hint="eastAsia" w:hAnsi="宋体" w:cs="宋体"/>
          <w:sz w:val="24"/>
          <w:szCs w:val="24"/>
          <w:lang w:val="en-US" w:eastAsia="zh-CN"/>
        </w:rPr>
        <w:t>应请国家认可的专业检测机构参与初步验收及最终验收，并由其出具质量检测报告</w:t>
      </w:r>
      <w:r>
        <w:rPr>
          <w:rFonts w:hint="eastAsia" w:hAnsi="宋体" w:cs="宋体"/>
          <w:color w:val="auto"/>
          <w:sz w:val="24"/>
          <w:szCs w:val="24"/>
          <w:lang w:val="en-US" w:eastAsia="zh-CN"/>
        </w:rPr>
        <w:t>，该产生的费用包含在报价中。</w:t>
      </w:r>
    </w:p>
    <w:p w14:paraId="1BFB1F89">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4、验收时中标人必须在现场，验收完毕</w:t>
      </w:r>
      <w:r>
        <w:rPr>
          <w:rFonts w:hint="eastAsia" w:hAnsi="宋体" w:cs="宋体"/>
          <w:sz w:val="24"/>
          <w:szCs w:val="24"/>
          <w:lang w:val="en-US" w:eastAsia="zh-CN"/>
        </w:rPr>
        <w:t>后作出验收结果报告；验收费用由中标人负责，</w:t>
      </w:r>
      <w:r>
        <w:rPr>
          <w:rFonts w:hint="eastAsia" w:hAnsi="宋体" w:cs="宋体"/>
          <w:color w:val="auto"/>
          <w:sz w:val="24"/>
          <w:szCs w:val="24"/>
          <w:lang w:val="en-US" w:eastAsia="zh-CN"/>
        </w:rPr>
        <w:t>费用包含在报价中。</w:t>
      </w:r>
    </w:p>
    <w:p w14:paraId="3F48A3AE">
      <w:pPr>
        <w:pStyle w:val="7"/>
        <w:keepNext w:val="0"/>
        <w:keepLines w:val="0"/>
        <w:pageBreakBefore w:val="0"/>
        <w:widowControl w:val="0"/>
        <w:kinsoku/>
        <w:wordWrap/>
        <w:overflowPunct/>
        <w:topLinePunct w:val="0"/>
        <w:autoSpaceDE/>
        <w:autoSpaceDN/>
        <w:bidi w:val="0"/>
        <w:spacing w:line="540" w:lineRule="exact"/>
        <w:textAlignment w:val="auto"/>
        <w:rPr>
          <w:rFonts w:hint="eastAsia"/>
        </w:rPr>
      </w:pPr>
      <w:r>
        <w:rPr>
          <w:rFonts w:hint="eastAsia" w:hAnsi="宋体" w:cs="宋体"/>
          <w:sz w:val="24"/>
          <w:szCs w:val="24"/>
          <w:lang w:val="en-US" w:eastAsia="zh-CN"/>
        </w:rPr>
        <w:t>5、</w:t>
      </w:r>
      <w:r>
        <w:rPr>
          <w:rFonts w:hint="eastAsia" w:hAnsi="宋体" w:cs="宋体"/>
          <w:sz w:val="24"/>
          <w:szCs w:val="24"/>
        </w:rPr>
        <w:t>乙方安装完成后，出具系统检测合格报告后才可投入使用。</w:t>
      </w:r>
    </w:p>
    <w:p w14:paraId="3EC3485E">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rPr>
          <w:rFonts w:hint="eastAsia" w:hAnsi="宋体" w:cs="宋体"/>
          <w:b/>
          <w:sz w:val="24"/>
          <w:szCs w:val="24"/>
          <w:lang w:val="en-US" w:eastAsia="zh-CN"/>
        </w:rPr>
      </w:pPr>
      <w:r>
        <w:rPr>
          <w:rFonts w:hint="eastAsia" w:hAnsi="宋体" w:cs="宋体"/>
          <w:b/>
          <w:kern w:val="2"/>
          <w:sz w:val="24"/>
          <w:szCs w:val="24"/>
          <w:lang w:val="en-US" w:eastAsia="zh-CN" w:bidi="ar-SA"/>
        </w:rPr>
        <w:t>六</w:t>
      </w:r>
      <w:r>
        <w:rPr>
          <w:rFonts w:hint="eastAsia" w:ascii="Times New Roman" w:hAnsi="宋体" w:eastAsia="宋体" w:cs="宋体"/>
          <w:b/>
          <w:kern w:val="2"/>
          <w:sz w:val="24"/>
          <w:szCs w:val="24"/>
          <w:lang w:val="en-US" w:eastAsia="zh-CN" w:bidi="ar-SA"/>
        </w:rPr>
        <w:t>、</w:t>
      </w:r>
      <w:r>
        <w:rPr>
          <w:rFonts w:hint="eastAsia" w:hAnsi="宋体" w:cs="宋体"/>
          <w:b/>
          <w:sz w:val="24"/>
          <w:szCs w:val="24"/>
        </w:rPr>
        <w:t>履约保证金</w:t>
      </w:r>
      <w:r>
        <w:rPr>
          <w:rFonts w:hint="eastAsia" w:hAnsi="宋体" w:cs="宋体"/>
          <w:b/>
          <w:sz w:val="24"/>
          <w:szCs w:val="24"/>
          <w:lang w:val="en-US" w:eastAsia="zh-CN"/>
        </w:rPr>
        <w:t xml:space="preserve">    </w:t>
      </w:r>
    </w:p>
    <w:p w14:paraId="1B7E25E4">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360" w:leftChars="0" w:firstLine="241" w:firstLineChars="100"/>
        <w:textAlignment w:val="auto"/>
        <w:rPr>
          <w:rFonts w:hint="default" w:hAnsi="宋体" w:eastAsia="宋体" w:cs="宋体"/>
          <w:sz w:val="24"/>
          <w:szCs w:val="24"/>
          <w:lang w:val="en-US" w:eastAsia="zh-CN"/>
        </w:rPr>
      </w:pPr>
      <w:r>
        <w:rPr>
          <w:rFonts w:hint="eastAsia" w:hAnsi="宋体" w:cs="宋体"/>
          <w:b/>
          <w:sz w:val="24"/>
          <w:szCs w:val="24"/>
          <w:lang w:val="en-US" w:eastAsia="zh-CN"/>
        </w:rPr>
        <w:t>无</w:t>
      </w:r>
    </w:p>
    <w:p w14:paraId="649E7A27">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b/>
          <w:sz w:val="24"/>
          <w:szCs w:val="24"/>
        </w:rPr>
        <w:t>七、货款的支付</w:t>
      </w:r>
    </w:p>
    <w:p w14:paraId="39DE3610">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80" w:firstLineChars="200"/>
        <w:textAlignment w:val="auto"/>
        <w:rPr>
          <w:rFonts w:hint="eastAsia" w:hAnsi="宋体" w:cs="宋体"/>
          <w:sz w:val="24"/>
          <w:szCs w:val="24"/>
        </w:rPr>
      </w:pPr>
      <w:r>
        <w:rPr>
          <w:rFonts w:hint="eastAsia" w:hAnsi="宋体" w:cs="宋体"/>
          <w:kern w:val="2"/>
          <w:sz w:val="24"/>
          <w:szCs w:val="24"/>
          <w:lang w:val="en-US" w:eastAsia="zh-CN" w:bidi="ar-SA"/>
        </w:rPr>
        <w:t>1</w:t>
      </w:r>
      <w:r>
        <w:rPr>
          <w:rFonts w:hint="eastAsia" w:ascii="Times New Roman" w:hAnsi="宋体" w:eastAsia="宋体" w:cs="宋体"/>
          <w:kern w:val="2"/>
          <w:sz w:val="24"/>
          <w:szCs w:val="24"/>
          <w:lang w:val="en-US" w:eastAsia="zh-CN" w:bidi="ar-SA"/>
        </w:rPr>
        <w:t>、</w:t>
      </w:r>
      <w:r>
        <w:rPr>
          <w:rFonts w:hint="eastAsia" w:hAnsi="宋体" w:cs="宋体"/>
          <w:color w:val="auto"/>
          <w:sz w:val="24"/>
          <w:highlight w:val="none"/>
        </w:rPr>
        <w:t>合同签订后支付合同价的</w:t>
      </w:r>
      <w:r>
        <w:rPr>
          <w:rFonts w:hint="eastAsia" w:hAnsi="宋体" w:cs="宋体"/>
          <w:color w:val="auto"/>
          <w:sz w:val="24"/>
          <w:highlight w:val="none"/>
          <w:lang w:val="en-US" w:eastAsia="zh-CN"/>
        </w:rPr>
        <w:t>40</w:t>
      </w:r>
      <w:r>
        <w:rPr>
          <w:rFonts w:hint="eastAsia" w:hAnsi="宋体" w:cs="宋体"/>
          <w:color w:val="auto"/>
          <w:sz w:val="24"/>
          <w:highlight w:val="none"/>
        </w:rPr>
        <w:t>%，</w:t>
      </w:r>
      <w:r>
        <w:rPr>
          <w:rFonts w:hint="eastAsia" w:hAnsi="宋体" w:cs="宋体"/>
          <w:sz w:val="24"/>
          <w:szCs w:val="24"/>
        </w:rPr>
        <w:t>验收合格后向中标方支付至合同总额的100%货款。</w:t>
      </w:r>
    </w:p>
    <w:p w14:paraId="7377E75C">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420" w:leftChars="0" w:firstLine="0" w:firstLineChars="0"/>
        <w:textAlignment w:val="auto"/>
        <w:rPr>
          <w:rFonts w:hint="eastAsia" w:hAnsi="宋体" w:cs="宋体"/>
          <w:sz w:val="24"/>
          <w:szCs w:val="24"/>
        </w:rPr>
      </w:pPr>
      <w:r>
        <w:rPr>
          <w:rFonts w:hint="eastAsia" w:hAnsi="宋体" w:cs="宋体"/>
          <w:kern w:val="2"/>
          <w:sz w:val="24"/>
          <w:szCs w:val="24"/>
          <w:lang w:val="en-US" w:eastAsia="zh-CN" w:bidi="ar-SA"/>
        </w:rPr>
        <w:t>2</w:t>
      </w:r>
      <w:r>
        <w:rPr>
          <w:rFonts w:hint="eastAsia" w:ascii="Times New Roman" w:hAnsi="宋体" w:eastAsia="宋体" w:cs="宋体"/>
          <w:kern w:val="2"/>
          <w:sz w:val="24"/>
          <w:szCs w:val="24"/>
          <w:lang w:val="en-US" w:eastAsia="zh-CN" w:bidi="ar-SA"/>
        </w:rPr>
        <w:t>、</w:t>
      </w:r>
      <w:r>
        <w:rPr>
          <w:rFonts w:hint="eastAsia" w:hAnsi="宋体" w:cs="宋体"/>
          <w:sz w:val="24"/>
          <w:szCs w:val="24"/>
        </w:rPr>
        <w:t>甲方付款前，乙方应当提供相应发票，否则甲方付款时间相应顺延。</w:t>
      </w:r>
    </w:p>
    <w:p w14:paraId="15B79765">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b/>
          <w:sz w:val="24"/>
          <w:szCs w:val="24"/>
        </w:rPr>
        <w:t>八、违约责任</w:t>
      </w:r>
    </w:p>
    <w:p w14:paraId="07AB95C8">
      <w:pPr>
        <w:keepNext w:val="0"/>
        <w:keepLines w:val="0"/>
        <w:pageBreakBefore w:val="0"/>
        <w:widowControl w:val="0"/>
        <w:numPr>
          <w:ilvl w:val="0"/>
          <w:numId w:val="7"/>
        </w:numPr>
        <w:kinsoku/>
        <w:wordWrap/>
        <w:overflowPunct/>
        <w:topLinePunct w:val="0"/>
        <w:autoSpaceDE/>
        <w:autoSpaceDN/>
        <w:bidi w:val="0"/>
        <w:adjustRightInd w:val="0"/>
        <w:snapToGrid w:val="0"/>
        <w:spacing w:line="540" w:lineRule="exact"/>
        <w:ind w:left="420"/>
        <w:textAlignment w:val="auto"/>
        <w:rPr>
          <w:rFonts w:hint="eastAsia" w:hAnsi="宋体" w:cs="宋体"/>
          <w:sz w:val="24"/>
          <w:szCs w:val="24"/>
        </w:rPr>
      </w:pPr>
      <w:r>
        <w:rPr>
          <w:rFonts w:hint="eastAsia" w:hAnsi="宋体" w:cs="宋体"/>
          <w:sz w:val="24"/>
          <w:szCs w:val="24"/>
        </w:rPr>
        <w:t xml:space="preserve">乙方逾期交货或者安装的，自逾期之日起，向甲方每日支付合同总价款 </w:t>
      </w:r>
    </w:p>
    <w:p w14:paraId="1B681881">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sz w:val="24"/>
          <w:szCs w:val="24"/>
        </w:rPr>
        <w:t>0.1 %（计          元）的违约金。逾期合计达 20 日的，甲方有权解除本合同，没收乙方全部保证金，乙方还应当按合同总价款的 20%向甲方支付违约金。</w:t>
      </w:r>
    </w:p>
    <w:p w14:paraId="532EBAC7">
      <w:pPr>
        <w:keepNext w:val="0"/>
        <w:keepLines w:val="0"/>
        <w:pageBreakBefore w:val="0"/>
        <w:widowControl w:val="0"/>
        <w:numPr>
          <w:ilvl w:val="0"/>
          <w:numId w:val="7"/>
        </w:numPr>
        <w:kinsoku/>
        <w:wordWrap/>
        <w:overflowPunct/>
        <w:topLinePunct w:val="0"/>
        <w:autoSpaceDE/>
        <w:autoSpaceDN/>
        <w:bidi w:val="0"/>
        <w:adjustRightInd w:val="0"/>
        <w:snapToGrid w:val="0"/>
        <w:spacing w:line="540" w:lineRule="exact"/>
        <w:ind w:left="420"/>
        <w:textAlignment w:val="auto"/>
        <w:rPr>
          <w:rFonts w:hint="eastAsia" w:hAnsi="宋体" w:cs="宋体"/>
          <w:sz w:val="24"/>
          <w:szCs w:val="24"/>
        </w:rPr>
      </w:pPr>
      <w:r>
        <w:rPr>
          <w:rFonts w:hint="eastAsia" w:hAnsi="宋体" w:cs="宋体"/>
          <w:sz w:val="24"/>
          <w:szCs w:val="24"/>
        </w:rPr>
        <w:t>甲方无正当理由逾期支付货款的，自逾期之日起，向乙方每日偿付合同</w:t>
      </w:r>
    </w:p>
    <w:p w14:paraId="3AC052F4">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sz w:val="24"/>
          <w:szCs w:val="24"/>
        </w:rPr>
        <w:t>总价款 0.1%的违约金。</w:t>
      </w:r>
    </w:p>
    <w:p w14:paraId="3868EE70">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sz w:val="24"/>
          <w:szCs w:val="24"/>
        </w:rPr>
        <w:t xml:space="preserve">    3、乙方在商品交付验收合格之日起壹年内违反本合同有关质量保证及售后</w:t>
      </w:r>
    </w:p>
    <w:p w14:paraId="55DD8C76">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sz w:val="24"/>
          <w:szCs w:val="24"/>
        </w:rPr>
        <w:t>服务的，予以没收质量保证金，损失赔偿不足部分，按本合同第九条处理；在商品交付验收合格之日起壹年后发生质量问题的，按本合同第九条处理。</w:t>
      </w:r>
    </w:p>
    <w:p w14:paraId="6675C002">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sz w:val="24"/>
          <w:szCs w:val="24"/>
        </w:rPr>
        <w:t xml:space="preserve">    4、本项目为交钥匙工程，乙方不得把本项目分包或者转包给其他供应商。</w:t>
      </w:r>
    </w:p>
    <w:p w14:paraId="4E7ACD11">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sz w:val="24"/>
          <w:szCs w:val="24"/>
        </w:rPr>
        <w:t>否则，甲方有权解除本合同，没收乙方全部保证金，乙方还应当按合同总价款的 20%向甲方支付违约金。</w:t>
      </w:r>
    </w:p>
    <w:p w14:paraId="2123C8BE">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b/>
          <w:sz w:val="24"/>
          <w:szCs w:val="24"/>
        </w:rPr>
        <w:t>九、争议解决</w:t>
      </w:r>
    </w:p>
    <w:p w14:paraId="75B18813">
      <w:pPr>
        <w:keepNext w:val="0"/>
        <w:keepLines w:val="0"/>
        <w:pageBreakBefore w:val="0"/>
        <w:widowControl w:val="0"/>
        <w:kinsoku/>
        <w:wordWrap/>
        <w:overflowPunct/>
        <w:topLinePunct w:val="0"/>
        <w:autoSpaceDE/>
        <w:autoSpaceDN/>
        <w:bidi w:val="0"/>
        <w:adjustRightInd w:val="0"/>
        <w:snapToGrid w:val="0"/>
        <w:spacing w:line="540" w:lineRule="exact"/>
        <w:ind w:left="420"/>
        <w:textAlignment w:val="auto"/>
        <w:rPr>
          <w:rFonts w:hint="eastAsia" w:hAnsi="宋体" w:cs="宋体"/>
          <w:sz w:val="24"/>
          <w:szCs w:val="24"/>
        </w:rPr>
      </w:pPr>
      <w:r>
        <w:rPr>
          <w:rFonts w:hint="eastAsia" w:hAnsi="宋体" w:cs="宋体"/>
          <w:sz w:val="24"/>
          <w:szCs w:val="24"/>
        </w:rPr>
        <w:t>本合同在发生所供商品的质量、售后服务等问题时，各使用方有权直接向乙</w:t>
      </w:r>
    </w:p>
    <w:p w14:paraId="66088F77">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r>
        <w:rPr>
          <w:rFonts w:hint="eastAsia" w:hAnsi="宋体" w:cs="宋体"/>
          <w:sz w:val="24"/>
          <w:szCs w:val="24"/>
        </w:rPr>
        <w:t>方索赔，签订必要的书面处理协议。如协商不成，可在甲方所在地人民法院诉讼解决，由此发生的诉讼费、律师费和保全担保费等必要的费用由违约方承担。</w:t>
      </w:r>
    </w:p>
    <w:p w14:paraId="2F0FF253">
      <w:pPr>
        <w:keepNext w:val="0"/>
        <w:keepLines w:val="0"/>
        <w:pageBreakBefore w:val="0"/>
        <w:widowControl w:val="0"/>
        <w:kinsoku/>
        <w:wordWrap/>
        <w:overflowPunct/>
        <w:topLinePunct w:val="0"/>
        <w:autoSpaceDE/>
        <w:autoSpaceDN/>
        <w:bidi w:val="0"/>
        <w:adjustRightInd w:val="0"/>
        <w:snapToGrid w:val="0"/>
        <w:spacing w:line="540" w:lineRule="exact"/>
        <w:ind w:left="80"/>
        <w:textAlignment w:val="auto"/>
        <w:rPr>
          <w:rFonts w:hint="eastAsia" w:hAnsi="宋体" w:cs="宋体"/>
          <w:b/>
          <w:sz w:val="24"/>
          <w:szCs w:val="24"/>
        </w:rPr>
      </w:pPr>
    </w:p>
    <w:p w14:paraId="5BA3ABF3">
      <w:pPr>
        <w:keepNext w:val="0"/>
        <w:keepLines w:val="0"/>
        <w:pageBreakBefore w:val="0"/>
        <w:widowControl w:val="0"/>
        <w:kinsoku/>
        <w:wordWrap/>
        <w:overflowPunct/>
        <w:topLinePunct w:val="0"/>
        <w:autoSpaceDE/>
        <w:autoSpaceDN/>
        <w:bidi w:val="0"/>
        <w:adjustRightInd w:val="0"/>
        <w:snapToGrid w:val="0"/>
        <w:spacing w:line="540" w:lineRule="exact"/>
        <w:ind w:left="80"/>
        <w:textAlignment w:val="auto"/>
        <w:rPr>
          <w:rFonts w:hint="eastAsia" w:hAnsi="宋体" w:cs="宋体"/>
          <w:b/>
          <w:sz w:val="24"/>
          <w:szCs w:val="24"/>
        </w:rPr>
      </w:pPr>
      <w:r>
        <w:rPr>
          <w:rFonts w:hint="eastAsia" w:hAnsi="宋体" w:cs="宋体"/>
          <w:b/>
          <w:sz w:val="24"/>
          <w:szCs w:val="24"/>
        </w:rPr>
        <w:t>十、其它</w:t>
      </w:r>
    </w:p>
    <w:p w14:paraId="115E22D1">
      <w:pPr>
        <w:keepNext w:val="0"/>
        <w:keepLines w:val="0"/>
        <w:pageBreakBefore w:val="0"/>
        <w:widowControl w:val="0"/>
        <w:kinsoku/>
        <w:wordWrap/>
        <w:overflowPunct/>
        <w:topLinePunct w:val="0"/>
        <w:autoSpaceDE/>
        <w:autoSpaceDN/>
        <w:bidi w:val="0"/>
        <w:adjustRightInd w:val="0"/>
        <w:snapToGrid w:val="0"/>
        <w:spacing w:line="540" w:lineRule="exact"/>
        <w:ind w:firstLine="448" w:firstLineChars="187"/>
        <w:textAlignment w:val="auto"/>
        <w:rPr>
          <w:rFonts w:hint="eastAsia" w:hAnsi="宋体" w:cs="宋体"/>
          <w:sz w:val="24"/>
          <w:szCs w:val="24"/>
        </w:rPr>
      </w:pPr>
      <w:r>
        <w:rPr>
          <w:rFonts w:hint="eastAsia" w:hAnsi="宋体" w:cs="宋体"/>
          <w:sz w:val="24"/>
          <w:szCs w:val="24"/>
        </w:rPr>
        <w:t>本合同未尽事宜，由双方协商解决。本合同壹式肆份，甲乙双方各执贰份，自双方盖章后生效。</w:t>
      </w:r>
    </w:p>
    <w:p w14:paraId="6C1DE867">
      <w:pPr>
        <w:keepNext w:val="0"/>
        <w:keepLines w:val="0"/>
        <w:pageBreakBefore w:val="0"/>
        <w:widowControl w:val="0"/>
        <w:kinsoku/>
        <w:wordWrap/>
        <w:overflowPunct/>
        <w:topLinePunct w:val="0"/>
        <w:autoSpaceDE/>
        <w:autoSpaceDN/>
        <w:bidi w:val="0"/>
        <w:adjustRightInd w:val="0"/>
        <w:snapToGrid w:val="0"/>
        <w:spacing w:line="540" w:lineRule="exact"/>
        <w:ind w:firstLine="448" w:firstLineChars="187"/>
        <w:textAlignment w:val="auto"/>
        <w:rPr>
          <w:rFonts w:hint="eastAsia" w:hAnsi="宋体" w:cs="宋体"/>
          <w:sz w:val="24"/>
          <w:szCs w:val="24"/>
        </w:rPr>
      </w:pPr>
      <w:r>
        <w:rPr>
          <w:rFonts w:hint="eastAsia" w:hAnsi="宋体" w:cs="宋体"/>
          <w:sz w:val="24"/>
          <w:szCs w:val="24"/>
        </w:rPr>
        <w:t>双方确认：因履行本合同而发生的一方发给另一方的通知、信件、文书及其争议解决等均应是书面的，按本合同所示地址发送。通知或信件应由专人送交、通过快递传递。派人送交，签收时生效；如由快递传送，则于送达时（包括拒收）视为正式送交。更改地址要在五天之内以书面通知对方，如因地址变更方未通知地址变更导致送达不能或约定地址无人接收通知或信件的，则在一方向约定地址寄送通知或信件之日起第 5 日视为送达，由此造成的责任由地址变更方承担。</w:t>
      </w:r>
    </w:p>
    <w:p w14:paraId="7B56DFA9">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hAnsi="宋体" w:cs="宋体"/>
          <w:sz w:val="24"/>
          <w:szCs w:val="24"/>
        </w:rPr>
      </w:pPr>
    </w:p>
    <w:p w14:paraId="7C69F4EB">
      <w:pPr>
        <w:keepNext w:val="0"/>
        <w:keepLines w:val="0"/>
        <w:pageBreakBefore w:val="0"/>
        <w:widowControl w:val="0"/>
        <w:kinsoku/>
        <w:wordWrap/>
        <w:overflowPunct/>
        <w:topLinePunct w:val="0"/>
        <w:autoSpaceDE/>
        <w:autoSpaceDN/>
        <w:bidi w:val="0"/>
        <w:spacing w:line="54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甲方（盖章）                                     乙方（盖章）</w:t>
      </w:r>
    </w:p>
    <w:p w14:paraId="35EE9F6C">
      <w:pPr>
        <w:keepNext w:val="0"/>
        <w:keepLines w:val="0"/>
        <w:pageBreakBefore w:val="0"/>
        <w:widowControl w:val="0"/>
        <w:kinsoku/>
        <w:wordWrap/>
        <w:overflowPunct/>
        <w:topLinePunct w:val="0"/>
        <w:autoSpaceDE/>
        <w:autoSpaceDN/>
        <w:bidi w:val="0"/>
        <w:spacing w:line="54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                                     法定代表人：</w:t>
      </w:r>
    </w:p>
    <w:p w14:paraId="67FEEEBA">
      <w:pPr>
        <w:keepNext w:val="0"/>
        <w:keepLines w:val="0"/>
        <w:pageBreakBefore w:val="0"/>
        <w:widowControl w:val="0"/>
        <w:kinsoku/>
        <w:wordWrap/>
        <w:overflowPunct/>
        <w:topLinePunct w:val="0"/>
        <w:autoSpaceDE/>
        <w:autoSpaceDN/>
        <w:bidi w:val="0"/>
        <w:spacing w:line="54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                                     委托代理人：</w:t>
      </w:r>
    </w:p>
    <w:p w14:paraId="7375C970">
      <w:pPr>
        <w:keepNext w:val="0"/>
        <w:keepLines w:val="0"/>
        <w:pageBreakBefore w:val="0"/>
        <w:widowControl w:val="0"/>
        <w:kinsoku/>
        <w:wordWrap/>
        <w:overflowPunct/>
        <w:topLinePunct w:val="0"/>
        <w:autoSpaceDE/>
        <w:autoSpaceDN/>
        <w:bidi w:val="0"/>
        <w:spacing w:line="54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                                       联系电话：</w:t>
      </w:r>
    </w:p>
    <w:p w14:paraId="258327EE">
      <w:pPr>
        <w:keepNext w:val="0"/>
        <w:keepLines w:val="0"/>
        <w:pageBreakBefore w:val="0"/>
        <w:widowControl w:val="0"/>
        <w:kinsoku/>
        <w:wordWrap/>
        <w:overflowPunct/>
        <w:topLinePunct w:val="0"/>
        <w:autoSpaceDE/>
        <w:autoSpaceDN/>
        <w:bidi w:val="0"/>
        <w:spacing w:line="54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                                       开户银行：</w:t>
      </w:r>
    </w:p>
    <w:p w14:paraId="6D8AAF59">
      <w:pPr>
        <w:keepNext w:val="0"/>
        <w:keepLines w:val="0"/>
        <w:pageBreakBefore w:val="0"/>
        <w:widowControl w:val="0"/>
        <w:kinsoku/>
        <w:wordWrap/>
        <w:overflowPunct/>
        <w:topLinePunct w:val="0"/>
        <w:autoSpaceDE/>
        <w:autoSpaceDN/>
        <w:bidi w:val="0"/>
        <w:spacing w:line="54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账号：                                           账号：</w:t>
      </w:r>
    </w:p>
    <w:p w14:paraId="183B5CAD">
      <w:pPr>
        <w:keepNext w:val="0"/>
        <w:keepLines w:val="0"/>
        <w:pageBreakBefore w:val="0"/>
        <w:widowControl w:val="0"/>
        <w:kinsoku/>
        <w:wordWrap/>
        <w:overflowPunct/>
        <w:topLinePunct w:val="0"/>
        <w:autoSpaceDE/>
        <w:autoSpaceDN/>
        <w:bidi w:val="0"/>
        <w:spacing w:line="54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地址及邮编：                                     地址及邮编：</w:t>
      </w:r>
    </w:p>
    <w:p w14:paraId="79CFDF47">
      <w:pPr>
        <w:spacing w:line="360" w:lineRule="auto"/>
        <w:rPr>
          <w:rFonts w:asciiTheme="minorEastAsia" w:hAnsiTheme="minorEastAsia" w:eastAsiaTheme="minorEastAsia"/>
          <w:color w:val="auto"/>
          <w:sz w:val="24"/>
        </w:rPr>
      </w:pPr>
    </w:p>
    <w:p w14:paraId="68646460">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签订时间：    年   月    日</w:t>
      </w:r>
    </w:p>
    <w:p w14:paraId="10BA7836">
      <w:pPr>
        <w:spacing w:line="360" w:lineRule="auto"/>
        <w:ind w:firstLine="480" w:firstLineChars="200"/>
        <w:rPr>
          <w:rFonts w:asciiTheme="minorEastAsia" w:hAnsiTheme="minorEastAsia" w:eastAsiaTheme="minorEastAsia"/>
          <w:color w:val="auto"/>
          <w:sz w:val="24"/>
        </w:rPr>
      </w:pPr>
    </w:p>
    <w:p w14:paraId="34A9EC66">
      <w:pPr>
        <w:spacing w:line="360" w:lineRule="auto"/>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专用条款</w:t>
      </w:r>
    </w:p>
    <w:p w14:paraId="69AEBAA0">
      <w:pPr>
        <w:spacing w:line="360" w:lineRule="auto"/>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（如果项目性质特殊，采购人认为需要制定专用条款的，须在提交项目采购需求时一并提供，但条款内容应合法、合理，并符合项目实际需求，且不得与通用条款冲突）</w:t>
      </w:r>
    </w:p>
    <w:p w14:paraId="37DE44AE">
      <w:pPr>
        <w:spacing w:line="360" w:lineRule="auto"/>
        <w:jc w:val="center"/>
        <w:rPr>
          <w:b/>
          <w:color w:val="auto"/>
          <w:szCs w:val="36"/>
        </w:rPr>
      </w:pPr>
      <w:r>
        <w:rPr>
          <w:rFonts w:hint="eastAsia"/>
          <w:b/>
          <w:color w:val="auto"/>
          <w:szCs w:val="36"/>
        </w:rPr>
        <w:br w:type="page"/>
      </w:r>
    </w:p>
    <w:p w14:paraId="46B36CB7">
      <w:pPr>
        <w:pStyle w:val="2"/>
        <w:rPr>
          <w:color w:val="auto"/>
        </w:rPr>
      </w:pPr>
      <w:r>
        <w:rPr>
          <w:rFonts w:hint="eastAsia"/>
          <w:color w:val="auto"/>
        </w:rPr>
        <w:t>第六章 投标文件格式附件</w:t>
      </w:r>
    </w:p>
    <w:p w14:paraId="25DB7A4E">
      <w:pPr>
        <w:rPr>
          <w:rFonts w:ascii="宋体" w:hAnsi="宋体"/>
          <w:b/>
          <w:color w:val="auto"/>
          <w:kern w:val="0"/>
          <w:sz w:val="28"/>
          <w:szCs w:val="28"/>
        </w:rPr>
      </w:pPr>
      <w:r>
        <w:rPr>
          <w:rFonts w:hint="eastAsia" w:ascii="宋体" w:hAnsi="宋体"/>
          <w:color w:val="auto"/>
          <w:sz w:val="30"/>
          <w:szCs w:val="30"/>
        </w:rPr>
        <w:t xml:space="preserve">　　　                                            </w:t>
      </w:r>
    </w:p>
    <w:p w14:paraId="0F4BB42C">
      <w:pPr>
        <w:spacing w:line="360" w:lineRule="auto"/>
        <w:rPr>
          <w:rFonts w:asciiTheme="minorEastAsia" w:hAnsiTheme="minorEastAsia" w:eastAsiaTheme="minorEastAsia"/>
          <w:b/>
          <w:color w:val="auto"/>
          <w:sz w:val="30"/>
          <w:szCs w:val="30"/>
        </w:rPr>
      </w:pPr>
    </w:p>
    <w:p w14:paraId="171C2E9E">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14:paraId="11EBF9B6">
      <w:pPr>
        <w:spacing w:before="240" w:beforeLines="100" w:line="360" w:lineRule="auto"/>
        <w:ind w:right="-108"/>
        <w:jc w:val="center"/>
        <w:rPr>
          <w:rFonts w:ascii="宋体" w:hAnsi="宋体"/>
          <w:color w:val="auto"/>
          <w:szCs w:val="36"/>
        </w:rPr>
      </w:pPr>
      <w:r>
        <w:rPr>
          <w:rFonts w:hint="eastAsia" w:ascii="宋体" w:hAnsi="宋体"/>
          <w:color w:val="auto"/>
          <w:szCs w:val="36"/>
        </w:rPr>
        <w:t>项目编号：</w:t>
      </w:r>
    </w:p>
    <w:p w14:paraId="46A78D52">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14:paraId="052C888D">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14:paraId="467605C6">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14:paraId="0591C75B">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14:paraId="4A27EBE0">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
          <w:color w:val="auto"/>
          <w:spacing w:val="40"/>
          <w:sz w:val="28"/>
          <w:szCs w:val="28"/>
        </w:rPr>
        <w:t>资格证明文件）</w:t>
      </w:r>
    </w:p>
    <w:p w14:paraId="3F9070D2">
      <w:pPr>
        <w:spacing w:line="360" w:lineRule="auto"/>
        <w:ind w:right="532" w:firstLine="720" w:firstLineChars="200"/>
        <w:rPr>
          <w:rFonts w:ascii="宋体" w:hAnsi="宋体"/>
          <w:color w:val="auto"/>
          <w:szCs w:val="36"/>
        </w:rPr>
      </w:pPr>
      <w:r>
        <w:rPr>
          <w:rFonts w:hint="eastAsia" w:ascii="宋体" w:hAnsi="宋体"/>
          <w:color w:val="auto"/>
          <w:szCs w:val="36"/>
        </w:rPr>
        <w:t>投标人全称（</w:t>
      </w:r>
      <w:r>
        <w:rPr>
          <w:rFonts w:hint="eastAsia" w:ascii="宋体" w:hAnsi="宋体"/>
          <w:color w:val="auto"/>
          <w:szCs w:val="36"/>
          <w:lang w:eastAsia="zh-CN"/>
        </w:rPr>
        <w:t>电子签章</w:t>
      </w:r>
      <w:r>
        <w:rPr>
          <w:rFonts w:hint="eastAsia" w:ascii="宋体" w:hAnsi="宋体"/>
          <w:color w:val="auto"/>
          <w:szCs w:val="36"/>
        </w:rPr>
        <w:t>）：</w:t>
      </w:r>
    </w:p>
    <w:p w14:paraId="6308BA0A">
      <w:pPr>
        <w:spacing w:line="360" w:lineRule="auto"/>
        <w:ind w:right="532" w:firstLine="720" w:firstLineChars="200"/>
        <w:rPr>
          <w:rFonts w:ascii="宋体" w:hAnsi="宋体"/>
          <w:color w:val="auto"/>
          <w:szCs w:val="36"/>
        </w:rPr>
      </w:pPr>
      <w:r>
        <w:rPr>
          <w:rFonts w:hint="eastAsia" w:ascii="宋体" w:hAnsi="宋体"/>
          <w:color w:val="auto"/>
          <w:szCs w:val="36"/>
        </w:rPr>
        <w:t>地    址：</w:t>
      </w:r>
    </w:p>
    <w:p w14:paraId="161CCE97">
      <w:pPr>
        <w:spacing w:line="360" w:lineRule="auto"/>
        <w:ind w:right="532" w:firstLine="720" w:firstLineChars="200"/>
        <w:rPr>
          <w:rFonts w:ascii="宋体" w:hAnsi="宋体"/>
          <w:color w:val="auto"/>
          <w:szCs w:val="36"/>
        </w:rPr>
      </w:pPr>
      <w:r>
        <w:rPr>
          <w:rFonts w:hint="eastAsia" w:ascii="宋体" w:hAnsi="宋体"/>
          <w:color w:val="auto"/>
          <w:szCs w:val="36"/>
        </w:rPr>
        <w:t>时    间：</w:t>
      </w:r>
    </w:p>
    <w:p w14:paraId="5BE59283">
      <w:pPr>
        <w:snapToGrid w:val="0"/>
        <w:spacing w:before="50" w:after="50" w:line="360" w:lineRule="auto"/>
        <w:rPr>
          <w:rFonts w:ascii="仿宋_GB2312" w:hAnsi="宋体" w:eastAsia="仿宋_GB2312"/>
          <w:b/>
          <w:color w:val="auto"/>
          <w:szCs w:val="36"/>
        </w:rPr>
      </w:pPr>
    </w:p>
    <w:p w14:paraId="37ECE204">
      <w:pPr>
        <w:snapToGrid w:val="0"/>
        <w:spacing w:before="50" w:after="50" w:line="360" w:lineRule="auto"/>
        <w:jc w:val="center"/>
        <w:rPr>
          <w:rFonts w:ascii="华文中宋" w:hAnsi="华文中宋" w:eastAsia="华文中宋"/>
          <w:bCs/>
          <w:color w:val="auto"/>
          <w:szCs w:val="36"/>
        </w:rPr>
      </w:pPr>
      <w:r>
        <w:rPr>
          <w:rFonts w:hint="eastAsia" w:ascii="华文中宋" w:hAnsi="华文中宋" w:eastAsia="华文中宋"/>
          <w:bCs/>
          <w:color w:val="auto"/>
          <w:szCs w:val="36"/>
        </w:rPr>
        <w:t>资格证明文件目录</w:t>
      </w:r>
    </w:p>
    <w:p w14:paraId="3D37ED91">
      <w:pPr>
        <w:snapToGrid w:val="0"/>
        <w:spacing w:before="50" w:after="50" w:line="360" w:lineRule="auto"/>
        <w:jc w:val="center"/>
        <w:rPr>
          <w:rFonts w:ascii="仿宋_GB2312" w:hAnsi="宋体" w:eastAsia="仿宋_GB2312"/>
          <w:b/>
          <w:bCs/>
          <w:color w:val="auto"/>
          <w:szCs w:val="36"/>
        </w:rPr>
      </w:pPr>
    </w:p>
    <w:p w14:paraId="185E2EE0">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1).投标声明书（附件1）</w:t>
      </w:r>
    </w:p>
    <w:p w14:paraId="179CE854">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2).授权委托书（法定代表人办理投标事宜的，则无需提交)（附件2）</w:t>
      </w:r>
    </w:p>
    <w:p w14:paraId="0E176D8D">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3).法人或者其他组织的营业执照等证明文件，自然人的身份证明（附件3）</w:t>
      </w:r>
    </w:p>
    <w:p w14:paraId="703B1E45">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4).提供投标截止日前6个月内任意1个月依法缴纳税收</w:t>
      </w:r>
      <w:r>
        <w:rPr>
          <w:rFonts w:hint="eastAsia" w:asciiTheme="minorEastAsia" w:hAnsiTheme="minorEastAsia" w:eastAsiaTheme="minorEastAsia"/>
          <w:color w:val="auto"/>
          <w:kern w:val="0"/>
          <w:sz w:val="24"/>
          <w:szCs w:val="20"/>
          <w:lang w:val="en-US" w:eastAsia="zh-CN"/>
        </w:rPr>
        <w:t>或</w:t>
      </w:r>
      <w:r>
        <w:rPr>
          <w:rFonts w:hint="eastAsia" w:asciiTheme="minorEastAsia" w:hAnsiTheme="minorEastAsia" w:eastAsiaTheme="minorEastAsia"/>
          <w:color w:val="auto"/>
          <w:kern w:val="0"/>
          <w:sz w:val="24"/>
          <w:szCs w:val="20"/>
        </w:rPr>
        <w:t>社会保障资金的相关材料。如依法免税或不需要缴纳社会保障资金的，提供相应证明材料（附件4）</w:t>
      </w:r>
    </w:p>
    <w:p w14:paraId="3DB0732B">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5).提供上一年度财务状况报告或基本开户行出具的资信证明（附件5）</w:t>
      </w:r>
    </w:p>
    <w:p w14:paraId="671CCB40">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6).具备履行合同所必需的设备和专业技术能力的证明材料（附件6）</w:t>
      </w:r>
    </w:p>
    <w:p w14:paraId="299B5305">
      <w:pPr>
        <w:snapToGrid w:val="0"/>
        <w:spacing w:line="360" w:lineRule="auto"/>
        <w:ind w:firstLine="480" w:firstLineChars="200"/>
        <w:rPr>
          <w:rFonts w:hint="eastAsia"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7).法律法规规定的其他承诺函（附件7）</w:t>
      </w:r>
    </w:p>
    <w:p w14:paraId="30B7A677">
      <w:pPr>
        <w:snapToGrid w:val="0"/>
        <w:spacing w:line="360" w:lineRule="auto"/>
        <w:ind w:firstLine="480" w:firstLineChars="200"/>
        <w:rPr>
          <w:rFonts w:hint="eastAsia"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lang w:val="en-US" w:eastAsia="zh-CN"/>
        </w:rPr>
        <w:t>8）.中小企业声明函</w:t>
      </w:r>
      <w:r>
        <w:rPr>
          <w:rFonts w:hint="eastAsia" w:asciiTheme="minorEastAsia" w:hAnsiTheme="minorEastAsia" w:eastAsiaTheme="minorEastAsia"/>
          <w:color w:val="auto"/>
          <w:kern w:val="0"/>
          <w:sz w:val="24"/>
          <w:szCs w:val="20"/>
        </w:rPr>
        <w:t>（附件</w:t>
      </w:r>
      <w:r>
        <w:rPr>
          <w:rFonts w:hint="eastAsia" w:asciiTheme="minorEastAsia" w:hAnsiTheme="minorEastAsia" w:eastAsiaTheme="minorEastAsia"/>
          <w:color w:val="auto"/>
          <w:kern w:val="0"/>
          <w:sz w:val="24"/>
          <w:szCs w:val="20"/>
          <w:lang w:val="en-US" w:eastAsia="zh-CN"/>
        </w:rPr>
        <w:t>8</w:t>
      </w:r>
      <w:r>
        <w:rPr>
          <w:rFonts w:hint="eastAsia" w:asciiTheme="minorEastAsia" w:hAnsiTheme="minorEastAsia" w:eastAsiaTheme="minorEastAsia"/>
          <w:color w:val="auto"/>
          <w:kern w:val="0"/>
          <w:sz w:val="24"/>
          <w:szCs w:val="20"/>
        </w:rPr>
        <w:t>）</w:t>
      </w:r>
    </w:p>
    <w:p w14:paraId="36512B41">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lang w:val="en-US" w:eastAsia="zh-CN"/>
        </w:rPr>
        <w:t>9）.</w:t>
      </w:r>
      <w:r>
        <w:rPr>
          <w:rFonts w:hint="eastAsia" w:asciiTheme="minorEastAsia" w:hAnsiTheme="minorEastAsia" w:eastAsiaTheme="minorEastAsia"/>
          <w:color w:val="auto"/>
          <w:kern w:val="0"/>
          <w:sz w:val="24"/>
          <w:szCs w:val="20"/>
        </w:rPr>
        <w:t>提供采购公告中符合供应商特定条件的有效资质证书（投标供应商特定条件中有要求的必须提供），以及需要说明的其他资料。（附件</w:t>
      </w:r>
      <w:r>
        <w:rPr>
          <w:rFonts w:hint="eastAsia" w:asciiTheme="minorEastAsia" w:hAnsiTheme="minorEastAsia" w:eastAsiaTheme="minorEastAsia"/>
          <w:color w:val="auto"/>
          <w:kern w:val="0"/>
          <w:sz w:val="24"/>
          <w:szCs w:val="20"/>
          <w:lang w:val="en-US" w:eastAsia="zh-CN"/>
        </w:rPr>
        <w:t>8</w:t>
      </w:r>
      <w:r>
        <w:rPr>
          <w:rFonts w:hint="eastAsia" w:asciiTheme="minorEastAsia" w:hAnsiTheme="minorEastAsia" w:eastAsiaTheme="minorEastAsia"/>
          <w:color w:val="auto"/>
          <w:kern w:val="0"/>
          <w:sz w:val="24"/>
          <w:szCs w:val="20"/>
        </w:rPr>
        <w:t>）</w:t>
      </w:r>
    </w:p>
    <w:p w14:paraId="7A4F9F4F">
      <w:pPr>
        <w:pStyle w:val="9"/>
        <w:rPr>
          <w:color w:val="auto"/>
        </w:rPr>
      </w:pPr>
    </w:p>
    <w:p w14:paraId="61F5F4D3">
      <w:pPr>
        <w:spacing w:line="360" w:lineRule="auto"/>
        <w:ind w:left="420"/>
        <w:rPr>
          <w:rFonts w:ascii="宋体" w:hAnsi="宋体"/>
          <w:b/>
          <w:color w:val="auto"/>
          <w:sz w:val="28"/>
        </w:rPr>
      </w:pPr>
      <w:r>
        <w:rPr>
          <w:rFonts w:hint="eastAsia" w:ascii="宋体" w:hAnsi="宋体"/>
          <w:b/>
          <w:color w:val="auto"/>
          <w:sz w:val="28"/>
        </w:rPr>
        <w:br w:type="page"/>
      </w:r>
    </w:p>
    <w:p w14:paraId="2EE1F249">
      <w:pPr>
        <w:spacing w:line="360" w:lineRule="auto"/>
        <w:ind w:left="420"/>
        <w:rPr>
          <w:rFonts w:ascii="宋体" w:hAnsi="宋体"/>
          <w:b/>
          <w:sz w:val="28"/>
        </w:rPr>
      </w:pPr>
      <w:r>
        <w:rPr>
          <w:rFonts w:hint="eastAsia" w:ascii="宋体" w:hAnsi="宋体"/>
          <w:b/>
          <w:sz w:val="28"/>
        </w:rPr>
        <w:t>附件1</w:t>
      </w:r>
    </w:p>
    <w:p w14:paraId="1765696F">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14:paraId="739CD459">
      <w:pPr>
        <w:snapToGrid w:val="0"/>
        <w:spacing w:before="156" w:beforeLines="50" w:after="50" w:line="360" w:lineRule="auto"/>
        <w:ind w:firstLine="480" w:firstLineChars="200"/>
        <w:rPr>
          <w:rFonts w:ascii="宋体" w:hAnsi="宋体" w:cs="宋体"/>
          <w:kern w:val="0"/>
          <w:sz w:val="24"/>
        </w:rPr>
      </w:pPr>
      <w:r>
        <w:rPr>
          <w:rFonts w:hint="eastAsia" w:ascii="宋体" w:hAnsi="宋体" w:cstheme="minorBidi"/>
          <w:sz w:val="24"/>
          <w:u w:val="single"/>
        </w:rPr>
        <w:t xml:space="preserve">                 </w:t>
      </w:r>
      <w:r>
        <w:rPr>
          <w:rFonts w:hint="eastAsia" w:ascii="宋体" w:hAnsi="宋体" w:cs="宋体"/>
          <w:kern w:val="0"/>
          <w:sz w:val="24"/>
        </w:rPr>
        <w:t>（采购代理机构名称）：</w:t>
      </w:r>
    </w:p>
    <w:p w14:paraId="110177DA">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14:paraId="78DDC24E">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14:paraId="5BF212C5">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497859F5">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14:paraId="632BB460">
      <w:pPr>
        <w:numPr>
          <w:ilvl w:val="255"/>
          <w:numId w:val="0"/>
        </w:num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14:paraId="76FA311E">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02A7EF9">
      <w:pPr>
        <w:snapToGrid w:val="0"/>
        <w:spacing w:line="360"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5C166C28">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7CDA9455">
      <w:pPr>
        <w:adjustRightInd w:val="0"/>
        <w:snapToGrid w:val="0"/>
        <w:spacing w:line="360" w:lineRule="auto"/>
        <w:ind w:firstLine="480"/>
        <w:rPr>
          <w:rFonts w:ascii="宋体" w:hAnsi="宋体" w:cs="仿宋_GB2312"/>
          <w:kern w:val="0"/>
          <w:sz w:val="24"/>
        </w:rPr>
      </w:pPr>
    </w:p>
    <w:p w14:paraId="590C8E13">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14:paraId="52CC40A6">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14:paraId="2119F16D">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 月 </w:t>
      </w:r>
      <w:r>
        <w:rPr>
          <w:rFonts w:hint="eastAsia" w:ascii="宋体" w:hAnsi="宋体" w:cstheme="minorBidi"/>
          <w:sz w:val="24"/>
        </w:rPr>
        <w:t xml:space="preserve">   </w:t>
      </w:r>
      <w:r>
        <w:rPr>
          <w:rFonts w:hint="eastAsia" w:ascii="宋体" w:hAnsi="宋体" w:cs="仿宋_GB2312"/>
          <w:kern w:val="0"/>
          <w:sz w:val="24"/>
          <w:lang w:val="zh-CN"/>
        </w:rPr>
        <w:t xml:space="preserve"> 日</w:t>
      </w:r>
    </w:p>
    <w:p w14:paraId="7A489F58">
      <w:pPr>
        <w:adjustRightInd w:val="0"/>
        <w:snapToGrid w:val="0"/>
        <w:spacing w:line="360" w:lineRule="auto"/>
        <w:ind w:right="480"/>
        <w:rPr>
          <w:rFonts w:ascii="宋体" w:hAnsi="宋体"/>
          <w:b/>
          <w:sz w:val="28"/>
        </w:rPr>
      </w:pPr>
    </w:p>
    <w:p w14:paraId="131F27D0">
      <w:pPr>
        <w:adjustRightInd w:val="0"/>
        <w:snapToGrid w:val="0"/>
        <w:spacing w:line="360" w:lineRule="auto"/>
        <w:ind w:right="480"/>
        <w:rPr>
          <w:rFonts w:ascii="宋体" w:hAnsi="宋体"/>
          <w:b/>
          <w:sz w:val="28"/>
        </w:rPr>
      </w:pPr>
    </w:p>
    <w:p w14:paraId="504F0FE7">
      <w:pPr>
        <w:adjustRightInd w:val="0"/>
        <w:snapToGrid w:val="0"/>
        <w:spacing w:line="360" w:lineRule="auto"/>
        <w:ind w:right="480"/>
        <w:rPr>
          <w:rFonts w:hint="eastAsia"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w:t>
      </w:r>
    </w:p>
    <w:p w14:paraId="3467DCA8">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7DD0FF0C">
      <w:pPr>
        <w:snapToGrid w:val="0"/>
        <w:spacing w:line="360" w:lineRule="auto"/>
        <w:ind w:firstLine="480" w:firstLineChars="200"/>
        <w:rPr>
          <w:rFonts w:ascii="宋体" w:hAnsi="宋体" w:cs="宋体"/>
          <w:kern w:val="0"/>
          <w:sz w:val="24"/>
        </w:rPr>
      </w:pPr>
      <w:r>
        <w:rPr>
          <w:rFonts w:hint="eastAsia" w:ascii="宋体" w:hAnsi="宋体" w:cstheme="minorBidi"/>
          <w:sz w:val="24"/>
          <w:u w:val="single"/>
        </w:rPr>
        <w:t xml:space="preserve">               </w:t>
      </w:r>
      <w:r>
        <w:rPr>
          <w:rFonts w:hint="eastAsia" w:ascii="宋体" w:hAnsi="宋体" w:cs="宋体"/>
          <w:kern w:val="0"/>
          <w:sz w:val="24"/>
        </w:rPr>
        <w:t>（采购代理机构名称）：</w:t>
      </w:r>
    </w:p>
    <w:p w14:paraId="156F29EA">
      <w:pPr>
        <w:pStyle w:val="13"/>
        <w:spacing w:line="500" w:lineRule="exact"/>
        <w:ind w:left="240" w:hanging="240" w:hangingChars="100"/>
        <w:rPr>
          <w:rFonts w:hAnsi="宋体"/>
          <w:sz w:val="24"/>
        </w:rPr>
      </w:pPr>
      <w:r>
        <w:rPr>
          <w:rFonts w:hAnsi="宋体"/>
          <w:sz w:val="24"/>
          <w:u w:val="single"/>
        </w:rPr>
        <w:t xml:space="preserve">  （投标人全称）  </w:t>
      </w:r>
      <w:r>
        <w:rPr>
          <w:rFonts w:hAnsi="宋体"/>
          <w:sz w:val="24"/>
        </w:rPr>
        <w:t>法定代表人</w:t>
      </w:r>
      <w:r>
        <w:rPr>
          <w:rFonts w:hAnsi="宋体"/>
          <w:sz w:val="24"/>
          <w:u w:val="single"/>
        </w:rPr>
        <w:tab/>
      </w:r>
      <w:r>
        <w:rPr>
          <w:rFonts w:hAnsi="宋体"/>
          <w:sz w:val="24"/>
          <w:u w:val="single"/>
        </w:rPr>
        <w:t>（法定代表</w:t>
      </w:r>
      <w:r>
        <w:rPr>
          <w:rFonts w:hint="eastAsia" w:hAnsi="宋体"/>
          <w:sz w:val="24"/>
          <w:u w:val="single"/>
        </w:rPr>
        <w:t>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0FA34E6E">
      <w:pPr>
        <w:pStyle w:val="13"/>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425A728E">
      <w:pPr>
        <w:pStyle w:val="13"/>
        <w:spacing w:line="500" w:lineRule="exact"/>
        <w:ind w:left="238" w:leftChars="66" w:firstLine="480" w:firstLineChars="200"/>
        <w:rPr>
          <w:rFonts w:hAnsi="宋体"/>
          <w:sz w:val="24"/>
        </w:rPr>
      </w:pPr>
      <w:r>
        <w:rPr>
          <w:rFonts w:hint="eastAsia" w:hAnsi="宋体"/>
          <w:sz w:val="24"/>
        </w:rPr>
        <w:t>全权代表无转委托权，特此委托。</w:t>
      </w:r>
    </w:p>
    <w:p w14:paraId="188EFE9E">
      <w:pPr>
        <w:spacing w:line="360" w:lineRule="auto"/>
        <w:rPr>
          <w:b/>
          <w:bCs/>
          <w:sz w:val="24"/>
        </w:rPr>
      </w:pPr>
    </w:p>
    <w:p w14:paraId="03B4C095">
      <w:pPr>
        <w:spacing w:line="360" w:lineRule="auto"/>
        <w:rPr>
          <w:sz w:val="24"/>
        </w:rPr>
      </w:pPr>
      <w:r>
        <w:rPr>
          <w:rFonts w:hint="eastAsia" w:ascii="宋体"/>
          <w:sz w:val="24"/>
        </w:rPr>
        <w:t>法定代表人签字或盖章：</w:t>
      </w:r>
    </w:p>
    <w:p w14:paraId="56263F8A">
      <w:pPr>
        <w:spacing w:line="360" w:lineRule="auto"/>
        <w:rPr>
          <w:sz w:val="24"/>
        </w:rPr>
      </w:pPr>
      <w:r>
        <w:rPr>
          <w:rFonts w:hint="eastAsia" w:ascii="宋体"/>
          <w:sz w:val="24"/>
        </w:rPr>
        <w:t>投标人全称（公章）：                              日期：</w:t>
      </w:r>
    </w:p>
    <w:p w14:paraId="73E5AEC7">
      <w:pPr>
        <w:spacing w:line="360" w:lineRule="auto"/>
        <w:rPr>
          <w:sz w:val="24"/>
        </w:rPr>
      </w:pPr>
    </w:p>
    <w:p w14:paraId="67C13301">
      <w:pPr>
        <w:spacing w:line="360" w:lineRule="auto"/>
        <w:rPr>
          <w:b/>
          <w:sz w:val="24"/>
        </w:rPr>
      </w:pPr>
      <w:r>
        <w:rPr>
          <w:rFonts w:hint="eastAsia" w:ascii="宋体"/>
          <w:b/>
          <w:sz w:val="24"/>
        </w:rPr>
        <w:t>附：</w:t>
      </w:r>
    </w:p>
    <w:tbl>
      <w:tblPr>
        <w:tblStyle w:val="24"/>
        <w:tblpPr w:leftFromText="180" w:rightFromText="180" w:vertAnchor="text" w:tblpX="4209" w:tblpY="60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F1C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C7C67C2">
            <w:pPr>
              <w:spacing w:line="360" w:lineRule="auto"/>
              <w:rPr>
                <w:rFonts w:ascii="宋体"/>
                <w:b/>
                <w:sz w:val="24"/>
              </w:rPr>
            </w:pPr>
          </w:p>
          <w:p w14:paraId="0EBF31F8">
            <w:pPr>
              <w:spacing w:line="360" w:lineRule="auto"/>
              <w:ind w:firstLine="361" w:firstLineChars="150"/>
              <w:rPr>
                <w:rFonts w:ascii="宋体"/>
                <w:b/>
                <w:sz w:val="24"/>
              </w:rPr>
            </w:pPr>
            <w:r>
              <w:rPr>
                <w:rFonts w:hint="eastAsia" w:ascii="宋体"/>
                <w:b/>
                <w:sz w:val="24"/>
              </w:rPr>
              <w:t>法定代表身份证复印件粘帖处</w:t>
            </w:r>
          </w:p>
        </w:tc>
      </w:tr>
    </w:tbl>
    <w:p w14:paraId="0891E7DB">
      <w:pPr>
        <w:spacing w:line="360" w:lineRule="auto"/>
        <w:rPr>
          <w:sz w:val="24"/>
        </w:rPr>
      </w:pPr>
      <w:r>
        <w:rPr>
          <w:rFonts w:hint="eastAsia" w:ascii="宋体"/>
          <w:sz w:val="24"/>
        </w:rPr>
        <w:t xml:space="preserve">法定代表人姓名：                                 </w:t>
      </w:r>
    </w:p>
    <w:p w14:paraId="3F875247">
      <w:pPr>
        <w:spacing w:line="360" w:lineRule="auto"/>
        <w:rPr>
          <w:sz w:val="24"/>
        </w:rPr>
      </w:pPr>
      <w:r>
        <w:rPr>
          <w:rFonts w:hint="eastAsia" w:ascii="宋体"/>
          <w:sz w:val="24"/>
        </w:rPr>
        <w:t>传真：</w:t>
      </w:r>
    </w:p>
    <w:p w14:paraId="464B1BC9">
      <w:pPr>
        <w:spacing w:line="360" w:lineRule="auto"/>
        <w:rPr>
          <w:rFonts w:ascii="宋体"/>
          <w:sz w:val="24"/>
        </w:rPr>
      </w:pPr>
      <w:r>
        <w:rPr>
          <w:rFonts w:hint="eastAsia" w:ascii="宋体"/>
          <w:sz w:val="24"/>
        </w:rPr>
        <w:t>电话：</w:t>
      </w:r>
    </w:p>
    <w:p w14:paraId="0A27F1D9">
      <w:pPr>
        <w:spacing w:line="360" w:lineRule="auto"/>
        <w:rPr>
          <w:sz w:val="24"/>
        </w:rPr>
      </w:pPr>
      <w:r>
        <w:rPr>
          <w:rFonts w:hint="eastAsia" w:ascii="宋体"/>
          <w:sz w:val="24"/>
        </w:rPr>
        <w:t>详细通讯地址：</w:t>
      </w:r>
    </w:p>
    <w:p w14:paraId="3DFB6AEA">
      <w:pPr>
        <w:spacing w:line="360" w:lineRule="auto"/>
        <w:rPr>
          <w:rFonts w:ascii="宋体"/>
          <w:sz w:val="24"/>
        </w:rPr>
      </w:pPr>
      <w:r>
        <w:rPr>
          <w:rFonts w:hint="eastAsia" w:ascii="宋体"/>
          <w:sz w:val="24"/>
        </w:rPr>
        <w:t>邮政编码：</w:t>
      </w:r>
    </w:p>
    <w:p w14:paraId="67A1EB06">
      <w:pPr>
        <w:spacing w:line="360" w:lineRule="auto"/>
        <w:rPr>
          <w:b/>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C6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B397A5E">
            <w:pPr>
              <w:spacing w:line="360" w:lineRule="auto"/>
              <w:rPr>
                <w:rFonts w:ascii="宋体"/>
                <w:b/>
                <w:sz w:val="24"/>
              </w:rPr>
            </w:pPr>
          </w:p>
          <w:p w14:paraId="5C669745">
            <w:pPr>
              <w:spacing w:line="360" w:lineRule="auto"/>
              <w:ind w:firstLine="361" w:firstLineChars="150"/>
              <w:rPr>
                <w:rFonts w:ascii="宋体"/>
                <w:b/>
                <w:sz w:val="24"/>
              </w:rPr>
            </w:pPr>
            <w:r>
              <w:rPr>
                <w:rFonts w:hint="eastAsia" w:ascii="宋体"/>
                <w:b/>
                <w:sz w:val="24"/>
              </w:rPr>
              <w:t>全权代表身份证复印件粘帖处</w:t>
            </w:r>
          </w:p>
        </w:tc>
      </w:tr>
    </w:tbl>
    <w:p w14:paraId="6A4A31D3">
      <w:pPr>
        <w:spacing w:line="360" w:lineRule="auto"/>
        <w:rPr>
          <w:rFonts w:ascii="宋体"/>
          <w:sz w:val="24"/>
        </w:rPr>
      </w:pPr>
      <w:r>
        <w:rPr>
          <w:rFonts w:hint="eastAsia" w:ascii="宋体"/>
          <w:sz w:val="24"/>
        </w:rPr>
        <w:t xml:space="preserve">全权代表姓名：       </w:t>
      </w:r>
    </w:p>
    <w:p w14:paraId="7B6791F0">
      <w:pPr>
        <w:spacing w:line="360" w:lineRule="auto"/>
        <w:rPr>
          <w:sz w:val="24"/>
        </w:rPr>
      </w:pPr>
      <w:r>
        <w:rPr>
          <w:rFonts w:hint="eastAsia" w:ascii="宋体"/>
          <w:sz w:val="24"/>
        </w:rPr>
        <w:t xml:space="preserve">职务：                           </w:t>
      </w:r>
    </w:p>
    <w:p w14:paraId="79039C43">
      <w:pPr>
        <w:spacing w:line="360" w:lineRule="auto"/>
        <w:rPr>
          <w:sz w:val="24"/>
        </w:rPr>
      </w:pPr>
      <w:r>
        <w:rPr>
          <w:rFonts w:hint="eastAsia" w:ascii="宋体"/>
          <w:sz w:val="24"/>
        </w:rPr>
        <w:t>传真：</w:t>
      </w:r>
    </w:p>
    <w:p w14:paraId="556AC25B">
      <w:pPr>
        <w:spacing w:line="360" w:lineRule="auto"/>
        <w:rPr>
          <w:rFonts w:ascii="宋体"/>
          <w:sz w:val="24"/>
        </w:rPr>
      </w:pPr>
      <w:r>
        <w:rPr>
          <w:rFonts w:hint="eastAsia" w:ascii="宋体"/>
          <w:sz w:val="24"/>
        </w:rPr>
        <w:t>电话：</w:t>
      </w:r>
    </w:p>
    <w:p w14:paraId="76710E0F">
      <w:pPr>
        <w:spacing w:line="360" w:lineRule="auto"/>
        <w:rPr>
          <w:sz w:val="24"/>
        </w:rPr>
      </w:pPr>
      <w:r>
        <w:rPr>
          <w:rFonts w:hint="eastAsia" w:ascii="宋体"/>
          <w:sz w:val="24"/>
        </w:rPr>
        <w:t>详细通讯地址：</w:t>
      </w:r>
    </w:p>
    <w:p w14:paraId="07E570AC">
      <w:pPr>
        <w:spacing w:line="360" w:lineRule="auto"/>
        <w:rPr>
          <w:rFonts w:ascii="宋体"/>
          <w:sz w:val="24"/>
        </w:rPr>
      </w:pPr>
      <w:r>
        <w:rPr>
          <w:rFonts w:hint="eastAsia" w:ascii="宋体"/>
          <w:sz w:val="24"/>
        </w:rPr>
        <w:t>邮政编码：</w:t>
      </w:r>
    </w:p>
    <w:p w14:paraId="5ED3E242">
      <w:pPr>
        <w:spacing w:line="360" w:lineRule="auto"/>
        <w:rPr>
          <w:rFonts w:ascii="宋体"/>
          <w:sz w:val="24"/>
        </w:rPr>
      </w:pPr>
    </w:p>
    <w:p w14:paraId="15347C61">
      <w:pPr>
        <w:snapToGrid w:val="0"/>
        <w:spacing w:before="156" w:beforeLines="50" w:after="50" w:line="360" w:lineRule="auto"/>
        <w:rPr>
          <w:rFonts w:hint="eastAsia" w:ascii="宋体" w:hAnsi="宋体"/>
          <w:b/>
          <w:sz w:val="28"/>
        </w:rPr>
      </w:pPr>
    </w:p>
    <w:p w14:paraId="61CA1F3C">
      <w:pPr>
        <w:adjustRightInd w:val="0"/>
        <w:snapToGrid w:val="0"/>
        <w:spacing w:line="360" w:lineRule="auto"/>
        <w:ind w:right="480"/>
        <w:outlineLvl w:val="0"/>
        <w:rPr>
          <w:rFonts w:ascii="宋体" w:hAnsi="宋体"/>
          <w:b/>
          <w:sz w:val="28"/>
        </w:rPr>
      </w:pPr>
      <w:bookmarkStart w:id="11" w:name="_Toc93048459"/>
      <w:bookmarkStart w:id="12" w:name="_Toc93048463"/>
      <w:r>
        <w:rPr>
          <w:rFonts w:hint="eastAsia" w:ascii="宋体" w:hAnsi="宋体"/>
          <w:b/>
          <w:sz w:val="28"/>
        </w:rPr>
        <w:t>附件3</w:t>
      </w:r>
      <w:bookmarkEnd w:id="11"/>
    </w:p>
    <w:p w14:paraId="7340561A">
      <w:pPr>
        <w:adjustRightInd w:val="0"/>
        <w:snapToGrid w:val="0"/>
        <w:spacing w:line="480" w:lineRule="auto"/>
        <w:jc w:val="center"/>
        <w:rPr>
          <w:rFonts w:hint="eastAsia" w:ascii="仿宋" w:hAnsi="仿宋" w:eastAsia="仿宋"/>
          <w:b/>
          <w:sz w:val="36"/>
          <w:szCs w:val="36"/>
        </w:rPr>
      </w:pPr>
      <w:r>
        <w:rPr>
          <w:rFonts w:hint="eastAsia" w:ascii="仿宋" w:hAnsi="仿宋" w:eastAsia="仿宋"/>
          <w:b/>
          <w:sz w:val="36"/>
          <w:szCs w:val="36"/>
        </w:rPr>
        <w:t>营业执照等证明文件</w:t>
      </w:r>
    </w:p>
    <w:tbl>
      <w:tblPr>
        <w:tblStyle w:val="24"/>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58D2D021">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642A1462">
            <w:pPr>
              <w:spacing w:line="360" w:lineRule="auto"/>
              <w:jc w:val="left"/>
              <w:rPr>
                <w:rFonts w:ascii="仿宋" w:hAnsi="仿宋" w:eastAsia="仿宋"/>
                <w:b/>
                <w:i w:val="0"/>
                <w:iCs w:val="0"/>
                <w:sz w:val="28"/>
              </w:rPr>
            </w:pPr>
            <w:r>
              <w:rPr>
                <w:rFonts w:hint="eastAsia" w:ascii="仿宋" w:hAnsi="仿宋" w:eastAsia="仿宋"/>
                <w:b/>
                <w:i w:val="0"/>
                <w:iCs w:val="0"/>
                <w:sz w:val="28"/>
              </w:rPr>
              <w:t>证明材料：</w:t>
            </w:r>
            <w:r>
              <w:rPr>
                <w:rFonts w:hint="eastAsia" w:ascii="仿宋" w:hAnsi="仿宋" w:eastAsia="仿宋"/>
                <w:b/>
                <w:i w:val="0"/>
                <w:iCs w:val="0"/>
                <w:sz w:val="28"/>
                <w:u w:val="single"/>
              </w:rPr>
              <w:t>营业执照（或事业单位法人证书或执业许可证或自然人有效身份证明）</w:t>
            </w:r>
            <w:r>
              <w:rPr>
                <w:rFonts w:hint="eastAsia" w:ascii="仿宋" w:hAnsi="仿宋" w:eastAsia="仿宋"/>
                <w:i w:val="0"/>
                <w:iCs w:val="0"/>
                <w:sz w:val="28"/>
              </w:rPr>
              <w:t>（提供扫描件加盖投标供应商公章）</w:t>
            </w:r>
            <w:r>
              <w:rPr>
                <w:rFonts w:hint="eastAsia" w:ascii="仿宋" w:hAnsi="仿宋" w:eastAsia="仿宋"/>
                <w:i w:val="0"/>
                <w:iCs w:val="0"/>
                <w:sz w:val="24"/>
              </w:rPr>
              <w:t>。</w:t>
            </w:r>
          </w:p>
          <w:p w14:paraId="1A5356ED">
            <w:pPr>
              <w:spacing w:line="360" w:lineRule="auto"/>
              <w:jc w:val="left"/>
              <w:rPr>
                <w:rFonts w:hint="eastAsia" w:ascii="仿宋" w:hAnsi="仿宋" w:eastAsia="仿宋"/>
                <w:i w:val="0"/>
                <w:iCs w:val="0"/>
                <w:sz w:val="24"/>
              </w:rPr>
            </w:pPr>
          </w:p>
          <w:p w14:paraId="10B74BCE">
            <w:pPr>
              <w:spacing w:line="360" w:lineRule="auto"/>
              <w:jc w:val="left"/>
              <w:rPr>
                <w:rFonts w:hint="eastAsia" w:ascii="仿宋" w:hAnsi="仿宋" w:eastAsia="仿宋"/>
                <w:b/>
                <w:i w:val="0"/>
                <w:iCs w:val="0"/>
                <w:sz w:val="28"/>
              </w:rPr>
            </w:pPr>
            <w:r>
              <w:rPr>
                <w:rFonts w:hint="eastAsia" w:ascii="仿宋" w:hAnsi="仿宋" w:eastAsia="仿宋"/>
                <w:b/>
                <w:i w:val="0"/>
                <w:iCs w:val="0"/>
                <w:sz w:val="28"/>
              </w:rPr>
              <w:t>提示和说明：</w:t>
            </w:r>
          </w:p>
          <w:p w14:paraId="57FA6418">
            <w:pPr>
              <w:spacing w:line="360" w:lineRule="auto"/>
              <w:ind w:firstLine="422" w:firstLineChars="151"/>
              <w:jc w:val="left"/>
              <w:rPr>
                <w:rFonts w:hint="eastAsia" w:ascii="仿宋" w:hAnsi="仿宋" w:eastAsia="仿宋" w:cs="Arial"/>
                <w:i/>
                <w:kern w:val="0"/>
                <w:sz w:val="28"/>
              </w:rPr>
            </w:pPr>
            <w:r>
              <w:rPr>
                <w:rFonts w:hint="eastAsia" w:ascii="仿宋" w:hAnsi="仿宋" w:eastAsia="仿宋" w:cs="Arial"/>
                <w:i w:val="0"/>
                <w:iCs w:val="0"/>
                <w:kern w:val="0"/>
                <w:sz w:val="28"/>
              </w:rPr>
              <w:t>企业或个体工商户提供有效的“营业执照”；事业单位提供有效的“事业单位法人证书”；非企业专业服务机构提供执业许可证等证明文件；自然人（中国公民）提供个人有效身份证明文件。</w:t>
            </w:r>
          </w:p>
          <w:p w14:paraId="653C3B12">
            <w:pPr>
              <w:pStyle w:val="4"/>
              <w:tabs>
                <w:tab w:val="left" w:pos="8280"/>
              </w:tabs>
              <w:ind w:firstLine="280"/>
              <w:rPr>
                <w:rFonts w:ascii="仿宋" w:hAnsi="仿宋" w:eastAsia="仿宋"/>
                <w:i/>
              </w:rPr>
            </w:pPr>
          </w:p>
        </w:tc>
      </w:tr>
    </w:tbl>
    <w:p w14:paraId="1F0C16FD">
      <w:pPr>
        <w:adjustRightInd w:val="0"/>
        <w:snapToGrid w:val="0"/>
        <w:spacing w:line="360" w:lineRule="auto"/>
        <w:ind w:right="480"/>
        <w:outlineLvl w:val="0"/>
        <w:rPr>
          <w:rFonts w:hint="eastAsia"/>
        </w:rPr>
      </w:pPr>
      <w:r>
        <w:br w:type="page"/>
      </w:r>
    </w:p>
    <w:p w14:paraId="6F5B904F">
      <w:pPr>
        <w:adjustRightInd w:val="0"/>
        <w:snapToGrid w:val="0"/>
        <w:spacing w:line="360" w:lineRule="auto"/>
        <w:ind w:right="480"/>
        <w:outlineLvl w:val="0"/>
        <w:rPr>
          <w:rFonts w:ascii="宋体" w:hAnsi="宋体"/>
          <w:b/>
          <w:sz w:val="28"/>
        </w:rPr>
      </w:pPr>
      <w:bookmarkStart w:id="13" w:name="_Toc93048460"/>
      <w:r>
        <w:rPr>
          <w:rFonts w:hint="eastAsia" w:ascii="宋体" w:hAnsi="宋体"/>
          <w:b/>
          <w:sz w:val="28"/>
        </w:rPr>
        <w:t>附件4</w:t>
      </w:r>
      <w:bookmarkEnd w:id="13"/>
    </w:p>
    <w:p w14:paraId="469B7C04">
      <w:pPr>
        <w:spacing w:line="360" w:lineRule="auto"/>
        <w:jc w:val="center"/>
        <w:rPr>
          <w:rFonts w:hint="eastAsia" w:ascii="宋体" w:hAnsi="宋体" w:cs="Courier New"/>
          <w:b/>
          <w:sz w:val="28"/>
          <w:szCs w:val="28"/>
        </w:rPr>
      </w:pPr>
    </w:p>
    <w:p w14:paraId="01FEA086">
      <w:pPr>
        <w:spacing w:line="360" w:lineRule="auto"/>
        <w:jc w:val="center"/>
        <w:rPr>
          <w:rFonts w:hint="eastAsia" w:ascii="宋体" w:hAnsi="宋体" w:cs="Courier New"/>
          <w:b/>
          <w:sz w:val="28"/>
          <w:szCs w:val="28"/>
        </w:rPr>
      </w:pPr>
      <w:r>
        <w:rPr>
          <w:rFonts w:hint="eastAsia" w:ascii="宋体" w:hAnsi="宋体" w:cs="Courier New"/>
          <w:b/>
          <w:sz w:val="28"/>
          <w:szCs w:val="28"/>
        </w:rPr>
        <w:t>依法缴纳税收和社会保障资金的相关材料</w:t>
      </w:r>
    </w:p>
    <w:p w14:paraId="32F4AA74">
      <w:pPr>
        <w:pStyle w:val="10"/>
        <w:rPr>
          <w:rFonts w:hint="eastAsia"/>
        </w:rPr>
      </w:pPr>
    </w:p>
    <w:p w14:paraId="03837148">
      <w:pPr>
        <w:spacing w:line="360" w:lineRule="auto"/>
        <w:jc w:val="left"/>
        <w:rPr>
          <w:rFonts w:ascii="仿宋" w:hAnsi="仿宋" w:eastAsia="仿宋"/>
          <w:sz w:val="28"/>
        </w:rPr>
      </w:pPr>
      <w:r>
        <w:rPr>
          <w:rFonts w:hint="eastAsia" w:ascii="仿宋" w:hAnsi="仿宋" w:eastAsia="仿宋"/>
          <w:b/>
          <w:sz w:val="28"/>
        </w:rPr>
        <w:t>证明材料：提供投标截止日前6个月内任意1个月依法缴纳税收</w:t>
      </w:r>
      <w:r>
        <w:rPr>
          <w:rFonts w:hint="eastAsia" w:ascii="仿宋" w:hAnsi="仿宋" w:eastAsia="仿宋"/>
          <w:b/>
          <w:sz w:val="28"/>
          <w:lang w:val="en-US" w:eastAsia="zh-CN"/>
        </w:rPr>
        <w:t>或</w:t>
      </w:r>
      <w:r>
        <w:rPr>
          <w:rFonts w:hint="eastAsia" w:ascii="仿宋" w:hAnsi="仿宋" w:eastAsia="仿宋"/>
          <w:b/>
          <w:sz w:val="28"/>
        </w:rPr>
        <w:t>社会保障资金的相关材料。如依法免税或不需要缴纳社会保障资金的，提供相应证明材料。</w:t>
      </w:r>
      <w:r>
        <w:rPr>
          <w:rFonts w:hint="eastAsia" w:ascii="仿宋" w:hAnsi="仿宋" w:eastAsia="仿宋"/>
          <w:sz w:val="28"/>
        </w:rPr>
        <w:t>（提供扫描件加盖投标供应商公章）</w:t>
      </w:r>
    </w:p>
    <w:p w14:paraId="3F02624B">
      <w:pPr>
        <w:pStyle w:val="10"/>
        <w:rPr>
          <w:rFonts w:hint="eastAsia"/>
        </w:rPr>
      </w:pPr>
      <w:r>
        <w:br w:type="page"/>
      </w:r>
    </w:p>
    <w:p w14:paraId="60179E25">
      <w:pPr>
        <w:adjustRightInd w:val="0"/>
        <w:snapToGrid w:val="0"/>
        <w:spacing w:line="360" w:lineRule="auto"/>
        <w:ind w:right="480"/>
        <w:outlineLvl w:val="0"/>
        <w:rPr>
          <w:rFonts w:ascii="宋体" w:hAnsi="宋体"/>
          <w:b/>
          <w:sz w:val="28"/>
        </w:rPr>
      </w:pPr>
      <w:bookmarkStart w:id="14" w:name="_Toc93048461"/>
      <w:r>
        <w:rPr>
          <w:rFonts w:hint="eastAsia" w:ascii="宋体" w:hAnsi="宋体"/>
          <w:b/>
          <w:sz w:val="28"/>
        </w:rPr>
        <w:t>附件5</w:t>
      </w:r>
      <w:bookmarkEnd w:id="14"/>
    </w:p>
    <w:p w14:paraId="5116052E">
      <w:pPr>
        <w:spacing w:line="360" w:lineRule="auto"/>
        <w:jc w:val="center"/>
        <w:rPr>
          <w:rFonts w:hint="eastAsia" w:ascii="仿宋" w:hAnsi="仿宋" w:eastAsia="仿宋"/>
          <w:b/>
          <w:sz w:val="28"/>
        </w:rPr>
      </w:pPr>
    </w:p>
    <w:p w14:paraId="376F4BE8">
      <w:pPr>
        <w:spacing w:line="360" w:lineRule="auto"/>
        <w:jc w:val="center"/>
        <w:rPr>
          <w:rFonts w:hint="eastAsia" w:ascii="仿宋" w:hAnsi="仿宋" w:eastAsia="仿宋"/>
          <w:b/>
          <w:sz w:val="28"/>
        </w:rPr>
      </w:pPr>
      <w:r>
        <w:rPr>
          <w:rFonts w:hint="eastAsia" w:ascii="仿宋" w:hAnsi="仿宋" w:eastAsia="仿宋"/>
          <w:b/>
          <w:sz w:val="28"/>
        </w:rPr>
        <w:t>财务状况报告</w:t>
      </w:r>
    </w:p>
    <w:p w14:paraId="07F2F540">
      <w:pPr>
        <w:pStyle w:val="10"/>
        <w:rPr>
          <w:rFonts w:hint="eastAsia"/>
        </w:rPr>
      </w:pPr>
    </w:p>
    <w:p w14:paraId="45E9D086">
      <w:pPr>
        <w:spacing w:line="360" w:lineRule="auto"/>
        <w:jc w:val="left"/>
        <w:rPr>
          <w:rFonts w:ascii="仿宋" w:hAnsi="仿宋" w:eastAsia="仿宋"/>
          <w:sz w:val="28"/>
        </w:rPr>
      </w:pPr>
      <w:r>
        <w:rPr>
          <w:rFonts w:hint="eastAsia" w:ascii="仿宋" w:hAnsi="仿宋" w:eastAsia="仿宋"/>
          <w:b/>
          <w:sz w:val="28"/>
        </w:rPr>
        <w:t>证明材料：提供上一年度财务状况报告或基本开户行出具的资信证明。</w:t>
      </w:r>
      <w:r>
        <w:rPr>
          <w:rFonts w:hint="eastAsia" w:ascii="仿宋" w:hAnsi="仿宋" w:eastAsia="仿宋"/>
          <w:sz w:val="28"/>
        </w:rPr>
        <w:t>（提供扫描件加盖投标供应商公章）</w:t>
      </w:r>
    </w:p>
    <w:p w14:paraId="06D07365">
      <w:pPr>
        <w:pStyle w:val="10"/>
        <w:rPr>
          <w:rFonts w:hint="eastAsia"/>
        </w:rPr>
      </w:pPr>
      <w:r>
        <w:br w:type="page"/>
      </w:r>
    </w:p>
    <w:p w14:paraId="340DABF2">
      <w:pPr>
        <w:adjustRightInd w:val="0"/>
        <w:snapToGrid w:val="0"/>
        <w:spacing w:line="360" w:lineRule="auto"/>
        <w:ind w:right="480"/>
        <w:outlineLvl w:val="0"/>
        <w:rPr>
          <w:rFonts w:ascii="宋体" w:hAnsi="宋体"/>
          <w:b/>
          <w:sz w:val="28"/>
        </w:rPr>
      </w:pPr>
      <w:bookmarkStart w:id="15" w:name="_Toc93048462"/>
      <w:r>
        <w:rPr>
          <w:rFonts w:hint="eastAsia" w:ascii="宋体" w:hAnsi="宋体"/>
          <w:b/>
          <w:sz w:val="28"/>
        </w:rPr>
        <w:t>附件6</w:t>
      </w:r>
      <w:bookmarkEnd w:id="15"/>
    </w:p>
    <w:p w14:paraId="474DF7C0">
      <w:pPr>
        <w:spacing w:line="360" w:lineRule="auto"/>
        <w:jc w:val="center"/>
        <w:rPr>
          <w:rFonts w:hint="eastAsia" w:ascii="宋体" w:hAnsi="宋体" w:cs="Courier New"/>
          <w:b/>
          <w:sz w:val="28"/>
          <w:szCs w:val="28"/>
        </w:rPr>
      </w:pPr>
      <w:r>
        <w:rPr>
          <w:rFonts w:hint="eastAsia" w:ascii="宋体" w:hAnsi="宋体" w:cs="Courier New"/>
          <w:b/>
          <w:sz w:val="28"/>
          <w:szCs w:val="28"/>
        </w:rPr>
        <w:t>具有履行合同所必需的设备和专业技术能力</w:t>
      </w:r>
    </w:p>
    <w:p w14:paraId="21D3FE0C">
      <w:pPr>
        <w:spacing w:before="201" w:line="393" w:lineRule="auto"/>
        <w:ind w:left="23" w:right="13" w:firstLine="418"/>
        <w:rPr>
          <w:rFonts w:hint="eastAsia" w:asciiTheme="minorEastAsia" w:hAnsiTheme="minorEastAsia" w:eastAsiaTheme="minorEastAsia" w:cstheme="minorEastAsia"/>
          <w:spacing w:val="13"/>
          <w:sz w:val="24"/>
        </w:rPr>
      </w:pPr>
    </w:p>
    <w:p w14:paraId="0E417DE9">
      <w:pPr>
        <w:pStyle w:val="4"/>
        <w:tabs>
          <w:tab w:val="left" w:pos="8280"/>
        </w:tabs>
        <w:ind w:firstLine="281"/>
        <w:rPr>
          <w:rFonts w:hint="eastAsia" w:ascii="宋体" w:hAnsi="宋体" w:eastAsia="宋体" w:cs="Times New Roman"/>
          <w:sz w:val="24"/>
          <w:szCs w:val="24"/>
          <w:u w:val="single"/>
          <w:lang w:eastAsia="zh-CN"/>
        </w:rPr>
      </w:pPr>
      <w:r>
        <w:rPr>
          <w:rFonts w:hint="eastAsia" w:ascii="宋体" w:hAnsi="宋体" w:cs="Times New Roman"/>
          <w:sz w:val="24"/>
          <w:szCs w:val="24"/>
          <w:u w:val="single"/>
          <w:lang w:eastAsia="zh-CN"/>
        </w:rPr>
        <w:t>三门县档案馆</w:t>
      </w:r>
      <w:r>
        <w:rPr>
          <w:rFonts w:hint="eastAsia" w:ascii="宋体" w:hAnsi="宋体" w:eastAsia="宋体" w:cs="Times New Roman"/>
          <w:sz w:val="24"/>
          <w:szCs w:val="24"/>
          <w:u w:val="single"/>
          <w:lang w:eastAsia="zh-CN"/>
        </w:rPr>
        <w:t>：</w:t>
      </w:r>
    </w:p>
    <w:p w14:paraId="43F4D34B">
      <w:pPr>
        <w:spacing w:before="201" w:line="393" w:lineRule="auto"/>
        <w:ind w:left="23" w:right="13" w:firstLine="418"/>
        <w:rPr>
          <w:rFonts w:asciiTheme="minorEastAsia" w:hAnsiTheme="minorEastAsia" w:eastAsiaTheme="minorEastAsia" w:cstheme="minorEastAsia"/>
          <w:sz w:val="24"/>
        </w:rPr>
      </w:pPr>
      <w:r>
        <w:rPr>
          <w:rFonts w:hint="eastAsia" w:asciiTheme="minorEastAsia" w:hAnsiTheme="minorEastAsia" w:eastAsiaTheme="minorEastAsia" w:cstheme="minorEastAsia"/>
          <w:spacing w:val="13"/>
          <w:sz w:val="24"/>
        </w:rPr>
        <w:t>我方具有履行</w:t>
      </w:r>
      <w:r>
        <w:rPr>
          <w:rFonts w:hint="eastAsia" w:asciiTheme="minorEastAsia" w:hAnsiTheme="minorEastAsia" w:eastAsiaTheme="minorEastAsia" w:cstheme="minorEastAsia"/>
          <w:spacing w:val="13"/>
          <w:sz w:val="24"/>
          <w:u w:val="single"/>
        </w:rPr>
        <w:t xml:space="preserve">                    </w:t>
      </w:r>
      <w:r>
        <w:rPr>
          <w:rFonts w:hint="eastAsia" w:asciiTheme="minorEastAsia" w:hAnsiTheme="minorEastAsia" w:eastAsiaTheme="minorEastAsia" w:cstheme="minorEastAsia"/>
          <w:spacing w:val="13"/>
          <w:sz w:val="24"/>
        </w:rPr>
        <w:t>合同所必需的设</w:t>
      </w:r>
      <w:r>
        <w:rPr>
          <w:rFonts w:hint="eastAsia" w:asciiTheme="minorEastAsia" w:hAnsiTheme="minorEastAsia" w:eastAsiaTheme="minorEastAsia" w:cstheme="minorEastAsia"/>
          <w:spacing w:val="12"/>
          <w:sz w:val="24"/>
        </w:rPr>
        <w:t>备和专业技术</w:t>
      </w:r>
      <w:r>
        <w:rPr>
          <w:rFonts w:hint="eastAsia" w:asciiTheme="minorEastAsia" w:hAnsiTheme="minorEastAsia" w:eastAsiaTheme="minorEastAsia" w:cstheme="minorEastAsia"/>
          <w:spacing w:val="-2"/>
          <w:sz w:val="24"/>
        </w:rPr>
        <w:t>能力。如有虚假，贵方可取消我方任何资格（投标/中标/签订合同</w:t>
      </w:r>
      <w:r>
        <w:rPr>
          <w:rFonts w:hint="eastAsia" w:asciiTheme="minorEastAsia" w:hAnsiTheme="minorEastAsia" w:eastAsiaTheme="minorEastAsia" w:cstheme="minorEastAsia"/>
          <w:spacing w:val="-5"/>
          <w:sz w:val="24"/>
        </w:rPr>
        <w:t>），</w:t>
      </w:r>
      <w:r>
        <w:rPr>
          <w:rFonts w:hint="eastAsia" w:asciiTheme="minorEastAsia" w:hAnsiTheme="minorEastAsia" w:eastAsiaTheme="minorEastAsia" w:cstheme="minorEastAsia"/>
          <w:spacing w:val="-2"/>
          <w:sz w:val="24"/>
        </w:rPr>
        <w:t>我方对此无任何异议。</w:t>
      </w:r>
    </w:p>
    <w:p w14:paraId="6809CC81">
      <w:pPr>
        <w:pStyle w:val="9"/>
        <w:spacing w:line="251" w:lineRule="auto"/>
        <w:ind w:left="851"/>
        <w:rPr>
          <w:rFonts w:asciiTheme="minorEastAsia" w:hAnsiTheme="minorEastAsia" w:eastAsiaTheme="minorEastAsia" w:cstheme="minorEastAsia"/>
        </w:rPr>
      </w:pPr>
    </w:p>
    <w:p w14:paraId="67F86A81">
      <w:pPr>
        <w:pStyle w:val="9"/>
        <w:spacing w:line="251" w:lineRule="auto"/>
        <w:ind w:left="851"/>
        <w:rPr>
          <w:rFonts w:asciiTheme="minorEastAsia" w:hAnsiTheme="minorEastAsia" w:eastAsiaTheme="minorEastAsia" w:cstheme="minorEastAsia"/>
        </w:rPr>
      </w:pPr>
    </w:p>
    <w:p w14:paraId="3338C903">
      <w:pPr>
        <w:pStyle w:val="9"/>
        <w:spacing w:line="251" w:lineRule="auto"/>
        <w:ind w:left="851"/>
        <w:rPr>
          <w:rFonts w:asciiTheme="minorEastAsia" w:hAnsiTheme="minorEastAsia" w:eastAsiaTheme="minorEastAsia" w:cstheme="minorEastAsia"/>
        </w:rPr>
      </w:pPr>
    </w:p>
    <w:p w14:paraId="718DC340">
      <w:pPr>
        <w:pStyle w:val="9"/>
        <w:spacing w:line="251" w:lineRule="auto"/>
        <w:ind w:left="851"/>
        <w:rPr>
          <w:rFonts w:asciiTheme="minorEastAsia" w:hAnsiTheme="minorEastAsia" w:eastAsiaTheme="minorEastAsia" w:cstheme="minorEastAsia"/>
        </w:rPr>
      </w:pPr>
    </w:p>
    <w:p w14:paraId="044DEB7C">
      <w:pPr>
        <w:pStyle w:val="9"/>
        <w:spacing w:line="251" w:lineRule="auto"/>
        <w:rPr>
          <w:rFonts w:asciiTheme="minorEastAsia" w:hAnsiTheme="minorEastAsia" w:eastAsiaTheme="minorEastAsia" w:cstheme="minorEastAsia"/>
        </w:rPr>
      </w:pPr>
    </w:p>
    <w:p w14:paraId="1C050A8D">
      <w:pPr>
        <w:pStyle w:val="9"/>
        <w:spacing w:line="252" w:lineRule="auto"/>
        <w:ind w:left="851"/>
        <w:rPr>
          <w:rFonts w:asciiTheme="minorEastAsia" w:hAnsiTheme="minorEastAsia" w:eastAsiaTheme="minorEastAsia" w:cstheme="minorEastAsia"/>
        </w:rPr>
      </w:pPr>
    </w:p>
    <w:p w14:paraId="5151BD72">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5D04BA07">
      <w:pPr>
        <w:spacing w:line="360" w:lineRule="auto"/>
        <w:rPr>
          <w:rFonts w:ascii="宋体" w:hAnsi="宋体" w:cs="宋体"/>
          <w:sz w:val="24"/>
        </w:rPr>
      </w:pPr>
    </w:p>
    <w:p w14:paraId="22EA95C2">
      <w:pPr>
        <w:spacing w:line="360" w:lineRule="auto"/>
        <w:rPr>
          <w:rFonts w:ascii="宋体" w:hAnsi="宋体"/>
          <w:sz w:val="24"/>
        </w:rPr>
      </w:pPr>
      <w:r>
        <w:rPr>
          <w:rFonts w:hint="eastAsia" w:ascii="宋体" w:hAnsi="宋体"/>
          <w:sz w:val="24"/>
        </w:rPr>
        <w:t>供应商代表签字或电子印章：</w:t>
      </w:r>
    </w:p>
    <w:p w14:paraId="7A9E217D">
      <w:pPr>
        <w:pStyle w:val="9"/>
        <w:spacing w:line="401" w:lineRule="auto"/>
        <w:ind w:left="851"/>
        <w:rPr>
          <w:rFonts w:asciiTheme="minorEastAsia" w:hAnsiTheme="minorEastAsia" w:eastAsiaTheme="minorEastAsia" w:cstheme="minorEastAsia"/>
        </w:rPr>
      </w:pPr>
    </w:p>
    <w:p w14:paraId="7CE49DC2">
      <w:pPr>
        <w:adjustRightInd w:val="0"/>
        <w:snapToGrid w:val="0"/>
        <w:spacing w:line="360" w:lineRule="auto"/>
        <w:ind w:right="480"/>
        <w:outlineLvl w:val="0"/>
        <w:rPr>
          <w:rFonts w:hint="eastAsia" w:ascii="宋体" w:hAnsi="宋体"/>
          <w:b/>
          <w:sz w:val="28"/>
        </w:rPr>
      </w:pPr>
      <w:r>
        <w:rPr>
          <w:rFonts w:hint="eastAsia" w:asciiTheme="minorEastAsia" w:hAnsiTheme="minorEastAsia" w:eastAsiaTheme="minorEastAsia" w:cstheme="minorEastAsia"/>
          <w:spacing w:val="-2"/>
          <w:sz w:val="24"/>
        </w:rPr>
        <w:t>日期：</w:t>
      </w:r>
      <w:r>
        <w:rPr>
          <w:rFonts w:hint="eastAsia" w:asciiTheme="minorEastAsia" w:hAnsiTheme="minorEastAsia" w:eastAsiaTheme="minorEastAsia" w:cstheme="minorEastAsia"/>
          <w:spacing w:val="3"/>
          <w:sz w:val="24"/>
        </w:rPr>
        <w:t xml:space="preserve">     </w:t>
      </w:r>
      <w:r>
        <w:rPr>
          <w:rFonts w:hint="eastAsia" w:asciiTheme="minorEastAsia" w:hAnsiTheme="minorEastAsia" w:eastAsiaTheme="minorEastAsia" w:cstheme="minorEastAsia"/>
          <w:spacing w:val="-2"/>
          <w:sz w:val="24"/>
        </w:rPr>
        <w:t>年</w:t>
      </w:r>
      <w:r>
        <w:rPr>
          <w:rFonts w:hint="eastAsia" w:asciiTheme="minorEastAsia" w:hAnsiTheme="minorEastAsia" w:eastAsiaTheme="minorEastAsia" w:cstheme="minorEastAsia"/>
          <w:spacing w:val="2"/>
          <w:sz w:val="24"/>
        </w:rPr>
        <w:t xml:space="preserve">       </w:t>
      </w:r>
      <w:r>
        <w:rPr>
          <w:rFonts w:hint="eastAsia" w:asciiTheme="minorEastAsia" w:hAnsiTheme="minorEastAsia" w:eastAsiaTheme="minorEastAsia" w:cstheme="minorEastAsia"/>
          <w:spacing w:val="-2"/>
          <w:sz w:val="24"/>
        </w:rPr>
        <w:t xml:space="preserve">月      </w:t>
      </w:r>
    </w:p>
    <w:p w14:paraId="2994D889">
      <w:pPr>
        <w:adjustRightInd w:val="0"/>
        <w:snapToGrid w:val="0"/>
        <w:spacing w:line="360" w:lineRule="auto"/>
        <w:ind w:right="480"/>
        <w:outlineLvl w:val="0"/>
        <w:rPr>
          <w:rFonts w:hint="eastAsia" w:ascii="宋体" w:hAnsi="宋体"/>
          <w:b/>
          <w:sz w:val="28"/>
        </w:rPr>
      </w:pPr>
    </w:p>
    <w:p w14:paraId="3C335A7F">
      <w:pPr>
        <w:adjustRightInd w:val="0"/>
        <w:snapToGrid w:val="0"/>
        <w:spacing w:line="360" w:lineRule="auto"/>
        <w:ind w:right="480"/>
        <w:outlineLvl w:val="0"/>
        <w:rPr>
          <w:rFonts w:hint="eastAsia" w:ascii="宋体" w:hAnsi="宋体"/>
          <w:b/>
          <w:sz w:val="28"/>
        </w:rPr>
      </w:pPr>
    </w:p>
    <w:p w14:paraId="6A365F3B">
      <w:pPr>
        <w:adjustRightInd w:val="0"/>
        <w:snapToGrid w:val="0"/>
        <w:spacing w:line="360" w:lineRule="auto"/>
        <w:ind w:right="480"/>
        <w:outlineLvl w:val="0"/>
        <w:rPr>
          <w:rFonts w:hint="eastAsia" w:ascii="宋体" w:hAnsi="宋体"/>
          <w:b/>
          <w:sz w:val="28"/>
        </w:rPr>
      </w:pPr>
    </w:p>
    <w:p w14:paraId="1B13E56E">
      <w:pPr>
        <w:adjustRightInd w:val="0"/>
        <w:snapToGrid w:val="0"/>
        <w:spacing w:line="360" w:lineRule="auto"/>
        <w:ind w:right="480"/>
        <w:outlineLvl w:val="0"/>
        <w:rPr>
          <w:rFonts w:hint="eastAsia" w:ascii="宋体" w:hAnsi="宋体"/>
          <w:b/>
          <w:sz w:val="28"/>
        </w:rPr>
      </w:pPr>
    </w:p>
    <w:bookmarkEnd w:id="12"/>
    <w:p w14:paraId="7C4EE691">
      <w:pPr>
        <w:adjustRightInd w:val="0"/>
        <w:snapToGrid w:val="0"/>
        <w:spacing w:line="360" w:lineRule="auto"/>
        <w:ind w:right="480"/>
        <w:outlineLvl w:val="0"/>
        <w:rPr>
          <w:rFonts w:hint="eastAsia" w:ascii="宋体" w:hAnsi="宋体"/>
          <w:b/>
          <w:sz w:val="28"/>
        </w:rPr>
      </w:pPr>
      <w:bookmarkStart w:id="16" w:name="_Toc93048465"/>
      <w:bookmarkStart w:id="17" w:name="_Toc93048469"/>
      <w:r>
        <w:rPr>
          <w:rFonts w:hint="eastAsia" w:ascii="宋体" w:hAnsi="宋体"/>
          <w:b/>
          <w:sz w:val="28"/>
        </w:rPr>
        <w:t>附件7：</w:t>
      </w:r>
      <w:bookmarkEnd w:id="16"/>
    </w:p>
    <w:p w14:paraId="513FA3C7">
      <w:pPr>
        <w:spacing w:line="360" w:lineRule="auto"/>
        <w:jc w:val="center"/>
        <w:rPr>
          <w:rFonts w:hint="eastAsia" w:ascii="宋体" w:hAnsi="宋体" w:cs="Courier New"/>
          <w:b/>
          <w:sz w:val="28"/>
          <w:szCs w:val="28"/>
        </w:rPr>
      </w:pPr>
      <w:r>
        <w:rPr>
          <w:rFonts w:hint="eastAsia" w:ascii="宋体" w:hAnsi="宋体" w:cs="Courier New"/>
          <w:b/>
          <w:sz w:val="28"/>
          <w:szCs w:val="28"/>
        </w:rPr>
        <w:t>法律法规规定的其他承诺函</w:t>
      </w:r>
    </w:p>
    <w:p w14:paraId="3BDEF65F">
      <w:pPr>
        <w:pStyle w:val="4"/>
        <w:tabs>
          <w:tab w:val="left" w:pos="8280"/>
        </w:tabs>
        <w:ind w:firstLine="281"/>
        <w:rPr>
          <w:rFonts w:hint="eastAsia" w:ascii="宋体" w:hAnsi="宋体"/>
          <w:sz w:val="24"/>
          <w:szCs w:val="24"/>
        </w:rPr>
      </w:pPr>
      <w:r>
        <w:rPr>
          <w:rFonts w:hint="eastAsia" w:ascii="宋体" w:hAnsi="宋体"/>
          <w:sz w:val="24"/>
          <w:szCs w:val="24"/>
          <w:u w:val="single"/>
          <w:lang w:eastAsia="zh-CN"/>
        </w:rPr>
        <w:t>三门县档案馆</w:t>
      </w:r>
      <w:r>
        <w:rPr>
          <w:rFonts w:hint="eastAsia" w:ascii="宋体" w:hAnsi="宋体"/>
          <w:sz w:val="24"/>
          <w:szCs w:val="24"/>
        </w:rPr>
        <w:t>：</w:t>
      </w:r>
    </w:p>
    <w:p w14:paraId="219AD092">
      <w:pPr>
        <w:pStyle w:val="4"/>
        <w:tabs>
          <w:tab w:val="left" w:pos="8280"/>
        </w:tabs>
        <w:adjustRightInd w:val="0"/>
        <w:snapToGrid w:val="0"/>
        <w:spacing w:line="480" w:lineRule="auto"/>
        <w:ind w:firstLine="280"/>
        <w:jc w:val="left"/>
        <w:rPr>
          <w:rFonts w:hint="eastAsia" w:ascii="宋体" w:hAnsi="宋体"/>
          <w:sz w:val="24"/>
          <w:szCs w:val="24"/>
        </w:rPr>
      </w:pPr>
      <w:r>
        <w:rPr>
          <w:rFonts w:hint="eastAsia" w:ascii="宋体" w:hAnsi="宋体" w:cs="Arial"/>
          <w:sz w:val="24"/>
          <w:szCs w:val="24"/>
        </w:rPr>
        <w:t>我方承诺</w:t>
      </w:r>
      <w:r>
        <w:rPr>
          <w:rFonts w:hint="eastAsia" w:ascii="宋体" w:hAnsi="宋体"/>
          <w:sz w:val="24"/>
          <w:szCs w:val="24"/>
        </w:rPr>
        <w:t>“与参加本次项目同一合同项下政府采购活动的其他供应商不存在单位负责人为同一人或者直接控股、管理关系”且不存在为本项目提供整体设计、规范编制或者项目管理、监理、检测等服务的供应商。</w:t>
      </w:r>
    </w:p>
    <w:p w14:paraId="3D2D60D1">
      <w:pPr>
        <w:pStyle w:val="65"/>
        <w:rPr>
          <w:rFonts w:hint="eastAsia"/>
        </w:rPr>
      </w:pPr>
    </w:p>
    <w:p w14:paraId="50C39B35">
      <w:pPr>
        <w:spacing w:line="360" w:lineRule="auto"/>
        <w:ind w:firstLine="484" w:firstLineChars="202"/>
        <w:jc w:val="left"/>
        <w:rPr>
          <w:rFonts w:ascii="宋体" w:hAnsi="宋体" w:cs="Arial"/>
          <w:kern w:val="0"/>
          <w:sz w:val="24"/>
        </w:rPr>
      </w:pPr>
      <w:r>
        <w:rPr>
          <w:rFonts w:hint="eastAsia" w:ascii="宋体" w:hAnsi="宋体" w:cs="Arial"/>
          <w:kern w:val="0"/>
          <w:sz w:val="24"/>
        </w:rPr>
        <w:t>我方上述承诺内容如有虚假或隐瞒，采购人可取消我方任何资格（投标/谈判/中标（成交）/签订合同），我方对此无任何异议，并愿意承担一切后果和责任。</w:t>
      </w:r>
    </w:p>
    <w:p w14:paraId="24238A99">
      <w:pPr>
        <w:spacing w:line="360" w:lineRule="auto"/>
        <w:ind w:firstLine="484" w:firstLineChars="202"/>
        <w:jc w:val="left"/>
        <w:rPr>
          <w:rFonts w:hint="eastAsia" w:ascii="宋体" w:hAnsi="宋体" w:cs="Arial"/>
          <w:kern w:val="0"/>
          <w:sz w:val="24"/>
        </w:rPr>
      </w:pPr>
    </w:p>
    <w:p w14:paraId="1B7D9C0D">
      <w:pPr>
        <w:spacing w:line="360" w:lineRule="auto"/>
        <w:ind w:firstLine="484" w:firstLineChars="202"/>
        <w:jc w:val="left"/>
        <w:rPr>
          <w:rFonts w:hint="eastAsia" w:ascii="宋体" w:hAnsi="宋体" w:cs="Arial"/>
          <w:kern w:val="0"/>
          <w:sz w:val="24"/>
        </w:rPr>
      </w:pPr>
      <w:r>
        <w:rPr>
          <w:rFonts w:hint="eastAsia" w:ascii="宋体" w:hAnsi="宋体" w:cs="Arial"/>
          <w:kern w:val="0"/>
          <w:sz w:val="24"/>
        </w:rPr>
        <w:t>我方承诺的情况特此承诺</w:t>
      </w:r>
    </w:p>
    <w:p w14:paraId="41A99863">
      <w:pPr>
        <w:pStyle w:val="10"/>
        <w:rPr>
          <w:rFonts w:hint="eastAsia"/>
        </w:rPr>
      </w:pPr>
    </w:p>
    <w:p w14:paraId="43ED9C13"/>
    <w:p w14:paraId="632783B1">
      <w:pPr>
        <w:pStyle w:val="10"/>
      </w:pPr>
    </w:p>
    <w:p w14:paraId="526E5FFA"/>
    <w:p w14:paraId="42BF2121">
      <w:pPr>
        <w:pStyle w:val="10"/>
      </w:pPr>
    </w:p>
    <w:p w14:paraId="0D8D6B37"/>
    <w:p w14:paraId="45399CB9">
      <w:pPr>
        <w:pStyle w:val="10"/>
      </w:pPr>
    </w:p>
    <w:p w14:paraId="6B3FB38A">
      <w:pPr>
        <w:pStyle w:val="4"/>
        <w:tabs>
          <w:tab w:val="left" w:pos="8280"/>
        </w:tabs>
        <w:adjustRightInd w:val="0"/>
        <w:snapToGrid w:val="0"/>
        <w:spacing w:line="480" w:lineRule="auto"/>
        <w:ind w:firstLine="482" w:firstLineChars="200"/>
        <w:rPr>
          <w:rFonts w:ascii="宋体" w:hAnsi="宋体"/>
          <w:sz w:val="24"/>
          <w:szCs w:val="24"/>
        </w:rPr>
      </w:pPr>
      <w:r>
        <w:rPr>
          <w:rFonts w:hint="eastAsia" w:ascii="宋体" w:hAnsi="宋体"/>
          <w:sz w:val="24"/>
          <w:szCs w:val="24"/>
        </w:rPr>
        <w:t>供应商名称（盖章）：______________________________</w:t>
      </w:r>
    </w:p>
    <w:p w14:paraId="3403BB3F">
      <w:pPr>
        <w:pStyle w:val="4"/>
        <w:tabs>
          <w:tab w:val="left" w:pos="8280"/>
        </w:tabs>
        <w:adjustRightInd w:val="0"/>
        <w:snapToGrid w:val="0"/>
        <w:spacing w:line="480" w:lineRule="auto"/>
        <w:ind w:firstLine="482" w:firstLineChars="200"/>
        <w:rPr>
          <w:rFonts w:hint="eastAsia" w:ascii="宋体" w:hAnsi="宋体"/>
          <w:sz w:val="24"/>
          <w:szCs w:val="24"/>
        </w:rPr>
      </w:pPr>
      <w:r>
        <w:rPr>
          <w:rFonts w:hint="eastAsia" w:ascii="宋体" w:hAnsi="宋体"/>
          <w:sz w:val="24"/>
          <w:szCs w:val="24"/>
        </w:rPr>
        <w:t>日期：________年____月____日</w:t>
      </w:r>
    </w:p>
    <w:p w14:paraId="4AE7FE65">
      <w:pPr>
        <w:pStyle w:val="13"/>
        <w:rPr>
          <w:rFonts w:hint="eastAsia" w:hAnsi="宋体"/>
          <w:sz w:val="24"/>
        </w:rPr>
      </w:pPr>
    </w:p>
    <w:p w14:paraId="1CA05DEC">
      <w:pPr>
        <w:pStyle w:val="13"/>
        <w:rPr>
          <w:rFonts w:hint="eastAsia" w:hAnsi="宋体"/>
          <w:sz w:val="24"/>
        </w:rPr>
      </w:pPr>
    </w:p>
    <w:p w14:paraId="6B33A0FB">
      <w:pPr>
        <w:rPr>
          <w:rFonts w:hint="eastAsia" w:ascii="宋体" w:hAnsi="宋体"/>
          <w:sz w:val="24"/>
        </w:rPr>
      </w:pPr>
    </w:p>
    <w:p w14:paraId="7F6158C9">
      <w:pPr>
        <w:pStyle w:val="10"/>
        <w:rPr>
          <w:rFonts w:hint="eastAsia"/>
        </w:rPr>
      </w:pPr>
    </w:p>
    <w:p w14:paraId="59ACCAE7">
      <w:pPr>
        <w:adjustRightInd w:val="0"/>
        <w:snapToGrid w:val="0"/>
        <w:spacing w:line="360" w:lineRule="auto"/>
        <w:ind w:right="480"/>
        <w:outlineLvl w:val="0"/>
        <w:rPr>
          <w:rFonts w:ascii="宋体" w:hAnsi="宋体"/>
          <w:b/>
          <w:sz w:val="28"/>
        </w:rPr>
      </w:pPr>
      <w:bookmarkStart w:id="18" w:name="_Toc93048466"/>
    </w:p>
    <w:bookmarkEnd w:id="18"/>
    <w:p w14:paraId="66B7F784">
      <w:pPr>
        <w:adjustRightInd w:val="0"/>
        <w:snapToGrid w:val="0"/>
        <w:spacing w:line="360" w:lineRule="auto"/>
        <w:ind w:right="480"/>
        <w:outlineLvl w:val="0"/>
        <w:rPr>
          <w:rFonts w:hint="eastAsia" w:ascii="宋体" w:hAnsi="宋体"/>
          <w:b/>
          <w:sz w:val="28"/>
        </w:rPr>
      </w:pPr>
    </w:p>
    <w:p w14:paraId="69A0429A">
      <w:pPr>
        <w:pStyle w:val="23"/>
        <w:rPr>
          <w:rFonts w:hint="eastAsia"/>
        </w:rPr>
      </w:pPr>
    </w:p>
    <w:bookmarkEnd w:id="17"/>
    <w:p w14:paraId="26E22ACD">
      <w:pPr>
        <w:adjustRightInd w:val="0"/>
        <w:snapToGrid w:val="0"/>
        <w:spacing w:line="360" w:lineRule="auto"/>
        <w:ind w:right="480"/>
        <w:outlineLvl w:val="0"/>
        <w:rPr>
          <w:rFonts w:hint="eastAsia" w:ascii="宋体" w:hAnsi="宋体" w:eastAsia="宋体" w:cs="Times New Roman"/>
          <w:b/>
          <w:sz w:val="28"/>
          <w:lang w:val="en-US" w:eastAsia="zh-CN"/>
        </w:rPr>
      </w:pPr>
      <w:r>
        <w:rPr>
          <w:rFonts w:hint="eastAsia" w:ascii="宋体" w:hAnsi="宋体" w:eastAsia="宋体" w:cs="Times New Roman"/>
          <w:b/>
          <w:sz w:val="28"/>
          <w:lang w:val="en-US" w:eastAsia="zh-CN"/>
        </w:rPr>
        <w:t>附件8</w:t>
      </w:r>
    </w:p>
    <w:p w14:paraId="4B5A8884">
      <w:pPr>
        <w:pStyle w:val="23"/>
        <w:ind w:left="0" w:leftChars="0" w:firstLine="0"/>
      </w:pPr>
    </w:p>
    <w:p w14:paraId="72E8F49D">
      <w:pPr>
        <w:pStyle w:val="50"/>
        <w:spacing w:line="360" w:lineRule="auto"/>
        <w:jc w:val="center"/>
        <w:rPr>
          <w:rFonts w:ascii="宋体" w:hAnsi="宋体"/>
          <w:b/>
          <w:sz w:val="32"/>
          <w:szCs w:val="32"/>
          <w:lang w:val="en-GB"/>
        </w:rPr>
      </w:pPr>
      <w:r>
        <w:rPr>
          <w:rFonts w:hint="eastAsia" w:ascii="宋体" w:hAnsi="宋体"/>
          <w:b/>
          <w:sz w:val="32"/>
          <w:szCs w:val="32"/>
          <w:lang w:val="en-GB"/>
        </w:rPr>
        <w:t>中小企业声明函</w:t>
      </w:r>
    </w:p>
    <w:p w14:paraId="0AFEB2A6">
      <w:pPr>
        <w:pStyle w:val="50"/>
        <w:spacing w:line="360" w:lineRule="auto"/>
        <w:jc w:val="center"/>
        <w:rPr>
          <w:rFonts w:ascii="宋体" w:hAnsi="宋体"/>
          <w:b/>
          <w:sz w:val="24"/>
          <w:lang w:val="en-GB"/>
        </w:rPr>
      </w:pPr>
    </w:p>
    <w:p w14:paraId="0B59BCEC">
      <w:pPr>
        <w:pStyle w:val="50"/>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0C981A57">
      <w:pPr>
        <w:pStyle w:val="50"/>
        <w:numPr>
          <w:ilvl w:val="0"/>
          <w:numId w:val="8"/>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14:paraId="558B0037">
      <w:pPr>
        <w:pStyle w:val="5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14:paraId="231DC291">
      <w:pPr>
        <w:pStyle w:val="50"/>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357CB1E2">
      <w:pPr>
        <w:pStyle w:val="50"/>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14:paraId="2E298645">
      <w:pPr>
        <w:pStyle w:val="50"/>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14:paraId="3AB2E6F4">
      <w:pPr>
        <w:spacing w:line="360" w:lineRule="auto"/>
        <w:rPr>
          <w:rFonts w:ascii="宋体" w:hAnsi="宋体"/>
          <w:spacing w:val="6"/>
          <w:sz w:val="24"/>
        </w:rPr>
      </w:pPr>
    </w:p>
    <w:p w14:paraId="0D23CF71">
      <w:pPr>
        <w:pStyle w:val="50"/>
        <w:spacing w:line="360" w:lineRule="auto"/>
        <w:ind w:firstLine="480" w:firstLineChars="200"/>
        <w:rPr>
          <w:rFonts w:ascii="宋体" w:hAnsi="宋体" w:cs="Arial"/>
          <w:bCs/>
          <w:sz w:val="24"/>
        </w:rPr>
      </w:pPr>
    </w:p>
    <w:p w14:paraId="63B8CD30">
      <w:pPr>
        <w:pStyle w:val="50"/>
        <w:spacing w:line="360" w:lineRule="auto"/>
        <w:rPr>
          <w:rFonts w:ascii="宋体" w:hAnsi="宋体"/>
          <w:sz w:val="24"/>
        </w:rPr>
      </w:pPr>
    </w:p>
    <w:p w14:paraId="640BEA72">
      <w:pPr>
        <w:pStyle w:val="50"/>
        <w:spacing w:line="360" w:lineRule="auto"/>
        <w:ind w:firstLine="4800" w:firstLineChars="2000"/>
        <w:rPr>
          <w:rFonts w:ascii="宋体" w:hAnsi="宋体"/>
          <w:sz w:val="24"/>
        </w:rPr>
      </w:pPr>
      <w:r>
        <w:rPr>
          <w:rFonts w:hint="eastAsia" w:ascii="宋体" w:hAnsi="宋体"/>
          <w:sz w:val="24"/>
        </w:rPr>
        <w:t xml:space="preserve">企业名称（盖章）：              </w:t>
      </w:r>
    </w:p>
    <w:p w14:paraId="5EF56F10">
      <w:pPr>
        <w:pStyle w:val="50"/>
        <w:spacing w:line="360" w:lineRule="auto"/>
        <w:ind w:firstLine="4800" w:firstLineChars="2000"/>
        <w:rPr>
          <w:rFonts w:ascii="宋体" w:hAnsi="宋体"/>
          <w:sz w:val="24"/>
        </w:rPr>
      </w:pPr>
      <w:r>
        <w:rPr>
          <w:rFonts w:hint="eastAsia" w:ascii="宋体" w:hAnsi="宋体"/>
          <w:sz w:val="24"/>
        </w:rPr>
        <w:t>日 期：</w:t>
      </w:r>
    </w:p>
    <w:p w14:paraId="410071E4">
      <w:pPr>
        <w:spacing w:line="360" w:lineRule="auto"/>
        <w:rPr>
          <w:rFonts w:hint="default" w:ascii="Calibri" w:hAnsi="Calibri" w:cs="Calibri"/>
          <w:sz w:val="24"/>
        </w:rPr>
      </w:pPr>
    </w:p>
    <w:p w14:paraId="2AA7418A">
      <w:pPr>
        <w:spacing w:line="360" w:lineRule="auto"/>
        <w:rPr>
          <w:rFonts w:hint="default" w:ascii="Calibri" w:hAnsi="Calibri" w:cs="Calibri"/>
          <w:sz w:val="24"/>
        </w:rPr>
      </w:pPr>
    </w:p>
    <w:p w14:paraId="12A4454A">
      <w:pPr>
        <w:spacing w:line="360" w:lineRule="auto"/>
        <w:rPr>
          <w:rFonts w:ascii="宋体" w:hAnsi="宋体" w:cs="宋体"/>
          <w:sz w:val="24"/>
        </w:rPr>
      </w:pPr>
      <w:r>
        <w:rPr>
          <w:rFonts w:hint="default" w:ascii="Calibri" w:hAnsi="Calibri" w:cs="Calibri"/>
          <w:sz w:val="24"/>
        </w:rPr>
        <w:t>①</w:t>
      </w:r>
      <w:r>
        <w:rPr>
          <w:rFonts w:hint="eastAsia" w:ascii="宋体" w:hAnsi="宋体" w:cs="宋体"/>
          <w:sz w:val="24"/>
        </w:rPr>
        <w:t>从业人员、营业收入、资产总额填报上一年度数据，无上一年度数据的新成立企业可不填报。</w:t>
      </w:r>
    </w:p>
    <w:p w14:paraId="4ECE802B">
      <w:pPr>
        <w:snapToGrid w:val="0"/>
        <w:spacing w:before="120" w:beforeLines="50" w:after="50" w:line="360" w:lineRule="auto"/>
        <w:rPr>
          <w:rFonts w:hint="eastAsia" w:ascii="宋体" w:hAnsi="宋体" w:cs="宋体"/>
          <w:sz w:val="24"/>
        </w:rPr>
      </w:pPr>
      <w:r>
        <w:rPr>
          <w:rFonts w:hint="default" w:ascii="Calibri" w:hAnsi="Calibri" w:cs="Calibri"/>
          <w:sz w:val="24"/>
        </w:rPr>
        <w:t>②</w:t>
      </w:r>
      <w:r>
        <w:rPr>
          <w:rFonts w:hint="eastAsia" w:ascii="宋体" w:hAnsi="宋体" w:cs="宋体"/>
          <w:sz w:val="24"/>
        </w:rPr>
        <w:t>本声明函将随中标结果公开，接受社会监督</w:t>
      </w:r>
    </w:p>
    <w:p w14:paraId="10EDE330">
      <w:pPr>
        <w:pStyle w:val="23"/>
        <w:rPr>
          <w:rFonts w:hint="eastAsia" w:ascii="宋体" w:hAnsi="宋体" w:cs="宋体"/>
          <w:sz w:val="24"/>
        </w:rPr>
      </w:pPr>
    </w:p>
    <w:p w14:paraId="0C9076EE">
      <w:pPr>
        <w:pStyle w:val="13"/>
        <w:spacing w:line="360" w:lineRule="auto"/>
        <w:jc w:val="center"/>
        <w:outlineLvl w:val="1"/>
        <w:rPr>
          <w:rFonts w:hint="eastAsia" w:hAnsi="宋体" w:cs="宋体"/>
          <w:b/>
          <w:sz w:val="32"/>
          <w:szCs w:val="32"/>
          <w:lang w:val="en-GB"/>
        </w:rPr>
      </w:pPr>
    </w:p>
    <w:p w14:paraId="1A22F417">
      <w:pPr>
        <w:pStyle w:val="13"/>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p>
    <w:p w14:paraId="2D890190">
      <w:pPr>
        <w:spacing w:line="360" w:lineRule="auto"/>
        <w:ind w:firstLine="480" w:firstLineChars="200"/>
        <w:rPr>
          <w:rFonts w:ascii="宋体" w:hAnsi="宋体" w:cs="宋体"/>
          <w:sz w:val="24"/>
        </w:rPr>
      </w:pPr>
    </w:p>
    <w:p w14:paraId="5DDD867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04E432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D36E826">
      <w:pPr>
        <w:pStyle w:val="23"/>
      </w:pPr>
    </w:p>
    <w:p w14:paraId="4C53B1D3">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6DBC623A">
      <w:pPr>
        <w:pStyle w:val="50"/>
        <w:spacing w:line="360" w:lineRule="auto"/>
        <w:ind w:left="8208" w:leftChars="2280"/>
        <w:rPr>
          <w:rFonts w:ascii="宋体" w:hAnsi="宋体" w:cs="宋体"/>
          <w:sz w:val="24"/>
        </w:rPr>
      </w:pPr>
      <w:r>
        <w:rPr>
          <w:rFonts w:hint="eastAsia" w:ascii="宋体" w:hAnsi="宋体" w:cs="宋体"/>
          <w:sz w:val="24"/>
        </w:rPr>
        <w:t xml:space="preserve">       </w:t>
      </w:r>
    </w:p>
    <w:p w14:paraId="67AB0877">
      <w:pPr>
        <w:pStyle w:val="50"/>
        <w:spacing w:line="360" w:lineRule="auto"/>
        <w:rPr>
          <w:rFonts w:ascii="宋体" w:hAnsi="宋体"/>
          <w:sz w:val="24"/>
        </w:rPr>
      </w:pPr>
      <w:r>
        <w:rPr>
          <w:rFonts w:hint="eastAsia" w:ascii="宋体" w:hAnsi="宋体"/>
          <w:sz w:val="24"/>
        </w:rPr>
        <w:t>单位名称（盖章）：</w:t>
      </w:r>
    </w:p>
    <w:p w14:paraId="35445AD7">
      <w:pPr>
        <w:pStyle w:val="50"/>
        <w:spacing w:line="360" w:lineRule="auto"/>
        <w:rPr>
          <w:rFonts w:ascii="宋体" w:hAnsi="宋体"/>
          <w:sz w:val="24"/>
        </w:rPr>
      </w:pPr>
      <w:r>
        <w:rPr>
          <w:rFonts w:hint="eastAsia" w:ascii="宋体" w:hAnsi="宋体"/>
          <w:sz w:val="24"/>
        </w:rPr>
        <w:t>日  期  ：</w:t>
      </w:r>
    </w:p>
    <w:p w14:paraId="4E1278DE">
      <w:pPr>
        <w:tabs>
          <w:tab w:val="left" w:pos="1418"/>
        </w:tabs>
        <w:autoSpaceDE w:val="0"/>
        <w:autoSpaceDN w:val="0"/>
        <w:adjustRightInd w:val="0"/>
        <w:spacing w:line="360" w:lineRule="auto"/>
        <w:ind w:firstLine="480" w:firstLineChars="200"/>
        <w:rPr>
          <w:rFonts w:ascii="宋体"/>
          <w:color w:val="auto"/>
          <w:kern w:val="0"/>
          <w:sz w:val="24"/>
          <w:lang w:val="en-GB"/>
        </w:rPr>
      </w:pPr>
    </w:p>
    <w:p w14:paraId="3101971D">
      <w:pPr>
        <w:rPr>
          <w:color w:val="auto"/>
        </w:rPr>
      </w:pPr>
    </w:p>
    <w:p w14:paraId="5DD777C4">
      <w:pPr>
        <w:snapToGrid w:val="0"/>
        <w:spacing w:line="360" w:lineRule="auto"/>
        <w:ind w:firstLine="480" w:firstLineChars="200"/>
        <w:jc w:val="left"/>
        <w:rPr>
          <w:rFonts w:asciiTheme="minorEastAsia" w:hAnsiTheme="minorEastAsia" w:eastAsiaTheme="minorEastAsia"/>
          <w:color w:val="auto"/>
          <w:sz w:val="24"/>
        </w:rPr>
      </w:pPr>
    </w:p>
    <w:p w14:paraId="0CF682D0">
      <w:pPr>
        <w:adjustRightInd w:val="0"/>
        <w:snapToGrid w:val="0"/>
        <w:spacing w:line="360" w:lineRule="auto"/>
        <w:ind w:right="480"/>
        <w:outlineLvl w:val="0"/>
        <w:rPr>
          <w:rFonts w:hint="eastAsia" w:ascii="宋体" w:hAnsi="宋体" w:eastAsia="宋体"/>
          <w:b/>
          <w:sz w:val="28"/>
          <w:lang w:eastAsia="zh-CN"/>
        </w:rPr>
      </w:pPr>
    </w:p>
    <w:p w14:paraId="28159CBF">
      <w:pPr>
        <w:pStyle w:val="2"/>
        <w:rPr>
          <w:rFonts w:hint="eastAsia" w:ascii="宋体" w:hAnsi="宋体" w:eastAsia="宋体"/>
          <w:b/>
          <w:sz w:val="28"/>
          <w:lang w:eastAsia="zh-CN"/>
        </w:rPr>
      </w:pPr>
    </w:p>
    <w:p w14:paraId="08CCB6DB">
      <w:pPr>
        <w:rPr>
          <w:rFonts w:hint="eastAsia" w:ascii="宋体" w:hAnsi="宋体" w:eastAsia="宋体"/>
          <w:b/>
          <w:sz w:val="28"/>
          <w:lang w:eastAsia="zh-CN"/>
        </w:rPr>
      </w:pPr>
    </w:p>
    <w:p w14:paraId="48F80173">
      <w:pPr>
        <w:pStyle w:val="2"/>
        <w:rPr>
          <w:rFonts w:hint="eastAsia" w:ascii="宋体" w:hAnsi="宋体" w:eastAsia="宋体"/>
          <w:b/>
          <w:sz w:val="28"/>
          <w:lang w:eastAsia="zh-CN"/>
        </w:rPr>
      </w:pPr>
    </w:p>
    <w:p w14:paraId="0E3D07F3">
      <w:pPr>
        <w:rPr>
          <w:rFonts w:hint="eastAsia" w:ascii="宋体" w:hAnsi="宋体" w:eastAsia="宋体"/>
          <w:b/>
          <w:sz w:val="28"/>
          <w:lang w:eastAsia="zh-CN"/>
        </w:rPr>
      </w:pPr>
    </w:p>
    <w:p w14:paraId="03BDCA02">
      <w:pPr>
        <w:pStyle w:val="2"/>
        <w:jc w:val="both"/>
        <w:rPr>
          <w:rFonts w:hint="eastAsia"/>
          <w:lang w:eastAsia="zh-CN"/>
        </w:rPr>
      </w:pPr>
    </w:p>
    <w:p w14:paraId="578D729A">
      <w:pPr>
        <w:rPr>
          <w:rFonts w:hint="eastAsia"/>
          <w:lang w:eastAsia="zh-CN"/>
        </w:rPr>
      </w:pPr>
    </w:p>
    <w:p w14:paraId="4EC634D3">
      <w:pPr>
        <w:pStyle w:val="2"/>
        <w:rPr>
          <w:rFonts w:hint="eastAsia"/>
          <w:lang w:eastAsia="zh-CN"/>
        </w:rPr>
      </w:pPr>
    </w:p>
    <w:p w14:paraId="3D14B3C1">
      <w:pPr>
        <w:adjustRightInd w:val="0"/>
        <w:snapToGrid w:val="0"/>
        <w:spacing w:line="360" w:lineRule="auto"/>
        <w:ind w:right="480"/>
        <w:outlineLvl w:val="0"/>
        <w:rPr>
          <w:rFonts w:hint="default" w:ascii="宋体" w:hAnsi="宋体" w:eastAsia="宋体"/>
          <w:b/>
          <w:sz w:val="28"/>
          <w:lang w:val="en-US" w:eastAsia="zh-CN"/>
        </w:rPr>
      </w:pPr>
      <w:r>
        <w:rPr>
          <w:rFonts w:hint="eastAsia" w:ascii="宋体" w:hAnsi="宋体" w:eastAsia="宋体"/>
          <w:b/>
          <w:sz w:val="28"/>
          <w:lang w:eastAsia="zh-CN"/>
        </w:rPr>
        <w:t>附件</w:t>
      </w:r>
      <w:r>
        <w:rPr>
          <w:rFonts w:hint="eastAsia" w:ascii="宋体" w:hAnsi="宋体"/>
          <w:b/>
          <w:sz w:val="28"/>
          <w:lang w:val="en-US" w:eastAsia="zh-CN"/>
        </w:rPr>
        <w:t>9</w:t>
      </w:r>
      <w:r>
        <w:rPr>
          <w:rFonts w:hint="eastAsia" w:ascii="宋体" w:hAnsi="宋体" w:eastAsia="宋体"/>
          <w:b/>
          <w:sz w:val="28"/>
          <w:lang w:val="en-US" w:eastAsia="zh-CN"/>
        </w:rPr>
        <w:t>：</w:t>
      </w:r>
    </w:p>
    <w:p w14:paraId="0B1AE5CA">
      <w:pPr>
        <w:pStyle w:val="4"/>
        <w:tabs>
          <w:tab w:val="left" w:pos="8280"/>
        </w:tabs>
        <w:adjustRightInd w:val="0"/>
        <w:snapToGrid w:val="0"/>
        <w:spacing w:line="480" w:lineRule="auto"/>
        <w:ind w:firstLine="482" w:firstLineChars="200"/>
        <w:jc w:val="left"/>
        <w:rPr>
          <w:rFonts w:hint="eastAsia" w:ascii="宋体" w:hAnsi="宋体"/>
          <w:sz w:val="24"/>
          <w:szCs w:val="24"/>
        </w:rPr>
      </w:pPr>
      <w:r>
        <w:rPr>
          <w:rFonts w:hint="eastAsia" w:cs="宋体"/>
          <w:sz w:val="24"/>
          <w:szCs w:val="24"/>
        </w:rPr>
        <w:t>提供采购公告中符合供应商特定条件的有效资质证书（投标供应商特定条件中有要求的必须提供），以及需要说明的其他资料。</w:t>
      </w:r>
    </w:p>
    <w:p w14:paraId="66E8C4A0">
      <w:pPr>
        <w:pStyle w:val="22"/>
        <w:ind w:left="5250" w:firstLine="210"/>
        <w:rPr>
          <w:rFonts w:hint="eastAsia" w:ascii="Times New Roman" w:hAnsi="Times New Roman"/>
          <w:szCs w:val="24"/>
        </w:rPr>
      </w:pPr>
    </w:p>
    <w:p w14:paraId="5AE14A53">
      <w:pPr>
        <w:pStyle w:val="9"/>
      </w:pPr>
    </w:p>
    <w:p w14:paraId="53E48632">
      <w:pPr>
        <w:pStyle w:val="22"/>
        <w:ind w:left="5250" w:firstLine="210"/>
      </w:pPr>
    </w:p>
    <w:p w14:paraId="564C7514"/>
    <w:p w14:paraId="63069A13">
      <w:pPr>
        <w:pStyle w:val="23"/>
        <w:ind w:left="840" w:hanging="420"/>
        <w:rPr>
          <w:rFonts w:hint="eastAsia"/>
        </w:rPr>
      </w:pPr>
    </w:p>
    <w:p w14:paraId="0E2FF473">
      <w:pPr>
        <w:pStyle w:val="23"/>
        <w:ind w:left="840" w:hanging="420"/>
        <w:rPr>
          <w:rFonts w:hint="eastAsia"/>
        </w:rPr>
      </w:pPr>
    </w:p>
    <w:p w14:paraId="2E6F1091">
      <w:pPr>
        <w:pStyle w:val="23"/>
        <w:ind w:left="840" w:hanging="420"/>
        <w:rPr>
          <w:rFonts w:hint="eastAsia"/>
        </w:rPr>
      </w:pPr>
    </w:p>
    <w:p w14:paraId="756AAE77">
      <w:pPr>
        <w:pStyle w:val="23"/>
        <w:ind w:left="840" w:hanging="420"/>
        <w:rPr>
          <w:rFonts w:hint="eastAsia"/>
        </w:rPr>
      </w:pPr>
    </w:p>
    <w:p w14:paraId="37F8C29F">
      <w:pPr>
        <w:pStyle w:val="23"/>
        <w:ind w:left="840" w:hanging="420"/>
        <w:rPr>
          <w:rFonts w:hint="eastAsia"/>
        </w:rPr>
      </w:pPr>
    </w:p>
    <w:p w14:paraId="18517DA9">
      <w:pPr>
        <w:pStyle w:val="23"/>
        <w:ind w:left="840" w:hanging="420"/>
        <w:rPr>
          <w:rFonts w:hint="eastAsia"/>
        </w:rPr>
      </w:pPr>
    </w:p>
    <w:p w14:paraId="4947AF45">
      <w:pPr>
        <w:pStyle w:val="23"/>
        <w:ind w:left="840" w:hanging="420"/>
        <w:rPr>
          <w:rFonts w:hint="eastAsia"/>
        </w:rPr>
      </w:pPr>
    </w:p>
    <w:p w14:paraId="5627742C">
      <w:pPr>
        <w:pStyle w:val="23"/>
        <w:ind w:left="840" w:hanging="420"/>
        <w:rPr>
          <w:rFonts w:hint="eastAsia"/>
        </w:rPr>
      </w:pPr>
    </w:p>
    <w:p w14:paraId="6EDDEC8F">
      <w:pPr>
        <w:pStyle w:val="23"/>
        <w:ind w:left="840" w:hanging="420"/>
        <w:rPr>
          <w:rFonts w:hint="eastAsia"/>
        </w:rPr>
      </w:pPr>
    </w:p>
    <w:p w14:paraId="5A5EB021">
      <w:pPr>
        <w:pStyle w:val="23"/>
        <w:ind w:left="840" w:hanging="420"/>
        <w:rPr>
          <w:rFonts w:hint="eastAsia"/>
        </w:rPr>
      </w:pPr>
    </w:p>
    <w:p w14:paraId="53E92C0F">
      <w:pPr>
        <w:pStyle w:val="23"/>
        <w:ind w:left="840" w:hanging="420"/>
        <w:rPr>
          <w:rFonts w:hint="eastAsia"/>
        </w:rPr>
      </w:pPr>
    </w:p>
    <w:p w14:paraId="3F78C1A3">
      <w:pPr>
        <w:pStyle w:val="23"/>
        <w:ind w:left="840" w:hanging="420"/>
        <w:rPr>
          <w:rFonts w:hint="eastAsia"/>
        </w:rPr>
      </w:pPr>
    </w:p>
    <w:p w14:paraId="6775D436">
      <w:pPr>
        <w:pStyle w:val="23"/>
        <w:ind w:left="840" w:hanging="420"/>
        <w:rPr>
          <w:rFonts w:hint="eastAsia"/>
        </w:rPr>
      </w:pPr>
    </w:p>
    <w:p w14:paraId="1A3AD961">
      <w:pPr>
        <w:pStyle w:val="23"/>
        <w:ind w:left="840" w:hanging="420"/>
        <w:rPr>
          <w:rFonts w:hint="eastAsia"/>
        </w:rPr>
      </w:pPr>
    </w:p>
    <w:p w14:paraId="17D4298E">
      <w:pPr>
        <w:pStyle w:val="23"/>
        <w:ind w:left="840" w:hanging="420"/>
        <w:rPr>
          <w:rFonts w:hint="eastAsia"/>
        </w:rPr>
      </w:pPr>
    </w:p>
    <w:p w14:paraId="50F53398">
      <w:pPr>
        <w:pStyle w:val="23"/>
        <w:ind w:left="840" w:hanging="420"/>
        <w:rPr>
          <w:rFonts w:hint="eastAsia"/>
        </w:rPr>
      </w:pPr>
    </w:p>
    <w:p w14:paraId="7FCB210E">
      <w:pPr>
        <w:pStyle w:val="23"/>
        <w:ind w:left="840" w:hanging="420"/>
        <w:rPr>
          <w:rFonts w:hint="eastAsia"/>
        </w:rPr>
      </w:pPr>
    </w:p>
    <w:p w14:paraId="626AD852">
      <w:pPr>
        <w:pStyle w:val="23"/>
        <w:ind w:left="840" w:hanging="420"/>
        <w:rPr>
          <w:rFonts w:hint="eastAsia"/>
        </w:rPr>
      </w:pPr>
    </w:p>
    <w:p w14:paraId="6DF03DC3">
      <w:pPr>
        <w:pStyle w:val="23"/>
        <w:ind w:left="840" w:hanging="420"/>
        <w:rPr>
          <w:rFonts w:hint="eastAsia"/>
        </w:rPr>
      </w:pPr>
    </w:p>
    <w:p w14:paraId="3FEC7FAD">
      <w:pPr>
        <w:pStyle w:val="23"/>
        <w:ind w:left="840" w:hanging="420"/>
        <w:rPr>
          <w:rFonts w:hint="eastAsia"/>
        </w:rPr>
      </w:pPr>
    </w:p>
    <w:p w14:paraId="2E33E52B">
      <w:pPr>
        <w:pStyle w:val="23"/>
        <w:ind w:left="840" w:hanging="420"/>
      </w:pPr>
    </w:p>
    <w:p w14:paraId="18336F02"/>
    <w:p w14:paraId="0A8290D1">
      <w:pPr>
        <w:pStyle w:val="9"/>
      </w:pPr>
    </w:p>
    <w:p w14:paraId="07263673">
      <w:pPr>
        <w:pStyle w:val="32"/>
      </w:pPr>
    </w:p>
    <w:p w14:paraId="153FF56F">
      <w:pPr>
        <w:pStyle w:val="33"/>
      </w:pPr>
    </w:p>
    <w:p w14:paraId="412BC6E7">
      <w:pPr>
        <w:pStyle w:val="22"/>
      </w:pPr>
    </w:p>
    <w:p w14:paraId="5921F367">
      <w:pPr>
        <w:snapToGrid w:val="0"/>
        <w:spacing w:before="120" w:beforeLines="50" w:after="50" w:line="360" w:lineRule="auto"/>
        <w:rPr>
          <w:rFonts w:ascii="宋体" w:hAnsi="宋体"/>
          <w:b/>
          <w:color w:val="auto"/>
          <w:sz w:val="28"/>
        </w:rPr>
      </w:pPr>
    </w:p>
    <w:p w14:paraId="4CC37386">
      <w:pPr>
        <w:snapToGrid w:val="0"/>
        <w:spacing w:before="120" w:beforeLines="50" w:after="50" w:line="360" w:lineRule="auto"/>
        <w:jc w:val="right"/>
        <w:rPr>
          <w:rFonts w:ascii="仿宋_GB2312" w:hAnsi="宋体" w:eastAsia="仿宋_GB2312"/>
          <w:bCs/>
          <w:color w:val="auto"/>
          <w:sz w:val="30"/>
          <w:szCs w:val="30"/>
        </w:rPr>
      </w:pPr>
    </w:p>
    <w:p w14:paraId="75669EA8">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14:paraId="4B60B11F">
      <w:pPr>
        <w:spacing w:before="240" w:beforeLines="100" w:line="360" w:lineRule="auto"/>
        <w:ind w:right="-108"/>
        <w:jc w:val="center"/>
        <w:rPr>
          <w:rFonts w:ascii="宋体" w:hAnsi="宋体"/>
          <w:color w:val="auto"/>
          <w:szCs w:val="36"/>
        </w:rPr>
      </w:pPr>
      <w:r>
        <w:rPr>
          <w:rFonts w:hint="eastAsia" w:ascii="宋体" w:hAnsi="宋体"/>
          <w:color w:val="auto"/>
          <w:szCs w:val="36"/>
        </w:rPr>
        <w:t>项目编号：</w:t>
      </w:r>
    </w:p>
    <w:p w14:paraId="1DCD5D74">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14:paraId="1212CA75">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14:paraId="6C4BC07D">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14:paraId="30367F2E">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14:paraId="1E9B05A0">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pacing w:val="40"/>
          <w:sz w:val="28"/>
          <w:szCs w:val="28"/>
        </w:rPr>
        <w:t>）</w:t>
      </w:r>
    </w:p>
    <w:p w14:paraId="639D9E19">
      <w:pPr>
        <w:spacing w:line="360" w:lineRule="auto"/>
        <w:ind w:right="532" w:firstLine="720" w:firstLineChars="200"/>
        <w:rPr>
          <w:rFonts w:ascii="宋体" w:hAnsi="宋体"/>
          <w:color w:val="auto"/>
          <w:szCs w:val="36"/>
        </w:rPr>
      </w:pPr>
      <w:r>
        <w:rPr>
          <w:rFonts w:hint="eastAsia" w:ascii="宋体" w:hAnsi="宋体"/>
          <w:color w:val="auto"/>
          <w:szCs w:val="36"/>
        </w:rPr>
        <w:t>投标人全称（</w:t>
      </w:r>
      <w:r>
        <w:rPr>
          <w:rFonts w:hint="eastAsia" w:ascii="宋体" w:hAnsi="宋体"/>
          <w:color w:val="auto"/>
          <w:szCs w:val="36"/>
          <w:lang w:eastAsia="zh-CN"/>
        </w:rPr>
        <w:t>电子签章</w:t>
      </w:r>
      <w:r>
        <w:rPr>
          <w:rFonts w:hint="eastAsia" w:ascii="宋体" w:hAnsi="宋体"/>
          <w:color w:val="auto"/>
          <w:szCs w:val="36"/>
        </w:rPr>
        <w:t>）：</w:t>
      </w:r>
    </w:p>
    <w:p w14:paraId="77EE8A2E">
      <w:pPr>
        <w:spacing w:line="360" w:lineRule="auto"/>
        <w:ind w:right="532" w:firstLine="720" w:firstLineChars="200"/>
        <w:rPr>
          <w:rFonts w:ascii="宋体" w:hAnsi="宋体"/>
          <w:color w:val="auto"/>
          <w:szCs w:val="36"/>
        </w:rPr>
      </w:pPr>
      <w:r>
        <w:rPr>
          <w:rFonts w:hint="eastAsia" w:ascii="宋体" w:hAnsi="宋体"/>
          <w:color w:val="auto"/>
          <w:szCs w:val="36"/>
        </w:rPr>
        <w:t>地    址：</w:t>
      </w:r>
    </w:p>
    <w:p w14:paraId="2927A6E8">
      <w:pPr>
        <w:spacing w:line="360" w:lineRule="auto"/>
        <w:ind w:right="532" w:firstLine="720" w:firstLineChars="200"/>
        <w:rPr>
          <w:rFonts w:ascii="宋体" w:hAnsi="宋体"/>
          <w:color w:val="auto"/>
          <w:szCs w:val="36"/>
        </w:rPr>
      </w:pPr>
      <w:r>
        <w:rPr>
          <w:rFonts w:hint="eastAsia" w:ascii="宋体" w:hAnsi="宋体"/>
          <w:color w:val="auto"/>
          <w:szCs w:val="36"/>
        </w:rPr>
        <w:t>时    间：</w:t>
      </w:r>
    </w:p>
    <w:p w14:paraId="57673B1B">
      <w:pPr>
        <w:snapToGrid w:val="0"/>
        <w:spacing w:before="50" w:after="50" w:line="360" w:lineRule="auto"/>
        <w:rPr>
          <w:rFonts w:ascii="仿宋_GB2312" w:hAnsi="宋体" w:eastAsia="仿宋_GB2312"/>
          <w:b/>
          <w:color w:val="auto"/>
          <w:szCs w:val="36"/>
        </w:rPr>
      </w:pPr>
    </w:p>
    <w:p w14:paraId="4B4440CD">
      <w:pPr>
        <w:pStyle w:val="23"/>
        <w:ind w:left="720" w:firstLine="422"/>
        <w:rPr>
          <w:rFonts w:hint="default" w:ascii="仿宋_GB2312" w:eastAsia="仿宋_GB2312"/>
          <w:b/>
          <w:color w:val="auto"/>
          <w:szCs w:val="36"/>
        </w:rPr>
      </w:pPr>
    </w:p>
    <w:p w14:paraId="3C49C653">
      <w:pPr>
        <w:rPr>
          <w:rFonts w:hint="default" w:ascii="仿宋_GB2312" w:eastAsia="仿宋_GB2312"/>
          <w:b/>
          <w:color w:val="auto"/>
          <w:szCs w:val="36"/>
        </w:rPr>
      </w:pPr>
    </w:p>
    <w:p w14:paraId="7D2E51F5">
      <w:pPr>
        <w:pStyle w:val="9"/>
        <w:rPr>
          <w:rFonts w:hint="default"/>
        </w:rPr>
      </w:pPr>
    </w:p>
    <w:p w14:paraId="2498EBAA">
      <w:pPr>
        <w:snapToGrid w:val="0"/>
        <w:spacing w:before="50" w:after="50" w:line="360" w:lineRule="auto"/>
        <w:jc w:val="center"/>
        <w:rPr>
          <w:rFonts w:ascii="宋体" w:hAnsi="宋体"/>
          <w:b/>
          <w:bCs/>
          <w:color w:val="auto"/>
          <w:sz w:val="32"/>
          <w:szCs w:val="32"/>
        </w:rPr>
      </w:pPr>
      <w:r>
        <w:rPr>
          <w:rFonts w:hint="eastAsia" w:ascii="宋体" w:hAnsi="宋体"/>
          <w:b/>
          <w:bCs/>
          <w:color w:val="auto"/>
          <w:sz w:val="32"/>
          <w:szCs w:val="32"/>
          <w:lang w:val="zh-CN"/>
        </w:rPr>
        <w:t>商务与技术文件</w:t>
      </w:r>
      <w:r>
        <w:rPr>
          <w:rFonts w:hint="eastAsia" w:ascii="宋体" w:hAnsi="宋体"/>
          <w:b/>
          <w:bCs/>
          <w:color w:val="auto"/>
          <w:sz w:val="32"/>
          <w:szCs w:val="32"/>
        </w:rPr>
        <w:t>目录</w:t>
      </w:r>
    </w:p>
    <w:p w14:paraId="4562D157">
      <w:pPr>
        <w:pStyle w:val="7"/>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①投标人情况介绍（人员与技术力量、经营业绩等）</w:t>
      </w:r>
      <w:r>
        <w:rPr>
          <w:rFonts w:hint="eastAsia" w:ascii="宋体" w:hAnsi="宋体" w:cs="宋体"/>
          <w:color w:val="auto"/>
          <w:sz w:val="24"/>
        </w:rPr>
        <w:t>（见附件</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szCs w:val="24"/>
        </w:rPr>
        <w:t>；</w:t>
      </w:r>
    </w:p>
    <w:p w14:paraId="31BEC702">
      <w:pPr>
        <w:pStyle w:val="7"/>
        <w:widowControl/>
        <w:adjustRightInd w:val="0"/>
        <w:snapToGrid w:val="0"/>
        <w:spacing w:line="360" w:lineRule="auto"/>
        <w:ind w:firstLine="480" w:firstLineChars="200"/>
        <w:rPr>
          <w:color w:val="auto"/>
          <w:sz w:val="24"/>
        </w:rPr>
      </w:pPr>
      <w:r>
        <w:rPr>
          <w:rFonts w:hint="eastAsia"/>
          <w:color w:val="auto"/>
          <w:sz w:val="24"/>
        </w:rPr>
        <w:t>②技术需求响应表</w:t>
      </w:r>
      <w:r>
        <w:rPr>
          <w:rFonts w:hint="eastAsia" w:ascii="宋体" w:hAnsi="宋体" w:cs="宋体"/>
          <w:color w:val="auto"/>
          <w:sz w:val="24"/>
        </w:rPr>
        <w:t>（见附件</w:t>
      </w:r>
      <w:r>
        <w:rPr>
          <w:rFonts w:hint="eastAsia" w:ascii="宋体" w:hAnsi="宋体" w:cs="宋体"/>
          <w:color w:val="auto"/>
          <w:sz w:val="24"/>
          <w:lang w:val="en-US" w:eastAsia="zh-CN"/>
        </w:rPr>
        <w:t>11</w:t>
      </w:r>
      <w:r>
        <w:rPr>
          <w:rFonts w:hint="eastAsia" w:ascii="宋体" w:hAnsi="宋体" w:cs="宋体"/>
          <w:color w:val="auto"/>
          <w:sz w:val="24"/>
        </w:rPr>
        <w:t>）</w:t>
      </w:r>
      <w:r>
        <w:rPr>
          <w:rFonts w:hint="eastAsia"/>
          <w:color w:val="auto"/>
          <w:sz w:val="24"/>
        </w:rPr>
        <w:t>；</w:t>
      </w:r>
    </w:p>
    <w:p w14:paraId="41648AF2">
      <w:pPr>
        <w:pStyle w:val="7"/>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③证书一览表（本项目相关的认证证书或文件）；</w:t>
      </w:r>
    </w:p>
    <w:p w14:paraId="1E9951DF">
      <w:pPr>
        <w:pStyle w:val="7"/>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④近三年来类似项目的成功案例（投标人类似项目实施情况一览表、合同及其相应的发票、用户验收报告等）（如有，见附件</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p>
    <w:p w14:paraId="0E91AA6E">
      <w:pPr>
        <w:pStyle w:val="7"/>
        <w:widowControl/>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⑤备品备件清单（格式见附件</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p w14:paraId="1896E5F6">
      <w:pPr>
        <w:pStyle w:val="7"/>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⑥商务需求响应表（见附件</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w:t>
      </w:r>
    </w:p>
    <w:p w14:paraId="60593744">
      <w:pPr>
        <w:pStyle w:val="7"/>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⑦投标人根据招标文件评标办法商务与技术评分细则内容自行编制。</w:t>
      </w:r>
    </w:p>
    <w:p w14:paraId="7EB7F4F2">
      <w:pPr>
        <w:pStyle w:val="7"/>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⑧投标人认为需要提供的其他资料（包括可能影响投标人商务与技术文件评分的各类证明材料）。</w:t>
      </w:r>
    </w:p>
    <w:p w14:paraId="385F6FF0">
      <w:pPr>
        <w:pStyle w:val="9"/>
        <w:rPr>
          <w:color w:val="auto"/>
        </w:rPr>
      </w:pPr>
    </w:p>
    <w:p w14:paraId="7EB1BCCC">
      <w:pPr>
        <w:pStyle w:val="41"/>
        <w:shd w:val="clear" w:color="auto" w:fill="FFFFFF"/>
        <w:spacing w:before="0" w:beforeAutospacing="0" w:after="0" w:afterAutospacing="0" w:line="360" w:lineRule="auto"/>
        <w:rPr>
          <w:color w:val="auto"/>
        </w:rPr>
      </w:pPr>
      <w:r>
        <w:rPr>
          <w:rFonts w:hint="eastAsia"/>
          <w:color w:val="auto"/>
        </w:rPr>
        <w:br w:type="page"/>
      </w:r>
    </w:p>
    <w:p w14:paraId="1A1B147B">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rPr>
        <w:t>附件</w:t>
      </w:r>
      <w:r>
        <w:rPr>
          <w:rFonts w:hint="eastAsia" w:ascii="宋体" w:hAnsi="宋体" w:cs="Times New Roman"/>
          <w:b/>
          <w:sz w:val="28"/>
          <w:lang w:val="en-US" w:eastAsia="zh-CN"/>
        </w:rPr>
        <w:t>10</w:t>
      </w:r>
    </w:p>
    <w:p w14:paraId="6E67BE81">
      <w:pPr>
        <w:pStyle w:val="41"/>
        <w:shd w:val="clear" w:color="auto" w:fill="FFFFFF"/>
        <w:spacing w:before="0" w:beforeAutospacing="0" w:after="0" w:afterAutospacing="0" w:line="360" w:lineRule="auto"/>
        <w:jc w:val="center"/>
        <w:rPr>
          <w:rFonts w:ascii="华文中宋" w:hAnsi="华文中宋" w:eastAsia="华文中宋"/>
          <w:bCs/>
          <w:color w:val="auto"/>
          <w:spacing w:val="21"/>
          <w:sz w:val="36"/>
          <w:szCs w:val="36"/>
        </w:rPr>
      </w:pPr>
      <w:r>
        <w:rPr>
          <w:rFonts w:hint="eastAsia" w:ascii="华文中宋" w:hAnsi="华文中宋" w:eastAsia="华文中宋"/>
          <w:color w:val="auto"/>
          <w:sz w:val="36"/>
          <w:szCs w:val="36"/>
        </w:rPr>
        <w:t>投标</w:t>
      </w:r>
      <w:r>
        <w:rPr>
          <w:rFonts w:hint="eastAsia" w:ascii="华文中宋" w:hAnsi="华文中宋" w:eastAsia="华文中宋"/>
          <w:bCs/>
          <w:color w:val="auto"/>
          <w:spacing w:val="21"/>
          <w:sz w:val="36"/>
          <w:szCs w:val="36"/>
        </w:rPr>
        <w:t>人基本情况表</w:t>
      </w:r>
    </w:p>
    <w:p w14:paraId="009367BC">
      <w:pPr>
        <w:pStyle w:val="41"/>
        <w:shd w:val="clear" w:color="auto" w:fill="FFFFFF"/>
        <w:spacing w:before="0" w:beforeAutospacing="0" w:after="0" w:afterAutospacing="0" w:line="240" w:lineRule="exact"/>
        <w:jc w:val="center"/>
        <w:rPr>
          <w:rFonts w:eastAsia="微软雅黑"/>
          <w:color w:val="auto"/>
          <w:sz w:val="36"/>
          <w:szCs w:val="36"/>
        </w:rPr>
      </w:pPr>
    </w:p>
    <w:tbl>
      <w:tblPr>
        <w:tblStyle w:val="24"/>
        <w:tblW w:w="95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304"/>
        <w:gridCol w:w="1238"/>
        <w:gridCol w:w="451"/>
        <w:gridCol w:w="1106"/>
        <w:gridCol w:w="60"/>
        <w:gridCol w:w="149"/>
        <w:gridCol w:w="1149"/>
        <w:gridCol w:w="480"/>
        <w:gridCol w:w="640"/>
        <w:gridCol w:w="779"/>
        <w:gridCol w:w="474"/>
        <w:gridCol w:w="275"/>
        <w:gridCol w:w="999"/>
      </w:tblGrid>
      <w:tr w14:paraId="50FA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98" w:type="dxa"/>
            <w:gridSpan w:val="2"/>
            <w:vAlign w:val="center"/>
          </w:tcPr>
          <w:p w14:paraId="543B9928">
            <w:pPr>
              <w:pStyle w:val="41"/>
              <w:shd w:val="clear" w:color="auto" w:fill="FFFFFF"/>
              <w:spacing w:line="360" w:lineRule="auto"/>
              <w:jc w:val="center"/>
              <w:rPr>
                <w:bCs/>
                <w:color w:val="auto"/>
              </w:rPr>
            </w:pPr>
            <w:r>
              <w:rPr>
                <w:rFonts w:hint="eastAsia"/>
                <w:bCs/>
                <w:color w:val="auto"/>
                <w:spacing w:val="27"/>
              </w:rPr>
              <w:t>企业名称</w:t>
            </w:r>
          </w:p>
        </w:tc>
        <w:tc>
          <w:tcPr>
            <w:tcW w:w="4633" w:type="dxa"/>
            <w:gridSpan w:val="7"/>
            <w:vAlign w:val="center"/>
          </w:tcPr>
          <w:p w14:paraId="4376CAC4">
            <w:pPr>
              <w:pStyle w:val="41"/>
              <w:shd w:val="clear" w:color="auto" w:fill="FFFFFF"/>
              <w:spacing w:line="360" w:lineRule="auto"/>
              <w:jc w:val="center"/>
              <w:rPr>
                <w:bCs/>
                <w:color w:val="auto"/>
              </w:rPr>
            </w:pPr>
          </w:p>
        </w:tc>
        <w:tc>
          <w:tcPr>
            <w:tcW w:w="1419" w:type="dxa"/>
            <w:gridSpan w:val="2"/>
            <w:vAlign w:val="center"/>
          </w:tcPr>
          <w:p w14:paraId="251FB3F0">
            <w:pPr>
              <w:pStyle w:val="41"/>
              <w:shd w:val="clear" w:color="auto" w:fill="FFFFFF"/>
              <w:spacing w:line="360" w:lineRule="auto"/>
              <w:jc w:val="center"/>
              <w:rPr>
                <w:bCs/>
                <w:color w:val="auto"/>
              </w:rPr>
            </w:pPr>
            <w:r>
              <w:rPr>
                <w:rFonts w:hint="eastAsia"/>
                <w:bCs/>
                <w:color w:val="auto"/>
              </w:rPr>
              <w:t>法人代表</w:t>
            </w:r>
          </w:p>
        </w:tc>
        <w:tc>
          <w:tcPr>
            <w:tcW w:w="1748" w:type="dxa"/>
            <w:gridSpan w:val="3"/>
            <w:vAlign w:val="center"/>
          </w:tcPr>
          <w:p w14:paraId="75631683">
            <w:pPr>
              <w:pStyle w:val="41"/>
              <w:shd w:val="clear" w:color="auto" w:fill="FFFFFF"/>
              <w:spacing w:line="360" w:lineRule="auto"/>
              <w:jc w:val="center"/>
              <w:rPr>
                <w:bCs/>
                <w:color w:val="auto"/>
              </w:rPr>
            </w:pPr>
          </w:p>
        </w:tc>
      </w:tr>
      <w:tr w14:paraId="13AC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98" w:type="dxa"/>
            <w:gridSpan w:val="2"/>
            <w:vAlign w:val="center"/>
          </w:tcPr>
          <w:p w14:paraId="3851B9CC">
            <w:pPr>
              <w:pStyle w:val="41"/>
              <w:shd w:val="clear" w:color="auto" w:fill="FFFFFF"/>
              <w:spacing w:line="360" w:lineRule="auto"/>
              <w:jc w:val="center"/>
              <w:rPr>
                <w:bCs/>
                <w:color w:val="auto"/>
                <w:spacing w:val="16"/>
              </w:rPr>
            </w:pPr>
            <w:r>
              <w:rPr>
                <w:rFonts w:hint="eastAsia"/>
                <w:bCs/>
                <w:color w:val="auto"/>
                <w:spacing w:val="27"/>
              </w:rPr>
              <w:t>地   址</w:t>
            </w:r>
          </w:p>
        </w:tc>
        <w:tc>
          <w:tcPr>
            <w:tcW w:w="4633" w:type="dxa"/>
            <w:gridSpan w:val="7"/>
            <w:tcBorders>
              <w:bottom w:val="single" w:color="auto" w:sz="4" w:space="0"/>
            </w:tcBorders>
            <w:vAlign w:val="center"/>
          </w:tcPr>
          <w:p w14:paraId="1EED4156">
            <w:pPr>
              <w:pStyle w:val="41"/>
              <w:shd w:val="clear" w:color="auto" w:fill="FFFFFF"/>
              <w:spacing w:line="360" w:lineRule="auto"/>
              <w:jc w:val="center"/>
              <w:rPr>
                <w:bCs/>
                <w:color w:val="auto"/>
                <w:spacing w:val="16"/>
              </w:rPr>
            </w:pPr>
          </w:p>
        </w:tc>
        <w:tc>
          <w:tcPr>
            <w:tcW w:w="1419" w:type="dxa"/>
            <w:gridSpan w:val="2"/>
            <w:vAlign w:val="center"/>
          </w:tcPr>
          <w:p w14:paraId="07289FD3">
            <w:pPr>
              <w:pStyle w:val="41"/>
              <w:shd w:val="clear" w:color="auto" w:fill="FFFFFF"/>
              <w:spacing w:line="360" w:lineRule="auto"/>
              <w:jc w:val="center"/>
              <w:rPr>
                <w:bCs/>
                <w:color w:val="auto"/>
                <w:spacing w:val="16"/>
              </w:rPr>
            </w:pPr>
            <w:r>
              <w:rPr>
                <w:rFonts w:hint="eastAsia"/>
                <w:bCs/>
                <w:color w:val="auto"/>
              </w:rPr>
              <w:t>企业性质</w:t>
            </w:r>
          </w:p>
        </w:tc>
        <w:tc>
          <w:tcPr>
            <w:tcW w:w="1748" w:type="dxa"/>
            <w:gridSpan w:val="3"/>
            <w:vAlign w:val="center"/>
          </w:tcPr>
          <w:p w14:paraId="4E7FD65E">
            <w:pPr>
              <w:pStyle w:val="41"/>
              <w:shd w:val="clear" w:color="auto" w:fill="FFFFFF"/>
              <w:spacing w:line="360" w:lineRule="auto"/>
              <w:jc w:val="center"/>
              <w:rPr>
                <w:bCs/>
                <w:color w:val="auto"/>
                <w:spacing w:val="16"/>
              </w:rPr>
            </w:pPr>
          </w:p>
        </w:tc>
      </w:tr>
      <w:tr w14:paraId="0E73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98" w:type="dxa"/>
            <w:gridSpan w:val="2"/>
            <w:tcBorders>
              <w:bottom w:val="single" w:color="auto" w:sz="4" w:space="0"/>
            </w:tcBorders>
            <w:vAlign w:val="center"/>
          </w:tcPr>
          <w:p w14:paraId="04385520">
            <w:pPr>
              <w:pStyle w:val="41"/>
              <w:shd w:val="clear" w:color="auto" w:fill="FFFFFF"/>
              <w:spacing w:line="360" w:lineRule="auto"/>
              <w:jc w:val="center"/>
              <w:rPr>
                <w:bCs/>
                <w:color w:val="auto"/>
                <w:spacing w:val="16"/>
              </w:rPr>
            </w:pPr>
            <w:r>
              <w:rPr>
                <w:rFonts w:hint="eastAsia"/>
                <w:bCs/>
                <w:color w:val="auto"/>
                <w:spacing w:val="27"/>
              </w:rPr>
              <w:t>股东姓名</w:t>
            </w:r>
          </w:p>
        </w:tc>
        <w:tc>
          <w:tcPr>
            <w:tcW w:w="1238" w:type="dxa"/>
            <w:tcBorders>
              <w:bottom w:val="single" w:color="auto" w:sz="4" w:space="0"/>
            </w:tcBorders>
            <w:vAlign w:val="center"/>
          </w:tcPr>
          <w:p w14:paraId="3518877B">
            <w:pPr>
              <w:pStyle w:val="41"/>
              <w:shd w:val="clear" w:color="auto" w:fill="FFFFFF"/>
              <w:spacing w:before="0" w:beforeAutospacing="0" w:after="0" w:afterAutospacing="0" w:line="360" w:lineRule="auto"/>
              <w:jc w:val="center"/>
              <w:rPr>
                <w:bCs/>
                <w:color w:val="auto"/>
                <w:spacing w:val="16"/>
              </w:rPr>
            </w:pPr>
          </w:p>
        </w:tc>
        <w:tc>
          <w:tcPr>
            <w:tcW w:w="1766" w:type="dxa"/>
            <w:gridSpan w:val="4"/>
            <w:tcBorders>
              <w:bottom w:val="single" w:color="auto" w:sz="4" w:space="0"/>
            </w:tcBorders>
            <w:vAlign w:val="center"/>
          </w:tcPr>
          <w:p w14:paraId="226F012A">
            <w:pPr>
              <w:pStyle w:val="41"/>
              <w:shd w:val="clear" w:color="auto" w:fill="FFFFFF"/>
              <w:spacing w:line="360" w:lineRule="auto"/>
              <w:jc w:val="center"/>
              <w:rPr>
                <w:bCs/>
                <w:color w:val="auto"/>
                <w:spacing w:val="16"/>
              </w:rPr>
            </w:pPr>
            <w:r>
              <w:rPr>
                <w:rFonts w:hint="eastAsia"/>
                <w:bCs/>
                <w:color w:val="auto"/>
              </w:rPr>
              <w:t>股权结构（%）</w:t>
            </w:r>
          </w:p>
        </w:tc>
        <w:tc>
          <w:tcPr>
            <w:tcW w:w="1629" w:type="dxa"/>
            <w:gridSpan w:val="2"/>
            <w:tcBorders>
              <w:bottom w:val="single" w:color="auto" w:sz="4" w:space="0"/>
            </w:tcBorders>
            <w:vAlign w:val="center"/>
          </w:tcPr>
          <w:p w14:paraId="665F9911">
            <w:pPr>
              <w:pStyle w:val="41"/>
              <w:shd w:val="clear" w:color="auto" w:fill="FFFFFF"/>
              <w:spacing w:line="360" w:lineRule="auto"/>
              <w:jc w:val="center"/>
              <w:rPr>
                <w:bCs/>
                <w:color w:val="auto"/>
                <w:spacing w:val="16"/>
              </w:rPr>
            </w:pPr>
          </w:p>
        </w:tc>
        <w:tc>
          <w:tcPr>
            <w:tcW w:w="1419" w:type="dxa"/>
            <w:gridSpan w:val="2"/>
            <w:vAlign w:val="center"/>
          </w:tcPr>
          <w:p w14:paraId="4DA15581">
            <w:pPr>
              <w:pStyle w:val="41"/>
              <w:shd w:val="clear" w:color="auto" w:fill="FFFFFF"/>
              <w:spacing w:line="360" w:lineRule="auto"/>
              <w:jc w:val="center"/>
              <w:rPr>
                <w:bCs/>
                <w:color w:val="auto"/>
                <w:spacing w:val="16"/>
              </w:rPr>
            </w:pPr>
            <w:r>
              <w:rPr>
                <w:rFonts w:hint="eastAsia"/>
                <w:bCs/>
                <w:color w:val="auto"/>
              </w:rPr>
              <w:t>股东关系</w:t>
            </w:r>
          </w:p>
        </w:tc>
        <w:tc>
          <w:tcPr>
            <w:tcW w:w="1748" w:type="dxa"/>
            <w:gridSpan w:val="3"/>
            <w:vAlign w:val="center"/>
          </w:tcPr>
          <w:p w14:paraId="762FF9B2">
            <w:pPr>
              <w:pStyle w:val="41"/>
              <w:shd w:val="clear" w:color="auto" w:fill="FFFFFF"/>
              <w:spacing w:line="360" w:lineRule="auto"/>
              <w:ind w:left="107"/>
              <w:jc w:val="center"/>
              <w:rPr>
                <w:bCs/>
                <w:color w:val="auto"/>
                <w:spacing w:val="16"/>
              </w:rPr>
            </w:pPr>
          </w:p>
        </w:tc>
      </w:tr>
      <w:tr w14:paraId="134A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98" w:type="dxa"/>
            <w:gridSpan w:val="2"/>
            <w:vMerge w:val="restart"/>
            <w:vAlign w:val="center"/>
          </w:tcPr>
          <w:p w14:paraId="198FE1AE">
            <w:pPr>
              <w:pStyle w:val="41"/>
              <w:shd w:val="clear" w:color="auto" w:fill="FFFFFF"/>
              <w:spacing w:line="360" w:lineRule="auto"/>
              <w:jc w:val="center"/>
              <w:rPr>
                <w:bCs/>
                <w:color w:val="auto"/>
                <w:spacing w:val="16"/>
              </w:rPr>
            </w:pPr>
            <w:r>
              <w:rPr>
                <w:rFonts w:hint="eastAsia"/>
                <w:bCs/>
                <w:color w:val="auto"/>
                <w:spacing w:val="12"/>
              </w:rPr>
              <w:t>联系人</w:t>
            </w:r>
            <w:r>
              <w:rPr>
                <w:rFonts w:hint="eastAsia"/>
                <w:bCs/>
                <w:color w:val="auto"/>
                <w:spacing w:val="27"/>
              </w:rPr>
              <w:t>姓名</w:t>
            </w:r>
          </w:p>
        </w:tc>
        <w:tc>
          <w:tcPr>
            <w:tcW w:w="1238" w:type="dxa"/>
            <w:vMerge w:val="restart"/>
            <w:tcBorders>
              <w:top w:val="nil"/>
            </w:tcBorders>
            <w:vAlign w:val="center"/>
          </w:tcPr>
          <w:p w14:paraId="7C94E117">
            <w:pPr>
              <w:pStyle w:val="41"/>
              <w:shd w:val="clear" w:color="auto" w:fill="FFFFFF"/>
              <w:spacing w:line="360" w:lineRule="auto"/>
              <w:jc w:val="center"/>
              <w:rPr>
                <w:bCs/>
                <w:color w:val="auto"/>
                <w:spacing w:val="16"/>
              </w:rPr>
            </w:pPr>
          </w:p>
        </w:tc>
        <w:tc>
          <w:tcPr>
            <w:tcW w:w="1557" w:type="dxa"/>
            <w:gridSpan w:val="2"/>
            <w:tcBorders>
              <w:top w:val="nil"/>
              <w:bottom w:val="single" w:color="auto" w:sz="4" w:space="0"/>
            </w:tcBorders>
            <w:vAlign w:val="center"/>
          </w:tcPr>
          <w:p w14:paraId="0BDEA0F0">
            <w:pPr>
              <w:pStyle w:val="41"/>
              <w:shd w:val="clear" w:color="auto" w:fill="FFFFFF"/>
              <w:spacing w:line="360" w:lineRule="auto"/>
              <w:jc w:val="center"/>
              <w:rPr>
                <w:bCs/>
                <w:color w:val="auto"/>
                <w:spacing w:val="16"/>
              </w:rPr>
            </w:pPr>
            <w:r>
              <w:rPr>
                <w:rFonts w:hint="eastAsia"/>
                <w:bCs/>
                <w:color w:val="auto"/>
              </w:rPr>
              <w:t>固定电话</w:t>
            </w:r>
          </w:p>
        </w:tc>
        <w:tc>
          <w:tcPr>
            <w:tcW w:w="1838" w:type="dxa"/>
            <w:gridSpan w:val="4"/>
            <w:tcBorders>
              <w:top w:val="nil"/>
              <w:bottom w:val="single" w:color="auto" w:sz="4" w:space="0"/>
            </w:tcBorders>
            <w:vAlign w:val="center"/>
          </w:tcPr>
          <w:p w14:paraId="2EC54B07">
            <w:pPr>
              <w:pStyle w:val="41"/>
              <w:shd w:val="clear" w:color="auto" w:fill="FFFFFF"/>
              <w:spacing w:line="360" w:lineRule="auto"/>
              <w:jc w:val="center"/>
              <w:rPr>
                <w:bCs/>
                <w:color w:val="auto"/>
                <w:spacing w:val="16"/>
              </w:rPr>
            </w:pPr>
          </w:p>
        </w:tc>
        <w:tc>
          <w:tcPr>
            <w:tcW w:w="1419" w:type="dxa"/>
            <w:gridSpan w:val="2"/>
            <w:vMerge w:val="restart"/>
            <w:vAlign w:val="center"/>
          </w:tcPr>
          <w:p w14:paraId="18302DAE">
            <w:pPr>
              <w:pStyle w:val="41"/>
              <w:shd w:val="clear" w:color="auto" w:fill="FFFFFF"/>
              <w:spacing w:before="0" w:beforeAutospacing="0" w:after="0" w:afterAutospacing="0" w:line="360" w:lineRule="auto"/>
              <w:jc w:val="center"/>
              <w:rPr>
                <w:bCs/>
                <w:color w:val="auto"/>
                <w:spacing w:val="16"/>
              </w:rPr>
            </w:pPr>
            <w:r>
              <w:rPr>
                <w:rFonts w:hint="eastAsia"/>
                <w:bCs/>
                <w:color w:val="auto"/>
                <w:spacing w:val="16"/>
              </w:rPr>
              <w:t>传   真</w:t>
            </w:r>
          </w:p>
        </w:tc>
        <w:tc>
          <w:tcPr>
            <w:tcW w:w="1748" w:type="dxa"/>
            <w:gridSpan w:val="3"/>
            <w:vMerge w:val="restart"/>
            <w:vAlign w:val="center"/>
          </w:tcPr>
          <w:p w14:paraId="1A018B77">
            <w:pPr>
              <w:pStyle w:val="41"/>
              <w:shd w:val="clear" w:color="auto" w:fill="FFFFFF"/>
              <w:spacing w:line="360" w:lineRule="auto"/>
              <w:jc w:val="center"/>
              <w:rPr>
                <w:bCs/>
                <w:color w:val="auto"/>
                <w:spacing w:val="16"/>
              </w:rPr>
            </w:pPr>
          </w:p>
        </w:tc>
      </w:tr>
      <w:tr w14:paraId="2A2D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98" w:type="dxa"/>
            <w:gridSpan w:val="2"/>
            <w:vMerge w:val="continue"/>
            <w:tcBorders>
              <w:bottom w:val="single" w:color="auto" w:sz="4" w:space="0"/>
            </w:tcBorders>
            <w:vAlign w:val="center"/>
          </w:tcPr>
          <w:p w14:paraId="33D66DB3">
            <w:pPr>
              <w:pStyle w:val="41"/>
              <w:shd w:val="clear" w:color="auto" w:fill="FFFFFF"/>
              <w:spacing w:line="360" w:lineRule="auto"/>
              <w:ind w:left="107"/>
              <w:jc w:val="center"/>
              <w:rPr>
                <w:bCs/>
                <w:color w:val="auto"/>
              </w:rPr>
            </w:pPr>
          </w:p>
        </w:tc>
        <w:tc>
          <w:tcPr>
            <w:tcW w:w="1238" w:type="dxa"/>
            <w:vMerge w:val="continue"/>
            <w:tcBorders>
              <w:bottom w:val="single" w:color="auto" w:sz="4" w:space="0"/>
            </w:tcBorders>
            <w:vAlign w:val="center"/>
          </w:tcPr>
          <w:p w14:paraId="01684463">
            <w:pPr>
              <w:pStyle w:val="41"/>
              <w:shd w:val="clear" w:color="auto" w:fill="FFFFFF"/>
              <w:spacing w:line="360" w:lineRule="auto"/>
              <w:jc w:val="center"/>
              <w:rPr>
                <w:bCs/>
                <w:color w:val="auto"/>
                <w:spacing w:val="16"/>
              </w:rPr>
            </w:pPr>
          </w:p>
        </w:tc>
        <w:tc>
          <w:tcPr>
            <w:tcW w:w="1557" w:type="dxa"/>
            <w:gridSpan w:val="2"/>
            <w:tcBorders>
              <w:bottom w:val="single" w:color="auto" w:sz="4" w:space="0"/>
            </w:tcBorders>
            <w:vAlign w:val="center"/>
          </w:tcPr>
          <w:p w14:paraId="0A4F9E0F">
            <w:pPr>
              <w:pStyle w:val="41"/>
              <w:shd w:val="clear" w:color="auto" w:fill="FFFFFF"/>
              <w:spacing w:line="360" w:lineRule="auto"/>
              <w:jc w:val="center"/>
              <w:rPr>
                <w:bCs/>
                <w:color w:val="auto"/>
                <w:spacing w:val="16"/>
              </w:rPr>
            </w:pPr>
            <w:r>
              <w:rPr>
                <w:rFonts w:hint="eastAsia"/>
                <w:bCs/>
                <w:color w:val="auto"/>
              </w:rPr>
              <w:t>手   机</w:t>
            </w:r>
          </w:p>
        </w:tc>
        <w:tc>
          <w:tcPr>
            <w:tcW w:w="1838" w:type="dxa"/>
            <w:gridSpan w:val="4"/>
            <w:tcBorders>
              <w:bottom w:val="single" w:color="auto" w:sz="4" w:space="0"/>
            </w:tcBorders>
            <w:vAlign w:val="center"/>
          </w:tcPr>
          <w:p w14:paraId="6F29A069">
            <w:pPr>
              <w:pStyle w:val="41"/>
              <w:shd w:val="clear" w:color="auto" w:fill="FFFFFF"/>
              <w:spacing w:line="360" w:lineRule="auto"/>
              <w:jc w:val="center"/>
              <w:rPr>
                <w:bCs/>
                <w:color w:val="auto"/>
                <w:spacing w:val="16"/>
              </w:rPr>
            </w:pPr>
          </w:p>
        </w:tc>
        <w:tc>
          <w:tcPr>
            <w:tcW w:w="1419" w:type="dxa"/>
            <w:gridSpan w:val="2"/>
            <w:vMerge w:val="continue"/>
            <w:vAlign w:val="center"/>
          </w:tcPr>
          <w:p w14:paraId="4D437569">
            <w:pPr>
              <w:pStyle w:val="41"/>
              <w:shd w:val="clear" w:color="auto" w:fill="FFFFFF"/>
              <w:spacing w:line="360" w:lineRule="auto"/>
              <w:jc w:val="center"/>
              <w:rPr>
                <w:bCs/>
                <w:color w:val="auto"/>
                <w:spacing w:val="16"/>
              </w:rPr>
            </w:pPr>
          </w:p>
        </w:tc>
        <w:tc>
          <w:tcPr>
            <w:tcW w:w="1748" w:type="dxa"/>
            <w:gridSpan w:val="3"/>
            <w:vMerge w:val="continue"/>
            <w:vAlign w:val="center"/>
          </w:tcPr>
          <w:p w14:paraId="3C9449ED">
            <w:pPr>
              <w:pStyle w:val="41"/>
              <w:shd w:val="clear" w:color="auto" w:fill="FFFFFF"/>
              <w:spacing w:line="360" w:lineRule="auto"/>
              <w:jc w:val="center"/>
              <w:rPr>
                <w:bCs/>
                <w:color w:val="auto"/>
                <w:spacing w:val="16"/>
              </w:rPr>
            </w:pPr>
          </w:p>
        </w:tc>
      </w:tr>
      <w:tr w14:paraId="5FEA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94" w:type="dxa"/>
            <w:vMerge w:val="restart"/>
            <w:vAlign w:val="center"/>
          </w:tcPr>
          <w:p w14:paraId="25FED545">
            <w:pPr>
              <w:pStyle w:val="41"/>
              <w:shd w:val="clear" w:color="auto" w:fill="FFFFFF"/>
              <w:spacing w:line="320" w:lineRule="exact"/>
              <w:ind w:left="107"/>
              <w:jc w:val="center"/>
              <w:rPr>
                <w:bCs/>
                <w:color w:val="auto"/>
              </w:rPr>
            </w:pPr>
            <w:r>
              <w:rPr>
                <w:bCs/>
                <w:color w:val="auto"/>
              </w:rPr>
              <w:t>1</w:t>
            </w:r>
            <w:r>
              <w:rPr>
                <w:rFonts w:hint="eastAsia"/>
                <w:bCs/>
                <w:color w:val="auto"/>
              </w:rPr>
              <w:t>.</w:t>
            </w:r>
          </w:p>
          <w:p w14:paraId="7638B24F">
            <w:pPr>
              <w:pStyle w:val="41"/>
              <w:shd w:val="clear" w:color="auto" w:fill="FFFFFF"/>
              <w:spacing w:line="320" w:lineRule="exact"/>
              <w:ind w:left="107"/>
              <w:jc w:val="center"/>
              <w:rPr>
                <w:bCs/>
                <w:color w:val="auto"/>
              </w:rPr>
            </w:pPr>
            <w:r>
              <w:rPr>
                <w:rFonts w:hint="eastAsia"/>
                <w:bCs/>
                <w:color w:val="auto"/>
              </w:rPr>
              <w:t>企</w:t>
            </w:r>
          </w:p>
          <w:p w14:paraId="7EB54FCD">
            <w:pPr>
              <w:pStyle w:val="41"/>
              <w:shd w:val="clear" w:color="auto" w:fill="FFFFFF"/>
              <w:spacing w:line="320" w:lineRule="exact"/>
              <w:ind w:left="107"/>
              <w:jc w:val="center"/>
              <w:rPr>
                <w:bCs/>
                <w:color w:val="auto"/>
              </w:rPr>
            </w:pPr>
            <w:r>
              <w:rPr>
                <w:rFonts w:hint="eastAsia"/>
                <w:bCs/>
                <w:color w:val="auto"/>
              </w:rPr>
              <w:t>业</w:t>
            </w:r>
          </w:p>
          <w:p w14:paraId="2F312C23">
            <w:pPr>
              <w:pStyle w:val="41"/>
              <w:shd w:val="clear" w:color="auto" w:fill="FFFFFF"/>
              <w:spacing w:line="320" w:lineRule="exact"/>
              <w:ind w:left="107"/>
              <w:jc w:val="center"/>
              <w:rPr>
                <w:bCs/>
                <w:color w:val="auto"/>
              </w:rPr>
            </w:pPr>
            <w:r>
              <w:rPr>
                <w:rFonts w:hint="eastAsia"/>
                <w:bCs/>
                <w:color w:val="auto"/>
              </w:rPr>
              <w:t>概</w:t>
            </w:r>
          </w:p>
          <w:p w14:paraId="0EE7A4DD">
            <w:pPr>
              <w:pStyle w:val="41"/>
              <w:shd w:val="clear" w:color="auto" w:fill="FFFFFF"/>
              <w:spacing w:line="360" w:lineRule="auto"/>
              <w:ind w:left="107"/>
              <w:jc w:val="center"/>
              <w:rPr>
                <w:bCs/>
                <w:color w:val="auto"/>
              </w:rPr>
            </w:pPr>
            <w:r>
              <w:rPr>
                <w:rFonts w:hint="eastAsia"/>
                <w:bCs/>
                <w:color w:val="auto"/>
              </w:rPr>
              <w:t>况</w:t>
            </w:r>
          </w:p>
        </w:tc>
        <w:tc>
          <w:tcPr>
            <w:tcW w:w="1304" w:type="dxa"/>
            <w:tcBorders>
              <w:top w:val="nil"/>
            </w:tcBorders>
            <w:vAlign w:val="center"/>
          </w:tcPr>
          <w:p w14:paraId="66E6ABE4">
            <w:pPr>
              <w:pStyle w:val="41"/>
              <w:shd w:val="clear" w:color="auto" w:fill="FFFFFF"/>
              <w:spacing w:line="360" w:lineRule="auto"/>
              <w:jc w:val="center"/>
              <w:rPr>
                <w:bCs/>
                <w:color w:val="auto"/>
                <w:spacing w:val="16"/>
              </w:rPr>
            </w:pPr>
            <w:r>
              <w:rPr>
                <w:rFonts w:hint="eastAsia"/>
                <w:bCs/>
                <w:color w:val="auto"/>
              </w:rPr>
              <w:t>职工人数</w:t>
            </w:r>
          </w:p>
        </w:tc>
        <w:tc>
          <w:tcPr>
            <w:tcW w:w="1238" w:type="dxa"/>
            <w:tcBorders>
              <w:top w:val="nil"/>
            </w:tcBorders>
            <w:vAlign w:val="center"/>
          </w:tcPr>
          <w:p w14:paraId="4E624638">
            <w:pPr>
              <w:pStyle w:val="41"/>
              <w:shd w:val="clear" w:color="auto" w:fill="FFFFFF"/>
              <w:spacing w:line="360" w:lineRule="auto"/>
              <w:jc w:val="center"/>
              <w:rPr>
                <w:bCs/>
                <w:color w:val="auto"/>
                <w:spacing w:val="16"/>
              </w:rPr>
            </w:pPr>
          </w:p>
        </w:tc>
        <w:tc>
          <w:tcPr>
            <w:tcW w:w="1557" w:type="dxa"/>
            <w:gridSpan w:val="2"/>
            <w:tcBorders>
              <w:top w:val="nil"/>
            </w:tcBorders>
            <w:vAlign w:val="center"/>
          </w:tcPr>
          <w:p w14:paraId="325A8DE7">
            <w:pPr>
              <w:pStyle w:val="41"/>
              <w:shd w:val="clear" w:color="auto" w:fill="FFFFFF"/>
              <w:spacing w:line="240" w:lineRule="exact"/>
              <w:jc w:val="center"/>
              <w:rPr>
                <w:bCs/>
                <w:color w:val="auto"/>
              </w:rPr>
            </w:pPr>
            <w:r>
              <w:rPr>
                <w:rFonts w:hint="eastAsia"/>
                <w:bCs/>
                <w:color w:val="auto"/>
              </w:rPr>
              <w:t>具备大专以上学历人数</w:t>
            </w:r>
          </w:p>
        </w:tc>
        <w:tc>
          <w:tcPr>
            <w:tcW w:w="1838" w:type="dxa"/>
            <w:gridSpan w:val="4"/>
            <w:tcBorders>
              <w:top w:val="nil"/>
            </w:tcBorders>
            <w:vAlign w:val="center"/>
          </w:tcPr>
          <w:p w14:paraId="1BB30142">
            <w:pPr>
              <w:pStyle w:val="41"/>
              <w:shd w:val="clear" w:color="auto" w:fill="FFFFFF"/>
              <w:spacing w:line="360" w:lineRule="auto"/>
              <w:jc w:val="center"/>
              <w:rPr>
                <w:bCs/>
                <w:color w:val="auto"/>
                <w:spacing w:val="16"/>
              </w:rPr>
            </w:pPr>
          </w:p>
        </w:tc>
        <w:tc>
          <w:tcPr>
            <w:tcW w:w="1893" w:type="dxa"/>
            <w:gridSpan w:val="3"/>
            <w:vAlign w:val="center"/>
          </w:tcPr>
          <w:p w14:paraId="250133DB">
            <w:pPr>
              <w:pStyle w:val="41"/>
              <w:shd w:val="clear" w:color="auto" w:fill="FFFFFF"/>
              <w:spacing w:line="280" w:lineRule="exact"/>
              <w:jc w:val="center"/>
              <w:rPr>
                <w:bCs/>
                <w:color w:val="auto"/>
              </w:rPr>
            </w:pPr>
            <w:r>
              <w:rPr>
                <w:rFonts w:hint="eastAsia"/>
                <w:bCs/>
                <w:color w:val="auto"/>
              </w:rPr>
              <w:t>国家授予技术职称人数</w:t>
            </w:r>
          </w:p>
        </w:tc>
        <w:tc>
          <w:tcPr>
            <w:tcW w:w="1274" w:type="dxa"/>
            <w:gridSpan w:val="2"/>
            <w:vAlign w:val="center"/>
          </w:tcPr>
          <w:p w14:paraId="63EDC125">
            <w:pPr>
              <w:pStyle w:val="41"/>
              <w:shd w:val="clear" w:color="auto" w:fill="FFFFFF"/>
              <w:spacing w:line="360" w:lineRule="auto"/>
              <w:jc w:val="center"/>
              <w:rPr>
                <w:bCs/>
                <w:color w:val="auto"/>
                <w:spacing w:val="16"/>
              </w:rPr>
            </w:pPr>
          </w:p>
        </w:tc>
      </w:tr>
      <w:tr w14:paraId="6847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94" w:type="dxa"/>
            <w:vMerge w:val="continue"/>
            <w:vAlign w:val="center"/>
          </w:tcPr>
          <w:p w14:paraId="40898B84">
            <w:pPr>
              <w:pStyle w:val="41"/>
              <w:shd w:val="clear" w:color="auto" w:fill="FFFFFF"/>
              <w:spacing w:line="360" w:lineRule="auto"/>
              <w:ind w:left="107"/>
              <w:jc w:val="center"/>
              <w:rPr>
                <w:bCs/>
                <w:color w:val="auto"/>
              </w:rPr>
            </w:pPr>
          </w:p>
        </w:tc>
        <w:tc>
          <w:tcPr>
            <w:tcW w:w="1304" w:type="dxa"/>
            <w:vAlign w:val="center"/>
          </w:tcPr>
          <w:p w14:paraId="65D1E1D9">
            <w:pPr>
              <w:pStyle w:val="41"/>
              <w:shd w:val="clear" w:color="auto" w:fill="FFFFFF"/>
              <w:spacing w:line="360" w:lineRule="auto"/>
              <w:jc w:val="center"/>
              <w:rPr>
                <w:bCs/>
                <w:color w:val="auto"/>
              </w:rPr>
            </w:pPr>
            <w:r>
              <w:rPr>
                <w:rFonts w:hint="eastAsia"/>
                <w:bCs/>
                <w:color w:val="auto"/>
              </w:rPr>
              <w:t>占地面积</w:t>
            </w:r>
          </w:p>
        </w:tc>
        <w:tc>
          <w:tcPr>
            <w:tcW w:w="1238" w:type="dxa"/>
            <w:vAlign w:val="center"/>
          </w:tcPr>
          <w:p w14:paraId="065655C1">
            <w:pPr>
              <w:pStyle w:val="41"/>
              <w:shd w:val="clear" w:color="auto" w:fill="FFFFFF"/>
              <w:spacing w:line="360" w:lineRule="auto"/>
              <w:jc w:val="center"/>
              <w:rPr>
                <w:bCs/>
                <w:color w:val="auto"/>
              </w:rPr>
            </w:pPr>
          </w:p>
        </w:tc>
        <w:tc>
          <w:tcPr>
            <w:tcW w:w="1557" w:type="dxa"/>
            <w:gridSpan w:val="2"/>
            <w:vAlign w:val="center"/>
          </w:tcPr>
          <w:p w14:paraId="153B12EF">
            <w:pPr>
              <w:pStyle w:val="41"/>
              <w:shd w:val="clear" w:color="auto" w:fill="FFFFFF"/>
              <w:spacing w:line="360" w:lineRule="auto"/>
              <w:jc w:val="center"/>
              <w:rPr>
                <w:bCs/>
                <w:color w:val="auto"/>
              </w:rPr>
            </w:pPr>
            <w:r>
              <w:rPr>
                <w:rFonts w:hint="eastAsia"/>
                <w:bCs/>
                <w:color w:val="auto"/>
                <w:spacing w:val="16"/>
              </w:rPr>
              <w:t>建筑面积</w:t>
            </w:r>
          </w:p>
        </w:tc>
        <w:tc>
          <w:tcPr>
            <w:tcW w:w="1838" w:type="dxa"/>
            <w:gridSpan w:val="4"/>
            <w:vAlign w:val="center"/>
          </w:tcPr>
          <w:p w14:paraId="2BD79223">
            <w:pPr>
              <w:pStyle w:val="41"/>
              <w:shd w:val="clear" w:color="auto" w:fill="FFFFFF"/>
              <w:spacing w:line="280" w:lineRule="exact"/>
              <w:ind w:firstLine="480" w:firstLineChars="200"/>
              <w:jc w:val="center"/>
              <w:rPr>
                <w:bCs/>
                <w:color w:val="auto"/>
              </w:rPr>
            </w:pPr>
            <w:r>
              <w:rPr>
                <w:rFonts w:hint="eastAsia"/>
                <w:bCs/>
                <w:color w:val="auto"/>
              </w:rPr>
              <w:t>平方米</w:t>
            </w:r>
          </w:p>
          <w:p w14:paraId="1FC10637">
            <w:pPr>
              <w:pStyle w:val="41"/>
              <w:shd w:val="clear" w:color="auto" w:fill="FFFFFF"/>
              <w:spacing w:line="280" w:lineRule="exact"/>
              <w:jc w:val="center"/>
              <w:rPr>
                <w:bCs/>
                <w:color w:val="auto"/>
              </w:rPr>
            </w:pPr>
            <w:r>
              <w:rPr>
                <w:rFonts w:hint="eastAsia"/>
                <w:bCs/>
                <w:color w:val="auto"/>
              </w:rPr>
              <w:t>□自有□租賃</w:t>
            </w:r>
          </w:p>
        </w:tc>
        <w:tc>
          <w:tcPr>
            <w:tcW w:w="1893" w:type="dxa"/>
            <w:gridSpan w:val="3"/>
            <w:vAlign w:val="center"/>
          </w:tcPr>
          <w:p w14:paraId="01C5B1E6">
            <w:pPr>
              <w:pStyle w:val="41"/>
              <w:shd w:val="clear" w:color="auto" w:fill="FFFFFF"/>
              <w:spacing w:before="0" w:beforeAutospacing="0" w:after="0" w:afterAutospacing="0" w:line="320" w:lineRule="exact"/>
              <w:jc w:val="center"/>
              <w:rPr>
                <w:b/>
                <w:color w:val="auto"/>
                <w:sz w:val="28"/>
              </w:rPr>
            </w:pPr>
            <w:r>
              <w:rPr>
                <w:rFonts w:hint="eastAsia"/>
                <w:bCs/>
                <w:color w:val="auto"/>
              </w:rPr>
              <w:t>生产经营场所及场所的设施与设备</w:t>
            </w:r>
          </w:p>
        </w:tc>
        <w:tc>
          <w:tcPr>
            <w:tcW w:w="1274" w:type="dxa"/>
            <w:gridSpan w:val="2"/>
            <w:vAlign w:val="center"/>
          </w:tcPr>
          <w:p w14:paraId="57FE06FF">
            <w:pPr>
              <w:pStyle w:val="41"/>
              <w:shd w:val="clear" w:color="auto" w:fill="FFFFFF"/>
              <w:spacing w:before="0" w:beforeAutospacing="0" w:after="0" w:afterAutospacing="0" w:line="360" w:lineRule="auto"/>
              <w:jc w:val="center"/>
              <w:rPr>
                <w:bCs/>
                <w:color w:val="auto"/>
                <w:spacing w:val="16"/>
              </w:rPr>
            </w:pPr>
          </w:p>
        </w:tc>
      </w:tr>
      <w:tr w14:paraId="4B1F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4" w:type="dxa"/>
            <w:vMerge w:val="continue"/>
            <w:vAlign w:val="center"/>
          </w:tcPr>
          <w:p w14:paraId="4F75989D">
            <w:pPr>
              <w:pStyle w:val="41"/>
              <w:shd w:val="clear" w:color="auto" w:fill="FFFFFF"/>
              <w:spacing w:line="360" w:lineRule="auto"/>
              <w:ind w:left="107"/>
              <w:jc w:val="center"/>
              <w:rPr>
                <w:bCs/>
                <w:color w:val="auto"/>
              </w:rPr>
            </w:pPr>
          </w:p>
        </w:tc>
        <w:tc>
          <w:tcPr>
            <w:tcW w:w="1304" w:type="dxa"/>
            <w:vAlign w:val="center"/>
          </w:tcPr>
          <w:p w14:paraId="54BB7B4E">
            <w:pPr>
              <w:pStyle w:val="41"/>
              <w:shd w:val="clear" w:color="auto" w:fill="FFFFFF"/>
              <w:spacing w:line="360" w:lineRule="auto"/>
              <w:jc w:val="center"/>
              <w:rPr>
                <w:bCs/>
                <w:color w:val="auto"/>
                <w:spacing w:val="16"/>
              </w:rPr>
            </w:pPr>
            <w:r>
              <w:rPr>
                <w:rFonts w:hint="eastAsia"/>
                <w:bCs/>
                <w:color w:val="auto"/>
              </w:rPr>
              <w:t>注册资金</w:t>
            </w:r>
          </w:p>
        </w:tc>
        <w:tc>
          <w:tcPr>
            <w:tcW w:w="1238" w:type="dxa"/>
            <w:vAlign w:val="center"/>
          </w:tcPr>
          <w:p w14:paraId="3A94FB0C">
            <w:pPr>
              <w:pStyle w:val="41"/>
              <w:shd w:val="clear" w:color="auto" w:fill="FFFFFF"/>
              <w:spacing w:line="360" w:lineRule="auto"/>
              <w:ind w:left="2"/>
              <w:jc w:val="center"/>
              <w:rPr>
                <w:bCs/>
                <w:color w:val="auto"/>
              </w:rPr>
            </w:pPr>
          </w:p>
        </w:tc>
        <w:tc>
          <w:tcPr>
            <w:tcW w:w="1557" w:type="dxa"/>
            <w:gridSpan w:val="2"/>
            <w:vAlign w:val="center"/>
          </w:tcPr>
          <w:p w14:paraId="0BFE6711">
            <w:pPr>
              <w:pStyle w:val="41"/>
              <w:shd w:val="clear" w:color="auto" w:fill="FFFFFF"/>
              <w:spacing w:line="280" w:lineRule="exact"/>
              <w:jc w:val="center"/>
              <w:rPr>
                <w:bCs/>
                <w:color w:val="auto"/>
                <w:spacing w:val="27"/>
              </w:rPr>
            </w:pPr>
            <w:r>
              <w:rPr>
                <w:rFonts w:hint="eastAsia"/>
                <w:bCs/>
                <w:color w:val="auto"/>
                <w:spacing w:val="16"/>
              </w:rPr>
              <w:t>注册发证</w:t>
            </w:r>
            <w:r>
              <w:rPr>
                <w:rFonts w:hint="eastAsia"/>
                <w:bCs/>
                <w:color w:val="auto"/>
                <w:spacing w:val="27"/>
              </w:rPr>
              <w:t>机关</w:t>
            </w:r>
          </w:p>
        </w:tc>
        <w:tc>
          <w:tcPr>
            <w:tcW w:w="1838" w:type="dxa"/>
            <w:gridSpan w:val="4"/>
            <w:vAlign w:val="center"/>
          </w:tcPr>
          <w:p w14:paraId="6B428992">
            <w:pPr>
              <w:pStyle w:val="41"/>
              <w:shd w:val="clear" w:color="auto" w:fill="FFFFFF"/>
              <w:spacing w:line="360" w:lineRule="auto"/>
              <w:ind w:left="107"/>
              <w:jc w:val="center"/>
              <w:rPr>
                <w:bCs/>
                <w:color w:val="auto"/>
              </w:rPr>
            </w:pPr>
          </w:p>
        </w:tc>
        <w:tc>
          <w:tcPr>
            <w:tcW w:w="1893" w:type="dxa"/>
            <w:gridSpan w:val="3"/>
            <w:vAlign w:val="center"/>
          </w:tcPr>
          <w:p w14:paraId="2DD1FF59">
            <w:pPr>
              <w:pStyle w:val="41"/>
              <w:shd w:val="clear" w:color="auto" w:fill="FFFFFF"/>
              <w:spacing w:line="360" w:lineRule="auto"/>
              <w:ind w:left="107"/>
              <w:jc w:val="center"/>
              <w:rPr>
                <w:bCs/>
                <w:color w:val="auto"/>
              </w:rPr>
            </w:pPr>
            <w:r>
              <w:rPr>
                <w:rFonts w:hint="eastAsia"/>
                <w:bCs/>
                <w:color w:val="auto"/>
              </w:rPr>
              <w:t>公司成立时间</w:t>
            </w:r>
          </w:p>
        </w:tc>
        <w:tc>
          <w:tcPr>
            <w:tcW w:w="1274" w:type="dxa"/>
            <w:gridSpan w:val="2"/>
            <w:vAlign w:val="center"/>
          </w:tcPr>
          <w:p w14:paraId="6F505087">
            <w:pPr>
              <w:pStyle w:val="41"/>
              <w:shd w:val="clear" w:color="auto" w:fill="FFFFFF"/>
              <w:spacing w:line="360" w:lineRule="auto"/>
              <w:ind w:left="107"/>
              <w:jc w:val="center"/>
              <w:rPr>
                <w:bCs/>
                <w:color w:val="auto"/>
              </w:rPr>
            </w:pPr>
          </w:p>
        </w:tc>
      </w:tr>
      <w:tr w14:paraId="1577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94" w:type="dxa"/>
            <w:vMerge w:val="continue"/>
            <w:vAlign w:val="center"/>
          </w:tcPr>
          <w:p w14:paraId="564F4C56">
            <w:pPr>
              <w:pStyle w:val="41"/>
              <w:shd w:val="clear" w:color="auto" w:fill="FFFFFF"/>
              <w:spacing w:line="360" w:lineRule="auto"/>
              <w:ind w:left="107"/>
              <w:jc w:val="center"/>
              <w:rPr>
                <w:bCs/>
                <w:color w:val="auto"/>
              </w:rPr>
            </w:pPr>
          </w:p>
        </w:tc>
        <w:tc>
          <w:tcPr>
            <w:tcW w:w="1304" w:type="dxa"/>
            <w:vAlign w:val="center"/>
          </w:tcPr>
          <w:p w14:paraId="12BC1719">
            <w:pPr>
              <w:pStyle w:val="41"/>
              <w:shd w:val="clear" w:color="auto" w:fill="FFFFFF"/>
              <w:spacing w:line="240" w:lineRule="exact"/>
              <w:jc w:val="center"/>
              <w:rPr>
                <w:bCs/>
                <w:color w:val="auto"/>
              </w:rPr>
            </w:pPr>
            <w:r>
              <w:rPr>
                <w:rFonts w:hint="eastAsia"/>
                <w:bCs/>
                <w:color w:val="auto"/>
              </w:rPr>
              <w:t>核准经营范围</w:t>
            </w:r>
          </w:p>
        </w:tc>
        <w:tc>
          <w:tcPr>
            <w:tcW w:w="7800" w:type="dxa"/>
            <w:gridSpan w:val="12"/>
            <w:vAlign w:val="center"/>
          </w:tcPr>
          <w:p w14:paraId="609DC65A">
            <w:pPr>
              <w:pStyle w:val="41"/>
              <w:shd w:val="clear" w:color="auto" w:fill="FFFFFF"/>
              <w:spacing w:line="360" w:lineRule="auto"/>
              <w:ind w:left="107"/>
              <w:jc w:val="center"/>
              <w:rPr>
                <w:bCs/>
                <w:color w:val="auto"/>
              </w:rPr>
            </w:pPr>
          </w:p>
        </w:tc>
      </w:tr>
      <w:tr w14:paraId="5E4F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94" w:type="dxa"/>
            <w:vMerge w:val="continue"/>
            <w:vAlign w:val="center"/>
          </w:tcPr>
          <w:p w14:paraId="3124D2AE">
            <w:pPr>
              <w:pStyle w:val="41"/>
              <w:shd w:val="clear" w:color="auto" w:fill="FFFFFF"/>
              <w:spacing w:line="360" w:lineRule="auto"/>
              <w:ind w:left="107"/>
              <w:jc w:val="center"/>
              <w:rPr>
                <w:bCs/>
                <w:color w:val="auto"/>
              </w:rPr>
            </w:pPr>
          </w:p>
        </w:tc>
        <w:tc>
          <w:tcPr>
            <w:tcW w:w="9104" w:type="dxa"/>
            <w:gridSpan w:val="13"/>
            <w:vAlign w:val="center"/>
          </w:tcPr>
          <w:p w14:paraId="6A2AAEBC">
            <w:pPr>
              <w:pStyle w:val="41"/>
              <w:shd w:val="clear" w:color="auto" w:fill="FFFFFF"/>
              <w:spacing w:line="360" w:lineRule="auto"/>
              <w:rPr>
                <w:bCs/>
                <w:color w:val="auto"/>
                <w:spacing w:val="13"/>
              </w:rPr>
            </w:pPr>
            <w:r>
              <w:rPr>
                <w:rFonts w:hint="eastAsia"/>
                <w:bCs/>
                <w:color w:val="auto"/>
                <w:spacing w:val="13"/>
              </w:rPr>
              <w:t>发展历程及主要荣誉：</w:t>
            </w:r>
          </w:p>
        </w:tc>
      </w:tr>
      <w:tr w14:paraId="293D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94" w:type="dxa"/>
            <w:vMerge w:val="restart"/>
            <w:vAlign w:val="center"/>
          </w:tcPr>
          <w:p w14:paraId="4DCE357D">
            <w:pPr>
              <w:pStyle w:val="41"/>
              <w:shd w:val="clear" w:color="auto" w:fill="FFFFFF"/>
              <w:spacing w:line="280" w:lineRule="exact"/>
              <w:ind w:firstLine="480" w:firstLineChars="200"/>
              <w:jc w:val="center"/>
              <w:rPr>
                <w:bCs/>
                <w:color w:val="auto"/>
              </w:rPr>
            </w:pPr>
            <w:r>
              <w:rPr>
                <w:bCs/>
                <w:color w:val="auto"/>
              </w:rPr>
              <w:t>2</w:t>
            </w:r>
            <w:r>
              <w:rPr>
                <w:rFonts w:hint="eastAsia"/>
                <w:bCs/>
                <w:color w:val="auto"/>
              </w:rPr>
              <w:t>2.企业有关资质获证情况</w:t>
            </w:r>
          </w:p>
        </w:tc>
        <w:tc>
          <w:tcPr>
            <w:tcW w:w="2993" w:type="dxa"/>
            <w:gridSpan w:val="3"/>
            <w:vMerge w:val="restart"/>
            <w:vAlign w:val="center"/>
          </w:tcPr>
          <w:p w14:paraId="578F0C77">
            <w:pPr>
              <w:pStyle w:val="41"/>
              <w:shd w:val="clear" w:color="auto" w:fill="FFFFFF"/>
              <w:spacing w:line="280" w:lineRule="exact"/>
              <w:jc w:val="center"/>
              <w:rPr>
                <w:bCs/>
                <w:color w:val="auto"/>
              </w:rPr>
            </w:pPr>
            <w:r>
              <w:rPr>
                <w:rFonts w:hint="eastAsia"/>
                <w:bCs/>
                <w:color w:val="auto"/>
              </w:rPr>
              <w:t>产品生产许可证情况（对需获得生产许可证的产品要填写此栏）</w:t>
            </w:r>
          </w:p>
        </w:tc>
        <w:tc>
          <w:tcPr>
            <w:tcW w:w="1166" w:type="dxa"/>
            <w:gridSpan w:val="2"/>
            <w:vAlign w:val="center"/>
          </w:tcPr>
          <w:p w14:paraId="326D7281">
            <w:pPr>
              <w:pStyle w:val="41"/>
              <w:shd w:val="clear" w:color="auto" w:fill="FFFFFF"/>
              <w:spacing w:line="360" w:lineRule="auto"/>
              <w:ind w:right="-133" w:rightChars="-37"/>
              <w:jc w:val="center"/>
              <w:rPr>
                <w:bCs/>
                <w:color w:val="auto"/>
                <w:spacing w:val="16"/>
              </w:rPr>
            </w:pPr>
            <w:r>
              <w:rPr>
                <w:rFonts w:hint="eastAsia"/>
                <w:bCs/>
                <w:color w:val="auto"/>
              </w:rPr>
              <w:t>产品名称</w:t>
            </w:r>
          </w:p>
        </w:tc>
        <w:tc>
          <w:tcPr>
            <w:tcW w:w="1298" w:type="dxa"/>
            <w:gridSpan w:val="2"/>
            <w:vAlign w:val="center"/>
          </w:tcPr>
          <w:p w14:paraId="1D449069">
            <w:pPr>
              <w:pStyle w:val="41"/>
              <w:shd w:val="clear" w:color="auto" w:fill="FFFFFF"/>
              <w:spacing w:line="360" w:lineRule="auto"/>
              <w:ind w:right="-133" w:rightChars="-37"/>
              <w:jc w:val="center"/>
              <w:rPr>
                <w:bCs/>
                <w:color w:val="auto"/>
              </w:rPr>
            </w:pPr>
            <w:r>
              <w:rPr>
                <w:rFonts w:hint="eastAsia"/>
                <w:bCs/>
                <w:color w:val="auto"/>
              </w:rPr>
              <w:t>发证机关</w:t>
            </w:r>
          </w:p>
        </w:tc>
        <w:tc>
          <w:tcPr>
            <w:tcW w:w="1120" w:type="dxa"/>
            <w:gridSpan w:val="2"/>
            <w:vAlign w:val="center"/>
          </w:tcPr>
          <w:p w14:paraId="76B32335">
            <w:pPr>
              <w:pStyle w:val="41"/>
              <w:shd w:val="clear" w:color="auto" w:fill="FFFFFF"/>
              <w:spacing w:line="360" w:lineRule="auto"/>
              <w:ind w:right="-133" w:rightChars="-37"/>
              <w:jc w:val="center"/>
              <w:rPr>
                <w:bCs/>
                <w:color w:val="auto"/>
              </w:rPr>
            </w:pPr>
            <w:r>
              <w:rPr>
                <w:rFonts w:hint="eastAsia"/>
                <w:bCs/>
                <w:color w:val="auto"/>
              </w:rPr>
              <w:t>编号</w:t>
            </w:r>
          </w:p>
        </w:tc>
        <w:tc>
          <w:tcPr>
            <w:tcW w:w="1528" w:type="dxa"/>
            <w:gridSpan w:val="3"/>
            <w:vAlign w:val="center"/>
          </w:tcPr>
          <w:p w14:paraId="35D4449D">
            <w:pPr>
              <w:pStyle w:val="41"/>
              <w:shd w:val="clear" w:color="auto" w:fill="FFFFFF"/>
              <w:spacing w:line="360" w:lineRule="auto"/>
              <w:ind w:right="-133" w:rightChars="-37"/>
              <w:jc w:val="center"/>
              <w:rPr>
                <w:bCs/>
                <w:color w:val="auto"/>
              </w:rPr>
            </w:pPr>
            <w:r>
              <w:rPr>
                <w:rFonts w:hint="eastAsia"/>
                <w:bCs/>
                <w:color w:val="auto"/>
              </w:rPr>
              <w:t>发证时间</w:t>
            </w:r>
          </w:p>
        </w:tc>
        <w:tc>
          <w:tcPr>
            <w:tcW w:w="999" w:type="dxa"/>
            <w:vAlign w:val="center"/>
          </w:tcPr>
          <w:p w14:paraId="70538E9C">
            <w:pPr>
              <w:pStyle w:val="41"/>
              <w:shd w:val="clear" w:color="auto" w:fill="FFFFFF"/>
              <w:spacing w:line="360" w:lineRule="auto"/>
              <w:ind w:right="-133" w:rightChars="-37"/>
              <w:jc w:val="center"/>
              <w:rPr>
                <w:bCs/>
                <w:color w:val="auto"/>
              </w:rPr>
            </w:pPr>
            <w:r>
              <w:rPr>
                <w:rFonts w:hint="eastAsia"/>
                <w:bCs/>
                <w:color w:val="auto"/>
              </w:rPr>
              <w:t>期限</w:t>
            </w:r>
          </w:p>
        </w:tc>
      </w:tr>
      <w:tr w14:paraId="3907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94" w:type="dxa"/>
            <w:vMerge w:val="continue"/>
            <w:vAlign w:val="center"/>
          </w:tcPr>
          <w:p w14:paraId="2F775504">
            <w:pPr>
              <w:pStyle w:val="41"/>
              <w:shd w:val="clear" w:color="auto" w:fill="FFFFFF"/>
              <w:spacing w:line="360" w:lineRule="auto"/>
              <w:ind w:left="107"/>
              <w:jc w:val="center"/>
              <w:rPr>
                <w:bCs/>
                <w:color w:val="auto"/>
              </w:rPr>
            </w:pPr>
          </w:p>
        </w:tc>
        <w:tc>
          <w:tcPr>
            <w:tcW w:w="2993" w:type="dxa"/>
            <w:gridSpan w:val="3"/>
            <w:vMerge w:val="continue"/>
            <w:vAlign w:val="center"/>
          </w:tcPr>
          <w:p w14:paraId="4FDCB93C">
            <w:pPr>
              <w:pStyle w:val="41"/>
              <w:shd w:val="clear" w:color="auto" w:fill="FFFFFF"/>
              <w:spacing w:line="360" w:lineRule="auto"/>
              <w:jc w:val="center"/>
              <w:rPr>
                <w:bCs/>
                <w:color w:val="auto"/>
              </w:rPr>
            </w:pPr>
          </w:p>
        </w:tc>
        <w:tc>
          <w:tcPr>
            <w:tcW w:w="1166" w:type="dxa"/>
            <w:gridSpan w:val="2"/>
            <w:vAlign w:val="center"/>
          </w:tcPr>
          <w:p w14:paraId="412B8083">
            <w:pPr>
              <w:pStyle w:val="41"/>
              <w:shd w:val="clear" w:color="auto" w:fill="FFFFFF"/>
              <w:spacing w:line="360" w:lineRule="auto"/>
              <w:jc w:val="center"/>
              <w:rPr>
                <w:bCs/>
                <w:color w:val="auto"/>
              </w:rPr>
            </w:pPr>
          </w:p>
        </w:tc>
        <w:tc>
          <w:tcPr>
            <w:tcW w:w="1298" w:type="dxa"/>
            <w:gridSpan w:val="2"/>
            <w:vAlign w:val="center"/>
          </w:tcPr>
          <w:p w14:paraId="357B13F1">
            <w:pPr>
              <w:pStyle w:val="41"/>
              <w:shd w:val="clear" w:color="auto" w:fill="FFFFFF"/>
              <w:spacing w:line="360" w:lineRule="auto"/>
              <w:jc w:val="center"/>
              <w:rPr>
                <w:bCs/>
                <w:color w:val="auto"/>
              </w:rPr>
            </w:pPr>
          </w:p>
        </w:tc>
        <w:tc>
          <w:tcPr>
            <w:tcW w:w="1120" w:type="dxa"/>
            <w:gridSpan w:val="2"/>
            <w:vAlign w:val="center"/>
          </w:tcPr>
          <w:p w14:paraId="5D5841EA">
            <w:pPr>
              <w:pStyle w:val="41"/>
              <w:shd w:val="clear" w:color="auto" w:fill="FFFFFF"/>
              <w:spacing w:line="360" w:lineRule="auto"/>
              <w:jc w:val="center"/>
              <w:rPr>
                <w:bCs/>
                <w:color w:val="auto"/>
              </w:rPr>
            </w:pPr>
          </w:p>
        </w:tc>
        <w:tc>
          <w:tcPr>
            <w:tcW w:w="2527" w:type="dxa"/>
            <w:gridSpan w:val="4"/>
            <w:vAlign w:val="center"/>
          </w:tcPr>
          <w:p w14:paraId="64C44CA8">
            <w:pPr>
              <w:pStyle w:val="41"/>
              <w:shd w:val="clear" w:color="auto" w:fill="FFFFFF"/>
              <w:spacing w:line="360" w:lineRule="auto"/>
              <w:jc w:val="center"/>
              <w:rPr>
                <w:bCs/>
                <w:color w:val="auto"/>
              </w:rPr>
            </w:pPr>
          </w:p>
        </w:tc>
      </w:tr>
      <w:tr w14:paraId="4913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94" w:type="dxa"/>
            <w:vMerge w:val="continue"/>
            <w:vAlign w:val="center"/>
          </w:tcPr>
          <w:p w14:paraId="7044D253">
            <w:pPr>
              <w:pStyle w:val="41"/>
              <w:shd w:val="clear" w:color="auto" w:fill="FFFFFF"/>
              <w:spacing w:line="360" w:lineRule="auto"/>
              <w:ind w:left="107"/>
              <w:jc w:val="center"/>
              <w:rPr>
                <w:bCs/>
                <w:color w:val="auto"/>
                <w:spacing w:val="16"/>
              </w:rPr>
            </w:pPr>
          </w:p>
        </w:tc>
        <w:tc>
          <w:tcPr>
            <w:tcW w:w="2993" w:type="dxa"/>
            <w:gridSpan w:val="3"/>
            <w:vAlign w:val="center"/>
          </w:tcPr>
          <w:p w14:paraId="56740D3B">
            <w:pPr>
              <w:pStyle w:val="41"/>
              <w:shd w:val="clear" w:color="auto" w:fill="FFFFFF"/>
              <w:spacing w:line="280" w:lineRule="exact"/>
              <w:jc w:val="center"/>
              <w:rPr>
                <w:bCs/>
                <w:color w:val="auto"/>
              </w:rPr>
            </w:pPr>
            <w:r>
              <w:rPr>
                <w:rFonts w:hint="eastAsia"/>
                <w:bCs/>
                <w:color w:val="auto"/>
              </w:rPr>
              <w:t>企业通过质量体系、环保体系、计量等认证情况</w:t>
            </w:r>
          </w:p>
        </w:tc>
        <w:tc>
          <w:tcPr>
            <w:tcW w:w="6111" w:type="dxa"/>
            <w:gridSpan w:val="10"/>
            <w:vAlign w:val="center"/>
          </w:tcPr>
          <w:p w14:paraId="007C5342">
            <w:pPr>
              <w:pStyle w:val="41"/>
              <w:shd w:val="clear" w:color="auto" w:fill="FFFFFF"/>
              <w:spacing w:line="360" w:lineRule="auto"/>
              <w:jc w:val="center"/>
              <w:rPr>
                <w:bCs/>
                <w:color w:val="auto"/>
                <w:spacing w:val="16"/>
              </w:rPr>
            </w:pPr>
          </w:p>
        </w:tc>
      </w:tr>
      <w:tr w14:paraId="27A5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494" w:type="dxa"/>
            <w:vMerge w:val="continue"/>
            <w:vAlign w:val="center"/>
          </w:tcPr>
          <w:p w14:paraId="6EF4B324">
            <w:pPr>
              <w:pStyle w:val="41"/>
              <w:shd w:val="clear" w:color="auto" w:fill="FFFFFF"/>
              <w:spacing w:line="360" w:lineRule="auto"/>
              <w:ind w:left="107"/>
              <w:jc w:val="center"/>
              <w:rPr>
                <w:bCs/>
                <w:color w:val="auto"/>
                <w:spacing w:val="27"/>
              </w:rPr>
            </w:pPr>
          </w:p>
        </w:tc>
        <w:tc>
          <w:tcPr>
            <w:tcW w:w="2993" w:type="dxa"/>
            <w:gridSpan w:val="3"/>
            <w:vAlign w:val="center"/>
          </w:tcPr>
          <w:p w14:paraId="1CAC7210">
            <w:pPr>
              <w:pStyle w:val="41"/>
              <w:shd w:val="clear" w:color="auto" w:fill="FFFFFF"/>
              <w:spacing w:line="360" w:lineRule="auto"/>
              <w:jc w:val="center"/>
              <w:rPr>
                <w:bCs/>
                <w:color w:val="auto"/>
                <w:spacing w:val="16"/>
              </w:rPr>
            </w:pPr>
            <w:r>
              <w:rPr>
                <w:rFonts w:hint="eastAsia"/>
                <w:bCs/>
                <w:color w:val="auto"/>
                <w:spacing w:val="10"/>
              </w:rPr>
              <w:t>企业获得专利情况</w:t>
            </w:r>
          </w:p>
        </w:tc>
        <w:tc>
          <w:tcPr>
            <w:tcW w:w="6111" w:type="dxa"/>
            <w:gridSpan w:val="10"/>
            <w:vAlign w:val="center"/>
          </w:tcPr>
          <w:p w14:paraId="59BB4346">
            <w:pPr>
              <w:pStyle w:val="41"/>
              <w:shd w:val="clear" w:color="auto" w:fill="FFFFFF"/>
              <w:spacing w:line="360" w:lineRule="auto"/>
              <w:jc w:val="center"/>
              <w:rPr>
                <w:bCs/>
                <w:color w:val="auto"/>
                <w:spacing w:val="16"/>
              </w:rPr>
            </w:pPr>
          </w:p>
        </w:tc>
      </w:tr>
    </w:tbl>
    <w:p w14:paraId="354E2064">
      <w:pPr>
        <w:pStyle w:val="41"/>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14:paraId="514C2DA7">
      <w:pPr>
        <w:pStyle w:val="41"/>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14:paraId="206E1FC0">
      <w:pPr>
        <w:pStyle w:val="41"/>
        <w:shd w:val="clear" w:color="auto" w:fill="FFFFFF"/>
        <w:spacing w:before="0" w:beforeAutospacing="0" w:after="0" w:afterAutospacing="0" w:line="360" w:lineRule="auto"/>
        <w:ind w:firstLine="424" w:firstLineChars="202"/>
        <w:rPr>
          <w:color w:val="auto"/>
          <w:sz w:val="21"/>
          <w:szCs w:val="21"/>
        </w:rPr>
      </w:pPr>
      <w:r>
        <w:rPr>
          <w:rFonts w:hint="eastAsia"/>
          <w:color w:val="auto"/>
          <w:sz w:val="21"/>
          <w:szCs w:val="21"/>
        </w:rPr>
        <w:t>2.在填写时，如本表格不适合投标单位的实际情况，可根据本表格式自行划表填写。</w:t>
      </w:r>
    </w:p>
    <w:p w14:paraId="3E07F476">
      <w:pPr>
        <w:spacing w:line="360" w:lineRule="auto"/>
        <w:rPr>
          <w:rFonts w:ascii="宋体" w:hAnsi="宋体" w:cs="宋体"/>
          <w:sz w:val="24"/>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658FEDDB">
      <w:pPr>
        <w:spacing w:line="360" w:lineRule="auto"/>
        <w:rPr>
          <w:rFonts w:ascii="宋体" w:hAnsi="宋体"/>
          <w:sz w:val="24"/>
        </w:rPr>
      </w:pPr>
      <w:r>
        <w:rPr>
          <w:rFonts w:hint="eastAsia" w:ascii="宋体" w:hAnsi="宋体"/>
          <w:sz w:val="24"/>
        </w:rPr>
        <w:t>供应商代表签字或电子印章：</w:t>
      </w:r>
    </w:p>
    <w:p w14:paraId="6BDCAB0D">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4F9A3DC8">
      <w:pPr>
        <w:spacing w:line="360" w:lineRule="auto"/>
        <w:rPr>
          <w:rFonts w:ascii="宋体" w:hAnsi="宋体"/>
          <w:color w:val="auto"/>
          <w:sz w:val="24"/>
        </w:rPr>
      </w:pPr>
      <w:r>
        <w:rPr>
          <w:rFonts w:hint="eastAsia" w:ascii="宋体" w:hAnsi="宋体"/>
          <w:color w:val="auto"/>
          <w:sz w:val="24"/>
        </w:rPr>
        <w:br w:type="page"/>
      </w:r>
    </w:p>
    <w:p w14:paraId="3F4B3ADE">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rPr>
        <w:t>附件</w:t>
      </w:r>
      <w:r>
        <w:rPr>
          <w:rFonts w:hint="eastAsia" w:ascii="宋体" w:hAnsi="宋体" w:eastAsia="宋体" w:cs="Times New Roman"/>
          <w:b/>
          <w:sz w:val="28"/>
          <w:lang w:val="en-US" w:eastAsia="zh-CN"/>
        </w:rPr>
        <w:t>1</w:t>
      </w:r>
      <w:r>
        <w:rPr>
          <w:rFonts w:hint="eastAsia" w:ascii="宋体" w:hAnsi="宋体" w:cs="Times New Roman"/>
          <w:b/>
          <w:sz w:val="28"/>
          <w:lang w:val="en-US" w:eastAsia="zh-CN"/>
        </w:rPr>
        <w:t>1</w:t>
      </w:r>
    </w:p>
    <w:p w14:paraId="258AF7EF">
      <w:pPr>
        <w:snapToGrid w:val="0"/>
        <w:spacing w:before="50" w:after="50" w:line="360" w:lineRule="auto"/>
        <w:jc w:val="center"/>
        <w:rPr>
          <w:rFonts w:ascii="华文中宋" w:hAnsi="华文中宋" w:eastAsia="华文中宋"/>
          <w:color w:val="auto"/>
          <w:kern w:val="0"/>
          <w:szCs w:val="36"/>
        </w:rPr>
      </w:pPr>
    </w:p>
    <w:p w14:paraId="410B6DC3">
      <w:pPr>
        <w:snapToGrid w:val="0"/>
        <w:spacing w:before="50" w:after="50" w:line="360" w:lineRule="auto"/>
        <w:jc w:val="center"/>
        <w:rPr>
          <w:rFonts w:ascii="华文中宋" w:hAnsi="华文中宋" w:eastAsia="华文中宋"/>
          <w:b/>
          <w:color w:val="auto"/>
          <w:szCs w:val="36"/>
        </w:rPr>
      </w:pPr>
      <w:r>
        <w:rPr>
          <w:rFonts w:ascii="华文中宋" w:hAnsi="华文中宋" w:eastAsia="华文中宋"/>
          <w:color w:val="auto"/>
          <w:kern w:val="0"/>
          <w:szCs w:val="36"/>
        </w:rPr>
        <w:t>技术</w:t>
      </w:r>
      <w:r>
        <w:rPr>
          <w:rFonts w:hint="eastAsia" w:ascii="华文中宋" w:hAnsi="华文中宋" w:eastAsia="华文中宋"/>
          <w:color w:val="auto"/>
          <w:kern w:val="0"/>
          <w:szCs w:val="36"/>
        </w:rPr>
        <w:t>需求</w:t>
      </w:r>
      <w:r>
        <w:rPr>
          <w:rFonts w:ascii="华文中宋" w:hAnsi="华文中宋" w:eastAsia="华文中宋"/>
          <w:color w:val="auto"/>
          <w:kern w:val="0"/>
          <w:szCs w:val="36"/>
        </w:rPr>
        <w:t>响应表</w:t>
      </w:r>
    </w:p>
    <w:tbl>
      <w:tblPr>
        <w:tblStyle w:val="24"/>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2419"/>
        <w:gridCol w:w="1965"/>
      </w:tblGrid>
      <w:tr w14:paraId="60E2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5" w:type="dxa"/>
            <w:vAlign w:val="center"/>
          </w:tcPr>
          <w:p w14:paraId="6E7A9D6A">
            <w:pPr>
              <w:spacing w:line="360" w:lineRule="auto"/>
              <w:rPr>
                <w:rFonts w:ascii="宋体" w:hAnsi="宋体"/>
                <w:b/>
                <w:color w:val="auto"/>
                <w:sz w:val="24"/>
              </w:rPr>
            </w:pPr>
            <w:r>
              <w:rPr>
                <w:rFonts w:hint="eastAsia" w:ascii="宋体" w:hAnsi="宋体"/>
                <w:b/>
                <w:color w:val="auto"/>
                <w:sz w:val="24"/>
              </w:rPr>
              <w:t>序号</w:t>
            </w:r>
          </w:p>
        </w:tc>
        <w:tc>
          <w:tcPr>
            <w:tcW w:w="2150" w:type="dxa"/>
            <w:vAlign w:val="center"/>
          </w:tcPr>
          <w:p w14:paraId="2328F0B2">
            <w:pPr>
              <w:spacing w:line="360" w:lineRule="auto"/>
              <w:ind w:left="22" w:leftChars="6" w:firstLine="482" w:firstLineChars="200"/>
              <w:rPr>
                <w:rFonts w:ascii="宋体" w:hAnsi="宋体"/>
                <w:b/>
                <w:color w:val="auto"/>
                <w:sz w:val="24"/>
              </w:rPr>
            </w:pPr>
            <w:r>
              <w:rPr>
                <w:rFonts w:hint="eastAsia" w:ascii="宋体" w:hAnsi="宋体"/>
                <w:b/>
                <w:color w:val="auto"/>
                <w:sz w:val="24"/>
              </w:rPr>
              <w:t>名称</w:t>
            </w:r>
          </w:p>
        </w:tc>
        <w:tc>
          <w:tcPr>
            <w:tcW w:w="1879" w:type="dxa"/>
            <w:vAlign w:val="center"/>
          </w:tcPr>
          <w:p w14:paraId="39F98A7E">
            <w:pPr>
              <w:spacing w:line="360" w:lineRule="auto"/>
              <w:ind w:left="152"/>
              <w:rPr>
                <w:rFonts w:ascii="宋体" w:hAnsi="宋体"/>
                <w:b/>
                <w:color w:val="auto"/>
                <w:sz w:val="24"/>
              </w:rPr>
            </w:pPr>
            <w:r>
              <w:rPr>
                <w:rFonts w:hint="eastAsia" w:ascii="宋体" w:hAnsi="宋体"/>
                <w:b/>
                <w:color w:val="auto"/>
                <w:sz w:val="24"/>
              </w:rPr>
              <w:t>招标参数</w:t>
            </w:r>
          </w:p>
        </w:tc>
        <w:tc>
          <w:tcPr>
            <w:tcW w:w="2419" w:type="dxa"/>
            <w:vAlign w:val="center"/>
          </w:tcPr>
          <w:p w14:paraId="7A3075F3">
            <w:pPr>
              <w:spacing w:line="360" w:lineRule="auto"/>
              <w:rPr>
                <w:rFonts w:ascii="宋体" w:hAnsi="宋体"/>
                <w:b/>
                <w:color w:val="auto"/>
                <w:sz w:val="24"/>
              </w:rPr>
            </w:pPr>
            <w:r>
              <w:rPr>
                <w:rFonts w:hint="eastAsia" w:ascii="宋体" w:hAnsi="宋体"/>
                <w:b/>
                <w:color w:val="auto"/>
                <w:sz w:val="24"/>
              </w:rPr>
              <w:t>投标参数</w:t>
            </w:r>
          </w:p>
        </w:tc>
        <w:tc>
          <w:tcPr>
            <w:tcW w:w="1965" w:type="dxa"/>
            <w:vAlign w:val="center"/>
          </w:tcPr>
          <w:p w14:paraId="1BAC6F2B">
            <w:pPr>
              <w:spacing w:line="360" w:lineRule="auto"/>
              <w:rPr>
                <w:rFonts w:ascii="宋体" w:hAnsi="宋体"/>
                <w:b/>
                <w:color w:val="auto"/>
                <w:sz w:val="24"/>
              </w:rPr>
            </w:pPr>
            <w:r>
              <w:rPr>
                <w:rFonts w:hint="eastAsia" w:ascii="宋体" w:hAnsi="宋体"/>
                <w:b/>
                <w:color w:val="auto"/>
                <w:sz w:val="24"/>
              </w:rPr>
              <w:t>偏离说明</w:t>
            </w:r>
          </w:p>
        </w:tc>
      </w:tr>
      <w:tr w14:paraId="3F10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5" w:type="dxa"/>
            <w:vAlign w:val="center"/>
          </w:tcPr>
          <w:p w14:paraId="61773A89">
            <w:pPr>
              <w:spacing w:line="360" w:lineRule="auto"/>
              <w:rPr>
                <w:rFonts w:ascii="宋体" w:hAnsi="宋体"/>
                <w:color w:val="auto"/>
                <w:sz w:val="24"/>
              </w:rPr>
            </w:pPr>
          </w:p>
        </w:tc>
        <w:tc>
          <w:tcPr>
            <w:tcW w:w="2150" w:type="dxa"/>
            <w:vAlign w:val="center"/>
          </w:tcPr>
          <w:p w14:paraId="52B6F9C0">
            <w:pPr>
              <w:spacing w:line="360" w:lineRule="auto"/>
              <w:rPr>
                <w:rFonts w:ascii="宋体" w:hAnsi="宋体"/>
                <w:color w:val="auto"/>
                <w:sz w:val="24"/>
              </w:rPr>
            </w:pPr>
          </w:p>
        </w:tc>
        <w:tc>
          <w:tcPr>
            <w:tcW w:w="1879" w:type="dxa"/>
            <w:vAlign w:val="center"/>
          </w:tcPr>
          <w:p w14:paraId="30F3ACF6">
            <w:pPr>
              <w:spacing w:line="360" w:lineRule="auto"/>
              <w:rPr>
                <w:rFonts w:ascii="宋体" w:hAnsi="宋体"/>
                <w:color w:val="auto"/>
                <w:sz w:val="24"/>
              </w:rPr>
            </w:pPr>
          </w:p>
        </w:tc>
        <w:tc>
          <w:tcPr>
            <w:tcW w:w="2419" w:type="dxa"/>
            <w:vAlign w:val="center"/>
          </w:tcPr>
          <w:p w14:paraId="6B55B839">
            <w:pPr>
              <w:spacing w:line="360" w:lineRule="auto"/>
              <w:rPr>
                <w:rFonts w:ascii="宋体" w:hAnsi="宋体"/>
                <w:color w:val="auto"/>
                <w:sz w:val="24"/>
              </w:rPr>
            </w:pPr>
          </w:p>
        </w:tc>
        <w:tc>
          <w:tcPr>
            <w:tcW w:w="1965" w:type="dxa"/>
            <w:vAlign w:val="center"/>
          </w:tcPr>
          <w:p w14:paraId="0E6AE08B">
            <w:pPr>
              <w:spacing w:line="360" w:lineRule="auto"/>
              <w:rPr>
                <w:rFonts w:ascii="宋体" w:hAnsi="宋体"/>
                <w:color w:val="auto"/>
                <w:sz w:val="24"/>
              </w:rPr>
            </w:pPr>
          </w:p>
        </w:tc>
      </w:tr>
      <w:tr w14:paraId="6DD5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14:paraId="2403D141">
            <w:pPr>
              <w:spacing w:line="360" w:lineRule="auto"/>
              <w:rPr>
                <w:rFonts w:ascii="宋体" w:hAnsi="宋体"/>
                <w:color w:val="auto"/>
                <w:sz w:val="24"/>
              </w:rPr>
            </w:pPr>
          </w:p>
        </w:tc>
        <w:tc>
          <w:tcPr>
            <w:tcW w:w="2150" w:type="dxa"/>
            <w:vAlign w:val="center"/>
          </w:tcPr>
          <w:p w14:paraId="04346B3B">
            <w:pPr>
              <w:spacing w:line="360" w:lineRule="auto"/>
              <w:rPr>
                <w:rFonts w:ascii="宋体" w:hAnsi="宋体"/>
                <w:color w:val="auto"/>
                <w:sz w:val="24"/>
              </w:rPr>
            </w:pPr>
          </w:p>
        </w:tc>
        <w:tc>
          <w:tcPr>
            <w:tcW w:w="1879" w:type="dxa"/>
            <w:vAlign w:val="center"/>
          </w:tcPr>
          <w:p w14:paraId="75F5D981">
            <w:pPr>
              <w:spacing w:line="360" w:lineRule="auto"/>
              <w:rPr>
                <w:rFonts w:ascii="宋体" w:hAnsi="宋体"/>
                <w:color w:val="auto"/>
                <w:sz w:val="24"/>
              </w:rPr>
            </w:pPr>
          </w:p>
        </w:tc>
        <w:tc>
          <w:tcPr>
            <w:tcW w:w="2419" w:type="dxa"/>
            <w:vAlign w:val="center"/>
          </w:tcPr>
          <w:p w14:paraId="6E9A5636">
            <w:pPr>
              <w:spacing w:line="360" w:lineRule="auto"/>
              <w:rPr>
                <w:rFonts w:ascii="宋体" w:hAnsi="宋体"/>
                <w:color w:val="auto"/>
                <w:sz w:val="24"/>
              </w:rPr>
            </w:pPr>
          </w:p>
        </w:tc>
        <w:tc>
          <w:tcPr>
            <w:tcW w:w="1965" w:type="dxa"/>
            <w:vAlign w:val="center"/>
          </w:tcPr>
          <w:p w14:paraId="23A1CE56">
            <w:pPr>
              <w:spacing w:line="360" w:lineRule="auto"/>
              <w:rPr>
                <w:rFonts w:ascii="宋体" w:hAnsi="宋体"/>
                <w:color w:val="auto"/>
                <w:sz w:val="24"/>
              </w:rPr>
            </w:pPr>
          </w:p>
        </w:tc>
      </w:tr>
      <w:tr w14:paraId="648E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14:paraId="0323E911">
            <w:pPr>
              <w:spacing w:line="360" w:lineRule="auto"/>
              <w:rPr>
                <w:rFonts w:ascii="宋体" w:hAnsi="宋体"/>
                <w:color w:val="auto"/>
                <w:sz w:val="24"/>
              </w:rPr>
            </w:pPr>
          </w:p>
        </w:tc>
        <w:tc>
          <w:tcPr>
            <w:tcW w:w="2150" w:type="dxa"/>
            <w:vAlign w:val="center"/>
          </w:tcPr>
          <w:p w14:paraId="64101A37">
            <w:pPr>
              <w:spacing w:line="360" w:lineRule="auto"/>
              <w:rPr>
                <w:rFonts w:ascii="宋体" w:hAnsi="宋体"/>
                <w:color w:val="auto"/>
                <w:sz w:val="24"/>
              </w:rPr>
            </w:pPr>
          </w:p>
        </w:tc>
        <w:tc>
          <w:tcPr>
            <w:tcW w:w="1879" w:type="dxa"/>
            <w:vAlign w:val="center"/>
          </w:tcPr>
          <w:p w14:paraId="4FA939EB">
            <w:pPr>
              <w:spacing w:line="360" w:lineRule="auto"/>
              <w:rPr>
                <w:rFonts w:ascii="宋体" w:hAnsi="宋体"/>
                <w:color w:val="auto"/>
                <w:sz w:val="24"/>
              </w:rPr>
            </w:pPr>
          </w:p>
        </w:tc>
        <w:tc>
          <w:tcPr>
            <w:tcW w:w="2419" w:type="dxa"/>
            <w:vAlign w:val="center"/>
          </w:tcPr>
          <w:p w14:paraId="302AFD1D">
            <w:pPr>
              <w:spacing w:line="360" w:lineRule="auto"/>
              <w:rPr>
                <w:rFonts w:ascii="宋体" w:hAnsi="宋体"/>
                <w:color w:val="auto"/>
                <w:sz w:val="24"/>
              </w:rPr>
            </w:pPr>
          </w:p>
        </w:tc>
        <w:tc>
          <w:tcPr>
            <w:tcW w:w="1965" w:type="dxa"/>
            <w:vAlign w:val="center"/>
          </w:tcPr>
          <w:p w14:paraId="1098F9B1">
            <w:pPr>
              <w:spacing w:line="360" w:lineRule="auto"/>
              <w:rPr>
                <w:rFonts w:ascii="宋体" w:hAnsi="宋体"/>
                <w:color w:val="auto"/>
                <w:sz w:val="24"/>
              </w:rPr>
            </w:pPr>
          </w:p>
        </w:tc>
      </w:tr>
      <w:tr w14:paraId="6E75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14:paraId="05267B58">
            <w:pPr>
              <w:spacing w:line="360" w:lineRule="auto"/>
              <w:rPr>
                <w:rFonts w:ascii="宋体" w:hAnsi="宋体"/>
                <w:color w:val="auto"/>
                <w:sz w:val="24"/>
              </w:rPr>
            </w:pPr>
          </w:p>
        </w:tc>
        <w:tc>
          <w:tcPr>
            <w:tcW w:w="2150" w:type="dxa"/>
            <w:vAlign w:val="center"/>
          </w:tcPr>
          <w:p w14:paraId="48192D93">
            <w:pPr>
              <w:spacing w:line="360" w:lineRule="auto"/>
              <w:rPr>
                <w:rFonts w:ascii="宋体" w:hAnsi="宋体"/>
                <w:color w:val="auto"/>
                <w:sz w:val="24"/>
              </w:rPr>
            </w:pPr>
          </w:p>
        </w:tc>
        <w:tc>
          <w:tcPr>
            <w:tcW w:w="1879" w:type="dxa"/>
            <w:vAlign w:val="center"/>
          </w:tcPr>
          <w:p w14:paraId="041B50D4">
            <w:pPr>
              <w:spacing w:line="360" w:lineRule="auto"/>
              <w:rPr>
                <w:rFonts w:ascii="宋体" w:hAnsi="宋体"/>
                <w:color w:val="auto"/>
                <w:sz w:val="24"/>
              </w:rPr>
            </w:pPr>
          </w:p>
        </w:tc>
        <w:tc>
          <w:tcPr>
            <w:tcW w:w="2419" w:type="dxa"/>
            <w:vAlign w:val="center"/>
          </w:tcPr>
          <w:p w14:paraId="0A7C486C">
            <w:pPr>
              <w:spacing w:line="360" w:lineRule="auto"/>
              <w:rPr>
                <w:rFonts w:ascii="宋体" w:hAnsi="宋体"/>
                <w:color w:val="auto"/>
                <w:sz w:val="24"/>
              </w:rPr>
            </w:pPr>
          </w:p>
        </w:tc>
        <w:tc>
          <w:tcPr>
            <w:tcW w:w="1965" w:type="dxa"/>
            <w:vAlign w:val="center"/>
          </w:tcPr>
          <w:p w14:paraId="6E528D7D">
            <w:pPr>
              <w:spacing w:line="360" w:lineRule="auto"/>
              <w:rPr>
                <w:rFonts w:ascii="宋体" w:hAnsi="宋体"/>
                <w:color w:val="auto"/>
                <w:sz w:val="24"/>
              </w:rPr>
            </w:pPr>
          </w:p>
        </w:tc>
      </w:tr>
      <w:tr w14:paraId="0776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85" w:type="dxa"/>
            <w:vAlign w:val="center"/>
          </w:tcPr>
          <w:p w14:paraId="37BDC3B0">
            <w:pPr>
              <w:spacing w:line="360" w:lineRule="auto"/>
              <w:rPr>
                <w:rFonts w:ascii="宋体" w:hAnsi="宋体"/>
                <w:color w:val="auto"/>
                <w:sz w:val="24"/>
              </w:rPr>
            </w:pPr>
          </w:p>
        </w:tc>
        <w:tc>
          <w:tcPr>
            <w:tcW w:w="2150" w:type="dxa"/>
            <w:vAlign w:val="center"/>
          </w:tcPr>
          <w:p w14:paraId="522CB3AD">
            <w:pPr>
              <w:spacing w:line="360" w:lineRule="auto"/>
              <w:rPr>
                <w:rFonts w:ascii="宋体" w:hAnsi="宋体"/>
                <w:color w:val="auto"/>
                <w:sz w:val="24"/>
              </w:rPr>
            </w:pPr>
          </w:p>
        </w:tc>
        <w:tc>
          <w:tcPr>
            <w:tcW w:w="1879" w:type="dxa"/>
            <w:vAlign w:val="center"/>
          </w:tcPr>
          <w:p w14:paraId="7FFF8F8F">
            <w:pPr>
              <w:spacing w:line="360" w:lineRule="auto"/>
              <w:rPr>
                <w:rFonts w:ascii="宋体" w:hAnsi="宋体"/>
                <w:color w:val="auto"/>
                <w:sz w:val="24"/>
              </w:rPr>
            </w:pPr>
          </w:p>
        </w:tc>
        <w:tc>
          <w:tcPr>
            <w:tcW w:w="2419" w:type="dxa"/>
            <w:vAlign w:val="center"/>
          </w:tcPr>
          <w:p w14:paraId="2FF83ACA">
            <w:pPr>
              <w:spacing w:line="360" w:lineRule="auto"/>
              <w:rPr>
                <w:rFonts w:ascii="宋体" w:hAnsi="宋体"/>
                <w:color w:val="auto"/>
                <w:sz w:val="24"/>
              </w:rPr>
            </w:pPr>
          </w:p>
        </w:tc>
        <w:tc>
          <w:tcPr>
            <w:tcW w:w="1965" w:type="dxa"/>
            <w:vAlign w:val="center"/>
          </w:tcPr>
          <w:p w14:paraId="34F4642E">
            <w:pPr>
              <w:spacing w:line="360" w:lineRule="auto"/>
              <w:rPr>
                <w:rFonts w:ascii="宋体" w:hAnsi="宋体"/>
                <w:color w:val="auto"/>
                <w:sz w:val="24"/>
              </w:rPr>
            </w:pPr>
          </w:p>
        </w:tc>
      </w:tr>
      <w:tr w14:paraId="0810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85" w:type="dxa"/>
            <w:vAlign w:val="center"/>
          </w:tcPr>
          <w:p w14:paraId="21B8590D">
            <w:pPr>
              <w:spacing w:line="360" w:lineRule="auto"/>
              <w:rPr>
                <w:rFonts w:ascii="宋体" w:hAnsi="宋体"/>
                <w:color w:val="auto"/>
                <w:sz w:val="24"/>
              </w:rPr>
            </w:pPr>
          </w:p>
        </w:tc>
        <w:tc>
          <w:tcPr>
            <w:tcW w:w="2150" w:type="dxa"/>
            <w:vAlign w:val="center"/>
          </w:tcPr>
          <w:p w14:paraId="4857719D">
            <w:pPr>
              <w:spacing w:line="360" w:lineRule="auto"/>
              <w:rPr>
                <w:rFonts w:ascii="宋体" w:hAnsi="宋体"/>
                <w:color w:val="auto"/>
                <w:sz w:val="24"/>
              </w:rPr>
            </w:pPr>
          </w:p>
        </w:tc>
        <w:tc>
          <w:tcPr>
            <w:tcW w:w="1879" w:type="dxa"/>
            <w:vAlign w:val="center"/>
          </w:tcPr>
          <w:p w14:paraId="6519FE0E">
            <w:pPr>
              <w:spacing w:line="360" w:lineRule="auto"/>
              <w:rPr>
                <w:rFonts w:ascii="宋体" w:hAnsi="宋体"/>
                <w:color w:val="auto"/>
                <w:sz w:val="24"/>
              </w:rPr>
            </w:pPr>
          </w:p>
        </w:tc>
        <w:tc>
          <w:tcPr>
            <w:tcW w:w="2419" w:type="dxa"/>
            <w:vAlign w:val="center"/>
          </w:tcPr>
          <w:p w14:paraId="10482AEE">
            <w:pPr>
              <w:spacing w:line="360" w:lineRule="auto"/>
              <w:rPr>
                <w:rFonts w:ascii="宋体" w:hAnsi="宋体"/>
                <w:color w:val="auto"/>
                <w:sz w:val="24"/>
              </w:rPr>
            </w:pPr>
          </w:p>
        </w:tc>
        <w:tc>
          <w:tcPr>
            <w:tcW w:w="1965" w:type="dxa"/>
            <w:vAlign w:val="center"/>
          </w:tcPr>
          <w:p w14:paraId="3116A6DB">
            <w:pPr>
              <w:spacing w:line="360" w:lineRule="auto"/>
              <w:rPr>
                <w:rFonts w:ascii="宋体" w:hAnsi="宋体"/>
                <w:color w:val="auto"/>
                <w:sz w:val="24"/>
              </w:rPr>
            </w:pPr>
          </w:p>
        </w:tc>
      </w:tr>
      <w:tr w14:paraId="0D75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14:paraId="6722A2E4">
            <w:pPr>
              <w:spacing w:line="360" w:lineRule="auto"/>
              <w:rPr>
                <w:rFonts w:ascii="宋体" w:hAnsi="宋体"/>
                <w:color w:val="auto"/>
                <w:sz w:val="24"/>
              </w:rPr>
            </w:pPr>
          </w:p>
        </w:tc>
        <w:tc>
          <w:tcPr>
            <w:tcW w:w="2150" w:type="dxa"/>
            <w:vAlign w:val="center"/>
          </w:tcPr>
          <w:p w14:paraId="4B3297FA">
            <w:pPr>
              <w:spacing w:line="360" w:lineRule="auto"/>
              <w:rPr>
                <w:rFonts w:ascii="宋体" w:hAnsi="宋体"/>
                <w:color w:val="auto"/>
                <w:sz w:val="24"/>
              </w:rPr>
            </w:pPr>
          </w:p>
        </w:tc>
        <w:tc>
          <w:tcPr>
            <w:tcW w:w="1879" w:type="dxa"/>
            <w:vAlign w:val="center"/>
          </w:tcPr>
          <w:p w14:paraId="3DE02390">
            <w:pPr>
              <w:spacing w:line="360" w:lineRule="auto"/>
              <w:rPr>
                <w:rFonts w:ascii="宋体" w:hAnsi="宋体"/>
                <w:color w:val="auto"/>
                <w:sz w:val="24"/>
              </w:rPr>
            </w:pPr>
          </w:p>
        </w:tc>
        <w:tc>
          <w:tcPr>
            <w:tcW w:w="2419" w:type="dxa"/>
            <w:vAlign w:val="center"/>
          </w:tcPr>
          <w:p w14:paraId="1F3F2A72">
            <w:pPr>
              <w:spacing w:line="360" w:lineRule="auto"/>
              <w:rPr>
                <w:rFonts w:ascii="宋体" w:hAnsi="宋体"/>
                <w:color w:val="auto"/>
                <w:sz w:val="24"/>
              </w:rPr>
            </w:pPr>
          </w:p>
        </w:tc>
        <w:tc>
          <w:tcPr>
            <w:tcW w:w="1965" w:type="dxa"/>
            <w:vAlign w:val="center"/>
          </w:tcPr>
          <w:p w14:paraId="33491928">
            <w:pPr>
              <w:spacing w:line="360" w:lineRule="auto"/>
              <w:rPr>
                <w:rFonts w:ascii="宋体" w:hAnsi="宋体"/>
                <w:color w:val="auto"/>
                <w:sz w:val="24"/>
              </w:rPr>
            </w:pPr>
          </w:p>
        </w:tc>
      </w:tr>
    </w:tbl>
    <w:p w14:paraId="63BA79EE">
      <w:pPr>
        <w:spacing w:line="360" w:lineRule="auto"/>
        <w:rPr>
          <w:rFonts w:ascii="宋体" w:hAnsi="宋体"/>
          <w:color w:val="auto"/>
          <w:sz w:val="24"/>
        </w:rPr>
      </w:pPr>
    </w:p>
    <w:p w14:paraId="1169E38F">
      <w:pPr>
        <w:pStyle w:val="43"/>
        <w:tabs>
          <w:tab w:val="left" w:pos="360"/>
        </w:tabs>
        <w:spacing w:line="360" w:lineRule="auto"/>
        <w:ind w:right="144" w:rightChars="40"/>
        <w:rPr>
          <w:rFonts w:ascii="宋体"/>
          <w:b/>
          <w:color w:val="auto"/>
          <w:szCs w:val="21"/>
        </w:rPr>
      </w:pPr>
      <w:r>
        <w:rPr>
          <w:rFonts w:hint="eastAsia" w:ascii="宋体"/>
          <w:b/>
          <w:color w:val="auto"/>
          <w:szCs w:val="21"/>
        </w:rPr>
        <w:t>要求：</w:t>
      </w:r>
    </w:p>
    <w:p w14:paraId="7C2FEF96">
      <w:pPr>
        <w:pStyle w:val="43"/>
        <w:numPr>
          <w:ilvl w:val="0"/>
          <w:numId w:val="9"/>
        </w:numPr>
        <w:spacing w:line="360" w:lineRule="auto"/>
        <w:ind w:right="144" w:rightChars="40" w:firstLine="420" w:firstLineChars="200"/>
        <w:rPr>
          <w:rFonts w:ascii="宋体"/>
          <w:color w:val="auto"/>
          <w:szCs w:val="21"/>
        </w:rPr>
      </w:pPr>
      <w:r>
        <w:rPr>
          <w:rFonts w:hint="eastAsia" w:ascii="宋体"/>
          <w:color w:val="auto"/>
          <w:szCs w:val="21"/>
        </w:rPr>
        <w:t>本表参照本招标文件第</w:t>
      </w:r>
      <w:r>
        <w:rPr>
          <w:rFonts w:hint="eastAsia" w:ascii="宋体"/>
          <w:color w:val="auto"/>
          <w:szCs w:val="21"/>
          <w:lang w:val="en-US" w:eastAsia="zh-CN"/>
        </w:rPr>
        <w:t>三章</w:t>
      </w:r>
      <w:r>
        <w:rPr>
          <w:rFonts w:hint="eastAsia" w:ascii="宋体"/>
          <w:color w:val="auto"/>
          <w:szCs w:val="21"/>
        </w:rPr>
        <w:t>“采购需求”填制，投标人应根据投标设备的性能指标、服务指标，对照招标文件要求在“偏离情况”栏注明“正偏离”、“负偏离”或“无偏离”。</w:t>
      </w:r>
    </w:p>
    <w:p w14:paraId="1A7F77A9">
      <w:pPr>
        <w:pStyle w:val="43"/>
        <w:numPr>
          <w:ilvl w:val="0"/>
          <w:numId w:val="9"/>
        </w:numPr>
        <w:spacing w:line="360" w:lineRule="auto"/>
        <w:ind w:right="144" w:rightChars="40" w:firstLine="420" w:firstLineChars="200"/>
        <w:rPr>
          <w:rFonts w:ascii="宋体"/>
          <w:color w:val="auto"/>
          <w:szCs w:val="21"/>
        </w:rPr>
      </w:pPr>
      <w:r>
        <w:rPr>
          <w:rFonts w:hint="eastAsia" w:ascii="宋体"/>
          <w:color w:val="auto"/>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47A3E85">
      <w:pPr>
        <w:spacing w:line="360" w:lineRule="auto"/>
        <w:rPr>
          <w:rFonts w:ascii="宋体" w:hAnsi="宋体"/>
          <w:color w:val="auto"/>
          <w:sz w:val="24"/>
        </w:rPr>
      </w:pPr>
    </w:p>
    <w:p w14:paraId="1031AE74">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256538BF">
      <w:pPr>
        <w:spacing w:line="360" w:lineRule="auto"/>
        <w:rPr>
          <w:rFonts w:ascii="宋体" w:hAnsi="宋体" w:cs="宋体"/>
          <w:sz w:val="24"/>
        </w:rPr>
      </w:pPr>
    </w:p>
    <w:p w14:paraId="4067F131">
      <w:pPr>
        <w:spacing w:line="360" w:lineRule="auto"/>
        <w:rPr>
          <w:rFonts w:ascii="宋体" w:hAnsi="宋体"/>
          <w:sz w:val="24"/>
        </w:rPr>
      </w:pPr>
      <w:r>
        <w:rPr>
          <w:rFonts w:hint="eastAsia" w:ascii="宋体" w:hAnsi="宋体"/>
          <w:sz w:val="24"/>
        </w:rPr>
        <w:t>供应商代表签字或电子印章：</w:t>
      </w:r>
    </w:p>
    <w:p w14:paraId="0499385E">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257FE356">
      <w:pPr>
        <w:pStyle w:val="44"/>
        <w:spacing w:line="360" w:lineRule="auto"/>
        <w:jc w:val="left"/>
        <w:rPr>
          <w:rFonts w:ascii="宋体" w:hAnsi="宋体"/>
          <w:color w:val="auto"/>
          <w:sz w:val="24"/>
        </w:rPr>
      </w:pPr>
      <w:r>
        <w:rPr>
          <w:rFonts w:hint="eastAsia" w:ascii="宋体" w:hAnsi="宋体"/>
          <w:color w:val="auto"/>
          <w:sz w:val="24"/>
        </w:rPr>
        <w:br w:type="page"/>
      </w:r>
    </w:p>
    <w:p w14:paraId="07F49F34">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rPr>
        <w:t>附件</w:t>
      </w:r>
      <w:r>
        <w:rPr>
          <w:rFonts w:hint="eastAsia" w:ascii="宋体" w:hAnsi="宋体" w:eastAsia="宋体" w:cs="Times New Roman"/>
          <w:b/>
          <w:sz w:val="28"/>
          <w:lang w:val="en-US" w:eastAsia="zh-CN"/>
        </w:rPr>
        <w:t>1</w:t>
      </w:r>
      <w:r>
        <w:rPr>
          <w:rFonts w:hint="eastAsia" w:ascii="宋体" w:hAnsi="宋体" w:cs="Times New Roman"/>
          <w:b/>
          <w:sz w:val="28"/>
          <w:lang w:val="en-US" w:eastAsia="zh-CN"/>
        </w:rPr>
        <w:t>2</w:t>
      </w:r>
    </w:p>
    <w:p w14:paraId="4B664BA7">
      <w:pPr>
        <w:widowControl/>
        <w:rPr>
          <w:color w:val="auto"/>
          <w:sz w:val="24"/>
        </w:rPr>
      </w:pPr>
    </w:p>
    <w:p w14:paraId="783D5E9F">
      <w:pPr>
        <w:pStyle w:val="44"/>
        <w:spacing w:line="36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投标人同类项目实施情况一览表</w:t>
      </w:r>
    </w:p>
    <w:p w14:paraId="598C0818">
      <w:pPr>
        <w:pStyle w:val="44"/>
        <w:spacing w:line="360" w:lineRule="auto"/>
        <w:jc w:val="center"/>
        <w:rPr>
          <w:rFonts w:ascii="仿宋_GB2312" w:eastAsia="仿宋_GB2312"/>
          <w:b/>
          <w:color w:val="auto"/>
          <w:sz w:val="28"/>
          <w:szCs w:val="28"/>
        </w:rPr>
      </w:pPr>
    </w:p>
    <w:tbl>
      <w:tblPr>
        <w:tblStyle w:val="2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5FFE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2DD5496">
            <w:pPr>
              <w:pStyle w:val="44"/>
              <w:spacing w:line="360" w:lineRule="auto"/>
              <w:jc w:val="center"/>
              <w:rPr>
                <w:rFonts w:ascii="宋体" w:hAnsi="宋体" w:cs="Arial"/>
                <w:bCs/>
                <w:color w:val="auto"/>
                <w:sz w:val="24"/>
              </w:rPr>
            </w:pPr>
            <w:r>
              <w:rPr>
                <w:rFonts w:hint="eastAsia" w:ascii="宋体" w:hAnsi="宋体" w:cs="Arial"/>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5D21EA5">
            <w:pPr>
              <w:pStyle w:val="44"/>
              <w:spacing w:line="360" w:lineRule="auto"/>
              <w:jc w:val="center"/>
              <w:rPr>
                <w:rFonts w:ascii="宋体" w:hAnsi="宋体" w:cs="Arial"/>
                <w:bCs/>
                <w:color w:val="auto"/>
                <w:sz w:val="24"/>
              </w:rPr>
            </w:pPr>
            <w:r>
              <w:rPr>
                <w:rFonts w:hint="eastAsia" w:ascii="宋体" w:hAnsi="宋体" w:cs="Arial"/>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EBA1005">
            <w:pPr>
              <w:pStyle w:val="44"/>
              <w:spacing w:line="360" w:lineRule="auto"/>
              <w:jc w:val="center"/>
              <w:rPr>
                <w:rFonts w:ascii="宋体" w:hAnsi="宋体" w:cs="Arial"/>
                <w:bCs/>
                <w:color w:val="auto"/>
                <w:sz w:val="24"/>
              </w:rPr>
            </w:pPr>
            <w:r>
              <w:rPr>
                <w:rFonts w:hint="eastAsia" w:ascii="宋体" w:hAnsi="宋体" w:cs="Arial"/>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6854168">
            <w:pPr>
              <w:pStyle w:val="44"/>
              <w:spacing w:line="360" w:lineRule="auto"/>
              <w:jc w:val="center"/>
              <w:rPr>
                <w:rFonts w:ascii="宋体" w:hAnsi="宋体" w:cs="Arial"/>
                <w:bCs/>
                <w:color w:val="auto"/>
                <w:sz w:val="24"/>
              </w:rPr>
            </w:pPr>
            <w:r>
              <w:rPr>
                <w:rFonts w:hint="eastAsia" w:ascii="宋体" w:hAnsi="宋体" w:cs="Arial"/>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CE82DC6">
            <w:pPr>
              <w:pStyle w:val="44"/>
              <w:spacing w:line="360" w:lineRule="auto"/>
              <w:jc w:val="center"/>
              <w:rPr>
                <w:rFonts w:ascii="宋体" w:hAnsi="宋体" w:cs="Arial"/>
                <w:bCs/>
                <w:color w:val="auto"/>
                <w:sz w:val="24"/>
              </w:rPr>
            </w:pPr>
            <w:r>
              <w:rPr>
                <w:rFonts w:hint="eastAsia" w:ascii="宋体" w:hAnsi="宋体" w:cs="Arial"/>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03FC368">
            <w:pPr>
              <w:pStyle w:val="44"/>
              <w:spacing w:line="360" w:lineRule="auto"/>
              <w:jc w:val="center"/>
              <w:rPr>
                <w:rFonts w:ascii="宋体" w:hAnsi="宋体" w:cs="Arial"/>
                <w:bCs/>
                <w:color w:val="auto"/>
                <w:sz w:val="24"/>
              </w:rPr>
            </w:pPr>
            <w:r>
              <w:rPr>
                <w:rFonts w:hint="eastAsia" w:ascii="宋体" w:hAnsi="宋体" w:cs="Arial"/>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9D1D961">
            <w:pPr>
              <w:pStyle w:val="44"/>
              <w:spacing w:line="360" w:lineRule="auto"/>
              <w:jc w:val="center"/>
              <w:rPr>
                <w:rFonts w:ascii="宋体" w:hAnsi="宋体" w:cs="Arial"/>
                <w:bCs/>
                <w:color w:val="auto"/>
                <w:sz w:val="24"/>
              </w:rPr>
            </w:pPr>
            <w:r>
              <w:rPr>
                <w:rFonts w:hint="eastAsia" w:ascii="宋体" w:hAnsi="宋体" w:cs="Arial"/>
                <w:bCs/>
                <w:color w:val="auto"/>
                <w:sz w:val="24"/>
              </w:rPr>
              <w:t>项目单位名称及其联系人电话</w:t>
            </w:r>
          </w:p>
        </w:tc>
      </w:tr>
      <w:tr w14:paraId="6C2F9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9D3D65A">
            <w:pPr>
              <w:pStyle w:val="44"/>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vAlign w:val="center"/>
          </w:tcPr>
          <w:p w14:paraId="118F446A">
            <w:pPr>
              <w:pStyle w:val="44"/>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7881F9B0">
            <w:pPr>
              <w:pStyle w:val="44"/>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1698C708">
            <w:pPr>
              <w:pStyle w:val="44"/>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57005486">
            <w:pPr>
              <w:pStyle w:val="44"/>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750973F2">
            <w:pPr>
              <w:pStyle w:val="44"/>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19F82F76">
            <w:pPr>
              <w:pStyle w:val="44"/>
              <w:spacing w:line="360" w:lineRule="auto"/>
              <w:jc w:val="center"/>
              <w:rPr>
                <w:rFonts w:ascii="宋体" w:hAnsi="宋体" w:cs="Arial"/>
                <w:color w:val="auto"/>
                <w:sz w:val="24"/>
              </w:rPr>
            </w:pPr>
          </w:p>
        </w:tc>
      </w:tr>
      <w:tr w14:paraId="367DC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804AB84">
            <w:pPr>
              <w:pStyle w:val="44"/>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vAlign w:val="center"/>
          </w:tcPr>
          <w:p w14:paraId="3CE14012">
            <w:pPr>
              <w:pStyle w:val="44"/>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772695E8">
            <w:pPr>
              <w:pStyle w:val="44"/>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B5CFE12">
            <w:pPr>
              <w:pStyle w:val="44"/>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387A0D1C">
            <w:pPr>
              <w:pStyle w:val="44"/>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7297E682">
            <w:pPr>
              <w:pStyle w:val="44"/>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7F216A41">
            <w:pPr>
              <w:pStyle w:val="44"/>
              <w:spacing w:line="360" w:lineRule="auto"/>
              <w:jc w:val="center"/>
              <w:rPr>
                <w:rFonts w:ascii="宋体" w:hAnsi="宋体" w:cs="Arial"/>
                <w:color w:val="auto"/>
                <w:sz w:val="24"/>
              </w:rPr>
            </w:pPr>
          </w:p>
        </w:tc>
      </w:tr>
      <w:tr w14:paraId="7B7CA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81E3BC9">
            <w:pPr>
              <w:pStyle w:val="44"/>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vAlign w:val="center"/>
          </w:tcPr>
          <w:p w14:paraId="0A0AC41E">
            <w:pPr>
              <w:pStyle w:val="44"/>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738D13FF">
            <w:pPr>
              <w:pStyle w:val="44"/>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206DB2A1">
            <w:pPr>
              <w:pStyle w:val="44"/>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2F5BAB66">
            <w:pPr>
              <w:pStyle w:val="44"/>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4E7B9897">
            <w:pPr>
              <w:pStyle w:val="44"/>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02392E1C">
            <w:pPr>
              <w:pStyle w:val="44"/>
              <w:spacing w:line="360" w:lineRule="auto"/>
              <w:jc w:val="center"/>
              <w:rPr>
                <w:rFonts w:ascii="宋体" w:hAnsi="宋体" w:cs="Arial"/>
                <w:color w:val="auto"/>
                <w:sz w:val="24"/>
              </w:rPr>
            </w:pPr>
          </w:p>
        </w:tc>
      </w:tr>
      <w:tr w14:paraId="017D4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C60225F">
            <w:pPr>
              <w:pStyle w:val="44"/>
              <w:spacing w:line="360" w:lineRule="auto"/>
              <w:jc w:val="center"/>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vAlign w:val="center"/>
          </w:tcPr>
          <w:p w14:paraId="76DB30DC">
            <w:pPr>
              <w:pStyle w:val="44"/>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5DAD55F4">
            <w:pPr>
              <w:pStyle w:val="44"/>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3175F844">
            <w:pPr>
              <w:pStyle w:val="44"/>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57593C47">
            <w:pPr>
              <w:pStyle w:val="44"/>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07D180CE">
            <w:pPr>
              <w:pStyle w:val="44"/>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7F3226F7">
            <w:pPr>
              <w:pStyle w:val="44"/>
              <w:spacing w:line="360" w:lineRule="auto"/>
              <w:jc w:val="center"/>
              <w:rPr>
                <w:rFonts w:ascii="宋体" w:hAnsi="宋体" w:cs="Arial"/>
                <w:color w:val="auto"/>
                <w:sz w:val="24"/>
              </w:rPr>
            </w:pPr>
          </w:p>
        </w:tc>
      </w:tr>
      <w:tr w14:paraId="01B3C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E99DF56">
            <w:pPr>
              <w:pStyle w:val="44"/>
              <w:spacing w:line="360" w:lineRule="auto"/>
              <w:jc w:val="center"/>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44086804">
            <w:pPr>
              <w:pStyle w:val="44"/>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61CB128F">
            <w:pPr>
              <w:pStyle w:val="44"/>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192990E">
            <w:pPr>
              <w:pStyle w:val="44"/>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55683D63">
            <w:pPr>
              <w:pStyle w:val="44"/>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4FA36127">
            <w:pPr>
              <w:pStyle w:val="44"/>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6210FDCC">
            <w:pPr>
              <w:pStyle w:val="44"/>
              <w:spacing w:line="360" w:lineRule="auto"/>
              <w:jc w:val="center"/>
              <w:rPr>
                <w:rFonts w:ascii="宋体" w:hAnsi="宋体" w:cs="Arial"/>
                <w:color w:val="auto"/>
                <w:sz w:val="24"/>
              </w:rPr>
            </w:pPr>
          </w:p>
        </w:tc>
      </w:tr>
      <w:tr w14:paraId="7DF4A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396120B">
            <w:pPr>
              <w:pStyle w:val="44"/>
              <w:spacing w:line="360" w:lineRule="auto"/>
              <w:jc w:val="center"/>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2AD9E88B">
            <w:pPr>
              <w:pStyle w:val="44"/>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101C147E">
            <w:pPr>
              <w:pStyle w:val="44"/>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270EBA95">
            <w:pPr>
              <w:pStyle w:val="44"/>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5821BE52">
            <w:pPr>
              <w:pStyle w:val="44"/>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7EF4D5B2">
            <w:pPr>
              <w:pStyle w:val="44"/>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0393A46B">
            <w:pPr>
              <w:pStyle w:val="44"/>
              <w:spacing w:line="360" w:lineRule="auto"/>
              <w:jc w:val="center"/>
              <w:rPr>
                <w:rFonts w:ascii="宋体" w:hAnsi="宋体" w:cs="Arial"/>
                <w:color w:val="auto"/>
                <w:sz w:val="24"/>
              </w:rPr>
            </w:pPr>
          </w:p>
        </w:tc>
      </w:tr>
      <w:tr w14:paraId="24DBE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1E7B603">
            <w:pPr>
              <w:pStyle w:val="44"/>
              <w:spacing w:line="360" w:lineRule="auto"/>
              <w:jc w:val="center"/>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773281AE">
            <w:pPr>
              <w:pStyle w:val="44"/>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30E844E3">
            <w:pPr>
              <w:pStyle w:val="44"/>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047EEEFB">
            <w:pPr>
              <w:pStyle w:val="44"/>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16E32FC7">
            <w:pPr>
              <w:pStyle w:val="44"/>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3C553B94">
            <w:pPr>
              <w:pStyle w:val="44"/>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0A43CB81">
            <w:pPr>
              <w:pStyle w:val="44"/>
              <w:spacing w:line="360" w:lineRule="auto"/>
              <w:jc w:val="center"/>
              <w:rPr>
                <w:rFonts w:ascii="宋体" w:hAnsi="宋体" w:cs="Arial"/>
                <w:color w:val="auto"/>
                <w:sz w:val="24"/>
              </w:rPr>
            </w:pPr>
          </w:p>
        </w:tc>
      </w:tr>
    </w:tbl>
    <w:p w14:paraId="3FD303F4">
      <w:pPr>
        <w:autoSpaceDE w:val="0"/>
        <w:autoSpaceDN w:val="0"/>
        <w:adjustRightInd w:val="0"/>
        <w:spacing w:before="120" w:beforeLines="50" w:line="360" w:lineRule="auto"/>
        <w:rPr>
          <w:rFonts w:ascii="宋体" w:hAnsi="宋体" w:cs="Arial"/>
          <w:b/>
          <w:color w:val="auto"/>
          <w:sz w:val="24"/>
        </w:rPr>
      </w:pPr>
      <w:r>
        <w:rPr>
          <w:rFonts w:hint="eastAsia" w:ascii="宋体" w:hAnsi="宋体" w:cs="Arial"/>
          <w:b/>
          <w:color w:val="auto"/>
          <w:sz w:val="24"/>
        </w:rPr>
        <w:t>要求</w:t>
      </w:r>
      <w:r>
        <w:rPr>
          <w:rFonts w:ascii="宋体" w:hAnsi="宋体" w:cs="Arial"/>
          <w:b/>
          <w:color w:val="auto"/>
          <w:sz w:val="24"/>
        </w:rPr>
        <w:t>：</w:t>
      </w:r>
    </w:p>
    <w:p w14:paraId="48A09136">
      <w:pPr>
        <w:autoSpaceDE w:val="0"/>
        <w:autoSpaceDN w:val="0"/>
        <w:adjustRightInd w:val="0"/>
        <w:spacing w:before="120" w:beforeLines="50" w:line="360" w:lineRule="auto"/>
        <w:ind w:firstLine="484" w:firstLineChars="202"/>
        <w:rPr>
          <w:rFonts w:ascii="宋体" w:hAnsi="宋体" w:cs="Arial"/>
          <w:b/>
          <w:color w:val="auto"/>
          <w:sz w:val="24"/>
        </w:rPr>
      </w:pPr>
      <w:r>
        <w:rPr>
          <w:rFonts w:ascii="宋体" w:hAnsi="宋体" w:cs="Arial"/>
          <w:color w:val="auto"/>
          <w:sz w:val="24"/>
        </w:rPr>
        <w:t>1</w:t>
      </w:r>
      <w:r>
        <w:rPr>
          <w:rFonts w:hint="eastAsia" w:ascii="宋体" w:hAnsi="宋体" w:cs="Arial"/>
          <w:color w:val="auto"/>
          <w:sz w:val="24"/>
        </w:rPr>
        <w:t>.</w:t>
      </w:r>
      <w:r>
        <w:rPr>
          <w:rFonts w:ascii="宋体" w:hAnsi="宋体" w:cs="Arial"/>
          <w:color w:val="auto"/>
          <w:sz w:val="24"/>
        </w:rPr>
        <w:t>业绩证明应提供证明材料（合同</w:t>
      </w:r>
      <w:r>
        <w:rPr>
          <w:rFonts w:hint="eastAsia" w:ascii="宋体" w:hAnsi="宋体" w:cs="Arial"/>
          <w:color w:val="auto"/>
          <w:sz w:val="24"/>
        </w:rPr>
        <w:t>复印件并加盖投标人公章</w:t>
      </w:r>
      <w:r>
        <w:rPr>
          <w:rFonts w:ascii="宋体" w:hAnsi="宋体" w:cs="Arial"/>
          <w:color w:val="auto"/>
          <w:sz w:val="24"/>
        </w:rPr>
        <w:t>）；</w:t>
      </w:r>
    </w:p>
    <w:p w14:paraId="584832AA">
      <w:pPr>
        <w:spacing w:line="360" w:lineRule="auto"/>
        <w:ind w:firstLine="484" w:firstLineChars="202"/>
        <w:jc w:val="left"/>
        <w:rPr>
          <w:rFonts w:ascii="宋体" w:hAnsi="宋体" w:cs="Arial"/>
          <w:color w:val="auto"/>
          <w:sz w:val="24"/>
        </w:rPr>
      </w:pPr>
      <w:r>
        <w:rPr>
          <w:rFonts w:ascii="宋体" w:hAnsi="宋体" w:cs="Arial"/>
          <w:color w:val="auto"/>
          <w:sz w:val="24"/>
        </w:rPr>
        <w:t>2</w:t>
      </w:r>
      <w:r>
        <w:rPr>
          <w:rFonts w:hint="eastAsia" w:ascii="宋体" w:hAnsi="宋体" w:cs="Arial"/>
          <w:color w:val="auto"/>
          <w:sz w:val="24"/>
        </w:rPr>
        <w:t>.报价供应商</w:t>
      </w:r>
      <w:r>
        <w:rPr>
          <w:rFonts w:ascii="宋体" w:hAnsi="宋体" w:cs="Arial"/>
          <w:color w:val="auto"/>
          <w:sz w:val="24"/>
        </w:rPr>
        <w:t>可按此表格式复制</w:t>
      </w:r>
      <w:r>
        <w:rPr>
          <w:rFonts w:hint="eastAsia" w:ascii="宋体" w:hAnsi="宋体" w:cs="Arial"/>
          <w:color w:val="auto"/>
          <w:sz w:val="24"/>
        </w:rPr>
        <w:t>。</w:t>
      </w:r>
    </w:p>
    <w:p w14:paraId="104D166C">
      <w:pPr>
        <w:spacing w:line="360" w:lineRule="auto"/>
        <w:rPr>
          <w:rFonts w:ascii="宋体" w:hAnsi="宋体"/>
          <w:color w:val="auto"/>
          <w:sz w:val="22"/>
          <w:szCs w:val="22"/>
        </w:rPr>
      </w:pPr>
    </w:p>
    <w:p w14:paraId="08AE18D6">
      <w:pPr>
        <w:spacing w:line="360" w:lineRule="auto"/>
        <w:rPr>
          <w:rFonts w:ascii="宋体" w:hAnsi="宋体"/>
          <w:color w:val="auto"/>
          <w:sz w:val="22"/>
          <w:szCs w:val="22"/>
        </w:rPr>
      </w:pPr>
    </w:p>
    <w:p w14:paraId="562B0EFA">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79C75C49">
      <w:pPr>
        <w:spacing w:line="360" w:lineRule="auto"/>
        <w:rPr>
          <w:rFonts w:ascii="宋体" w:hAnsi="宋体" w:cs="宋体"/>
          <w:sz w:val="24"/>
        </w:rPr>
      </w:pPr>
    </w:p>
    <w:p w14:paraId="092F4D76">
      <w:pPr>
        <w:spacing w:line="360" w:lineRule="auto"/>
        <w:rPr>
          <w:rFonts w:ascii="宋体" w:hAnsi="宋体"/>
          <w:sz w:val="24"/>
        </w:rPr>
      </w:pPr>
      <w:r>
        <w:rPr>
          <w:rFonts w:hint="eastAsia" w:ascii="宋体" w:hAnsi="宋体"/>
          <w:sz w:val="24"/>
        </w:rPr>
        <w:t>供应商代表签字或电子印章：</w:t>
      </w:r>
    </w:p>
    <w:p w14:paraId="0ED61B85">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69D03F2D">
      <w:pPr>
        <w:pStyle w:val="45"/>
        <w:tabs>
          <w:tab w:val="left" w:pos="1050"/>
        </w:tabs>
        <w:spacing w:line="360" w:lineRule="auto"/>
        <w:rPr>
          <w:rFonts w:ascii="宋体" w:hAnsi="宋体"/>
          <w:color w:val="auto"/>
          <w:sz w:val="24"/>
        </w:rPr>
      </w:pPr>
      <w:r>
        <w:rPr>
          <w:rFonts w:hint="eastAsia" w:ascii="宋体" w:hAnsi="宋体"/>
          <w:color w:val="auto"/>
          <w:sz w:val="24"/>
        </w:rPr>
        <w:br w:type="page"/>
      </w:r>
    </w:p>
    <w:p w14:paraId="3997079F">
      <w:pPr>
        <w:adjustRightInd w:val="0"/>
        <w:snapToGrid w:val="0"/>
        <w:spacing w:line="360" w:lineRule="auto"/>
        <w:ind w:right="480"/>
        <w:outlineLvl w:val="0"/>
        <w:rPr>
          <w:rFonts w:hint="eastAsia" w:ascii="宋体" w:hAnsi="宋体" w:cs="Times New Roman"/>
          <w:b/>
          <w:sz w:val="28"/>
          <w:lang w:val="en-US" w:eastAsia="zh-CN"/>
        </w:rPr>
      </w:pPr>
      <w:r>
        <w:rPr>
          <w:rFonts w:hint="eastAsia" w:ascii="宋体" w:hAnsi="宋体" w:eastAsia="宋体" w:cs="Times New Roman"/>
          <w:b/>
          <w:sz w:val="28"/>
        </w:rPr>
        <w:t>附件</w:t>
      </w:r>
      <w:r>
        <w:rPr>
          <w:rFonts w:hint="eastAsia" w:ascii="宋体" w:hAnsi="宋体" w:eastAsia="宋体" w:cs="Times New Roman"/>
          <w:b/>
          <w:sz w:val="28"/>
          <w:lang w:val="en-US" w:eastAsia="zh-CN"/>
        </w:rPr>
        <w:t>1</w:t>
      </w:r>
      <w:r>
        <w:rPr>
          <w:rFonts w:hint="eastAsia" w:ascii="宋体" w:hAnsi="宋体" w:cs="Times New Roman"/>
          <w:b/>
          <w:sz w:val="28"/>
          <w:lang w:val="en-US" w:eastAsia="zh-CN"/>
        </w:rPr>
        <w:t>3</w:t>
      </w:r>
    </w:p>
    <w:p w14:paraId="1E888624">
      <w:pPr>
        <w:spacing w:line="360" w:lineRule="auto"/>
        <w:ind w:left="616" w:hanging="615" w:hangingChars="171"/>
        <w:jc w:val="center"/>
        <w:rPr>
          <w:rFonts w:hint="eastAsia" w:ascii="华文中宋" w:hAnsi="华文中宋" w:eastAsia="华文中宋"/>
          <w:color w:val="auto"/>
          <w:szCs w:val="36"/>
        </w:rPr>
      </w:pPr>
      <w:r>
        <w:rPr>
          <w:rFonts w:hint="eastAsia" w:ascii="华文中宋" w:hAnsi="华文中宋" w:eastAsia="华文中宋"/>
          <w:color w:val="auto"/>
          <w:szCs w:val="36"/>
        </w:rPr>
        <w:t>备品备件清单</w:t>
      </w:r>
    </w:p>
    <w:p w14:paraId="4146E7D3">
      <w:pPr>
        <w:adjustRightInd w:val="0"/>
        <w:snapToGrid w:val="0"/>
        <w:spacing w:line="360" w:lineRule="auto"/>
        <w:jc w:val="right"/>
        <w:rPr>
          <w:rFonts w:hint="eastAsia" w:ascii="宋体"/>
          <w:b/>
          <w:color w:val="auto"/>
          <w:sz w:val="32"/>
          <w:szCs w:val="32"/>
        </w:rPr>
      </w:pPr>
      <w:r>
        <w:rPr>
          <w:rFonts w:hint="eastAsia" w:ascii="宋体"/>
          <w:color w:val="auto"/>
          <w:sz w:val="24"/>
        </w:rPr>
        <w:t>单位：元（人民币）</w:t>
      </w:r>
    </w:p>
    <w:tbl>
      <w:tblPr>
        <w:tblStyle w:val="24"/>
        <w:tblW w:w="968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54"/>
        <w:gridCol w:w="1225"/>
        <w:gridCol w:w="1698"/>
        <w:gridCol w:w="1736"/>
        <w:gridCol w:w="710"/>
        <w:gridCol w:w="936"/>
        <w:gridCol w:w="964"/>
      </w:tblGrid>
      <w:tr w14:paraId="13F7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63" w:type="dxa"/>
            <w:vAlign w:val="center"/>
          </w:tcPr>
          <w:p w14:paraId="5CF30670">
            <w:pPr>
              <w:autoSpaceDE w:val="0"/>
              <w:autoSpaceDN w:val="0"/>
              <w:adjustRightInd w:val="0"/>
              <w:snapToGrid w:val="0"/>
              <w:spacing w:line="360" w:lineRule="auto"/>
              <w:jc w:val="center"/>
              <w:textAlignment w:val="bottom"/>
              <w:rPr>
                <w:rFonts w:hint="eastAsia" w:ascii="宋体"/>
                <w:color w:val="auto"/>
                <w:sz w:val="24"/>
              </w:rPr>
            </w:pPr>
            <w:r>
              <w:rPr>
                <w:rFonts w:hint="eastAsia" w:ascii="宋体"/>
                <w:color w:val="auto"/>
                <w:sz w:val="24"/>
              </w:rPr>
              <w:t>序号</w:t>
            </w:r>
          </w:p>
        </w:tc>
        <w:tc>
          <w:tcPr>
            <w:tcW w:w="1754" w:type="dxa"/>
            <w:vAlign w:val="center"/>
          </w:tcPr>
          <w:p w14:paraId="2E89F308">
            <w:pPr>
              <w:autoSpaceDE w:val="0"/>
              <w:autoSpaceDN w:val="0"/>
              <w:adjustRightInd w:val="0"/>
              <w:snapToGrid w:val="0"/>
              <w:spacing w:line="360" w:lineRule="auto"/>
              <w:jc w:val="center"/>
              <w:textAlignment w:val="bottom"/>
              <w:rPr>
                <w:rFonts w:hint="eastAsia" w:ascii="宋体"/>
                <w:color w:val="auto"/>
                <w:sz w:val="24"/>
              </w:rPr>
            </w:pPr>
            <w:r>
              <w:rPr>
                <w:rFonts w:hint="eastAsia" w:ascii="宋体"/>
                <w:color w:val="auto"/>
                <w:sz w:val="24"/>
              </w:rPr>
              <w:t>备品备件名称</w:t>
            </w:r>
          </w:p>
        </w:tc>
        <w:tc>
          <w:tcPr>
            <w:tcW w:w="1225" w:type="dxa"/>
            <w:vAlign w:val="center"/>
          </w:tcPr>
          <w:p w14:paraId="62030C69">
            <w:pPr>
              <w:autoSpaceDE w:val="0"/>
              <w:autoSpaceDN w:val="0"/>
              <w:adjustRightInd w:val="0"/>
              <w:snapToGrid w:val="0"/>
              <w:spacing w:line="360" w:lineRule="auto"/>
              <w:jc w:val="center"/>
              <w:textAlignment w:val="bottom"/>
              <w:rPr>
                <w:rFonts w:hint="eastAsia" w:ascii="宋体"/>
                <w:color w:val="auto"/>
                <w:sz w:val="24"/>
              </w:rPr>
            </w:pPr>
            <w:r>
              <w:rPr>
                <w:rFonts w:hint="eastAsia" w:ascii="宋体"/>
                <w:color w:val="auto"/>
                <w:sz w:val="24"/>
              </w:rPr>
              <w:t>型号规格</w:t>
            </w:r>
          </w:p>
        </w:tc>
        <w:tc>
          <w:tcPr>
            <w:tcW w:w="1698" w:type="dxa"/>
            <w:vAlign w:val="center"/>
          </w:tcPr>
          <w:p w14:paraId="0DBD4440">
            <w:pPr>
              <w:autoSpaceDE w:val="0"/>
              <w:autoSpaceDN w:val="0"/>
              <w:adjustRightInd w:val="0"/>
              <w:snapToGrid w:val="0"/>
              <w:spacing w:line="360" w:lineRule="auto"/>
              <w:jc w:val="center"/>
              <w:textAlignment w:val="bottom"/>
              <w:rPr>
                <w:rFonts w:hint="eastAsia" w:ascii="宋体"/>
                <w:color w:val="auto"/>
                <w:sz w:val="24"/>
              </w:rPr>
            </w:pPr>
            <w:r>
              <w:rPr>
                <w:rFonts w:hint="eastAsia" w:ascii="宋体"/>
                <w:color w:val="auto"/>
                <w:sz w:val="24"/>
              </w:rPr>
              <w:t>用于设备具体部件及作用</w:t>
            </w:r>
          </w:p>
        </w:tc>
        <w:tc>
          <w:tcPr>
            <w:tcW w:w="1736" w:type="dxa"/>
            <w:vAlign w:val="center"/>
          </w:tcPr>
          <w:p w14:paraId="27F1D639">
            <w:pPr>
              <w:autoSpaceDE w:val="0"/>
              <w:autoSpaceDN w:val="0"/>
              <w:adjustRightInd w:val="0"/>
              <w:snapToGrid w:val="0"/>
              <w:spacing w:line="360" w:lineRule="auto"/>
              <w:jc w:val="center"/>
              <w:textAlignment w:val="bottom"/>
              <w:rPr>
                <w:rFonts w:hint="eastAsia" w:ascii="宋体"/>
                <w:color w:val="auto"/>
                <w:sz w:val="24"/>
              </w:rPr>
            </w:pPr>
            <w:r>
              <w:rPr>
                <w:rFonts w:hint="eastAsia" w:ascii="宋体"/>
                <w:color w:val="auto"/>
                <w:sz w:val="24"/>
              </w:rPr>
              <w:t>产地/制造厂</w:t>
            </w:r>
          </w:p>
        </w:tc>
        <w:tc>
          <w:tcPr>
            <w:tcW w:w="710" w:type="dxa"/>
            <w:vAlign w:val="center"/>
          </w:tcPr>
          <w:p w14:paraId="3AB3796A">
            <w:pPr>
              <w:autoSpaceDE w:val="0"/>
              <w:autoSpaceDN w:val="0"/>
              <w:adjustRightInd w:val="0"/>
              <w:snapToGrid w:val="0"/>
              <w:spacing w:line="360" w:lineRule="auto"/>
              <w:jc w:val="center"/>
              <w:textAlignment w:val="bottom"/>
              <w:rPr>
                <w:rFonts w:hint="eastAsia" w:ascii="宋体"/>
                <w:color w:val="auto"/>
                <w:sz w:val="24"/>
              </w:rPr>
            </w:pPr>
            <w:r>
              <w:rPr>
                <w:rFonts w:hint="eastAsia" w:ascii="宋体"/>
                <w:color w:val="auto"/>
                <w:sz w:val="24"/>
              </w:rPr>
              <w:t>数量</w:t>
            </w:r>
          </w:p>
        </w:tc>
        <w:tc>
          <w:tcPr>
            <w:tcW w:w="936" w:type="dxa"/>
            <w:vAlign w:val="center"/>
          </w:tcPr>
          <w:p w14:paraId="4C2C28C1">
            <w:pPr>
              <w:autoSpaceDE w:val="0"/>
              <w:autoSpaceDN w:val="0"/>
              <w:adjustRightInd w:val="0"/>
              <w:snapToGrid w:val="0"/>
              <w:spacing w:line="360" w:lineRule="auto"/>
              <w:jc w:val="center"/>
              <w:textAlignment w:val="bottom"/>
              <w:rPr>
                <w:rFonts w:hint="eastAsia" w:ascii="宋体"/>
                <w:color w:val="auto"/>
                <w:sz w:val="24"/>
              </w:rPr>
            </w:pPr>
            <w:r>
              <w:rPr>
                <w:rFonts w:hint="eastAsia" w:ascii="宋体"/>
                <w:color w:val="auto"/>
                <w:sz w:val="24"/>
              </w:rPr>
              <w:t>单价</w:t>
            </w:r>
          </w:p>
        </w:tc>
        <w:tc>
          <w:tcPr>
            <w:tcW w:w="964" w:type="dxa"/>
            <w:vAlign w:val="center"/>
          </w:tcPr>
          <w:p w14:paraId="36185D04">
            <w:pPr>
              <w:autoSpaceDE w:val="0"/>
              <w:autoSpaceDN w:val="0"/>
              <w:adjustRightInd w:val="0"/>
              <w:snapToGrid w:val="0"/>
              <w:spacing w:line="360" w:lineRule="auto"/>
              <w:jc w:val="center"/>
              <w:textAlignment w:val="bottom"/>
              <w:rPr>
                <w:rFonts w:hint="eastAsia" w:ascii="宋体"/>
                <w:color w:val="auto"/>
                <w:sz w:val="24"/>
              </w:rPr>
            </w:pPr>
            <w:r>
              <w:rPr>
                <w:rFonts w:hint="eastAsia" w:ascii="宋体"/>
                <w:color w:val="auto"/>
                <w:sz w:val="24"/>
              </w:rPr>
              <w:t>备注</w:t>
            </w:r>
          </w:p>
        </w:tc>
      </w:tr>
      <w:tr w14:paraId="5A95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14:paraId="7C5BAA89">
            <w:pPr>
              <w:autoSpaceDE w:val="0"/>
              <w:autoSpaceDN w:val="0"/>
              <w:adjustRightInd w:val="0"/>
              <w:snapToGrid w:val="0"/>
              <w:spacing w:line="360" w:lineRule="auto"/>
              <w:jc w:val="center"/>
              <w:textAlignment w:val="bottom"/>
              <w:rPr>
                <w:rFonts w:hint="eastAsia" w:ascii="宋体"/>
                <w:color w:val="auto"/>
                <w:sz w:val="24"/>
              </w:rPr>
            </w:pPr>
          </w:p>
        </w:tc>
        <w:tc>
          <w:tcPr>
            <w:tcW w:w="1754" w:type="dxa"/>
            <w:vAlign w:val="center"/>
          </w:tcPr>
          <w:p w14:paraId="3A4D0110">
            <w:pPr>
              <w:autoSpaceDE w:val="0"/>
              <w:autoSpaceDN w:val="0"/>
              <w:adjustRightInd w:val="0"/>
              <w:snapToGrid w:val="0"/>
              <w:spacing w:line="360" w:lineRule="auto"/>
              <w:jc w:val="center"/>
              <w:textAlignment w:val="bottom"/>
              <w:rPr>
                <w:rFonts w:hint="eastAsia" w:ascii="宋体"/>
                <w:color w:val="auto"/>
                <w:sz w:val="24"/>
              </w:rPr>
            </w:pPr>
          </w:p>
        </w:tc>
        <w:tc>
          <w:tcPr>
            <w:tcW w:w="1225" w:type="dxa"/>
            <w:vAlign w:val="center"/>
          </w:tcPr>
          <w:p w14:paraId="4BC8FA3E">
            <w:pPr>
              <w:autoSpaceDE w:val="0"/>
              <w:autoSpaceDN w:val="0"/>
              <w:adjustRightInd w:val="0"/>
              <w:snapToGrid w:val="0"/>
              <w:spacing w:line="360" w:lineRule="auto"/>
              <w:jc w:val="center"/>
              <w:textAlignment w:val="bottom"/>
              <w:rPr>
                <w:rFonts w:hint="eastAsia" w:ascii="宋体"/>
                <w:color w:val="auto"/>
                <w:sz w:val="24"/>
              </w:rPr>
            </w:pPr>
          </w:p>
        </w:tc>
        <w:tc>
          <w:tcPr>
            <w:tcW w:w="1698" w:type="dxa"/>
            <w:vAlign w:val="center"/>
          </w:tcPr>
          <w:p w14:paraId="4595F77D">
            <w:pPr>
              <w:autoSpaceDE w:val="0"/>
              <w:autoSpaceDN w:val="0"/>
              <w:adjustRightInd w:val="0"/>
              <w:snapToGrid w:val="0"/>
              <w:spacing w:line="360" w:lineRule="auto"/>
              <w:jc w:val="center"/>
              <w:textAlignment w:val="bottom"/>
              <w:rPr>
                <w:rFonts w:hint="eastAsia" w:ascii="宋体"/>
                <w:color w:val="auto"/>
                <w:sz w:val="24"/>
              </w:rPr>
            </w:pPr>
          </w:p>
        </w:tc>
        <w:tc>
          <w:tcPr>
            <w:tcW w:w="1736" w:type="dxa"/>
            <w:vAlign w:val="center"/>
          </w:tcPr>
          <w:p w14:paraId="32668685">
            <w:pPr>
              <w:autoSpaceDE w:val="0"/>
              <w:autoSpaceDN w:val="0"/>
              <w:adjustRightInd w:val="0"/>
              <w:snapToGrid w:val="0"/>
              <w:spacing w:line="360" w:lineRule="auto"/>
              <w:jc w:val="center"/>
              <w:textAlignment w:val="bottom"/>
              <w:rPr>
                <w:rFonts w:hint="eastAsia" w:ascii="宋体"/>
                <w:color w:val="auto"/>
                <w:sz w:val="24"/>
              </w:rPr>
            </w:pPr>
          </w:p>
        </w:tc>
        <w:tc>
          <w:tcPr>
            <w:tcW w:w="710" w:type="dxa"/>
            <w:vAlign w:val="center"/>
          </w:tcPr>
          <w:p w14:paraId="58D83DD8">
            <w:pPr>
              <w:autoSpaceDE w:val="0"/>
              <w:autoSpaceDN w:val="0"/>
              <w:adjustRightInd w:val="0"/>
              <w:snapToGrid w:val="0"/>
              <w:spacing w:line="360" w:lineRule="auto"/>
              <w:jc w:val="center"/>
              <w:textAlignment w:val="bottom"/>
              <w:rPr>
                <w:rFonts w:hint="eastAsia" w:ascii="宋体"/>
                <w:color w:val="auto"/>
                <w:sz w:val="24"/>
              </w:rPr>
            </w:pPr>
          </w:p>
        </w:tc>
        <w:tc>
          <w:tcPr>
            <w:tcW w:w="936" w:type="dxa"/>
            <w:vAlign w:val="center"/>
          </w:tcPr>
          <w:p w14:paraId="15D9EE05">
            <w:pPr>
              <w:autoSpaceDE w:val="0"/>
              <w:autoSpaceDN w:val="0"/>
              <w:adjustRightInd w:val="0"/>
              <w:snapToGrid w:val="0"/>
              <w:spacing w:line="360" w:lineRule="auto"/>
              <w:jc w:val="center"/>
              <w:textAlignment w:val="bottom"/>
              <w:rPr>
                <w:rFonts w:hint="eastAsia" w:ascii="宋体"/>
                <w:color w:val="auto"/>
                <w:sz w:val="24"/>
              </w:rPr>
            </w:pPr>
          </w:p>
        </w:tc>
        <w:tc>
          <w:tcPr>
            <w:tcW w:w="964" w:type="dxa"/>
            <w:vAlign w:val="center"/>
          </w:tcPr>
          <w:p w14:paraId="7BB41854">
            <w:pPr>
              <w:autoSpaceDE w:val="0"/>
              <w:autoSpaceDN w:val="0"/>
              <w:adjustRightInd w:val="0"/>
              <w:snapToGrid w:val="0"/>
              <w:spacing w:line="360" w:lineRule="auto"/>
              <w:jc w:val="center"/>
              <w:textAlignment w:val="bottom"/>
              <w:rPr>
                <w:rFonts w:hint="eastAsia" w:ascii="宋体"/>
                <w:color w:val="auto"/>
                <w:sz w:val="24"/>
              </w:rPr>
            </w:pPr>
          </w:p>
        </w:tc>
      </w:tr>
      <w:tr w14:paraId="7ABB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Align w:val="center"/>
          </w:tcPr>
          <w:p w14:paraId="54311ABB">
            <w:pPr>
              <w:autoSpaceDE w:val="0"/>
              <w:autoSpaceDN w:val="0"/>
              <w:adjustRightInd w:val="0"/>
              <w:snapToGrid w:val="0"/>
              <w:spacing w:line="360" w:lineRule="auto"/>
              <w:jc w:val="center"/>
              <w:textAlignment w:val="bottom"/>
              <w:rPr>
                <w:rFonts w:hint="eastAsia" w:ascii="宋体"/>
                <w:color w:val="auto"/>
                <w:sz w:val="24"/>
              </w:rPr>
            </w:pPr>
          </w:p>
        </w:tc>
        <w:tc>
          <w:tcPr>
            <w:tcW w:w="1754" w:type="dxa"/>
            <w:vAlign w:val="center"/>
          </w:tcPr>
          <w:p w14:paraId="13440379">
            <w:pPr>
              <w:autoSpaceDE w:val="0"/>
              <w:autoSpaceDN w:val="0"/>
              <w:adjustRightInd w:val="0"/>
              <w:snapToGrid w:val="0"/>
              <w:spacing w:line="360" w:lineRule="auto"/>
              <w:jc w:val="center"/>
              <w:textAlignment w:val="bottom"/>
              <w:rPr>
                <w:rFonts w:hint="eastAsia" w:ascii="宋体"/>
                <w:color w:val="auto"/>
                <w:sz w:val="24"/>
              </w:rPr>
            </w:pPr>
          </w:p>
        </w:tc>
        <w:tc>
          <w:tcPr>
            <w:tcW w:w="1225" w:type="dxa"/>
            <w:vAlign w:val="center"/>
          </w:tcPr>
          <w:p w14:paraId="292BDE40">
            <w:pPr>
              <w:autoSpaceDE w:val="0"/>
              <w:autoSpaceDN w:val="0"/>
              <w:adjustRightInd w:val="0"/>
              <w:snapToGrid w:val="0"/>
              <w:spacing w:line="360" w:lineRule="auto"/>
              <w:jc w:val="center"/>
              <w:textAlignment w:val="bottom"/>
              <w:rPr>
                <w:rFonts w:hint="eastAsia" w:ascii="宋体"/>
                <w:color w:val="auto"/>
                <w:sz w:val="24"/>
              </w:rPr>
            </w:pPr>
          </w:p>
        </w:tc>
        <w:tc>
          <w:tcPr>
            <w:tcW w:w="1698" w:type="dxa"/>
            <w:vAlign w:val="center"/>
          </w:tcPr>
          <w:p w14:paraId="0808751B">
            <w:pPr>
              <w:autoSpaceDE w:val="0"/>
              <w:autoSpaceDN w:val="0"/>
              <w:adjustRightInd w:val="0"/>
              <w:snapToGrid w:val="0"/>
              <w:spacing w:line="360" w:lineRule="auto"/>
              <w:jc w:val="center"/>
              <w:textAlignment w:val="bottom"/>
              <w:rPr>
                <w:rFonts w:hint="eastAsia" w:ascii="宋体"/>
                <w:color w:val="auto"/>
                <w:sz w:val="24"/>
              </w:rPr>
            </w:pPr>
          </w:p>
        </w:tc>
        <w:tc>
          <w:tcPr>
            <w:tcW w:w="1736" w:type="dxa"/>
            <w:vAlign w:val="center"/>
          </w:tcPr>
          <w:p w14:paraId="53896A92">
            <w:pPr>
              <w:autoSpaceDE w:val="0"/>
              <w:autoSpaceDN w:val="0"/>
              <w:adjustRightInd w:val="0"/>
              <w:snapToGrid w:val="0"/>
              <w:spacing w:line="360" w:lineRule="auto"/>
              <w:jc w:val="center"/>
              <w:textAlignment w:val="bottom"/>
              <w:rPr>
                <w:rFonts w:hint="eastAsia" w:ascii="宋体"/>
                <w:color w:val="auto"/>
                <w:sz w:val="24"/>
              </w:rPr>
            </w:pPr>
          </w:p>
        </w:tc>
        <w:tc>
          <w:tcPr>
            <w:tcW w:w="710" w:type="dxa"/>
            <w:vAlign w:val="center"/>
          </w:tcPr>
          <w:p w14:paraId="47545BA5">
            <w:pPr>
              <w:autoSpaceDE w:val="0"/>
              <w:autoSpaceDN w:val="0"/>
              <w:adjustRightInd w:val="0"/>
              <w:snapToGrid w:val="0"/>
              <w:spacing w:line="360" w:lineRule="auto"/>
              <w:jc w:val="center"/>
              <w:textAlignment w:val="bottom"/>
              <w:rPr>
                <w:rFonts w:hint="eastAsia" w:ascii="宋体"/>
                <w:color w:val="auto"/>
                <w:sz w:val="24"/>
              </w:rPr>
            </w:pPr>
          </w:p>
        </w:tc>
        <w:tc>
          <w:tcPr>
            <w:tcW w:w="936" w:type="dxa"/>
            <w:vAlign w:val="center"/>
          </w:tcPr>
          <w:p w14:paraId="3C3AA50A">
            <w:pPr>
              <w:autoSpaceDE w:val="0"/>
              <w:autoSpaceDN w:val="0"/>
              <w:adjustRightInd w:val="0"/>
              <w:snapToGrid w:val="0"/>
              <w:spacing w:line="360" w:lineRule="auto"/>
              <w:jc w:val="center"/>
              <w:textAlignment w:val="bottom"/>
              <w:rPr>
                <w:rFonts w:hint="eastAsia" w:ascii="宋体"/>
                <w:color w:val="auto"/>
                <w:sz w:val="24"/>
              </w:rPr>
            </w:pPr>
          </w:p>
        </w:tc>
        <w:tc>
          <w:tcPr>
            <w:tcW w:w="964" w:type="dxa"/>
            <w:vAlign w:val="center"/>
          </w:tcPr>
          <w:p w14:paraId="6D559F10">
            <w:pPr>
              <w:autoSpaceDE w:val="0"/>
              <w:autoSpaceDN w:val="0"/>
              <w:adjustRightInd w:val="0"/>
              <w:snapToGrid w:val="0"/>
              <w:spacing w:line="360" w:lineRule="auto"/>
              <w:jc w:val="center"/>
              <w:textAlignment w:val="bottom"/>
              <w:rPr>
                <w:rFonts w:hint="eastAsia" w:ascii="宋体"/>
                <w:color w:val="auto"/>
                <w:sz w:val="24"/>
              </w:rPr>
            </w:pPr>
          </w:p>
        </w:tc>
      </w:tr>
      <w:tr w14:paraId="7FC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14:paraId="0FA16E0E">
            <w:pPr>
              <w:autoSpaceDE w:val="0"/>
              <w:autoSpaceDN w:val="0"/>
              <w:adjustRightInd w:val="0"/>
              <w:snapToGrid w:val="0"/>
              <w:spacing w:line="360" w:lineRule="auto"/>
              <w:jc w:val="center"/>
              <w:textAlignment w:val="bottom"/>
              <w:rPr>
                <w:rFonts w:hint="eastAsia" w:ascii="宋体"/>
                <w:color w:val="auto"/>
                <w:sz w:val="24"/>
              </w:rPr>
            </w:pPr>
          </w:p>
        </w:tc>
        <w:tc>
          <w:tcPr>
            <w:tcW w:w="1754" w:type="dxa"/>
            <w:vAlign w:val="center"/>
          </w:tcPr>
          <w:p w14:paraId="4706939C">
            <w:pPr>
              <w:autoSpaceDE w:val="0"/>
              <w:autoSpaceDN w:val="0"/>
              <w:adjustRightInd w:val="0"/>
              <w:snapToGrid w:val="0"/>
              <w:spacing w:line="360" w:lineRule="auto"/>
              <w:jc w:val="center"/>
              <w:textAlignment w:val="bottom"/>
              <w:rPr>
                <w:rFonts w:hint="eastAsia" w:ascii="宋体"/>
                <w:color w:val="auto"/>
                <w:sz w:val="24"/>
              </w:rPr>
            </w:pPr>
          </w:p>
        </w:tc>
        <w:tc>
          <w:tcPr>
            <w:tcW w:w="1225" w:type="dxa"/>
            <w:vAlign w:val="center"/>
          </w:tcPr>
          <w:p w14:paraId="0C536A78">
            <w:pPr>
              <w:autoSpaceDE w:val="0"/>
              <w:autoSpaceDN w:val="0"/>
              <w:adjustRightInd w:val="0"/>
              <w:snapToGrid w:val="0"/>
              <w:spacing w:line="360" w:lineRule="auto"/>
              <w:jc w:val="center"/>
              <w:textAlignment w:val="bottom"/>
              <w:rPr>
                <w:rFonts w:hint="eastAsia" w:ascii="宋体"/>
                <w:color w:val="auto"/>
                <w:sz w:val="24"/>
              </w:rPr>
            </w:pPr>
          </w:p>
        </w:tc>
        <w:tc>
          <w:tcPr>
            <w:tcW w:w="1698" w:type="dxa"/>
            <w:vAlign w:val="center"/>
          </w:tcPr>
          <w:p w14:paraId="6CB06582">
            <w:pPr>
              <w:autoSpaceDE w:val="0"/>
              <w:autoSpaceDN w:val="0"/>
              <w:adjustRightInd w:val="0"/>
              <w:snapToGrid w:val="0"/>
              <w:spacing w:line="360" w:lineRule="auto"/>
              <w:jc w:val="center"/>
              <w:textAlignment w:val="bottom"/>
              <w:rPr>
                <w:rFonts w:hint="eastAsia" w:ascii="宋体"/>
                <w:color w:val="auto"/>
                <w:sz w:val="24"/>
              </w:rPr>
            </w:pPr>
          </w:p>
        </w:tc>
        <w:tc>
          <w:tcPr>
            <w:tcW w:w="1736" w:type="dxa"/>
            <w:vAlign w:val="center"/>
          </w:tcPr>
          <w:p w14:paraId="6F681934">
            <w:pPr>
              <w:autoSpaceDE w:val="0"/>
              <w:autoSpaceDN w:val="0"/>
              <w:adjustRightInd w:val="0"/>
              <w:snapToGrid w:val="0"/>
              <w:spacing w:line="360" w:lineRule="auto"/>
              <w:jc w:val="center"/>
              <w:textAlignment w:val="bottom"/>
              <w:rPr>
                <w:rFonts w:hint="eastAsia" w:ascii="宋体"/>
                <w:color w:val="auto"/>
                <w:sz w:val="24"/>
              </w:rPr>
            </w:pPr>
          </w:p>
        </w:tc>
        <w:tc>
          <w:tcPr>
            <w:tcW w:w="710" w:type="dxa"/>
            <w:vAlign w:val="center"/>
          </w:tcPr>
          <w:p w14:paraId="2ED14E9D">
            <w:pPr>
              <w:autoSpaceDE w:val="0"/>
              <w:autoSpaceDN w:val="0"/>
              <w:adjustRightInd w:val="0"/>
              <w:snapToGrid w:val="0"/>
              <w:spacing w:line="360" w:lineRule="auto"/>
              <w:jc w:val="center"/>
              <w:textAlignment w:val="bottom"/>
              <w:rPr>
                <w:rFonts w:hint="eastAsia" w:ascii="宋体"/>
                <w:color w:val="auto"/>
                <w:sz w:val="24"/>
              </w:rPr>
            </w:pPr>
          </w:p>
        </w:tc>
        <w:tc>
          <w:tcPr>
            <w:tcW w:w="936" w:type="dxa"/>
            <w:vAlign w:val="center"/>
          </w:tcPr>
          <w:p w14:paraId="0BF4D4F1">
            <w:pPr>
              <w:autoSpaceDE w:val="0"/>
              <w:autoSpaceDN w:val="0"/>
              <w:adjustRightInd w:val="0"/>
              <w:snapToGrid w:val="0"/>
              <w:spacing w:line="360" w:lineRule="auto"/>
              <w:jc w:val="center"/>
              <w:textAlignment w:val="bottom"/>
              <w:rPr>
                <w:rFonts w:hint="eastAsia" w:ascii="宋体"/>
                <w:color w:val="auto"/>
                <w:sz w:val="24"/>
              </w:rPr>
            </w:pPr>
          </w:p>
        </w:tc>
        <w:tc>
          <w:tcPr>
            <w:tcW w:w="964" w:type="dxa"/>
            <w:vAlign w:val="center"/>
          </w:tcPr>
          <w:p w14:paraId="6BD4C74D">
            <w:pPr>
              <w:autoSpaceDE w:val="0"/>
              <w:autoSpaceDN w:val="0"/>
              <w:adjustRightInd w:val="0"/>
              <w:snapToGrid w:val="0"/>
              <w:spacing w:line="360" w:lineRule="auto"/>
              <w:jc w:val="center"/>
              <w:textAlignment w:val="bottom"/>
              <w:rPr>
                <w:rFonts w:hint="eastAsia" w:ascii="宋体"/>
                <w:color w:val="auto"/>
                <w:sz w:val="24"/>
              </w:rPr>
            </w:pPr>
          </w:p>
        </w:tc>
      </w:tr>
      <w:tr w14:paraId="484D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Align w:val="center"/>
          </w:tcPr>
          <w:p w14:paraId="4E1431CC">
            <w:pPr>
              <w:autoSpaceDE w:val="0"/>
              <w:autoSpaceDN w:val="0"/>
              <w:adjustRightInd w:val="0"/>
              <w:snapToGrid w:val="0"/>
              <w:spacing w:line="360" w:lineRule="auto"/>
              <w:jc w:val="center"/>
              <w:textAlignment w:val="bottom"/>
              <w:rPr>
                <w:rFonts w:hint="eastAsia" w:ascii="宋体"/>
                <w:color w:val="auto"/>
                <w:sz w:val="24"/>
              </w:rPr>
            </w:pPr>
          </w:p>
        </w:tc>
        <w:tc>
          <w:tcPr>
            <w:tcW w:w="1754" w:type="dxa"/>
            <w:vAlign w:val="center"/>
          </w:tcPr>
          <w:p w14:paraId="525B0FD6">
            <w:pPr>
              <w:autoSpaceDE w:val="0"/>
              <w:autoSpaceDN w:val="0"/>
              <w:adjustRightInd w:val="0"/>
              <w:snapToGrid w:val="0"/>
              <w:spacing w:line="360" w:lineRule="auto"/>
              <w:jc w:val="center"/>
              <w:textAlignment w:val="bottom"/>
              <w:rPr>
                <w:rFonts w:hint="eastAsia" w:ascii="宋体"/>
                <w:color w:val="auto"/>
                <w:sz w:val="24"/>
              </w:rPr>
            </w:pPr>
          </w:p>
        </w:tc>
        <w:tc>
          <w:tcPr>
            <w:tcW w:w="1225" w:type="dxa"/>
            <w:vAlign w:val="center"/>
          </w:tcPr>
          <w:p w14:paraId="515DBB59">
            <w:pPr>
              <w:autoSpaceDE w:val="0"/>
              <w:autoSpaceDN w:val="0"/>
              <w:adjustRightInd w:val="0"/>
              <w:snapToGrid w:val="0"/>
              <w:spacing w:line="360" w:lineRule="auto"/>
              <w:jc w:val="center"/>
              <w:textAlignment w:val="bottom"/>
              <w:rPr>
                <w:rFonts w:hint="eastAsia" w:ascii="宋体"/>
                <w:color w:val="auto"/>
                <w:sz w:val="24"/>
              </w:rPr>
            </w:pPr>
          </w:p>
        </w:tc>
        <w:tc>
          <w:tcPr>
            <w:tcW w:w="1698" w:type="dxa"/>
            <w:vAlign w:val="center"/>
          </w:tcPr>
          <w:p w14:paraId="1127DC48">
            <w:pPr>
              <w:autoSpaceDE w:val="0"/>
              <w:autoSpaceDN w:val="0"/>
              <w:adjustRightInd w:val="0"/>
              <w:snapToGrid w:val="0"/>
              <w:spacing w:line="360" w:lineRule="auto"/>
              <w:jc w:val="center"/>
              <w:textAlignment w:val="bottom"/>
              <w:rPr>
                <w:rFonts w:hint="eastAsia" w:ascii="宋体"/>
                <w:color w:val="auto"/>
                <w:sz w:val="24"/>
              </w:rPr>
            </w:pPr>
          </w:p>
        </w:tc>
        <w:tc>
          <w:tcPr>
            <w:tcW w:w="1736" w:type="dxa"/>
            <w:vAlign w:val="center"/>
          </w:tcPr>
          <w:p w14:paraId="57A742BE">
            <w:pPr>
              <w:autoSpaceDE w:val="0"/>
              <w:autoSpaceDN w:val="0"/>
              <w:adjustRightInd w:val="0"/>
              <w:snapToGrid w:val="0"/>
              <w:spacing w:line="360" w:lineRule="auto"/>
              <w:jc w:val="center"/>
              <w:textAlignment w:val="bottom"/>
              <w:rPr>
                <w:rFonts w:hint="eastAsia" w:ascii="宋体"/>
                <w:color w:val="auto"/>
                <w:sz w:val="24"/>
              </w:rPr>
            </w:pPr>
          </w:p>
        </w:tc>
        <w:tc>
          <w:tcPr>
            <w:tcW w:w="710" w:type="dxa"/>
            <w:vAlign w:val="center"/>
          </w:tcPr>
          <w:p w14:paraId="14163BD2">
            <w:pPr>
              <w:autoSpaceDE w:val="0"/>
              <w:autoSpaceDN w:val="0"/>
              <w:adjustRightInd w:val="0"/>
              <w:snapToGrid w:val="0"/>
              <w:spacing w:line="360" w:lineRule="auto"/>
              <w:jc w:val="center"/>
              <w:textAlignment w:val="bottom"/>
              <w:rPr>
                <w:rFonts w:hint="eastAsia" w:ascii="宋体"/>
                <w:color w:val="auto"/>
                <w:sz w:val="24"/>
              </w:rPr>
            </w:pPr>
          </w:p>
        </w:tc>
        <w:tc>
          <w:tcPr>
            <w:tcW w:w="936" w:type="dxa"/>
            <w:vAlign w:val="center"/>
          </w:tcPr>
          <w:p w14:paraId="7501F1C3">
            <w:pPr>
              <w:autoSpaceDE w:val="0"/>
              <w:autoSpaceDN w:val="0"/>
              <w:adjustRightInd w:val="0"/>
              <w:snapToGrid w:val="0"/>
              <w:spacing w:line="360" w:lineRule="auto"/>
              <w:jc w:val="center"/>
              <w:textAlignment w:val="bottom"/>
              <w:rPr>
                <w:rFonts w:hint="eastAsia" w:ascii="宋体"/>
                <w:color w:val="auto"/>
                <w:sz w:val="24"/>
              </w:rPr>
            </w:pPr>
          </w:p>
        </w:tc>
        <w:tc>
          <w:tcPr>
            <w:tcW w:w="964" w:type="dxa"/>
            <w:vAlign w:val="center"/>
          </w:tcPr>
          <w:p w14:paraId="1F269009">
            <w:pPr>
              <w:autoSpaceDE w:val="0"/>
              <w:autoSpaceDN w:val="0"/>
              <w:adjustRightInd w:val="0"/>
              <w:snapToGrid w:val="0"/>
              <w:spacing w:line="360" w:lineRule="auto"/>
              <w:jc w:val="center"/>
              <w:textAlignment w:val="bottom"/>
              <w:rPr>
                <w:rFonts w:hint="eastAsia" w:ascii="宋体"/>
                <w:color w:val="auto"/>
                <w:sz w:val="24"/>
              </w:rPr>
            </w:pPr>
          </w:p>
        </w:tc>
      </w:tr>
      <w:tr w14:paraId="5AF9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14:paraId="75EF043C">
            <w:pPr>
              <w:autoSpaceDE w:val="0"/>
              <w:autoSpaceDN w:val="0"/>
              <w:adjustRightInd w:val="0"/>
              <w:snapToGrid w:val="0"/>
              <w:spacing w:line="360" w:lineRule="auto"/>
              <w:jc w:val="center"/>
              <w:textAlignment w:val="bottom"/>
              <w:rPr>
                <w:rFonts w:hint="eastAsia" w:ascii="宋体"/>
                <w:color w:val="auto"/>
                <w:sz w:val="24"/>
              </w:rPr>
            </w:pPr>
          </w:p>
        </w:tc>
        <w:tc>
          <w:tcPr>
            <w:tcW w:w="1754" w:type="dxa"/>
            <w:vAlign w:val="center"/>
          </w:tcPr>
          <w:p w14:paraId="5E0407D0">
            <w:pPr>
              <w:autoSpaceDE w:val="0"/>
              <w:autoSpaceDN w:val="0"/>
              <w:adjustRightInd w:val="0"/>
              <w:snapToGrid w:val="0"/>
              <w:spacing w:line="360" w:lineRule="auto"/>
              <w:jc w:val="center"/>
              <w:textAlignment w:val="bottom"/>
              <w:rPr>
                <w:rFonts w:hint="eastAsia" w:ascii="宋体"/>
                <w:color w:val="auto"/>
                <w:sz w:val="24"/>
              </w:rPr>
            </w:pPr>
          </w:p>
        </w:tc>
        <w:tc>
          <w:tcPr>
            <w:tcW w:w="1225" w:type="dxa"/>
            <w:vAlign w:val="center"/>
          </w:tcPr>
          <w:p w14:paraId="7C8AB54A">
            <w:pPr>
              <w:autoSpaceDE w:val="0"/>
              <w:autoSpaceDN w:val="0"/>
              <w:adjustRightInd w:val="0"/>
              <w:snapToGrid w:val="0"/>
              <w:spacing w:line="360" w:lineRule="auto"/>
              <w:jc w:val="center"/>
              <w:textAlignment w:val="bottom"/>
              <w:rPr>
                <w:rFonts w:hint="eastAsia" w:ascii="宋体"/>
                <w:color w:val="auto"/>
                <w:sz w:val="24"/>
              </w:rPr>
            </w:pPr>
          </w:p>
        </w:tc>
        <w:tc>
          <w:tcPr>
            <w:tcW w:w="1698" w:type="dxa"/>
            <w:vAlign w:val="center"/>
          </w:tcPr>
          <w:p w14:paraId="4E6C962D">
            <w:pPr>
              <w:autoSpaceDE w:val="0"/>
              <w:autoSpaceDN w:val="0"/>
              <w:adjustRightInd w:val="0"/>
              <w:snapToGrid w:val="0"/>
              <w:spacing w:line="360" w:lineRule="auto"/>
              <w:jc w:val="center"/>
              <w:textAlignment w:val="bottom"/>
              <w:rPr>
                <w:rFonts w:hint="eastAsia" w:ascii="宋体"/>
                <w:color w:val="auto"/>
                <w:sz w:val="24"/>
              </w:rPr>
            </w:pPr>
          </w:p>
        </w:tc>
        <w:tc>
          <w:tcPr>
            <w:tcW w:w="1736" w:type="dxa"/>
            <w:vAlign w:val="center"/>
          </w:tcPr>
          <w:p w14:paraId="00A513D7">
            <w:pPr>
              <w:autoSpaceDE w:val="0"/>
              <w:autoSpaceDN w:val="0"/>
              <w:adjustRightInd w:val="0"/>
              <w:snapToGrid w:val="0"/>
              <w:spacing w:line="360" w:lineRule="auto"/>
              <w:jc w:val="center"/>
              <w:textAlignment w:val="bottom"/>
              <w:rPr>
                <w:rFonts w:hint="eastAsia" w:ascii="宋体"/>
                <w:color w:val="auto"/>
                <w:sz w:val="24"/>
              </w:rPr>
            </w:pPr>
          </w:p>
        </w:tc>
        <w:tc>
          <w:tcPr>
            <w:tcW w:w="710" w:type="dxa"/>
            <w:vAlign w:val="center"/>
          </w:tcPr>
          <w:p w14:paraId="73471DA7">
            <w:pPr>
              <w:autoSpaceDE w:val="0"/>
              <w:autoSpaceDN w:val="0"/>
              <w:adjustRightInd w:val="0"/>
              <w:snapToGrid w:val="0"/>
              <w:spacing w:line="360" w:lineRule="auto"/>
              <w:jc w:val="center"/>
              <w:textAlignment w:val="bottom"/>
              <w:rPr>
                <w:rFonts w:hint="eastAsia" w:ascii="宋体"/>
                <w:color w:val="auto"/>
                <w:sz w:val="24"/>
              </w:rPr>
            </w:pPr>
          </w:p>
        </w:tc>
        <w:tc>
          <w:tcPr>
            <w:tcW w:w="936" w:type="dxa"/>
            <w:vAlign w:val="center"/>
          </w:tcPr>
          <w:p w14:paraId="0B1F0937">
            <w:pPr>
              <w:autoSpaceDE w:val="0"/>
              <w:autoSpaceDN w:val="0"/>
              <w:adjustRightInd w:val="0"/>
              <w:snapToGrid w:val="0"/>
              <w:spacing w:line="360" w:lineRule="auto"/>
              <w:jc w:val="center"/>
              <w:textAlignment w:val="bottom"/>
              <w:rPr>
                <w:rFonts w:hint="eastAsia" w:ascii="宋体"/>
                <w:color w:val="auto"/>
                <w:sz w:val="24"/>
              </w:rPr>
            </w:pPr>
          </w:p>
        </w:tc>
        <w:tc>
          <w:tcPr>
            <w:tcW w:w="964" w:type="dxa"/>
            <w:vAlign w:val="center"/>
          </w:tcPr>
          <w:p w14:paraId="38994DB1">
            <w:pPr>
              <w:autoSpaceDE w:val="0"/>
              <w:autoSpaceDN w:val="0"/>
              <w:adjustRightInd w:val="0"/>
              <w:snapToGrid w:val="0"/>
              <w:spacing w:line="360" w:lineRule="auto"/>
              <w:jc w:val="center"/>
              <w:textAlignment w:val="bottom"/>
              <w:rPr>
                <w:rFonts w:hint="eastAsia" w:ascii="宋体"/>
                <w:color w:val="auto"/>
                <w:sz w:val="24"/>
              </w:rPr>
            </w:pPr>
          </w:p>
        </w:tc>
      </w:tr>
    </w:tbl>
    <w:p w14:paraId="5185E835">
      <w:pPr>
        <w:autoSpaceDE w:val="0"/>
        <w:autoSpaceDN w:val="0"/>
        <w:adjustRightInd w:val="0"/>
        <w:snapToGrid w:val="0"/>
        <w:spacing w:line="400" w:lineRule="exact"/>
        <w:textAlignment w:val="bottom"/>
        <w:rPr>
          <w:rFonts w:hint="eastAsia" w:ascii="宋体"/>
          <w:color w:val="auto"/>
          <w:sz w:val="24"/>
        </w:rPr>
      </w:pPr>
      <w:r>
        <w:rPr>
          <w:rFonts w:hint="eastAsia" w:ascii="宋体"/>
          <w:color w:val="auto"/>
          <w:sz w:val="24"/>
        </w:rPr>
        <w:t>注：1.本表所列项目已包含在投标总价内；</w:t>
      </w:r>
    </w:p>
    <w:p w14:paraId="631CE15E">
      <w:pPr>
        <w:autoSpaceDE w:val="0"/>
        <w:autoSpaceDN w:val="0"/>
        <w:adjustRightInd w:val="0"/>
        <w:snapToGrid w:val="0"/>
        <w:spacing w:line="400" w:lineRule="exact"/>
        <w:textAlignment w:val="bottom"/>
        <w:rPr>
          <w:rFonts w:hint="eastAsia" w:ascii="宋体"/>
          <w:color w:val="auto"/>
          <w:szCs w:val="21"/>
        </w:rPr>
      </w:pPr>
      <w:r>
        <w:rPr>
          <w:rFonts w:hint="eastAsia" w:ascii="宋体"/>
          <w:color w:val="auto"/>
          <w:sz w:val="24"/>
        </w:rPr>
        <w:t xml:space="preserve">    2.此表仅提供了表格形式，投标人应根据需要及招标文件的具体要求，准备足够数量的表格按实填写。</w:t>
      </w:r>
    </w:p>
    <w:p w14:paraId="68252EF2">
      <w:pPr>
        <w:spacing w:line="360" w:lineRule="auto"/>
        <w:ind w:left="420"/>
        <w:rPr>
          <w:rFonts w:ascii="宋体" w:hAnsi="宋体"/>
          <w:color w:val="auto"/>
          <w:sz w:val="24"/>
          <w:u w:val="single"/>
        </w:rPr>
      </w:pPr>
      <w:r>
        <w:rPr>
          <w:rFonts w:hint="eastAsia" w:ascii="宋体" w:hAnsi="宋体"/>
          <w:color w:val="auto"/>
          <w:sz w:val="24"/>
        </w:rPr>
        <w:t>投标人名称（盖章）：</w:t>
      </w:r>
    </w:p>
    <w:p w14:paraId="7BD17D89">
      <w:pPr>
        <w:spacing w:line="360" w:lineRule="auto"/>
        <w:ind w:left="420"/>
        <w:rPr>
          <w:rFonts w:ascii="宋体" w:hAnsi="宋体"/>
          <w:color w:val="auto"/>
          <w:sz w:val="24"/>
        </w:rPr>
      </w:pPr>
    </w:p>
    <w:p w14:paraId="079B9BD4">
      <w:pPr>
        <w:spacing w:line="360" w:lineRule="auto"/>
        <w:ind w:firstLine="435"/>
        <w:rPr>
          <w:rFonts w:ascii="宋体" w:hAnsi="宋体"/>
          <w:color w:val="auto"/>
          <w:sz w:val="24"/>
        </w:rPr>
      </w:pPr>
      <w:r>
        <w:rPr>
          <w:rFonts w:hint="eastAsia" w:ascii="宋体" w:hAnsi="宋体"/>
          <w:color w:val="auto"/>
          <w:sz w:val="24"/>
        </w:rPr>
        <w:t>法定代表人签字或盖章：</w:t>
      </w:r>
    </w:p>
    <w:p w14:paraId="5090F38A">
      <w:pPr>
        <w:spacing w:line="360" w:lineRule="auto"/>
        <w:ind w:firstLine="435"/>
        <w:rPr>
          <w:rFonts w:ascii="宋体" w:hAnsi="宋体"/>
          <w:color w:val="auto"/>
          <w:sz w:val="24"/>
        </w:rPr>
      </w:pPr>
    </w:p>
    <w:p w14:paraId="334609C8">
      <w:pPr>
        <w:spacing w:line="360" w:lineRule="auto"/>
        <w:ind w:firstLine="435"/>
        <w:rPr>
          <w:rFonts w:ascii="宋体" w:hAnsi="宋体"/>
          <w:color w:val="auto"/>
          <w:sz w:val="24"/>
        </w:rPr>
      </w:pPr>
      <w:r>
        <w:rPr>
          <w:rFonts w:hint="eastAsia" w:ascii="宋体" w:hAnsi="宋体"/>
          <w:color w:val="auto"/>
          <w:sz w:val="24"/>
        </w:rPr>
        <w:t>职        务：</w:t>
      </w:r>
    </w:p>
    <w:p w14:paraId="29026185">
      <w:pPr>
        <w:spacing w:line="360" w:lineRule="auto"/>
        <w:rPr>
          <w:rFonts w:ascii="宋体" w:hAnsi="宋体"/>
          <w:color w:val="auto"/>
          <w:sz w:val="24"/>
        </w:rPr>
      </w:pPr>
    </w:p>
    <w:p w14:paraId="6F642047">
      <w:pPr>
        <w:spacing w:line="360" w:lineRule="auto"/>
        <w:ind w:firstLine="435"/>
        <w:rPr>
          <w:rFonts w:ascii="宋体" w:hAnsi="宋体"/>
          <w:color w:val="auto"/>
          <w:sz w:val="24"/>
        </w:rPr>
      </w:pPr>
      <w:r>
        <w:rPr>
          <w:rFonts w:hint="eastAsia" w:ascii="宋体" w:hAnsi="宋体"/>
          <w:color w:val="auto"/>
          <w:sz w:val="24"/>
        </w:rPr>
        <w:t>日        期：</w:t>
      </w:r>
    </w:p>
    <w:p w14:paraId="233B5D9F">
      <w:pPr>
        <w:widowControl/>
        <w:jc w:val="left"/>
        <w:rPr>
          <w:rFonts w:hint="eastAsia" w:ascii="宋体" w:hAnsi="宋体"/>
          <w:color w:val="auto"/>
          <w:sz w:val="24"/>
          <w:highlight w:val="none"/>
        </w:rPr>
      </w:pPr>
      <w:r>
        <w:rPr>
          <w:rFonts w:ascii="宋体" w:hAnsi="宋体"/>
          <w:b/>
          <w:color w:val="auto"/>
          <w:sz w:val="28"/>
        </w:rPr>
        <w:br w:type="page"/>
      </w:r>
    </w:p>
    <w:p w14:paraId="0425C6A0">
      <w:pPr>
        <w:adjustRightInd w:val="0"/>
        <w:snapToGrid w:val="0"/>
        <w:spacing w:line="360" w:lineRule="auto"/>
        <w:ind w:right="480"/>
        <w:outlineLvl w:val="0"/>
        <w:rPr>
          <w:rFonts w:hint="eastAsia" w:ascii="宋体" w:hAnsi="宋体" w:cs="Times New Roman"/>
          <w:b/>
          <w:sz w:val="28"/>
          <w:lang w:val="en-US" w:eastAsia="zh-CN"/>
        </w:rPr>
      </w:pPr>
      <w:r>
        <w:rPr>
          <w:rFonts w:hint="eastAsia" w:ascii="宋体" w:hAnsi="宋体" w:eastAsia="宋体" w:cs="Times New Roman"/>
          <w:b/>
          <w:sz w:val="28"/>
        </w:rPr>
        <w:t>附件</w:t>
      </w:r>
      <w:r>
        <w:rPr>
          <w:rFonts w:hint="eastAsia" w:ascii="宋体" w:hAnsi="宋体" w:eastAsia="宋体" w:cs="Times New Roman"/>
          <w:b/>
          <w:sz w:val="28"/>
          <w:lang w:val="en-US" w:eastAsia="zh-CN"/>
        </w:rPr>
        <w:t>1</w:t>
      </w:r>
      <w:r>
        <w:rPr>
          <w:rFonts w:hint="eastAsia" w:ascii="宋体" w:hAnsi="宋体" w:cs="Times New Roman"/>
          <w:b/>
          <w:sz w:val="28"/>
          <w:lang w:val="en-US" w:eastAsia="zh-CN"/>
        </w:rPr>
        <w:t>4</w:t>
      </w:r>
    </w:p>
    <w:p w14:paraId="0E9B3E31">
      <w:pPr>
        <w:spacing w:line="360" w:lineRule="auto"/>
        <w:ind w:left="616" w:hanging="615" w:hangingChars="171"/>
        <w:jc w:val="center"/>
        <w:rPr>
          <w:rFonts w:ascii="华文中宋" w:hAnsi="华文中宋" w:eastAsia="华文中宋"/>
          <w:color w:val="auto"/>
          <w:szCs w:val="36"/>
        </w:rPr>
      </w:pPr>
      <w:r>
        <w:rPr>
          <w:rFonts w:hint="eastAsia" w:ascii="华文中宋" w:hAnsi="华文中宋" w:eastAsia="华文中宋"/>
          <w:color w:val="auto"/>
          <w:szCs w:val="36"/>
        </w:rPr>
        <w:t>资信及商务需求响应表</w:t>
      </w:r>
    </w:p>
    <w:p w14:paraId="2A9275F0">
      <w:pPr>
        <w:spacing w:line="360" w:lineRule="auto"/>
        <w:ind w:left="824" w:leftChars="229" w:firstLine="813" w:firstLineChars="450"/>
        <w:rPr>
          <w:rFonts w:ascii="宋体" w:hAnsi="宋体"/>
          <w:b/>
          <w:color w:val="auto"/>
          <w:sz w:val="18"/>
          <w:szCs w:val="18"/>
        </w:rPr>
      </w:pPr>
    </w:p>
    <w:tbl>
      <w:tblPr>
        <w:tblStyle w:val="24"/>
        <w:tblW w:w="95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52"/>
        <w:gridCol w:w="2052"/>
        <w:gridCol w:w="1569"/>
        <w:gridCol w:w="3018"/>
      </w:tblGrid>
      <w:tr w14:paraId="3976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845" w:type="dxa"/>
            <w:vAlign w:val="center"/>
          </w:tcPr>
          <w:p w14:paraId="529C8FA7">
            <w:pPr>
              <w:jc w:val="center"/>
              <w:rPr>
                <w:rFonts w:ascii="宋体" w:hAnsi="宋体"/>
                <w:color w:val="auto"/>
                <w:sz w:val="24"/>
              </w:rPr>
            </w:pPr>
            <w:r>
              <w:rPr>
                <w:rFonts w:hint="eastAsia" w:ascii="宋体" w:hAnsi="宋体"/>
                <w:color w:val="auto"/>
                <w:sz w:val="24"/>
              </w:rPr>
              <w:t>序号</w:t>
            </w:r>
          </w:p>
        </w:tc>
        <w:tc>
          <w:tcPr>
            <w:tcW w:w="2052" w:type="dxa"/>
            <w:vAlign w:val="center"/>
          </w:tcPr>
          <w:p w14:paraId="3709EC8B">
            <w:pPr>
              <w:jc w:val="center"/>
              <w:rPr>
                <w:rFonts w:ascii="宋体" w:hAnsi="宋体"/>
                <w:color w:val="auto"/>
                <w:sz w:val="24"/>
              </w:rPr>
            </w:pPr>
            <w:r>
              <w:rPr>
                <w:rFonts w:hint="eastAsia" w:ascii="宋体" w:hAnsi="宋体"/>
                <w:color w:val="auto"/>
                <w:sz w:val="24"/>
              </w:rPr>
              <w:t>内容</w:t>
            </w:r>
          </w:p>
        </w:tc>
        <w:tc>
          <w:tcPr>
            <w:tcW w:w="2052" w:type="dxa"/>
            <w:vAlign w:val="center"/>
          </w:tcPr>
          <w:p w14:paraId="2C233710">
            <w:pPr>
              <w:ind w:left="90" w:leftChars="25" w:firstLine="240" w:firstLineChars="100"/>
              <w:jc w:val="center"/>
              <w:rPr>
                <w:rFonts w:ascii="宋体" w:hAnsi="宋体"/>
                <w:color w:val="auto"/>
                <w:sz w:val="24"/>
              </w:rPr>
            </w:pPr>
            <w:r>
              <w:rPr>
                <w:rFonts w:hint="eastAsia" w:ascii="宋体" w:hAnsi="宋体"/>
                <w:color w:val="auto"/>
                <w:sz w:val="24"/>
              </w:rPr>
              <w:t>招标需求</w:t>
            </w:r>
          </w:p>
        </w:tc>
        <w:tc>
          <w:tcPr>
            <w:tcW w:w="1569" w:type="dxa"/>
            <w:vAlign w:val="center"/>
          </w:tcPr>
          <w:p w14:paraId="0880DEA7">
            <w:pPr>
              <w:ind w:left="152"/>
              <w:jc w:val="center"/>
              <w:rPr>
                <w:rFonts w:ascii="宋体" w:hAnsi="宋体"/>
                <w:color w:val="auto"/>
                <w:sz w:val="24"/>
              </w:rPr>
            </w:pPr>
            <w:r>
              <w:rPr>
                <w:rFonts w:hint="eastAsia" w:ascii="宋体" w:hAnsi="宋体"/>
                <w:color w:val="auto"/>
                <w:sz w:val="24"/>
              </w:rPr>
              <w:t>是否响应</w:t>
            </w:r>
          </w:p>
        </w:tc>
        <w:tc>
          <w:tcPr>
            <w:tcW w:w="3018" w:type="dxa"/>
            <w:vAlign w:val="center"/>
          </w:tcPr>
          <w:p w14:paraId="4BD05870">
            <w:pPr>
              <w:jc w:val="center"/>
              <w:rPr>
                <w:rFonts w:ascii="宋体" w:hAnsi="宋体"/>
                <w:color w:val="auto"/>
                <w:sz w:val="24"/>
              </w:rPr>
            </w:pPr>
            <w:r>
              <w:rPr>
                <w:rFonts w:hint="eastAsia" w:ascii="宋体" w:hAnsi="宋体"/>
                <w:color w:val="auto"/>
                <w:sz w:val="24"/>
              </w:rPr>
              <w:t>投标人的承诺或说明</w:t>
            </w:r>
          </w:p>
        </w:tc>
      </w:tr>
      <w:tr w14:paraId="40C1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45" w:type="dxa"/>
            <w:vAlign w:val="center"/>
          </w:tcPr>
          <w:p w14:paraId="32FCF89F">
            <w:pPr>
              <w:jc w:val="center"/>
              <w:rPr>
                <w:rFonts w:ascii="宋体" w:hAnsi="宋体"/>
                <w:color w:val="auto"/>
                <w:sz w:val="24"/>
              </w:rPr>
            </w:pPr>
            <w:r>
              <w:rPr>
                <w:rFonts w:hint="eastAsia" w:ascii="宋体" w:hAnsi="宋体"/>
                <w:color w:val="auto"/>
                <w:sz w:val="24"/>
              </w:rPr>
              <w:t>1</w:t>
            </w:r>
          </w:p>
        </w:tc>
        <w:tc>
          <w:tcPr>
            <w:tcW w:w="2052" w:type="dxa"/>
            <w:vAlign w:val="center"/>
          </w:tcPr>
          <w:p w14:paraId="15CAE09D">
            <w:pPr>
              <w:jc w:val="center"/>
              <w:rPr>
                <w:rFonts w:ascii="宋体" w:hAnsi="宋体"/>
                <w:color w:val="auto"/>
                <w:sz w:val="24"/>
              </w:rPr>
            </w:pPr>
            <w:r>
              <w:rPr>
                <w:rFonts w:hint="eastAsia" w:ascii="宋体" w:hAnsi="宋体"/>
                <w:color w:val="auto"/>
                <w:sz w:val="24"/>
              </w:rPr>
              <w:t>项目质保期</w:t>
            </w:r>
          </w:p>
        </w:tc>
        <w:tc>
          <w:tcPr>
            <w:tcW w:w="2052" w:type="dxa"/>
            <w:vAlign w:val="center"/>
          </w:tcPr>
          <w:p w14:paraId="79A2C6DF">
            <w:pPr>
              <w:jc w:val="center"/>
              <w:rPr>
                <w:rFonts w:ascii="宋体" w:hAnsi="宋体"/>
                <w:color w:val="auto"/>
                <w:sz w:val="24"/>
              </w:rPr>
            </w:pPr>
          </w:p>
        </w:tc>
        <w:tc>
          <w:tcPr>
            <w:tcW w:w="1569" w:type="dxa"/>
            <w:vAlign w:val="center"/>
          </w:tcPr>
          <w:p w14:paraId="352A3859">
            <w:pPr>
              <w:jc w:val="center"/>
              <w:rPr>
                <w:rFonts w:ascii="宋体" w:hAnsi="宋体"/>
                <w:color w:val="auto"/>
                <w:sz w:val="24"/>
              </w:rPr>
            </w:pPr>
          </w:p>
        </w:tc>
        <w:tc>
          <w:tcPr>
            <w:tcW w:w="3018" w:type="dxa"/>
            <w:vAlign w:val="center"/>
          </w:tcPr>
          <w:p w14:paraId="6DF8B30B">
            <w:pPr>
              <w:jc w:val="center"/>
              <w:rPr>
                <w:rFonts w:ascii="宋体" w:hAnsi="宋体"/>
                <w:color w:val="auto"/>
                <w:sz w:val="24"/>
              </w:rPr>
            </w:pPr>
          </w:p>
        </w:tc>
      </w:tr>
      <w:tr w14:paraId="6635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845" w:type="dxa"/>
            <w:vAlign w:val="center"/>
          </w:tcPr>
          <w:p w14:paraId="2F37113B">
            <w:pPr>
              <w:jc w:val="center"/>
              <w:rPr>
                <w:rFonts w:ascii="宋体" w:hAnsi="宋体"/>
                <w:color w:val="auto"/>
                <w:sz w:val="24"/>
              </w:rPr>
            </w:pPr>
            <w:r>
              <w:rPr>
                <w:rFonts w:hint="eastAsia" w:ascii="宋体" w:hAnsi="宋体"/>
                <w:color w:val="auto"/>
                <w:sz w:val="24"/>
              </w:rPr>
              <w:t>2</w:t>
            </w:r>
          </w:p>
        </w:tc>
        <w:tc>
          <w:tcPr>
            <w:tcW w:w="2052" w:type="dxa"/>
            <w:vAlign w:val="center"/>
          </w:tcPr>
          <w:p w14:paraId="6677DCD8">
            <w:pPr>
              <w:jc w:val="center"/>
              <w:rPr>
                <w:rFonts w:ascii="宋体" w:hAnsi="宋体"/>
                <w:color w:val="auto"/>
                <w:sz w:val="24"/>
              </w:rPr>
            </w:pPr>
            <w:r>
              <w:rPr>
                <w:rFonts w:hint="eastAsia" w:ascii="宋体" w:hAnsi="宋体"/>
                <w:color w:val="auto"/>
                <w:sz w:val="24"/>
                <w:lang w:val="en-US" w:eastAsia="zh-CN"/>
              </w:rPr>
              <w:t>服务</w:t>
            </w:r>
            <w:r>
              <w:rPr>
                <w:rFonts w:hint="eastAsia" w:ascii="宋体" w:hAnsi="宋体"/>
                <w:color w:val="auto"/>
                <w:sz w:val="24"/>
              </w:rPr>
              <w:t>期</w:t>
            </w:r>
          </w:p>
        </w:tc>
        <w:tc>
          <w:tcPr>
            <w:tcW w:w="2052" w:type="dxa"/>
            <w:vAlign w:val="center"/>
          </w:tcPr>
          <w:p w14:paraId="0ECE5256">
            <w:pPr>
              <w:jc w:val="center"/>
              <w:rPr>
                <w:rFonts w:ascii="宋体" w:hAnsi="宋体"/>
                <w:color w:val="auto"/>
                <w:sz w:val="24"/>
              </w:rPr>
            </w:pPr>
          </w:p>
        </w:tc>
        <w:tc>
          <w:tcPr>
            <w:tcW w:w="1569" w:type="dxa"/>
            <w:vAlign w:val="center"/>
          </w:tcPr>
          <w:p w14:paraId="5DC83E78">
            <w:pPr>
              <w:jc w:val="center"/>
              <w:rPr>
                <w:rFonts w:ascii="宋体" w:hAnsi="宋体"/>
                <w:color w:val="auto"/>
                <w:sz w:val="24"/>
              </w:rPr>
            </w:pPr>
          </w:p>
        </w:tc>
        <w:tc>
          <w:tcPr>
            <w:tcW w:w="3018" w:type="dxa"/>
            <w:vAlign w:val="center"/>
          </w:tcPr>
          <w:p w14:paraId="22674022">
            <w:pPr>
              <w:jc w:val="center"/>
              <w:rPr>
                <w:rFonts w:ascii="宋体" w:hAnsi="宋体"/>
                <w:color w:val="auto"/>
                <w:sz w:val="24"/>
              </w:rPr>
            </w:pPr>
          </w:p>
        </w:tc>
      </w:tr>
      <w:tr w14:paraId="7A9B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45" w:type="dxa"/>
            <w:vAlign w:val="center"/>
          </w:tcPr>
          <w:p w14:paraId="07AB179D">
            <w:pPr>
              <w:jc w:val="center"/>
              <w:rPr>
                <w:rFonts w:ascii="宋体" w:hAnsi="宋体"/>
                <w:color w:val="auto"/>
                <w:sz w:val="24"/>
              </w:rPr>
            </w:pPr>
            <w:r>
              <w:rPr>
                <w:rFonts w:hint="eastAsia" w:ascii="宋体" w:hAnsi="宋体"/>
                <w:color w:val="auto"/>
                <w:sz w:val="24"/>
              </w:rPr>
              <w:t>3</w:t>
            </w:r>
          </w:p>
        </w:tc>
        <w:tc>
          <w:tcPr>
            <w:tcW w:w="2052" w:type="dxa"/>
            <w:vAlign w:val="center"/>
          </w:tcPr>
          <w:p w14:paraId="09EF5841">
            <w:pPr>
              <w:jc w:val="center"/>
              <w:rPr>
                <w:rFonts w:ascii="宋体" w:hAnsi="宋体"/>
                <w:color w:val="auto"/>
                <w:sz w:val="24"/>
              </w:rPr>
            </w:pPr>
            <w:r>
              <w:rPr>
                <w:rFonts w:hint="eastAsia" w:ascii="宋体" w:hAnsi="宋体"/>
                <w:color w:val="auto"/>
                <w:sz w:val="24"/>
              </w:rPr>
              <w:t>付款方式</w:t>
            </w:r>
          </w:p>
        </w:tc>
        <w:tc>
          <w:tcPr>
            <w:tcW w:w="2052" w:type="dxa"/>
            <w:vAlign w:val="center"/>
          </w:tcPr>
          <w:p w14:paraId="626A49EB">
            <w:pPr>
              <w:jc w:val="center"/>
              <w:rPr>
                <w:rFonts w:ascii="宋体" w:hAnsi="宋体"/>
                <w:color w:val="auto"/>
                <w:sz w:val="24"/>
              </w:rPr>
            </w:pPr>
          </w:p>
        </w:tc>
        <w:tc>
          <w:tcPr>
            <w:tcW w:w="1569" w:type="dxa"/>
            <w:vAlign w:val="center"/>
          </w:tcPr>
          <w:p w14:paraId="0257779A">
            <w:pPr>
              <w:jc w:val="center"/>
              <w:rPr>
                <w:rFonts w:ascii="宋体" w:hAnsi="宋体"/>
                <w:color w:val="auto"/>
                <w:sz w:val="24"/>
              </w:rPr>
            </w:pPr>
          </w:p>
        </w:tc>
        <w:tc>
          <w:tcPr>
            <w:tcW w:w="3018" w:type="dxa"/>
            <w:vAlign w:val="center"/>
          </w:tcPr>
          <w:p w14:paraId="0E1996A8">
            <w:pPr>
              <w:jc w:val="center"/>
              <w:rPr>
                <w:rFonts w:ascii="宋体" w:hAnsi="宋体"/>
                <w:color w:val="auto"/>
                <w:sz w:val="24"/>
              </w:rPr>
            </w:pPr>
          </w:p>
        </w:tc>
      </w:tr>
      <w:tr w14:paraId="7C33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45" w:type="dxa"/>
            <w:vAlign w:val="center"/>
          </w:tcPr>
          <w:p w14:paraId="290414DF">
            <w:pPr>
              <w:jc w:val="center"/>
              <w:rPr>
                <w:rFonts w:ascii="宋体" w:hAnsi="宋体"/>
                <w:color w:val="auto"/>
                <w:sz w:val="24"/>
              </w:rPr>
            </w:pPr>
          </w:p>
        </w:tc>
        <w:tc>
          <w:tcPr>
            <w:tcW w:w="2052" w:type="dxa"/>
            <w:vAlign w:val="center"/>
          </w:tcPr>
          <w:p w14:paraId="4D4C2FC3">
            <w:pPr>
              <w:jc w:val="center"/>
              <w:rPr>
                <w:rFonts w:ascii="宋体" w:hAnsi="宋体"/>
                <w:color w:val="auto"/>
                <w:sz w:val="24"/>
              </w:rPr>
            </w:pPr>
          </w:p>
        </w:tc>
        <w:tc>
          <w:tcPr>
            <w:tcW w:w="2052" w:type="dxa"/>
            <w:vAlign w:val="center"/>
          </w:tcPr>
          <w:p w14:paraId="61DB0504">
            <w:pPr>
              <w:jc w:val="center"/>
              <w:rPr>
                <w:rFonts w:ascii="宋体" w:hAnsi="宋体"/>
                <w:color w:val="auto"/>
                <w:sz w:val="24"/>
              </w:rPr>
            </w:pPr>
          </w:p>
        </w:tc>
        <w:tc>
          <w:tcPr>
            <w:tcW w:w="1569" w:type="dxa"/>
            <w:vAlign w:val="center"/>
          </w:tcPr>
          <w:p w14:paraId="5767A663">
            <w:pPr>
              <w:jc w:val="center"/>
              <w:rPr>
                <w:rFonts w:ascii="宋体" w:hAnsi="宋体"/>
                <w:color w:val="auto"/>
                <w:sz w:val="24"/>
              </w:rPr>
            </w:pPr>
          </w:p>
        </w:tc>
        <w:tc>
          <w:tcPr>
            <w:tcW w:w="3018" w:type="dxa"/>
            <w:vAlign w:val="center"/>
          </w:tcPr>
          <w:p w14:paraId="313A2F67">
            <w:pPr>
              <w:jc w:val="center"/>
              <w:rPr>
                <w:rFonts w:ascii="宋体" w:hAnsi="宋体"/>
                <w:color w:val="auto"/>
                <w:sz w:val="24"/>
              </w:rPr>
            </w:pPr>
          </w:p>
        </w:tc>
      </w:tr>
      <w:tr w14:paraId="17C3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45" w:type="dxa"/>
            <w:vAlign w:val="center"/>
          </w:tcPr>
          <w:p w14:paraId="674F3C5A">
            <w:pPr>
              <w:rPr>
                <w:rFonts w:ascii="宋体" w:hAnsi="宋体"/>
                <w:color w:val="auto"/>
                <w:sz w:val="24"/>
              </w:rPr>
            </w:pPr>
          </w:p>
        </w:tc>
        <w:tc>
          <w:tcPr>
            <w:tcW w:w="2052" w:type="dxa"/>
          </w:tcPr>
          <w:p w14:paraId="68B7CBFC">
            <w:pPr>
              <w:snapToGrid w:val="0"/>
              <w:rPr>
                <w:rFonts w:ascii="宋体" w:hAnsi="宋体"/>
                <w:color w:val="auto"/>
                <w:sz w:val="24"/>
              </w:rPr>
            </w:pPr>
            <w:r>
              <w:rPr>
                <w:rFonts w:hint="eastAsia" w:ascii="宋体" w:hAnsi="宋体"/>
                <w:color w:val="auto"/>
                <w:sz w:val="24"/>
              </w:rPr>
              <w:t>……</w:t>
            </w:r>
          </w:p>
        </w:tc>
        <w:tc>
          <w:tcPr>
            <w:tcW w:w="2052" w:type="dxa"/>
            <w:vAlign w:val="center"/>
          </w:tcPr>
          <w:p w14:paraId="733EC309">
            <w:pPr>
              <w:jc w:val="center"/>
              <w:rPr>
                <w:rFonts w:ascii="宋体" w:hAnsi="宋体"/>
                <w:color w:val="auto"/>
                <w:sz w:val="24"/>
              </w:rPr>
            </w:pPr>
          </w:p>
        </w:tc>
        <w:tc>
          <w:tcPr>
            <w:tcW w:w="1569" w:type="dxa"/>
            <w:vAlign w:val="center"/>
          </w:tcPr>
          <w:p w14:paraId="4AC7BBE6">
            <w:pPr>
              <w:jc w:val="center"/>
              <w:rPr>
                <w:rFonts w:ascii="宋体" w:hAnsi="宋体"/>
                <w:color w:val="auto"/>
                <w:sz w:val="24"/>
              </w:rPr>
            </w:pPr>
          </w:p>
        </w:tc>
        <w:tc>
          <w:tcPr>
            <w:tcW w:w="3018" w:type="dxa"/>
            <w:vAlign w:val="center"/>
          </w:tcPr>
          <w:p w14:paraId="60766851">
            <w:pPr>
              <w:jc w:val="center"/>
              <w:rPr>
                <w:rFonts w:ascii="宋体" w:hAnsi="宋体"/>
                <w:color w:val="auto"/>
                <w:sz w:val="24"/>
              </w:rPr>
            </w:pPr>
          </w:p>
        </w:tc>
      </w:tr>
      <w:tr w14:paraId="02C6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45" w:type="dxa"/>
            <w:vAlign w:val="center"/>
          </w:tcPr>
          <w:p w14:paraId="6B30E075">
            <w:pPr>
              <w:jc w:val="center"/>
              <w:rPr>
                <w:rFonts w:ascii="宋体" w:hAnsi="宋体"/>
                <w:color w:val="auto"/>
                <w:sz w:val="24"/>
              </w:rPr>
            </w:pPr>
          </w:p>
        </w:tc>
        <w:tc>
          <w:tcPr>
            <w:tcW w:w="2052" w:type="dxa"/>
            <w:vAlign w:val="center"/>
          </w:tcPr>
          <w:p w14:paraId="3C370427">
            <w:pPr>
              <w:snapToGrid w:val="0"/>
              <w:jc w:val="center"/>
              <w:rPr>
                <w:rFonts w:ascii="宋体" w:hAnsi="宋体"/>
                <w:color w:val="auto"/>
                <w:sz w:val="24"/>
              </w:rPr>
            </w:pPr>
          </w:p>
        </w:tc>
        <w:tc>
          <w:tcPr>
            <w:tcW w:w="2052" w:type="dxa"/>
            <w:vAlign w:val="center"/>
          </w:tcPr>
          <w:p w14:paraId="4FE40A7C">
            <w:pPr>
              <w:jc w:val="center"/>
              <w:rPr>
                <w:rFonts w:ascii="宋体" w:hAnsi="宋体"/>
                <w:color w:val="auto"/>
                <w:sz w:val="24"/>
              </w:rPr>
            </w:pPr>
          </w:p>
        </w:tc>
        <w:tc>
          <w:tcPr>
            <w:tcW w:w="1569" w:type="dxa"/>
            <w:vAlign w:val="center"/>
          </w:tcPr>
          <w:p w14:paraId="10C9DFCC">
            <w:pPr>
              <w:jc w:val="center"/>
              <w:rPr>
                <w:rFonts w:ascii="宋体" w:hAnsi="宋体"/>
                <w:color w:val="auto"/>
                <w:sz w:val="24"/>
              </w:rPr>
            </w:pPr>
          </w:p>
        </w:tc>
        <w:tc>
          <w:tcPr>
            <w:tcW w:w="3018" w:type="dxa"/>
            <w:vAlign w:val="center"/>
          </w:tcPr>
          <w:p w14:paraId="68AF7CFA">
            <w:pPr>
              <w:jc w:val="center"/>
              <w:rPr>
                <w:rFonts w:ascii="宋体" w:hAnsi="宋体"/>
                <w:color w:val="auto"/>
                <w:sz w:val="24"/>
              </w:rPr>
            </w:pPr>
          </w:p>
        </w:tc>
      </w:tr>
      <w:tr w14:paraId="0283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45" w:type="dxa"/>
            <w:vAlign w:val="center"/>
          </w:tcPr>
          <w:p w14:paraId="7698ADE5">
            <w:pPr>
              <w:jc w:val="center"/>
              <w:rPr>
                <w:rFonts w:ascii="宋体" w:hAnsi="宋体"/>
                <w:color w:val="auto"/>
                <w:sz w:val="24"/>
              </w:rPr>
            </w:pPr>
          </w:p>
        </w:tc>
        <w:tc>
          <w:tcPr>
            <w:tcW w:w="2052" w:type="dxa"/>
            <w:vAlign w:val="center"/>
          </w:tcPr>
          <w:p w14:paraId="17E35B06">
            <w:pPr>
              <w:snapToGrid w:val="0"/>
              <w:jc w:val="center"/>
              <w:rPr>
                <w:rFonts w:ascii="宋体" w:hAnsi="宋体"/>
                <w:color w:val="auto"/>
                <w:sz w:val="24"/>
              </w:rPr>
            </w:pPr>
          </w:p>
        </w:tc>
        <w:tc>
          <w:tcPr>
            <w:tcW w:w="2052" w:type="dxa"/>
            <w:vAlign w:val="center"/>
          </w:tcPr>
          <w:p w14:paraId="3414114A">
            <w:pPr>
              <w:jc w:val="center"/>
              <w:rPr>
                <w:rFonts w:ascii="宋体" w:hAnsi="宋体"/>
                <w:color w:val="auto"/>
                <w:sz w:val="24"/>
              </w:rPr>
            </w:pPr>
          </w:p>
        </w:tc>
        <w:tc>
          <w:tcPr>
            <w:tcW w:w="1569" w:type="dxa"/>
            <w:vAlign w:val="center"/>
          </w:tcPr>
          <w:p w14:paraId="46FA67CB">
            <w:pPr>
              <w:jc w:val="center"/>
              <w:rPr>
                <w:rFonts w:ascii="宋体" w:hAnsi="宋体"/>
                <w:color w:val="auto"/>
                <w:sz w:val="24"/>
              </w:rPr>
            </w:pPr>
          </w:p>
        </w:tc>
        <w:tc>
          <w:tcPr>
            <w:tcW w:w="3018" w:type="dxa"/>
            <w:vAlign w:val="center"/>
          </w:tcPr>
          <w:p w14:paraId="579DC70F">
            <w:pPr>
              <w:jc w:val="center"/>
              <w:rPr>
                <w:rFonts w:ascii="宋体" w:hAnsi="宋体"/>
                <w:color w:val="auto"/>
                <w:sz w:val="24"/>
              </w:rPr>
            </w:pPr>
          </w:p>
        </w:tc>
      </w:tr>
      <w:tr w14:paraId="7EE7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45" w:type="dxa"/>
            <w:vAlign w:val="center"/>
          </w:tcPr>
          <w:p w14:paraId="3F857F03">
            <w:pPr>
              <w:jc w:val="center"/>
              <w:rPr>
                <w:rFonts w:ascii="宋体" w:hAnsi="宋体"/>
                <w:color w:val="auto"/>
                <w:sz w:val="24"/>
              </w:rPr>
            </w:pPr>
          </w:p>
        </w:tc>
        <w:tc>
          <w:tcPr>
            <w:tcW w:w="2052" w:type="dxa"/>
            <w:vAlign w:val="center"/>
          </w:tcPr>
          <w:p w14:paraId="7061E666">
            <w:pPr>
              <w:snapToGrid w:val="0"/>
              <w:jc w:val="center"/>
              <w:rPr>
                <w:rFonts w:ascii="宋体" w:hAnsi="宋体"/>
                <w:color w:val="auto"/>
                <w:sz w:val="24"/>
              </w:rPr>
            </w:pPr>
          </w:p>
        </w:tc>
        <w:tc>
          <w:tcPr>
            <w:tcW w:w="2052" w:type="dxa"/>
            <w:vAlign w:val="center"/>
          </w:tcPr>
          <w:p w14:paraId="6C3B440B">
            <w:pPr>
              <w:jc w:val="center"/>
              <w:rPr>
                <w:rFonts w:ascii="宋体" w:hAnsi="宋体"/>
                <w:color w:val="auto"/>
                <w:sz w:val="24"/>
              </w:rPr>
            </w:pPr>
          </w:p>
        </w:tc>
        <w:tc>
          <w:tcPr>
            <w:tcW w:w="1569" w:type="dxa"/>
            <w:vAlign w:val="center"/>
          </w:tcPr>
          <w:p w14:paraId="118FBFBE">
            <w:pPr>
              <w:jc w:val="center"/>
              <w:rPr>
                <w:rFonts w:ascii="宋体" w:hAnsi="宋体"/>
                <w:color w:val="auto"/>
                <w:sz w:val="24"/>
              </w:rPr>
            </w:pPr>
          </w:p>
        </w:tc>
        <w:tc>
          <w:tcPr>
            <w:tcW w:w="3018" w:type="dxa"/>
            <w:vAlign w:val="center"/>
          </w:tcPr>
          <w:p w14:paraId="608205F8">
            <w:pPr>
              <w:jc w:val="center"/>
              <w:rPr>
                <w:rFonts w:ascii="宋体" w:hAnsi="宋体"/>
                <w:color w:val="auto"/>
                <w:sz w:val="24"/>
              </w:rPr>
            </w:pPr>
          </w:p>
        </w:tc>
      </w:tr>
    </w:tbl>
    <w:p w14:paraId="25B3FF22">
      <w:pPr>
        <w:spacing w:line="360" w:lineRule="auto"/>
        <w:rPr>
          <w:rFonts w:ascii="宋体" w:hAnsi="宋体"/>
          <w:color w:val="auto"/>
          <w:sz w:val="24"/>
        </w:rPr>
      </w:pPr>
    </w:p>
    <w:p w14:paraId="159EDA96">
      <w:pPr>
        <w:spacing w:line="360" w:lineRule="auto"/>
        <w:ind w:left="420"/>
        <w:rPr>
          <w:rFonts w:ascii="宋体" w:hAnsi="宋体"/>
          <w:color w:val="auto"/>
          <w:sz w:val="24"/>
        </w:rPr>
      </w:pPr>
    </w:p>
    <w:p w14:paraId="526A5D81">
      <w:pPr>
        <w:spacing w:line="360" w:lineRule="auto"/>
        <w:ind w:left="420"/>
        <w:rPr>
          <w:rFonts w:ascii="宋体" w:hAnsi="宋体"/>
          <w:color w:val="auto"/>
          <w:sz w:val="24"/>
        </w:rPr>
      </w:pPr>
    </w:p>
    <w:p w14:paraId="6B76DCDF">
      <w:pPr>
        <w:spacing w:line="360" w:lineRule="auto"/>
        <w:ind w:left="420"/>
        <w:rPr>
          <w:rFonts w:ascii="宋体" w:hAnsi="宋体"/>
          <w:color w:val="auto"/>
          <w:sz w:val="24"/>
        </w:rPr>
      </w:pPr>
    </w:p>
    <w:p w14:paraId="3514BF3C">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41704587">
      <w:pPr>
        <w:spacing w:line="360" w:lineRule="auto"/>
        <w:rPr>
          <w:rFonts w:ascii="宋体" w:hAnsi="宋体" w:cs="宋体"/>
          <w:sz w:val="24"/>
        </w:rPr>
      </w:pPr>
    </w:p>
    <w:p w14:paraId="2F3362CD">
      <w:pPr>
        <w:spacing w:line="360" w:lineRule="auto"/>
        <w:rPr>
          <w:rFonts w:ascii="宋体" w:hAnsi="宋体"/>
          <w:sz w:val="24"/>
        </w:rPr>
      </w:pPr>
      <w:r>
        <w:rPr>
          <w:rFonts w:hint="eastAsia" w:ascii="宋体" w:hAnsi="宋体"/>
          <w:sz w:val="24"/>
        </w:rPr>
        <w:t>供应商代表签字或电子印章：</w:t>
      </w:r>
    </w:p>
    <w:p w14:paraId="39BBDBAE">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120B016B">
      <w:pPr>
        <w:spacing w:line="360" w:lineRule="auto"/>
        <w:ind w:right="-110"/>
        <w:jc w:val="left"/>
        <w:rPr>
          <w:rFonts w:ascii="宋体" w:hAnsi="宋体"/>
          <w:color w:val="auto"/>
          <w:sz w:val="24"/>
        </w:rPr>
      </w:pPr>
      <w:r>
        <w:rPr>
          <w:rFonts w:hint="eastAsia" w:ascii="宋体" w:hAnsi="宋体"/>
          <w:color w:val="auto"/>
          <w:sz w:val="24"/>
        </w:rPr>
        <w:br w:type="page"/>
      </w:r>
    </w:p>
    <w:p w14:paraId="7C289642">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14:paraId="741BBCAC">
      <w:pPr>
        <w:spacing w:before="240" w:beforeLines="100" w:line="360" w:lineRule="auto"/>
        <w:ind w:right="-108"/>
        <w:jc w:val="center"/>
        <w:rPr>
          <w:rFonts w:ascii="宋体" w:hAnsi="宋体"/>
          <w:color w:val="auto"/>
          <w:szCs w:val="36"/>
        </w:rPr>
      </w:pPr>
      <w:r>
        <w:rPr>
          <w:rFonts w:hint="eastAsia" w:ascii="宋体" w:hAnsi="宋体"/>
          <w:color w:val="auto"/>
          <w:szCs w:val="36"/>
        </w:rPr>
        <w:t>项目编号：</w:t>
      </w:r>
    </w:p>
    <w:p w14:paraId="0D498B40">
      <w:pPr>
        <w:spacing w:before="240" w:beforeLines="100" w:line="360" w:lineRule="auto"/>
        <w:ind w:right="-108"/>
        <w:jc w:val="center"/>
        <w:rPr>
          <w:rFonts w:ascii="宋体" w:hAnsi="宋体"/>
          <w:color w:val="auto"/>
          <w:szCs w:val="36"/>
        </w:rPr>
      </w:pPr>
    </w:p>
    <w:p w14:paraId="728E726E">
      <w:pPr>
        <w:spacing w:after="100" w:afterAutospacing="1" w:line="360" w:lineRule="auto"/>
        <w:ind w:right="-108"/>
        <w:jc w:val="center"/>
        <w:rPr>
          <w:rFonts w:ascii="宋体" w:hAnsi="宋体"/>
          <w:b/>
          <w:color w:val="auto"/>
          <w:spacing w:val="40"/>
          <w:sz w:val="72"/>
          <w:szCs w:val="84"/>
        </w:rPr>
      </w:pPr>
      <w:r>
        <w:rPr>
          <w:rFonts w:hint="eastAsia" w:ascii="宋体" w:hAnsi="宋体"/>
          <w:b/>
          <w:color w:val="auto"/>
          <w:spacing w:val="40"/>
          <w:sz w:val="72"/>
          <w:szCs w:val="84"/>
        </w:rPr>
        <w:t>报</w:t>
      </w:r>
    </w:p>
    <w:p w14:paraId="02DA68E8">
      <w:pPr>
        <w:spacing w:after="100" w:afterAutospacing="1" w:line="360" w:lineRule="auto"/>
        <w:ind w:right="-108"/>
        <w:jc w:val="center"/>
        <w:rPr>
          <w:rFonts w:ascii="宋体" w:hAnsi="宋体"/>
          <w:b/>
          <w:color w:val="auto"/>
          <w:spacing w:val="40"/>
          <w:sz w:val="72"/>
          <w:szCs w:val="84"/>
        </w:rPr>
      </w:pPr>
      <w:r>
        <w:rPr>
          <w:rFonts w:hint="eastAsia" w:ascii="宋体" w:hAnsi="宋体"/>
          <w:b/>
          <w:color w:val="auto"/>
          <w:spacing w:val="40"/>
          <w:sz w:val="72"/>
          <w:szCs w:val="84"/>
        </w:rPr>
        <w:t>价</w:t>
      </w:r>
    </w:p>
    <w:p w14:paraId="52E12CB4">
      <w:pPr>
        <w:spacing w:after="100" w:afterAutospacing="1" w:line="360" w:lineRule="auto"/>
        <w:ind w:right="-108"/>
        <w:jc w:val="center"/>
        <w:rPr>
          <w:rFonts w:ascii="宋体" w:hAnsi="宋体"/>
          <w:b/>
          <w:color w:val="auto"/>
          <w:spacing w:val="40"/>
          <w:sz w:val="72"/>
          <w:szCs w:val="84"/>
        </w:rPr>
      </w:pPr>
      <w:r>
        <w:rPr>
          <w:rFonts w:hint="eastAsia" w:ascii="宋体" w:hAnsi="宋体"/>
          <w:b/>
          <w:color w:val="auto"/>
          <w:spacing w:val="40"/>
          <w:sz w:val="72"/>
          <w:szCs w:val="84"/>
        </w:rPr>
        <w:t>文</w:t>
      </w:r>
    </w:p>
    <w:p w14:paraId="7C36FF1A">
      <w:pPr>
        <w:spacing w:after="100" w:afterAutospacing="1" w:line="360" w:lineRule="auto"/>
        <w:ind w:right="-108"/>
        <w:jc w:val="center"/>
        <w:rPr>
          <w:rFonts w:ascii="宋体" w:hAnsi="宋体"/>
          <w:b/>
          <w:color w:val="auto"/>
          <w:spacing w:val="40"/>
          <w:sz w:val="72"/>
          <w:szCs w:val="84"/>
        </w:rPr>
      </w:pPr>
      <w:r>
        <w:rPr>
          <w:rFonts w:hint="eastAsia" w:ascii="宋体" w:hAnsi="宋体"/>
          <w:b/>
          <w:color w:val="auto"/>
          <w:spacing w:val="40"/>
          <w:sz w:val="72"/>
          <w:szCs w:val="84"/>
        </w:rPr>
        <w:t>件</w:t>
      </w:r>
    </w:p>
    <w:p w14:paraId="49C49365">
      <w:pPr>
        <w:spacing w:line="360" w:lineRule="auto"/>
        <w:ind w:right="532"/>
        <w:rPr>
          <w:rFonts w:ascii="宋体" w:hAnsi="宋体"/>
          <w:color w:val="auto"/>
          <w:szCs w:val="36"/>
        </w:rPr>
      </w:pPr>
    </w:p>
    <w:p w14:paraId="01C726AA">
      <w:pPr>
        <w:spacing w:line="360" w:lineRule="auto"/>
        <w:ind w:right="532"/>
        <w:jc w:val="center"/>
        <w:rPr>
          <w:rFonts w:ascii="宋体" w:hAnsi="宋体"/>
          <w:color w:val="auto"/>
          <w:szCs w:val="36"/>
        </w:rPr>
      </w:pPr>
    </w:p>
    <w:p w14:paraId="0BDCC9A4">
      <w:pPr>
        <w:spacing w:line="360" w:lineRule="auto"/>
        <w:ind w:right="532" w:firstLine="720" w:firstLineChars="200"/>
        <w:rPr>
          <w:rFonts w:ascii="宋体" w:hAnsi="宋体"/>
          <w:color w:val="auto"/>
          <w:szCs w:val="36"/>
        </w:rPr>
      </w:pPr>
      <w:r>
        <w:rPr>
          <w:rFonts w:hint="eastAsia" w:ascii="宋体" w:hAnsi="宋体"/>
          <w:color w:val="auto"/>
          <w:szCs w:val="36"/>
        </w:rPr>
        <w:t>供应商全称（</w:t>
      </w:r>
      <w:r>
        <w:rPr>
          <w:rFonts w:hint="eastAsia" w:ascii="宋体" w:hAnsi="宋体"/>
          <w:color w:val="auto"/>
          <w:szCs w:val="36"/>
          <w:lang w:eastAsia="zh-CN"/>
        </w:rPr>
        <w:t>电子签章</w:t>
      </w:r>
      <w:r>
        <w:rPr>
          <w:rFonts w:hint="eastAsia" w:ascii="宋体" w:hAnsi="宋体"/>
          <w:color w:val="auto"/>
          <w:szCs w:val="36"/>
        </w:rPr>
        <w:t>）：</w:t>
      </w:r>
    </w:p>
    <w:p w14:paraId="467DD570">
      <w:pPr>
        <w:spacing w:line="360" w:lineRule="auto"/>
        <w:ind w:right="-108" w:firstLine="720" w:firstLineChars="200"/>
        <w:rPr>
          <w:rFonts w:ascii="宋体" w:hAnsi="宋体"/>
          <w:color w:val="auto"/>
          <w:szCs w:val="36"/>
        </w:rPr>
      </w:pPr>
      <w:r>
        <w:rPr>
          <w:rFonts w:hint="eastAsia" w:ascii="宋体" w:hAnsi="宋体"/>
          <w:color w:val="auto"/>
          <w:szCs w:val="36"/>
        </w:rPr>
        <w:t>地    址：</w:t>
      </w:r>
    </w:p>
    <w:p w14:paraId="4ADDA06D">
      <w:pPr>
        <w:spacing w:line="360" w:lineRule="auto"/>
        <w:ind w:right="-108" w:firstLine="720" w:firstLineChars="200"/>
        <w:rPr>
          <w:rFonts w:ascii="宋体" w:hAnsi="宋体"/>
          <w:color w:val="auto"/>
          <w:szCs w:val="36"/>
        </w:rPr>
      </w:pPr>
      <w:r>
        <w:rPr>
          <w:rFonts w:hint="eastAsia" w:ascii="宋体" w:hAnsi="宋体"/>
          <w:color w:val="auto"/>
          <w:szCs w:val="36"/>
        </w:rPr>
        <w:t>时    间：</w:t>
      </w:r>
    </w:p>
    <w:p w14:paraId="2F7121E5">
      <w:pPr>
        <w:spacing w:line="360" w:lineRule="auto"/>
        <w:ind w:right="-108"/>
        <w:jc w:val="center"/>
        <w:rPr>
          <w:rFonts w:ascii="仿宋_GB2312" w:hAnsi="宋体" w:eastAsia="仿宋_GB2312"/>
          <w:b/>
          <w:color w:val="auto"/>
          <w:szCs w:val="36"/>
        </w:rPr>
      </w:pPr>
    </w:p>
    <w:p w14:paraId="2E881600">
      <w:pPr>
        <w:spacing w:line="360" w:lineRule="auto"/>
        <w:ind w:right="-108"/>
        <w:jc w:val="center"/>
        <w:rPr>
          <w:rFonts w:ascii="华文中宋" w:hAnsi="华文中宋" w:eastAsia="华文中宋"/>
          <w:color w:val="auto"/>
          <w:szCs w:val="36"/>
        </w:rPr>
      </w:pPr>
      <w:r>
        <w:rPr>
          <w:rFonts w:hint="eastAsia" w:ascii="华文中宋" w:hAnsi="华文中宋" w:eastAsia="华文中宋"/>
          <w:color w:val="auto"/>
          <w:szCs w:val="36"/>
        </w:rPr>
        <w:t>报价文件目录</w:t>
      </w:r>
    </w:p>
    <w:p w14:paraId="4A74C231">
      <w:pPr>
        <w:spacing w:line="360" w:lineRule="auto"/>
        <w:ind w:right="-108"/>
        <w:jc w:val="center"/>
        <w:rPr>
          <w:rFonts w:ascii="仿宋_GB2312" w:hAnsi="宋体" w:eastAsia="仿宋_GB2312"/>
          <w:b/>
          <w:color w:val="auto"/>
          <w:szCs w:val="36"/>
        </w:rPr>
      </w:pPr>
    </w:p>
    <w:p w14:paraId="1B3582C9">
      <w:pPr>
        <w:spacing w:line="360" w:lineRule="auto"/>
        <w:rPr>
          <w:rFonts w:ascii="宋体" w:hAnsi="宋体"/>
          <w:color w:val="auto"/>
          <w:sz w:val="24"/>
        </w:rPr>
      </w:pPr>
    </w:p>
    <w:p w14:paraId="32D2B3BD">
      <w:pPr>
        <w:numPr>
          <w:ilvl w:val="0"/>
          <w:numId w:val="10"/>
        </w:numPr>
        <w:snapToGrid w:val="0"/>
        <w:spacing w:line="360" w:lineRule="auto"/>
        <w:ind w:firstLine="480" w:firstLineChars="200"/>
        <w:jc w:val="left"/>
        <w:rPr>
          <w:rFonts w:ascii="宋体" w:hAnsi="宋体"/>
          <w:color w:val="auto"/>
          <w:sz w:val="24"/>
        </w:rPr>
      </w:pPr>
      <w:r>
        <w:rPr>
          <w:rFonts w:hint="eastAsia" w:ascii="宋体" w:hAnsi="宋体"/>
          <w:color w:val="auto"/>
          <w:sz w:val="24"/>
        </w:rPr>
        <w:t>开标一览表（附件</w:t>
      </w:r>
      <w:r>
        <w:rPr>
          <w:rFonts w:hint="eastAsia" w:ascii="宋体" w:hAnsi="宋体"/>
          <w:color w:val="auto"/>
          <w:sz w:val="24"/>
          <w:lang w:val="en-US" w:eastAsia="zh-CN"/>
        </w:rPr>
        <w:t>15</w:t>
      </w:r>
      <w:r>
        <w:rPr>
          <w:rFonts w:hint="eastAsia" w:ascii="宋体" w:hAnsi="宋体"/>
          <w:color w:val="auto"/>
          <w:sz w:val="24"/>
        </w:rPr>
        <w:t>）；</w:t>
      </w:r>
    </w:p>
    <w:p w14:paraId="4D30633E">
      <w:pPr>
        <w:pStyle w:val="14"/>
        <w:numPr>
          <w:ilvl w:val="0"/>
          <w:numId w:val="10"/>
        </w:numPr>
        <w:snapToGrid w:val="0"/>
        <w:spacing w:line="360" w:lineRule="auto"/>
        <w:ind w:leftChars="0" w:firstLine="480" w:firstLineChars="200"/>
        <w:rPr>
          <w:rFonts w:ascii="宋体" w:hAnsi="宋体"/>
          <w:color w:val="auto"/>
          <w:sz w:val="24"/>
        </w:rPr>
      </w:pPr>
      <w:r>
        <w:rPr>
          <w:rFonts w:hint="eastAsia" w:ascii="宋体" w:hAnsi="宋体"/>
          <w:color w:val="auto"/>
          <w:sz w:val="24"/>
        </w:rPr>
        <w:t>报价明细表（附件</w:t>
      </w:r>
      <w:r>
        <w:rPr>
          <w:rFonts w:hint="eastAsia" w:ascii="宋体" w:hAnsi="宋体"/>
          <w:color w:val="auto"/>
          <w:sz w:val="24"/>
          <w:lang w:val="en-US" w:eastAsia="zh-CN"/>
        </w:rPr>
        <w:t>16</w:t>
      </w:r>
      <w:r>
        <w:rPr>
          <w:rFonts w:hint="eastAsia" w:ascii="宋体" w:hAnsi="宋体"/>
          <w:color w:val="auto"/>
          <w:sz w:val="24"/>
        </w:rPr>
        <w:t>）；</w:t>
      </w:r>
    </w:p>
    <w:p w14:paraId="23C7D0BB">
      <w:pPr>
        <w:pStyle w:val="48"/>
        <w:numPr>
          <w:ilvl w:val="0"/>
          <w:numId w:val="10"/>
        </w:numPr>
        <w:spacing w:line="360" w:lineRule="auto"/>
        <w:ind w:firstLine="480" w:firstLineChars="200"/>
        <w:rPr>
          <w:rFonts w:ascii="宋体" w:hAnsi="宋体"/>
          <w:color w:val="auto"/>
          <w:kern w:val="0"/>
          <w:sz w:val="24"/>
        </w:rPr>
      </w:pPr>
      <w:r>
        <w:rPr>
          <w:rFonts w:hint="eastAsia" w:ascii="宋体" w:hAnsi="宋体"/>
          <w:color w:val="auto"/>
          <w:sz w:val="24"/>
        </w:rPr>
        <w:t>针对报价投标人认为其他需要说明的；</w:t>
      </w:r>
    </w:p>
    <w:p w14:paraId="2EE314F2">
      <w:pPr>
        <w:spacing w:line="360" w:lineRule="auto"/>
        <w:rPr>
          <w:rFonts w:ascii="宋体" w:hAnsi="宋体"/>
          <w:b/>
          <w:color w:val="auto"/>
          <w:sz w:val="28"/>
        </w:rPr>
      </w:pPr>
    </w:p>
    <w:p w14:paraId="3CA13359">
      <w:pPr>
        <w:spacing w:line="360" w:lineRule="auto"/>
        <w:ind w:left="480"/>
        <w:rPr>
          <w:rFonts w:ascii="宋体" w:hAnsi="宋体"/>
          <w:b/>
          <w:color w:val="auto"/>
          <w:sz w:val="28"/>
        </w:rPr>
      </w:pPr>
    </w:p>
    <w:p w14:paraId="33F839DE">
      <w:pPr>
        <w:spacing w:line="360" w:lineRule="auto"/>
        <w:ind w:left="480"/>
        <w:rPr>
          <w:rFonts w:ascii="宋体" w:hAnsi="宋体"/>
          <w:b/>
          <w:color w:val="auto"/>
          <w:sz w:val="28"/>
        </w:rPr>
      </w:pPr>
    </w:p>
    <w:p w14:paraId="1A7C1EAF">
      <w:pPr>
        <w:spacing w:line="360" w:lineRule="auto"/>
        <w:ind w:left="480"/>
        <w:rPr>
          <w:rFonts w:ascii="宋体" w:hAnsi="宋体"/>
          <w:b/>
          <w:color w:val="auto"/>
          <w:sz w:val="28"/>
        </w:rPr>
      </w:pPr>
    </w:p>
    <w:p w14:paraId="54C5ACD0">
      <w:pPr>
        <w:spacing w:line="360" w:lineRule="auto"/>
        <w:ind w:left="480"/>
        <w:rPr>
          <w:rFonts w:ascii="宋体" w:hAnsi="宋体"/>
          <w:b/>
          <w:color w:val="auto"/>
          <w:sz w:val="28"/>
        </w:rPr>
      </w:pPr>
    </w:p>
    <w:p w14:paraId="6BC67CFC">
      <w:pPr>
        <w:spacing w:line="360" w:lineRule="auto"/>
        <w:ind w:left="480"/>
        <w:rPr>
          <w:rFonts w:ascii="宋体" w:hAnsi="宋体"/>
          <w:b/>
          <w:color w:val="auto"/>
          <w:sz w:val="28"/>
        </w:rPr>
      </w:pPr>
    </w:p>
    <w:p w14:paraId="4ED532A4">
      <w:pPr>
        <w:spacing w:line="360" w:lineRule="auto"/>
        <w:ind w:left="480"/>
        <w:rPr>
          <w:rFonts w:ascii="宋体" w:hAnsi="宋体"/>
          <w:b/>
          <w:color w:val="auto"/>
          <w:sz w:val="28"/>
        </w:rPr>
      </w:pPr>
    </w:p>
    <w:p w14:paraId="6AED1861">
      <w:pPr>
        <w:spacing w:line="360" w:lineRule="auto"/>
        <w:ind w:left="480"/>
        <w:rPr>
          <w:rFonts w:ascii="宋体" w:hAnsi="宋体"/>
          <w:b/>
          <w:color w:val="auto"/>
          <w:sz w:val="28"/>
        </w:rPr>
      </w:pPr>
    </w:p>
    <w:p w14:paraId="40D6FB1F">
      <w:pPr>
        <w:spacing w:line="360" w:lineRule="auto"/>
        <w:ind w:left="480"/>
        <w:rPr>
          <w:rFonts w:ascii="宋体" w:hAnsi="宋体"/>
          <w:b/>
          <w:color w:val="auto"/>
          <w:sz w:val="28"/>
        </w:rPr>
      </w:pPr>
    </w:p>
    <w:p w14:paraId="6630BAB4">
      <w:pPr>
        <w:spacing w:line="360" w:lineRule="auto"/>
        <w:ind w:left="480"/>
        <w:rPr>
          <w:rFonts w:ascii="宋体" w:hAnsi="宋体"/>
          <w:b/>
          <w:color w:val="auto"/>
          <w:sz w:val="28"/>
        </w:rPr>
      </w:pPr>
    </w:p>
    <w:p w14:paraId="7F4AD72E">
      <w:pPr>
        <w:spacing w:line="360" w:lineRule="auto"/>
        <w:ind w:left="480"/>
        <w:rPr>
          <w:rFonts w:ascii="宋体" w:hAnsi="宋体"/>
          <w:b/>
          <w:color w:val="auto"/>
          <w:sz w:val="28"/>
        </w:rPr>
      </w:pPr>
    </w:p>
    <w:p w14:paraId="44F0DB83">
      <w:pPr>
        <w:spacing w:line="360" w:lineRule="auto"/>
        <w:ind w:left="480"/>
        <w:rPr>
          <w:rFonts w:ascii="宋体" w:hAnsi="宋体"/>
          <w:b/>
          <w:color w:val="auto"/>
          <w:sz w:val="28"/>
        </w:rPr>
      </w:pPr>
    </w:p>
    <w:p w14:paraId="452B0F07">
      <w:pPr>
        <w:spacing w:line="360" w:lineRule="auto"/>
        <w:ind w:left="480"/>
        <w:rPr>
          <w:rFonts w:ascii="宋体" w:hAnsi="宋体"/>
          <w:b/>
          <w:color w:val="auto"/>
          <w:sz w:val="28"/>
        </w:rPr>
      </w:pPr>
    </w:p>
    <w:p w14:paraId="2FB46015">
      <w:pPr>
        <w:spacing w:line="360" w:lineRule="auto"/>
        <w:ind w:left="480"/>
        <w:rPr>
          <w:rFonts w:ascii="宋体" w:hAnsi="宋体"/>
          <w:b/>
          <w:color w:val="auto"/>
          <w:sz w:val="28"/>
        </w:rPr>
      </w:pPr>
    </w:p>
    <w:p w14:paraId="64BA024F">
      <w:pPr>
        <w:spacing w:line="360" w:lineRule="auto"/>
        <w:ind w:left="480"/>
        <w:rPr>
          <w:rFonts w:ascii="宋体" w:hAnsi="宋体"/>
          <w:b/>
          <w:color w:val="auto"/>
          <w:sz w:val="28"/>
        </w:rPr>
      </w:pPr>
    </w:p>
    <w:p w14:paraId="7BC495B1">
      <w:pPr>
        <w:pStyle w:val="17"/>
      </w:pPr>
    </w:p>
    <w:p w14:paraId="44CB6840">
      <w:pPr>
        <w:pStyle w:val="2"/>
        <w:jc w:val="both"/>
        <w:rPr>
          <w:rFonts w:hint="default"/>
        </w:rPr>
      </w:pPr>
    </w:p>
    <w:p w14:paraId="7F948601">
      <w:pPr>
        <w:rPr>
          <w:rFonts w:hint="default"/>
        </w:rPr>
      </w:pPr>
    </w:p>
    <w:p w14:paraId="4ADC0DF1">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rPr>
        <w:t>附件</w:t>
      </w:r>
      <w:r>
        <w:rPr>
          <w:rFonts w:hint="eastAsia" w:ascii="宋体" w:hAnsi="宋体" w:eastAsia="宋体" w:cs="Times New Roman"/>
          <w:b/>
          <w:sz w:val="28"/>
          <w:lang w:val="en-US" w:eastAsia="zh-CN"/>
        </w:rPr>
        <w:t>1</w:t>
      </w:r>
      <w:r>
        <w:rPr>
          <w:rFonts w:hint="eastAsia" w:ascii="宋体" w:hAnsi="宋体" w:cs="Times New Roman"/>
          <w:b/>
          <w:sz w:val="28"/>
          <w:lang w:val="en-US" w:eastAsia="zh-CN"/>
        </w:rPr>
        <w:t>5</w:t>
      </w:r>
    </w:p>
    <w:p w14:paraId="38DC9725">
      <w:pPr>
        <w:spacing w:line="360" w:lineRule="auto"/>
        <w:ind w:left="-2" w:hanging="2"/>
        <w:jc w:val="center"/>
        <w:rPr>
          <w:rFonts w:ascii="华文中宋" w:hAnsi="华文中宋" w:eastAsia="华文中宋"/>
          <w:color w:val="auto"/>
          <w:szCs w:val="36"/>
        </w:rPr>
      </w:pPr>
      <w:r>
        <w:rPr>
          <w:rFonts w:hint="eastAsia" w:ascii="华文中宋" w:hAnsi="华文中宋" w:eastAsia="华文中宋"/>
          <w:color w:val="auto"/>
          <w:szCs w:val="36"/>
        </w:rPr>
        <w:t>开标一览表</w:t>
      </w:r>
    </w:p>
    <w:p w14:paraId="2BCC452D">
      <w:pPr>
        <w:pStyle w:val="13"/>
        <w:spacing w:line="320" w:lineRule="exact"/>
        <w:rPr>
          <w:rFonts w:hAnsi="宋体"/>
          <w:b/>
          <w:color w:val="auto"/>
          <w:sz w:val="24"/>
        </w:rPr>
      </w:pPr>
      <w:r>
        <w:rPr>
          <w:rFonts w:hAnsi="宋体"/>
          <w:b/>
          <w:color w:val="auto"/>
          <w:sz w:val="24"/>
        </w:rPr>
        <w:t>项目编号：</w:t>
      </w:r>
    </w:p>
    <w:p w14:paraId="12FCBBCD">
      <w:pPr>
        <w:pStyle w:val="49"/>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28357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84"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20A8CC95">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E25DED7">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722A929">
            <w:pPr>
              <w:widowControl/>
              <w:spacing w:line="460" w:lineRule="exact"/>
              <w:ind w:right="60"/>
              <w:jc w:val="center"/>
              <w:outlineLvl w:val="0"/>
              <w:rPr>
                <w:rFonts w:ascii="宋体" w:hAnsi="宋体"/>
                <w:color w:val="auto"/>
                <w:sz w:val="24"/>
              </w:rPr>
            </w:pPr>
          </w:p>
        </w:tc>
      </w:tr>
      <w:tr w14:paraId="731A27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5"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6F689786">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7A7CD45F">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71864F5C">
            <w:pPr>
              <w:widowControl/>
              <w:spacing w:line="460" w:lineRule="exact"/>
              <w:ind w:right="60"/>
              <w:jc w:val="center"/>
              <w:outlineLvl w:val="0"/>
              <w:rPr>
                <w:rFonts w:ascii="宋体" w:hAnsi="宋体"/>
                <w:color w:val="auto"/>
                <w:sz w:val="24"/>
              </w:rPr>
            </w:pPr>
          </w:p>
        </w:tc>
      </w:tr>
      <w:tr w14:paraId="7C9BF3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90" w:hRule="atLeast"/>
          <w:jc w:val="center"/>
        </w:trPr>
        <w:tc>
          <w:tcPr>
            <w:tcW w:w="8672" w:type="dxa"/>
            <w:gridSpan w:val="3"/>
            <w:tcBorders>
              <w:top w:val="single" w:color="auto" w:sz="12" w:space="0"/>
              <w:left w:val="single" w:color="auto" w:sz="12" w:space="0"/>
              <w:bottom w:val="single" w:color="auto" w:sz="4" w:space="0"/>
              <w:right w:val="single" w:color="auto" w:sz="12" w:space="0"/>
            </w:tcBorders>
            <w:vAlign w:val="center"/>
          </w:tcPr>
          <w:p w14:paraId="43130581">
            <w:pPr>
              <w:autoSpaceDE w:val="0"/>
              <w:autoSpaceDN w:val="0"/>
              <w:spacing w:line="450" w:lineRule="exact"/>
              <w:jc w:val="left"/>
              <w:textAlignment w:val="bottom"/>
              <w:rPr>
                <w:rFonts w:ascii="宋体" w:hAnsi="宋体"/>
                <w:color w:val="auto"/>
                <w:sz w:val="24"/>
              </w:rPr>
            </w:pPr>
            <w:r>
              <w:rPr>
                <w:rFonts w:hint="eastAsia" w:ascii="宋体" w:hAnsi="宋体"/>
                <w:color w:val="auto"/>
                <w:sz w:val="21"/>
                <w:szCs w:val="21"/>
              </w:rPr>
              <w:t xml:space="preserve">供货期：    </w:t>
            </w:r>
            <w:r>
              <w:rPr>
                <w:rFonts w:hint="eastAsia" w:asciiTheme="minorEastAsia" w:hAnsiTheme="minorEastAsia" w:eastAsiaTheme="minorEastAsia" w:cstheme="minorEastAsia"/>
                <w:color w:val="auto"/>
                <w:sz w:val="24"/>
              </w:rPr>
              <w:t>天内供货完成并通过验收</w:t>
            </w:r>
          </w:p>
        </w:tc>
      </w:tr>
    </w:tbl>
    <w:p w14:paraId="3DC5675B">
      <w:pPr>
        <w:spacing w:line="360" w:lineRule="auto"/>
        <w:ind w:left="480"/>
        <w:rPr>
          <w:rFonts w:ascii="宋体" w:hAnsi="宋体"/>
          <w:b/>
          <w:color w:val="auto"/>
          <w:sz w:val="30"/>
        </w:rPr>
      </w:pPr>
    </w:p>
    <w:p w14:paraId="379C119E">
      <w:pPr>
        <w:spacing w:line="360" w:lineRule="auto"/>
        <w:rPr>
          <w:rFonts w:ascii="宋体" w:hAnsi="宋体"/>
          <w:color w:val="auto"/>
          <w:sz w:val="24"/>
        </w:rPr>
      </w:pPr>
      <w:r>
        <w:rPr>
          <w:rFonts w:hint="eastAsia" w:ascii="宋体" w:hAnsi="宋体"/>
          <w:b/>
          <w:color w:val="auto"/>
          <w:sz w:val="24"/>
        </w:rPr>
        <w:t>填报要求：</w:t>
      </w:r>
    </w:p>
    <w:p w14:paraId="64EB5B6C">
      <w:pPr>
        <w:pStyle w:val="7"/>
        <w:numPr>
          <w:ilvl w:val="0"/>
          <w:numId w:val="11"/>
        </w:numPr>
        <w:spacing w:line="360" w:lineRule="auto"/>
        <w:ind w:firstLine="480" w:firstLineChars="200"/>
        <w:rPr>
          <w:rFonts w:ascii="宋体" w:hAnsi="宋体"/>
          <w:color w:val="auto"/>
          <w:sz w:val="24"/>
          <w:szCs w:val="24"/>
        </w:rPr>
      </w:pPr>
      <w:r>
        <w:rPr>
          <w:rFonts w:hint="eastAsia" w:ascii="宋体" w:hAnsi="宋体"/>
          <w:color w:val="auto"/>
          <w:sz w:val="24"/>
          <w:szCs w:val="24"/>
        </w:rPr>
        <w:t>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招标代理服务费、政策性文件规定、合同包含的所有风险责任等各项费用及不可预见费等所需的全部费用，全部费用已包含在开标一览表的投标总报价中。</w:t>
      </w:r>
    </w:p>
    <w:p w14:paraId="564D07B5">
      <w:pPr>
        <w:pStyle w:val="7"/>
        <w:numPr>
          <w:ilvl w:val="0"/>
          <w:numId w:val="11"/>
        </w:numPr>
        <w:spacing w:line="360" w:lineRule="auto"/>
        <w:ind w:firstLine="480" w:firstLineChars="200"/>
        <w:rPr>
          <w:rFonts w:ascii="宋体" w:hAnsi="宋体"/>
          <w:color w:val="auto"/>
          <w:sz w:val="24"/>
          <w:szCs w:val="24"/>
        </w:rPr>
      </w:pPr>
      <w:r>
        <w:rPr>
          <w:rFonts w:hint="eastAsia" w:ascii="宋体" w:hAnsi="宋体"/>
          <w:color w:val="auto"/>
          <w:sz w:val="24"/>
          <w:szCs w:val="24"/>
        </w:rPr>
        <w:t>报价一经涂改，应在涂改处加盖单位公章，或者由法定代表人或全权代表签字或盖章，否则其投标作无效标处理。</w:t>
      </w:r>
    </w:p>
    <w:p w14:paraId="667DB36E">
      <w:pPr>
        <w:pStyle w:val="7"/>
        <w:spacing w:line="360" w:lineRule="auto"/>
        <w:ind w:firstLine="400" w:firstLineChars="200"/>
        <w:rPr>
          <w:rFonts w:ascii="宋体" w:hAnsi="宋体"/>
          <w:color w:val="auto"/>
          <w:szCs w:val="21"/>
        </w:rPr>
      </w:pPr>
    </w:p>
    <w:p w14:paraId="22449B7C">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444DFE89">
      <w:pPr>
        <w:spacing w:line="360" w:lineRule="auto"/>
        <w:rPr>
          <w:rFonts w:ascii="宋体" w:hAnsi="宋体" w:cs="宋体"/>
          <w:sz w:val="24"/>
        </w:rPr>
      </w:pPr>
    </w:p>
    <w:p w14:paraId="006D87FD">
      <w:pPr>
        <w:spacing w:line="360" w:lineRule="auto"/>
        <w:rPr>
          <w:rFonts w:ascii="宋体" w:hAnsi="宋体"/>
          <w:sz w:val="24"/>
        </w:rPr>
      </w:pPr>
      <w:r>
        <w:rPr>
          <w:rFonts w:hint="eastAsia" w:ascii="宋体" w:hAnsi="宋体"/>
          <w:sz w:val="24"/>
        </w:rPr>
        <w:t>供应商代表签字或电子印章：</w:t>
      </w:r>
    </w:p>
    <w:p w14:paraId="779522A4">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6A33A16A">
      <w:pPr>
        <w:spacing w:line="360" w:lineRule="auto"/>
        <w:rPr>
          <w:rFonts w:ascii="宋体" w:hAnsi="宋体"/>
          <w:b/>
          <w:color w:val="auto"/>
          <w:sz w:val="28"/>
        </w:rPr>
      </w:pPr>
    </w:p>
    <w:p w14:paraId="5B65F931">
      <w:pPr>
        <w:spacing w:line="360" w:lineRule="auto"/>
        <w:rPr>
          <w:rFonts w:ascii="宋体" w:hAnsi="宋体"/>
          <w:color w:val="auto"/>
          <w:sz w:val="24"/>
        </w:rPr>
      </w:pPr>
      <w:r>
        <w:rPr>
          <w:rFonts w:hint="eastAsia" w:ascii="宋体" w:hAnsi="宋体"/>
          <w:color w:val="auto"/>
          <w:sz w:val="24"/>
        </w:rPr>
        <w:br w:type="page"/>
      </w:r>
    </w:p>
    <w:p w14:paraId="26DB4D5D">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lang w:val="en-US" w:eastAsia="zh-CN"/>
        </w:rPr>
        <w:t>附件1</w:t>
      </w:r>
      <w:r>
        <w:rPr>
          <w:rFonts w:hint="eastAsia" w:ascii="宋体" w:hAnsi="宋体" w:cs="Times New Roman"/>
          <w:b/>
          <w:sz w:val="28"/>
          <w:lang w:val="en-US" w:eastAsia="zh-CN"/>
        </w:rPr>
        <w:t>6</w:t>
      </w:r>
    </w:p>
    <w:p w14:paraId="099DAB30">
      <w:pPr>
        <w:spacing w:line="360" w:lineRule="auto"/>
        <w:ind w:left="-2" w:hanging="2"/>
        <w:jc w:val="center"/>
        <w:rPr>
          <w:rFonts w:hint="eastAsia" w:ascii="华文中宋" w:hAnsi="华文中宋" w:eastAsia="华文中宋" w:cs="Times New Roman"/>
          <w:color w:val="auto"/>
          <w:szCs w:val="36"/>
        </w:rPr>
      </w:pPr>
      <w:r>
        <w:rPr>
          <w:rFonts w:hint="eastAsia" w:ascii="华文中宋" w:hAnsi="华文中宋" w:eastAsia="华文中宋" w:cs="Times New Roman"/>
          <w:color w:val="auto"/>
          <w:szCs w:val="36"/>
        </w:rPr>
        <w:t>报价明细表</w:t>
      </w:r>
    </w:p>
    <w:p w14:paraId="4A9D7886">
      <w:pPr>
        <w:pStyle w:val="49"/>
        <w:spacing w:line="360" w:lineRule="auto"/>
        <w:ind w:right="480"/>
        <w:jc w:val="left"/>
        <w:rPr>
          <w:rFonts w:hint="eastAsia" w:ascii="宋体" w:hAnsi="宋体" w:eastAsia="宋体" w:cs="Times New Roman"/>
          <w:color w:val="auto"/>
          <w:sz w:val="24"/>
        </w:rPr>
      </w:pPr>
      <w:r>
        <w:rPr>
          <w:rFonts w:hint="eastAsia" w:ascii="宋体" w:hAnsi="宋体" w:eastAsia="宋体" w:cs="Times New Roman"/>
          <w:color w:val="auto"/>
          <w:sz w:val="24"/>
        </w:rPr>
        <w:t>项目编号：                             （货币单位：人民币元）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230"/>
        <w:gridCol w:w="1454"/>
        <w:gridCol w:w="1039"/>
        <w:gridCol w:w="1871"/>
        <w:gridCol w:w="1736"/>
      </w:tblGrid>
      <w:tr w14:paraId="46D3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46" w:type="dxa"/>
            <w:noWrap w:val="0"/>
            <w:vAlign w:val="center"/>
          </w:tcPr>
          <w:p w14:paraId="6A91FA49">
            <w:pPr>
              <w:spacing w:line="400" w:lineRule="exact"/>
              <w:ind w:right="-112" w:rightChars="-31"/>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230" w:type="dxa"/>
            <w:noWrap w:val="0"/>
            <w:vAlign w:val="center"/>
          </w:tcPr>
          <w:p w14:paraId="6BC4B2B5">
            <w:pPr>
              <w:spacing w:line="400" w:lineRule="exact"/>
              <w:ind w:right="-68" w:rightChars="-19"/>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名 称</w:t>
            </w:r>
          </w:p>
        </w:tc>
        <w:tc>
          <w:tcPr>
            <w:tcW w:w="1454" w:type="dxa"/>
            <w:noWrap w:val="0"/>
            <w:vAlign w:val="center"/>
          </w:tcPr>
          <w:p w14:paraId="0BF79422">
            <w:pPr>
              <w:tabs>
                <w:tab w:val="left" w:pos="634"/>
              </w:tabs>
              <w:spacing w:line="400" w:lineRule="exact"/>
              <w:ind w:right="-4" w:rightChars="-1"/>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039" w:type="dxa"/>
            <w:noWrap w:val="0"/>
            <w:vAlign w:val="center"/>
          </w:tcPr>
          <w:p w14:paraId="117B1D30">
            <w:pPr>
              <w:spacing w:line="400" w:lineRule="exact"/>
              <w:ind w:right="-209" w:rightChars="-58"/>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871" w:type="dxa"/>
            <w:noWrap w:val="0"/>
            <w:vAlign w:val="center"/>
          </w:tcPr>
          <w:p w14:paraId="4724CC20">
            <w:pPr>
              <w:spacing w:line="400" w:lineRule="exact"/>
              <w:ind w:right="-209" w:rightChars="-58"/>
              <w:jc w:val="center"/>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736" w:type="dxa"/>
            <w:noWrap w:val="0"/>
            <w:vAlign w:val="center"/>
          </w:tcPr>
          <w:p w14:paraId="2B220E2A">
            <w:pPr>
              <w:spacing w:line="400" w:lineRule="exact"/>
              <w:ind w:right="-209" w:rightChars="-58"/>
              <w:jc w:val="center"/>
              <w:rPr>
                <w:rFonts w:ascii="宋体" w:hAnsi="宋体" w:cs="宋体"/>
                <w:color w:val="000000"/>
                <w:kern w:val="0"/>
                <w:sz w:val="22"/>
                <w:szCs w:val="22"/>
              </w:rPr>
            </w:pPr>
            <w:r>
              <w:rPr>
                <w:rFonts w:hint="eastAsia" w:ascii="宋体" w:hAnsi="宋体" w:cs="宋体"/>
                <w:color w:val="000000"/>
                <w:kern w:val="0"/>
                <w:sz w:val="22"/>
                <w:szCs w:val="22"/>
              </w:rPr>
              <w:t>小计（元）</w:t>
            </w:r>
          </w:p>
        </w:tc>
      </w:tr>
      <w:tr w14:paraId="37BB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46" w:type="dxa"/>
            <w:noWrap w:val="0"/>
            <w:vAlign w:val="center"/>
          </w:tcPr>
          <w:p w14:paraId="37956242">
            <w:pPr>
              <w:spacing w:line="400" w:lineRule="exact"/>
              <w:ind w:right="-112" w:rightChars="-31"/>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2230" w:type="dxa"/>
            <w:noWrap w:val="0"/>
            <w:vAlign w:val="center"/>
          </w:tcPr>
          <w:p w14:paraId="665C829C">
            <w:pPr>
              <w:spacing w:line="400" w:lineRule="exact"/>
              <w:ind w:right="-58" w:rightChars="-16"/>
              <w:jc w:val="center"/>
              <w:rPr>
                <w:rFonts w:ascii="宋体" w:hAnsi="宋体" w:cs="宋体"/>
                <w:color w:val="000000"/>
                <w:kern w:val="0"/>
                <w:sz w:val="22"/>
                <w:szCs w:val="22"/>
              </w:rPr>
            </w:pPr>
            <w:r>
              <w:rPr>
                <w:rFonts w:hint="eastAsia" w:ascii="宋体" w:hAnsi="宋体"/>
                <w:color w:val="000000"/>
                <w:sz w:val="24"/>
              </w:rPr>
              <w:t xml:space="preserve"> </w:t>
            </w:r>
          </w:p>
        </w:tc>
        <w:tc>
          <w:tcPr>
            <w:tcW w:w="1454" w:type="dxa"/>
            <w:noWrap w:val="0"/>
            <w:vAlign w:val="center"/>
          </w:tcPr>
          <w:p w14:paraId="0CBC4D78">
            <w:pPr>
              <w:spacing w:line="400" w:lineRule="exact"/>
              <w:ind w:right="-58" w:rightChars="-16"/>
              <w:jc w:val="center"/>
              <w:rPr>
                <w:rFonts w:ascii="宋体" w:hAnsi="宋体" w:cs="宋体"/>
                <w:color w:val="000000"/>
                <w:kern w:val="0"/>
                <w:sz w:val="22"/>
                <w:szCs w:val="22"/>
              </w:rPr>
            </w:pPr>
            <w:r>
              <w:rPr>
                <w:rFonts w:ascii="宋体" w:hAnsi="宋体" w:cs="宋体"/>
                <w:color w:val="000000"/>
                <w:kern w:val="0"/>
                <w:sz w:val="22"/>
                <w:szCs w:val="22"/>
              </w:rPr>
              <w:t xml:space="preserve"> </w:t>
            </w:r>
          </w:p>
        </w:tc>
        <w:tc>
          <w:tcPr>
            <w:tcW w:w="1039" w:type="dxa"/>
            <w:noWrap w:val="0"/>
            <w:vAlign w:val="center"/>
          </w:tcPr>
          <w:p w14:paraId="22377D34">
            <w:pPr>
              <w:spacing w:line="400" w:lineRule="exact"/>
              <w:ind w:right="-58" w:rightChars="-16"/>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871" w:type="dxa"/>
            <w:noWrap w:val="0"/>
            <w:vAlign w:val="top"/>
          </w:tcPr>
          <w:p w14:paraId="62E3E7FE">
            <w:pPr>
              <w:spacing w:line="400" w:lineRule="exact"/>
              <w:ind w:right="-209" w:rightChars="-58"/>
              <w:jc w:val="center"/>
              <w:rPr>
                <w:rFonts w:ascii="宋体" w:hAnsi="宋体" w:cs="宋体"/>
                <w:color w:val="000000"/>
                <w:kern w:val="0"/>
                <w:sz w:val="22"/>
                <w:szCs w:val="22"/>
              </w:rPr>
            </w:pPr>
          </w:p>
        </w:tc>
        <w:tc>
          <w:tcPr>
            <w:tcW w:w="1736" w:type="dxa"/>
            <w:noWrap w:val="0"/>
            <w:vAlign w:val="top"/>
          </w:tcPr>
          <w:p w14:paraId="6C613ACE">
            <w:pPr>
              <w:spacing w:line="400" w:lineRule="exact"/>
              <w:ind w:right="-209" w:rightChars="-58"/>
              <w:jc w:val="center"/>
              <w:rPr>
                <w:rFonts w:ascii="宋体" w:hAnsi="宋体" w:cs="宋体"/>
                <w:color w:val="000000"/>
                <w:kern w:val="0"/>
                <w:sz w:val="22"/>
                <w:szCs w:val="22"/>
              </w:rPr>
            </w:pPr>
          </w:p>
        </w:tc>
      </w:tr>
      <w:tr w14:paraId="4285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14:paraId="3A2EAF6E">
            <w:pPr>
              <w:spacing w:line="400" w:lineRule="exact"/>
              <w:ind w:right="-112" w:rightChars="-31"/>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2230" w:type="dxa"/>
            <w:noWrap w:val="0"/>
            <w:vAlign w:val="center"/>
          </w:tcPr>
          <w:p w14:paraId="05766293">
            <w:pPr>
              <w:spacing w:line="400" w:lineRule="exact"/>
              <w:ind w:right="-58" w:rightChars="-16"/>
              <w:jc w:val="center"/>
              <w:rPr>
                <w:rFonts w:ascii="宋体" w:hAnsi="宋体" w:cs="宋体"/>
                <w:color w:val="000000"/>
                <w:szCs w:val="21"/>
              </w:rPr>
            </w:pPr>
          </w:p>
        </w:tc>
        <w:tc>
          <w:tcPr>
            <w:tcW w:w="1454" w:type="dxa"/>
            <w:noWrap w:val="0"/>
            <w:vAlign w:val="center"/>
          </w:tcPr>
          <w:p w14:paraId="742FB66A">
            <w:pPr>
              <w:spacing w:line="400" w:lineRule="exact"/>
              <w:ind w:right="-58" w:rightChars="-16"/>
              <w:jc w:val="center"/>
              <w:rPr>
                <w:rFonts w:ascii="宋体" w:hAnsi="宋体" w:cs="宋体"/>
                <w:color w:val="000000"/>
                <w:szCs w:val="21"/>
              </w:rPr>
            </w:pPr>
            <w:r>
              <w:rPr>
                <w:rFonts w:ascii="宋体" w:hAnsi="宋体" w:cs="宋体"/>
                <w:color w:val="000000"/>
                <w:szCs w:val="21"/>
              </w:rPr>
              <w:t xml:space="preserve"> </w:t>
            </w:r>
          </w:p>
        </w:tc>
        <w:tc>
          <w:tcPr>
            <w:tcW w:w="1039" w:type="dxa"/>
            <w:noWrap w:val="0"/>
            <w:vAlign w:val="center"/>
          </w:tcPr>
          <w:p w14:paraId="2C580DE8">
            <w:pPr>
              <w:spacing w:line="400" w:lineRule="exact"/>
              <w:ind w:right="-58" w:rightChars="-16"/>
              <w:jc w:val="center"/>
              <w:rPr>
                <w:rFonts w:ascii="宋体" w:hAnsi="宋体" w:cs="宋体"/>
                <w:color w:val="000000"/>
                <w:szCs w:val="21"/>
              </w:rPr>
            </w:pPr>
            <w:r>
              <w:rPr>
                <w:rFonts w:hint="eastAsia" w:ascii="宋体" w:hAnsi="宋体" w:cs="宋体"/>
                <w:color w:val="000000"/>
                <w:szCs w:val="21"/>
              </w:rPr>
              <w:t xml:space="preserve">  </w:t>
            </w:r>
          </w:p>
        </w:tc>
        <w:tc>
          <w:tcPr>
            <w:tcW w:w="1871" w:type="dxa"/>
            <w:noWrap w:val="0"/>
            <w:vAlign w:val="top"/>
          </w:tcPr>
          <w:p w14:paraId="4220DE04">
            <w:pPr>
              <w:spacing w:line="400" w:lineRule="exact"/>
              <w:ind w:right="-209" w:rightChars="-58"/>
              <w:jc w:val="center"/>
              <w:rPr>
                <w:rFonts w:ascii="宋体" w:hAnsi="宋体" w:cs="宋体"/>
                <w:color w:val="000000"/>
                <w:kern w:val="0"/>
                <w:sz w:val="22"/>
                <w:szCs w:val="22"/>
              </w:rPr>
            </w:pPr>
          </w:p>
        </w:tc>
        <w:tc>
          <w:tcPr>
            <w:tcW w:w="1736" w:type="dxa"/>
            <w:noWrap w:val="0"/>
            <w:vAlign w:val="top"/>
          </w:tcPr>
          <w:p w14:paraId="13517F13">
            <w:pPr>
              <w:spacing w:line="400" w:lineRule="exact"/>
              <w:ind w:right="-209" w:rightChars="-58"/>
              <w:jc w:val="center"/>
              <w:rPr>
                <w:rFonts w:ascii="宋体" w:hAnsi="宋体" w:cs="宋体"/>
                <w:color w:val="000000"/>
                <w:kern w:val="0"/>
                <w:sz w:val="22"/>
                <w:szCs w:val="22"/>
              </w:rPr>
            </w:pPr>
          </w:p>
        </w:tc>
      </w:tr>
      <w:tr w14:paraId="4050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14:paraId="742ACBE5">
            <w:pPr>
              <w:spacing w:line="400" w:lineRule="exact"/>
              <w:ind w:right="-112" w:rightChars="-31"/>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2230" w:type="dxa"/>
            <w:noWrap w:val="0"/>
            <w:vAlign w:val="center"/>
          </w:tcPr>
          <w:p w14:paraId="366BFBD5">
            <w:pPr>
              <w:spacing w:line="400" w:lineRule="exact"/>
              <w:ind w:right="-58" w:rightChars="-16"/>
              <w:jc w:val="center"/>
              <w:rPr>
                <w:rFonts w:ascii="宋体" w:hAnsi="宋体" w:cs="宋体"/>
                <w:color w:val="000000"/>
                <w:szCs w:val="21"/>
              </w:rPr>
            </w:pPr>
          </w:p>
        </w:tc>
        <w:tc>
          <w:tcPr>
            <w:tcW w:w="1454" w:type="dxa"/>
            <w:noWrap w:val="0"/>
            <w:vAlign w:val="center"/>
          </w:tcPr>
          <w:p w14:paraId="37DE5894">
            <w:pPr>
              <w:spacing w:line="400" w:lineRule="exact"/>
              <w:ind w:right="-58" w:rightChars="-16"/>
              <w:jc w:val="center"/>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p>
        </w:tc>
        <w:tc>
          <w:tcPr>
            <w:tcW w:w="1039" w:type="dxa"/>
            <w:noWrap w:val="0"/>
            <w:vAlign w:val="center"/>
          </w:tcPr>
          <w:p w14:paraId="5FD8314A">
            <w:pPr>
              <w:spacing w:line="400" w:lineRule="exact"/>
              <w:ind w:right="-58" w:rightChars="-16"/>
              <w:jc w:val="center"/>
              <w:rPr>
                <w:rFonts w:ascii="宋体" w:hAnsi="宋体" w:cs="宋体"/>
                <w:color w:val="000000"/>
                <w:szCs w:val="21"/>
              </w:rPr>
            </w:pPr>
            <w:r>
              <w:rPr>
                <w:rFonts w:hint="eastAsia" w:ascii="宋体" w:hAnsi="宋体" w:cs="宋体"/>
                <w:color w:val="000000"/>
                <w:szCs w:val="21"/>
              </w:rPr>
              <w:t xml:space="preserve">  </w:t>
            </w:r>
          </w:p>
        </w:tc>
        <w:tc>
          <w:tcPr>
            <w:tcW w:w="1871" w:type="dxa"/>
            <w:noWrap w:val="0"/>
            <w:vAlign w:val="top"/>
          </w:tcPr>
          <w:p w14:paraId="4F418B06">
            <w:pPr>
              <w:spacing w:line="400" w:lineRule="exact"/>
              <w:ind w:right="-209" w:rightChars="-58"/>
              <w:jc w:val="center"/>
              <w:rPr>
                <w:rFonts w:ascii="宋体" w:hAnsi="宋体" w:cs="宋体"/>
                <w:color w:val="000000"/>
                <w:kern w:val="0"/>
                <w:sz w:val="22"/>
                <w:szCs w:val="22"/>
              </w:rPr>
            </w:pPr>
          </w:p>
        </w:tc>
        <w:tc>
          <w:tcPr>
            <w:tcW w:w="1736" w:type="dxa"/>
            <w:noWrap w:val="0"/>
            <w:vAlign w:val="top"/>
          </w:tcPr>
          <w:p w14:paraId="6884152C">
            <w:pPr>
              <w:spacing w:line="400" w:lineRule="exact"/>
              <w:ind w:right="-209" w:rightChars="-58"/>
              <w:jc w:val="center"/>
              <w:rPr>
                <w:rFonts w:ascii="宋体" w:hAnsi="宋体" w:cs="宋体"/>
                <w:color w:val="000000"/>
                <w:kern w:val="0"/>
                <w:sz w:val="22"/>
                <w:szCs w:val="22"/>
              </w:rPr>
            </w:pPr>
          </w:p>
        </w:tc>
      </w:tr>
      <w:tr w14:paraId="542E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14:paraId="0F4E0511">
            <w:pPr>
              <w:spacing w:line="400" w:lineRule="exact"/>
              <w:ind w:right="-112" w:rightChars="-31"/>
              <w:jc w:val="center"/>
              <w:rPr>
                <w:rFonts w:hint="eastAsia" w:ascii="宋体" w:hAnsi="宋体" w:cs="宋体"/>
                <w:color w:val="000000"/>
                <w:kern w:val="0"/>
                <w:sz w:val="22"/>
                <w:szCs w:val="22"/>
              </w:rPr>
            </w:pPr>
          </w:p>
        </w:tc>
        <w:tc>
          <w:tcPr>
            <w:tcW w:w="2230" w:type="dxa"/>
            <w:noWrap w:val="0"/>
            <w:vAlign w:val="center"/>
          </w:tcPr>
          <w:p w14:paraId="3ADE3BA3">
            <w:pPr>
              <w:spacing w:line="400" w:lineRule="exact"/>
              <w:jc w:val="center"/>
              <w:rPr>
                <w:rFonts w:hint="eastAsia" w:ascii="宋体" w:hAnsi="宋体" w:cs="宋体"/>
                <w:color w:val="000000"/>
                <w:szCs w:val="21"/>
              </w:rPr>
            </w:pPr>
          </w:p>
        </w:tc>
        <w:tc>
          <w:tcPr>
            <w:tcW w:w="1454" w:type="dxa"/>
            <w:noWrap w:val="0"/>
            <w:vAlign w:val="center"/>
          </w:tcPr>
          <w:p w14:paraId="17C65DD6">
            <w:pPr>
              <w:spacing w:line="400" w:lineRule="exact"/>
              <w:ind w:right="-58" w:rightChars="-16"/>
              <w:jc w:val="center"/>
              <w:rPr>
                <w:rFonts w:hint="eastAsia" w:ascii="宋体" w:hAnsi="宋体" w:cs="宋体"/>
                <w:color w:val="000000"/>
                <w:szCs w:val="21"/>
              </w:rPr>
            </w:pPr>
          </w:p>
        </w:tc>
        <w:tc>
          <w:tcPr>
            <w:tcW w:w="1039" w:type="dxa"/>
            <w:noWrap w:val="0"/>
            <w:vAlign w:val="center"/>
          </w:tcPr>
          <w:p w14:paraId="184757C2">
            <w:pPr>
              <w:spacing w:line="400" w:lineRule="exact"/>
              <w:ind w:right="-58" w:rightChars="-16"/>
              <w:jc w:val="center"/>
              <w:rPr>
                <w:rFonts w:hint="eastAsia" w:ascii="宋体" w:hAnsi="宋体" w:cs="宋体"/>
                <w:color w:val="000000"/>
                <w:szCs w:val="21"/>
              </w:rPr>
            </w:pPr>
          </w:p>
        </w:tc>
        <w:tc>
          <w:tcPr>
            <w:tcW w:w="1871" w:type="dxa"/>
            <w:noWrap w:val="0"/>
            <w:vAlign w:val="top"/>
          </w:tcPr>
          <w:p w14:paraId="560DB612">
            <w:pPr>
              <w:spacing w:line="400" w:lineRule="exact"/>
              <w:ind w:right="-209" w:rightChars="-58"/>
              <w:jc w:val="center"/>
              <w:rPr>
                <w:rFonts w:ascii="宋体" w:hAnsi="宋体" w:cs="宋体"/>
                <w:color w:val="000000"/>
                <w:kern w:val="0"/>
                <w:sz w:val="22"/>
                <w:szCs w:val="22"/>
              </w:rPr>
            </w:pPr>
          </w:p>
        </w:tc>
        <w:tc>
          <w:tcPr>
            <w:tcW w:w="1736" w:type="dxa"/>
            <w:noWrap w:val="0"/>
            <w:vAlign w:val="top"/>
          </w:tcPr>
          <w:p w14:paraId="0D50657C">
            <w:pPr>
              <w:spacing w:line="400" w:lineRule="exact"/>
              <w:ind w:right="-209" w:rightChars="-58"/>
              <w:jc w:val="center"/>
              <w:rPr>
                <w:rFonts w:ascii="宋体" w:hAnsi="宋体" w:cs="宋体"/>
                <w:color w:val="000000"/>
                <w:kern w:val="0"/>
                <w:sz w:val="22"/>
                <w:szCs w:val="22"/>
              </w:rPr>
            </w:pPr>
          </w:p>
        </w:tc>
      </w:tr>
      <w:tr w14:paraId="6A1C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14:paraId="398BF3F5">
            <w:pPr>
              <w:spacing w:line="400" w:lineRule="exact"/>
              <w:ind w:right="-112" w:rightChars="-31"/>
              <w:jc w:val="center"/>
              <w:rPr>
                <w:rFonts w:hint="eastAsia" w:ascii="宋体" w:hAnsi="宋体" w:cs="宋体"/>
                <w:color w:val="000000"/>
                <w:kern w:val="0"/>
                <w:sz w:val="22"/>
                <w:szCs w:val="22"/>
              </w:rPr>
            </w:pPr>
          </w:p>
        </w:tc>
        <w:tc>
          <w:tcPr>
            <w:tcW w:w="2230" w:type="dxa"/>
            <w:noWrap w:val="0"/>
            <w:vAlign w:val="center"/>
          </w:tcPr>
          <w:p w14:paraId="0F61DC80">
            <w:pPr>
              <w:spacing w:line="400" w:lineRule="exact"/>
              <w:jc w:val="center"/>
              <w:rPr>
                <w:rFonts w:hint="eastAsia" w:ascii="宋体" w:hAnsi="宋体" w:cs="宋体"/>
                <w:color w:val="000000"/>
                <w:szCs w:val="21"/>
              </w:rPr>
            </w:pPr>
          </w:p>
        </w:tc>
        <w:tc>
          <w:tcPr>
            <w:tcW w:w="1454" w:type="dxa"/>
            <w:noWrap w:val="0"/>
            <w:vAlign w:val="center"/>
          </w:tcPr>
          <w:p w14:paraId="56204163">
            <w:pPr>
              <w:spacing w:line="400" w:lineRule="exact"/>
              <w:ind w:right="-58" w:rightChars="-16"/>
              <w:jc w:val="center"/>
              <w:rPr>
                <w:rFonts w:hint="eastAsia" w:ascii="宋体" w:hAnsi="宋体" w:cs="宋体"/>
                <w:color w:val="000000"/>
                <w:szCs w:val="21"/>
              </w:rPr>
            </w:pPr>
          </w:p>
        </w:tc>
        <w:tc>
          <w:tcPr>
            <w:tcW w:w="1039" w:type="dxa"/>
            <w:noWrap w:val="0"/>
            <w:vAlign w:val="center"/>
          </w:tcPr>
          <w:p w14:paraId="3BC93CD3">
            <w:pPr>
              <w:spacing w:line="400" w:lineRule="exact"/>
              <w:ind w:right="-58" w:rightChars="-16"/>
              <w:jc w:val="center"/>
              <w:rPr>
                <w:rFonts w:hint="eastAsia" w:ascii="宋体" w:hAnsi="宋体" w:cs="宋体"/>
                <w:color w:val="000000"/>
                <w:szCs w:val="21"/>
              </w:rPr>
            </w:pPr>
          </w:p>
        </w:tc>
        <w:tc>
          <w:tcPr>
            <w:tcW w:w="1871" w:type="dxa"/>
            <w:noWrap w:val="0"/>
            <w:vAlign w:val="top"/>
          </w:tcPr>
          <w:p w14:paraId="232FC893">
            <w:pPr>
              <w:spacing w:line="400" w:lineRule="exact"/>
              <w:ind w:right="-209" w:rightChars="-58"/>
              <w:jc w:val="center"/>
              <w:rPr>
                <w:rFonts w:ascii="宋体" w:hAnsi="宋体" w:cs="宋体"/>
                <w:color w:val="000000"/>
                <w:kern w:val="0"/>
                <w:sz w:val="22"/>
                <w:szCs w:val="22"/>
              </w:rPr>
            </w:pPr>
          </w:p>
        </w:tc>
        <w:tc>
          <w:tcPr>
            <w:tcW w:w="1736" w:type="dxa"/>
            <w:noWrap w:val="0"/>
            <w:vAlign w:val="top"/>
          </w:tcPr>
          <w:p w14:paraId="1CF2641A">
            <w:pPr>
              <w:spacing w:line="400" w:lineRule="exact"/>
              <w:ind w:right="-209" w:rightChars="-58"/>
              <w:jc w:val="center"/>
              <w:rPr>
                <w:rFonts w:ascii="宋体" w:hAnsi="宋体" w:cs="宋体"/>
                <w:color w:val="000000"/>
                <w:kern w:val="0"/>
                <w:sz w:val="22"/>
                <w:szCs w:val="22"/>
              </w:rPr>
            </w:pPr>
          </w:p>
        </w:tc>
      </w:tr>
      <w:tr w14:paraId="01B6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769" w:type="dxa"/>
            <w:gridSpan w:val="4"/>
            <w:noWrap w:val="0"/>
            <w:vAlign w:val="center"/>
          </w:tcPr>
          <w:p w14:paraId="0A463AAE">
            <w:pPr>
              <w:spacing w:line="400" w:lineRule="exact"/>
              <w:ind w:right="-58" w:rightChars="-16"/>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合计（元）</w:t>
            </w:r>
          </w:p>
        </w:tc>
        <w:tc>
          <w:tcPr>
            <w:tcW w:w="3607" w:type="dxa"/>
            <w:gridSpan w:val="2"/>
            <w:noWrap w:val="0"/>
            <w:vAlign w:val="top"/>
          </w:tcPr>
          <w:p w14:paraId="38C91754">
            <w:pPr>
              <w:spacing w:line="400" w:lineRule="exact"/>
              <w:ind w:right="-209" w:rightChars="-58"/>
              <w:jc w:val="center"/>
              <w:rPr>
                <w:rFonts w:ascii="宋体" w:hAnsi="宋体" w:cs="宋体"/>
                <w:color w:val="000000"/>
                <w:kern w:val="0"/>
                <w:sz w:val="22"/>
                <w:szCs w:val="22"/>
              </w:rPr>
            </w:pPr>
          </w:p>
        </w:tc>
      </w:tr>
    </w:tbl>
    <w:p w14:paraId="59048233">
      <w:pPr>
        <w:snapToGrid w:val="0"/>
        <w:spacing w:before="156" w:beforeLines="50" w:after="50" w:line="360" w:lineRule="auto"/>
        <w:rPr>
          <w:rFonts w:ascii="宋体" w:hAnsi="宋体"/>
          <w:color w:val="000000"/>
          <w:szCs w:val="21"/>
        </w:rPr>
      </w:pPr>
    </w:p>
    <w:p w14:paraId="096C44FF">
      <w:pPr>
        <w:spacing w:line="360" w:lineRule="auto"/>
        <w:rPr>
          <w:rFonts w:ascii="宋体" w:hAnsi="宋体"/>
          <w:b/>
          <w:color w:val="auto"/>
          <w:sz w:val="24"/>
        </w:rPr>
      </w:pPr>
      <w:r>
        <w:rPr>
          <w:rFonts w:hint="eastAsia" w:ascii="宋体" w:hAnsi="宋体"/>
          <w:b/>
          <w:color w:val="auto"/>
          <w:sz w:val="24"/>
        </w:rPr>
        <w:t>要求：</w:t>
      </w:r>
    </w:p>
    <w:p w14:paraId="3868A30C">
      <w:pPr>
        <w:spacing w:line="360" w:lineRule="auto"/>
        <w:rPr>
          <w:rFonts w:ascii="宋体" w:hAnsi="宋体" w:cs="宋体"/>
          <w:color w:val="auto"/>
          <w:kern w:val="0"/>
          <w:sz w:val="24"/>
        </w:rPr>
      </w:pPr>
      <w:r>
        <w:rPr>
          <w:rFonts w:hint="eastAsia" w:ascii="宋体" w:hAnsi="宋体" w:cs="宋体"/>
          <w:color w:val="auto"/>
          <w:kern w:val="0"/>
          <w:sz w:val="24"/>
        </w:rPr>
        <w:t xml:space="preserve">    1. 本表为《开标一览表》的报价明细表，如有缺项、漏项，视为投标报价中已包含相关费用，采购人无需另外支付任何费用。</w:t>
      </w:r>
    </w:p>
    <w:p w14:paraId="20139A75">
      <w:pPr>
        <w:spacing w:line="360" w:lineRule="auto"/>
        <w:rPr>
          <w:rFonts w:ascii="宋体" w:hAnsi="宋体" w:cs="宋体"/>
          <w:color w:val="auto"/>
          <w:kern w:val="0"/>
          <w:sz w:val="24"/>
        </w:rPr>
      </w:pPr>
      <w:r>
        <w:rPr>
          <w:rFonts w:hint="eastAsia" w:ascii="宋体" w:hAnsi="宋体" w:cs="宋体"/>
          <w:color w:val="auto"/>
          <w:kern w:val="0"/>
          <w:sz w:val="24"/>
        </w:rPr>
        <w:t xml:space="preserve">    2.“报价明细表”中的报价合计应与“开标一览表”中的投标总报价相一致，不一致时，以开标一览表为准。</w:t>
      </w:r>
    </w:p>
    <w:p w14:paraId="1D031574">
      <w:pPr>
        <w:spacing w:line="360" w:lineRule="auto"/>
        <w:rPr>
          <w:rFonts w:ascii="宋体" w:hAnsi="宋体"/>
          <w:color w:val="auto"/>
          <w:sz w:val="24"/>
        </w:rPr>
      </w:pPr>
      <w:r>
        <w:rPr>
          <w:rFonts w:hint="eastAsia" w:ascii="宋体" w:hAnsi="宋体" w:cs="宋体"/>
          <w:color w:val="auto"/>
          <w:kern w:val="0"/>
          <w:sz w:val="24"/>
        </w:rPr>
        <w:t xml:space="preserve">  </w:t>
      </w:r>
    </w:p>
    <w:p w14:paraId="23453A5E">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0651200E">
      <w:pPr>
        <w:spacing w:line="360" w:lineRule="auto"/>
        <w:rPr>
          <w:rFonts w:ascii="宋体" w:hAnsi="宋体" w:cs="宋体"/>
          <w:sz w:val="24"/>
        </w:rPr>
      </w:pPr>
    </w:p>
    <w:p w14:paraId="630EEF51">
      <w:pPr>
        <w:spacing w:line="360" w:lineRule="auto"/>
        <w:rPr>
          <w:rFonts w:ascii="宋体" w:hAnsi="宋体"/>
          <w:sz w:val="24"/>
        </w:rPr>
      </w:pPr>
      <w:r>
        <w:rPr>
          <w:rFonts w:hint="eastAsia" w:ascii="宋体" w:hAnsi="宋体"/>
          <w:sz w:val="24"/>
        </w:rPr>
        <w:t>供应商代表签字或电子印章：</w:t>
      </w:r>
    </w:p>
    <w:p w14:paraId="167FC489">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bookmarkEnd w:id="9"/>
    <w:bookmarkEnd w:id="10"/>
    <w:p w14:paraId="0E616DC0">
      <w:pPr>
        <w:snapToGrid w:val="0"/>
        <w:spacing w:before="120" w:beforeLines="50" w:after="50" w:line="360" w:lineRule="auto"/>
        <w:rPr>
          <w:rFonts w:ascii="宋体" w:hAnsi="宋体"/>
          <w:color w:val="auto"/>
          <w:sz w:val="24"/>
        </w:rPr>
      </w:pPr>
    </w:p>
    <w:sectPr>
      <w:footerReference r:id="rId6" w:type="first"/>
      <w:headerReference r:id="rId3" w:type="default"/>
      <w:footerReference r:id="rId4" w:type="default"/>
      <w:footerReference r:id="rId5" w:type="even"/>
      <w:pgSz w:w="11906" w:h="16838"/>
      <w:pgMar w:top="1440" w:right="1440" w:bottom="1383"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9852F">
    <w:pPr>
      <w:pStyle w:val="15"/>
      <w:jc w:val="center"/>
    </w:pPr>
    <w:r>
      <w:rPr>
        <w:rStyle w:val="28"/>
      </w:rPr>
      <w:fldChar w:fldCharType="begin"/>
    </w:r>
    <w:r>
      <w:rPr>
        <w:rStyle w:val="28"/>
      </w:rPr>
      <w:instrText xml:space="preserve"> PAGE </w:instrText>
    </w:r>
    <w:r>
      <w:rPr>
        <w:rStyle w:val="28"/>
      </w:rPr>
      <w:fldChar w:fldCharType="separate"/>
    </w:r>
    <w:r>
      <w:rPr>
        <w:rStyle w:val="28"/>
      </w:rPr>
      <w:t>23</w:t>
    </w:r>
    <w:r>
      <w:rPr>
        <w:rStyle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4832A">
    <w:pPr>
      <w:pStyle w:val="15"/>
      <w:framePr w:wrap="around" w:vAnchor="text" w:hAnchor="margin" w:xAlign="center" w:y="1"/>
      <w:rPr>
        <w:rStyle w:val="28"/>
      </w:rPr>
    </w:pPr>
    <w:r>
      <w:fldChar w:fldCharType="begin"/>
    </w:r>
    <w:r>
      <w:rPr>
        <w:rStyle w:val="28"/>
      </w:rPr>
      <w:instrText xml:space="preserve">PAGE  </w:instrText>
    </w:r>
    <w:r>
      <w:fldChar w:fldCharType="end"/>
    </w:r>
  </w:p>
  <w:p w14:paraId="490FAA40">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E6C84">
    <w:pPr>
      <w:pStyle w:val="15"/>
      <w:ind w:right="360"/>
      <w:jc w:val="both"/>
      <w:rPr>
        <w:u w:val="single"/>
      </w:rPr>
    </w:pPr>
    <w:r>
      <w:rPr>
        <w:u w:val="single"/>
      </w:rPr>
      <w:fldChar w:fldCharType="begin"/>
    </w:r>
    <w:r>
      <w:rPr>
        <w:rStyle w:val="28"/>
        <w:u w:val="single"/>
      </w:rPr>
      <w:instrText xml:space="preserve"> PAGE </w:instrText>
    </w:r>
    <w:r>
      <w:rPr>
        <w:u w:val="single"/>
      </w:rPr>
      <w:fldChar w:fldCharType="separate"/>
    </w:r>
    <w:r>
      <w:rPr>
        <w:rStyle w:val="28"/>
        <w:u w:val="single"/>
      </w:rPr>
      <w:t>65</w:t>
    </w:r>
    <w:r>
      <w:rPr>
        <w:u w:val="single"/>
      </w:rPr>
      <w:fldChar w:fldCharType="end"/>
    </w:r>
  </w:p>
  <w:p w14:paraId="024D3E7C">
    <w:pPr>
      <w:pStyle w:val="15"/>
      <w:jc w:val="center"/>
    </w:pPr>
    <w:r>
      <w:rPr>
        <w:rFonts w:hint="eastAsia"/>
      </w:rPr>
      <w:t>三门县公共资源交易中心编制</w:t>
    </w:r>
    <w:r>
      <w:rPr>
        <w:rFonts w:hint="eastAsia"/>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11" name="图片 6"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9536">
    <w:pPr>
      <w:pStyle w:val="16"/>
      <w:jc w:val="left"/>
      <w:rPr>
        <w:rFonts w:hint="default" w:eastAsia="宋体"/>
        <w:u w:val="none"/>
        <w:lang w:val="en-US" w:eastAsia="zh-CN"/>
      </w:rPr>
    </w:pPr>
    <w:r>
      <w:rPr>
        <w:rFonts w:hint="eastAsia"/>
        <w:b/>
        <w:color w:val="000000" w:themeColor="text1"/>
        <w:kern w:val="0"/>
        <w:sz w:val="18"/>
        <w:u w:val="none"/>
        <w:lang w:eastAsia="zh-CN"/>
        <w14:textFill>
          <w14:solidFill>
            <w14:schemeClr w14:val="tx1"/>
          </w14:solidFill>
        </w14:textFill>
      </w:rPr>
      <w:t>三</w:t>
    </w:r>
    <w:r>
      <w:rPr>
        <w:rFonts w:hint="eastAsia"/>
        <w:b/>
        <w:color w:val="000000" w:themeColor="text1"/>
        <w:kern w:val="0"/>
        <w:sz w:val="18"/>
        <w:u w:val="none"/>
        <w14:textFill>
          <w14:solidFill>
            <w14:schemeClr w14:val="tx1"/>
          </w14:solidFill>
        </w14:textFill>
      </w:rPr>
      <w:t>门县政府采购招标文件</w:t>
    </w:r>
    <w:r>
      <w:rPr>
        <w:rFonts w:hint="eastAsia"/>
        <w:b/>
        <w:color w:val="000000" w:themeColor="text1"/>
        <w:kern w:val="0"/>
        <w:sz w:val="18"/>
        <w:u w:val="none"/>
        <w:lang w:val="en-US" w:eastAsia="zh-CN"/>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17FAF"/>
    <w:multiLevelType w:val="singleLevel"/>
    <w:tmpl w:val="9C817FAF"/>
    <w:lvl w:ilvl="0" w:tentative="0">
      <w:start w:val="1"/>
      <w:numFmt w:val="decimal"/>
      <w:lvlText w:val="%1."/>
      <w:lvlJc w:val="left"/>
      <w:pPr>
        <w:tabs>
          <w:tab w:val="left" w:pos="312"/>
        </w:tabs>
      </w:pPr>
    </w:lvl>
  </w:abstractNum>
  <w:abstractNum w:abstractNumId="1">
    <w:nsid w:val="AFEAB029"/>
    <w:multiLevelType w:val="singleLevel"/>
    <w:tmpl w:val="AFEAB029"/>
    <w:lvl w:ilvl="0" w:tentative="0">
      <w:start w:val="1"/>
      <w:numFmt w:val="decimal"/>
      <w:suff w:val="nothing"/>
      <w:lvlText w:val="%1．"/>
      <w:lvlJc w:val="left"/>
      <w:pPr>
        <w:ind w:left="0" w:firstLine="400"/>
      </w:pPr>
      <w:rPr>
        <w:rFonts w:hint="default"/>
      </w:rPr>
    </w:lvl>
  </w:abstractNum>
  <w:abstractNum w:abstractNumId="2">
    <w:nsid w:val="C2E59254"/>
    <w:multiLevelType w:val="singleLevel"/>
    <w:tmpl w:val="C2E59254"/>
    <w:lvl w:ilvl="0" w:tentative="0">
      <w:start w:val="1"/>
      <w:numFmt w:val="chineseCounting"/>
      <w:suff w:val="space"/>
      <w:lvlText w:val="第%1章"/>
      <w:lvlJc w:val="left"/>
      <w:rPr>
        <w:rFonts w:hint="eastAsia"/>
      </w:rPr>
    </w:lvl>
  </w:abstractNum>
  <w:abstractNum w:abstractNumId="3">
    <w:nsid w:val="C8F8001E"/>
    <w:multiLevelType w:val="singleLevel"/>
    <w:tmpl w:val="C8F8001E"/>
    <w:lvl w:ilvl="0" w:tentative="0">
      <w:start w:val="2"/>
      <w:numFmt w:val="decimal"/>
      <w:suff w:val="nothing"/>
      <w:lvlText w:val="（%1）"/>
      <w:lvlJc w:val="left"/>
      <w:pPr>
        <w:ind w:left="0" w:firstLine="0"/>
      </w:pPr>
    </w:lvl>
  </w:abstractNum>
  <w:abstractNum w:abstractNumId="4">
    <w:nsid w:val="0DA7E8F8"/>
    <w:multiLevelType w:val="singleLevel"/>
    <w:tmpl w:val="0DA7E8F8"/>
    <w:lvl w:ilvl="0" w:tentative="0">
      <w:start w:val="1"/>
      <w:numFmt w:val="decimal"/>
      <w:pStyle w:val="6"/>
      <w:lvlText w:val="%1."/>
      <w:lvlJc w:val="left"/>
      <w:pPr>
        <w:tabs>
          <w:tab w:val="left" w:pos="360"/>
        </w:tabs>
        <w:ind w:left="360" w:hanging="360"/>
      </w:pPr>
    </w:lvl>
  </w:abstractNum>
  <w:abstractNum w:abstractNumId="5">
    <w:nsid w:val="19284099"/>
    <w:multiLevelType w:val="singleLevel"/>
    <w:tmpl w:val="19284099"/>
    <w:lvl w:ilvl="0" w:tentative="0">
      <w:start w:val="1"/>
      <w:numFmt w:val="decimal"/>
      <w:suff w:val="space"/>
      <w:lvlText w:val="%1．"/>
      <w:lvlJc w:val="left"/>
      <w:pPr>
        <w:ind w:left="0" w:firstLine="0"/>
      </w:pPr>
    </w:lvl>
  </w:abstractNum>
  <w:abstractNum w:abstractNumId="6">
    <w:nsid w:val="391F38C3"/>
    <w:multiLevelType w:val="singleLevel"/>
    <w:tmpl w:val="391F38C3"/>
    <w:lvl w:ilvl="0" w:tentative="0">
      <w:start w:val="1"/>
      <w:numFmt w:val="decimal"/>
      <w:suff w:val="nothing"/>
      <w:lvlText w:val="%1．"/>
      <w:lvlJc w:val="left"/>
      <w:pPr>
        <w:ind w:left="0" w:firstLine="400"/>
      </w:pPr>
      <w:rPr>
        <w:rFonts w:hint="default"/>
      </w:rPr>
    </w:lvl>
  </w:abstractNum>
  <w:abstractNum w:abstractNumId="7">
    <w:nsid w:val="53F985B4"/>
    <w:multiLevelType w:val="singleLevel"/>
    <w:tmpl w:val="53F985B4"/>
    <w:lvl w:ilvl="0" w:tentative="0">
      <w:start w:val="1"/>
      <w:numFmt w:val="decimal"/>
      <w:lvlText w:val="%1."/>
      <w:lvlJc w:val="left"/>
      <w:pPr>
        <w:tabs>
          <w:tab w:val="left" w:pos="312"/>
        </w:tabs>
      </w:p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abstractNum w:abstractNumId="9">
    <w:nsid w:val="75A63FE6"/>
    <w:multiLevelType w:val="multilevel"/>
    <w:tmpl w:val="75A63FE6"/>
    <w:lvl w:ilvl="0" w:tentative="0">
      <w:start w:val="1"/>
      <w:numFmt w:val="decimal"/>
      <w:lvlText w:val="%1"/>
      <w:lvlJc w:val="left"/>
      <w:pPr>
        <w:ind w:left="432" w:hanging="432"/>
      </w:pPr>
      <w:rPr>
        <w:b w:val="0"/>
        <w:bCs w:val="0"/>
        <w:i w:val="0"/>
        <w:iCs w:val="0"/>
        <w:caps w:val="0"/>
        <w:smallCaps w:val="0"/>
        <w:strike w:val="0"/>
        <w:dstrike w:val="0"/>
        <w:vanish w:val="0"/>
        <w:spacing w:val="0"/>
        <w:position w:val="0"/>
        <w:u w:val="none"/>
        <w:vertAlign w:val="baseline"/>
      </w:rPr>
    </w:lvl>
    <w:lvl w:ilvl="1" w:tentative="0">
      <w:start w:val="1"/>
      <w:numFmt w:val="decimal"/>
      <w:pStyle w:val="3"/>
      <w:lvlText w:val="%1.%2"/>
      <w:lvlJc w:val="left"/>
      <w:pPr>
        <w:ind w:left="2561" w:hanging="576"/>
      </w:pPr>
      <w:rPr>
        <w:b w:val="0"/>
        <w:bCs w:val="0"/>
        <w:i w:val="0"/>
        <w:iCs w:val="0"/>
        <w:caps w:val="0"/>
        <w:smallCaps w:val="0"/>
        <w:strike w:val="0"/>
        <w:dstrike w:val="0"/>
        <w:vanish w:val="0"/>
        <w:spacing w:val="0"/>
        <w:position w:val="0"/>
        <w:u w:val="none"/>
        <w:vertAlign w:val="baseline"/>
      </w:rPr>
    </w:lvl>
    <w:lvl w:ilvl="2" w:tentative="0">
      <w:start w:val="1"/>
      <w:numFmt w:val="decimal"/>
      <w:lvlText w:val="%1.%2.%3"/>
      <w:lvlJc w:val="left"/>
      <w:pPr>
        <w:ind w:left="862" w:hanging="720"/>
      </w:pPr>
      <w:rPr>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864" w:hanging="864"/>
      </w:pPr>
      <w:rPr>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1008" w:hanging="1008"/>
      </w:pPr>
      <w:rPr>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0">
    <w:nsid w:val="7C4C6ED9"/>
    <w:multiLevelType w:val="singleLevel"/>
    <w:tmpl w:val="7C4C6ED9"/>
    <w:lvl w:ilvl="0" w:tentative="0">
      <w:start w:val="1"/>
      <w:numFmt w:val="decimal"/>
      <w:suff w:val="nothing"/>
      <w:lvlText w:val="%1．"/>
      <w:lvlJc w:val="left"/>
      <w:pPr>
        <w:ind w:left="0" w:firstLine="400"/>
      </w:pPr>
      <w:rPr>
        <w:rFonts w:hint="default"/>
      </w:rPr>
    </w:lvl>
  </w:abstractNum>
  <w:num w:numId="1">
    <w:abstractNumId w:val="9"/>
  </w:num>
  <w:num w:numId="2">
    <w:abstractNumId w:val="4"/>
  </w:num>
  <w:num w:numId="3">
    <w:abstractNumId w:val="2"/>
  </w:num>
  <w:num w:numId="4">
    <w:abstractNumId w:val="8"/>
  </w:num>
  <w:num w:numId="5">
    <w:abstractNumId w:val="0"/>
  </w:num>
  <w:num w:numId="6">
    <w:abstractNumId w:val="3"/>
    <w:lvlOverride w:ilvl="0">
      <w:startOverride w:val="2"/>
    </w:lvlOverride>
  </w:num>
  <w:num w:numId="7">
    <w:abstractNumId w:val="5"/>
    <w:lvlOverride w:ilvl="0">
      <w:startOverride w:val="1"/>
    </w:lvlOverride>
  </w:num>
  <w:num w:numId="8">
    <w:abstractNumId w:val="7"/>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YTE4YTdjNjU4ZWFlMTk3ODEwMDFlM2IxYmVmZTEifQ=="/>
  </w:docVars>
  <w:rsids>
    <w:rsidRoot w:val="0057423A"/>
    <w:rsid w:val="00012ED5"/>
    <w:rsid w:val="00027B61"/>
    <w:rsid w:val="000327C7"/>
    <w:rsid w:val="000455C2"/>
    <w:rsid w:val="00052DFF"/>
    <w:rsid w:val="00062018"/>
    <w:rsid w:val="00083978"/>
    <w:rsid w:val="00096A6F"/>
    <w:rsid w:val="000A2AC1"/>
    <w:rsid w:val="000F534D"/>
    <w:rsid w:val="001136BC"/>
    <w:rsid w:val="00117823"/>
    <w:rsid w:val="0015196C"/>
    <w:rsid w:val="00154BDE"/>
    <w:rsid w:val="001760DC"/>
    <w:rsid w:val="002446A4"/>
    <w:rsid w:val="00250A0B"/>
    <w:rsid w:val="002C131C"/>
    <w:rsid w:val="002E51A1"/>
    <w:rsid w:val="002F2784"/>
    <w:rsid w:val="002F7ECA"/>
    <w:rsid w:val="00303614"/>
    <w:rsid w:val="003057ED"/>
    <w:rsid w:val="00307B67"/>
    <w:rsid w:val="00356916"/>
    <w:rsid w:val="00363ADD"/>
    <w:rsid w:val="00374B3E"/>
    <w:rsid w:val="003B0CC0"/>
    <w:rsid w:val="003C2A3F"/>
    <w:rsid w:val="003E0DEE"/>
    <w:rsid w:val="003F318A"/>
    <w:rsid w:val="00411C98"/>
    <w:rsid w:val="004201B9"/>
    <w:rsid w:val="004472A2"/>
    <w:rsid w:val="00470623"/>
    <w:rsid w:val="004A0735"/>
    <w:rsid w:val="004A213A"/>
    <w:rsid w:val="00504008"/>
    <w:rsid w:val="00506818"/>
    <w:rsid w:val="00510880"/>
    <w:rsid w:val="00512280"/>
    <w:rsid w:val="00515D5D"/>
    <w:rsid w:val="0057423A"/>
    <w:rsid w:val="00582028"/>
    <w:rsid w:val="005F108C"/>
    <w:rsid w:val="005F440F"/>
    <w:rsid w:val="00603834"/>
    <w:rsid w:val="00611ECD"/>
    <w:rsid w:val="00630675"/>
    <w:rsid w:val="00667468"/>
    <w:rsid w:val="00680505"/>
    <w:rsid w:val="006B25C9"/>
    <w:rsid w:val="006C3C97"/>
    <w:rsid w:val="006C7498"/>
    <w:rsid w:val="00726164"/>
    <w:rsid w:val="00732E90"/>
    <w:rsid w:val="00745CD0"/>
    <w:rsid w:val="00756D94"/>
    <w:rsid w:val="007572F3"/>
    <w:rsid w:val="00796711"/>
    <w:rsid w:val="007A52D0"/>
    <w:rsid w:val="007B0276"/>
    <w:rsid w:val="007B7450"/>
    <w:rsid w:val="007C45B9"/>
    <w:rsid w:val="007D5733"/>
    <w:rsid w:val="007E0245"/>
    <w:rsid w:val="007F6D26"/>
    <w:rsid w:val="0080259D"/>
    <w:rsid w:val="00806A3A"/>
    <w:rsid w:val="0084071B"/>
    <w:rsid w:val="008A1A36"/>
    <w:rsid w:val="00936533"/>
    <w:rsid w:val="00946158"/>
    <w:rsid w:val="00966874"/>
    <w:rsid w:val="009878D3"/>
    <w:rsid w:val="009C212F"/>
    <w:rsid w:val="009E2D2A"/>
    <w:rsid w:val="00A1051E"/>
    <w:rsid w:val="00A13745"/>
    <w:rsid w:val="00A15841"/>
    <w:rsid w:val="00A21E0D"/>
    <w:rsid w:val="00AD2BE0"/>
    <w:rsid w:val="00AF38EC"/>
    <w:rsid w:val="00B05C33"/>
    <w:rsid w:val="00B457B4"/>
    <w:rsid w:val="00B463AA"/>
    <w:rsid w:val="00B4776C"/>
    <w:rsid w:val="00B52B26"/>
    <w:rsid w:val="00B61D6C"/>
    <w:rsid w:val="00B63926"/>
    <w:rsid w:val="00B74F0D"/>
    <w:rsid w:val="00BD7A15"/>
    <w:rsid w:val="00C01564"/>
    <w:rsid w:val="00C14370"/>
    <w:rsid w:val="00C17503"/>
    <w:rsid w:val="00C535CE"/>
    <w:rsid w:val="00C6489A"/>
    <w:rsid w:val="00C9597D"/>
    <w:rsid w:val="00CE290A"/>
    <w:rsid w:val="00D06151"/>
    <w:rsid w:val="00D221DE"/>
    <w:rsid w:val="00D33644"/>
    <w:rsid w:val="00D46477"/>
    <w:rsid w:val="00D63D57"/>
    <w:rsid w:val="00D64E59"/>
    <w:rsid w:val="00D72F10"/>
    <w:rsid w:val="00DB3D94"/>
    <w:rsid w:val="00DC707C"/>
    <w:rsid w:val="00DD6FBD"/>
    <w:rsid w:val="00E17065"/>
    <w:rsid w:val="00E30226"/>
    <w:rsid w:val="00E44ED9"/>
    <w:rsid w:val="00E54952"/>
    <w:rsid w:val="00E65E15"/>
    <w:rsid w:val="00E747CE"/>
    <w:rsid w:val="00E920BC"/>
    <w:rsid w:val="00EA6DC8"/>
    <w:rsid w:val="00EB7FE3"/>
    <w:rsid w:val="00ED4D7A"/>
    <w:rsid w:val="00EE79D1"/>
    <w:rsid w:val="00F26C8C"/>
    <w:rsid w:val="00F420E4"/>
    <w:rsid w:val="00F57D46"/>
    <w:rsid w:val="00F8254C"/>
    <w:rsid w:val="00F91381"/>
    <w:rsid w:val="00FA1677"/>
    <w:rsid w:val="00FA5883"/>
    <w:rsid w:val="00FC4639"/>
    <w:rsid w:val="00FC5AD4"/>
    <w:rsid w:val="00FF10E9"/>
    <w:rsid w:val="00FF40FD"/>
    <w:rsid w:val="01102284"/>
    <w:rsid w:val="015A7EA3"/>
    <w:rsid w:val="01674A36"/>
    <w:rsid w:val="01B8134C"/>
    <w:rsid w:val="01E37BCD"/>
    <w:rsid w:val="01F52AA4"/>
    <w:rsid w:val="021B1717"/>
    <w:rsid w:val="02931935"/>
    <w:rsid w:val="02A80FB4"/>
    <w:rsid w:val="02BE76F8"/>
    <w:rsid w:val="03173746"/>
    <w:rsid w:val="03174EA2"/>
    <w:rsid w:val="033B569D"/>
    <w:rsid w:val="03565185"/>
    <w:rsid w:val="037402CA"/>
    <w:rsid w:val="0394793E"/>
    <w:rsid w:val="03BA45AD"/>
    <w:rsid w:val="03DA0C97"/>
    <w:rsid w:val="03F11C32"/>
    <w:rsid w:val="041538D2"/>
    <w:rsid w:val="04787C5D"/>
    <w:rsid w:val="047E4C45"/>
    <w:rsid w:val="04B93CFB"/>
    <w:rsid w:val="04DE41BF"/>
    <w:rsid w:val="04EA5A6B"/>
    <w:rsid w:val="053A785D"/>
    <w:rsid w:val="056F77D6"/>
    <w:rsid w:val="05DB6ABD"/>
    <w:rsid w:val="060C5396"/>
    <w:rsid w:val="06523F87"/>
    <w:rsid w:val="06C54676"/>
    <w:rsid w:val="06D23A93"/>
    <w:rsid w:val="06FE27E4"/>
    <w:rsid w:val="072021EF"/>
    <w:rsid w:val="07346664"/>
    <w:rsid w:val="07AC7160"/>
    <w:rsid w:val="07B44F54"/>
    <w:rsid w:val="07EB2B22"/>
    <w:rsid w:val="081235CC"/>
    <w:rsid w:val="084D770F"/>
    <w:rsid w:val="08D00067"/>
    <w:rsid w:val="08DE771C"/>
    <w:rsid w:val="09440A55"/>
    <w:rsid w:val="09714B06"/>
    <w:rsid w:val="09F676A2"/>
    <w:rsid w:val="0A8A25C0"/>
    <w:rsid w:val="0AEC3153"/>
    <w:rsid w:val="0B3A60DA"/>
    <w:rsid w:val="0B4133A9"/>
    <w:rsid w:val="0BBA4665"/>
    <w:rsid w:val="0C1B1F79"/>
    <w:rsid w:val="0C2A6EBC"/>
    <w:rsid w:val="0C3C5761"/>
    <w:rsid w:val="0C445AAA"/>
    <w:rsid w:val="0C5D3956"/>
    <w:rsid w:val="0CCA4A0B"/>
    <w:rsid w:val="0D187682"/>
    <w:rsid w:val="0D815336"/>
    <w:rsid w:val="0D977723"/>
    <w:rsid w:val="0DC65EDD"/>
    <w:rsid w:val="0DED7B25"/>
    <w:rsid w:val="0E274F14"/>
    <w:rsid w:val="0E2B7FF4"/>
    <w:rsid w:val="0E3A499C"/>
    <w:rsid w:val="0E6428A3"/>
    <w:rsid w:val="0E682AF0"/>
    <w:rsid w:val="0E8C076B"/>
    <w:rsid w:val="0E9E6512"/>
    <w:rsid w:val="0F451083"/>
    <w:rsid w:val="0F67724C"/>
    <w:rsid w:val="0FA45957"/>
    <w:rsid w:val="109F70E8"/>
    <w:rsid w:val="10A86D25"/>
    <w:rsid w:val="10F90377"/>
    <w:rsid w:val="11214683"/>
    <w:rsid w:val="112F3D99"/>
    <w:rsid w:val="1153249C"/>
    <w:rsid w:val="11ED791F"/>
    <w:rsid w:val="122753FF"/>
    <w:rsid w:val="12432218"/>
    <w:rsid w:val="128F7015"/>
    <w:rsid w:val="12914DA0"/>
    <w:rsid w:val="12B749F7"/>
    <w:rsid w:val="12D936F1"/>
    <w:rsid w:val="12F475D6"/>
    <w:rsid w:val="12F874C9"/>
    <w:rsid w:val="132E35FF"/>
    <w:rsid w:val="13663686"/>
    <w:rsid w:val="13702B73"/>
    <w:rsid w:val="138B7E6A"/>
    <w:rsid w:val="139D4FEA"/>
    <w:rsid w:val="13F46EE7"/>
    <w:rsid w:val="14316261"/>
    <w:rsid w:val="14934974"/>
    <w:rsid w:val="14B137F7"/>
    <w:rsid w:val="14E83099"/>
    <w:rsid w:val="15B10369"/>
    <w:rsid w:val="1651147A"/>
    <w:rsid w:val="16C41206"/>
    <w:rsid w:val="16F727E6"/>
    <w:rsid w:val="17410860"/>
    <w:rsid w:val="176C0F3C"/>
    <w:rsid w:val="17710C68"/>
    <w:rsid w:val="17813A78"/>
    <w:rsid w:val="17A74689"/>
    <w:rsid w:val="17CC44F5"/>
    <w:rsid w:val="18051729"/>
    <w:rsid w:val="180E2A72"/>
    <w:rsid w:val="183C76B8"/>
    <w:rsid w:val="18522553"/>
    <w:rsid w:val="18BA5889"/>
    <w:rsid w:val="19667119"/>
    <w:rsid w:val="19FC3775"/>
    <w:rsid w:val="19FF4BC1"/>
    <w:rsid w:val="1A312E6E"/>
    <w:rsid w:val="1AA96A4E"/>
    <w:rsid w:val="1AD65BB2"/>
    <w:rsid w:val="1B335D68"/>
    <w:rsid w:val="1B762CF0"/>
    <w:rsid w:val="1B873017"/>
    <w:rsid w:val="1C3F3D01"/>
    <w:rsid w:val="1C4C42F5"/>
    <w:rsid w:val="1C98389B"/>
    <w:rsid w:val="1CEE415E"/>
    <w:rsid w:val="1D4061EC"/>
    <w:rsid w:val="1D791B50"/>
    <w:rsid w:val="1DB96FF9"/>
    <w:rsid w:val="1DD95F2A"/>
    <w:rsid w:val="1DE2466D"/>
    <w:rsid w:val="1DE2478F"/>
    <w:rsid w:val="1E825C96"/>
    <w:rsid w:val="1ECE6410"/>
    <w:rsid w:val="1EDC79FF"/>
    <w:rsid w:val="1EFC4391"/>
    <w:rsid w:val="1F2C0777"/>
    <w:rsid w:val="1F413615"/>
    <w:rsid w:val="1FE50794"/>
    <w:rsid w:val="20053B07"/>
    <w:rsid w:val="201012B9"/>
    <w:rsid w:val="201711C2"/>
    <w:rsid w:val="211865F8"/>
    <w:rsid w:val="215E7366"/>
    <w:rsid w:val="21B91CE8"/>
    <w:rsid w:val="2207602D"/>
    <w:rsid w:val="22530368"/>
    <w:rsid w:val="226348F9"/>
    <w:rsid w:val="227B4DF7"/>
    <w:rsid w:val="228C1DD2"/>
    <w:rsid w:val="22B3194C"/>
    <w:rsid w:val="234F33C0"/>
    <w:rsid w:val="237B69CA"/>
    <w:rsid w:val="23A27D7D"/>
    <w:rsid w:val="23B720F8"/>
    <w:rsid w:val="24054155"/>
    <w:rsid w:val="24372F93"/>
    <w:rsid w:val="245A0B82"/>
    <w:rsid w:val="248B24BE"/>
    <w:rsid w:val="24902FEA"/>
    <w:rsid w:val="25316095"/>
    <w:rsid w:val="25536C73"/>
    <w:rsid w:val="255C78EC"/>
    <w:rsid w:val="2561056D"/>
    <w:rsid w:val="25765EC6"/>
    <w:rsid w:val="257D4C7B"/>
    <w:rsid w:val="257F27A2"/>
    <w:rsid w:val="258412C4"/>
    <w:rsid w:val="25F14805"/>
    <w:rsid w:val="260D7C76"/>
    <w:rsid w:val="26483950"/>
    <w:rsid w:val="26AF6666"/>
    <w:rsid w:val="27061712"/>
    <w:rsid w:val="270B2978"/>
    <w:rsid w:val="27233601"/>
    <w:rsid w:val="287A5FB6"/>
    <w:rsid w:val="28B9246E"/>
    <w:rsid w:val="28E1707C"/>
    <w:rsid w:val="29FE4E85"/>
    <w:rsid w:val="2A390F1A"/>
    <w:rsid w:val="2AB835F0"/>
    <w:rsid w:val="2B066689"/>
    <w:rsid w:val="2B0F60CC"/>
    <w:rsid w:val="2B39292F"/>
    <w:rsid w:val="2B397896"/>
    <w:rsid w:val="2B3A6DF1"/>
    <w:rsid w:val="2B4911A0"/>
    <w:rsid w:val="2B597065"/>
    <w:rsid w:val="2BA94A1C"/>
    <w:rsid w:val="2BB05DAB"/>
    <w:rsid w:val="2BC076FF"/>
    <w:rsid w:val="2BEF0B0D"/>
    <w:rsid w:val="2C021E25"/>
    <w:rsid w:val="2CB124B3"/>
    <w:rsid w:val="2CB31EB3"/>
    <w:rsid w:val="2CBD017D"/>
    <w:rsid w:val="2CE05CA1"/>
    <w:rsid w:val="2E9336DF"/>
    <w:rsid w:val="2E9F1815"/>
    <w:rsid w:val="2EA634DE"/>
    <w:rsid w:val="2F1924FA"/>
    <w:rsid w:val="2F206E98"/>
    <w:rsid w:val="2F275074"/>
    <w:rsid w:val="2F391C13"/>
    <w:rsid w:val="2F525B26"/>
    <w:rsid w:val="2F5C5965"/>
    <w:rsid w:val="2F933CB1"/>
    <w:rsid w:val="2FB9142E"/>
    <w:rsid w:val="30540610"/>
    <w:rsid w:val="30684CFF"/>
    <w:rsid w:val="306E2BE5"/>
    <w:rsid w:val="30E325A8"/>
    <w:rsid w:val="30F76142"/>
    <w:rsid w:val="310840B9"/>
    <w:rsid w:val="31175257"/>
    <w:rsid w:val="319D7008"/>
    <w:rsid w:val="31A94F62"/>
    <w:rsid w:val="31AF60BC"/>
    <w:rsid w:val="31C80143"/>
    <w:rsid w:val="321E1594"/>
    <w:rsid w:val="32281367"/>
    <w:rsid w:val="324F2F54"/>
    <w:rsid w:val="32CA3055"/>
    <w:rsid w:val="334C6AFB"/>
    <w:rsid w:val="337D7C0B"/>
    <w:rsid w:val="33842706"/>
    <w:rsid w:val="33CA38C0"/>
    <w:rsid w:val="33D357D8"/>
    <w:rsid w:val="33EB7157"/>
    <w:rsid w:val="34083EED"/>
    <w:rsid w:val="34325FB7"/>
    <w:rsid w:val="343B3956"/>
    <w:rsid w:val="343E497F"/>
    <w:rsid w:val="34781193"/>
    <w:rsid w:val="352A1676"/>
    <w:rsid w:val="35611111"/>
    <w:rsid w:val="357E3EF7"/>
    <w:rsid w:val="35BE6023"/>
    <w:rsid w:val="35C54DEF"/>
    <w:rsid w:val="36072AA1"/>
    <w:rsid w:val="371C61D5"/>
    <w:rsid w:val="37554814"/>
    <w:rsid w:val="376F70F4"/>
    <w:rsid w:val="37C4306D"/>
    <w:rsid w:val="37F96C6E"/>
    <w:rsid w:val="382F5EDB"/>
    <w:rsid w:val="38564D09"/>
    <w:rsid w:val="389825FF"/>
    <w:rsid w:val="38FD11B1"/>
    <w:rsid w:val="394743D3"/>
    <w:rsid w:val="395B1935"/>
    <w:rsid w:val="39856944"/>
    <w:rsid w:val="39B466AB"/>
    <w:rsid w:val="3A14490F"/>
    <w:rsid w:val="3A4C5D19"/>
    <w:rsid w:val="3A664EE9"/>
    <w:rsid w:val="3A6F0FF0"/>
    <w:rsid w:val="3AA01CEF"/>
    <w:rsid w:val="3ACA60D4"/>
    <w:rsid w:val="3AD545DD"/>
    <w:rsid w:val="3B191C5A"/>
    <w:rsid w:val="3B31589C"/>
    <w:rsid w:val="3B445EB1"/>
    <w:rsid w:val="3B4B164C"/>
    <w:rsid w:val="3B5D7576"/>
    <w:rsid w:val="3B60762B"/>
    <w:rsid w:val="3C4E0CC8"/>
    <w:rsid w:val="3C701C06"/>
    <w:rsid w:val="3C8C5E59"/>
    <w:rsid w:val="3C8E60ED"/>
    <w:rsid w:val="3CC03974"/>
    <w:rsid w:val="3CD70CBD"/>
    <w:rsid w:val="3DB17760"/>
    <w:rsid w:val="3DE9374E"/>
    <w:rsid w:val="3DEF6D00"/>
    <w:rsid w:val="3E014373"/>
    <w:rsid w:val="3E0A044B"/>
    <w:rsid w:val="3E707901"/>
    <w:rsid w:val="3F097CC2"/>
    <w:rsid w:val="3F8A5D9A"/>
    <w:rsid w:val="3FDD5E03"/>
    <w:rsid w:val="402530F1"/>
    <w:rsid w:val="40397ECB"/>
    <w:rsid w:val="40463D26"/>
    <w:rsid w:val="406B18F6"/>
    <w:rsid w:val="40986279"/>
    <w:rsid w:val="40BF46FC"/>
    <w:rsid w:val="414F3518"/>
    <w:rsid w:val="41D704ED"/>
    <w:rsid w:val="4236409C"/>
    <w:rsid w:val="42365754"/>
    <w:rsid w:val="42503BD6"/>
    <w:rsid w:val="42D91184"/>
    <w:rsid w:val="42E60144"/>
    <w:rsid w:val="42E97829"/>
    <w:rsid w:val="431B2AC7"/>
    <w:rsid w:val="432E29C8"/>
    <w:rsid w:val="43651B75"/>
    <w:rsid w:val="43847657"/>
    <w:rsid w:val="43D4576E"/>
    <w:rsid w:val="43D770B2"/>
    <w:rsid w:val="444922E3"/>
    <w:rsid w:val="44B13623"/>
    <w:rsid w:val="44F56185"/>
    <w:rsid w:val="453113CF"/>
    <w:rsid w:val="455D1864"/>
    <w:rsid w:val="45902223"/>
    <w:rsid w:val="45AB7C60"/>
    <w:rsid w:val="45B66660"/>
    <w:rsid w:val="45EB4B27"/>
    <w:rsid w:val="462A07C8"/>
    <w:rsid w:val="46794B93"/>
    <w:rsid w:val="468123C6"/>
    <w:rsid w:val="46BC3A67"/>
    <w:rsid w:val="475227E3"/>
    <w:rsid w:val="475E3033"/>
    <w:rsid w:val="47D049F0"/>
    <w:rsid w:val="47DC4558"/>
    <w:rsid w:val="48164121"/>
    <w:rsid w:val="48224353"/>
    <w:rsid w:val="484C4283"/>
    <w:rsid w:val="48A87295"/>
    <w:rsid w:val="48A91B5F"/>
    <w:rsid w:val="48E12BD8"/>
    <w:rsid w:val="492B60D7"/>
    <w:rsid w:val="49716AF9"/>
    <w:rsid w:val="49AE6459"/>
    <w:rsid w:val="4A6452ED"/>
    <w:rsid w:val="4A67208C"/>
    <w:rsid w:val="4AB22857"/>
    <w:rsid w:val="4AC26B09"/>
    <w:rsid w:val="4AF8490A"/>
    <w:rsid w:val="4B641AB0"/>
    <w:rsid w:val="4B6F6C1A"/>
    <w:rsid w:val="4B832DAB"/>
    <w:rsid w:val="4BE87562"/>
    <w:rsid w:val="4C2C4B82"/>
    <w:rsid w:val="4C343F17"/>
    <w:rsid w:val="4C3F6B1F"/>
    <w:rsid w:val="4C712324"/>
    <w:rsid w:val="4CBE7D7F"/>
    <w:rsid w:val="4D522F38"/>
    <w:rsid w:val="4D620E60"/>
    <w:rsid w:val="4DAD4176"/>
    <w:rsid w:val="4E8655D9"/>
    <w:rsid w:val="4EB47DB2"/>
    <w:rsid w:val="4F67283E"/>
    <w:rsid w:val="4F890EDD"/>
    <w:rsid w:val="4FB75A48"/>
    <w:rsid w:val="502106B4"/>
    <w:rsid w:val="50303F61"/>
    <w:rsid w:val="50B742C5"/>
    <w:rsid w:val="51135A4B"/>
    <w:rsid w:val="51C45ECE"/>
    <w:rsid w:val="51FB0459"/>
    <w:rsid w:val="5200329C"/>
    <w:rsid w:val="526A0844"/>
    <w:rsid w:val="527D739D"/>
    <w:rsid w:val="52AF47FB"/>
    <w:rsid w:val="52E01E33"/>
    <w:rsid w:val="530E151F"/>
    <w:rsid w:val="5325740D"/>
    <w:rsid w:val="53522E72"/>
    <w:rsid w:val="5360318C"/>
    <w:rsid w:val="53B91971"/>
    <w:rsid w:val="53C479D8"/>
    <w:rsid w:val="53D95F21"/>
    <w:rsid w:val="53FE7F0D"/>
    <w:rsid w:val="54122513"/>
    <w:rsid w:val="54163097"/>
    <w:rsid w:val="54A86285"/>
    <w:rsid w:val="54C04EB9"/>
    <w:rsid w:val="54C1604C"/>
    <w:rsid w:val="54DB1B69"/>
    <w:rsid w:val="54EA70F7"/>
    <w:rsid w:val="551961AF"/>
    <w:rsid w:val="55711F3A"/>
    <w:rsid w:val="55844E99"/>
    <w:rsid w:val="55A61F51"/>
    <w:rsid w:val="565E772F"/>
    <w:rsid w:val="567A6D6D"/>
    <w:rsid w:val="56821413"/>
    <w:rsid w:val="57201A2B"/>
    <w:rsid w:val="5725080A"/>
    <w:rsid w:val="578D05A1"/>
    <w:rsid w:val="57953ED8"/>
    <w:rsid w:val="57B051B8"/>
    <w:rsid w:val="57CB3D1E"/>
    <w:rsid w:val="57CB7E1B"/>
    <w:rsid w:val="58022796"/>
    <w:rsid w:val="58170324"/>
    <w:rsid w:val="58A86794"/>
    <w:rsid w:val="58B84F17"/>
    <w:rsid w:val="594048B4"/>
    <w:rsid w:val="597327D4"/>
    <w:rsid w:val="59827544"/>
    <w:rsid w:val="59851FF7"/>
    <w:rsid w:val="59CF68D1"/>
    <w:rsid w:val="5A596A06"/>
    <w:rsid w:val="5A6000EC"/>
    <w:rsid w:val="5A641C02"/>
    <w:rsid w:val="5A9B5EC2"/>
    <w:rsid w:val="5B056538"/>
    <w:rsid w:val="5B402E5B"/>
    <w:rsid w:val="5B631C42"/>
    <w:rsid w:val="5BF022C1"/>
    <w:rsid w:val="5C1625A5"/>
    <w:rsid w:val="5C2E58E5"/>
    <w:rsid w:val="5C581823"/>
    <w:rsid w:val="5C6739B4"/>
    <w:rsid w:val="5C993A96"/>
    <w:rsid w:val="5C9A381B"/>
    <w:rsid w:val="5CC95D37"/>
    <w:rsid w:val="5CD36A31"/>
    <w:rsid w:val="5D0E1AEB"/>
    <w:rsid w:val="5D510798"/>
    <w:rsid w:val="5DA054AB"/>
    <w:rsid w:val="5DBD5B00"/>
    <w:rsid w:val="5E7C45BB"/>
    <w:rsid w:val="5ECA3661"/>
    <w:rsid w:val="5F371C73"/>
    <w:rsid w:val="5F511076"/>
    <w:rsid w:val="5F6B1E96"/>
    <w:rsid w:val="5FAE6DA0"/>
    <w:rsid w:val="5FBA3715"/>
    <w:rsid w:val="5FC10FC3"/>
    <w:rsid w:val="5FC85779"/>
    <w:rsid w:val="60082773"/>
    <w:rsid w:val="602816AC"/>
    <w:rsid w:val="60D601F8"/>
    <w:rsid w:val="60D838FD"/>
    <w:rsid w:val="61A158C4"/>
    <w:rsid w:val="62327DF5"/>
    <w:rsid w:val="6237559A"/>
    <w:rsid w:val="625D561E"/>
    <w:rsid w:val="6287090C"/>
    <w:rsid w:val="629019F2"/>
    <w:rsid w:val="62A87E68"/>
    <w:rsid w:val="62E17095"/>
    <w:rsid w:val="630A592D"/>
    <w:rsid w:val="631837D2"/>
    <w:rsid w:val="632F3E21"/>
    <w:rsid w:val="63E61FB8"/>
    <w:rsid w:val="64816C39"/>
    <w:rsid w:val="64C23E7D"/>
    <w:rsid w:val="651E0576"/>
    <w:rsid w:val="652A7A06"/>
    <w:rsid w:val="65435578"/>
    <w:rsid w:val="665A54E5"/>
    <w:rsid w:val="66666E78"/>
    <w:rsid w:val="666A533A"/>
    <w:rsid w:val="667C3084"/>
    <w:rsid w:val="66832B1E"/>
    <w:rsid w:val="66B25136"/>
    <w:rsid w:val="66B81A0C"/>
    <w:rsid w:val="6735694C"/>
    <w:rsid w:val="67A94E81"/>
    <w:rsid w:val="67B31774"/>
    <w:rsid w:val="682A39A8"/>
    <w:rsid w:val="68366F6C"/>
    <w:rsid w:val="68424C4D"/>
    <w:rsid w:val="684E2F14"/>
    <w:rsid w:val="691A4ADC"/>
    <w:rsid w:val="69476090"/>
    <w:rsid w:val="69A46FBC"/>
    <w:rsid w:val="69BE4554"/>
    <w:rsid w:val="6A1604D3"/>
    <w:rsid w:val="6ABA526E"/>
    <w:rsid w:val="6B0E54FB"/>
    <w:rsid w:val="6B4E2F5A"/>
    <w:rsid w:val="6B514BAE"/>
    <w:rsid w:val="6B5B0B88"/>
    <w:rsid w:val="6B5F57B3"/>
    <w:rsid w:val="6B7B6B34"/>
    <w:rsid w:val="6B965B5C"/>
    <w:rsid w:val="6BBF1B61"/>
    <w:rsid w:val="6BC2189B"/>
    <w:rsid w:val="6C113DD8"/>
    <w:rsid w:val="6C1F50AF"/>
    <w:rsid w:val="6C2C5B1B"/>
    <w:rsid w:val="6C611502"/>
    <w:rsid w:val="6CD20F16"/>
    <w:rsid w:val="6D7F52BC"/>
    <w:rsid w:val="6D9F12A5"/>
    <w:rsid w:val="6DAA5AAD"/>
    <w:rsid w:val="6DB74CDB"/>
    <w:rsid w:val="6DDE3FA6"/>
    <w:rsid w:val="6DF17E4F"/>
    <w:rsid w:val="6E330311"/>
    <w:rsid w:val="6F470098"/>
    <w:rsid w:val="6F81286F"/>
    <w:rsid w:val="6FA0300D"/>
    <w:rsid w:val="6FA856F1"/>
    <w:rsid w:val="6FB35C6C"/>
    <w:rsid w:val="6FF741FA"/>
    <w:rsid w:val="701B6FAE"/>
    <w:rsid w:val="70362455"/>
    <w:rsid w:val="70486572"/>
    <w:rsid w:val="70624A01"/>
    <w:rsid w:val="70BC4960"/>
    <w:rsid w:val="70D77415"/>
    <w:rsid w:val="71257C6E"/>
    <w:rsid w:val="712B69C8"/>
    <w:rsid w:val="712D17AA"/>
    <w:rsid w:val="71FD6869"/>
    <w:rsid w:val="72247F4C"/>
    <w:rsid w:val="72361A07"/>
    <w:rsid w:val="725424AC"/>
    <w:rsid w:val="72793A9A"/>
    <w:rsid w:val="729E26AA"/>
    <w:rsid w:val="730D6A17"/>
    <w:rsid w:val="73D019E7"/>
    <w:rsid w:val="74145815"/>
    <w:rsid w:val="742A5197"/>
    <w:rsid w:val="74303D98"/>
    <w:rsid w:val="745851CE"/>
    <w:rsid w:val="746725FD"/>
    <w:rsid w:val="748A717A"/>
    <w:rsid w:val="749D7431"/>
    <w:rsid w:val="74D309FE"/>
    <w:rsid w:val="752C5D76"/>
    <w:rsid w:val="755F7978"/>
    <w:rsid w:val="75C40B41"/>
    <w:rsid w:val="75D6368D"/>
    <w:rsid w:val="75F926A9"/>
    <w:rsid w:val="75FC1D67"/>
    <w:rsid w:val="76247185"/>
    <w:rsid w:val="764879C4"/>
    <w:rsid w:val="765B4472"/>
    <w:rsid w:val="76AF317B"/>
    <w:rsid w:val="76F137B1"/>
    <w:rsid w:val="77431320"/>
    <w:rsid w:val="779A47E6"/>
    <w:rsid w:val="77F6047A"/>
    <w:rsid w:val="78037B20"/>
    <w:rsid w:val="78AC2A23"/>
    <w:rsid w:val="78C6071C"/>
    <w:rsid w:val="78F44A71"/>
    <w:rsid w:val="78FB3B08"/>
    <w:rsid w:val="79292803"/>
    <w:rsid w:val="79A44EE5"/>
    <w:rsid w:val="79B812B8"/>
    <w:rsid w:val="7A1E59ED"/>
    <w:rsid w:val="7A35468C"/>
    <w:rsid w:val="7A9C24FE"/>
    <w:rsid w:val="7AC322A6"/>
    <w:rsid w:val="7AD04E25"/>
    <w:rsid w:val="7B0D0942"/>
    <w:rsid w:val="7B337558"/>
    <w:rsid w:val="7B3417ED"/>
    <w:rsid w:val="7BE71906"/>
    <w:rsid w:val="7C173FD9"/>
    <w:rsid w:val="7C606853"/>
    <w:rsid w:val="7CBA3380"/>
    <w:rsid w:val="7D2401CF"/>
    <w:rsid w:val="7D99622A"/>
    <w:rsid w:val="7DF05C18"/>
    <w:rsid w:val="7E262C9E"/>
    <w:rsid w:val="7EB00A36"/>
    <w:rsid w:val="7EFF7672"/>
    <w:rsid w:val="7F042E04"/>
    <w:rsid w:val="7F10781C"/>
    <w:rsid w:val="7F4B4F6E"/>
    <w:rsid w:val="7F695E91"/>
    <w:rsid w:val="7F73658F"/>
    <w:rsid w:val="7FAA16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qFormat="1" w:unhideWhenUsed="0" w:uiPriority="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qFormat/>
    <w:uiPriority w:val="0"/>
    <w:pPr>
      <w:keepNext/>
      <w:keepLines/>
      <w:spacing w:before="320" w:after="320" w:line="480" w:lineRule="auto"/>
      <w:jc w:val="center"/>
      <w:outlineLvl w:val="0"/>
    </w:pPr>
    <w:rPr>
      <w:b/>
      <w:bCs/>
      <w:kern w:val="44"/>
      <w:sz w:val="30"/>
      <w:szCs w:val="44"/>
    </w:rPr>
  </w:style>
  <w:style w:type="paragraph" w:styleId="3">
    <w:name w:val="heading 2"/>
    <w:basedOn w:val="1"/>
    <w:next w:val="1"/>
    <w:qFormat/>
    <w:uiPriority w:val="0"/>
    <w:pPr>
      <w:numPr>
        <w:ilvl w:val="1"/>
        <w:numId w:val="1"/>
      </w:numPr>
      <w:adjustRightInd w:val="0"/>
      <w:snapToGrid w:val="0"/>
      <w:spacing w:line="360" w:lineRule="auto"/>
      <w:ind w:left="0" w:firstLine="200" w:firstLineChars="200"/>
      <w:outlineLvl w:val="1"/>
    </w:pPr>
    <w:rPr>
      <w:rFonts w:cs="黑体"/>
      <w:bCs/>
      <w:sz w:val="21"/>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2"/>
      </w:numPr>
    </w:pPr>
  </w:style>
  <w:style w:type="paragraph" w:styleId="7">
    <w:name w:val="Normal Indent"/>
    <w:basedOn w:val="1"/>
    <w:qFormat/>
    <w:uiPriority w:val="0"/>
    <w:pPr>
      <w:ind w:firstLine="420"/>
    </w:pPr>
    <w:rPr>
      <w:rFonts w:ascii="Calibri" w:hAnsi="Calibri"/>
      <w:kern w:val="0"/>
      <w:sz w:val="20"/>
      <w:szCs w:val="20"/>
    </w:rPr>
  </w:style>
  <w:style w:type="paragraph" w:styleId="8">
    <w:name w:val="annotation text"/>
    <w:basedOn w:val="1"/>
    <w:qFormat/>
    <w:uiPriority w:val="0"/>
    <w:pPr>
      <w:jc w:val="left"/>
    </w:pPr>
  </w:style>
  <w:style w:type="paragraph" w:styleId="9">
    <w:name w:val="Body Text"/>
    <w:basedOn w:val="1"/>
    <w:next w:val="1"/>
    <w:qFormat/>
    <w:uiPriority w:val="0"/>
    <w:rPr>
      <w:rFonts w:eastAsia="黑体"/>
      <w:b/>
      <w:bCs/>
      <w:spacing w:val="20"/>
      <w:kern w:val="52"/>
      <w:sz w:val="56"/>
    </w:rPr>
  </w:style>
  <w:style w:type="paragraph" w:styleId="10">
    <w:name w:val="Body Text Indent"/>
    <w:basedOn w:val="1"/>
    <w:next w:val="11"/>
    <w:link w:val="53"/>
    <w:qFormat/>
    <w:uiPriority w:val="0"/>
    <w:pPr>
      <w:spacing w:after="120"/>
      <w:ind w:left="420" w:leftChars="200"/>
    </w:pPr>
    <w:rPr>
      <w:sz w:val="21"/>
    </w:rPr>
  </w:style>
  <w:style w:type="paragraph" w:styleId="11">
    <w:name w:val="envelope return"/>
    <w:basedOn w:val="1"/>
    <w:qFormat/>
    <w:uiPriority w:val="0"/>
    <w:pPr>
      <w:snapToGrid w:val="0"/>
    </w:pPr>
    <w:rPr>
      <w:rFonts w:ascii="Arial" w:hAnsi="Arial"/>
    </w:rPr>
  </w:style>
  <w:style w:type="paragraph" w:styleId="12">
    <w:name w:val="toc 5"/>
    <w:basedOn w:val="1"/>
    <w:next w:val="1"/>
    <w:semiHidden/>
    <w:qFormat/>
    <w:uiPriority w:val="0"/>
    <w:pPr>
      <w:ind w:left="840"/>
      <w:jc w:val="left"/>
    </w:pPr>
    <w:rPr>
      <w:sz w:val="18"/>
      <w:szCs w:val="18"/>
    </w:rPr>
  </w:style>
  <w:style w:type="paragraph" w:styleId="13">
    <w:name w:val="Plain Text"/>
    <w:basedOn w:val="1"/>
    <w:link w:val="52"/>
    <w:qFormat/>
    <w:uiPriority w:val="0"/>
    <w:rPr>
      <w:rFonts w:ascii="宋体" w:hAnsi="Courier New"/>
      <w:kern w:val="0"/>
      <w:sz w:val="20"/>
      <w:szCs w:val="20"/>
    </w:rPr>
  </w:style>
  <w:style w:type="paragraph" w:styleId="14">
    <w:name w:val="Date"/>
    <w:basedOn w:val="1"/>
    <w:next w:val="1"/>
    <w:qFormat/>
    <w:uiPriority w:val="0"/>
    <w:pPr>
      <w:ind w:left="100" w:leftChars="2500"/>
    </w:pPr>
    <w:rPr>
      <w:kern w:val="0"/>
    </w:rPr>
  </w:style>
  <w:style w:type="paragraph" w:styleId="15">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0"/>
    <w:pPr>
      <w:tabs>
        <w:tab w:val="right" w:leader="dot" w:pos="9628"/>
      </w:tabs>
      <w:jc w:val="center"/>
    </w:pPr>
    <w:rPr>
      <w:b/>
      <w:sz w:val="52"/>
      <w:szCs w:val="52"/>
    </w:rPr>
  </w:style>
  <w:style w:type="paragraph" w:styleId="18">
    <w:name w:val="toc 6"/>
    <w:basedOn w:val="1"/>
    <w:next w:val="1"/>
    <w:qFormat/>
    <w:uiPriority w:val="39"/>
    <w:pPr>
      <w:ind w:left="1050"/>
      <w:jc w:val="left"/>
    </w:pPr>
    <w:rPr>
      <w:rFonts w:ascii="Calibri" w:hAnsi="Calibri" w:cs="Calibri"/>
      <w:sz w:val="18"/>
      <w:szCs w:val="18"/>
    </w:rPr>
  </w:style>
  <w:style w:type="paragraph" w:styleId="19">
    <w:name w:val="Body Text Indent 3"/>
    <w:basedOn w:val="1"/>
    <w:semiHidden/>
    <w:unhideWhenUsed/>
    <w:qFormat/>
    <w:uiPriority w:val="99"/>
    <w:pPr>
      <w:spacing w:after="120"/>
      <w:ind w:left="420" w:leftChars="200"/>
    </w:pPr>
    <w:rPr>
      <w:sz w:val="16"/>
      <w:szCs w:val="16"/>
    </w:rPr>
  </w:style>
  <w:style w:type="paragraph" w:styleId="20">
    <w:name w:val="toc 2"/>
    <w:basedOn w:val="1"/>
    <w:next w:val="1"/>
    <w:semiHidden/>
    <w:qFormat/>
    <w:uiPriority w:val="0"/>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w:basedOn w:val="9"/>
    <w:next w:val="1"/>
    <w:qFormat/>
    <w:uiPriority w:val="0"/>
    <w:pPr>
      <w:ind w:firstLine="200" w:firstLineChars="200"/>
    </w:pPr>
  </w:style>
  <w:style w:type="paragraph" w:styleId="23">
    <w:name w:val="Body Text First Indent 2"/>
    <w:basedOn w:val="10"/>
    <w:qFormat/>
    <w:uiPriority w:val="0"/>
    <w:pPr>
      <w:adjustRightInd w:val="0"/>
      <w:spacing w:after="0"/>
      <w:ind w:firstLine="420" w:firstLineChars="200"/>
    </w:pPr>
    <w:rPr>
      <w:rFonts w:hint="eastAsia" w:hAnsi="宋体"/>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Hyperlink"/>
    <w:basedOn w:val="26"/>
    <w:qFormat/>
    <w:uiPriority w:val="99"/>
    <w:rPr>
      <w:color w:val="0000FF"/>
      <w:u w:val="single"/>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2">
    <w:name w:val="样式 表格正文 + 两端对齐"/>
    <w:basedOn w:val="1"/>
    <w:next w:val="33"/>
    <w:qFormat/>
    <w:uiPriority w:val="99"/>
    <w:pPr>
      <w:spacing w:line="300" w:lineRule="auto"/>
    </w:pPr>
    <w:rPr>
      <w:sz w:val="24"/>
    </w:rPr>
  </w:style>
  <w:style w:type="paragraph" w:customStyle="1" w:styleId="33">
    <w:name w:val="正文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4">
    <w:name w:val="Default"/>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Fließtext"/>
    <w:basedOn w:val="1"/>
    <w:qFormat/>
    <w:uiPriority w:val="0"/>
    <w:pPr>
      <w:overflowPunct w:val="0"/>
      <w:autoSpaceDE w:val="0"/>
      <w:autoSpaceDN w:val="0"/>
      <w:adjustRightInd w:val="0"/>
      <w:textAlignment w:val="baseline"/>
    </w:pPr>
    <w:rPr>
      <w:kern w:val="28"/>
      <w:szCs w:val="20"/>
    </w:rPr>
  </w:style>
  <w:style w:type="character" w:customStyle="1" w:styleId="37">
    <w:name w:val="标题 1 Char"/>
    <w:qFormat/>
    <w:uiPriority w:val="0"/>
    <w:rPr>
      <w:rFonts w:ascii="Times New Roman" w:hAnsi="Times New Roman" w:eastAsia="宋体" w:cs="Times New Roman"/>
      <w:b/>
      <w:bCs/>
      <w:kern w:val="44"/>
      <w:sz w:val="44"/>
      <w:szCs w:val="44"/>
    </w:rPr>
  </w:style>
  <w:style w:type="paragraph" w:customStyle="1" w:styleId="38">
    <w:name w:val="样式1"/>
    <w:basedOn w:val="1"/>
    <w:qFormat/>
    <w:uiPriority w:val="0"/>
    <w:pPr>
      <w:spacing w:line="360" w:lineRule="exact"/>
      <w:ind w:firstLine="200" w:firstLineChars="200"/>
    </w:pPr>
    <w:rPr>
      <w:rFonts w:ascii="Arial" w:hAnsi="Arial"/>
      <w:sz w:val="21"/>
    </w:rPr>
  </w:style>
  <w:style w:type="paragraph" w:styleId="39">
    <w:name w:val="List Paragraph"/>
    <w:basedOn w:val="1"/>
    <w:qFormat/>
    <w:uiPriority w:val="34"/>
    <w:pPr>
      <w:ind w:firstLine="420" w:firstLineChars="200"/>
    </w:pPr>
    <w:rPr>
      <w:rFonts w:ascii="Calibri" w:hAnsi="Calibri"/>
      <w:sz w:val="21"/>
      <w:szCs w:val="22"/>
    </w:rPr>
  </w:style>
  <w:style w:type="paragraph" w:customStyle="1" w:styleId="40">
    <w:name w:val="*正文"/>
    <w:basedOn w:val="1"/>
    <w:qFormat/>
    <w:uiPriority w:val="0"/>
    <w:pPr>
      <w:spacing w:line="360" w:lineRule="auto"/>
      <w:ind w:firstLine="480" w:firstLineChars="200"/>
    </w:pPr>
    <w:rPr>
      <w:rFonts w:ascii="Arial" w:hAnsi="Arial"/>
      <w:kern w:val="0"/>
      <w:sz w:val="24"/>
      <w:szCs w:val="20"/>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lang w:val="en-US" w:eastAsia="zh-CN" w:bidi="ar-SA"/>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0_1"/>
    <w:basedOn w:val="1"/>
    <w:qFormat/>
    <w:uiPriority w:val="0"/>
    <w:pPr>
      <w:widowControl/>
      <w:jc w:val="left"/>
    </w:pPr>
    <w:rPr>
      <w:rFonts w:ascii="宋体" w:hAnsi="Courier New"/>
      <w:kern w:val="0"/>
      <w:sz w:val="20"/>
      <w:szCs w:val="21"/>
    </w:rPr>
  </w:style>
  <w:style w:type="paragraph" w:customStyle="1" w:styleId="4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纯文本 字符"/>
    <w:basedOn w:val="26"/>
    <w:link w:val="13"/>
    <w:qFormat/>
    <w:uiPriority w:val="0"/>
    <w:rPr>
      <w:rFonts w:ascii="宋体" w:hAnsi="Courier New"/>
    </w:rPr>
  </w:style>
  <w:style w:type="character" w:customStyle="1" w:styleId="53">
    <w:name w:val="正文文本缩进 字符"/>
    <w:basedOn w:val="26"/>
    <w:link w:val="10"/>
    <w:qFormat/>
    <w:uiPriority w:val="0"/>
    <w:rPr>
      <w:kern w:val="2"/>
      <w:sz w:val="21"/>
      <w:szCs w:val="24"/>
    </w:rPr>
  </w:style>
  <w:style w:type="paragraph" w:customStyle="1" w:styleId="54">
    <w:name w:val="样式 标题 3h3H3sect1.2.3 + 五号 段前: 6 磅 段后: 6 磅 行距: 单倍行距"/>
    <w:basedOn w:val="4"/>
    <w:qFormat/>
    <w:uiPriority w:val="0"/>
    <w:pPr>
      <w:spacing w:before="120" w:after="120" w:line="240" w:lineRule="auto"/>
    </w:pPr>
    <w:rPr>
      <w:rFonts w:ascii="Calibri" w:hAnsi="Calibri"/>
      <w:bCs w:val="0"/>
      <w:sz w:val="21"/>
      <w:szCs w:val="24"/>
    </w:rPr>
  </w:style>
  <w:style w:type="paragraph" w:customStyle="1" w:styleId="55">
    <w:name w:val="表 靠左"/>
    <w:basedOn w:val="7"/>
    <w:qFormat/>
    <w:uiPriority w:val="0"/>
    <w:pPr>
      <w:ind w:firstLine="0"/>
      <w:jc w:val="left"/>
    </w:pPr>
    <w:rPr>
      <w:rFonts w:ascii="Times New Roman" w:hAnsi="Times New Roman"/>
      <w:sz w:val="24"/>
      <w:szCs w:val="21"/>
    </w:rPr>
  </w:style>
  <w:style w:type="paragraph" w:customStyle="1" w:styleId="56">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57">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table" w:customStyle="1" w:styleId="58">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59">
    <w:name w:val="列表段落1"/>
    <w:basedOn w:val="1"/>
    <w:qFormat/>
    <w:uiPriority w:val="34"/>
    <w:pPr>
      <w:ind w:firstLine="420" w:firstLineChars="200"/>
    </w:pPr>
    <w:rPr>
      <w:sz w:val="21"/>
    </w:rPr>
  </w:style>
  <w:style w:type="character" w:customStyle="1" w:styleId="60">
    <w:name w:val="NormalCharacter"/>
    <w:qFormat/>
    <w:uiPriority w:val="0"/>
    <w:rPr>
      <w:rFonts w:ascii="Times New Roman" w:hAnsi="Times New Roman" w:eastAsia="宋体" w:cs="Times New Roman"/>
      <w:kern w:val="2"/>
      <w:sz w:val="36"/>
      <w:szCs w:val="24"/>
      <w:lang w:val="en-US" w:eastAsia="zh-CN" w:bidi="ar-SA"/>
    </w:rPr>
  </w:style>
  <w:style w:type="paragraph" w:customStyle="1" w:styleId="61">
    <w:name w:val="PlainText"/>
    <w:basedOn w:val="1"/>
    <w:qFormat/>
    <w:uiPriority w:val="0"/>
    <w:pPr>
      <w:textAlignment w:val="baseline"/>
    </w:pPr>
    <w:rPr>
      <w:rFonts w:ascii="宋体" w:hAnsi="Courier New"/>
      <w:sz w:val="21"/>
      <w:szCs w:val="21"/>
    </w:rPr>
  </w:style>
  <w:style w:type="paragraph" w:customStyle="1" w:styleId="62">
    <w:name w:val="Other|1"/>
    <w:basedOn w:val="1"/>
    <w:qFormat/>
    <w:uiPriority w:val="0"/>
    <w:rPr>
      <w:sz w:val="20"/>
      <w:szCs w:val="20"/>
      <w:lang w:val="zh-TW" w:eastAsia="zh-TW" w:bidi="zh-TW"/>
    </w:rPr>
  </w:style>
  <w:style w:type="paragraph" w:customStyle="1" w:styleId="63">
    <w:name w:val="样式 首行缩进:  2 字符"/>
    <w:basedOn w:val="1"/>
    <w:qFormat/>
    <w:uiPriority w:val="0"/>
    <w:pPr>
      <w:ind w:firstLine="420" w:firstLineChars="200"/>
    </w:pPr>
    <w:rPr>
      <w:rFonts w:cs="宋体"/>
      <w:szCs w:val="20"/>
    </w:rPr>
  </w:style>
  <w:style w:type="paragraph" w:customStyle="1" w:styleId="64">
    <w:name w:val="样式 样式1 + 首行缩进:  2 字符"/>
    <w:basedOn w:val="1"/>
    <w:qFormat/>
    <w:uiPriority w:val="0"/>
    <w:pPr>
      <w:spacing w:line="360" w:lineRule="exact"/>
      <w:ind w:firstLine="420" w:firstLineChars="200"/>
    </w:pPr>
    <w:rPr>
      <w:rFonts w:ascii="Arial" w:hAnsi="Arial" w:cs="宋体"/>
      <w:szCs w:val="21"/>
    </w:rPr>
  </w:style>
  <w:style w:type="paragraph" w:customStyle="1" w:styleId="65">
    <w:name w:val="my正文"/>
    <w:basedOn w:val="1"/>
    <w:qFormat/>
    <w:uiPriority w:val="0"/>
    <w:pPr>
      <w:spacing w:line="360" w:lineRule="auto"/>
      <w:ind w:firstLine="480" w:firstLineChars="200"/>
    </w:pPr>
    <w:rPr>
      <w:rFonts w:ascii="Tahoma" w:hAnsi="Tahoma"/>
      <w:kern w:val="0"/>
      <w:sz w:val="24"/>
    </w:rPr>
  </w:style>
  <w:style w:type="paragraph" w:customStyle="1" w:styleId="66">
    <w:name w:val="表格文字"/>
    <w:basedOn w:val="1"/>
    <w:next w:val="9"/>
    <w:qFormat/>
    <w:uiPriority w:val="0"/>
    <w:pPr>
      <w:adjustRightInd w:val="0"/>
      <w:spacing w:line="420" w:lineRule="atLeast"/>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24488</Words>
  <Characters>25898</Characters>
  <Lines>260</Lines>
  <Paragraphs>73</Paragraphs>
  <TotalTime>6</TotalTime>
  <ScaleCrop>false</ScaleCrop>
  <LinksUpToDate>false</LinksUpToDate>
  <CharactersWithSpaces>27249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WPS_1591089000</cp:lastModifiedBy>
  <cp:lastPrinted>2019-07-26T07:48:00Z</cp:lastPrinted>
  <dcterms:modified xsi:type="dcterms:W3CDTF">2024-09-30T08:54:49Z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434C79AF3C89409A89F57E1E86F24FF6_13</vt:lpwstr>
  </property>
</Properties>
</file>