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908A1">
      <w:pPr>
        <w:autoSpaceDE w:val="0"/>
        <w:autoSpaceDN w:val="0"/>
        <w:spacing w:line="600" w:lineRule="auto"/>
        <w:textAlignment w:val="bottom"/>
        <w:rPr>
          <w:rFonts w:ascii="宋体" w:hAnsi="宋体" w:cs="宋体"/>
          <w:b/>
          <w:sz w:val="48"/>
          <w:szCs w:val="48"/>
        </w:rPr>
      </w:pPr>
    </w:p>
    <w:p w14:paraId="1CA94D10">
      <w:pPr>
        <w:spacing w:line="360" w:lineRule="auto"/>
        <w:jc w:val="center"/>
        <w:outlineLvl w:val="0"/>
        <w:rPr>
          <w:rFonts w:ascii="宋体" w:hAnsi="宋体" w:cs="宋体"/>
          <w:b/>
          <w:bCs/>
          <w:color w:val="auto"/>
          <w:sz w:val="84"/>
          <w:szCs w:val="84"/>
        </w:rPr>
      </w:pPr>
      <w:bookmarkStart w:id="0" w:name="_Toc23800"/>
      <w:r>
        <w:rPr>
          <w:rFonts w:hint="eastAsia" w:ascii="宋体" w:hAnsi="宋体" w:cs="宋体"/>
          <w:b/>
          <w:bCs/>
          <w:color w:val="auto"/>
          <w:sz w:val="84"/>
          <w:szCs w:val="84"/>
        </w:rPr>
        <w:t>竞争性磋商文件</w:t>
      </w:r>
      <w:bookmarkEnd w:id="0"/>
    </w:p>
    <w:p w14:paraId="22F18A6C">
      <w:pPr>
        <w:autoSpaceDE w:val="0"/>
        <w:autoSpaceDN w:val="0"/>
        <w:spacing w:line="552" w:lineRule="auto"/>
        <w:jc w:val="center"/>
        <w:textAlignment w:val="bottom"/>
        <w:rPr>
          <w:rFonts w:ascii="宋体" w:hAnsi="宋体" w:cs="宋体"/>
          <w:b/>
          <w:color w:val="auto"/>
          <w:sz w:val="36"/>
          <w:szCs w:val="36"/>
        </w:rPr>
      </w:pPr>
    </w:p>
    <w:p w14:paraId="12E7517C">
      <w:pPr>
        <w:pStyle w:val="2"/>
        <w:spacing w:line="552" w:lineRule="auto"/>
        <w:ind w:left="2465" w:leftChars="342" w:hanging="1747" w:hangingChars="500"/>
        <w:rPr>
          <w:rFonts w:hint="eastAsia" w:ascii="宋体" w:hAnsi="宋体" w:eastAsia="宋体" w:cs="宋体"/>
          <w:b/>
          <w:color w:val="auto"/>
          <w:spacing w:val="-6"/>
          <w:sz w:val="36"/>
          <w:szCs w:val="36"/>
        </w:rPr>
      </w:pPr>
      <w:bookmarkStart w:id="1" w:name="_Toc26767"/>
      <w:bookmarkStart w:id="2" w:name="_Toc493955938"/>
      <w:r>
        <w:rPr>
          <w:rFonts w:hint="eastAsia" w:ascii="宋体" w:hAnsi="宋体" w:eastAsia="宋体" w:cs="宋体"/>
          <w:b/>
          <w:color w:val="auto"/>
          <w:spacing w:val="-6"/>
          <w:sz w:val="36"/>
          <w:szCs w:val="36"/>
        </w:rPr>
        <w:t>项目名称：</w:t>
      </w:r>
      <w:bookmarkEnd w:id="1"/>
      <w:bookmarkEnd w:id="2"/>
      <w:bookmarkStart w:id="3" w:name="OLE_LINK13"/>
      <w:bookmarkStart w:id="4" w:name="_Toc1348"/>
      <w:bookmarkStart w:id="5" w:name="_Toc493955936"/>
      <w:r>
        <w:rPr>
          <w:rFonts w:hint="eastAsia" w:ascii="宋体" w:hAnsi="宋体" w:eastAsia="宋体" w:cs="宋体"/>
          <w:b/>
          <w:color w:val="auto"/>
          <w:spacing w:val="0"/>
          <w:sz w:val="36"/>
          <w:szCs w:val="36"/>
          <w:lang w:eastAsia="zh-CN"/>
        </w:rPr>
        <w:t>气象生态旅游研学基地项目</w:t>
      </w:r>
    </w:p>
    <w:bookmarkEnd w:id="3"/>
    <w:p w14:paraId="4DFBC998">
      <w:pPr>
        <w:pStyle w:val="2"/>
        <w:spacing w:line="552" w:lineRule="auto"/>
        <w:ind w:firstLine="699" w:firstLineChars="200"/>
        <w:outlineLvl w:val="0"/>
        <w:rPr>
          <w:rFonts w:hint="eastAsia" w:ascii="宋体" w:hAnsi="宋体" w:eastAsia="宋体" w:cs="宋体"/>
          <w:b/>
          <w:color w:val="auto"/>
          <w:spacing w:val="-6"/>
          <w:sz w:val="36"/>
          <w:szCs w:val="36"/>
        </w:rPr>
      </w:pPr>
    </w:p>
    <w:p w14:paraId="2C4BD6DE">
      <w:pPr>
        <w:pStyle w:val="2"/>
        <w:spacing w:line="552" w:lineRule="auto"/>
        <w:ind w:firstLine="699" w:firstLineChars="200"/>
        <w:outlineLvl w:val="0"/>
        <w:rPr>
          <w:rFonts w:hint="eastAsia" w:ascii="宋体" w:hAnsi="宋体" w:eastAsia="宋体" w:cs="宋体"/>
          <w:b/>
          <w:color w:val="auto"/>
          <w:sz w:val="36"/>
          <w:szCs w:val="36"/>
        </w:rPr>
      </w:pPr>
      <w:r>
        <w:rPr>
          <w:rFonts w:hint="eastAsia" w:ascii="宋体" w:hAnsi="宋体" w:eastAsia="宋体" w:cs="宋体"/>
          <w:b/>
          <w:color w:val="auto"/>
          <w:spacing w:val="-6"/>
          <w:sz w:val="36"/>
          <w:szCs w:val="36"/>
        </w:rPr>
        <w:t>项目编号：</w:t>
      </w:r>
      <w:bookmarkEnd w:id="4"/>
      <w:bookmarkEnd w:id="5"/>
      <w:bookmarkStart w:id="6" w:name="OLE_LINK19"/>
      <w:bookmarkStart w:id="7" w:name="_Toc493955940"/>
      <w:bookmarkStart w:id="8" w:name="_Toc8622"/>
      <w:r>
        <w:rPr>
          <w:rFonts w:hint="eastAsia" w:ascii="宋体" w:hAnsi="宋体" w:eastAsia="宋体" w:cs="宋体"/>
          <w:b/>
          <w:color w:val="auto"/>
          <w:spacing w:val="-6"/>
          <w:sz w:val="36"/>
          <w:szCs w:val="36"/>
          <w:lang w:eastAsia="zh-CN"/>
        </w:rPr>
        <w:t>ZJJH2024-02-75</w:t>
      </w:r>
    </w:p>
    <w:bookmarkEnd w:id="6"/>
    <w:p w14:paraId="1100E450">
      <w:pPr>
        <w:pStyle w:val="2"/>
        <w:spacing w:line="552" w:lineRule="auto"/>
        <w:ind w:firstLine="723" w:firstLineChars="200"/>
        <w:rPr>
          <w:rFonts w:hint="eastAsia" w:ascii="宋体" w:hAnsi="宋体" w:eastAsia="宋体" w:cs="宋体"/>
          <w:b/>
          <w:color w:val="auto"/>
          <w:sz w:val="36"/>
          <w:szCs w:val="36"/>
        </w:rPr>
      </w:pPr>
    </w:p>
    <w:p w14:paraId="40E92991">
      <w:pPr>
        <w:pStyle w:val="2"/>
        <w:spacing w:line="552" w:lineRule="auto"/>
        <w:ind w:firstLine="723" w:firstLineChars="200"/>
        <w:rPr>
          <w:rFonts w:ascii="宋体" w:hAnsi="宋体" w:eastAsia="宋体" w:cs="宋体"/>
          <w:b/>
          <w:color w:val="auto"/>
          <w:sz w:val="36"/>
          <w:szCs w:val="36"/>
        </w:rPr>
      </w:pPr>
      <w:r>
        <w:rPr>
          <w:rFonts w:hint="eastAsia" w:ascii="宋体" w:hAnsi="宋体" w:eastAsia="宋体" w:cs="宋体"/>
          <w:b/>
          <w:color w:val="auto"/>
          <w:sz w:val="36"/>
          <w:szCs w:val="36"/>
        </w:rPr>
        <w:t>采 购 人：</w:t>
      </w:r>
      <w:bookmarkEnd w:id="7"/>
      <w:bookmarkEnd w:id="8"/>
      <w:bookmarkStart w:id="9" w:name="OLE_LINK15"/>
      <w:bookmarkStart w:id="10" w:name="_Toc494558334"/>
      <w:r>
        <w:rPr>
          <w:rFonts w:hint="eastAsia" w:ascii="宋体" w:hAnsi="宋体" w:eastAsia="宋体" w:cs="宋体"/>
          <w:b/>
          <w:color w:val="auto"/>
          <w:sz w:val="36"/>
          <w:szCs w:val="36"/>
          <w:lang w:eastAsia="zh-CN"/>
        </w:rPr>
        <w:t>龙泉市气象局</w:t>
      </w:r>
      <w:bookmarkEnd w:id="9"/>
    </w:p>
    <w:p w14:paraId="1A75516B">
      <w:pPr>
        <w:pStyle w:val="2"/>
        <w:spacing w:line="552" w:lineRule="auto"/>
        <w:ind w:firstLine="723" w:firstLineChars="200"/>
        <w:rPr>
          <w:rFonts w:hint="eastAsia" w:ascii="宋体" w:hAnsi="宋体" w:eastAsia="宋体" w:cs="宋体"/>
          <w:b/>
          <w:color w:val="auto"/>
          <w:sz w:val="36"/>
          <w:szCs w:val="36"/>
        </w:rPr>
      </w:pPr>
    </w:p>
    <w:p w14:paraId="126E8439">
      <w:pPr>
        <w:pStyle w:val="2"/>
        <w:spacing w:line="552" w:lineRule="auto"/>
        <w:ind w:firstLine="723" w:firstLineChars="20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bookmarkStart w:id="11" w:name="OLE_LINK14"/>
      <w:r>
        <w:rPr>
          <w:rFonts w:hint="eastAsia" w:ascii="宋体" w:hAnsi="宋体" w:eastAsia="宋体" w:cs="宋体"/>
          <w:b/>
          <w:color w:val="auto"/>
          <w:sz w:val="36"/>
          <w:szCs w:val="36"/>
          <w:lang w:eastAsia="zh-CN"/>
        </w:rPr>
        <w:t>浙江建航工程咨询有限公司</w:t>
      </w:r>
    </w:p>
    <w:bookmarkEnd w:id="11"/>
    <w:p w14:paraId="3EC823C8">
      <w:pPr>
        <w:pStyle w:val="2"/>
        <w:spacing w:line="552" w:lineRule="auto"/>
        <w:ind w:firstLine="723" w:firstLineChars="200"/>
        <w:rPr>
          <w:rFonts w:ascii="宋体" w:hAnsi="宋体" w:eastAsia="宋体" w:cs="宋体"/>
          <w:b/>
          <w:color w:val="auto"/>
          <w:sz w:val="36"/>
          <w:szCs w:val="36"/>
        </w:rPr>
      </w:pPr>
    </w:p>
    <w:p w14:paraId="30B764CD">
      <w:pPr>
        <w:autoSpaceDE w:val="0"/>
        <w:autoSpaceDN w:val="0"/>
        <w:spacing w:line="552" w:lineRule="auto"/>
        <w:jc w:val="center"/>
        <w:textAlignment w:val="bottom"/>
        <w:rPr>
          <w:rFonts w:ascii="宋体" w:hAnsi="宋体" w:cs="宋体"/>
          <w:bCs/>
          <w:color w:val="auto"/>
          <w:sz w:val="36"/>
          <w:szCs w:val="36"/>
        </w:rPr>
      </w:pPr>
      <w:r>
        <w:rPr>
          <w:rFonts w:hint="eastAsia" w:ascii="宋体" w:hAnsi="宋体" w:cs="宋体"/>
          <w:b/>
          <w:color w:val="auto"/>
          <w:sz w:val="36"/>
          <w:szCs w:val="36"/>
        </w:rPr>
        <w:t>二〇二</w:t>
      </w:r>
      <w:r>
        <w:rPr>
          <w:rFonts w:hint="eastAsia" w:ascii="宋体" w:hAnsi="宋体" w:cs="宋体"/>
          <w:b/>
          <w:color w:val="auto"/>
          <w:sz w:val="36"/>
          <w:szCs w:val="36"/>
          <w:lang w:val="en-US" w:eastAsia="zh-CN"/>
        </w:rPr>
        <w:t>四</w:t>
      </w:r>
      <w:r>
        <w:rPr>
          <w:rFonts w:hint="eastAsia" w:ascii="宋体" w:hAnsi="宋体" w:cs="宋体"/>
          <w:b/>
          <w:color w:val="auto"/>
          <w:sz w:val="36"/>
          <w:szCs w:val="36"/>
        </w:rPr>
        <w:t>年</w:t>
      </w:r>
      <w:r>
        <w:rPr>
          <w:rFonts w:hint="eastAsia" w:ascii="宋体" w:hAnsi="宋体" w:cs="宋体"/>
          <w:b/>
          <w:color w:val="auto"/>
          <w:sz w:val="36"/>
          <w:szCs w:val="36"/>
          <w:lang w:val="en-US" w:eastAsia="zh-CN"/>
        </w:rPr>
        <w:t>八</w:t>
      </w:r>
      <w:r>
        <w:rPr>
          <w:rFonts w:hint="eastAsia" w:ascii="宋体" w:hAnsi="宋体" w:cs="宋体"/>
          <w:b/>
          <w:color w:val="auto"/>
          <w:sz w:val="36"/>
          <w:szCs w:val="36"/>
        </w:rPr>
        <w:t>月</w:t>
      </w:r>
    </w:p>
    <w:p w14:paraId="7D67FDB4">
      <w:pPr>
        <w:autoSpaceDE w:val="0"/>
        <w:autoSpaceDN w:val="0"/>
        <w:jc w:val="center"/>
        <w:textAlignment w:val="bottom"/>
        <w:rPr>
          <w:rFonts w:ascii="宋体" w:hAnsi="宋体" w:cs="宋体"/>
          <w:bCs/>
          <w:color w:val="auto"/>
          <w:sz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7CC3D604">
      <w:pPr>
        <w:pStyle w:val="3"/>
        <w:spacing w:line="360" w:lineRule="auto"/>
        <w:ind w:firstLine="320"/>
        <w:rPr>
          <w:rFonts w:ascii="宋体" w:hAnsi="宋体" w:cs="宋体"/>
          <w:b w:val="0"/>
          <w:bCs w:val="0"/>
          <w:color w:val="auto"/>
          <w:sz w:val="32"/>
          <w:szCs w:val="32"/>
        </w:rPr>
      </w:pPr>
    </w:p>
    <w:p w14:paraId="5DB15EB3">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cs="宋体"/>
          <w:b w:val="0"/>
          <w:color w:val="auto"/>
          <w:sz w:val="32"/>
          <w:szCs w:val="32"/>
        </w:rPr>
      </w:pPr>
      <w:r>
        <w:rPr>
          <w:rFonts w:hint="eastAsia" w:ascii="宋体" w:hAnsi="宋体" w:eastAsia="宋体" w:cs="宋体"/>
          <w:b w:val="0"/>
          <w:bCs w:val="0"/>
          <w:color w:val="auto"/>
          <w:sz w:val="32"/>
          <w:szCs w:val="32"/>
        </w:rPr>
        <w:t>项目名称：</w:t>
      </w:r>
      <w:r>
        <w:rPr>
          <w:rFonts w:hint="eastAsia" w:cs="宋体"/>
          <w:b w:val="0"/>
          <w:bCs w:val="0"/>
          <w:color w:val="auto"/>
          <w:sz w:val="32"/>
          <w:szCs w:val="32"/>
          <w:lang w:eastAsia="zh-CN"/>
        </w:rPr>
        <w:t>气象生态旅游研学基地项目</w:t>
      </w:r>
    </w:p>
    <w:p w14:paraId="53EACFE3">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cs="宋体"/>
          <w:b w:val="0"/>
          <w:bCs w:val="0"/>
          <w:color w:val="auto"/>
          <w:sz w:val="32"/>
          <w:szCs w:val="32"/>
          <w:lang w:eastAsia="zh-CN"/>
        </w:rPr>
      </w:pPr>
    </w:p>
    <w:p w14:paraId="37EE75E7">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cs="宋体"/>
          <w:bCs/>
          <w:color w:val="auto"/>
          <w:sz w:val="32"/>
          <w:szCs w:val="32"/>
        </w:rPr>
      </w:pPr>
      <w:r>
        <w:rPr>
          <w:rFonts w:hint="eastAsia" w:cs="宋体"/>
          <w:b w:val="0"/>
          <w:bCs w:val="0"/>
          <w:color w:val="auto"/>
          <w:sz w:val="32"/>
          <w:szCs w:val="32"/>
          <w:lang w:eastAsia="zh-CN"/>
        </w:rPr>
        <w:t>项目</w:t>
      </w:r>
      <w:r>
        <w:rPr>
          <w:rFonts w:hint="eastAsia" w:ascii="宋体" w:hAnsi="宋体" w:eastAsia="宋体" w:cs="宋体"/>
          <w:b w:val="0"/>
          <w:bCs w:val="0"/>
          <w:color w:val="auto"/>
          <w:kern w:val="2"/>
          <w:sz w:val="32"/>
          <w:szCs w:val="32"/>
          <w:lang w:val="en-US" w:eastAsia="zh-CN" w:bidi="ar-SA"/>
        </w:rPr>
        <w:t>编号：</w:t>
      </w:r>
      <w:r>
        <w:rPr>
          <w:rFonts w:hint="eastAsia" w:ascii="宋体" w:hAnsi="宋体" w:cs="宋体"/>
          <w:b w:val="0"/>
          <w:bCs w:val="0"/>
          <w:color w:val="auto"/>
          <w:kern w:val="2"/>
          <w:sz w:val="32"/>
          <w:szCs w:val="32"/>
          <w:lang w:val="en-US" w:eastAsia="zh-CN" w:bidi="ar-SA"/>
        </w:rPr>
        <w:t>ZJJH2024-02-75</w:t>
      </w:r>
    </w:p>
    <w:p w14:paraId="58E3E8C7">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cs="宋体"/>
          <w:bCs/>
          <w:color w:val="auto"/>
          <w:sz w:val="32"/>
          <w:szCs w:val="32"/>
        </w:rPr>
      </w:pPr>
    </w:p>
    <w:p w14:paraId="73296B5D">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r>
        <w:rPr>
          <w:rFonts w:hint="eastAsia" w:ascii="宋体" w:hAnsi="宋体" w:cs="宋体"/>
          <w:bCs/>
          <w:color w:val="auto"/>
          <w:sz w:val="32"/>
          <w:szCs w:val="32"/>
        </w:rPr>
        <w:t>采   购   人：</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val="en-US" w:eastAsia="zh-CN"/>
        </w:rPr>
        <w:t xml:space="preserve">  </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eastAsia="zh-CN"/>
        </w:rPr>
        <w:t>龙泉市气象局</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val="en-US" w:eastAsia="zh-CN"/>
        </w:rPr>
        <w:t xml:space="preserve">    </w:t>
      </w:r>
      <w:r>
        <w:rPr>
          <w:rFonts w:hint="eastAsia" w:ascii="宋体" w:hAnsi="宋体" w:cs="宋体"/>
          <w:bCs/>
          <w:color w:val="auto"/>
          <w:sz w:val="32"/>
          <w:szCs w:val="32"/>
          <w:u w:val="single"/>
        </w:rPr>
        <w:t xml:space="preserve">   </w:t>
      </w:r>
      <w:r>
        <w:rPr>
          <w:rFonts w:hint="eastAsia" w:ascii="宋体" w:hAnsi="宋体" w:cs="宋体"/>
          <w:bCs/>
          <w:color w:val="auto"/>
          <w:sz w:val="32"/>
          <w:szCs w:val="32"/>
        </w:rPr>
        <w:t>(盖章)</w:t>
      </w:r>
    </w:p>
    <w:p w14:paraId="34B6E353">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p>
    <w:p w14:paraId="070BC5C6">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cs="宋体"/>
          <w:b w:val="0"/>
          <w:color w:val="auto"/>
          <w:sz w:val="32"/>
          <w:szCs w:val="32"/>
        </w:rPr>
      </w:pPr>
    </w:p>
    <w:p w14:paraId="155B7B40">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cs="宋体"/>
          <w:b w:val="0"/>
          <w:color w:val="auto"/>
          <w:sz w:val="32"/>
          <w:szCs w:val="32"/>
        </w:rPr>
      </w:pPr>
      <w:r>
        <w:rPr>
          <w:rFonts w:hint="eastAsia" w:cs="宋体"/>
          <w:b w:val="0"/>
          <w:color w:val="auto"/>
          <w:sz w:val="32"/>
          <w:szCs w:val="32"/>
        </w:rPr>
        <w:t>采购代理机构：</w:t>
      </w:r>
      <w:r>
        <w:rPr>
          <w:rFonts w:hint="eastAsia" w:cs="宋体"/>
          <w:b w:val="0"/>
          <w:color w:val="auto"/>
          <w:sz w:val="32"/>
          <w:szCs w:val="32"/>
          <w:u w:val="single"/>
        </w:rPr>
        <w:t xml:space="preserve">  </w:t>
      </w:r>
      <w:r>
        <w:rPr>
          <w:rFonts w:hint="eastAsia" w:cs="宋体"/>
          <w:b w:val="0"/>
          <w:color w:val="auto"/>
          <w:sz w:val="32"/>
          <w:szCs w:val="32"/>
          <w:u w:val="single"/>
          <w:lang w:val="en-US" w:eastAsia="zh-CN"/>
        </w:rPr>
        <w:t xml:space="preserve"> </w:t>
      </w:r>
      <w:r>
        <w:rPr>
          <w:rFonts w:hint="eastAsia" w:cs="宋体"/>
          <w:b w:val="0"/>
          <w:color w:val="auto"/>
          <w:sz w:val="32"/>
          <w:szCs w:val="32"/>
          <w:u w:val="single"/>
          <w:lang w:eastAsia="zh-CN"/>
        </w:rPr>
        <w:t>浙江建航工程咨询有限公司</w:t>
      </w:r>
      <w:r>
        <w:rPr>
          <w:rFonts w:hint="eastAsia" w:cs="宋体"/>
          <w:b w:val="0"/>
          <w:color w:val="auto"/>
          <w:sz w:val="32"/>
          <w:szCs w:val="32"/>
          <w:u w:val="single"/>
        </w:rPr>
        <w:t xml:space="preserve"> </w:t>
      </w:r>
      <w:r>
        <w:rPr>
          <w:rFonts w:hint="eastAsia" w:cs="宋体"/>
          <w:b w:val="0"/>
          <w:color w:val="auto"/>
          <w:sz w:val="32"/>
          <w:szCs w:val="32"/>
          <w:u w:val="single"/>
          <w:lang w:val="en-US" w:eastAsia="zh-CN"/>
        </w:rPr>
        <w:t xml:space="preserve"> </w:t>
      </w:r>
      <w:r>
        <w:rPr>
          <w:rFonts w:hint="eastAsia" w:cs="宋体"/>
          <w:b w:val="0"/>
          <w:color w:val="auto"/>
          <w:sz w:val="32"/>
          <w:szCs w:val="32"/>
          <w:u w:val="single"/>
        </w:rPr>
        <w:t xml:space="preserve"> </w:t>
      </w:r>
      <w:r>
        <w:rPr>
          <w:rFonts w:hint="eastAsia" w:cs="宋体"/>
          <w:b w:val="0"/>
          <w:color w:val="auto"/>
          <w:sz w:val="32"/>
          <w:szCs w:val="32"/>
        </w:rPr>
        <w:t>(盖章)</w:t>
      </w:r>
    </w:p>
    <w:p w14:paraId="40FDB38C">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p>
    <w:p w14:paraId="15F73926">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ascii="宋体" w:hAnsi="宋体" w:eastAsia="宋体" w:cs="宋体"/>
          <w:bCs/>
          <w:color w:val="auto"/>
          <w:sz w:val="32"/>
          <w:szCs w:val="32"/>
        </w:rPr>
      </w:pPr>
    </w:p>
    <w:p w14:paraId="384F600D">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ascii="宋体" w:hAnsi="宋体" w:eastAsia="宋体" w:cs="宋体"/>
          <w:bCs/>
          <w:color w:val="auto"/>
          <w:sz w:val="32"/>
          <w:szCs w:val="32"/>
        </w:rPr>
      </w:pPr>
      <w:r>
        <w:rPr>
          <w:rFonts w:hint="eastAsia" w:ascii="宋体" w:hAnsi="宋体" w:eastAsia="宋体" w:cs="宋体"/>
          <w:bCs/>
          <w:color w:val="auto"/>
          <w:sz w:val="32"/>
          <w:szCs w:val="32"/>
        </w:rPr>
        <w:t>备</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案</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单</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位：</w:t>
      </w:r>
      <w:r>
        <w:rPr>
          <w:rFonts w:hint="eastAsia" w:ascii="宋体" w:hAnsi="宋体" w:eastAsia="宋体" w:cs="宋体"/>
          <w:bCs/>
          <w:color w:val="auto"/>
          <w:sz w:val="32"/>
          <w:szCs w:val="32"/>
          <w:u w:val="single"/>
        </w:rPr>
        <w:t xml:space="preserve">   龙泉市财政局政府采购监管科   </w:t>
      </w:r>
      <w:r>
        <w:rPr>
          <w:rFonts w:hint="eastAsia" w:ascii="宋体" w:hAnsi="宋体" w:eastAsia="宋体" w:cs="宋体"/>
          <w:bCs/>
          <w:color w:val="auto"/>
          <w:sz w:val="32"/>
          <w:szCs w:val="32"/>
        </w:rPr>
        <w:t>（盖章）</w:t>
      </w:r>
    </w:p>
    <w:p w14:paraId="7616ED3E">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cs="宋体"/>
          <w:b w:val="0"/>
          <w:color w:val="auto"/>
          <w:sz w:val="32"/>
          <w:szCs w:val="32"/>
        </w:rPr>
      </w:pPr>
    </w:p>
    <w:p w14:paraId="7C2B0B27">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cs="宋体"/>
          <w:b w:val="0"/>
          <w:color w:val="auto"/>
          <w:sz w:val="32"/>
          <w:szCs w:val="32"/>
        </w:rPr>
      </w:pPr>
    </w:p>
    <w:p w14:paraId="475B0F47">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cs="宋体"/>
          <w:b w:val="0"/>
          <w:color w:val="auto"/>
          <w:sz w:val="32"/>
          <w:szCs w:val="32"/>
          <w:lang w:eastAsia="zh-CN"/>
        </w:rPr>
      </w:pPr>
      <w:r>
        <w:rPr>
          <w:rFonts w:hint="eastAsia" w:cs="宋体"/>
          <w:b w:val="0"/>
          <w:color w:val="auto"/>
          <w:sz w:val="32"/>
          <w:szCs w:val="32"/>
        </w:rPr>
        <w:t>日期：</w:t>
      </w:r>
      <w:r>
        <w:rPr>
          <w:rFonts w:hint="eastAsia" w:cs="宋体"/>
          <w:b w:val="0"/>
          <w:color w:val="auto"/>
          <w:sz w:val="32"/>
          <w:szCs w:val="32"/>
          <w:lang w:eastAsia="zh-CN"/>
        </w:rPr>
        <w:t>2024年</w:t>
      </w:r>
      <w:r>
        <w:rPr>
          <w:rFonts w:hint="eastAsia" w:cs="宋体"/>
          <w:b w:val="0"/>
          <w:color w:val="auto"/>
          <w:sz w:val="32"/>
          <w:szCs w:val="32"/>
          <w:lang w:val="en-US" w:eastAsia="zh-CN"/>
        </w:rPr>
        <w:t xml:space="preserve">  </w:t>
      </w:r>
      <w:r>
        <w:rPr>
          <w:rFonts w:hint="eastAsia" w:cs="宋体"/>
          <w:b w:val="0"/>
          <w:color w:val="auto"/>
          <w:sz w:val="32"/>
          <w:szCs w:val="32"/>
          <w:lang w:eastAsia="zh-CN"/>
        </w:rPr>
        <w:t>月</w:t>
      </w:r>
      <w:r>
        <w:rPr>
          <w:rFonts w:hint="eastAsia" w:cs="宋体"/>
          <w:b w:val="0"/>
          <w:color w:val="auto"/>
          <w:sz w:val="32"/>
          <w:szCs w:val="32"/>
          <w:lang w:val="en-US" w:eastAsia="zh-CN"/>
        </w:rPr>
        <w:t xml:space="preserve">   </w:t>
      </w:r>
      <w:r>
        <w:rPr>
          <w:rFonts w:hint="eastAsia" w:cs="宋体"/>
          <w:b w:val="0"/>
          <w:color w:val="auto"/>
          <w:sz w:val="32"/>
          <w:szCs w:val="32"/>
          <w:lang w:eastAsia="zh-CN"/>
        </w:rPr>
        <w:t>日</w:t>
      </w:r>
    </w:p>
    <w:p w14:paraId="3CAE6C15">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cs="宋体"/>
          <w:b w:val="0"/>
          <w:color w:val="auto"/>
          <w:sz w:val="32"/>
          <w:szCs w:val="32"/>
          <w:lang w:eastAsia="zh-CN"/>
        </w:rPr>
      </w:pPr>
    </w:p>
    <w:bookmarkEnd w:id="10"/>
    <w:p w14:paraId="03BA8BA7">
      <w:pPr>
        <w:pStyle w:val="7"/>
        <w:spacing w:before="0" w:after="0" w:line="260" w:lineRule="exact"/>
        <w:ind w:left="-10" w:leftChars="-5"/>
        <w:rPr>
          <w:rFonts w:ascii="宋体" w:hAnsi="宋体" w:eastAsia="宋体" w:cs="宋体"/>
          <w:color w:val="auto"/>
          <w:sz w:val="24"/>
          <w:szCs w:val="24"/>
        </w:rPr>
      </w:pPr>
      <w:bookmarkStart w:id="12" w:name="_Toc69635410"/>
    </w:p>
    <w:sdt>
      <w:sdtPr>
        <w:rPr>
          <w:rFonts w:ascii="宋体" w:hAnsi="宋体"/>
          <w:color w:val="auto"/>
        </w:rPr>
        <w:id w:val="147477401"/>
        <w:docPartObj>
          <w:docPartGallery w:val="Table of Contents"/>
          <w:docPartUnique/>
        </w:docPartObj>
      </w:sdtPr>
      <w:sdtEndPr>
        <w:rPr>
          <w:rFonts w:hint="eastAsia" w:ascii="Calibri" w:hAnsi="Calibri"/>
          <w:color w:val="auto"/>
        </w:rPr>
      </w:sdtEndPr>
      <w:sdtContent>
        <w:p w14:paraId="45245CE6">
          <w:pPr>
            <w:jc w:val="center"/>
            <w:rPr>
              <w:color w:val="auto"/>
            </w:rPr>
          </w:pPr>
          <w:r>
            <w:rPr>
              <w:rFonts w:hint="eastAsia" w:ascii="宋体" w:hAnsi="宋体" w:cs="宋体"/>
              <w:b/>
              <w:bCs/>
              <w:color w:val="auto"/>
              <w:sz w:val="36"/>
              <w:szCs w:val="36"/>
            </w:rPr>
            <w:t>目录</w:t>
          </w:r>
        </w:p>
        <w:p w14:paraId="760C79E7">
          <w:pPr>
            <w:pStyle w:val="265"/>
            <w:tabs>
              <w:tab w:val="right" w:leader="dot" w:pos="9298"/>
            </w:tabs>
            <w:rPr>
              <w:color w:val="auto"/>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p>
        <w:p w14:paraId="74CAA30C">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"_Toc8707"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_Toc8707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95F07CF">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"_Toc22714"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_Toc22714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0C5DA43">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"_Toc9249" </w:instrText>
          </w:r>
          <w:r>
            <w:rPr>
              <w:color w:val="auto"/>
            </w:rPr>
            <w:fldChar w:fldCharType="separate"/>
          </w:r>
          <w:r>
            <w:rPr>
              <w:rFonts w:hint="eastAsia" w:ascii="宋体" w:hAnsi="宋体" w:cs="宋体"/>
              <w:color w:val="auto"/>
              <w:sz w:val="24"/>
              <w:szCs w:val="24"/>
            </w:rPr>
            <w:t>第三章  供应商须知</w:t>
          </w:r>
          <w:r>
            <w:rPr>
              <w:rFonts w:hint="eastAsia" w:ascii="宋体" w:hAnsi="宋体" w:cs="宋体"/>
              <w:color w:val="auto"/>
              <w:sz w:val="24"/>
              <w:szCs w:val="24"/>
            </w:rPr>
            <w:tab/>
          </w:r>
          <w:r>
            <w:rPr>
              <w:rFonts w:hint="eastAsia" w:ascii="宋体" w:hAnsi="宋体" w:cs="宋体"/>
              <w:color w:val="auto"/>
              <w:sz w:val="24"/>
              <w:szCs w:val="24"/>
              <w:lang w:val="en-US" w:eastAsia="zh-CN"/>
            </w:rPr>
            <w:t>16</w:t>
          </w:r>
          <w:r>
            <w:rPr>
              <w:rFonts w:hint="eastAsia" w:ascii="宋体" w:hAnsi="宋体" w:cs="宋体"/>
              <w:color w:val="auto"/>
              <w:sz w:val="24"/>
              <w:szCs w:val="24"/>
            </w:rPr>
            <w:fldChar w:fldCharType="end"/>
          </w:r>
        </w:p>
        <w:p w14:paraId="5AD6AE13">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"_Toc28465" </w:instrText>
          </w:r>
          <w:r>
            <w:rPr>
              <w:color w:val="auto"/>
            </w:rPr>
            <w:fldChar w:fldCharType="separate"/>
          </w:r>
          <w:r>
            <w:rPr>
              <w:rFonts w:hint="eastAsia" w:ascii="宋体" w:hAnsi="宋体" w:cs="宋体"/>
              <w:color w:val="auto"/>
              <w:sz w:val="24"/>
              <w:szCs w:val="24"/>
            </w:rPr>
            <w:t>第四章  政府采购合同格式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_Toc28465 \h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8F26BD1">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"_Toc21090" </w:instrText>
          </w:r>
          <w:r>
            <w:rPr>
              <w:color w:val="auto"/>
            </w:rPr>
            <w:fldChar w:fldCharType="separate"/>
          </w:r>
          <w:r>
            <w:rPr>
              <w:rFonts w:hint="eastAsia" w:ascii="宋体" w:hAnsi="宋体" w:cs="宋体"/>
              <w:color w:val="auto"/>
              <w:sz w:val="24"/>
              <w:szCs w:val="24"/>
            </w:rPr>
            <w:t>第五章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_Toc21090 \h </w:instrText>
          </w:r>
          <w:r>
            <w:rPr>
              <w:rFonts w:hint="eastAsia" w:ascii="宋体" w:hAnsi="宋体" w:cs="宋体"/>
              <w:color w:val="auto"/>
              <w:sz w:val="24"/>
              <w:szCs w:val="24"/>
            </w:rPr>
            <w:fldChar w:fldCharType="separate"/>
          </w:r>
          <w:r>
            <w:rPr>
              <w:rFonts w:hint="eastAsia" w:ascii="宋体" w:hAnsi="宋体" w:cs="宋体"/>
              <w:color w:val="auto"/>
              <w:sz w:val="24"/>
              <w:szCs w:val="24"/>
            </w:rPr>
            <w:t>44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A1854B5">
          <w:pPr>
            <w:pStyle w:val="265"/>
            <w:tabs>
              <w:tab w:val="right" w:leader="dot" w:pos="9298"/>
            </w:tabs>
            <w:spacing w:line="600" w:lineRule="auto"/>
            <w:rPr>
              <w:rFonts w:hint="eastAsia" w:ascii="宋体" w:hAnsi="宋体" w:eastAsia="宋体" w:cs="宋体"/>
              <w:color w:val="auto"/>
              <w:sz w:val="24"/>
              <w:szCs w:val="24"/>
              <w:lang w:val="en-US" w:eastAsia="zh-CN"/>
            </w:rPr>
          </w:pPr>
          <w:r>
            <w:rPr>
              <w:color w:val="auto"/>
            </w:rPr>
            <w:fldChar w:fldCharType="begin"/>
          </w:r>
          <w:r>
            <w:rPr>
              <w:color w:val="auto"/>
            </w:rPr>
            <w:instrText xml:space="preserve"> HYPERLINK \l "_Toc2980" </w:instrText>
          </w:r>
          <w:r>
            <w:rPr>
              <w:color w:val="auto"/>
            </w:rPr>
            <w:fldChar w:fldCharType="separate"/>
          </w:r>
          <w:r>
            <w:rPr>
              <w:rFonts w:hint="eastAsia" w:ascii="宋体" w:hAnsi="宋体" w:cs="宋体"/>
              <w:color w:val="auto"/>
              <w:sz w:val="24"/>
              <w:szCs w:val="24"/>
            </w:rPr>
            <w:t>第六章  评审办法和细则</w:t>
          </w:r>
          <w:r>
            <w:rPr>
              <w:rFonts w:hint="eastAsia" w:ascii="宋体" w:hAnsi="宋体" w:cs="宋体"/>
              <w:color w:val="auto"/>
              <w:sz w:val="24"/>
              <w:szCs w:val="24"/>
            </w:rPr>
            <w:tab/>
          </w:r>
          <w:r>
            <w:rPr>
              <w:rFonts w:hint="eastAsia" w:ascii="宋体" w:hAnsi="宋体" w:cs="宋体"/>
              <w:color w:val="auto"/>
              <w:sz w:val="24"/>
              <w:szCs w:val="24"/>
              <w:lang w:val="en-US" w:eastAsia="zh-CN"/>
            </w:rPr>
            <w:t>6</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9</w:t>
          </w:r>
        </w:p>
        <w:p w14:paraId="5EC7760D">
          <w:pPr>
            <w:pStyle w:val="265"/>
            <w:tabs>
              <w:tab w:val="right" w:leader="dot" w:pos="9298"/>
            </w:tabs>
            <w:spacing w:line="600" w:lineRule="auto"/>
            <w:rPr>
              <w:color w:val="auto"/>
            </w:rPr>
          </w:pPr>
          <w:r>
            <w:rPr>
              <w:color w:val="auto"/>
            </w:rPr>
            <w:fldChar w:fldCharType="begin"/>
          </w:r>
          <w:r>
            <w:rPr>
              <w:color w:val="auto"/>
            </w:rPr>
            <w:instrText xml:space="preserve"> HYPERLINK \l "_Toc15560" </w:instrText>
          </w:r>
          <w:r>
            <w:rPr>
              <w:color w:val="auto"/>
            </w:rPr>
            <w:fldChar w:fldCharType="separate"/>
          </w:r>
          <w:r>
            <w:rPr>
              <w:rFonts w:hint="eastAsia" w:ascii="宋体" w:hAnsi="宋体" w:cs="宋体"/>
              <w:color w:val="auto"/>
              <w:sz w:val="24"/>
              <w:szCs w:val="24"/>
            </w:rPr>
            <w:t>第七章  政府采购活动现场确认声明书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_Toc15560 \h </w:instrText>
          </w:r>
          <w:r>
            <w:rPr>
              <w:rFonts w:hint="eastAsia" w:ascii="宋体" w:hAnsi="宋体" w:cs="宋体"/>
              <w:color w:val="auto"/>
              <w:sz w:val="24"/>
              <w:szCs w:val="24"/>
            </w:rPr>
            <w:fldChar w:fldCharType="separate"/>
          </w:r>
          <w:r>
            <w:rPr>
              <w:rFonts w:hint="eastAsia" w:ascii="宋体" w:hAnsi="宋体" w:cs="宋体"/>
              <w:color w:val="auto"/>
              <w:sz w:val="24"/>
              <w:szCs w:val="24"/>
            </w:rPr>
            <w:t>78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E03A8C5">
          <w:pPr>
            <w:rPr>
              <w:color w:val="auto"/>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auto"/>
            </w:rPr>
            <w:fldChar w:fldCharType="end"/>
          </w:r>
        </w:p>
      </w:sdtContent>
    </w:sdt>
    <w:p w14:paraId="576B9564">
      <w:pPr>
        <w:pStyle w:val="7"/>
        <w:rPr>
          <w:rFonts w:ascii="宋体" w:hAnsi="宋体" w:eastAsia="宋体" w:cs="宋体"/>
          <w:color w:val="auto"/>
        </w:rPr>
      </w:pPr>
      <w:bookmarkStart w:id="13" w:name="_Toc493955942"/>
      <w:bookmarkStart w:id="14" w:name="_Toc8707"/>
      <w:bookmarkStart w:id="15" w:name="_Toc15960"/>
      <w:r>
        <w:rPr>
          <w:rFonts w:hint="eastAsia" w:ascii="宋体" w:hAnsi="宋体" w:eastAsia="宋体" w:cs="宋体"/>
          <w:color w:val="auto"/>
        </w:rPr>
        <w:t xml:space="preserve">第一章  </w:t>
      </w:r>
      <w:bookmarkEnd w:id="12"/>
      <w:bookmarkEnd w:id="13"/>
      <w:r>
        <w:rPr>
          <w:rFonts w:hint="eastAsia" w:ascii="宋体" w:hAnsi="宋体" w:eastAsia="宋体" w:cs="宋体"/>
          <w:color w:val="auto"/>
        </w:rPr>
        <w:t>竞争性磋商公告</w:t>
      </w:r>
      <w:bookmarkEnd w:id="14"/>
      <w:bookmarkEnd w:id="15"/>
    </w:p>
    <w:p w14:paraId="4A3B5C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bookmarkStart w:id="16" w:name="_Toc493955943"/>
      <w:r>
        <w:rPr>
          <w:rFonts w:hint="eastAsia" w:ascii="宋体" w:hAnsi="宋体" w:cs="宋体"/>
          <w:color w:val="auto"/>
          <w:sz w:val="24"/>
        </w:rPr>
        <w:t>项目概况</w:t>
      </w:r>
    </w:p>
    <w:p w14:paraId="7C7F54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bookmarkStart w:id="17" w:name="OLE_LINK2"/>
      <w:r>
        <w:rPr>
          <w:rFonts w:hint="eastAsia" w:ascii="宋体" w:hAnsi="宋体" w:cs="宋体"/>
          <w:color w:val="auto"/>
          <w:sz w:val="24"/>
          <w:u w:val="single"/>
          <w:lang w:eastAsia="zh-CN"/>
        </w:rPr>
        <w:t>气象生态旅游研学</w:t>
      </w:r>
      <w:bookmarkEnd w:id="17"/>
      <w:r>
        <w:rPr>
          <w:rFonts w:hint="eastAsia" w:ascii="宋体" w:hAnsi="宋体" w:cs="宋体"/>
          <w:color w:val="auto"/>
          <w:sz w:val="24"/>
          <w:u w:val="single"/>
          <w:lang w:eastAsia="zh-CN"/>
        </w:rPr>
        <w:t>基地项目</w:t>
      </w:r>
      <w:r>
        <w:rPr>
          <w:rFonts w:hint="eastAsia" w:ascii="宋体" w:hAnsi="宋体" w:cs="宋体"/>
          <w:color w:val="auto"/>
          <w:sz w:val="24"/>
        </w:rPr>
        <w:t>的潜在供应商应在</w:t>
      </w:r>
      <w:r>
        <w:rPr>
          <w:rFonts w:hint="eastAsia" w:ascii="宋体" w:hAnsi="宋体" w:cs="宋体"/>
          <w:color w:val="auto"/>
          <w:sz w:val="24"/>
          <w:u w:val="single"/>
        </w:rPr>
        <w:t>政府采购云平台（https://www.zcygov.cn/）</w:t>
      </w:r>
      <w:r>
        <w:rPr>
          <w:rFonts w:hint="eastAsia" w:ascii="宋体" w:hAnsi="宋体" w:cs="宋体"/>
          <w:color w:val="auto"/>
          <w:sz w:val="24"/>
        </w:rPr>
        <w:t>获取（下载）采购文件，并于</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9</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日9:30</w:t>
      </w:r>
      <w:r>
        <w:rPr>
          <w:rFonts w:hint="eastAsia" w:ascii="宋体" w:hAnsi="宋体" w:cs="宋体"/>
          <w:color w:val="auto"/>
          <w:sz w:val="24"/>
        </w:rPr>
        <w:t>（北京时间）前提交（上传）响应文件。</w:t>
      </w:r>
    </w:p>
    <w:p w14:paraId="13016F6D">
      <w:pPr>
        <w:pStyle w:val="7"/>
        <w:spacing w:before="0" w:after="0"/>
        <w:jc w:val="both"/>
        <w:rPr>
          <w:rFonts w:ascii="宋体" w:hAnsi="宋体" w:eastAsia="宋体" w:cs="宋体"/>
          <w:b w:val="0"/>
          <w:color w:val="auto"/>
          <w:sz w:val="24"/>
          <w:szCs w:val="24"/>
        </w:rPr>
      </w:pPr>
      <w:bookmarkStart w:id="18" w:name="_Toc35393629"/>
      <w:bookmarkStart w:id="19" w:name="_Toc28359089"/>
      <w:bookmarkStart w:id="20" w:name="_Toc35393798"/>
      <w:bookmarkStart w:id="21" w:name="_Toc28359012"/>
      <w:r>
        <w:rPr>
          <w:rFonts w:hint="eastAsia" w:ascii="宋体" w:hAnsi="宋体" w:eastAsia="宋体" w:cs="宋体"/>
          <w:color w:val="auto"/>
          <w:sz w:val="24"/>
          <w:szCs w:val="24"/>
        </w:rPr>
        <w:t>一、项目基本情况</w:t>
      </w:r>
      <w:bookmarkEnd w:id="18"/>
      <w:bookmarkEnd w:id="19"/>
      <w:bookmarkEnd w:id="20"/>
      <w:bookmarkEnd w:id="21"/>
    </w:p>
    <w:p w14:paraId="1F23DE6D">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ZJJH2024-02-75</w:t>
      </w:r>
    </w:p>
    <w:p w14:paraId="32CA19BC">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气象生态旅游研学基地项目</w:t>
      </w:r>
    </w:p>
    <w:p w14:paraId="6696244D">
      <w:pPr>
        <w:spacing w:line="360" w:lineRule="auto"/>
        <w:ind w:firstLine="480" w:firstLineChars="200"/>
        <w:rPr>
          <w:rFonts w:ascii="宋体" w:hAnsi="宋体" w:cs="宋体"/>
          <w:color w:val="auto"/>
          <w:sz w:val="24"/>
        </w:rPr>
      </w:pPr>
      <w:r>
        <w:rPr>
          <w:rFonts w:hint="eastAsia" w:ascii="宋体" w:hAnsi="宋体" w:cs="宋体"/>
          <w:color w:val="auto"/>
          <w:sz w:val="24"/>
        </w:rPr>
        <w:t>采购方式：竞争性磋商</w:t>
      </w:r>
    </w:p>
    <w:p w14:paraId="3F2173BF">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预算金额（元）：</w:t>
      </w:r>
      <w:r>
        <w:rPr>
          <w:rFonts w:hint="eastAsia" w:ascii="宋体" w:hAnsi="宋体" w:cs="宋体"/>
          <w:color w:val="auto"/>
          <w:sz w:val="24"/>
          <w:lang w:eastAsia="zh-CN"/>
        </w:rPr>
        <w:t>387983.00</w:t>
      </w:r>
    </w:p>
    <w:p w14:paraId="7A9E31CF">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最高限价（元）：</w:t>
      </w:r>
      <w:bookmarkStart w:id="22" w:name="_Toc35393630"/>
      <w:bookmarkStart w:id="23" w:name="_Toc28359013"/>
      <w:bookmarkStart w:id="24" w:name="_Toc28359090"/>
      <w:bookmarkStart w:id="25" w:name="_Toc35393799"/>
      <w:r>
        <w:rPr>
          <w:rFonts w:hint="eastAsia" w:ascii="宋体" w:hAnsi="宋体" w:cs="宋体"/>
          <w:color w:val="auto"/>
          <w:sz w:val="24"/>
          <w:lang w:eastAsia="zh-CN"/>
        </w:rPr>
        <w:t>387983.00</w:t>
      </w:r>
    </w:p>
    <w:p w14:paraId="31B82451">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采购需求：</w:t>
      </w:r>
    </w:p>
    <w:p w14:paraId="7B2BACE9">
      <w:pPr>
        <w:spacing w:line="360" w:lineRule="auto"/>
        <w:ind w:left="479" w:leftChars="228" w:firstLine="0" w:firstLineChars="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eastAsia="zh-CN" w:bidi="ar-SA"/>
          <w14:textFill>
            <w14:solidFill>
              <w14:schemeClr w14:val="tx1"/>
            </w14:solidFill>
          </w14:textFill>
        </w:rPr>
        <w:t>气象生态旅游研学基地项目</w:t>
      </w:r>
      <w:r>
        <w:rPr>
          <w:rFonts w:hint="eastAsia" w:ascii="宋体" w:cs="宋体"/>
          <w:color w:val="000000" w:themeColor="text1"/>
          <w:sz w:val="24"/>
          <w:szCs w:val="24"/>
          <w:highlight w:val="none"/>
          <w:lang w:bidi="ar-SA"/>
          <w14:textFill>
            <w14:solidFill>
              <w14:schemeClr w14:val="tx1"/>
            </w14:solidFill>
          </w14:textFill>
        </w:rPr>
        <w:t>,详见</w:t>
      </w:r>
      <w:r>
        <w:rPr>
          <w:rFonts w:hint="eastAsia" w:ascii="宋体" w:hAnsi="宋体" w:eastAsia="宋体" w:cs="宋体"/>
          <w:color w:val="000000" w:themeColor="text1"/>
          <w:sz w:val="24"/>
          <w14:textFill>
            <w14:solidFill>
              <w14:schemeClr w14:val="tx1"/>
            </w14:solidFill>
          </w14:textFill>
        </w:rPr>
        <w:t>第二章</w:t>
      </w:r>
      <w:r>
        <w:rPr>
          <w:rFonts w:hint="eastAsia" w:ascii="宋体" w:cs="宋体"/>
          <w:color w:val="000000" w:themeColor="text1"/>
          <w:sz w:val="24"/>
          <w:szCs w:val="24"/>
          <w:highlight w:val="none"/>
          <w:lang w:bidi="ar-SA"/>
          <w14:textFill>
            <w14:solidFill>
              <w14:schemeClr w14:val="tx1"/>
            </w14:solidFill>
          </w14:textFill>
        </w:rPr>
        <w:t>《采购需求》。</w:t>
      </w:r>
    </w:p>
    <w:p w14:paraId="323D838A">
      <w:pPr>
        <w:spacing w:line="360" w:lineRule="auto"/>
        <w:ind w:left="479" w:leftChars="228" w:firstLine="0" w:firstLineChars="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val="en-US" w:eastAsia="zh-CN" w:bidi="ar-SA"/>
          <w14:textFill>
            <w14:solidFill>
              <w14:schemeClr w14:val="tx1"/>
            </w14:solidFill>
          </w14:textFill>
        </w:rPr>
        <w:t>数量：1       </w:t>
      </w:r>
    </w:p>
    <w:p w14:paraId="5083EC23">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单位：</w:t>
      </w:r>
      <w:r>
        <w:rPr>
          <w:rFonts w:hint="eastAsia" w:ascii="宋体" w:cs="宋体"/>
          <w:color w:val="000000" w:themeColor="text1"/>
          <w:sz w:val="24"/>
          <w:szCs w:val="24"/>
          <w:highlight w:val="none"/>
          <w:lang w:val="en-US" w:eastAsia="zh-CN" w:bidi="ar-SA"/>
          <w14:textFill>
            <w14:solidFill>
              <w14:schemeClr w14:val="tx1"/>
            </w14:solidFill>
          </w14:textFill>
        </w:rPr>
        <w:t>批</w:t>
      </w:r>
      <w:r>
        <w:rPr>
          <w:rFonts w:hint="eastAsia" w:ascii="宋体" w:cs="宋体"/>
          <w:color w:val="000000" w:themeColor="text1"/>
          <w:sz w:val="24"/>
          <w:szCs w:val="24"/>
          <w:highlight w:val="none"/>
          <w:lang w:bidi="ar-SA"/>
          <w14:textFill>
            <w14:solidFill>
              <w14:schemeClr w14:val="tx1"/>
            </w14:solidFill>
          </w14:textFill>
        </w:rPr>
        <w:t> </w:t>
      </w:r>
    </w:p>
    <w:p w14:paraId="14E3B1E2">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简要规格描述或项目基本概况介绍、用途：</w:t>
      </w:r>
      <w:r>
        <w:rPr>
          <w:rFonts w:hint="eastAsia" w:ascii="宋体" w:hAnsi="宋体" w:cs="宋体"/>
          <w:color w:val="000000" w:themeColor="text1"/>
          <w:sz w:val="24"/>
          <w:lang w:val="en-US" w:eastAsia="zh-CN"/>
          <w14:textFill>
            <w14:solidFill>
              <w14:schemeClr w14:val="tx1"/>
            </w14:solidFill>
          </w14:textFill>
        </w:rPr>
        <w:t>详见</w:t>
      </w:r>
      <w:r>
        <w:rPr>
          <w:rFonts w:hint="eastAsia" w:ascii="宋体" w:hAnsi="宋体" w:eastAsia="宋体" w:cs="宋体"/>
          <w:color w:val="000000" w:themeColor="text1"/>
          <w:sz w:val="24"/>
          <w14:textFill>
            <w14:solidFill>
              <w14:schemeClr w14:val="tx1"/>
            </w14:solidFill>
          </w14:textFill>
        </w:rPr>
        <w:t>第二章采购需求</w:t>
      </w:r>
      <w:r>
        <w:rPr>
          <w:rFonts w:hint="eastAsia" w:ascii="宋体" w:cs="宋体"/>
          <w:color w:val="000000" w:themeColor="text1"/>
          <w:sz w:val="24"/>
          <w:szCs w:val="24"/>
          <w:highlight w:val="none"/>
          <w:lang w:bidi="ar-SA"/>
          <w14:textFill>
            <w14:solidFill>
              <w14:schemeClr w14:val="tx1"/>
            </w14:solidFill>
          </w14:textFill>
        </w:rPr>
        <w:t>。 </w:t>
      </w:r>
    </w:p>
    <w:p w14:paraId="4C29C1BC">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备注： </w:t>
      </w:r>
    </w:p>
    <w:p w14:paraId="0236DE8C">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合同履约期限：</w:t>
      </w:r>
      <w:bookmarkStart w:id="26" w:name="OLE_LINK10"/>
      <w:r>
        <w:rPr>
          <w:rFonts w:hint="eastAsia" w:ascii="宋体" w:hAnsi="宋体" w:eastAsia="宋体" w:cs="宋体"/>
          <w:color w:val="000000" w:themeColor="text1"/>
          <w:sz w:val="24"/>
          <w14:textFill>
            <w14:solidFill>
              <w14:schemeClr w14:val="tx1"/>
            </w14:solidFill>
          </w14:textFill>
        </w:rPr>
        <w:t>按第二章采购需求执行</w:t>
      </w:r>
      <w:bookmarkEnd w:id="26"/>
      <w:r>
        <w:rPr>
          <w:rFonts w:hint="eastAsia" w:ascii="宋体" w:hAnsi="宋体" w:eastAsia="宋体" w:cs="宋体"/>
          <w:color w:val="000000" w:themeColor="text1"/>
          <w:sz w:val="24"/>
          <w14:textFill>
            <w14:solidFill>
              <w14:schemeClr w14:val="tx1"/>
            </w14:solidFill>
          </w14:textFill>
        </w:rPr>
        <w:t>。</w:t>
      </w:r>
      <w:r>
        <w:rPr>
          <w:rFonts w:hint="eastAsia" w:ascii="宋体" w:cs="宋体"/>
          <w:color w:val="000000" w:themeColor="text1"/>
          <w:sz w:val="24"/>
          <w:szCs w:val="24"/>
          <w:highlight w:val="none"/>
          <w:lang w:bidi="ar-SA"/>
          <w14:textFill>
            <w14:solidFill>
              <w14:schemeClr w14:val="tx1"/>
            </w14:solidFill>
          </w14:textFill>
        </w:rPr>
        <w:t>  </w:t>
      </w:r>
    </w:p>
    <w:p w14:paraId="2330847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本项目（是）接受联合体投标。</w:t>
      </w:r>
    </w:p>
    <w:p w14:paraId="25375E27">
      <w:pPr>
        <w:pStyle w:val="7"/>
        <w:spacing w:before="0" w:after="0"/>
        <w:jc w:val="both"/>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二、申请人的资格要求：</w:t>
      </w:r>
      <w:bookmarkEnd w:id="22"/>
      <w:bookmarkEnd w:id="23"/>
      <w:bookmarkEnd w:id="24"/>
      <w:bookmarkEnd w:id="25"/>
    </w:p>
    <w:p w14:paraId="280B4478">
      <w:pPr>
        <w:spacing w:line="360" w:lineRule="auto"/>
        <w:ind w:firstLine="480" w:firstLineChars="200"/>
        <w:rPr>
          <w:rFonts w:ascii="宋体" w:hAnsi="宋体" w:cs="宋体"/>
          <w:color w:val="auto"/>
          <w:sz w:val="24"/>
        </w:rPr>
      </w:pPr>
      <w:bookmarkStart w:id="27" w:name="_Toc28359091"/>
      <w:bookmarkStart w:id="28" w:name="_Toc28359014"/>
      <w:r>
        <w:rPr>
          <w:rFonts w:hint="eastAsia" w:ascii="宋体" w:hAnsi="宋体" w:cs="宋体"/>
          <w:color w:val="000000" w:themeColor="text1"/>
          <w:sz w:val="24"/>
          <w14:textFill>
            <w14:solidFill>
              <w14:schemeClr w14:val="tx1"/>
            </w14:solidFill>
          </w14:textFill>
        </w:rPr>
        <w:t>1.满足《中华人民共和国政府采购法》第二十二条规定；未被“信用中国”（www.creditchina.gov.cn）、中国政府采购网（www.ccgp.gov.cn</w:t>
      </w:r>
      <w:r>
        <w:rPr>
          <w:rFonts w:hint="eastAsia" w:ascii="宋体" w:hAnsi="宋体" w:cs="宋体"/>
          <w:color w:val="auto"/>
          <w:sz w:val="24"/>
        </w:rPr>
        <w:t>）列入失信被执行人、重大税收违法案件当事人名单、政府采购严重违法失信行为记录名单。</w:t>
      </w:r>
    </w:p>
    <w:p w14:paraId="3BB4474F">
      <w:pPr>
        <w:tabs>
          <w:tab w:val="left" w:pos="5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w:t>
      </w:r>
    </w:p>
    <w:p w14:paraId="78B72F82">
      <w:pPr>
        <w:tabs>
          <w:tab w:val="left" w:pos="540"/>
        </w:tabs>
        <w:snapToGrid w:val="0"/>
        <w:spacing w:line="360" w:lineRule="auto"/>
        <w:ind w:firstLine="480" w:firstLineChars="200"/>
        <w:rPr>
          <w:rFonts w:ascii="宋体" w:hAnsi="宋体" w:cs="宋体"/>
          <w:bCs/>
          <w:color w:val="auto"/>
          <w:kern w:val="0"/>
          <w:sz w:val="24"/>
        </w:rPr>
      </w:pPr>
      <w:r>
        <w:rPr>
          <w:rFonts w:hint="eastAsia" w:ascii="宋体" w:hAnsi="宋体" w:eastAsia="宋体" w:cs="宋体"/>
          <w:color w:val="auto"/>
          <w:sz w:val="24"/>
        </w:rPr>
        <w:t>2.1标项1：</w:t>
      </w:r>
      <w:bookmarkStart w:id="29" w:name="OLE_LINK20"/>
      <w:r>
        <w:rPr>
          <w:rFonts w:hint="eastAsia" w:ascii="宋体" w:hAnsi="宋体" w:eastAsia="宋体" w:cs="宋体"/>
          <w:color w:val="auto"/>
          <w:sz w:val="24"/>
        </w:rPr>
        <w:t xml:space="preserve">本项目属于专门面向中小企业釆购的项目，供应商应为中、小、微型企业，残疾 人福利性单位，监狱企业，需上传《中小企业声明函》或《残疾人福利性单位声明函》或 《监狱企业证明》。  </w:t>
      </w:r>
      <w:bookmarkEnd w:id="29"/>
      <w:r>
        <w:rPr>
          <w:rFonts w:hint="eastAsia" w:ascii="宋体" w:hAnsi="宋体" w:eastAsia="宋体" w:cs="宋体"/>
          <w:color w:val="auto"/>
          <w:sz w:val="24"/>
        </w:rPr>
        <w:t xml:space="preserve">       </w:t>
      </w:r>
      <w:r>
        <w:rPr>
          <w:rFonts w:hint="eastAsia" w:ascii="宋体" w:hAnsi="宋体" w:cs="宋体"/>
          <w:bCs/>
          <w:color w:val="auto"/>
          <w:kern w:val="0"/>
          <w:sz w:val="24"/>
        </w:rPr>
        <w:t xml:space="preserve">                                                                                                                                                                                                                                                                                                                                                                                                                                                                                                                                                                                                                                                                                                                                                                                                                                                                                                                                                                                                                                                                                                                                                                                                                                                                                                                                                                                                                                                                                                                                                                                                                                                                                                                                                                                                                                                                                                                                                                                                                                                                                                                                                                                                                                                                                                                                                                                                                                                                                                                                                                                                                                                                                                                                                                                                                                                                                                                                                                                                                                                                                                                                                                                                                                                                                                                                                                                                                                                                                                                                                                                                                                                                                                                                                                                                                                                                                                                                                                       </w:t>
      </w:r>
    </w:p>
    <w:p w14:paraId="06A99712">
      <w:pPr>
        <w:spacing w:line="360" w:lineRule="auto"/>
        <w:ind w:firstLine="480" w:firstLineChars="200"/>
        <w:rPr>
          <w:rFonts w:ascii="宋体" w:hAnsi="宋体" w:cs="宋体"/>
          <w:color w:val="auto"/>
          <w:sz w:val="24"/>
        </w:rPr>
      </w:pPr>
      <w:r>
        <w:rPr>
          <w:rFonts w:hint="eastAsia" w:ascii="宋体" w:hAnsi="宋体" w:cs="宋体"/>
          <w:color w:val="auto"/>
          <w:kern w:val="0"/>
          <w:sz w:val="24"/>
        </w:rPr>
        <w:t>2.2供应商</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14:paraId="4D82CBB6">
      <w:pPr>
        <w:spacing w:line="360" w:lineRule="auto"/>
        <w:ind w:firstLine="480" w:firstLineChars="200"/>
        <w:rPr>
          <w:color w:val="auto"/>
        </w:rPr>
      </w:pPr>
      <w:r>
        <w:rPr>
          <w:rFonts w:hint="eastAsia" w:ascii="宋体" w:hAnsi="宋体" w:cs="宋体"/>
          <w:color w:val="auto"/>
          <w:kern w:val="0"/>
          <w:sz w:val="24"/>
        </w:rPr>
        <w:t>2.3供应商</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rPr>
        <w:t>；</w:t>
      </w:r>
    </w:p>
    <w:p w14:paraId="265C0C5E">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3.本项目的特定资格要求：</w:t>
      </w:r>
      <w:r>
        <w:rPr>
          <w:rFonts w:hint="eastAsia" w:ascii="宋体" w:hAnsi="宋体" w:cs="宋体"/>
          <w:color w:val="auto"/>
          <w:sz w:val="24"/>
          <w:lang w:val="en-US" w:eastAsia="zh-CN"/>
        </w:rPr>
        <w:t>无。</w:t>
      </w:r>
    </w:p>
    <w:bookmarkEnd w:id="27"/>
    <w:bookmarkEnd w:id="28"/>
    <w:p w14:paraId="27DA13AA">
      <w:pPr>
        <w:pStyle w:val="7"/>
        <w:spacing w:before="0" w:after="0"/>
        <w:jc w:val="both"/>
        <w:rPr>
          <w:rFonts w:ascii="宋体" w:hAnsi="宋体" w:eastAsia="宋体" w:cs="宋体"/>
          <w:b w:val="0"/>
          <w:color w:val="auto"/>
          <w:sz w:val="24"/>
          <w:szCs w:val="24"/>
        </w:rPr>
      </w:pPr>
      <w:bookmarkStart w:id="30" w:name="_Toc35393631"/>
      <w:bookmarkStart w:id="31" w:name="_Toc35393800"/>
      <w:r>
        <w:rPr>
          <w:rFonts w:hint="eastAsia" w:ascii="宋体" w:hAnsi="宋体" w:eastAsia="宋体" w:cs="宋体"/>
          <w:color w:val="auto"/>
          <w:sz w:val="24"/>
          <w:szCs w:val="24"/>
        </w:rPr>
        <w:t>三、获取（下载）采购文件</w:t>
      </w:r>
      <w:bookmarkEnd w:id="30"/>
      <w:bookmarkEnd w:id="31"/>
    </w:p>
    <w:p w14:paraId="0448D524">
      <w:pPr>
        <w:spacing w:line="360" w:lineRule="auto"/>
        <w:ind w:firstLine="480" w:firstLineChars="200"/>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8</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23</w:t>
      </w:r>
      <w:r>
        <w:rPr>
          <w:rFonts w:hint="eastAsia" w:ascii="宋体" w:hAnsi="宋体" w:cs="宋体"/>
          <w:color w:val="auto"/>
          <w:sz w:val="24"/>
          <w:u w:val="single"/>
          <w:lang w:eastAsia="zh-CN"/>
        </w:rPr>
        <w:t>日</w:t>
      </w:r>
      <w:r>
        <w:rPr>
          <w:rFonts w:hint="eastAsia" w:ascii="宋体" w:hAnsi="宋体" w:cs="宋体"/>
          <w:color w:val="auto"/>
          <w:sz w:val="24"/>
          <w:u w:val="single"/>
        </w:rPr>
        <w:t>至</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9</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日</w:t>
      </w:r>
      <w:r>
        <w:rPr>
          <w:rFonts w:hint="eastAsia" w:ascii="宋体" w:hAnsi="宋体" w:cs="宋体"/>
          <w:color w:val="auto"/>
          <w:sz w:val="24"/>
        </w:rPr>
        <w:t>，每天上午 00:00至12:00 ，下午 12:00至23:59 （北京时间，线上获取法定节假日均可，线下获取文件法定节假日除外）</w:t>
      </w:r>
    </w:p>
    <w:p w14:paraId="1572BC95">
      <w:pPr>
        <w:spacing w:line="360" w:lineRule="auto"/>
        <w:ind w:firstLine="540"/>
        <w:rPr>
          <w:rFonts w:ascii="宋体" w:hAnsi="宋体" w:cs="宋体"/>
          <w:color w:val="auto"/>
          <w:sz w:val="24"/>
        </w:rPr>
      </w:pPr>
      <w:r>
        <w:rPr>
          <w:rFonts w:hint="eastAsia" w:ascii="宋体" w:hAnsi="宋体" w:cs="宋体"/>
          <w:color w:val="auto"/>
          <w:sz w:val="24"/>
        </w:rPr>
        <w:t>地点：政采云平台线上获取</w:t>
      </w:r>
    </w:p>
    <w:p w14:paraId="7840A6BD">
      <w:pPr>
        <w:spacing w:line="360" w:lineRule="auto"/>
        <w:ind w:firstLine="540"/>
        <w:rPr>
          <w:rFonts w:ascii="宋体" w:hAnsi="宋体" w:cs="宋体"/>
          <w:color w:val="auto"/>
          <w:sz w:val="24"/>
        </w:rPr>
      </w:pPr>
      <w:r>
        <w:rPr>
          <w:rFonts w:hint="eastAsia" w:ascii="宋体" w:hAnsi="宋体" w:cs="宋体"/>
          <w:color w:val="auto"/>
          <w:sz w:val="24"/>
        </w:rPr>
        <w:t>方式：供应商登录政采云平台https://www.zcygov.cn/在线申请获取采购文件（进入“项目采购”应用，在获取采购文件菜单中选择项目，申请获取采购文件）。</w:t>
      </w:r>
    </w:p>
    <w:p w14:paraId="5C839F89">
      <w:pPr>
        <w:spacing w:line="360" w:lineRule="auto"/>
        <w:ind w:firstLine="540"/>
        <w:rPr>
          <w:rFonts w:ascii="宋体" w:hAnsi="宋体" w:cs="宋体"/>
          <w:color w:val="auto"/>
          <w:sz w:val="24"/>
        </w:rPr>
      </w:pPr>
      <w:r>
        <w:rPr>
          <w:rFonts w:hint="eastAsia" w:ascii="宋体" w:hAnsi="宋体" w:cs="宋体"/>
          <w:color w:val="auto"/>
          <w:sz w:val="24"/>
        </w:rPr>
        <w:t>售价：0元</w:t>
      </w:r>
    </w:p>
    <w:p w14:paraId="1E4BAC0B">
      <w:pPr>
        <w:pStyle w:val="7"/>
        <w:spacing w:before="0" w:after="0"/>
        <w:jc w:val="both"/>
        <w:rPr>
          <w:rFonts w:ascii="宋体" w:hAnsi="宋体" w:eastAsia="宋体" w:cs="宋体"/>
          <w:b w:val="0"/>
          <w:color w:val="auto"/>
          <w:sz w:val="24"/>
          <w:szCs w:val="24"/>
        </w:rPr>
      </w:pPr>
      <w:bookmarkStart w:id="32" w:name="_Toc35393632"/>
      <w:bookmarkStart w:id="33" w:name="_Toc28359092"/>
      <w:bookmarkStart w:id="34" w:name="_Toc28359015"/>
      <w:bookmarkStart w:id="35" w:name="_Toc35393801"/>
      <w:r>
        <w:rPr>
          <w:rFonts w:hint="eastAsia" w:ascii="宋体" w:hAnsi="宋体" w:eastAsia="宋体" w:cs="宋体"/>
          <w:color w:val="auto"/>
          <w:sz w:val="24"/>
          <w:szCs w:val="24"/>
        </w:rPr>
        <w:t>四、响应文件提交</w:t>
      </w:r>
      <w:bookmarkEnd w:id="32"/>
      <w:bookmarkEnd w:id="33"/>
      <w:bookmarkEnd w:id="34"/>
      <w:bookmarkEnd w:id="35"/>
      <w:r>
        <w:rPr>
          <w:rFonts w:hint="eastAsia" w:ascii="宋体" w:hAnsi="宋体" w:eastAsia="宋体" w:cs="宋体"/>
          <w:color w:val="auto"/>
          <w:sz w:val="24"/>
          <w:szCs w:val="24"/>
        </w:rPr>
        <w:t>（上传）</w:t>
      </w:r>
    </w:p>
    <w:p w14:paraId="0EFAED47">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截止时间：</w:t>
      </w:r>
      <w:r>
        <w:rPr>
          <w:rFonts w:hint="eastAsia" w:ascii="宋体" w:hAnsi="宋体" w:cs="宋体"/>
          <w:bCs/>
          <w:color w:val="auto"/>
          <w:sz w:val="24"/>
          <w:u w:val="single"/>
          <w:lang w:eastAsia="zh-CN"/>
        </w:rPr>
        <w:t>2024年</w:t>
      </w:r>
      <w:r>
        <w:rPr>
          <w:rFonts w:hint="eastAsia" w:ascii="宋体" w:hAnsi="宋体" w:cs="宋体"/>
          <w:bCs/>
          <w:color w:val="auto"/>
          <w:sz w:val="24"/>
          <w:u w:val="single"/>
          <w:lang w:val="en-US" w:eastAsia="zh-CN"/>
        </w:rPr>
        <w:t>9</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3</w:t>
      </w:r>
      <w:r>
        <w:rPr>
          <w:rFonts w:hint="eastAsia" w:ascii="宋体" w:hAnsi="宋体" w:cs="宋体"/>
          <w:bCs/>
          <w:color w:val="auto"/>
          <w:sz w:val="24"/>
          <w:u w:val="single"/>
          <w:lang w:eastAsia="zh-CN"/>
        </w:rPr>
        <w:t>日9:30</w:t>
      </w:r>
      <w:r>
        <w:rPr>
          <w:rFonts w:hint="eastAsia" w:ascii="宋体" w:hAnsi="宋体" w:cs="宋体"/>
          <w:bCs/>
          <w:color w:val="auto"/>
          <w:sz w:val="24"/>
          <w:u w:val="single"/>
        </w:rPr>
        <w:t>（北京时间）</w:t>
      </w:r>
    </w:p>
    <w:p w14:paraId="57B444C6">
      <w:pPr>
        <w:spacing w:line="360" w:lineRule="auto"/>
        <w:ind w:firstLine="480" w:firstLineChars="200"/>
        <w:rPr>
          <w:rFonts w:ascii="宋体" w:hAnsi="宋体" w:cs="宋体"/>
          <w:color w:val="auto"/>
          <w:sz w:val="24"/>
        </w:rPr>
      </w:pPr>
      <w:r>
        <w:rPr>
          <w:rFonts w:hint="eastAsia" w:ascii="宋体" w:hAnsi="宋体" w:cs="宋体"/>
          <w:color w:val="auto"/>
          <w:sz w:val="24"/>
        </w:rPr>
        <w:t>地点（网址）：</w:t>
      </w:r>
      <w:r>
        <w:rPr>
          <w:rFonts w:hint="eastAsia" w:ascii="宋体" w:hAnsi="宋体" w:cs="宋体"/>
          <w:color w:val="auto"/>
          <w:sz w:val="24"/>
          <w:u w:val="single"/>
        </w:rPr>
        <w:t>请登录政采云投标客户端投标</w:t>
      </w:r>
    </w:p>
    <w:p w14:paraId="048A729A">
      <w:pPr>
        <w:pStyle w:val="7"/>
        <w:spacing w:before="0" w:after="0"/>
        <w:jc w:val="both"/>
        <w:rPr>
          <w:rFonts w:ascii="宋体" w:hAnsi="宋体" w:eastAsia="宋体" w:cs="宋体"/>
          <w:b w:val="0"/>
          <w:color w:val="auto"/>
          <w:sz w:val="24"/>
          <w:szCs w:val="24"/>
        </w:rPr>
      </w:pPr>
      <w:bookmarkStart w:id="36" w:name="_Toc35393633"/>
      <w:bookmarkStart w:id="37" w:name="_Toc28359093"/>
      <w:bookmarkStart w:id="38" w:name="_Toc28359016"/>
      <w:bookmarkStart w:id="39" w:name="_Toc35393802"/>
      <w:r>
        <w:rPr>
          <w:rFonts w:hint="eastAsia" w:ascii="宋体" w:hAnsi="宋体" w:eastAsia="宋体" w:cs="宋体"/>
          <w:color w:val="auto"/>
          <w:sz w:val="24"/>
          <w:szCs w:val="24"/>
        </w:rPr>
        <w:t>五、响应文件开启</w:t>
      </w:r>
      <w:bookmarkEnd w:id="36"/>
      <w:bookmarkEnd w:id="37"/>
      <w:bookmarkEnd w:id="38"/>
      <w:bookmarkEnd w:id="39"/>
    </w:p>
    <w:p w14:paraId="22420E50">
      <w:pPr>
        <w:spacing w:line="360" w:lineRule="auto"/>
        <w:ind w:firstLine="480" w:firstLineChars="200"/>
        <w:rPr>
          <w:rFonts w:ascii="宋体" w:hAnsi="宋体" w:cs="宋体"/>
          <w:color w:val="auto"/>
          <w:sz w:val="24"/>
        </w:rPr>
      </w:pPr>
      <w:r>
        <w:rPr>
          <w:rFonts w:hint="eastAsia" w:ascii="宋体" w:hAnsi="宋体" w:cs="宋体"/>
          <w:color w:val="auto"/>
          <w:sz w:val="24"/>
        </w:rPr>
        <w:t>开启时间：</w:t>
      </w:r>
      <w:r>
        <w:rPr>
          <w:rFonts w:hint="eastAsia" w:ascii="宋体" w:hAnsi="宋体" w:cs="宋体"/>
          <w:bCs/>
          <w:color w:val="auto"/>
          <w:sz w:val="24"/>
          <w:u w:val="single"/>
          <w:lang w:eastAsia="zh-CN"/>
        </w:rPr>
        <w:t>2024年</w:t>
      </w:r>
      <w:r>
        <w:rPr>
          <w:rFonts w:hint="eastAsia" w:ascii="宋体" w:hAnsi="宋体" w:cs="宋体"/>
          <w:bCs/>
          <w:color w:val="auto"/>
          <w:sz w:val="24"/>
          <w:u w:val="single"/>
          <w:lang w:val="en-US" w:eastAsia="zh-CN"/>
        </w:rPr>
        <w:t>9</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3</w:t>
      </w:r>
      <w:r>
        <w:rPr>
          <w:rFonts w:hint="eastAsia" w:ascii="宋体" w:hAnsi="宋体" w:cs="宋体"/>
          <w:bCs/>
          <w:color w:val="auto"/>
          <w:sz w:val="24"/>
          <w:u w:val="single"/>
          <w:lang w:eastAsia="zh-CN"/>
        </w:rPr>
        <w:t>日9:30</w:t>
      </w:r>
      <w:r>
        <w:rPr>
          <w:rFonts w:hint="eastAsia" w:ascii="宋体" w:hAnsi="宋体" w:cs="宋体"/>
          <w:bCs/>
          <w:color w:val="auto"/>
          <w:sz w:val="24"/>
          <w:u w:val="single"/>
        </w:rPr>
        <w:t>（北京时间）</w:t>
      </w:r>
    </w:p>
    <w:p w14:paraId="5CC5FFDF">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地点（网址）：</w:t>
      </w:r>
      <w:bookmarkStart w:id="40" w:name="OLE_LINK21"/>
      <w:r>
        <w:rPr>
          <w:rFonts w:hint="eastAsia" w:ascii="宋体" w:hAnsi="宋体" w:cs="宋体"/>
          <w:color w:val="auto"/>
          <w:sz w:val="24"/>
          <w:u w:val="single"/>
          <w:lang w:eastAsia="zh-CN"/>
        </w:rPr>
        <w:t>浙江建航工程咨询有限公司开标室（龙泉市中山东路龙锦公寓301室）</w:t>
      </w:r>
      <w:r>
        <w:rPr>
          <w:rFonts w:hint="eastAsia" w:ascii="宋体" w:hAnsi="宋体" w:cs="宋体"/>
          <w:color w:val="auto"/>
          <w:sz w:val="24"/>
          <w:u w:val="single"/>
        </w:rPr>
        <w:t>，（网址：政府采购云平台（https://www.zcygov.cn/）</w:t>
      </w:r>
    </w:p>
    <w:bookmarkEnd w:id="40"/>
    <w:p w14:paraId="06354B58">
      <w:pPr>
        <w:pStyle w:val="7"/>
        <w:spacing w:before="0" w:after="0"/>
        <w:jc w:val="both"/>
        <w:rPr>
          <w:rFonts w:ascii="宋体" w:hAnsi="宋体" w:eastAsia="宋体" w:cs="宋体"/>
          <w:b w:val="0"/>
          <w:color w:val="auto"/>
          <w:sz w:val="24"/>
          <w:szCs w:val="24"/>
        </w:rPr>
      </w:pPr>
      <w:bookmarkStart w:id="41" w:name="_Toc35393803"/>
      <w:bookmarkStart w:id="42" w:name="_Toc35393634"/>
      <w:bookmarkStart w:id="43" w:name="_Toc28359094"/>
      <w:bookmarkStart w:id="44" w:name="_Toc28359017"/>
      <w:r>
        <w:rPr>
          <w:rFonts w:hint="eastAsia" w:ascii="宋体" w:hAnsi="宋体" w:eastAsia="宋体" w:cs="宋体"/>
          <w:color w:val="auto"/>
          <w:sz w:val="24"/>
          <w:szCs w:val="24"/>
        </w:rPr>
        <w:t>六、公告期限</w:t>
      </w:r>
      <w:bookmarkEnd w:id="41"/>
      <w:bookmarkEnd w:id="42"/>
      <w:bookmarkEnd w:id="43"/>
      <w:bookmarkEnd w:id="44"/>
    </w:p>
    <w:p w14:paraId="0565AA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14:paraId="7B91F9DC">
      <w:pPr>
        <w:pStyle w:val="7"/>
        <w:spacing w:before="0" w:after="0"/>
        <w:jc w:val="both"/>
        <w:rPr>
          <w:rFonts w:ascii="宋体" w:hAnsi="宋体" w:eastAsia="宋体" w:cs="宋体"/>
          <w:b w:val="0"/>
          <w:color w:val="auto"/>
          <w:sz w:val="24"/>
          <w:szCs w:val="24"/>
        </w:rPr>
      </w:pPr>
      <w:bookmarkStart w:id="45" w:name="_Toc35393804"/>
      <w:bookmarkStart w:id="46" w:name="_Toc35393635"/>
      <w:r>
        <w:rPr>
          <w:rFonts w:hint="eastAsia" w:ascii="宋体" w:hAnsi="宋体" w:eastAsia="宋体" w:cs="宋体"/>
          <w:color w:val="auto"/>
          <w:sz w:val="24"/>
          <w:szCs w:val="24"/>
        </w:rPr>
        <w:t>七、其他补充事宜</w:t>
      </w:r>
      <w:bookmarkEnd w:id="45"/>
      <w:bookmarkEnd w:id="46"/>
    </w:p>
    <w:p w14:paraId="71D9EF05">
      <w:pPr>
        <w:pStyle w:val="8"/>
        <w:keepNext w:val="0"/>
        <w:keepLines w:val="0"/>
        <w:spacing w:before="0" w:after="0"/>
        <w:ind w:firstLine="480"/>
        <w:rPr>
          <w:rFonts w:ascii="宋体" w:hAnsi="宋体" w:eastAsia="宋体" w:cs="宋体"/>
          <w:b w:val="0"/>
          <w:bCs w:val="0"/>
          <w:color w:val="auto"/>
          <w:sz w:val="24"/>
          <w:szCs w:val="24"/>
        </w:rPr>
      </w:pPr>
      <w:bookmarkStart w:id="47" w:name="_Toc28359095"/>
      <w:bookmarkStart w:id="48" w:name="_Toc35393805"/>
      <w:bookmarkStart w:id="49" w:name="_Toc28359018"/>
      <w:bookmarkStart w:id="50" w:name="_Toc35393636"/>
      <w:r>
        <w:rPr>
          <w:rFonts w:hint="eastAsia" w:ascii="宋体" w:hAnsi="宋体" w:eastAsia="宋体" w:cs="宋体"/>
          <w:b w:val="0"/>
          <w:bCs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F6C9B7">
      <w:pPr>
        <w:pStyle w:val="8"/>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033A1F">
      <w:pPr>
        <w:pStyle w:val="8"/>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CBCB22">
      <w:pPr>
        <w:pStyle w:val="8"/>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4.其他事项：</w:t>
      </w:r>
    </w:p>
    <w:p w14:paraId="3DF4F0DD">
      <w:pPr>
        <w:pStyle w:val="100"/>
        <w:tabs>
          <w:tab w:val="left" w:pos="540"/>
        </w:tabs>
        <w:snapToGrid w:val="0"/>
        <w:spacing w:line="360" w:lineRule="auto"/>
        <w:ind w:firstLine="480" w:firstLineChars="200"/>
        <w:rPr>
          <w:rFonts w:ascii="宋体" w:hAnsi="宋体" w:cs="宋体"/>
          <w:color w:val="auto"/>
          <w:sz w:val="24"/>
        </w:rPr>
      </w:pPr>
      <w:bookmarkStart w:id="51" w:name="OLE_LINK22"/>
      <w:r>
        <w:rPr>
          <w:rFonts w:hint="eastAsia" w:ascii="宋体" w:hAnsi="宋体" w:cs="宋体"/>
          <w:color w:val="auto"/>
          <w:sz w:val="24"/>
        </w:rPr>
        <w:t>4.1本项目的更正、终止、澄清(修改)、中止(暂停)等公告内容在政府采购云平台发布。</w:t>
      </w:r>
    </w:p>
    <w:p w14:paraId="6EACB66F">
      <w:pPr>
        <w:pStyle w:val="2"/>
        <w:spacing w:line="360" w:lineRule="auto"/>
        <w:ind w:firstLine="480" w:firstLineChars="200"/>
        <w:rPr>
          <w:rFonts w:ascii="宋体" w:hAnsi="宋体" w:eastAsia="宋体" w:cs="宋体"/>
          <w:color w:val="auto"/>
          <w:sz w:val="24"/>
        </w:rPr>
      </w:pPr>
      <w:r>
        <w:rPr>
          <w:rFonts w:hint="eastAsia" w:ascii="宋体" w:hAnsi="宋体" w:cs="宋体"/>
          <w:color w:val="auto"/>
          <w:sz w:val="24"/>
        </w:rPr>
        <w:t>4.2</w:t>
      </w:r>
      <w:r>
        <w:rPr>
          <w:rFonts w:hint="eastAsia" w:ascii="宋体" w:hAnsi="宋体" w:eastAsia="宋体" w:cs="宋体"/>
          <w:color w:val="auto"/>
          <w:sz w:val="24"/>
        </w:rPr>
        <w:t>政府采购信用融资政策：根据“浙江省政府采购融资畅通工程”，鼓励供应商通过政府采购云平台申请“政采贷”和履约保函等金融服务，有效缓解资金难题。</w:t>
      </w:r>
    </w:p>
    <w:bookmarkEnd w:id="47"/>
    <w:bookmarkEnd w:id="48"/>
    <w:bookmarkEnd w:id="49"/>
    <w:bookmarkEnd w:id="50"/>
    <w:bookmarkEnd w:id="51"/>
    <w:p w14:paraId="7A22F272">
      <w:pPr>
        <w:pStyle w:val="7"/>
        <w:keepNext w:val="0"/>
        <w:spacing w:before="0" w:after="0"/>
        <w:jc w:val="both"/>
        <w:rPr>
          <w:rFonts w:ascii="宋体" w:hAnsi="宋体" w:eastAsia="宋体" w:cs="宋体"/>
          <w:color w:val="auto"/>
          <w:sz w:val="24"/>
          <w:szCs w:val="24"/>
        </w:rPr>
      </w:pPr>
      <w:r>
        <w:rPr>
          <w:rFonts w:hint="eastAsia" w:ascii="宋体" w:hAnsi="宋体" w:eastAsia="宋体" w:cs="宋体"/>
          <w:color w:val="auto"/>
          <w:sz w:val="24"/>
          <w:szCs w:val="24"/>
        </w:rPr>
        <w:t>八、凡对本次招标提出询问、质疑、投诉，请按以下方式联系</w:t>
      </w:r>
    </w:p>
    <w:p w14:paraId="11E6B34E">
      <w:pPr>
        <w:pStyle w:val="7"/>
        <w:keepNext w:val="0"/>
        <w:spacing w:before="0" w:after="0"/>
        <w:ind w:firstLine="480" w:firstLineChars="200"/>
        <w:jc w:val="both"/>
        <w:rPr>
          <w:rFonts w:ascii="宋体" w:hAnsi="宋体" w:eastAsia="宋体" w:cs="宋体"/>
          <w:b w:val="0"/>
          <w:color w:val="auto"/>
          <w:sz w:val="24"/>
          <w:szCs w:val="24"/>
        </w:rPr>
      </w:pPr>
      <w:bookmarkStart w:id="52" w:name="_Toc35393637"/>
      <w:bookmarkStart w:id="53" w:name="_Toc28359019"/>
      <w:bookmarkStart w:id="54" w:name="_Toc28359096"/>
      <w:bookmarkStart w:id="55" w:name="_Toc35393806"/>
      <w:r>
        <w:rPr>
          <w:rFonts w:hint="eastAsia" w:ascii="宋体" w:hAnsi="宋体" w:eastAsia="宋体" w:cs="宋体"/>
          <w:b w:val="0"/>
          <w:color w:val="auto"/>
          <w:sz w:val="24"/>
          <w:szCs w:val="24"/>
        </w:rPr>
        <w:t>1.采购人信息</w:t>
      </w:r>
      <w:bookmarkEnd w:id="52"/>
      <w:bookmarkEnd w:id="53"/>
      <w:bookmarkEnd w:id="54"/>
      <w:bookmarkEnd w:id="55"/>
    </w:p>
    <w:p w14:paraId="0C4B9B87">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龙泉市气象局</w:t>
      </w:r>
    </w:p>
    <w:p w14:paraId="47BC827F">
      <w:pPr>
        <w:spacing w:line="360" w:lineRule="auto"/>
        <w:ind w:firstLine="480" w:firstLineChars="200"/>
        <w:jc w:val="left"/>
        <w:rPr>
          <w:rFonts w:hint="eastAsia" w:ascii="宋体" w:cs="宋体"/>
          <w:color w:val="auto"/>
          <w:sz w:val="24"/>
          <w:szCs w:val="24"/>
          <w:highlight w:val="none"/>
          <w:u w:val="single"/>
        </w:rPr>
      </w:pPr>
      <w:bookmarkStart w:id="56" w:name="_Toc28359086"/>
      <w:bookmarkStart w:id="57" w:name="_Toc28359009"/>
      <w:r>
        <w:rPr>
          <w:rFonts w:hint="eastAsia" w:ascii="宋体" w:cs="宋体"/>
          <w:color w:val="auto"/>
          <w:sz w:val="24"/>
          <w:szCs w:val="24"/>
          <w:highlight w:val="none"/>
        </w:rPr>
        <w:t>地</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rPr>
        <w:t>址：</w:t>
      </w:r>
      <w:bookmarkStart w:id="58" w:name="OLE_LINK11"/>
      <w:r>
        <w:rPr>
          <w:rFonts w:hint="eastAsia" w:ascii="宋体" w:cs="宋体"/>
          <w:color w:val="auto"/>
          <w:sz w:val="24"/>
          <w:szCs w:val="24"/>
          <w:highlight w:val="none"/>
          <w:u w:val="single"/>
        </w:rPr>
        <w:t xml:space="preserve">浙江省丽水市龙泉市中山东路99-3号 </w:t>
      </w:r>
    </w:p>
    <w:bookmarkEnd w:id="58"/>
    <w:p w14:paraId="729CC003">
      <w:pPr>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项目联系人：</w:t>
      </w:r>
      <w:r>
        <w:rPr>
          <w:rFonts w:hint="eastAsia" w:ascii="宋体" w:cs="宋体"/>
          <w:color w:val="auto"/>
          <w:sz w:val="24"/>
          <w:szCs w:val="24"/>
          <w:highlight w:val="none"/>
          <w:u w:val="single"/>
        </w:rPr>
        <w:t xml:space="preserve"> </w:t>
      </w:r>
      <w:bookmarkStart w:id="59" w:name="OLE_LINK12"/>
      <w:r>
        <w:rPr>
          <w:rFonts w:hint="eastAsia" w:ascii="宋体" w:cs="宋体"/>
          <w:color w:val="auto"/>
          <w:sz w:val="24"/>
          <w:szCs w:val="24"/>
          <w:highlight w:val="none"/>
          <w:u w:val="single"/>
          <w:lang w:val="en-US" w:eastAsia="zh-CN"/>
        </w:rPr>
        <w:t>何先生</w:t>
      </w:r>
      <w:bookmarkEnd w:id="59"/>
      <w:r>
        <w:rPr>
          <w:rFonts w:hint="eastAsia" w:ascii="宋体" w:cs="宋体"/>
          <w:color w:val="auto"/>
          <w:sz w:val="24"/>
          <w:szCs w:val="24"/>
          <w:highlight w:val="none"/>
          <w:u w:val="single"/>
        </w:rPr>
        <w:t xml:space="preserve"> </w:t>
      </w:r>
      <w:r>
        <w:rPr>
          <w:rFonts w:hint="eastAsia" w:ascii="宋体" w:cs="宋体"/>
          <w:color w:val="auto"/>
          <w:sz w:val="24"/>
          <w:szCs w:val="24"/>
          <w:highlight w:val="none"/>
        </w:rPr>
        <w:t>　　　　　　　　　</w:t>
      </w:r>
    </w:p>
    <w:p w14:paraId="4DA9631C">
      <w:pPr>
        <w:spacing w:line="360" w:lineRule="auto"/>
        <w:ind w:firstLine="480" w:firstLineChars="200"/>
        <w:jc w:val="left"/>
        <w:rPr>
          <w:rFonts w:ascii="宋体" w:cs="宋体"/>
          <w:color w:val="auto"/>
          <w:sz w:val="24"/>
          <w:szCs w:val="24"/>
          <w:highlight w:val="none"/>
          <w:u w:val="single"/>
        </w:rPr>
      </w:pPr>
      <w:r>
        <w:rPr>
          <w:rFonts w:hint="eastAsia" w:ascii="宋体" w:cs="宋体"/>
          <w:color w:val="auto"/>
          <w:sz w:val="24"/>
          <w:szCs w:val="24"/>
          <w:highlight w:val="none"/>
        </w:rPr>
        <w:t>联系方式：</w:t>
      </w:r>
      <w:r>
        <w:rPr>
          <w:rFonts w:hint="eastAsia" w:ascii="宋体" w:cs="宋体"/>
          <w:color w:val="auto"/>
          <w:sz w:val="24"/>
          <w:szCs w:val="24"/>
          <w:highlight w:val="none"/>
          <w:u w:val="single"/>
        </w:rPr>
        <w:t xml:space="preserve">  </w:t>
      </w:r>
      <w:bookmarkStart w:id="60" w:name="OLE_LINK24"/>
      <w:bookmarkStart w:id="61" w:name="OLE_LINK16"/>
      <w:r>
        <w:rPr>
          <w:rFonts w:hint="eastAsia" w:ascii="宋体" w:cs="宋体"/>
          <w:color w:val="auto"/>
          <w:sz w:val="24"/>
          <w:szCs w:val="24"/>
          <w:highlight w:val="none"/>
          <w:u w:val="single"/>
          <w:lang w:val="en-US" w:eastAsia="zh-CN"/>
        </w:rPr>
        <w:t>17338465560</w:t>
      </w:r>
      <w:bookmarkEnd w:id="60"/>
      <w:r>
        <w:rPr>
          <w:rFonts w:hint="eastAsia" w:ascii="宋体" w:cs="宋体"/>
          <w:color w:val="auto"/>
          <w:sz w:val="24"/>
          <w:szCs w:val="24"/>
          <w:highlight w:val="none"/>
          <w:u w:val="single"/>
        </w:rPr>
        <w:t xml:space="preserve">  </w:t>
      </w:r>
      <w:bookmarkEnd w:id="61"/>
      <w:r>
        <w:rPr>
          <w:rFonts w:hint="eastAsia" w:ascii="宋体" w:cs="宋体"/>
          <w:color w:val="auto"/>
          <w:sz w:val="24"/>
          <w:szCs w:val="24"/>
          <w:highlight w:val="none"/>
          <w:u w:val="single"/>
        </w:rPr>
        <w:t xml:space="preserve"> </w:t>
      </w:r>
    </w:p>
    <w:p w14:paraId="5DBEBE37">
      <w:pPr>
        <w:spacing w:line="360" w:lineRule="auto"/>
        <w:ind w:firstLine="480" w:firstLineChars="200"/>
        <w:jc w:val="left"/>
        <w:rPr>
          <w:rFonts w:hint="eastAsia" w:ascii="宋体" w:cs="宋体"/>
          <w:color w:val="auto"/>
          <w:sz w:val="24"/>
          <w:szCs w:val="24"/>
          <w:highlight w:val="none"/>
          <w:u w:val="single"/>
        </w:rPr>
      </w:pPr>
      <w:r>
        <w:rPr>
          <w:rFonts w:hint="eastAsia" w:ascii="宋体" w:cs="宋体"/>
          <w:color w:val="auto"/>
          <w:sz w:val="24"/>
          <w:szCs w:val="24"/>
          <w:highlight w:val="none"/>
        </w:rPr>
        <w:t>质疑联系人：</w:t>
      </w:r>
      <w:r>
        <w:rPr>
          <w:rFonts w:hint="eastAsia" w:ascii="宋体" w:cs="宋体"/>
          <w:color w:val="auto"/>
          <w:sz w:val="24"/>
          <w:szCs w:val="24"/>
          <w:highlight w:val="none"/>
          <w:u w:val="single"/>
        </w:rPr>
        <w:t xml:space="preserve">  </w:t>
      </w:r>
      <w:bookmarkStart w:id="62" w:name="OLE_LINK18"/>
      <w:r>
        <w:rPr>
          <w:rFonts w:hint="eastAsia" w:ascii="宋体" w:cs="宋体"/>
          <w:color w:val="auto"/>
          <w:sz w:val="24"/>
          <w:szCs w:val="24"/>
          <w:highlight w:val="none"/>
          <w:u w:val="single"/>
          <w:lang w:eastAsia="zh-CN"/>
        </w:rPr>
        <w:t>兰</w:t>
      </w:r>
      <w:r>
        <w:rPr>
          <w:rFonts w:hint="eastAsia" w:ascii="宋体" w:cs="宋体"/>
          <w:color w:val="auto"/>
          <w:sz w:val="24"/>
          <w:szCs w:val="24"/>
          <w:highlight w:val="none"/>
          <w:u w:val="single"/>
        </w:rPr>
        <w:t>先生</w:t>
      </w:r>
      <w:bookmarkEnd w:id="62"/>
      <w:r>
        <w:rPr>
          <w:rFonts w:hint="eastAsia" w:ascii="宋体" w:cs="宋体"/>
          <w:color w:val="auto"/>
          <w:sz w:val="24"/>
          <w:szCs w:val="24"/>
          <w:highlight w:val="none"/>
          <w:u w:val="single"/>
        </w:rPr>
        <w:t xml:space="preserve">       </w:t>
      </w:r>
    </w:p>
    <w:p w14:paraId="223AD3AE">
      <w:pPr>
        <w:spacing w:line="360" w:lineRule="auto"/>
        <w:ind w:firstLine="480" w:firstLineChars="200"/>
        <w:jc w:val="left"/>
        <w:rPr>
          <w:rFonts w:ascii="宋体" w:cs="宋体"/>
          <w:color w:val="auto"/>
          <w:sz w:val="24"/>
          <w:szCs w:val="24"/>
          <w:highlight w:val="none"/>
          <w:u w:val="single"/>
        </w:rPr>
      </w:pPr>
      <w:r>
        <w:rPr>
          <w:rFonts w:hint="eastAsia" w:ascii="宋体" w:cs="宋体"/>
          <w:color w:val="auto"/>
          <w:sz w:val="24"/>
          <w:szCs w:val="24"/>
          <w:highlight w:val="none"/>
        </w:rPr>
        <w:t xml:space="preserve">联系方式： </w:t>
      </w:r>
      <w:r>
        <w:rPr>
          <w:rFonts w:hint="eastAsia" w:ascii="宋体" w:cs="宋体"/>
          <w:color w:val="auto"/>
          <w:sz w:val="24"/>
          <w:szCs w:val="24"/>
          <w:highlight w:val="none"/>
          <w:u w:val="single"/>
        </w:rPr>
        <w:t xml:space="preserve">  </w:t>
      </w:r>
      <w:bookmarkStart w:id="63" w:name="OLE_LINK17"/>
      <w:r>
        <w:rPr>
          <w:rFonts w:ascii="宋体" w:cs="宋体"/>
          <w:color w:val="auto"/>
          <w:sz w:val="24"/>
          <w:szCs w:val="24"/>
          <w:highlight w:val="none"/>
          <w:u w:val="single"/>
        </w:rPr>
        <w:t>0578-</w:t>
      </w:r>
      <w:r>
        <w:rPr>
          <w:rFonts w:hint="eastAsia" w:ascii="宋体" w:cs="宋体"/>
          <w:color w:val="auto"/>
          <w:sz w:val="24"/>
          <w:szCs w:val="24"/>
          <w:highlight w:val="none"/>
          <w:u w:val="single"/>
        </w:rPr>
        <w:t xml:space="preserve">7756560  </w:t>
      </w:r>
      <w:bookmarkEnd w:id="63"/>
      <w:r>
        <w:rPr>
          <w:rFonts w:hint="eastAsia" w:ascii="宋体" w:cs="宋体"/>
          <w:color w:val="auto"/>
          <w:sz w:val="24"/>
          <w:szCs w:val="24"/>
          <w:highlight w:val="none"/>
          <w:u w:val="single"/>
        </w:rPr>
        <w:t xml:space="preserve"> </w:t>
      </w:r>
    </w:p>
    <w:p w14:paraId="04776098">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56"/>
      <w:bookmarkEnd w:id="57"/>
    </w:p>
    <w:p w14:paraId="708E04DC">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浙江建航工程咨询有限公司</w:t>
      </w:r>
    </w:p>
    <w:p w14:paraId="374E5F08">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u w:val="single"/>
          <w:lang w:eastAsia="zh-CN"/>
        </w:rPr>
        <w:t>龙泉市中山东路龙锦公寓301室</w:t>
      </w:r>
    </w:p>
    <w:p w14:paraId="70B85F3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u w:val="single"/>
        </w:rPr>
        <w:t>0578-</w:t>
      </w:r>
      <w:r>
        <w:rPr>
          <w:rFonts w:hint="eastAsia" w:ascii="宋体" w:hAnsi="宋体" w:cs="宋体"/>
          <w:color w:val="auto"/>
          <w:sz w:val="24"/>
          <w:u w:val="single"/>
          <w:lang w:eastAsia="zh-CN"/>
        </w:rPr>
        <w:t>7125770</w:t>
      </w:r>
    </w:p>
    <w:p w14:paraId="615A6672">
      <w:pPr>
        <w:spacing w:line="360" w:lineRule="auto"/>
        <w:ind w:firstLine="480" w:firstLineChars="200"/>
        <w:rPr>
          <w:rFonts w:hint="eastAsia" w:ascii="宋体" w:hAnsi="宋体" w:cs="宋体"/>
          <w:color w:val="auto"/>
          <w:sz w:val="24"/>
          <w:u w:val="single"/>
          <w:lang w:val="en-US" w:eastAsia="zh-CN"/>
        </w:rPr>
      </w:pPr>
      <w:r>
        <w:rPr>
          <w:rFonts w:hint="eastAsia" w:ascii="宋体" w:hAnsi="宋体" w:cs="宋体"/>
          <w:color w:val="auto"/>
          <w:sz w:val="24"/>
        </w:rPr>
        <w:t>项目联系人（询问）：</w:t>
      </w:r>
      <w:r>
        <w:rPr>
          <w:rFonts w:hint="eastAsia" w:ascii="宋体" w:hAnsi="宋体" w:cs="宋体"/>
          <w:color w:val="auto"/>
          <w:sz w:val="24"/>
          <w:u w:val="single"/>
          <w:lang w:val="en-US" w:eastAsia="zh-CN"/>
        </w:rPr>
        <w:t>王先生</w:t>
      </w:r>
    </w:p>
    <w:p w14:paraId="07B5B36C">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项目联系方式（询问）：</w:t>
      </w:r>
      <w:r>
        <w:rPr>
          <w:rFonts w:hint="eastAsia" w:ascii="宋体" w:hAnsi="宋体" w:cs="宋体"/>
          <w:color w:val="auto"/>
          <w:sz w:val="24"/>
          <w:u w:val="single"/>
        </w:rPr>
        <w:t>0578-</w:t>
      </w:r>
      <w:r>
        <w:rPr>
          <w:rFonts w:hint="eastAsia" w:ascii="宋体" w:hAnsi="宋体" w:cs="宋体"/>
          <w:color w:val="auto"/>
          <w:sz w:val="24"/>
          <w:u w:val="single"/>
          <w:lang w:eastAsia="zh-CN"/>
        </w:rPr>
        <w:t>7125770</w:t>
      </w:r>
    </w:p>
    <w:p w14:paraId="239FEB5C">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u w:val="single"/>
          <w:lang w:val="en-US" w:eastAsia="zh-CN"/>
        </w:rPr>
        <w:t>潘女士</w:t>
      </w:r>
    </w:p>
    <w:p w14:paraId="532155E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质疑联系方式：</w:t>
      </w:r>
      <w:r>
        <w:rPr>
          <w:rFonts w:hint="eastAsia" w:ascii="宋体" w:hAnsi="宋体" w:cs="宋体"/>
          <w:color w:val="auto"/>
          <w:sz w:val="24"/>
          <w:u w:val="single"/>
        </w:rPr>
        <w:t>0578-</w:t>
      </w:r>
      <w:bookmarkStart w:id="64" w:name="_Toc28359087"/>
      <w:bookmarkStart w:id="65" w:name="_Toc28359010"/>
      <w:r>
        <w:rPr>
          <w:rFonts w:hint="eastAsia" w:ascii="宋体" w:hAnsi="宋体" w:cs="宋体"/>
          <w:color w:val="auto"/>
          <w:sz w:val="24"/>
          <w:u w:val="single"/>
          <w:lang w:eastAsia="zh-CN"/>
        </w:rPr>
        <w:t>7125770</w:t>
      </w:r>
    </w:p>
    <w:p w14:paraId="0041E826">
      <w:pPr>
        <w:spacing w:line="360" w:lineRule="auto"/>
        <w:ind w:firstLine="480" w:firstLineChars="200"/>
        <w:rPr>
          <w:rFonts w:ascii="宋体" w:hAnsi="宋体" w:cs="宋体"/>
          <w:color w:val="auto"/>
          <w:sz w:val="24"/>
        </w:rPr>
      </w:pPr>
      <w:r>
        <w:rPr>
          <w:rFonts w:hint="eastAsia" w:ascii="宋体" w:hAnsi="宋体" w:cs="宋体"/>
          <w:color w:val="auto"/>
          <w:sz w:val="24"/>
        </w:rPr>
        <w:t>3.同级政府采购监督管理部门</w:t>
      </w:r>
    </w:p>
    <w:bookmarkEnd w:id="64"/>
    <w:bookmarkEnd w:id="65"/>
    <w:p w14:paraId="53562288">
      <w:pPr>
        <w:pStyle w:val="35"/>
        <w:widowControl w:val="0"/>
        <w:spacing w:before="0" w:beforeAutospacing="0" w:after="0" w:afterAutospacing="0" w:line="360" w:lineRule="auto"/>
        <w:ind w:firstLine="480" w:firstLineChars="200"/>
        <w:rPr>
          <w:rFonts w:cs="宋体"/>
          <w:color w:val="auto"/>
        </w:rPr>
      </w:pPr>
      <w:r>
        <w:rPr>
          <w:rFonts w:hint="eastAsia" w:cs="宋体"/>
          <w:color w:val="auto"/>
        </w:rPr>
        <w:t>名    称：</w:t>
      </w:r>
      <w:r>
        <w:rPr>
          <w:rFonts w:hint="eastAsia" w:cs="宋体"/>
          <w:color w:val="auto"/>
          <w:u w:val="single"/>
        </w:rPr>
        <w:t>龙泉市财政局政府采购监管科</w:t>
      </w:r>
      <w:r>
        <w:rPr>
          <w:rFonts w:hint="eastAsia" w:cs="宋体"/>
          <w:color w:val="auto"/>
        </w:rPr>
        <w:t>　　　　　　　　　</w:t>
      </w:r>
    </w:p>
    <w:p w14:paraId="24397D01">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浙江省龙泉市华楼街229号</w:t>
      </w:r>
    </w:p>
    <w:p w14:paraId="3F6161BA">
      <w:pPr>
        <w:pStyle w:val="35"/>
        <w:widowControl w:val="0"/>
        <w:spacing w:before="0" w:beforeAutospacing="0" w:after="0" w:afterAutospacing="0" w:line="360" w:lineRule="auto"/>
        <w:ind w:firstLine="480" w:firstLineChars="200"/>
        <w:rPr>
          <w:rFonts w:cs="宋体"/>
          <w:color w:val="auto"/>
        </w:rPr>
      </w:pPr>
      <w:r>
        <w:rPr>
          <w:rFonts w:hint="eastAsia" w:cs="宋体"/>
          <w:color w:val="auto"/>
        </w:rPr>
        <w:t>传    真：</w:t>
      </w:r>
      <w:r>
        <w:rPr>
          <w:rFonts w:hint="eastAsia" w:cs="宋体"/>
          <w:color w:val="auto"/>
          <w:u w:val="single"/>
        </w:rPr>
        <w:t>0578-7760601</w:t>
      </w:r>
    </w:p>
    <w:p w14:paraId="4C2EAA8F">
      <w:pPr>
        <w:pStyle w:val="35"/>
        <w:widowControl w:val="0"/>
        <w:spacing w:before="0" w:beforeAutospacing="0" w:after="0" w:afterAutospacing="0" w:line="360" w:lineRule="auto"/>
        <w:ind w:firstLine="480" w:firstLineChars="200"/>
        <w:rPr>
          <w:rFonts w:cs="宋体"/>
          <w:color w:val="auto"/>
        </w:rPr>
      </w:pPr>
      <w:r>
        <w:rPr>
          <w:rFonts w:hint="eastAsia" w:cs="宋体"/>
          <w:color w:val="auto"/>
        </w:rPr>
        <w:t>联系人：</w:t>
      </w:r>
      <w:r>
        <w:rPr>
          <w:rFonts w:hint="eastAsia" w:cs="宋体"/>
          <w:color w:val="auto"/>
          <w:u w:val="single"/>
        </w:rPr>
        <w:t>叶</w:t>
      </w:r>
      <w:r>
        <w:rPr>
          <w:rFonts w:hint="eastAsia" w:cs="宋体"/>
          <w:color w:val="auto"/>
          <w:u w:val="single"/>
          <w:lang w:val="en-US" w:eastAsia="zh-CN"/>
        </w:rPr>
        <w:t>先生</w:t>
      </w:r>
      <w:r>
        <w:rPr>
          <w:rFonts w:hint="eastAsia" w:cs="宋体"/>
          <w:color w:val="auto"/>
        </w:rPr>
        <w:t>　　　　　　　　　　</w:t>
      </w:r>
    </w:p>
    <w:p w14:paraId="43F8DAC1">
      <w:pPr>
        <w:wordWrap w:val="0"/>
        <w:spacing w:line="360" w:lineRule="auto"/>
        <w:ind w:firstLine="480" w:firstLineChars="200"/>
        <w:rPr>
          <w:rFonts w:ascii="宋体" w:hAnsi="宋体" w:cs="宋体"/>
          <w:color w:val="auto"/>
          <w:sz w:val="24"/>
        </w:rPr>
      </w:pPr>
      <w:r>
        <w:rPr>
          <w:rFonts w:hint="eastAsia" w:ascii="宋体" w:hAnsi="宋体" w:cs="宋体"/>
          <w:color w:val="auto"/>
          <w:sz w:val="24"/>
        </w:rPr>
        <w:t>监督投诉电话：</w:t>
      </w:r>
      <w:r>
        <w:rPr>
          <w:rFonts w:hint="eastAsia" w:ascii="宋体" w:hAnsi="宋体" w:cs="宋体"/>
          <w:color w:val="auto"/>
          <w:sz w:val="24"/>
          <w:u w:val="single"/>
        </w:rPr>
        <w:t>0578-7760601</w:t>
      </w:r>
    </w:p>
    <w:p w14:paraId="052303FF">
      <w:pPr>
        <w:wordWrap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若对项目采购电子交易系统操作有疑问，可登录政府采购云平台（https://www.zcygov.cn/），点击右侧咨询小采，获取采小蜜智能服务管家帮助，或拨打政府采购云平台服务热线400-881-7190获取热线服务帮助。        </w:t>
      </w:r>
    </w:p>
    <w:p w14:paraId="77CC02E2">
      <w:pPr>
        <w:pStyle w:val="2"/>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AD95937">
      <w:pPr>
        <w:pStyle w:val="3"/>
        <w:ind w:firstLine="210"/>
        <w:rPr>
          <w:color w:val="auto"/>
        </w:rPr>
      </w:pPr>
    </w:p>
    <w:p w14:paraId="665B6F76">
      <w:pPr>
        <w:pStyle w:val="3"/>
        <w:ind w:firstLine="240"/>
        <w:rPr>
          <w:rFonts w:ascii="宋体" w:hAnsi="宋体" w:cs="宋体"/>
          <w:color w:val="auto"/>
          <w:sz w:val="24"/>
        </w:rPr>
      </w:pPr>
    </w:p>
    <w:p w14:paraId="6E88D8A1">
      <w:pPr>
        <w:pStyle w:val="31"/>
        <w:rPr>
          <w:rFonts w:ascii="宋体" w:hAnsi="宋体" w:cs="宋体"/>
          <w:color w:val="auto"/>
          <w:sz w:val="24"/>
        </w:rPr>
      </w:pPr>
    </w:p>
    <w:p w14:paraId="34DA0A1E">
      <w:pPr>
        <w:rPr>
          <w:rFonts w:ascii="宋体" w:hAnsi="宋体" w:cs="宋体"/>
          <w:color w:val="auto"/>
          <w:sz w:val="24"/>
        </w:rPr>
      </w:pPr>
    </w:p>
    <w:p w14:paraId="250F10D7">
      <w:pPr>
        <w:pStyle w:val="3"/>
        <w:ind w:firstLine="240"/>
        <w:rPr>
          <w:rFonts w:ascii="宋体" w:hAnsi="宋体" w:cs="宋体"/>
          <w:color w:val="auto"/>
          <w:sz w:val="24"/>
        </w:rPr>
      </w:pPr>
    </w:p>
    <w:p w14:paraId="5C8B8410">
      <w:pPr>
        <w:pStyle w:val="31"/>
        <w:rPr>
          <w:rFonts w:ascii="宋体" w:hAnsi="宋体" w:cs="宋体"/>
          <w:color w:val="auto"/>
          <w:sz w:val="24"/>
        </w:rPr>
      </w:pPr>
    </w:p>
    <w:p w14:paraId="61CE5E92">
      <w:pPr>
        <w:rPr>
          <w:rFonts w:ascii="宋体" w:hAnsi="宋体" w:cs="宋体"/>
          <w:color w:val="auto"/>
          <w:sz w:val="24"/>
        </w:rPr>
      </w:pPr>
    </w:p>
    <w:p w14:paraId="256AA52D">
      <w:pPr>
        <w:pStyle w:val="3"/>
        <w:ind w:firstLine="240"/>
        <w:rPr>
          <w:rFonts w:ascii="宋体" w:hAnsi="宋体" w:cs="宋体"/>
          <w:color w:val="auto"/>
          <w:sz w:val="24"/>
        </w:rPr>
      </w:pPr>
    </w:p>
    <w:p w14:paraId="223D0DDE">
      <w:pPr>
        <w:pStyle w:val="31"/>
        <w:rPr>
          <w:rFonts w:ascii="宋体" w:hAnsi="宋体" w:cs="宋体"/>
          <w:color w:val="auto"/>
          <w:sz w:val="24"/>
        </w:rPr>
      </w:pPr>
    </w:p>
    <w:p w14:paraId="1BD882D8">
      <w:pPr>
        <w:rPr>
          <w:rFonts w:ascii="宋体" w:hAnsi="宋体" w:cs="宋体"/>
          <w:color w:val="auto"/>
          <w:sz w:val="24"/>
        </w:rPr>
      </w:pPr>
    </w:p>
    <w:p w14:paraId="423AA2ED">
      <w:pPr>
        <w:pStyle w:val="3"/>
        <w:ind w:firstLine="240"/>
        <w:rPr>
          <w:rFonts w:ascii="宋体" w:hAnsi="宋体" w:cs="宋体"/>
          <w:color w:val="auto"/>
          <w:sz w:val="24"/>
        </w:rPr>
      </w:pPr>
    </w:p>
    <w:p w14:paraId="4994E8A1">
      <w:pPr>
        <w:pStyle w:val="31"/>
        <w:rPr>
          <w:rFonts w:ascii="宋体" w:hAnsi="宋体" w:cs="宋体"/>
          <w:color w:val="auto"/>
          <w:sz w:val="24"/>
        </w:rPr>
      </w:pPr>
    </w:p>
    <w:p w14:paraId="19FB9220">
      <w:pPr>
        <w:rPr>
          <w:rFonts w:ascii="宋体" w:hAnsi="宋体" w:cs="宋体"/>
          <w:color w:val="auto"/>
        </w:rPr>
      </w:pPr>
      <w:bookmarkStart w:id="66" w:name="_Toc22714"/>
      <w:bookmarkStart w:id="67" w:name="_Toc4701"/>
      <w:r>
        <w:rPr>
          <w:rFonts w:hint="eastAsia" w:ascii="宋体" w:hAnsi="宋体" w:cs="宋体"/>
          <w:color w:val="auto"/>
        </w:rPr>
        <w:br w:type="page"/>
      </w:r>
    </w:p>
    <w:p w14:paraId="2EA20B8E">
      <w:pPr>
        <w:pStyle w:val="7"/>
        <w:rPr>
          <w:rFonts w:hint="eastAsia" w:ascii="宋体" w:hAnsi="宋体" w:eastAsia="宋体" w:cs="宋体"/>
          <w:color w:val="auto"/>
        </w:rPr>
      </w:pPr>
      <w:r>
        <w:rPr>
          <w:rFonts w:hint="eastAsia" w:ascii="宋体" w:hAnsi="宋体" w:eastAsia="宋体" w:cs="宋体"/>
          <w:color w:val="000000" w:themeColor="text1"/>
          <w14:textFill>
            <w14:solidFill>
              <w14:schemeClr w14:val="tx1"/>
            </w14:solidFill>
          </w14:textFill>
        </w:rPr>
        <w:t xml:space="preserve">第二章  </w:t>
      </w:r>
      <w:bookmarkEnd w:id="16"/>
      <w:r>
        <w:rPr>
          <w:rFonts w:hint="eastAsia" w:ascii="宋体" w:hAnsi="宋体" w:eastAsia="宋体" w:cs="宋体"/>
          <w:color w:val="000000" w:themeColor="text1"/>
          <w14:textFill>
            <w14:solidFill>
              <w14:schemeClr w14:val="tx1"/>
            </w14:solidFill>
          </w14:textFill>
        </w:rPr>
        <w:t>采购需求</w:t>
      </w:r>
      <w:bookmarkEnd w:id="66"/>
      <w:bookmarkEnd w:id="67"/>
      <w:bookmarkStart w:id="68" w:name="_Toc409683143"/>
      <w:bookmarkStart w:id="69" w:name="_Toc9249"/>
      <w:bookmarkStart w:id="70" w:name="_Toc6159"/>
      <w:bookmarkStart w:id="71" w:name="_Toc493955955"/>
    </w:p>
    <w:p w14:paraId="1D76A532">
      <w:pPr>
        <w:spacing w:before="74" w:line="376" w:lineRule="auto"/>
        <w:ind w:left="12" w:right="183" w:firstLine="476"/>
        <w:rPr>
          <w:rFonts w:asciiTheme="minorEastAsia" w:hAnsiTheme="minorEastAsia" w:eastAsiaTheme="minorEastAsia" w:cstheme="minorEastAsia"/>
          <w:sz w:val="24"/>
        </w:rPr>
      </w:pPr>
      <w:r>
        <w:rPr>
          <w:rFonts w:hint="eastAsia" w:asciiTheme="minorEastAsia" w:hAnsiTheme="minorEastAsia" w:eastAsiaTheme="minorEastAsia" w:cstheme="minorEastAsia"/>
          <w:spacing w:val="14"/>
          <w:sz w:val="24"/>
        </w:rPr>
        <w:t>根</w:t>
      </w:r>
      <w:r>
        <w:rPr>
          <w:rFonts w:hint="eastAsia" w:asciiTheme="minorEastAsia" w:hAnsiTheme="minorEastAsia" w:eastAsiaTheme="minorEastAsia" w:cstheme="minorEastAsia"/>
          <w:spacing w:val="11"/>
          <w:sz w:val="24"/>
        </w:rPr>
        <w:t>据</w:t>
      </w:r>
      <w:r>
        <w:rPr>
          <w:rFonts w:hint="eastAsia" w:asciiTheme="minorEastAsia" w:hAnsiTheme="minorEastAsia" w:eastAsiaTheme="minorEastAsia" w:cstheme="minorEastAsia"/>
          <w:spacing w:val="7"/>
          <w:sz w:val="24"/>
        </w:rPr>
        <w:t>浙财采监字[2007]2 号文件规定：除采购文件明确的品牌外，欢迎其他能满足本</w:t>
      </w:r>
      <w:r>
        <w:rPr>
          <w:rFonts w:hint="eastAsia" w:asciiTheme="minorEastAsia" w:hAnsiTheme="minorEastAsia" w:eastAsiaTheme="minorEastAsia" w:cstheme="minorEastAsia"/>
          <w:spacing w:val="14"/>
          <w:sz w:val="24"/>
        </w:rPr>
        <w:t>项</w:t>
      </w:r>
      <w:r>
        <w:rPr>
          <w:rFonts w:hint="eastAsia" w:asciiTheme="minorEastAsia" w:hAnsiTheme="minorEastAsia" w:eastAsiaTheme="minorEastAsia" w:cstheme="minorEastAsia"/>
          <w:spacing w:val="9"/>
          <w:sz w:val="24"/>
        </w:rPr>
        <w:t>目技术指标要求且性能与所明确品牌和型号均相当的产品参加。</w:t>
      </w:r>
    </w:p>
    <w:p w14:paraId="54F8E661">
      <w:pPr>
        <w:spacing w:before="70" w:line="375" w:lineRule="auto"/>
        <w:ind w:left="8" w:firstLine="497"/>
        <w:rPr>
          <w:rFonts w:hint="eastAsia"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一、采购总说明</w:t>
      </w:r>
    </w:p>
    <w:p w14:paraId="44980D2B">
      <w:pPr>
        <w:spacing w:before="70" w:line="375" w:lineRule="auto"/>
        <w:ind w:left="8" w:firstLine="497"/>
        <w:rPr>
          <w:rFonts w:hint="eastAsia" w:ascii="宋体" w:hAnsi="宋体" w:eastAsia="宋体" w:cs="宋体"/>
          <w:spacing w:val="0"/>
          <w:sz w:val="24"/>
        </w:rPr>
      </w:pPr>
      <w:r>
        <w:rPr>
          <w:rFonts w:hint="eastAsia" w:ascii="宋体" w:hAnsi="宋体" w:eastAsia="宋体" w:cs="宋体"/>
          <w:spacing w:val="0"/>
          <w:sz w:val="24"/>
        </w:rPr>
        <w:t>1.本技术规范要求提出的是最低限度的基本技术要求，并未对所有技术细节作出规定， 供应商应提供符合本技术要求和国家标准、行业标准的优质产品。</w:t>
      </w:r>
    </w:p>
    <w:p w14:paraId="226E51A2">
      <w:pPr>
        <w:spacing w:before="70" w:line="375" w:lineRule="auto"/>
        <w:ind w:left="8" w:firstLine="497"/>
        <w:rPr>
          <w:rFonts w:hint="eastAsia" w:ascii="宋体" w:hAnsi="宋体" w:eastAsia="宋体" w:cs="宋体"/>
          <w:spacing w:val="0"/>
          <w:sz w:val="24"/>
        </w:rPr>
      </w:pPr>
      <w:r>
        <w:rPr>
          <w:rFonts w:hint="eastAsia" w:ascii="宋体" w:hAnsi="宋体" w:eastAsia="宋体" w:cs="宋体"/>
          <w:spacing w:val="0"/>
          <w:sz w:val="24"/>
        </w:rPr>
        <w:t>2.供应商产品与本技术要求不一致时，供应商应在投标 (响应) 文件中予以说明，并 由评审小组鉴定供应商产品能否达到要求。如供应商没有在投标 (响应) 文件中提出异议，则视为供应商提供的产品完全按照本采购文件要求。</w:t>
      </w:r>
    </w:p>
    <w:p w14:paraId="62CE8677">
      <w:pPr>
        <w:spacing w:before="70" w:line="375" w:lineRule="auto"/>
        <w:ind w:left="8" w:firstLine="497"/>
        <w:rPr>
          <w:rFonts w:hint="eastAsia" w:ascii="宋体" w:hAnsi="宋体" w:eastAsia="宋体" w:cs="宋体"/>
          <w:spacing w:val="0"/>
          <w:sz w:val="24"/>
        </w:rPr>
      </w:pPr>
      <w:r>
        <w:rPr>
          <w:rFonts w:hint="eastAsia" w:ascii="宋体" w:hAnsi="宋体" w:eastAsia="宋体" w:cs="宋体"/>
          <w:spacing w:val="0"/>
          <w:sz w:val="24"/>
        </w:rPr>
        <w:t>3.技术要求及标准的执行</w:t>
      </w:r>
    </w:p>
    <w:p w14:paraId="5CD5FDAE">
      <w:pPr>
        <w:spacing w:before="70" w:line="375" w:lineRule="auto"/>
        <w:ind w:left="8" w:firstLine="497"/>
        <w:rPr>
          <w:rFonts w:hint="eastAsia" w:ascii="宋体" w:hAnsi="宋体" w:eastAsia="宋体" w:cs="宋体"/>
          <w:spacing w:val="0"/>
          <w:sz w:val="24"/>
        </w:rPr>
      </w:pPr>
      <w:r>
        <w:rPr>
          <w:rFonts w:hint="eastAsia" w:ascii="宋体" w:hAnsi="宋体" w:eastAsia="宋体" w:cs="宋体"/>
          <w:spacing w:val="0"/>
          <w:sz w:val="24"/>
        </w:rPr>
        <w:t>供应商提供的产品应标明所执行的质量标准，若同一标准已颁发新标准，则按最新标准执行。若同一产品同时有几个标准(国家标准、行业标准、企业标准等) ，则按最高层次的标准执行。</w:t>
      </w:r>
    </w:p>
    <w:p w14:paraId="2CDD7F7A">
      <w:pPr>
        <w:spacing w:before="70" w:line="375" w:lineRule="auto"/>
        <w:ind w:left="8" w:firstLine="497"/>
        <w:rPr>
          <w:rFonts w:hint="eastAsia" w:ascii="宋体" w:hAnsi="宋体" w:eastAsia="宋体" w:cs="宋体"/>
          <w:spacing w:val="0"/>
          <w:sz w:val="24"/>
        </w:rPr>
      </w:pPr>
      <w:r>
        <w:rPr>
          <w:rFonts w:hint="eastAsia" w:ascii="宋体" w:hAnsi="宋体" w:eastAsia="宋体" w:cs="宋体"/>
          <w:spacing w:val="0"/>
          <w:sz w:val="24"/>
          <w:lang w:val="en-US" w:eastAsia="zh-CN"/>
        </w:rPr>
        <w:t>4.</w:t>
      </w:r>
      <w:r>
        <w:rPr>
          <w:rFonts w:hint="eastAsia" w:ascii="宋体" w:hAnsi="宋体" w:eastAsia="宋体" w:cs="宋体"/>
          <w:spacing w:val="0"/>
          <w:sz w:val="24"/>
        </w:rPr>
        <w:t>供应商须按国家有关规定及标准、采购文件要求完成本项目的项目设计、定制产品、 拆除原有设施、安装、调试、检验、通过有关部门验收、质保期服务等各项工作，并保证 投标产品使用的安全性能与检测结果的可靠性。如中标，中标人及制造企业对投标产品使 用的安全性能与可靠性负全部责任。中标人须随产品提供使用说明书与检测报告等，供应商提供相关数据与说明，投标 (响应) 文件须对下列要求作出实质性回应。</w:t>
      </w:r>
    </w:p>
    <w:p w14:paraId="3752BA91">
      <w:pPr>
        <w:snapToGrid w:val="0"/>
        <w:spacing w:line="360" w:lineRule="auto"/>
        <w:ind w:firstLine="518" w:firstLineChars="200"/>
        <w:rPr>
          <w:rFonts w:hint="eastAsia" w:asciiTheme="minorEastAsia" w:hAnsiTheme="minorEastAsia" w:eastAsiaTheme="minorEastAsia" w:cstheme="minorEastAsia"/>
          <w:b/>
          <w:bCs/>
          <w:spacing w:val="9"/>
          <w:sz w:val="24"/>
        </w:rPr>
      </w:pPr>
      <w:r>
        <w:rPr>
          <w:rFonts w:hint="eastAsia" w:asciiTheme="minorEastAsia" w:hAnsiTheme="minorEastAsia" w:eastAsiaTheme="minorEastAsia" w:cstheme="minorEastAsia"/>
          <w:b/>
          <w:bCs/>
          <w:spacing w:val="9"/>
          <w:sz w:val="24"/>
        </w:rPr>
        <w:t>二、</w:t>
      </w:r>
      <w:r>
        <w:rPr>
          <w:rFonts w:hint="eastAsia" w:ascii="宋体" w:hAnsi="宋体" w:cs="宋体"/>
          <w:b/>
          <w:color w:val="000000" w:themeColor="text1"/>
          <w:sz w:val="24"/>
          <w14:textFill>
            <w14:solidFill>
              <w14:schemeClr w14:val="tx1"/>
            </w14:solidFill>
          </w14:textFill>
        </w:rPr>
        <w:t>采购内容及技术指标</w:t>
      </w:r>
    </w:p>
    <w:tbl>
      <w:tblPr>
        <w:tblStyle w:val="39"/>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2116"/>
        <w:gridCol w:w="3273"/>
        <w:gridCol w:w="834"/>
        <w:gridCol w:w="1186"/>
        <w:gridCol w:w="996"/>
      </w:tblGrid>
      <w:tr w14:paraId="12CE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31375C7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4DE1FAB3">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采购内容</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766A974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主要参数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D5D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5BFE3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D0CD38A">
            <w:pPr>
              <w:keepNext w:val="0"/>
              <w:keepLines w:val="0"/>
              <w:widowControl/>
              <w:suppressLineNumbers w:val="0"/>
              <w:jc w:val="center"/>
              <w:textAlignment w:val="center"/>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备注</w:t>
            </w:r>
          </w:p>
        </w:tc>
      </w:tr>
      <w:tr w14:paraId="5D35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A7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C08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块料楼地面</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5BDA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600*600抛光砖地面</w:t>
            </w:r>
          </w:p>
          <w:p w14:paraId="5956D9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1、20mm厚砂浆找平；</w:t>
            </w:r>
          </w:p>
          <w:p w14:paraId="273110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2、素水泥浆一道；</w:t>
            </w:r>
          </w:p>
          <w:p w14:paraId="2E720E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3、600*600抛光砖</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4332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4851D4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75.58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46A8046">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69A3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3EDA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D4B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竹、木（复合）地板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1FA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复合底板地台</w:t>
            </w:r>
          </w:p>
          <w:p w14:paraId="0C53E9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1、15厚细木工板基层</w:t>
            </w:r>
          </w:p>
          <w:p w14:paraId="4FC1B3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2、细木工板上铺复合地板</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E0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1DCEB3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10.39</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C92A389">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55F3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F14A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8DA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石材踢脚线</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AF8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石材踢脚线 干混砂浆铺贴</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93D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FE914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8.55</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66F0E94">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25C5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219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D47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零星项目一般抹灰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184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局部坍塌墙洞、墙角修缮砂浆抹灰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6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EBF581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4AE42F8">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37A9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850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6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零星砌砖</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9B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200mm厚非黏土烧结多孔砖 零星砌体^DM M7.5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CE4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00FE7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17E940E">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7A9F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6691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CDD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墙面喷刷涂料</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D21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墙面乳胶漆</w:t>
            </w:r>
          </w:p>
          <w:p w14:paraId="52A6F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1、抹灰面批刮腻子（满刮两遍）</w:t>
            </w:r>
          </w:p>
          <w:p w14:paraId="4E116A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2、乳胶漆面层一道</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4A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4917E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00.00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6A1BA4F">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4AF7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17AA2">
            <w:pPr>
              <w:keepNext w:val="0"/>
              <w:keepLines w:val="0"/>
              <w:widowControl/>
              <w:suppressLineNumbers w:val="0"/>
              <w:jc w:val="center"/>
              <w:textAlignment w:val="center"/>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5A8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墙面装饰板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01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文化墙基层</w:t>
            </w:r>
          </w:p>
          <w:p w14:paraId="59AC1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1、附墙木龙骨基层 断面7.5cm2以内 平均中距30cm以内；</w:t>
            </w:r>
          </w:p>
          <w:p w14:paraId="4DCC71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2、墙面木夹板基层；</w:t>
            </w:r>
          </w:p>
          <w:p w14:paraId="07CD54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3、墙面石膏板基层；</w:t>
            </w:r>
          </w:p>
          <w:p w14:paraId="6461C1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4、瑄绒布面层；</w:t>
            </w:r>
          </w:p>
          <w:p w14:paraId="3B35FE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5、墙面乳胶漆二遍。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5A35A">
            <w:pPr>
              <w:keepNext w:val="0"/>
              <w:keepLines w:val="0"/>
              <w:widowControl/>
              <w:suppressLineNumbers w:val="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A96A9A0">
            <w:pPr>
              <w:keepNext w:val="0"/>
              <w:keepLines w:val="0"/>
              <w:widowControl/>
              <w:suppressLineNumbers w:val="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158.25</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573D282">
            <w:pPr>
              <w:keepNext w:val="0"/>
              <w:keepLines w:val="0"/>
              <w:widowControl/>
              <w:suppressLineNumbers w:val="0"/>
              <w:jc w:val="both"/>
              <w:textAlignment w:val="center"/>
              <w:rPr>
                <w:rFonts w:hint="eastAsia" w:ascii="宋体" w:hAnsi="宋体" w:eastAsia="宋体" w:cs="宋体"/>
                <w:b w:val="0"/>
                <w:bCs w:val="0"/>
                <w:i w:val="0"/>
                <w:iCs w:val="0"/>
                <w:color w:val="FF0000"/>
                <w:kern w:val="0"/>
                <w:sz w:val="24"/>
                <w:szCs w:val="24"/>
                <w:u w:val="none"/>
                <w:lang w:val="en-US" w:eastAsia="zh-CN" w:bidi="ar"/>
              </w:rPr>
            </w:pPr>
          </w:p>
        </w:tc>
      </w:tr>
      <w:tr w14:paraId="18AF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D5CA">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AF0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屏风</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DDC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定制中式木质屏风，50mm厚（含定制、运输、安装等费用）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CB1F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7E9797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11.13</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9315A73">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ACE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A3238">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9F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金属隔断</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2AB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木纹铝方钢隔断（40*60铝方钢含制作安装费）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886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06B29A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20.85</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276A51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275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909C8">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621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沙盘栏栅</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935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沙盘栏栅（5m*0.2m）</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BD9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CFB058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1CAA60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8AD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835FA">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69F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柱（梁）面装饰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46D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瑄绒布包柱</w:t>
            </w:r>
          </w:p>
          <w:p w14:paraId="7E0CB8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1、1.8厚木工板基础2、石膏板面层3、刮腻子两遍4、乳胶漆一遍5、瑄绒布包面</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9D5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B2267F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6.48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48203D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C8A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BE8D8">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bidi="ar"/>
              </w:rPr>
            </w:pPr>
            <w:r>
              <w:rPr>
                <w:rFonts w:hint="eastAsia" w:ascii="宋体" w:hAnsi="宋体" w:cs="宋体"/>
                <w:b w:val="0"/>
                <w:bCs w:val="0"/>
                <w:i w:val="0"/>
                <w:iCs w:val="0"/>
                <w:color w:val="auto"/>
                <w:kern w:val="0"/>
                <w:sz w:val="21"/>
                <w:szCs w:val="21"/>
                <w:u w:val="none"/>
                <w:lang w:val="en-US" w:eastAsia="zh-CN" w:bidi="ar"/>
              </w:rPr>
              <w:t>12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965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24节气异性墙面基层</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372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24节气异性墙面基层（含1.8木工板基础+方管（5*10）+烤漆+石膏板面层+刮腻子两遍+乳胶漆一遍+写真包面及安装等所有费用）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2550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6A48D41">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bidi="ar"/>
              </w:rPr>
            </w:pPr>
            <w:r>
              <w:rPr>
                <w:rFonts w:hint="eastAsia" w:ascii="宋体" w:hAnsi="宋体" w:cs="宋体"/>
                <w:i w:val="0"/>
                <w:iCs w:val="0"/>
                <w:color w:val="auto"/>
                <w:kern w:val="0"/>
                <w:sz w:val="21"/>
                <w:szCs w:val="21"/>
                <w:u w:val="none"/>
                <w:lang w:val="en-US" w:eastAsia="zh-CN" w:bidi="ar"/>
              </w:rPr>
              <w:t>4.43</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B1113D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FCC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68018">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470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格栅吊顶</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2D3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铝方通吊顶40*60@150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FC9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72597B0">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75.58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CB97D4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861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9133">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AB3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吊顶天棚</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A6A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石膏板吊顶</w:t>
            </w:r>
          </w:p>
          <w:p w14:paraId="2113AE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1、方木天棚龙骨 平面单层 ；</w:t>
            </w:r>
          </w:p>
          <w:p w14:paraId="2AB6AB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2、9.5厚石膏板自攻螺丝点绣。</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361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33D789D">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BA3FBA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628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78C6F">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869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屋面卷材防水</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8D3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1.卷材品种、规格、厚度：3厚SBS改性沥青防水卷材</w:t>
            </w:r>
          </w:p>
          <w:p w14:paraId="4731C2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2.防水层数：一层</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70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CE0BF11">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D6BF708">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2E1D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49F8C">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18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前言边框</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C9A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前言边框（2.0PVCUV板制作，长3.75m）含制作安装费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C814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条</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CA5C94A">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672645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CDF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7113D">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EC3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前言</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33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前言（2.0PVCUV雕刻字，单字长度15cm，）含制作安装费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0A3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5006194">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FCB1B4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884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4491">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88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云纹边框</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A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云纹边框（2.0PVC UV制作，长度90cm）含制作安装费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98E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D766462">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A251D4F">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524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1CB6D">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17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箭头装饰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E5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箭头装饰（2.0PVC UV制作，长度55cm）含制作安装费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3A7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F7EF632">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273235F">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EDD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F432C">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A7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气象工作语录</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8A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气象工作语录（亚克力反面UV制作，60cm*82cm）含制作安装费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B17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49A142F">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0.49</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C90F6F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409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09E72">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346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卡布灯箱</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EC4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卡布灯箱（龙泉市气象研学基地，4.8m*0.35m）含制作安装费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E4D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6B949C9">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3C07EC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482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19083">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CE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底板(38.5cm*38.5cm）</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12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底板（2.0PVC UV制作，38.5cm*38.5cm）含制作安装费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867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D2F7F76">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9A3D69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AAF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E2C0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39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象（2.0PVC UV雕刻字）</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141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象（2.0PVC UV雕刻字，15cm*30mc）含制作安装费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714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667397D">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7BE156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B73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8EE6C">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DA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底板(42cm*42cm）</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C48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底板（2.0PVC UV制作，42cm*42cm）含制作安装费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22D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F998CAE">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C25849C">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D4B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7E959">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1D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气（2.0PVC UV雕刻字）</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677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气（2.0PVC UV雕刻字，17cm*30mc）含制作安装费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93A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137E450">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D69FFB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71F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30927">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360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卡布灯箱</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7A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卡布灯箱（人工影响天气小常识，0.45m*1.48m）含制作安装费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750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AAC0121">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5E34CE5">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972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63F70">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792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气象学的起源+龙泉国家站历史沿革</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05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气象学的起源+龙泉国家站历史沿革（2.0PVC UV制作，5.75m*1.5m）含制作安装费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845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E9C4BA5">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8.63</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B31335D">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0DE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8D21">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746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气象知识篇</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E1B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气象知识篇（2.0PVC UV雕刻字，单字长度15cm，共五个字）含制作安装费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B7C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7B3A4B7">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A3F12D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F31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6F0A4">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1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看云识天气</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71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看云识天气（宣绒布写真，2.55m*6.6m）含制作安装费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CE1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DA9F39B">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16.83</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FD6D7E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4DF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73267">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A0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看云识天气</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B0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看云识天气（2.0PVC UV雕刻字，单字长度10cm，共五个字）含制作安装费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346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B73360E">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40A5BE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234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F5AA1">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3A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云朵雨滴装饰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44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云朵雨滴装饰（2.0PVC UV制作，75cm*40cm）含制作安装费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458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4B8F147">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A369D0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63CB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914DA">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50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云朵装饰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C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云朵装饰（2.0PVC UV制作，65cm*30cm）含制作安装费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283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0BD1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4B55FC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4CB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81002">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B7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带孩子认识云朵 探索云的秘密</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F1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带孩子认识云朵 探索云的秘密（2.0PVC UV雕刻字，单字长度15cm，共14个字）含制作安装费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E9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510C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9D21B59">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964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38DA4">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1D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气象符号演变</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B9C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气象符号演变（2.0PVC UV雕刻字，单字长度10cm，共五个字）含制作安装费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078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0C8B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C5D2049">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172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834D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F6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象形文字</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9E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象形文字（2.0PVC UV制作，50cm*50cm）含制作安装费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66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E262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31AA40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435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39C90">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FCD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文字简介</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B39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文字简介（2.0PVC UV制作，40cm*30cm）含制作安装费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5C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0463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0FC4B7A">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7BB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B557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E7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气象百科</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E1A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气象百科（2.0PVC UV制作，77cm*55cm）含制作安装费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0B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9130A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5EFA27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6F31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313DC">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7F3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76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祥云（2.0PVC UV制作，40cm*26cm）含制作安装费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F14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FE608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60D4AE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15C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B5E3">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E2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气象的形成</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8AC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气象的形成（2.0PVC UV制作，50cm*100cm）含制作安装费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0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7EC6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5DDEEF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347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DE817">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A0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35F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祥云（2.0PVC UV制作，35cm*31cm）含制作安装费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5A8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EABB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5242A9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A78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6C5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A54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龙泉气候概况</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4D7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龙泉气候概况（2.0PVC UV制作）含制作安装费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62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62198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87B9945">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72F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F480D">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A4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仪器设备展览</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48E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仪器设备展览（2.0PVC UV制作，12.5cm*55cm）含制作安装费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4DD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016F9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CE67775">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193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FF35D">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F68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770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亚克力展示盒（亚克力UV，44cm*46cm）含制作安装费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FF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A9D9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284224B">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01B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CED88">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434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DF0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亚克力展示盒（亚克力UV，60cm*34.5cm</w:t>
            </w:r>
          </w:p>
          <w:p w14:paraId="4F0851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63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2C1C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DDDD62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C96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FEBC9">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8D8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6BD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亚克力展示盒（亚克力UV，42.5cm*56.5cm）含制作安装费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2F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EE86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0263A4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F1F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B9465">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B16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古今气象名人</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96D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古今气象名人（宣绒布写真，2.27m*2.55m）含制作安装费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3E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BC33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5.79</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755983C">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8F3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54BF6">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B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（祥云）古今气象名人</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D49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（祥云）古今气象名人（2.0PVC UV雕刻字，单字长度15cm，共七个字）含制作安装费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3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1D562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387ED3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C9E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642BF">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C03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天气预报</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4B3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天气预报（宣绒布写真，2.65m*1.24m）含制作安装费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5FA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E71EA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3.29</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497D178">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EB6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C4122">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DBF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气象景观</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4A5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气象景观（2.0PVC UV雕刻字，单字长度15cm，共四个字）含制作安装费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0D2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5944C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249A9E8">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1F9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FEBD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2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景观相框</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17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景观相框（油画布写真+原木小L框，42cm*28cm）含制作安装费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733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806D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C2387FC">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A79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FF144">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7CD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气象预警符号</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7C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气象预警符号（2.0PVC UV制作，4.2m*1.38m）含制作安装费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E2B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27CEB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C4A776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7D01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8B74F">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ECB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气象知识抢答</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82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气象知识抢答（2.0PVC UV雕刻字，单字长度10cm，共六个字）含制作安装费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DF0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24E6A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F6442F9">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B16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DD75E">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5AF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天气气候</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F3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天气气候（2.0PVC UV制作，28.5cm*11.5cm）含制作安装费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19B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441A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43F08D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2505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FE57">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638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二十四节气</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E7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二十四节气（2.0PVC UV雕刻字，单字长度15cm，共五个字）含制作安装费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63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6F0D2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2B0977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07B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F2EBA">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833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星星</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AA2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星星（2.0PVC UV制作，60cm*80cm）含制作安装费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851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BEDAB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91FB05F">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D68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934C9">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53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闪电</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10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闪电（2.0PVC UV制作，34cm*20cm）含制作安装费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222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F1FF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70D26ED">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20D3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B68D">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B3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龙卷风</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04C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龙卷风（2.0PVC UV制作，40cm*44cm）含制作安装费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D930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C8BF4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41C7119">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143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86CF3">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A2E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背景图</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482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背景图（宣绒布写真，1.4m*3.1m）含制作安装费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EA3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6F99D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4.34</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C7486F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360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B841B">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B55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常识双面知识背板</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BC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常识双面知识背板（2.0PVC UV制作，23.5cm*23.5cm）含制作安装费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5DA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A4A42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5C3936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6348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062EB">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D5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影视级可升降绿布</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D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影视级可升降绿布（含安装费用）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CF48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DE220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63A356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FAD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83B43">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EF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小小播报员</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A7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小小播报员（2.0PVC UV雕刻字，单字长度15cm，共五个字）含制作安装费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CA0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631A1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EA6123C">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236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A239A">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9EB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气象图标竞猜</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845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气象图标竞猜（2.0PVC UV雕刻字，单字长度10cm，共六个字）含制作安装费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90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2B998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8295D9A">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20A8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CA84B">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97A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气象图标竞猜</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D2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气象图标竞猜（2.0PVC UV制作，2.05m*1.54m）含制作安装费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8F7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CFD1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B7DC9CA">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E73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3F5D5">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C92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照片墙</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BA0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照片墙（2.0PVC UV制作，2.05m*1.54m）含制作安装费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F6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CBB7A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B3CBCB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929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DEA54">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ECE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发光字（气象生态旅游研学基地）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8E9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发光字（气象生态旅游研学基地）含安装扥所有费用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50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1BAF7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9A478E9">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r>
    </w:tbl>
    <w:p w14:paraId="22AC2214">
      <w:pPr>
        <w:spacing w:before="214" w:line="230" w:lineRule="auto"/>
        <w:ind w:left="496"/>
        <w:rPr>
          <w:rFonts w:hint="eastAsia" w:ascii="宋体" w:hAnsi="宋体" w:eastAsia="宋体" w:cs="宋体"/>
          <w:sz w:val="24"/>
        </w:rPr>
      </w:pPr>
      <w:r>
        <w:rPr>
          <w:rFonts w:hint="eastAsia" w:ascii="宋体" w:hAnsi="宋体" w:eastAsia="宋体" w:cs="宋体"/>
          <w:spacing w:val="3"/>
          <w:sz w:val="24"/>
        </w:rPr>
        <w:t>▲备注：</w:t>
      </w:r>
    </w:p>
    <w:p w14:paraId="13719477">
      <w:pPr>
        <w:spacing w:before="178" w:line="375" w:lineRule="auto"/>
        <w:ind w:left="8" w:right="196" w:firstLine="497"/>
        <w:rPr>
          <w:rFonts w:hint="eastAsia" w:ascii="宋体" w:hAnsi="宋体" w:eastAsia="宋体" w:cs="宋体"/>
          <w:spacing w:val="0"/>
          <w:position w:val="0"/>
          <w:sz w:val="24"/>
        </w:rPr>
      </w:pPr>
      <w:r>
        <w:rPr>
          <w:rFonts w:hint="eastAsia" w:ascii="宋体" w:hAnsi="宋体" w:eastAsia="宋体" w:cs="宋体"/>
          <w:spacing w:val="0"/>
          <w:position w:val="0"/>
          <w:sz w:val="24"/>
        </w:rPr>
        <w:t>1.项目内容及要求只是采购人提出的参考清单，但作为所有供应商的报价基础，供应商提供的报价清单不得少于项目内容及要求规定的种类及数量。如项目内容及要求中遗漏了完工必须具备的产品、材料、货物、配件或服务，请供应商在投标(响应)文件中自行配齐，并包含在投标单价中。</w:t>
      </w:r>
    </w:p>
    <w:p w14:paraId="429C8F55">
      <w:pPr>
        <w:spacing w:line="375" w:lineRule="auto"/>
        <w:ind w:left="8" w:right="198" w:firstLine="482"/>
        <w:rPr>
          <w:rFonts w:hint="eastAsia" w:ascii="宋体" w:hAnsi="宋体" w:eastAsia="宋体" w:cs="宋体"/>
          <w:spacing w:val="0"/>
          <w:position w:val="0"/>
          <w:sz w:val="24"/>
        </w:rPr>
      </w:pPr>
      <w:r>
        <w:rPr>
          <w:rFonts w:hint="eastAsia" w:ascii="宋体" w:hAnsi="宋体" w:eastAsia="宋体" w:cs="宋体"/>
          <w:spacing w:val="0"/>
          <w:position w:val="0"/>
          <w:sz w:val="24"/>
        </w:rPr>
        <w:t>2.项目内容及要求中的数量为预估数量，供应商投标时须对应项目内容及要求清单提供分项报价。具体以中标单价，按最终实际安装数量验收和结算，供应商在投标时应综合考虑风险。</w:t>
      </w:r>
    </w:p>
    <w:p w14:paraId="0440BE25">
      <w:pPr>
        <w:spacing w:before="1" w:line="374" w:lineRule="auto"/>
        <w:ind w:left="13" w:right="201" w:firstLine="480"/>
        <w:rPr>
          <w:rFonts w:hint="eastAsia" w:ascii="宋体" w:hAnsi="宋体" w:eastAsia="宋体" w:cs="宋体"/>
          <w:spacing w:val="0"/>
          <w:position w:val="0"/>
          <w:sz w:val="24"/>
        </w:rPr>
      </w:pPr>
      <w:r>
        <w:rPr>
          <w:rFonts w:hint="eastAsia" w:ascii="宋体" w:hAnsi="宋体" w:eastAsia="宋体" w:cs="宋体"/>
          <w:spacing w:val="0"/>
          <w:position w:val="0"/>
          <w:sz w:val="24"/>
        </w:rPr>
        <w:t>3.采购人可根据项目现场实际情况增、减数量或调整工艺和材质要求、规格，以供应 商设计方案终稿为准，若因供应商原因而引起的任何费用的增加，采购人将不再支付任何费用。</w:t>
      </w:r>
    </w:p>
    <w:p w14:paraId="40FDA8E8">
      <w:pPr>
        <w:spacing w:before="1" w:line="374" w:lineRule="auto"/>
        <w:ind w:left="11" w:firstLine="476"/>
        <w:rPr>
          <w:rFonts w:hint="eastAsia" w:ascii="宋体" w:hAnsi="宋体" w:eastAsia="宋体" w:cs="宋体"/>
          <w:spacing w:val="0"/>
          <w:position w:val="0"/>
          <w:sz w:val="24"/>
        </w:rPr>
      </w:pPr>
      <w:r>
        <w:rPr>
          <w:rFonts w:hint="eastAsia" w:ascii="宋体" w:hAnsi="宋体" w:eastAsia="宋体" w:cs="宋体"/>
          <w:spacing w:val="0"/>
          <w:position w:val="0"/>
          <w:sz w:val="24"/>
        </w:rPr>
        <w:t>4.本项目必须由供应商自行完成建设，不得转包或分包，按同类项目建设的通常做法，纯劳务部分工作供应商可雇用非本企业人员担当，但相关质量问题由供应商向采购人负责。</w:t>
      </w:r>
    </w:p>
    <w:p w14:paraId="67A2E806">
      <w:pPr>
        <w:spacing w:before="159" w:line="374" w:lineRule="auto"/>
        <w:ind w:left="8" w:right="201" w:firstLine="497"/>
        <w:rPr>
          <w:rFonts w:hint="eastAsia" w:ascii="宋体" w:hAnsi="宋体" w:eastAsia="宋体" w:cs="宋体"/>
          <w:b/>
          <w:bCs/>
          <w:spacing w:val="0"/>
          <w:position w:val="0"/>
          <w:sz w:val="24"/>
        </w:rPr>
      </w:pPr>
      <w:r>
        <w:rPr>
          <w:rFonts w:hint="eastAsia" w:ascii="宋体" w:hAnsi="宋体" w:eastAsia="宋体" w:cs="宋体"/>
          <w:b/>
          <w:bCs/>
          <w:spacing w:val="0"/>
          <w:position w:val="0"/>
          <w:sz w:val="24"/>
        </w:rPr>
        <w:t>三、项目要求</w:t>
      </w:r>
    </w:p>
    <w:p w14:paraId="2D61027E">
      <w:pPr>
        <w:spacing w:before="162" w:line="311" w:lineRule="exact"/>
        <w:ind w:left="506"/>
        <w:rPr>
          <w:rFonts w:hint="eastAsia" w:ascii="宋体" w:hAnsi="宋体" w:eastAsia="宋体" w:cs="宋体"/>
          <w:spacing w:val="0"/>
          <w:position w:val="0"/>
          <w:sz w:val="24"/>
        </w:rPr>
      </w:pPr>
      <w:r>
        <w:rPr>
          <w:rFonts w:hint="eastAsia" w:ascii="宋体" w:hAnsi="宋体" w:eastAsia="宋体" w:cs="宋体"/>
          <w:spacing w:val="0"/>
          <w:position w:val="0"/>
          <w:sz w:val="24"/>
        </w:rPr>
        <w:t>1.现场踏勘</w:t>
      </w:r>
    </w:p>
    <w:p w14:paraId="636028D4">
      <w:pPr>
        <w:spacing w:before="159" w:line="374" w:lineRule="auto"/>
        <w:ind w:left="8" w:right="201" w:firstLine="497"/>
        <w:rPr>
          <w:rFonts w:hint="eastAsia" w:ascii="宋体" w:hAnsi="宋体" w:eastAsia="宋体" w:cs="宋体"/>
          <w:spacing w:val="0"/>
          <w:position w:val="0"/>
          <w:sz w:val="24"/>
        </w:rPr>
      </w:pPr>
      <w:r>
        <w:rPr>
          <w:rFonts w:hint="eastAsia" w:ascii="宋体" w:hAnsi="宋体" w:eastAsia="宋体" w:cs="宋体"/>
          <w:spacing w:val="0"/>
          <w:position w:val="0"/>
          <w:sz w:val="24"/>
        </w:rPr>
        <w:t>1.1 供应商可根据需要自行前往项目位置，对施工现场和周围环境进行勘察，以便获取设计方案初稿、实施方案等所需的一切资料，勘察现场所发生的费用、责任与风险均由 供应商自己承担。</w:t>
      </w:r>
    </w:p>
    <w:p w14:paraId="256B6EC8">
      <w:pPr>
        <w:spacing w:line="375" w:lineRule="auto"/>
        <w:ind w:left="11" w:right="120" w:firstLine="494"/>
        <w:rPr>
          <w:rFonts w:hint="eastAsia" w:ascii="宋体" w:hAnsi="宋体" w:eastAsia="宋体" w:cs="宋体"/>
          <w:spacing w:val="0"/>
          <w:position w:val="0"/>
          <w:sz w:val="24"/>
        </w:rPr>
      </w:pPr>
      <w:r>
        <w:rPr>
          <w:rFonts w:hint="eastAsia" w:ascii="宋体" w:hAnsi="宋体" w:eastAsia="宋体" w:cs="宋体"/>
          <w:spacing w:val="0"/>
          <w:position w:val="0"/>
          <w:sz w:val="24"/>
        </w:rPr>
        <w:t>1.2 现场勘察时，供应商可向采购人询问项目位置的地形、原有设施拆除、政策处理、水文地质、水源、电源、交通条件、临时设施等情况，以帮助了解现场施工条件，并充分了解自己将承担的风险、义务和责任。</w:t>
      </w:r>
    </w:p>
    <w:p w14:paraId="047E4B08">
      <w:pPr>
        <w:spacing w:before="155" w:line="375" w:lineRule="auto"/>
        <w:ind w:left="18" w:right="201" w:firstLine="472"/>
        <w:rPr>
          <w:rFonts w:hint="eastAsia" w:ascii="宋体" w:hAnsi="宋体" w:eastAsia="宋体" w:cs="宋体"/>
          <w:spacing w:val="0"/>
          <w:position w:val="0"/>
          <w:sz w:val="24"/>
        </w:rPr>
      </w:pPr>
      <w:r>
        <w:rPr>
          <w:rFonts w:hint="eastAsia" w:ascii="宋体" w:hAnsi="宋体" w:eastAsia="宋体" w:cs="宋体"/>
          <w:spacing w:val="0"/>
          <w:position w:val="0"/>
          <w:sz w:val="24"/>
        </w:rPr>
        <w:t>1.3 中标后,中标人不得以未对现场勘察或勘察不详为由调整价款或提出其他任何权利主张。</w:t>
      </w:r>
    </w:p>
    <w:p w14:paraId="5090D266">
      <w:pPr>
        <w:spacing w:before="155" w:line="375" w:lineRule="auto"/>
        <w:ind w:left="18" w:right="201" w:firstLine="472"/>
        <w:rPr>
          <w:rFonts w:hint="eastAsia" w:ascii="宋体" w:hAnsi="宋体" w:eastAsia="宋体" w:cs="宋体"/>
          <w:b/>
          <w:bCs/>
          <w:spacing w:val="0"/>
          <w:position w:val="0"/>
          <w:sz w:val="24"/>
        </w:rPr>
      </w:pPr>
      <w:r>
        <w:rPr>
          <w:rFonts w:hint="eastAsia" w:ascii="宋体" w:hAnsi="宋体" w:eastAsia="宋体" w:cs="宋体"/>
          <w:b/>
          <w:bCs/>
          <w:spacing w:val="0"/>
          <w:position w:val="0"/>
          <w:sz w:val="24"/>
        </w:rPr>
        <w:t>2.设计要求</w:t>
      </w:r>
    </w:p>
    <w:p w14:paraId="3EADDA74">
      <w:pPr>
        <w:spacing w:before="155" w:line="375" w:lineRule="auto"/>
        <w:ind w:left="18" w:right="201" w:firstLine="472"/>
        <w:rPr>
          <w:rFonts w:hint="eastAsia" w:ascii="宋体" w:hAnsi="宋体" w:eastAsia="宋体" w:cs="宋体"/>
          <w:spacing w:val="0"/>
          <w:position w:val="0"/>
          <w:sz w:val="24"/>
        </w:rPr>
      </w:pPr>
      <w:r>
        <w:rPr>
          <w:rFonts w:hint="eastAsia" w:ascii="宋体" w:hAnsi="宋体" w:eastAsia="宋体" w:cs="宋体"/>
          <w:spacing w:val="0"/>
          <w:position w:val="0"/>
          <w:sz w:val="24"/>
        </w:rPr>
        <w:t>2.1 设计方案初稿应在设计区块内合适区域，展示相关内容。要求合理布局，逻辑清晰。相关题材内容生动，符合</w:t>
      </w:r>
      <w:r>
        <w:rPr>
          <w:rFonts w:hint="eastAsia" w:ascii="宋体" w:hAnsi="宋体" w:eastAsia="宋体" w:cs="宋体"/>
          <w:spacing w:val="0"/>
          <w:position w:val="0"/>
          <w:sz w:val="24"/>
          <w:lang w:eastAsia="zh-CN"/>
        </w:rPr>
        <w:t>气象生态旅游研学</w:t>
      </w:r>
      <w:r>
        <w:rPr>
          <w:rFonts w:hint="eastAsia" w:ascii="宋体" w:hAnsi="宋体" w:eastAsia="宋体" w:cs="宋体"/>
          <w:spacing w:val="0"/>
          <w:position w:val="0"/>
          <w:sz w:val="24"/>
        </w:rPr>
        <w:t>要求。</w:t>
      </w:r>
    </w:p>
    <w:p w14:paraId="219E47BC">
      <w:pPr>
        <w:spacing w:line="228" w:lineRule="auto"/>
        <w:ind w:left="491"/>
        <w:rPr>
          <w:rFonts w:hint="eastAsia" w:ascii="宋体" w:hAnsi="宋体" w:eastAsia="宋体" w:cs="宋体"/>
          <w:spacing w:val="0"/>
          <w:position w:val="0"/>
          <w:sz w:val="24"/>
        </w:rPr>
      </w:pPr>
      <w:r>
        <w:rPr>
          <w:rFonts w:hint="eastAsia" w:ascii="宋体" w:hAnsi="宋体" w:eastAsia="宋体" w:cs="宋体"/>
          <w:spacing w:val="0"/>
          <w:position w:val="0"/>
          <w:sz w:val="24"/>
        </w:rPr>
        <w:t>2.2 设计方案初稿应满足使用功能要求和项目整体效果。</w:t>
      </w:r>
    </w:p>
    <w:p w14:paraId="5B362779">
      <w:pPr>
        <w:spacing w:before="182" w:line="227" w:lineRule="auto"/>
        <w:ind w:left="491"/>
        <w:rPr>
          <w:rFonts w:hint="eastAsia" w:ascii="宋体" w:hAnsi="宋体" w:eastAsia="宋体" w:cs="宋体"/>
          <w:spacing w:val="0"/>
          <w:position w:val="0"/>
          <w:sz w:val="24"/>
        </w:rPr>
      </w:pPr>
      <w:r>
        <w:rPr>
          <w:rFonts w:hint="eastAsia" w:ascii="宋体" w:hAnsi="宋体" w:eastAsia="宋体" w:cs="宋体"/>
          <w:spacing w:val="0"/>
          <w:position w:val="0"/>
          <w:sz w:val="24"/>
        </w:rPr>
        <w:t>2.3 设计方案初稿必须详细说明定制产品的材质、色彩、规格等。</w:t>
      </w:r>
    </w:p>
    <w:p w14:paraId="06A32B10">
      <w:pPr>
        <w:spacing w:before="185" w:line="227" w:lineRule="auto"/>
        <w:ind w:left="491"/>
        <w:rPr>
          <w:rFonts w:hint="eastAsia" w:ascii="宋体" w:hAnsi="宋体" w:eastAsia="宋体" w:cs="宋体"/>
          <w:spacing w:val="0"/>
          <w:position w:val="0"/>
          <w:sz w:val="24"/>
        </w:rPr>
      </w:pPr>
      <w:r>
        <w:rPr>
          <w:rFonts w:hint="eastAsia" w:ascii="宋体" w:hAnsi="宋体" w:eastAsia="宋体" w:cs="宋体"/>
          <w:spacing w:val="0"/>
          <w:position w:val="0"/>
          <w:sz w:val="24"/>
        </w:rPr>
        <w:t>2.4 供应商投标时须提供设计方案初稿，包含定制产品清单。</w:t>
      </w:r>
    </w:p>
    <w:p w14:paraId="749CB988">
      <w:pPr>
        <w:spacing w:before="213" w:line="375" w:lineRule="auto"/>
        <w:ind w:left="8" w:right="33" w:firstLine="482"/>
        <w:rPr>
          <w:rFonts w:hint="eastAsia" w:ascii="宋体" w:hAnsi="宋体" w:eastAsia="宋体" w:cs="宋体"/>
          <w:spacing w:val="0"/>
          <w:position w:val="0"/>
          <w:sz w:val="24"/>
        </w:rPr>
      </w:pPr>
      <w:r>
        <w:rPr>
          <w:rFonts w:hint="eastAsia" w:ascii="宋体" w:hAnsi="宋体" w:eastAsia="宋体" w:cs="宋体"/>
          <w:spacing w:val="0"/>
          <w:position w:val="0"/>
          <w:sz w:val="24"/>
        </w:rPr>
        <w:t>2.5 供应商必须承诺在中标 (成交) 结果公告发布后</w:t>
      </w:r>
      <w:bookmarkStart w:id="72" w:name="OLE_LINK1"/>
      <w:r>
        <w:rPr>
          <w:rFonts w:hint="eastAsia" w:ascii="宋体" w:hAnsi="宋体" w:eastAsia="宋体" w:cs="宋体"/>
          <w:spacing w:val="0"/>
          <w:position w:val="0"/>
          <w:sz w:val="24"/>
        </w:rPr>
        <w:t>，</w:t>
      </w:r>
      <w:bookmarkEnd w:id="72"/>
      <w:r>
        <w:rPr>
          <w:rFonts w:hint="eastAsia" w:ascii="宋体" w:hAnsi="宋体" w:eastAsia="宋体" w:cs="宋体"/>
          <w:spacing w:val="0"/>
          <w:position w:val="0"/>
          <w:sz w:val="24"/>
        </w:rPr>
        <w:t>按照采购人的意见、要求进行深化设计，并在 3 个日历天内完成设计方案修改稿提交采购人，采购人将组织专业人员进 行设计方案修改稿会审，供应商应按会审意见无条件进行修改、完善后并在 3 个日历天内 提交采购人审核，审核同意后按设计方案终稿实施。</w:t>
      </w:r>
    </w:p>
    <w:p w14:paraId="3983D043">
      <w:pPr>
        <w:spacing w:before="1" w:line="360" w:lineRule="auto"/>
        <w:ind w:left="8" w:right="35" w:firstLine="482"/>
        <w:rPr>
          <w:rFonts w:hint="eastAsia" w:ascii="宋体" w:hAnsi="宋体" w:eastAsia="宋体" w:cs="宋体"/>
          <w:spacing w:val="0"/>
          <w:position w:val="0"/>
          <w:sz w:val="24"/>
        </w:rPr>
      </w:pPr>
      <w:r>
        <w:rPr>
          <w:rFonts w:hint="eastAsia" w:ascii="宋体" w:hAnsi="宋体" w:eastAsia="宋体" w:cs="宋体"/>
          <w:spacing w:val="0"/>
          <w:position w:val="0"/>
          <w:sz w:val="24"/>
        </w:rPr>
        <w:t>2.6 供应商应保证按采购人要求进行多次深化设计，中标单价不变，供应商在投标时应综合考虑风险。</w:t>
      </w:r>
    </w:p>
    <w:p w14:paraId="1FA465F2">
      <w:pPr>
        <w:spacing w:before="213" w:line="360" w:lineRule="auto"/>
        <w:ind w:left="8" w:right="33" w:firstLine="482"/>
        <w:rPr>
          <w:rFonts w:hint="eastAsia" w:ascii="宋体" w:hAnsi="宋体" w:eastAsia="宋体" w:cs="宋体"/>
          <w:spacing w:val="0"/>
          <w:position w:val="0"/>
          <w:sz w:val="24"/>
        </w:rPr>
      </w:pPr>
      <w:r>
        <w:rPr>
          <w:rFonts w:hint="eastAsia" w:ascii="宋体" w:hAnsi="宋体" w:eastAsia="宋体" w:cs="宋体"/>
          <w:spacing w:val="0"/>
          <w:position w:val="0"/>
          <w:sz w:val="24"/>
        </w:rPr>
        <w:t>2.7 供应商逾期提交设计方案初稿、修改稿、终稿的，每逾期 1 天，供应商向采购人偿付合同总额的5‰的滞纳金，依次累计；如供应商逾期交货达 3 天，采购人有权解除 合同，解除合同的通知自到达供应商时生效，且不予支付合同款，采购人保留向供应商索 赔的权利。</w:t>
      </w:r>
    </w:p>
    <w:p w14:paraId="282C3100">
      <w:pPr>
        <w:spacing w:before="213" w:line="360" w:lineRule="auto"/>
        <w:ind w:left="8" w:right="33" w:firstLine="482"/>
        <w:rPr>
          <w:rFonts w:hint="eastAsia" w:ascii="宋体" w:hAnsi="宋体" w:eastAsia="宋体" w:cs="宋体"/>
          <w:spacing w:val="0"/>
          <w:position w:val="0"/>
          <w:sz w:val="24"/>
        </w:rPr>
      </w:pPr>
      <w:r>
        <w:rPr>
          <w:rFonts w:hint="eastAsia" w:ascii="宋体" w:hAnsi="宋体" w:eastAsia="宋体" w:cs="宋体"/>
          <w:spacing w:val="0"/>
          <w:position w:val="0"/>
          <w:sz w:val="24"/>
        </w:rPr>
        <w:t>3.定制</w:t>
      </w:r>
    </w:p>
    <w:p w14:paraId="21DC8BD5">
      <w:pPr>
        <w:spacing w:before="156" w:line="360" w:lineRule="auto"/>
        <w:ind w:left="493"/>
        <w:rPr>
          <w:rFonts w:hint="eastAsia" w:ascii="宋体" w:hAnsi="宋体" w:eastAsia="宋体" w:cs="宋体"/>
          <w:spacing w:val="0"/>
          <w:position w:val="0"/>
          <w:sz w:val="24"/>
        </w:rPr>
      </w:pPr>
      <w:r>
        <w:rPr>
          <w:rFonts w:hint="eastAsia" w:ascii="宋体" w:hAnsi="宋体" w:eastAsia="宋体" w:cs="宋体"/>
          <w:spacing w:val="0"/>
          <w:position w:val="0"/>
          <w:sz w:val="24"/>
        </w:rPr>
        <w:t>3.1 供应商必须严格按照设计方案终稿定制产品。</w:t>
      </w:r>
    </w:p>
    <w:p w14:paraId="29985D8F">
      <w:pPr>
        <w:spacing w:before="184" w:line="360" w:lineRule="auto"/>
        <w:ind w:left="7" w:right="35" w:firstLine="485"/>
        <w:rPr>
          <w:rFonts w:hint="eastAsia" w:ascii="宋体" w:hAnsi="宋体" w:eastAsia="宋体" w:cs="宋体"/>
          <w:spacing w:val="0"/>
          <w:position w:val="0"/>
          <w:sz w:val="24"/>
        </w:rPr>
      </w:pPr>
      <w:r>
        <w:rPr>
          <w:rFonts w:hint="eastAsia" w:ascii="宋体" w:hAnsi="宋体" w:eastAsia="宋体" w:cs="宋体"/>
          <w:spacing w:val="0"/>
          <w:position w:val="0"/>
          <w:sz w:val="24"/>
        </w:rPr>
        <w:t>3.2 供应商应保证定制产品的质量和整体效果等于或优于设计方案终稿的标准，未经 采购人书面同意，不得改动设计方案终稿任何内容及标准。</w:t>
      </w:r>
    </w:p>
    <w:p w14:paraId="2045D12C">
      <w:pPr>
        <w:spacing w:before="1" w:line="360" w:lineRule="auto"/>
        <w:ind w:left="493"/>
        <w:rPr>
          <w:rFonts w:hint="eastAsia" w:ascii="宋体" w:hAnsi="宋体" w:eastAsia="宋体" w:cs="宋体"/>
          <w:spacing w:val="0"/>
          <w:position w:val="0"/>
          <w:sz w:val="24"/>
        </w:rPr>
      </w:pPr>
      <w:r>
        <w:rPr>
          <w:rFonts w:hint="eastAsia" w:ascii="宋体" w:hAnsi="宋体" w:eastAsia="宋体" w:cs="宋体"/>
          <w:spacing w:val="0"/>
          <w:position w:val="0"/>
          <w:sz w:val="24"/>
        </w:rPr>
        <w:t>3.3 供应商应保证提供的定制产品完全符合国家有关规定及标准。</w:t>
      </w:r>
    </w:p>
    <w:p w14:paraId="7BA33E0F">
      <w:pPr>
        <w:spacing w:before="1" w:line="360" w:lineRule="auto"/>
        <w:ind w:left="493"/>
        <w:rPr>
          <w:rFonts w:hint="eastAsia" w:ascii="宋体" w:hAnsi="宋体" w:eastAsia="宋体" w:cs="宋体"/>
          <w:b/>
          <w:bCs/>
          <w:spacing w:val="0"/>
          <w:position w:val="0"/>
          <w:sz w:val="24"/>
        </w:rPr>
      </w:pPr>
      <w:r>
        <w:rPr>
          <w:rFonts w:hint="eastAsia" w:ascii="宋体" w:hAnsi="宋体" w:eastAsia="宋体" w:cs="宋体"/>
          <w:b/>
          <w:bCs/>
          <w:spacing w:val="0"/>
          <w:position w:val="0"/>
          <w:sz w:val="24"/>
        </w:rPr>
        <w:t>4.拆除、安装、调试</w:t>
      </w:r>
    </w:p>
    <w:p w14:paraId="04D83072">
      <w:pPr>
        <w:spacing w:before="153" w:line="360" w:lineRule="auto"/>
        <w:ind w:left="7" w:right="35" w:firstLine="480"/>
        <w:rPr>
          <w:rFonts w:hint="eastAsia" w:ascii="宋体" w:hAnsi="宋体" w:eastAsia="宋体" w:cs="宋体"/>
          <w:spacing w:val="0"/>
          <w:position w:val="0"/>
          <w:sz w:val="24"/>
        </w:rPr>
      </w:pPr>
      <w:r>
        <w:rPr>
          <w:rFonts w:hint="eastAsia" w:ascii="宋体" w:hAnsi="宋体" w:eastAsia="宋体" w:cs="宋体"/>
          <w:spacing w:val="0"/>
          <w:position w:val="0"/>
          <w:sz w:val="24"/>
        </w:rPr>
        <w:t>4.1 供应商应按设计方案终稿及采购人要求进行原有设施拆除，拆除部分的垃圾需清运。</w:t>
      </w:r>
    </w:p>
    <w:p w14:paraId="79C64481">
      <w:pPr>
        <w:spacing w:before="2" w:line="374" w:lineRule="auto"/>
        <w:ind w:left="7" w:right="35" w:firstLine="480"/>
        <w:rPr>
          <w:rFonts w:hint="eastAsia" w:ascii="宋体" w:hAnsi="宋体" w:eastAsia="宋体" w:cs="宋体"/>
          <w:spacing w:val="0"/>
          <w:sz w:val="24"/>
        </w:rPr>
      </w:pPr>
      <w:r>
        <w:rPr>
          <w:rFonts w:hint="eastAsia" w:ascii="宋体" w:hAnsi="宋体" w:eastAsia="宋体" w:cs="宋体"/>
          <w:spacing w:val="0"/>
          <w:sz w:val="24"/>
        </w:rPr>
        <w:t>4.2 供应商定制产品到场后必须经采购人验收，验收按照国家有关验收标准、采购文件要求、投标(响应)文件执行，初步验收合格后方可安装。</w:t>
      </w:r>
    </w:p>
    <w:p w14:paraId="6C589A1F">
      <w:pPr>
        <w:spacing w:before="2" w:line="374" w:lineRule="auto"/>
        <w:ind w:left="7" w:right="35" w:firstLine="480"/>
        <w:rPr>
          <w:rFonts w:hint="eastAsia" w:ascii="宋体" w:hAnsi="宋体" w:eastAsia="宋体" w:cs="宋体"/>
          <w:spacing w:val="0"/>
          <w:sz w:val="24"/>
        </w:rPr>
      </w:pPr>
      <w:r>
        <w:rPr>
          <w:rFonts w:hint="eastAsia" w:ascii="宋体" w:hAnsi="宋体" w:eastAsia="宋体" w:cs="宋体"/>
          <w:spacing w:val="0"/>
          <w:sz w:val="24"/>
        </w:rPr>
        <w:t>4.3 定制产品安装所需电源，采购人只负责现有的电源提供给供应商使用，其余的电源由供应商自行解决，电源所需的接电电缆等由供应商承担，并确保用电安全。</w:t>
      </w:r>
    </w:p>
    <w:p w14:paraId="64A36929">
      <w:pPr>
        <w:spacing w:before="1" w:line="374" w:lineRule="auto"/>
        <w:ind w:left="12" w:right="35" w:firstLine="475"/>
        <w:rPr>
          <w:rFonts w:hint="eastAsia" w:ascii="宋体" w:hAnsi="宋体" w:eastAsia="宋体" w:cs="宋体"/>
          <w:spacing w:val="0"/>
          <w:sz w:val="24"/>
        </w:rPr>
      </w:pPr>
      <w:r>
        <w:rPr>
          <w:rFonts w:hint="eastAsia" w:ascii="宋体" w:hAnsi="宋体" w:eastAsia="宋体" w:cs="宋体"/>
          <w:spacing w:val="0"/>
          <w:sz w:val="24"/>
        </w:rPr>
        <w:t>4.4 定制产品安装完进行调试，调试后必须满足使用功能要求、等于或优于设计方案终稿的标准。</w:t>
      </w:r>
    </w:p>
    <w:p w14:paraId="65A9B61D">
      <w:pPr>
        <w:spacing w:before="1" w:line="374" w:lineRule="auto"/>
        <w:ind w:left="12" w:right="35" w:firstLine="475"/>
        <w:rPr>
          <w:rFonts w:hint="eastAsia" w:ascii="宋体" w:hAnsi="宋体" w:eastAsia="宋体" w:cs="宋体"/>
          <w:spacing w:val="0"/>
          <w:sz w:val="24"/>
        </w:rPr>
      </w:pPr>
      <w:r>
        <w:rPr>
          <w:rFonts w:hint="eastAsia" w:ascii="宋体" w:hAnsi="宋体" w:eastAsia="宋体" w:cs="宋体"/>
          <w:spacing w:val="0"/>
          <w:sz w:val="24"/>
        </w:rPr>
        <w:t>4.5 项目实施期间，供应商严格按照安全文明施工规范施工(作业人员必须佩戴安全帽；车辆进出按规定办理相关手续、按规范进行机械操作，且停放在规定位置等)，强化安全管理，落实安全措施。</w:t>
      </w:r>
    </w:p>
    <w:p w14:paraId="4B4DAB67">
      <w:pPr>
        <w:spacing w:before="1" w:line="374" w:lineRule="auto"/>
        <w:ind w:left="12" w:right="35" w:firstLine="475"/>
        <w:rPr>
          <w:rFonts w:hint="eastAsia" w:ascii="宋体" w:hAnsi="宋体" w:eastAsia="宋体" w:cs="宋体"/>
          <w:spacing w:val="0"/>
          <w:sz w:val="24"/>
        </w:rPr>
      </w:pPr>
      <w:r>
        <w:rPr>
          <w:rFonts w:hint="eastAsia" w:ascii="宋体" w:hAnsi="宋体" w:eastAsia="宋体" w:cs="宋体"/>
          <w:spacing w:val="0"/>
          <w:sz w:val="24"/>
        </w:rPr>
        <w:t>5.本次项目所需的项目设计、定制产品、拆除原有设施、安装、调试过程中发生的一 切费用、风险由供应商承担。</w:t>
      </w:r>
    </w:p>
    <w:p w14:paraId="592982C2">
      <w:pPr>
        <w:spacing w:before="1" w:line="374" w:lineRule="auto"/>
        <w:ind w:left="12" w:right="35" w:firstLine="475"/>
        <w:rPr>
          <w:rFonts w:hint="eastAsia" w:ascii="宋体" w:hAnsi="宋体" w:eastAsia="宋体" w:cs="宋体"/>
          <w:b/>
          <w:bCs/>
          <w:spacing w:val="0"/>
          <w:sz w:val="24"/>
        </w:rPr>
      </w:pPr>
      <w:r>
        <w:rPr>
          <w:rFonts w:hint="eastAsia" w:ascii="宋体" w:hAnsi="宋体" w:eastAsia="宋体" w:cs="宋体"/>
          <w:b/>
          <w:bCs/>
          <w:spacing w:val="0"/>
          <w:sz w:val="24"/>
        </w:rPr>
        <w:t>四、项目组人员配置要求</w:t>
      </w:r>
    </w:p>
    <w:p w14:paraId="3181D1FA">
      <w:pPr>
        <w:spacing w:before="1" w:line="374" w:lineRule="auto"/>
        <w:ind w:left="12" w:right="35" w:firstLine="475"/>
        <w:rPr>
          <w:rFonts w:hint="eastAsia" w:ascii="宋体" w:hAnsi="宋体" w:eastAsia="宋体" w:cs="宋体"/>
          <w:spacing w:val="0"/>
          <w:sz w:val="24"/>
        </w:rPr>
      </w:pPr>
      <w:r>
        <w:rPr>
          <w:rFonts w:hint="eastAsia" w:ascii="宋体" w:hAnsi="宋体" w:eastAsia="宋体" w:cs="宋体"/>
          <w:spacing w:val="0"/>
          <w:sz w:val="24"/>
        </w:rPr>
        <w:t>1.为使项目按质、按量、按时及有序完成，供应商必须有一个完善的项目组及项目负责人。</w:t>
      </w:r>
    </w:p>
    <w:p w14:paraId="25F32F91">
      <w:pPr>
        <w:spacing w:before="2" w:line="374" w:lineRule="auto"/>
        <w:ind w:left="7" w:right="35" w:firstLine="480"/>
        <w:rPr>
          <w:rFonts w:hint="eastAsia" w:ascii="宋体" w:hAnsi="宋体" w:eastAsia="宋体" w:cs="宋体"/>
          <w:spacing w:val="0"/>
          <w:sz w:val="24"/>
        </w:rPr>
      </w:pPr>
      <w:r>
        <w:rPr>
          <w:rFonts w:hint="eastAsia" w:ascii="宋体" w:hAnsi="宋体" w:eastAsia="宋体" w:cs="宋体"/>
          <w:spacing w:val="0"/>
          <w:sz w:val="24"/>
        </w:rPr>
        <w:t>2.项目组人员中必须有相应专业的设计人员、技术人员、安装人员等。</w:t>
      </w:r>
    </w:p>
    <w:p w14:paraId="63CD42C6">
      <w:pPr>
        <w:spacing w:before="1" w:line="374" w:lineRule="auto"/>
        <w:ind w:left="12" w:right="35" w:firstLine="475"/>
        <w:rPr>
          <w:rFonts w:hint="eastAsia" w:ascii="宋体" w:hAnsi="宋体" w:eastAsia="宋体" w:cs="宋体"/>
          <w:spacing w:val="0"/>
          <w:sz w:val="24"/>
        </w:rPr>
      </w:pPr>
      <w:r>
        <w:rPr>
          <w:rFonts w:hint="eastAsia" w:ascii="宋体" w:hAnsi="宋体" w:eastAsia="宋体" w:cs="宋体"/>
          <w:spacing w:val="0"/>
          <w:sz w:val="24"/>
        </w:rPr>
        <w:t>3.供应商应当在中标 (成交) 结果公示结束后按照供应商投标 (响应) 文件的项目组人员配置派驻现场服务，否则视为放弃中标 (成交) 资格。</w:t>
      </w:r>
    </w:p>
    <w:p w14:paraId="4CB13D6B">
      <w:pPr>
        <w:spacing w:before="1" w:line="374" w:lineRule="auto"/>
        <w:ind w:left="12" w:right="35" w:firstLine="475"/>
        <w:rPr>
          <w:rFonts w:hint="eastAsia" w:ascii="宋体" w:hAnsi="宋体" w:eastAsia="宋体" w:cs="宋体"/>
          <w:b/>
          <w:bCs/>
          <w:spacing w:val="14"/>
          <w:sz w:val="24"/>
        </w:rPr>
      </w:pPr>
      <w:r>
        <w:rPr>
          <w:rFonts w:hint="eastAsia" w:ascii="宋体" w:hAnsi="宋体" w:eastAsia="宋体" w:cs="宋体"/>
          <w:b/>
          <w:bCs/>
          <w:spacing w:val="14"/>
          <w:sz w:val="24"/>
        </w:rPr>
        <w:t>▲五、质量保证</w:t>
      </w:r>
    </w:p>
    <w:p w14:paraId="3EC49FC4">
      <w:pPr>
        <w:numPr>
          <w:ilvl w:val="0"/>
          <w:numId w:val="2"/>
        </w:numPr>
        <w:adjustRightInd w:val="0"/>
        <w:snapToGrid w:val="0"/>
        <w:spacing w:line="360"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供应商应保证提供的产品完全符合国家有关法律、法规、规章的规定，国家有关部门最新颁布强制性技术质量规范及国家现行相关政策的要求（如：中国强制性产品认证制度、政府强制采购的节能、环保产品等）并提供相应的证书、证明等扫描件。</w:t>
      </w:r>
    </w:p>
    <w:p w14:paraId="2A5C593A">
      <w:pPr>
        <w:numPr>
          <w:ilvl w:val="0"/>
          <w:numId w:val="0"/>
        </w:numPr>
        <w:adjustRightInd w:val="0"/>
        <w:snapToGrid w:val="0"/>
        <w:spacing w:line="360"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2.供应商应保证提供的产品应满足采购人的使用功能要求。</w:t>
      </w:r>
    </w:p>
    <w:p w14:paraId="48BC3BAB">
      <w:pPr>
        <w:pStyle w:val="3"/>
        <w:spacing w:after="0" w:line="360" w:lineRule="auto"/>
        <w:ind w:firstLine="480" w:firstLineChars="200"/>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3.供应商应保证提供的产品与</w:t>
      </w:r>
      <w:r>
        <w:rPr>
          <w:rFonts w:hint="eastAsia" w:ascii="宋体" w:hAnsi="宋体" w:cs="宋体"/>
          <w:b w:val="0"/>
          <w:bCs w:val="0"/>
          <w:color w:val="000000" w:themeColor="text1"/>
          <w:sz w:val="24"/>
          <w:szCs w:val="24"/>
          <w:lang w:eastAsia="zh-CN"/>
          <w14:textFill>
            <w14:solidFill>
              <w14:schemeClr w14:val="tx1"/>
            </w14:solidFill>
          </w14:textFill>
        </w:rPr>
        <w:t>响应文件</w:t>
      </w:r>
      <w:r>
        <w:rPr>
          <w:rFonts w:hint="eastAsia" w:ascii="宋体" w:hAnsi="宋体" w:cs="宋体"/>
          <w:b w:val="0"/>
          <w:bCs w:val="0"/>
          <w:color w:val="000000" w:themeColor="text1"/>
          <w:sz w:val="24"/>
          <w:szCs w:val="24"/>
          <w14:textFill>
            <w14:solidFill>
              <w14:schemeClr w14:val="tx1"/>
            </w14:solidFill>
          </w14:textFill>
        </w:rPr>
        <w:t>相一致，产品是原厂生产、全新、未使用过，规定的质量、规格、性能和技术规范等的要求。</w:t>
      </w:r>
    </w:p>
    <w:p w14:paraId="68876E20">
      <w:pPr>
        <w:spacing w:before="176" w:line="375" w:lineRule="auto"/>
        <w:ind w:left="8" w:firstLine="497"/>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六、售后服务</w:t>
      </w:r>
    </w:p>
    <w:p w14:paraId="0CB6BD57">
      <w:pPr>
        <w:spacing w:before="176" w:line="375" w:lineRule="auto"/>
        <w:ind w:left="8" w:firstLine="497"/>
        <w:rPr>
          <w:rFonts w:hint="eastAsia" w:ascii="宋体" w:hAnsi="宋体" w:eastAsia="宋体" w:cs="宋体"/>
          <w:sz w:val="24"/>
        </w:rPr>
      </w:pPr>
      <w:r>
        <w:rPr>
          <w:rFonts w:hint="eastAsia" w:ascii="宋体" w:hAnsi="宋体" w:eastAsia="宋体" w:cs="宋体"/>
          <w:sz w:val="24"/>
        </w:rPr>
        <w:t>1.项目的质保期自验收合格之日起</w:t>
      </w:r>
      <w:r>
        <w:rPr>
          <w:rFonts w:hint="eastAsia" w:ascii="宋体" w:hAnsi="宋体" w:eastAsia="宋体" w:cs="宋体"/>
          <w:sz w:val="24"/>
          <w:lang w:val="en-US" w:eastAsia="zh-CN"/>
        </w:rPr>
        <w:t>一</w:t>
      </w:r>
      <w:r>
        <w:rPr>
          <w:rFonts w:hint="eastAsia" w:ascii="宋体" w:hAnsi="宋体" w:eastAsia="宋体" w:cs="宋体"/>
          <w:sz w:val="24"/>
        </w:rPr>
        <w:t>年后（自采购人（或其被委托人）在验收报告上签署“</w:t>
      </w:r>
      <w:r>
        <w:rPr>
          <w:rFonts w:hint="eastAsia" w:ascii="宋体" w:hAnsi="宋体" w:eastAsia="宋体" w:cs="宋体"/>
          <w:sz w:val="24"/>
          <w:lang w:val="zh-CN"/>
        </w:rPr>
        <w:t>验收</w:t>
      </w:r>
      <w:r>
        <w:rPr>
          <w:rFonts w:hint="eastAsia" w:ascii="宋体" w:hAnsi="宋体" w:eastAsia="宋体" w:cs="宋体"/>
          <w:sz w:val="24"/>
        </w:rPr>
        <w:t>合格”之日起计算），质保期内，供应商应保证除人为因素和法律规定的不可抗力造成的故障外免费负责维保、更换配件等；质保期满后应保证优惠提供备件和维保服务。</w:t>
      </w:r>
    </w:p>
    <w:p w14:paraId="191EE4A7">
      <w:pPr>
        <w:spacing w:line="311" w:lineRule="exact"/>
        <w:ind w:left="491"/>
        <w:rPr>
          <w:rFonts w:hint="eastAsia" w:ascii="宋体" w:hAnsi="宋体" w:eastAsia="宋体" w:cs="宋体"/>
          <w:spacing w:val="0"/>
          <w:position w:val="0"/>
          <w:sz w:val="24"/>
        </w:rPr>
      </w:pPr>
      <w:r>
        <w:rPr>
          <w:rFonts w:hint="eastAsia" w:ascii="宋体" w:hAnsi="宋体" w:eastAsia="宋体" w:cs="宋体"/>
          <w:spacing w:val="0"/>
          <w:position w:val="0"/>
          <w:sz w:val="24"/>
        </w:rPr>
        <w:t>2.供应商须提供详细的售后服务承诺及准确有效的服务机构联系方式。</w:t>
      </w:r>
    </w:p>
    <w:p w14:paraId="13B457E7">
      <w:pPr>
        <w:spacing w:before="159" w:line="374" w:lineRule="auto"/>
        <w:ind w:left="8" w:right="81" w:firstLine="484"/>
        <w:rPr>
          <w:rFonts w:hint="eastAsia" w:ascii="宋体" w:hAnsi="宋体" w:eastAsia="宋体" w:cs="宋体"/>
          <w:spacing w:val="0"/>
          <w:position w:val="0"/>
          <w:sz w:val="24"/>
        </w:rPr>
      </w:pPr>
      <w:r>
        <w:rPr>
          <w:rFonts w:hint="eastAsia" w:ascii="宋体" w:hAnsi="宋体" w:eastAsia="宋体" w:cs="宋体"/>
          <w:spacing w:val="0"/>
          <w:position w:val="0"/>
          <w:sz w:val="24"/>
        </w:rPr>
        <w:t>3.供应商能提供7乘以24小时全天候召修服务，接到故障通知后2小时以内到达现场履行维修服务义务，6小时解决问题，若不能在6小时内解决，须提供同等性能、同等配置的产品替换，质保期内发生的一切费用由供应商承担。</w:t>
      </w:r>
    </w:p>
    <w:p w14:paraId="29CD2EB9">
      <w:pPr>
        <w:spacing w:before="1" w:line="374" w:lineRule="auto"/>
        <w:ind w:left="14" w:right="81" w:firstLine="473"/>
        <w:rPr>
          <w:rFonts w:hint="eastAsia" w:ascii="宋体" w:hAnsi="宋体" w:eastAsia="宋体" w:cs="宋体"/>
          <w:spacing w:val="0"/>
          <w:position w:val="0"/>
          <w:sz w:val="24"/>
        </w:rPr>
      </w:pPr>
      <w:r>
        <w:rPr>
          <w:rFonts w:hint="eastAsia" w:ascii="宋体" w:hAnsi="宋体" w:eastAsia="宋体" w:cs="宋体"/>
          <w:spacing w:val="0"/>
          <w:position w:val="0"/>
          <w:sz w:val="24"/>
        </w:rPr>
        <w:t>4.备品备件及耗材要求：该产品所需要的所有配件，供应商应常年备货以保证产品正常运行。</w:t>
      </w:r>
    </w:p>
    <w:p w14:paraId="335DA4DB">
      <w:pPr>
        <w:spacing w:line="310" w:lineRule="exact"/>
        <w:ind w:left="524"/>
        <w:rPr>
          <w:rFonts w:hint="eastAsia" w:ascii="宋体" w:hAnsi="宋体" w:eastAsia="宋体" w:cs="宋体"/>
          <w:spacing w:val="0"/>
          <w:position w:val="0"/>
          <w:sz w:val="24"/>
        </w:rPr>
      </w:pPr>
      <w:r>
        <w:rPr>
          <w:rFonts w:hint="eastAsia" w:ascii="宋体" w:hAnsi="宋体" w:eastAsia="宋体" w:cs="宋体"/>
          <w:spacing w:val="0"/>
          <w:position w:val="0"/>
          <w:sz w:val="24"/>
        </w:rPr>
        <w:t>5.质保期内供应商应提供技术支持服务。</w:t>
      </w:r>
    </w:p>
    <w:p w14:paraId="0A974168">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6.供应商应结合产品的使用、保养过程，无偿对采购人派出的管理人员进行产品的基本知识、使用、维护保养技术的现场培训，以保证售后产品的良好运行状态。</w:t>
      </w:r>
    </w:p>
    <w:p w14:paraId="0409B2F7">
      <w:pPr>
        <w:spacing w:before="176" w:line="375" w:lineRule="auto"/>
        <w:ind w:left="8" w:firstLine="497"/>
        <w:rPr>
          <w:rFonts w:hint="eastAsia" w:ascii="宋体" w:hAnsi="宋体" w:eastAsia="宋体" w:cs="宋体"/>
          <w:b/>
          <w:bCs/>
          <w:spacing w:val="0"/>
          <w:position w:val="0"/>
          <w:sz w:val="24"/>
        </w:rPr>
      </w:pPr>
      <w:r>
        <w:rPr>
          <w:rFonts w:hint="eastAsia" w:ascii="宋体" w:hAnsi="宋体" w:eastAsia="宋体" w:cs="宋体"/>
          <w:b/>
          <w:bCs/>
          <w:spacing w:val="0"/>
          <w:position w:val="0"/>
          <w:sz w:val="24"/>
        </w:rPr>
        <w:t>▲七、项目安全事项</w:t>
      </w:r>
    </w:p>
    <w:p w14:paraId="07E80663">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1.供应商须按国家有关规定及标准完成本次项目所需的项目设计、定制产品、拆除原有设施、安装、调试、检验、通过有关部门验收、质保期服务等各项工作，供应商对 产品使用的安全性与可靠性负全部责任。</w:t>
      </w:r>
    </w:p>
    <w:p w14:paraId="129E463F">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2.供应商在本项目合同履行期间必须为完成本项目所招用的所有人员【劳务人员、技 术人员、管理人员等】办理人身意外保险。</w:t>
      </w:r>
    </w:p>
    <w:p w14:paraId="086DB430">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3.供应商应严格执行各项国家地方有关规定，应实施严格的各类安全防护保证措施，做好安全工作。供应商在项目实施期间，若发生与本项目相关的安全事故、交通事故等事故，一切法律和经济责任均由供应商承担，采购人概不负责。</w:t>
      </w:r>
    </w:p>
    <w:p w14:paraId="05ED5332">
      <w:pPr>
        <w:spacing w:before="176" w:line="375" w:lineRule="auto"/>
        <w:ind w:left="8" w:firstLine="497"/>
        <w:rPr>
          <w:rFonts w:hint="eastAsia" w:ascii="宋体" w:hAnsi="宋体" w:eastAsia="宋体" w:cs="宋体"/>
          <w:b/>
          <w:bCs/>
          <w:spacing w:val="0"/>
          <w:position w:val="0"/>
          <w:sz w:val="24"/>
        </w:rPr>
      </w:pPr>
      <w:r>
        <w:rPr>
          <w:rFonts w:hint="eastAsia" w:ascii="宋体" w:hAnsi="宋体" w:eastAsia="宋体" w:cs="宋体"/>
          <w:b/>
          <w:bCs/>
          <w:spacing w:val="0"/>
          <w:position w:val="0"/>
          <w:sz w:val="24"/>
        </w:rPr>
        <w:t>▲八、商务条款</w:t>
      </w:r>
      <w:bookmarkStart w:id="73" w:name="OLE_LINK5"/>
    </w:p>
    <w:bookmarkEnd w:id="73"/>
    <w:p w14:paraId="2595FC35">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1.工期要求及安装地点</w:t>
      </w:r>
    </w:p>
    <w:p w14:paraId="6C95AB6D">
      <w:pPr>
        <w:spacing w:before="176" w:line="375" w:lineRule="auto"/>
        <w:ind w:left="8" w:firstLine="497"/>
        <w:rPr>
          <w:rFonts w:hint="eastAsia" w:ascii="宋体" w:hAnsi="宋体" w:eastAsia="宋体" w:cs="宋体"/>
          <w:spacing w:val="0"/>
          <w:position w:val="0"/>
          <w:sz w:val="24"/>
          <w:highlight w:val="none"/>
        </w:rPr>
      </w:pPr>
      <w:r>
        <w:rPr>
          <w:rFonts w:hint="eastAsia" w:ascii="宋体" w:hAnsi="宋体" w:eastAsia="宋体" w:cs="宋体"/>
          <w:spacing w:val="0"/>
          <w:position w:val="0"/>
          <w:sz w:val="24"/>
        </w:rPr>
        <w:t>1.1工期</w:t>
      </w:r>
      <w:r>
        <w:rPr>
          <w:rFonts w:hint="eastAsia" w:ascii="宋体" w:hAnsi="宋体" w:eastAsia="宋体" w:cs="宋体"/>
          <w:spacing w:val="0"/>
          <w:position w:val="0"/>
          <w:sz w:val="24"/>
          <w:highlight w:val="none"/>
        </w:rPr>
        <w:t>要求：供应商必须在签订合同后</w:t>
      </w:r>
      <w:r>
        <w:rPr>
          <w:rFonts w:hint="eastAsia" w:ascii="宋体" w:hAnsi="宋体" w:cs="宋体"/>
          <w:spacing w:val="0"/>
          <w:position w:val="0"/>
          <w:sz w:val="24"/>
          <w:highlight w:val="none"/>
          <w:lang w:val="en-US" w:eastAsia="zh-CN"/>
        </w:rPr>
        <w:t>60</w:t>
      </w:r>
      <w:r>
        <w:rPr>
          <w:rFonts w:hint="eastAsia" w:ascii="宋体" w:hAnsi="宋体" w:eastAsia="宋体" w:cs="宋体"/>
          <w:spacing w:val="0"/>
          <w:position w:val="0"/>
          <w:sz w:val="24"/>
          <w:highlight w:val="none"/>
        </w:rPr>
        <w:t>个日历天内完成本次项目所需的项目设计、定制产品、拆除原有设施、安装、调试、检验、通过验收并交付采购人使用。</w:t>
      </w:r>
    </w:p>
    <w:p w14:paraId="4E1A8560">
      <w:pPr>
        <w:spacing w:line="311" w:lineRule="exact"/>
        <w:ind w:left="506"/>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1.2项目地点：</w:t>
      </w:r>
      <w:r>
        <w:rPr>
          <w:rFonts w:hint="eastAsia" w:ascii="宋体" w:hAnsi="宋体" w:cs="宋体"/>
          <w:spacing w:val="0"/>
          <w:position w:val="0"/>
          <w:sz w:val="24"/>
          <w:highlight w:val="none"/>
          <w:lang w:eastAsia="zh-CN"/>
        </w:rPr>
        <w:t>屏南镇上畲村</w:t>
      </w:r>
      <w:r>
        <w:rPr>
          <w:rFonts w:hint="eastAsia" w:ascii="宋体" w:hAnsi="宋体" w:eastAsia="宋体" w:cs="宋体"/>
          <w:spacing w:val="0"/>
          <w:position w:val="0"/>
          <w:sz w:val="24"/>
          <w:highlight w:val="none"/>
        </w:rPr>
        <w:t>。</w:t>
      </w:r>
    </w:p>
    <w:p w14:paraId="6707D28E">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1.3供应商逾期交付的，每逾期1天，供应商向采购人偿付合同总额的5‰的滞纳金，依次累计；如供应商逾期交货达 5 天，采购人有权解除合同，解除合同的通知自到达供 应商时生效，且不予支付合同款，采购人保留向供应商索赔的权利。</w:t>
      </w:r>
    </w:p>
    <w:p w14:paraId="77623749">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2.验收</w:t>
      </w:r>
    </w:p>
    <w:p w14:paraId="05CBC48B">
      <w:pPr>
        <w:spacing w:before="155" w:line="375" w:lineRule="auto"/>
        <w:ind w:left="7" w:right="80" w:firstLine="483"/>
        <w:rPr>
          <w:rFonts w:hint="eastAsia" w:ascii="宋体" w:hAnsi="宋体" w:eastAsia="宋体" w:cs="宋体"/>
          <w:spacing w:val="0"/>
          <w:position w:val="0"/>
          <w:sz w:val="24"/>
        </w:rPr>
      </w:pPr>
      <w:r>
        <w:rPr>
          <w:rFonts w:hint="eastAsia" w:ascii="宋体" w:hAnsi="宋体" w:eastAsia="宋体" w:cs="宋体"/>
          <w:spacing w:val="0"/>
          <w:position w:val="0"/>
          <w:sz w:val="24"/>
        </w:rPr>
        <w:t>2.1供应商完成本次项目所需的项目设计、定制产品、拆除原有设施、安装、调试后采购人组织专业技术人员进行验收，验收按照国家有关验收标准、采购文件要求、投标(响 应) 文件执行，所有的技术资料向采购人提交并签署验收报告后视为合格。</w:t>
      </w:r>
    </w:p>
    <w:p w14:paraId="71BA9E54">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2.2若验收不合格，中标人应在5日历天内整改到位，进行二次验收，若二次验收不合格</w:t>
      </w:r>
      <w:r>
        <w:rPr>
          <w:rFonts w:hint="eastAsia" w:ascii="宋体" w:hAnsi="宋体" w:eastAsia="宋体" w:cs="宋体"/>
          <w:spacing w:val="0"/>
          <w:position w:val="0"/>
          <w:sz w:val="24"/>
          <w:lang w:eastAsia="zh-CN"/>
        </w:rPr>
        <w:t>，</w:t>
      </w:r>
      <w:r>
        <w:rPr>
          <w:rFonts w:hint="eastAsia" w:ascii="宋体" w:hAnsi="宋体" w:eastAsia="宋体" w:cs="宋体"/>
          <w:spacing w:val="0"/>
          <w:position w:val="0"/>
          <w:sz w:val="24"/>
        </w:rPr>
        <w:t>采购人有权解除合同，解除合同的通知自到达中标人时生效，且不予支付合同款，采购人保留向中标人索赔的权利。</w:t>
      </w:r>
    </w:p>
    <w:p w14:paraId="41376654">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3.本次项目所需的项目设计、定制产品、拆除原有设施、安装、调试、检验、通过有关部门验收过程中发生的费用由中标人承担。</w:t>
      </w:r>
    </w:p>
    <w:p w14:paraId="303F633D">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4.付款方式</w:t>
      </w:r>
    </w:p>
    <w:p w14:paraId="1145BBC5">
      <w:pPr>
        <w:spacing w:before="176" w:line="375" w:lineRule="auto"/>
        <w:ind w:left="8" w:firstLine="497"/>
        <w:rPr>
          <w:rFonts w:hint="eastAsia" w:ascii="宋体" w:hAnsi="宋体" w:eastAsia="宋体" w:cs="宋体"/>
          <w:color w:val="auto"/>
          <w:spacing w:val="0"/>
          <w:position w:val="0"/>
          <w:sz w:val="24"/>
          <w:highlight w:val="none"/>
        </w:rPr>
      </w:pPr>
      <w:r>
        <w:rPr>
          <w:rFonts w:hint="eastAsia" w:ascii="宋体" w:hAnsi="宋体" w:eastAsia="宋体" w:cs="宋体"/>
          <w:spacing w:val="0"/>
          <w:position w:val="0"/>
          <w:sz w:val="24"/>
        </w:rPr>
        <w:t xml:space="preserve">4.1 </w:t>
      </w:r>
      <w:r>
        <w:rPr>
          <w:rFonts w:hint="eastAsia" w:ascii="宋体" w:hAnsi="宋体" w:eastAsia="宋体" w:cs="宋体"/>
          <w:spacing w:val="0"/>
          <w:position w:val="0"/>
          <w:sz w:val="24"/>
          <w:lang w:val="en-US" w:eastAsia="zh-CN"/>
        </w:rPr>
        <w:t>签订合同及具备</w:t>
      </w:r>
      <w:r>
        <w:rPr>
          <w:rFonts w:hint="eastAsia" w:ascii="宋体" w:hAnsi="宋体" w:eastAsia="宋体" w:cs="宋体"/>
          <w:color w:val="auto"/>
          <w:spacing w:val="0"/>
          <w:position w:val="0"/>
          <w:sz w:val="24"/>
          <w:highlight w:val="none"/>
          <w:lang w:val="en-US" w:eastAsia="zh-CN"/>
        </w:rPr>
        <w:t>实施条件后</w:t>
      </w:r>
      <w:r>
        <w:rPr>
          <w:rFonts w:hint="eastAsia" w:ascii="宋体" w:hAnsi="宋体" w:cs="宋体"/>
          <w:color w:val="auto"/>
          <w:spacing w:val="0"/>
          <w:position w:val="0"/>
          <w:sz w:val="24"/>
          <w:highlight w:val="none"/>
          <w:lang w:val="en-US" w:eastAsia="zh-CN"/>
        </w:rPr>
        <w:t>7</w:t>
      </w:r>
      <w:r>
        <w:rPr>
          <w:rFonts w:hint="eastAsia" w:ascii="宋体" w:hAnsi="宋体" w:eastAsia="宋体" w:cs="宋体"/>
          <w:color w:val="auto"/>
          <w:spacing w:val="0"/>
          <w:position w:val="0"/>
          <w:sz w:val="24"/>
          <w:highlight w:val="none"/>
          <w:lang w:val="en-US" w:eastAsia="zh-CN"/>
        </w:rPr>
        <w:t>个工作日内支付40%的预付款，验</w:t>
      </w:r>
      <w:r>
        <w:rPr>
          <w:rFonts w:hint="eastAsia" w:ascii="宋体" w:hAnsi="宋体" w:eastAsia="宋体" w:cs="宋体"/>
          <w:color w:val="auto"/>
          <w:spacing w:val="0"/>
          <w:position w:val="0"/>
          <w:sz w:val="24"/>
          <w:highlight w:val="none"/>
        </w:rPr>
        <w:t>收合格后一次性支付结算款（中标人根据支付金额提供正规税务发票）。</w:t>
      </w:r>
    </w:p>
    <w:p w14:paraId="3EADD684">
      <w:pPr>
        <w:spacing w:before="176" w:line="375" w:lineRule="auto"/>
        <w:ind w:left="8" w:firstLine="497"/>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zh-TW" w:eastAsia="zh-TW"/>
        </w:rPr>
        <w:t>5.中标人在本项目合同履行期间，采购人将对其服务态度和定制产品质量进行评价，若经采购人评价为政府采购产品质量差、服务态度差的，采购人将暂不予以支付合同款，待纠纷解决后再根据具体情况</w:t>
      </w:r>
      <w:r>
        <w:rPr>
          <w:rFonts w:hint="eastAsia" w:ascii="宋体" w:hAnsi="宋体" w:eastAsia="宋体" w:cs="宋体"/>
          <w:color w:val="auto"/>
          <w:spacing w:val="0"/>
          <w:position w:val="0"/>
          <w:sz w:val="24"/>
          <w:highlight w:val="none"/>
        </w:rPr>
        <w:t>予以支付。</w:t>
      </w:r>
    </w:p>
    <w:p w14:paraId="14702683">
      <w:pPr>
        <w:spacing w:before="176" w:line="375" w:lineRule="auto"/>
        <w:ind w:left="8" w:firstLine="497"/>
        <w:rPr>
          <w:rFonts w:hint="eastAsia" w:ascii="宋体" w:hAnsi="宋体" w:eastAsia="宋体" w:cs="宋体"/>
          <w:b/>
          <w:bCs/>
          <w:spacing w:val="0"/>
          <w:position w:val="0"/>
          <w:sz w:val="24"/>
        </w:rPr>
      </w:pPr>
      <w:r>
        <w:rPr>
          <w:rFonts w:hint="eastAsia" w:ascii="宋体" w:hAnsi="宋体" w:eastAsia="宋体" w:cs="宋体"/>
          <w:b/>
          <w:bCs/>
          <w:spacing w:val="0"/>
          <w:position w:val="0"/>
          <w:sz w:val="24"/>
        </w:rPr>
        <w:t>▲九、其他</w:t>
      </w:r>
    </w:p>
    <w:p w14:paraId="15A59E54">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1.中标人未按本项目合同、采购文件和中标人投标 (响应) 文件的规定及政府采购法 律、法规的规定履行责任和义务，采购人有权解除或终止合同，并提请政府采购监管部门将其列入政府采购不良行为记录名单。</w:t>
      </w:r>
    </w:p>
    <w:p w14:paraId="447332F2">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2.本项目所涉及的报价，</w:t>
      </w:r>
      <w:bookmarkStart w:id="74" w:name="OLE_LINK6"/>
      <w:r>
        <w:rPr>
          <w:rFonts w:hint="eastAsia" w:ascii="宋体" w:hAnsi="宋体" w:eastAsia="宋体" w:cs="宋体"/>
          <w:spacing w:val="0"/>
          <w:position w:val="0"/>
          <w:sz w:val="24"/>
        </w:rPr>
        <w:t>应包括本次项目实施所需的设计费、材料费、产品定制、运费、原有设施拆除、作业设备、安装费、劳务费、管理、质保、保险、利润、税金、备品 备件费用、政策性文件规定费用及合同包含的所有风险、责任等所有费用，供应商应列入而未列入其中的费用，均视为已包含在内，风险由供应商承担。</w:t>
      </w:r>
    </w:p>
    <w:bookmarkEnd w:id="74"/>
    <w:p w14:paraId="14750EF0">
      <w:pPr>
        <w:spacing w:before="176" w:line="375" w:lineRule="auto"/>
        <w:ind w:left="8" w:firstLine="497"/>
        <w:rPr>
          <w:rFonts w:hint="eastAsia" w:ascii="宋体" w:hAnsi="宋体" w:eastAsia="宋体" w:cs="宋体"/>
          <w:spacing w:val="0"/>
          <w:position w:val="0"/>
          <w:sz w:val="24"/>
        </w:rPr>
      </w:pPr>
      <w:r>
        <w:rPr>
          <w:rFonts w:hint="eastAsia" w:ascii="宋体" w:hAnsi="宋体" w:eastAsia="宋体" w:cs="宋体"/>
          <w:spacing w:val="0"/>
          <w:position w:val="0"/>
          <w:sz w:val="24"/>
        </w:rPr>
        <w:t>3.本章和第五章内容为磋商过程中可能实质性变动的内容。</w:t>
      </w:r>
    </w:p>
    <w:p w14:paraId="7FC79A7F">
      <w:pPr>
        <w:pStyle w:val="7"/>
        <w:spacing w:line="560" w:lineRule="exact"/>
        <w:rPr>
          <w:rFonts w:ascii="宋体" w:hAnsi="宋体" w:eastAsia="宋体" w:cs="宋体"/>
          <w:color w:val="auto"/>
        </w:rPr>
      </w:pPr>
      <w:r>
        <w:rPr>
          <w:rFonts w:hint="eastAsia" w:ascii="宋体" w:hAnsi="宋体" w:eastAsia="宋体" w:cs="宋体"/>
          <w:color w:val="auto"/>
        </w:rPr>
        <w:t>第三章   供应商须知</w:t>
      </w:r>
      <w:bookmarkEnd w:id="68"/>
      <w:bookmarkEnd w:id="69"/>
      <w:bookmarkEnd w:id="70"/>
      <w:bookmarkEnd w:id="71"/>
    </w:p>
    <w:p w14:paraId="7DFF99B7">
      <w:pPr>
        <w:pStyle w:val="8"/>
        <w:spacing w:before="0" w:after="0" w:line="240" w:lineRule="auto"/>
        <w:ind w:firstLine="0" w:firstLineChars="0"/>
        <w:rPr>
          <w:rFonts w:ascii="宋体" w:hAnsi="宋体" w:eastAsia="宋体" w:cs="宋体"/>
          <w:color w:val="auto"/>
        </w:rPr>
      </w:pPr>
      <w:bookmarkStart w:id="75" w:name="_Toc493955956"/>
      <w:bookmarkStart w:id="76" w:name="_Toc24603"/>
      <w:r>
        <w:rPr>
          <w:rFonts w:hint="eastAsia" w:ascii="宋体" w:hAnsi="宋体" w:eastAsia="宋体" w:cs="宋体"/>
          <w:color w:val="auto"/>
        </w:rPr>
        <w:t>前附表</w:t>
      </w:r>
      <w:bookmarkEnd w:id="75"/>
      <w:bookmarkEnd w:id="76"/>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14:paraId="7452D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8" w:type="dxa"/>
            <w:tcBorders>
              <w:top w:val="double" w:color="auto" w:sz="4" w:space="0"/>
              <w:left w:val="double" w:color="auto" w:sz="4" w:space="0"/>
              <w:right w:val="single" w:color="auto" w:sz="4" w:space="0"/>
            </w:tcBorders>
            <w:vAlign w:val="center"/>
          </w:tcPr>
          <w:p w14:paraId="39EC0855">
            <w:pPr>
              <w:ind w:left="-76" w:leftChars="-36" w:right="-101" w:rightChars="-48"/>
              <w:jc w:val="center"/>
              <w:rPr>
                <w:rFonts w:ascii="宋体" w:hAnsi="宋体" w:cs="宋体"/>
                <w:b/>
                <w:bCs/>
                <w:snapToGrid w:val="0"/>
                <w:color w:val="auto"/>
                <w:sz w:val="24"/>
              </w:rPr>
            </w:pPr>
            <w:r>
              <w:rPr>
                <w:rFonts w:hint="eastAsia" w:ascii="宋体" w:hAnsi="宋体" w:cs="宋体"/>
                <w:b/>
                <w:bCs/>
                <w:snapToGrid w:val="0"/>
                <w:color w:val="auto"/>
                <w:sz w:val="24"/>
              </w:rPr>
              <w:t>序号</w:t>
            </w:r>
          </w:p>
        </w:tc>
        <w:tc>
          <w:tcPr>
            <w:tcW w:w="1779" w:type="dxa"/>
            <w:tcBorders>
              <w:top w:val="double" w:color="auto" w:sz="4" w:space="0"/>
              <w:left w:val="single" w:color="auto" w:sz="4" w:space="0"/>
            </w:tcBorders>
            <w:vAlign w:val="center"/>
          </w:tcPr>
          <w:p w14:paraId="1D077C51">
            <w:pPr>
              <w:jc w:val="center"/>
              <w:rPr>
                <w:rFonts w:ascii="宋体" w:hAnsi="宋体" w:cs="宋体"/>
                <w:b/>
                <w:bCs/>
                <w:color w:val="auto"/>
                <w:sz w:val="24"/>
              </w:rPr>
            </w:pPr>
            <w:r>
              <w:rPr>
                <w:rFonts w:hint="eastAsia" w:ascii="宋体" w:hAnsi="宋体" w:cs="宋体"/>
                <w:b/>
                <w:bCs/>
                <w:color w:val="auto"/>
                <w:sz w:val="24"/>
              </w:rPr>
              <w:t>须知项目</w:t>
            </w:r>
          </w:p>
        </w:tc>
        <w:tc>
          <w:tcPr>
            <w:tcW w:w="7012" w:type="dxa"/>
            <w:tcBorders>
              <w:top w:val="double" w:color="auto" w:sz="4" w:space="0"/>
              <w:right w:val="double" w:color="auto" w:sz="4" w:space="0"/>
            </w:tcBorders>
            <w:vAlign w:val="center"/>
          </w:tcPr>
          <w:p w14:paraId="41F4F353">
            <w:pPr>
              <w:jc w:val="center"/>
              <w:rPr>
                <w:rFonts w:ascii="宋体" w:hAnsi="宋体" w:cs="宋体"/>
                <w:b/>
                <w:bCs/>
                <w:color w:val="auto"/>
                <w:sz w:val="24"/>
              </w:rPr>
            </w:pPr>
            <w:r>
              <w:rPr>
                <w:rFonts w:hint="eastAsia" w:ascii="宋体" w:hAnsi="宋体" w:cs="宋体"/>
                <w:b/>
                <w:bCs/>
                <w:color w:val="auto"/>
                <w:sz w:val="24"/>
              </w:rPr>
              <w:t>内容、要求和时间</w:t>
            </w:r>
          </w:p>
        </w:tc>
      </w:tr>
      <w:tr w14:paraId="01677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8" w:type="dxa"/>
            <w:tcBorders>
              <w:left w:val="double" w:color="auto" w:sz="4" w:space="0"/>
              <w:right w:val="single" w:color="auto" w:sz="4" w:space="0"/>
            </w:tcBorders>
            <w:vAlign w:val="center"/>
          </w:tcPr>
          <w:p w14:paraId="2B1C1741">
            <w:pPr>
              <w:jc w:val="center"/>
              <w:rPr>
                <w:rFonts w:ascii="宋体" w:hAnsi="宋体" w:cs="宋体"/>
                <w:bCs/>
                <w:snapToGrid w:val="0"/>
                <w:color w:val="auto"/>
                <w:sz w:val="24"/>
              </w:rPr>
            </w:pPr>
            <w:r>
              <w:rPr>
                <w:rFonts w:hint="eastAsia" w:ascii="宋体" w:hAnsi="宋体" w:cs="宋体"/>
                <w:bCs/>
                <w:snapToGrid w:val="0"/>
                <w:color w:val="auto"/>
                <w:sz w:val="24"/>
              </w:rPr>
              <w:t>1</w:t>
            </w:r>
          </w:p>
        </w:tc>
        <w:tc>
          <w:tcPr>
            <w:tcW w:w="1779" w:type="dxa"/>
            <w:tcBorders>
              <w:left w:val="single" w:color="auto" w:sz="4" w:space="0"/>
            </w:tcBorders>
            <w:vAlign w:val="center"/>
          </w:tcPr>
          <w:p w14:paraId="0D4BDCBD">
            <w:pPr>
              <w:ind w:left="-113" w:leftChars="-54" w:right="-107" w:rightChars="-51"/>
              <w:jc w:val="center"/>
              <w:rPr>
                <w:rFonts w:ascii="宋体" w:hAnsi="宋体" w:cs="宋体"/>
                <w:bCs/>
                <w:color w:val="auto"/>
                <w:sz w:val="24"/>
              </w:rPr>
            </w:pPr>
            <w:r>
              <w:rPr>
                <w:rFonts w:hint="eastAsia" w:ascii="宋体" w:hAnsi="宋体" w:cs="宋体"/>
                <w:bCs/>
                <w:color w:val="auto"/>
                <w:sz w:val="24"/>
              </w:rPr>
              <w:t>项目名称</w:t>
            </w:r>
          </w:p>
        </w:tc>
        <w:tc>
          <w:tcPr>
            <w:tcW w:w="7012" w:type="dxa"/>
            <w:tcBorders>
              <w:right w:val="double" w:color="auto" w:sz="4" w:space="0"/>
            </w:tcBorders>
            <w:vAlign w:val="center"/>
          </w:tcPr>
          <w:p w14:paraId="0212D5C3">
            <w:pPr>
              <w:rPr>
                <w:rFonts w:ascii="宋体" w:hAnsi="宋体" w:cs="宋体"/>
                <w:bCs/>
                <w:color w:val="auto"/>
                <w:sz w:val="24"/>
              </w:rPr>
            </w:pPr>
            <w:r>
              <w:rPr>
                <w:rFonts w:hint="eastAsia" w:ascii="宋体" w:hAnsi="宋体" w:cs="宋体"/>
                <w:color w:val="auto"/>
                <w:spacing w:val="-6"/>
                <w:sz w:val="24"/>
                <w:lang w:eastAsia="zh-CN"/>
              </w:rPr>
              <w:t>气象生态旅游研学基地项目</w:t>
            </w:r>
            <w:r>
              <w:rPr>
                <w:rFonts w:hint="eastAsia" w:ascii="宋体" w:hAnsi="宋体" w:cs="宋体"/>
                <w:bCs/>
                <w:color w:val="auto"/>
                <w:spacing w:val="-6"/>
                <w:sz w:val="24"/>
              </w:rPr>
              <w:t>（项目编号：</w:t>
            </w:r>
            <w:r>
              <w:rPr>
                <w:rFonts w:hint="eastAsia" w:ascii="宋体" w:hAnsi="宋体" w:cs="宋体"/>
                <w:color w:val="auto"/>
                <w:spacing w:val="-6"/>
                <w:sz w:val="24"/>
                <w:lang w:eastAsia="zh-CN"/>
              </w:rPr>
              <w:t>ZJJH2024-02-75</w:t>
            </w:r>
            <w:r>
              <w:rPr>
                <w:rFonts w:hint="eastAsia" w:ascii="宋体" w:hAnsi="宋体" w:cs="宋体"/>
                <w:bCs/>
                <w:color w:val="auto"/>
                <w:spacing w:val="-6"/>
                <w:sz w:val="24"/>
              </w:rPr>
              <w:t>）</w:t>
            </w:r>
          </w:p>
        </w:tc>
      </w:tr>
      <w:tr w14:paraId="6A877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7885CF24">
            <w:pPr>
              <w:jc w:val="center"/>
              <w:rPr>
                <w:rFonts w:ascii="宋体" w:hAnsi="宋体" w:cs="宋体"/>
                <w:bCs/>
                <w:snapToGrid w:val="0"/>
                <w:color w:val="auto"/>
                <w:sz w:val="24"/>
              </w:rPr>
            </w:pPr>
            <w:r>
              <w:rPr>
                <w:rFonts w:hint="eastAsia" w:ascii="宋体" w:hAnsi="宋体" w:cs="宋体"/>
                <w:bCs/>
                <w:snapToGrid w:val="0"/>
                <w:color w:val="auto"/>
                <w:sz w:val="24"/>
              </w:rPr>
              <w:t>2</w:t>
            </w:r>
          </w:p>
        </w:tc>
        <w:tc>
          <w:tcPr>
            <w:tcW w:w="1779" w:type="dxa"/>
            <w:tcBorders>
              <w:left w:val="single" w:color="auto" w:sz="4" w:space="0"/>
            </w:tcBorders>
            <w:vAlign w:val="center"/>
          </w:tcPr>
          <w:p w14:paraId="68A70A51">
            <w:pPr>
              <w:ind w:left="-113" w:leftChars="-54" w:right="-107" w:rightChars="-51"/>
              <w:jc w:val="center"/>
              <w:rPr>
                <w:rFonts w:ascii="宋体" w:hAnsi="宋体" w:cs="宋体"/>
                <w:bCs/>
                <w:color w:val="auto"/>
                <w:sz w:val="24"/>
              </w:rPr>
            </w:pPr>
            <w:r>
              <w:rPr>
                <w:rFonts w:hint="eastAsia" w:ascii="宋体" w:hAnsi="宋体" w:cs="宋体"/>
                <w:bCs/>
                <w:color w:val="auto"/>
                <w:sz w:val="24"/>
              </w:rPr>
              <w:t>采购方式</w:t>
            </w:r>
          </w:p>
        </w:tc>
        <w:tc>
          <w:tcPr>
            <w:tcW w:w="7012" w:type="dxa"/>
            <w:tcBorders>
              <w:right w:val="double" w:color="auto" w:sz="4" w:space="0"/>
            </w:tcBorders>
            <w:vAlign w:val="center"/>
          </w:tcPr>
          <w:p w14:paraId="7DF86BC7">
            <w:pPr>
              <w:rPr>
                <w:rFonts w:ascii="宋体" w:hAnsi="宋体" w:cs="宋体"/>
                <w:bCs/>
                <w:color w:val="auto"/>
                <w:sz w:val="24"/>
              </w:rPr>
            </w:pPr>
            <w:r>
              <w:rPr>
                <w:rFonts w:hint="eastAsia" w:ascii="宋体" w:hAnsi="宋体" w:cs="宋体"/>
                <w:color w:val="auto"/>
                <w:sz w:val="24"/>
              </w:rPr>
              <w:t>竞争性磋商</w:t>
            </w:r>
          </w:p>
        </w:tc>
      </w:tr>
      <w:tr w14:paraId="49AEE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6E36A040">
            <w:pPr>
              <w:jc w:val="center"/>
              <w:rPr>
                <w:rFonts w:ascii="宋体" w:hAnsi="宋体" w:cs="宋体"/>
                <w:bCs/>
                <w:snapToGrid w:val="0"/>
                <w:color w:val="auto"/>
                <w:sz w:val="24"/>
              </w:rPr>
            </w:pPr>
            <w:r>
              <w:rPr>
                <w:rFonts w:hint="eastAsia" w:ascii="宋体" w:hAnsi="宋体" w:cs="宋体"/>
                <w:bCs/>
                <w:snapToGrid w:val="0"/>
                <w:color w:val="auto"/>
                <w:sz w:val="24"/>
              </w:rPr>
              <w:t>3</w:t>
            </w:r>
          </w:p>
        </w:tc>
        <w:tc>
          <w:tcPr>
            <w:tcW w:w="1779" w:type="dxa"/>
            <w:tcBorders>
              <w:left w:val="single" w:color="auto" w:sz="4" w:space="0"/>
            </w:tcBorders>
            <w:vAlign w:val="center"/>
          </w:tcPr>
          <w:p w14:paraId="683CF5F9">
            <w:pPr>
              <w:ind w:left="-113" w:leftChars="-54" w:right="-107" w:rightChars="-51"/>
              <w:jc w:val="center"/>
              <w:rPr>
                <w:rFonts w:ascii="宋体" w:hAnsi="宋体" w:cs="宋体"/>
                <w:bCs/>
                <w:color w:val="auto"/>
                <w:sz w:val="24"/>
              </w:rPr>
            </w:pPr>
            <w:r>
              <w:rPr>
                <w:rFonts w:hint="eastAsia" w:ascii="宋体" w:hAnsi="宋体" w:cs="宋体"/>
                <w:bCs/>
                <w:color w:val="auto"/>
                <w:sz w:val="24"/>
              </w:rPr>
              <w:t>采购人</w:t>
            </w:r>
          </w:p>
        </w:tc>
        <w:tc>
          <w:tcPr>
            <w:tcW w:w="7012" w:type="dxa"/>
            <w:tcBorders>
              <w:right w:val="double" w:color="auto" w:sz="4" w:space="0"/>
            </w:tcBorders>
            <w:vAlign w:val="center"/>
          </w:tcPr>
          <w:p w14:paraId="6AA99A8B">
            <w:pPr>
              <w:rPr>
                <w:rFonts w:hint="eastAsia" w:ascii="宋体" w:hAnsi="宋体" w:eastAsia="宋体" w:cs="宋体"/>
                <w:color w:val="auto"/>
                <w:sz w:val="24"/>
                <w:lang w:eastAsia="zh-CN"/>
              </w:rPr>
            </w:pPr>
            <w:r>
              <w:rPr>
                <w:rFonts w:hint="eastAsia" w:ascii="宋体" w:hAnsi="宋体" w:cs="宋体"/>
                <w:color w:val="auto"/>
                <w:sz w:val="24"/>
                <w:lang w:eastAsia="zh-CN"/>
              </w:rPr>
              <w:t>龙泉市气象局</w:t>
            </w:r>
          </w:p>
        </w:tc>
      </w:tr>
      <w:tr w14:paraId="480F5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72ED4C62">
            <w:pPr>
              <w:jc w:val="center"/>
              <w:rPr>
                <w:rFonts w:ascii="宋体" w:hAnsi="宋体" w:cs="宋体"/>
                <w:bCs/>
                <w:snapToGrid w:val="0"/>
                <w:color w:val="auto"/>
                <w:sz w:val="24"/>
              </w:rPr>
            </w:pPr>
            <w:r>
              <w:rPr>
                <w:rFonts w:hint="eastAsia" w:ascii="宋体" w:hAnsi="宋体" w:cs="宋体"/>
                <w:bCs/>
                <w:snapToGrid w:val="0"/>
                <w:color w:val="auto"/>
                <w:sz w:val="24"/>
              </w:rPr>
              <w:t>4</w:t>
            </w:r>
          </w:p>
        </w:tc>
        <w:tc>
          <w:tcPr>
            <w:tcW w:w="1779" w:type="dxa"/>
            <w:tcBorders>
              <w:left w:val="single" w:color="auto" w:sz="4" w:space="0"/>
            </w:tcBorders>
            <w:vAlign w:val="center"/>
          </w:tcPr>
          <w:p w14:paraId="57A5B93C">
            <w:pPr>
              <w:ind w:left="-113" w:leftChars="-54" w:right="-107" w:rightChars="-51"/>
              <w:jc w:val="center"/>
              <w:rPr>
                <w:rFonts w:ascii="宋体" w:hAnsi="宋体" w:cs="宋体"/>
                <w:bCs/>
                <w:color w:val="auto"/>
                <w:sz w:val="24"/>
              </w:rPr>
            </w:pPr>
            <w:r>
              <w:rPr>
                <w:rFonts w:hint="eastAsia" w:ascii="宋体" w:hAnsi="宋体" w:cs="宋体"/>
                <w:bCs/>
                <w:color w:val="auto"/>
                <w:sz w:val="24"/>
              </w:rPr>
              <w:t>采购代理机构</w:t>
            </w:r>
          </w:p>
        </w:tc>
        <w:tc>
          <w:tcPr>
            <w:tcW w:w="7012" w:type="dxa"/>
            <w:tcBorders>
              <w:right w:val="double" w:color="auto" w:sz="4" w:space="0"/>
            </w:tcBorders>
            <w:vAlign w:val="center"/>
          </w:tcPr>
          <w:p w14:paraId="792B14A5">
            <w:pPr>
              <w:rPr>
                <w:rFonts w:hint="eastAsia" w:ascii="宋体" w:hAnsi="宋体" w:eastAsia="宋体" w:cs="宋体"/>
                <w:bCs/>
                <w:color w:val="auto"/>
                <w:sz w:val="24"/>
                <w:lang w:eastAsia="zh-CN"/>
              </w:rPr>
            </w:pPr>
            <w:r>
              <w:rPr>
                <w:rFonts w:hint="eastAsia" w:ascii="宋体" w:hAnsi="宋体" w:cs="宋体"/>
                <w:bCs/>
                <w:color w:val="auto"/>
                <w:sz w:val="24"/>
                <w:lang w:eastAsia="zh-CN"/>
              </w:rPr>
              <w:t>浙江建航工程咨询有限公司</w:t>
            </w:r>
          </w:p>
        </w:tc>
      </w:tr>
      <w:tr w14:paraId="14289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88" w:type="dxa"/>
            <w:tcBorders>
              <w:left w:val="double" w:color="auto" w:sz="4" w:space="0"/>
              <w:right w:val="single" w:color="auto" w:sz="4" w:space="0"/>
            </w:tcBorders>
            <w:vAlign w:val="center"/>
          </w:tcPr>
          <w:p w14:paraId="6E721E64">
            <w:pPr>
              <w:jc w:val="center"/>
              <w:rPr>
                <w:rFonts w:ascii="宋体" w:hAnsi="宋体" w:cs="宋体"/>
                <w:bCs/>
                <w:snapToGrid w:val="0"/>
                <w:color w:val="auto"/>
                <w:sz w:val="24"/>
              </w:rPr>
            </w:pPr>
            <w:r>
              <w:rPr>
                <w:rFonts w:hint="eastAsia" w:ascii="宋体" w:hAnsi="宋体" w:cs="宋体"/>
                <w:bCs/>
                <w:snapToGrid w:val="0"/>
                <w:color w:val="auto"/>
                <w:sz w:val="24"/>
              </w:rPr>
              <w:t>5</w:t>
            </w:r>
          </w:p>
        </w:tc>
        <w:tc>
          <w:tcPr>
            <w:tcW w:w="1779" w:type="dxa"/>
            <w:tcBorders>
              <w:left w:val="single" w:color="auto" w:sz="4" w:space="0"/>
            </w:tcBorders>
            <w:vAlign w:val="center"/>
          </w:tcPr>
          <w:p w14:paraId="6486EF26">
            <w:pPr>
              <w:ind w:left="-113" w:leftChars="-54" w:right="-107" w:rightChars="-51"/>
              <w:jc w:val="center"/>
              <w:rPr>
                <w:rFonts w:ascii="宋体" w:hAnsi="宋体" w:cs="宋体"/>
                <w:bCs/>
                <w:color w:val="auto"/>
                <w:sz w:val="24"/>
              </w:rPr>
            </w:pPr>
            <w:r>
              <w:rPr>
                <w:rFonts w:hint="eastAsia" w:ascii="宋体" w:hAnsi="宋体" w:cs="宋体"/>
                <w:bCs/>
                <w:color w:val="auto"/>
                <w:sz w:val="24"/>
              </w:rPr>
              <w:t>投标有效期</w:t>
            </w:r>
          </w:p>
        </w:tc>
        <w:tc>
          <w:tcPr>
            <w:tcW w:w="7012" w:type="dxa"/>
            <w:tcBorders>
              <w:right w:val="double" w:color="auto" w:sz="4" w:space="0"/>
            </w:tcBorders>
            <w:vAlign w:val="center"/>
          </w:tcPr>
          <w:p w14:paraId="0AEE5DDD">
            <w:pPr>
              <w:rPr>
                <w:rFonts w:ascii="宋体" w:hAnsi="宋体" w:cs="宋体"/>
                <w:bCs/>
                <w:color w:val="auto"/>
                <w:sz w:val="24"/>
              </w:rPr>
            </w:pPr>
            <w:r>
              <w:rPr>
                <w:rFonts w:hint="eastAsia" w:ascii="宋体" w:hAnsi="宋体" w:cs="宋体"/>
                <w:bCs/>
                <w:color w:val="auto"/>
                <w:sz w:val="24"/>
              </w:rPr>
              <w:t>投标截止日后90天内有效</w:t>
            </w:r>
          </w:p>
        </w:tc>
      </w:tr>
      <w:tr w14:paraId="76DF1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8" w:type="dxa"/>
            <w:tcBorders>
              <w:left w:val="double" w:color="auto" w:sz="4" w:space="0"/>
              <w:right w:val="single" w:color="auto" w:sz="4" w:space="0"/>
            </w:tcBorders>
            <w:vAlign w:val="center"/>
          </w:tcPr>
          <w:p w14:paraId="3188A61D">
            <w:pPr>
              <w:jc w:val="center"/>
              <w:rPr>
                <w:rFonts w:ascii="宋体" w:hAnsi="宋体" w:cs="宋体"/>
                <w:bCs/>
                <w:snapToGrid w:val="0"/>
                <w:color w:val="auto"/>
                <w:sz w:val="24"/>
              </w:rPr>
            </w:pPr>
            <w:r>
              <w:rPr>
                <w:rFonts w:hint="eastAsia" w:ascii="宋体" w:hAnsi="宋体" w:cs="宋体"/>
                <w:snapToGrid w:val="0"/>
                <w:color w:val="auto"/>
                <w:sz w:val="24"/>
              </w:rPr>
              <w:t>6</w:t>
            </w:r>
          </w:p>
        </w:tc>
        <w:tc>
          <w:tcPr>
            <w:tcW w:w="1779" w:type="dxa"/>
            <w:tcBorders>
              <w:left w:val="single" w:color="auto" w:sz="4" w:space="0"/>
            </w:tcBorders>
            <w:vAlign w:val="center"/>
          </w:tcPr>
          <w:p w14:paraId="5274A235">
            <w:pPr>
              <w:ind w:left="-113" w:leftChars="-54" w:right="-107" w:rightChars="-51"/>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落实政府采购支持中小企业、监狱企业及残疾人福利性单位发展政策</w:t>
            </w:r>
          </w:p>
        </w:tc>
        <w:tc>
          <w:tcPr>
            <w:tcW w:w="7012" w:type="dxa"/>
            <w:tcBorders>
              <w:right w:val="double" w:color="auto" w:sz="4" w:space="0"/>
            </w:tcBorders>
            <w:vAlign w:val="center"/>
          </w:tcPr>
          <w:p w14:paraId="708146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1.本项目专门面向中小企业采购，不进行价格扣除。 </w:t>
            </w:r>
          </w:p>
          <w:p w14:paraId="7E59B24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2.监狱企业、残疾人福利性单位视同小型、微型企业。 </w:t>
            </w:r>
          </w:p>
          <w:p w14:paraId="4EB32007">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3.本项目所属行业</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其他未列明行业</w:t>
            </w:r>
            <w:r>
              <w:rPr>
                <w:rFonts w:hint="eastAsia" w:ascii="宋体" w:hAnsi="宋体" w:eastAsia="宋体" w:cs="宋体"/>
                <w:color w:val="000000"/>
                <w:kern w:val="0"/>
                <w:sz w:val="24"/>
                <w:szCs w:val="24"/>
                <w:lang w:val="en-US" w:eastAsia="zh-CN" w:bidi="ar"/>
              </w:rPr>
              <w:t>。</w:t>
            </w:r>
          </w:p>
        </w:tc>
      </w:tr>
      <w:tr w14:paraId="5D87E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8" w:type="dxa"/>
            <w:tcBorders>
              <w:left w:val="double" w:color="auto" w:sz="4" w:space="0"/>
              <w:right w:val="single" w:color="auto" w:sz="4" w:space="0"/>
            </w:tcBorders>
            <w:vAlign w:val="center"/>
          </w:tcPr>
          <w:p w14:paraId="6849C92F">
            <w:pPr>
              <w:jc w:val="center"/>
              <w:rPr>
                <w:rFonts w:ascii="宋体" w:hAnsi="宋体" w:cs="宋体"/>
                <w:bCs/>
                <w:snapToGrid w:val="0"/>
                <w:color w:val="auto"/>
                <w:sz w:val="24"/>
              </w:rPr>
            </w:pPr>
            <w:r>
              <w:rPr>
                <w:rFonts w:hint="eastAsia" w:ascii="宋体" w:hAnsi="宋体" w:cs="宋体"/>
                <w:snapToGrid w:val="0"/>
                <w:color w:val="auto"/>
                <w:sz w:val="24"/>
              </w:rPr>
              <w:t>7</w:t>
            </w:r>
          </w:p>
        </w:tc>
        <w:tc>
          <w:tcPr>
            <w:tcW w:w="1779" w:type="dxa"/>
            <w:tcBorders>
              <w:left w:val="single" w:color="auto" w:sz="4" w:space="0"/>
            </w:tcBorders>
            <w:vAlign w:val="center"/>
          </w:tcPr>
          <w:p w14:paraId="024F6D40">
            <w:pPr>
              <w:ind w:left="-113" w:leftChars="-54" w:right="-107" w:rightChars="-51"/>
              <w:jc w:val="center"/>
              <w:rPr>
                <w:rFonts w:ascii="宋体" w:hAnsi="宋体" w:cs="宋体"/>
                <w:bCs/>
                <w:color w:val="auto"/>
                <w:sz w:val="24"/>
              </w:rPr>
            </w:pPr>
            <w:r>
              <w:rPr>
                <w:rFonts w:hint="eastAsia" w:ascii="宋体" w:hAnsi="宋体" w:cs="宋体"/>
                <w:color w:val="auto"/>
                <w:sz w:val="24"/>
              </w:rPr>
              <w:t>现场踏勘</w:t>
            </w:r>
          </w:p>
        </w:tc>
        <w:tc>
          <w:tcPr>
            <w:tcW w:w="7012" w:type="dxa"/>
            <w:tcBorders>
              <w:right w:val="double" w:color="auto" w:sz="4" w:space="0"/>
            </w:tcBorders>
            <w:vAlign w:val="center"/>
          </w:tcPr>
          <w:p w14:paraId="0E32A34C">
            <w:pPr>
              <w:jc w:val="left"/>
              <w:rPr>
                <w:rFonts w:ascii="宋体" w:hAnsi="宋体" w:cs="宋体"/>
                <w:bCs/>
                <w:color w:val="auto"/>
                <w:sz w:val="24"/>
              </w:rPr>
            </w:pPr>
            <w:r>
              <w:rPr>
                <w:rFonts w:hint="eastAsia" w:ascii="宋体" w:hAnsi="宋体" w:cs="宋体"/>
                <w:color w:val="auto"/>
                <w:sz w:val="24"/>
              </w:rPr>
              <w:t>不组织，供应商自行前往踏勘，如供应商投标前未进行现场踏勘，所造成的损失及风险由供应商自行承担。</w:t>
            </w:r>
          </w:p>
        </w:tc>
      </w:tr>
      <w:tr w14:paraId="1035B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14:paraId="7D1BD430">
            <w:pPr>
              <w:jc w:val="center"/>
              <w:rPr>
                <w:rFonts w:ascii="宋体" w:hAnsi="宋体" w:cs="宋体"/>
                <w:bCs/>
                <w:snapToGrid w:val="0"/>
                <w:color w:val="auto"/>
                <w:sz w:val="24"/>
              </w:rPr>
            </w:pPr>
            <w:r>
              <w:rPr>
                <w:rFonts w:hint="eastAsia" w:ascii="宋体" w:hAnsi="宋体" w:cs="宋体"/>
                <w:snapToGrid w:val="0"/>
                <w:color w:val="auto"/>
                <w:sz w:val="24"/>
              </w:rPr>
              <w:t>8</w:t>
            </w:r>
          </w:p>
        </w:tc>
        <w:tc>
          <w:tcPr>
            <w:tcW w:w="1779" w:type="dxa"/>
            <w:tcBorders>
              <w:left w:val="single" w:color="auto" w:sz="4" w:space="0"/>
            </w:tcBorders>
            <w:vAlign w:val="center"/>
          </w:tcPr>
          <w:p w14:paraId="1AF1D0C8">
            <w:pPr>
              <w:ind w:left="-113" w:leftChars="-54" w:right="-107" w:rightChars="-51"/>
              <w:jc w:val="center"/>
              <w:rPr>
                <w:rFonts w:ascii="宋体" w:hAnsi="宋体" w:cs="宋体"/>
                <w:b/>
                <w:color w:val="auto"/>
                <w:sz w:val="24"/>
              </w:rPr>
            </w:pPr>
            <w:r>
              <w:rPr>
                <w:rFonts w:hint="eastAsia" w:ascii="宋体" w:hAnsi="宋体" w:cs="宋体"/>
                <w:bCs/>
                <w:color w:val="auto"/>
                <w:sz w:val="24"/>
              </w:rPr>
              <w:t>澄清或者修改</w:t>
            </w:r>
          </w:p>
        </w:tc>
        <w:tc>
          <w:tcPr>
            <w:tcW w:w="7012" w:type="dxa"/>
            <w:tcBorders>
              <w:right w:val="double" w:color="auto" w:sz="4" w:space="0"/>
            </w:tcBorders>
            <w:vAlign w:val="center"/>
          </w:tcPr>
          <w:p w14:paraId="11C30424">
            <w:pPr>
              <w:rPr>
                <w:rFonts w:ascii="宋体" w:hAnsi="宋体" w:cs="宋体"/>
                <w:color w:val="auto"/>
                <w:sz w:val="24"/>
              </w:rPr>
            </w:pPr>
            <w:r>
              <w:rPr>
                <w:rFonts w:hint="eastAsia" w:ascii="宋体" w:hAnsi="宋体" w:cs="宋体"/>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75FF154F">
            <w:pPr>
              <w:rPr>
                <w:rFonts w:ascii="宋体" w:hAnsi="宋体" w:cs="宋体"/>
                <w:b/>
                <w:color w:val="auto"/>
                <w:sz w:val="24"/>
              </w:rPr>
            </w:pPr>
            <w:r>
              <w:rPr>
                <w:rFonts w:hint="eastAsia" w:ascii="宋体" w:hAnsi="宋体" w:cs="宋体"/>
                <w:color w:val="auto"/>
                <w:sz w:val="24"/>
              </w:rPr>
              <w:t>2.澄清或者修改的内容可能影响响应文件编制的，采购人或者采购代理机构应当在投标截止时间至少5 日前，在政府采购云平台发布公告；不足5 日的，采购人或者采购代理机构应当顺延提交响应文件的截止时间。</w:t>
            </w:r>
          </w:p>
        </w:tc>
      </w:tr>
      <w:tr w14:paraId="10E0D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88" w:type="dxa"/>
            <w:tcBorders>
              <w:left w:val="double" w:color="auto" w:sz="4" w:space="0"/>
              <w:right w:val="single" w:color="auto" w:sz="4" w:space="0"/>
            </w:tcBorders>
            <w:vAlign w:val="center"/>
          </w:tcPr>
          <w:p w14:paraId="7CAC97AC">
            <w:pPr>
              <w:jc w:val="center"/>
              <w:rPr>
                <w:rFonts w:ascii="宋体" w:hAnsi="宋体" w:cs="宋体"/>
                <w:bCs/>
                <w:snapToGrid w:val="0"/>
                <w:color w:val="auto"/>
                <w:sz w:val="24"/>
              </w:rPr>
            </w:pPr>
            <w:r>
              <w:rPr>
                <w:rFonts w:hint="eastAsia" w:ascii="宋体" w:hAnsi="宋体" w:cs="宋体"/>
                <w:bCs/>
                <w:snapToGrid w:val="0"/>
                <w:color w:val="auto"/>
                <w:sz w:val="24"/>
              </w:rPr>
              <w:t>9</w:t>
            </w:r>
          </w:p>
        </w:tc>
        <w:tc>
          <w:tcPr>
            <w:tcW w:w="1779" w:type="dxa"/>
            <w:tcBorders>
              <w:left w:val="single" w:color="auto" w:sz="4" w:space="0"/>
            </w:tcBorders>
            <w:vAlign w:val="center"/>
          </w:tcPr>
          <w:p w14:paraId="6C522495">
            <w:pPr>
              <w:ind w:left="-113" w:leftChars="-54" w:right="-107" w:rightChars="-51"/>
              <w:jc w:val="center"/>
              <w:rPr>
                <w:rFonts w:ascii="宋体" w:hAnsi="宋体" w:cs="宋体"/>
                <w:b/>
                <w:color w:val="auto"/>
                <w:sz w:val="24"/>
              </w:rPr>
            </w:pPr>
            <w:r>
              <w:rPr>
                <w:rFonts w:hint="eastAsia" w:ascii="宋体" w:hAnsi="宋体" w:cs="宋体"/>
                <w:color w:val="auto"/>
                <w:sz w:val="24"/>
              </w:rPr>
              <w:t>履约保证金</w:t>
            </w:r>
          </w:p>
        </w:tc>
        <w:tc>
          <w:tcPr>
            <w:tcW w:w="7012" w:type="dxa"/>
            <w:tcBorders>
              <w:right w:val="double" w:color="auto" w:sz="4" w:space="0"/>
            </w:tcBorders>
            <w:vAlign w:val="center"/>
          </w:tcPr>
          <w:p w14:paraId="628A94AB">
            <w:pPr>
              <w:rPr>
                <w:rFonts w:ascii="宋体" w:hAnsi="宋体" w:cs="宋体"/>
                <w:b/>
                <w:color w:val="auto"/>
                <w:sz w:val="24"/>
              </w:rPr>
            </w:pPr>
            <w:r>
              <w:rPr>
                <w:rFonts w:hint="eastAsia" w:ascii="宋体" w:hAnsi="宋体" w:cs="宋体"/>
                <w:b/>
                <w:color w:val="auto"/>
                <w:sz w:val="24"/>
              </w:rPr>
              <w:t>本项目不缴纳履约保证金。</w:t>
            </w:r>
          </w:p>
        </w:tc>
      </w:tr>
      <w:tr w14:paraId="7236D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7" w:hRule="atLeast"/>
          <w:jc w:val="center"/>
        </w:trPr>
        <w:tc>
          <w:tcPr>
            <w:tcW w:w="588" w:type="dxa"/>
            <w:tcBorders>
              <w:left w:val="double" w:color="auto" w:sz="4" w:space="0"/>
              <w:right w:val="single" w:color="auto" w:sz="4" w:space="0"/>
            </w:tcBorders>
            <w:vAlign w:val="center"/>
          </w:tcPr>
          <w:p w14:paraId="308537F9">
            <w:pPr>
              <w:jc w:val="center"/>
              <w:rPr>
                <w:rFonts w:ascii="宋体" w:hAnsi="宋体" w:cs="宋体"/>
                <w:bCs/>
                <w:snapToGrid w:val="0"/>
                <w:color w:val="auto"/>
                <w:sz w:val="24"/>
              </w:rPr>
            </w:pPr>
            <w:r>
              <w:rPr>
                <w:rFonts w:hint="eastAsia" w:ascii="宋体" w:hAnsi="宋体" w:cs="宋体"/>
                <w:bCs/>
                <w:snapToGrid w:val="0"/>
                <w:color w:val="auto"/>
                <w:sz w:val="24"/>
              </w:rPr>
              <w:t>10</w:t>
            </w:r>
          </w:p>
        </w:tc>
        <w:tc>
          <w:tcPr>
            <w:tcW w:w="1779" w:type="dxa"/>
            <w:tcBorders>
              <w:left w:val="single" w:color="auto" w:sz="4" w:space="0"/>
            </w:tcBorders>
            <w:vAlign w:val="center"/>
          </w:tcPr>
          <w:p w14:paraId="6CB489C5">
            <w:pPr>
              <w:ind w:left="-113" w:leftChars="-54" w:right="-107" w:rightChars="-51"/>
              <w:jc w:val="center"/>
              <w:rPr>
                <w:rFonts w:ascii="宋体" w:hAnsi="宋体" w:cs="宋体"/>
                <w:bCs/>
                <w:color w:val="auto"/>
                <w:sz w:val="24"/>
              </w:rPr>
            </w:pPr>
            <w:r>
              <w:rPr>
                <w:rFonts w:hint="eastAsia" w:ascii="宋体" w:hAnsi="宋体" w:cs="宋体"/>
                <w:bCs/>
                <w:color w:val="auto"/>
                <w:sz w:val="24"/>
              </w:rPr>
              <w:t>响应文件提交（上传）</w:t>
            </w:r>
          </w:p>
        </w:tc>
        <w:tc>
          <w:tcPr>
            <w:tcW w:w="7012" w:type="dxa"/>
            <w:tcBorders>
              <w:right w:val="double" w:color="auto" w:sz="4" w:space="0"/>
            </w:tcBorders>
            <w:vAlign w:val="center"/>
          </w:tcPr>
          <w:p w14:paraId="0F055FD8">
            <w:pPr>
              <w:pStyle w:val="23"/>
              <w:adjustRightInd w:val="0"/>
              <w:snapToGrid w:val="0"/>
              <w:rPr>
                <w:rFonts w:hAnsi="宋体" w:cs="宋体"/>
                <w:b/>
                <w:color w:val="auto"/>
                <w:sz w:val="24"/>
                <w:szCs w:val="24"/>
              </w:rPr>
            </w:pPr>
            <w:r>
              <w:rPr>
                <w:rFonts w:hint="eastAsia" w:hAnsi="宋体" w:cs="宋体"/>
                <w:b/>
                <w:color w:val="auto"/>
                <w:sz w:val="24"/>
                <w:szCs w:val="24"/>
              </w:rPr>
              <w:t>1.电子加密响应文件：投标截止时间前在“政府采购云平台”上传提交，“电子加密响应文件”成功上传提交后，供应商自行打印响应文件接收回执；</w:t>
            </w:r>
          </w:p>
          <w:p w14:paraId="1AA1A719">
            <w:pPr>
              <w:pStyle w:val="2"/>
              <w:spacing w:line="240" w:lineRule="auto"/>
              <w:rPr>
                <w:rFonts w:ascii="宋体" w:hAnsi="宋体" w:eastAsia="宋体" w:cs="宋体"/>
                <w:color w:val="auto"/>
                <w:sz w:val="24"/>
              </w:rPr>
            </w:pPr>
            <w:r>
              <w:rPr>
                <w:rFonts w:hint="eastAsia" w:ascii="宋体" w:hAnsi="宋体" w:eastAsia="宋体" w:cs="宋体"/>
                <w:b/>
                <w:color w:val="auto"/>
                <w:sz w:val="24"/>
              </w:rPr>
              <w:t>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宋体" w:hAnsi="宋体" w:eastAsia="宋体" w:cs="宋体"/>
                <w:b/>
                <w:color w:val="auto"/>
                <w:sz w:val="24"/>
                <w:u w:val="single"/>
                <w:lang w:eastAsia="zh-CN"/>
              </w:rPr>
              <w:t>7111581@163.com</w:t>
            </w:r>
            <w:r>
              <w:rPr>
                <w:rFonts w:hint="eastAsia" w:ascii="宋体" w:hAnsi="宋体" w:eastAsia="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tc>
      </w:tr>
      <w:tr w14:paraId="00068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88" w:type="dxa"/>
            <w:tcBorders>
              <w:left w:val="double" w:color="auto" w:sz="4" w:space="0"/>
              <w:right w:val="single" w:color="auto" w:sz="4" w:space="0"/>
            </w:tcBorders>
            <w:vAlign w:val="center"/>
          </w:tcPr>
          <w:p w14:paraId="574748BC">
            <w:pPr>
              <w:jc w:val="center"/>
              <w:rPr>
                <w:rFonts w:ascii="宋体" w:hAnsi="宋体" w:cs="宋体"/>
                <w:bCs/>
                <w:snapToGrid w:val="0"/>
                <w:color w:val="auto"/>
                <w:sz w:val="24"/>
              </w:rPr>
            </w:pPr>
            <w:r>
              <w:rPr>
                <w:rFonts w:hint="eastAsia" w:ascii="宋体" w:hAnsi="宋体" w:cs="宋体"/>
                <w:bCs/>
                <w:snapToGrid w:val="0"/>
                <w:color w:val="auto"/>
                <w:sz w:val="24"/>
              </w:rPr>
              <w:t>11</w:t>
            </w:r>
          </w:p>
        </w:tc>
        <w:tc>
          <w:tcPr>
            <w:tcW w:w="1779" w:type="dxa"/>
            <w:tcBorders>
              <w:left w:val="single" w:color="auto" w:sz="4" w:space="0"/>
            </w:tcBorders>
            <w:vAlign w:val="center"/>
          </w:tcPr>
          <w:p w14:paraId="7E325011">
            <w:pPr>
              <w:ind w:left="-113" w:leftChars="-54" w:right="-107" w:rightChars="-51"/>
              <w:jc w:val="center"/>
              <w:rPr>
                <w:rFonts w:ascii="宋体" w:hAnsi="宋体" w:cs="宋体"/>
                <w:bCs/>
                <w:color w:val="auto"/>
                <w:sz w:val="24"/>
              </w:rPr>
            </w:pPr>
            <w:r>
              <w:rPr>
                <w:rFonts w:hint="eastAsia" w:ascii="宋体" w:hAnsi="宋体" w:cs="宋体"/>
                <w:bCs/>
                <w:color w:val="auto"/>
                <w:sz w:val="24"/>
              </w:rPr>
              <w:t>投标截止时间</w:t>
            </w:r>
          </w:p>
        </w:tc>
        <w:tc>
          <w:tcPr>
            <w:tcW w:w="7012" w:type="dxa"/>
            <w:tcBorders>
              <w:right w:val="double" w:color="auto" w:sz="4" w:space="0"/>
            </w:tcBorders>
            <w:vAlign w:val="center"/>
          </w:tcPr>
          <w:p w14:paraId="5ABE903C">
            <w:pPr>
              <w:rPr>
                <w:rFonts w:ascii="宋体" w:hAnsi="宋体" w:cs="宋体"/>
                <w:bCs/>
                <w:color w:val="auto"/>
                <w:sz w:val="24"/>
              </w:rPr>
            </w:pPr>
            <w:r>
              <w:rPr>
                <w:rFonts w:hint="eastAsia" w:ascii="宋体" w:hAnsi="宋体" w:cs="宋体"/>
                <w:b/>
                <w:color w:val="auto"/>
                <w:sz w:val="24"/>
                <w:lang w:eastAsia="zh-CN"/>
              </w:rPr>
              <w:t>2024年</w:t>
            </w:r>
            <w:r>
              <w:rPr>
                <w:rFonts w:hint="eastAsia" w:ascii="宋体" w:hAnsi="宋体" w:cs="宋体"/>
                <w:b/>
                <w:color w:val="auto"/>
                <w:sz w:val="24"/>
                <w:lang w:val="en-US" w:eastAsia="zh-CN"/>
              </w:rPr>
              <w:t>9</w:t>
            </w:r>
            <w:r>
              <w:rPr>
                <w:rFonts w:hint="eastAsia" w:ascii="宋体" w:hAnsi="宋体" w:cs="宋体"/>
                <w:b/>
                <w:color w:val="auto"/>
                <w:sz w:val="24"/>
                <w:lang w:eastAsia="zh-CN"/>
              </w:rPr>
              <w:t>月</w:t>
            </w:r>
            <w:r>
              <w:rPr>
                <w:rFonts w:hint="eastAsia" w:ascii="宋体" w:hAnsi="宋体" w:cs="宋体"/>
                <w:b/>
                <w:color w:val="auto"/>
                <w:sz w:val="24"/>
                <w:lang w:val="en-US" w:eastAsia="zh-CN"/>
              </w:rPr>
              <w:t>3</w:t>
            </w:r>
            <w:r>
              <w:rPr>
                <w:rFonts w:hint="eastAsia" w:ascii="宋体" w:hAnsi="宋体" w:cs="宋体"/>
                <w:b/>
                <w:color w:val="auto"/>
                <w:sz w:val="24"/>
                <w:lang w:eastAsia="zh-CN"/>
              </w:rPr>
              <w:t>日9:30</w:t>
            </w:r>
            <w:r>
              <w:rPr>
                <w:rFonts w:hint="eastAsia" w:ascii="宋体" w:hAnsi="宋体" w:cs="宋体"/>
                <w:b/>
                <w:color w:val="auto"/>
                <w:sz w:val="24"/>
              </w:rPr>
              <w:t>（北京时间）</w:t>
            </w:r>
          </w:p>
        </w:tc>
      </w:tr>
      <w:tr w14:paraId="06F0E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14:paraId="3BA26539">
            <w:pPr>
              <w:jc w:val="center"/>
              <w:rPr>
                <w:rFonts w:ascii="宋体" w:hAnsi="宋体" w:cs="宋体"/>
                <w:bCs/>
                <w:snapToGrid w:val="0"/>
                <w:color w:val="auto"/>
                <w:sz w:val="24"/>
              </w:rPr>
            </w:pPr>
            <w:r>
              <w:rPr>
                <w:rFonts w:hint="eastAsia" w:ascii="宋体" w:hAnsi="宋体" w:cs="宋体"/>
                <w:bCs/>
                <w:snapToGrid w:val="0"/>
                <w:color w:val="auto"/>
                <w:sz w:val="24"/>
              </w:rPr>
              <w:t>12</w:t>
            </w:r>
          </w:p>
        </w:tc>
        <w:tc>
          <w:tcPr>
            <w:tcW w:w="1779" w:type="dxa"/>
            <w:tcBorders>
              <w:left w:val="single" w:color="auto" w:sz="4" w:space="0"/>
            </w:tcBorders>
            <w:vAlign w:val="center"/>
          </w:tcPr>
          <w:p w14:paraId="77D289CE">
            <w:pPr>
              <w:ind w:left="-113" w:leftChars="-54" w:right="-107" w:rightChars="-51"/>
              <w:jc w:val="center"/>
              <w:rPr>
                <w:rFonts w:ascii="宋体" w:hAnsi="宋体" w:cs="宋体"/>
                <w:bCs/>
                <w:color w:val="auto"/>
                <w:sz w:val="24"/>
              </w:rPr>
            </w:pPr>
            <w:r>
              <w:rPr>
                <w:rFonts w:hint="eastAsia" w:ascii="宋体" w:hAnsi="宋体" w:cs="宋体"/>
                <w:bCs/>
                <w:color w:val="auto"/>
                <w:sz w:val="24"/>
              </w:rPr>
              <w:t>开启时间及地点</w:t>
            </w:r>
          </w:p>
        </w:tc>
        <w:tc>
          <w:tcPr>
            <w:tcW w:w="7012" w:type="dxa"/>
            <w:tcBorders>
              <w:right w:val="double" w:color="auto" w:sz="4" w:space="0"/>
            </w:tcBorders>
            <w:vAlign w:val="center"/>
          </w:tcPr>
          <w:p w14:paraId="68DBD13B">
            <w:pPr>
              <w:rPr>
                <w:rFonts w:ascii="宋体" w:hAnsi="宋体" w:cs="宋体"/>
                <w:b/>
                <w:color w:val="auto"/>
                <w:sz w:val="24"/>
              </w:rPr>
            </w:pPr>
            <w:r>
              <w:rPr>
                <w:rFonts w:hint="eastAsia" w:ascii="宋体" w:hAnsi="宋体" w:cs="宋体"/>
                <w:b/>
                <w:color w:val="auto"/>
                <w:sz w:val="24"/>
              </w:rPr>
              <w:t>开启时间：</w:t>
            </w:r>
            <w:r>
              <w:rPr>
                <w:rFonts w:hint="eastAsia" w:ascii="宋体" w:hAnsi="宋体" w:cs="宋体"/>
                <w:b/>
                <w:color w:val="auto"/>
                <w:sz w:val="24"/>
                <w:lang w:eastAsia="zh-CN"/>
              </w:rPr>
              <w:t>2024年</w:t>
            </w:r>
            <w:r>
              <w:rPr>
                <w:rFonts w:hint="eastAsia" w:ascii="宋体" w:hAnsi="宋体" w:cs="宋体"/>
                <w:b/>
                <w:color w:val="auto"/>
                <w:sz w:val="24"/>
                <w:lang w:val="en-US" w:eastAsia="zh-CN"/>
              </w:rPr>
              <w:t xml:space="preserve"> 9</w:t>
            </w:r>
            <w:r>
              <w:rPr>
                <w:rFonts w:hint="eastAsia" w:ascii="宋体" w:hAnsi="宋体" w:cs="宋体"/>
                <w:b/>
                <w:color w:val="auto"/>
                <w:sz w:val="24"/>
                <w:lang w:eastAsia="zh-CN"/>
              </w:rPr>
              <w:t>月</w:t>
            </w:r>
            <w:r>
              <w:rPr>
                <w:rFonts w:hint="eastAsia" w:ascii="宋体" w:hAnsi="宋体" w:cs="宋体"/>
                <w:b/>
                <w:color w:val="auto"/>
                <w:sz w:val="24"/>
                <w:lang w:val="en-US" w:eastAsia="zh-CN"/>
              </w:rPr>
              <w:t>3</w:t>
            </w:r>
            <w:r>
              <w:rPr>
                <w:rFonts w:hint="eastAsia" w:ascii="宋体" w:hAnsi="宋体" w:cs="宋体"/>
                <w:b/>
                <w:color w:val="auto"/>
                <w:sz w:val="24"/>
                <w:lang w:eastAsia="zh-CN"/>
              </w:rPr>
              <w:t>日9:30</w:t>
            </w:r>
            <w:r>
              <w:rPr>
                <w:rFonts w:hint="eastAsia" w:ascii="宋体" w:hAnsi="宋体" w:cs="宋体"/>
                <w:b/>
                <w:color w:val="auto"/>
                <w:sz w:val="24"/>
              </w:rPr>
              <w:t>（北京时间）</w:t>
            </w:r>
          </w:p>
          <w:p w14:paraId="71D70150">
            <w:pPr>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b/>
                <w:color w:val="auto"/>
                <w:sz w:val="24"/>
                <w:lang w:eastAsia="zh-CN"/>
              </w:rPr>
              <w:t>浙江建航工程咨询有限公司开标室（龙泉市中山东路龙锦公寓301室）</w:t>
            </w:r>
            <w:r>
              <w:rPr>
                <w:rFonts w:hint="eastAsia" w:ascii="宋体" w:hAnsi="宋体" w:cs="宋体"/>
                <w:b/>
                <w:color w:val="auto"/>
                <w:sz w:val="24"/>
              </w:rPr>
              <w:t>，（网址：政府采购云平台（https://www.zcygov.cn/））供应商无需前往开评标现场，应当准时在线参加。供应商需在开启时间后30分钟内登录政府采购云平台进行电子加密响应文件解密，解密电子加密响应文件时须插入CA锁。(详见流程https://edu.zcygov.cn/luban/e-biding)</w:t>
            </w:r>
          </w:p>
        </w:tc>
      </w:tr>
      <w:tr w14:paraId="70F83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88" w:type="dxa"/>
            <w:tcBorders>
              <w:left w:val="double" w:color="auto" w:sz="4" w:space="0"/>
              <w:right w:val="single" w:color="auto" w:sz="4" w:space="0"/>
            </w:tcBorders>
            <w:vAlign w:val="center"/>
          </w:tcPr>
          <w:p w14:paraId="7E0B7F85">
            <w:pPr>
              <w:jc w:val="center"/>
              <w:rPr>
                <w:rFonts w:ascii="宋体" w:hAnsi="宋体" w:cs="宋体"/>
                <w:bCs/>
                <w:snapToGrid w:val="0"/>
                <w:color w:val="auto"/>
                <w:sz w:val="24"/>
              </w:rPr>
            </w:pPr>
            <w:r>
              <w:rPr>
                <w:rFonts w:hint="eastAsia" w:ascii="宋体" w:hAnsi="宋体" w:cs="宋体"/>
                <w:bCs/>
                <w:snapToGrid w:val="0"/>
                <w:color w:val="auto"/>
                <w:sz w:val="24"/>
              </w:rPr>
              <w:t>13</w:t>
            </w:r>
          </w:p>
        </w:tc>
        <w:tc>
          <w:tcPr>
            <w:tcW w:w="1779" w:type="dxa"/>
            <w:tcBorders>
              <w:left w:val="single" w:color="auto" w:sz="4" w:space="0"/>
            </w:tcBorders>
            <w:vAlign w:val="center"/>
          </w:tcPr>
          <w:p w14:paraId="5FCE7E9C">
            <w:pPr>
              <w:ind w:left="-113" w:leftChars="-54" w:right="-107" w:rightChars="-51"/>
              <w:jc w:val="center"/>
              <w:rPr>
                <w:rFonts w:ascii="宋体" w:hAnsi="宋体" w:cs="宋体"/>
                <w:bCs/>
                <w:color w:val="auto"/>
                <w:sz w:val="24"/>
              </w:rPr>
            </w:pPr>
            <w:r>
              <w:rPr>
                <w:rFonts w:hint="eastAsia" w:ascii="宋体" w:hAnsi="宋体" w:cs="宋体"/>
                <w:bCs/>
                <w:color w:val="auto"/>
                <w:sz w:val="24"/>
              </w:rPr>
              <w:t>评审办法和细则</w:t>
            </w:r>
          </w:p>
        </w:tc>
        <w:tc>
          <w:tcPr>
            <w:tcW w:w="7012" w:type="dxa"/>
            <w:tcBorders>
              <w:right w:val="double" w:color="auto" w:sz="4" w:space="0"/>
            </w:tcBorders>
            <w:vAlign w:val="center"/>
          </w:tcPr>
          <w:p w14:paraId="07B77332">
            <w:pPr>
              <w:jc w:val="left"/>
              <w:rPr>
                <w:rFonts w:ascii="宋体" w:hAnsi="宋体" w:cs="宋体"/>
                <w:bCs/>
                <w:color w:val="auto"/>
                <w:sz w:val="24"/>
              </w:rPr>
            </w:pPr>
            <w:r>
              <w:rPr>
                <w:rFonts w:hint="eastAsia" w:ascii="宋体" w:hAnsi="宋体" w:cs="宋体"/>
                <w:bCs/>
                <w:color w:val="auto"/>
                <w:sz w:val="24"/>
              </w:rPr>
              <w:t>采用综合评分法，详见采购文件“第六章评审办法和细则”</w:t>
            </w:r>
          </w:p>
        </w:tc>
      </w:tr>
      <w:tr w14:paraId="24E30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88" w:type="dxa"/>
            <w:tcBorders>
              <w:left w:val="double" w:color="auto" w:sz="4" w:space="0"/>
              <w:right w:val="single" w:color="auto" w:sz="4" w:space="0"/>
            </w:tcBorders>
            <w:vAlign w:val="center"/>
          </w:tcPr>
          <w:p w14:paraId="3197CAF2">
            <w:pPr>
              <w:jc w:val="center"/>
              <w:rPr>
                <w:rFonts w:ascii="宋体" w:hAnsi="宋体" w:cs="宋体"/>
                <w:bCs/>
                <w:snapToGrid w:val="0"/>
                <w:color w:val="auto"/>
                <w:sz w:val="24"/>
              </w:rPr>
            </w:pPr>
            <w:r>
              <w:rPr>
                <w:rFonts w:hint="eastAsia" w:ascii="宋体" w:hAnsi="宋体" w:cs="宋体"/>
                <w:bCs/>
                <w:snapToGrid w:val="0"/>
                <w:color w:val="auto"/>
                <w:sz w:val="24"/>
              </w:rPr>
              <w:t>14</w:t>
            </w:r>
          </w:p>
        </w:tc>
        <w:tc>
          <w:tcPr>
            <w:tcW w:w="1779" w:type="dxa"/>
            <w:tcBorders>
              <w:left w:val="single" w:color="auto" w:sz="4" w:space="0"/>
            </w:tcBorders>
            <w:vAlign w:val="center"/>
          </w:tcPr>
          <w:p w14:paraId="3EA585FB">
            <w:pPr>
              <w:ind w:left="-113" w:leftChars="-54" w:right="-107" w:rightChars="-51"/>
              <w:jc w:val="center"/>
              <w:rPr>
                <w:rFonts w:ascii="宋体" w:hAnsi="宋体" w:cs="宋体"/>
                <w:bCs/>
                <w:color w:val="auto"/>
                <w:sz w:val="24"/>
              </w:rPr>
            </w:pPr>
            <w:r>
              <w:rPr>
                <w:rFonts w:hint="eastAsia" w:ascii="宋体" w:hAnsi="宋体" w:cs="宋体"/>
                <w:bCs/>
                <w:color w:val="auto"/>
                <w:sz w:val="24"/>
              </w:rPr>
              <w:t>中标（成交）结果公告及中标（成交）通知书</w:t>
            </w:r>
          </w:p>
        </w:tc>
        <w:tc>
          <w:tcPr>
            <w:tcW w:w="7012" w:type="dxa"/>
            <w:tcBorders>
              <w:right w:val="double" w:color="auto" w:sz="4" w:space="0"/>
            </w:tcBorders>
            <w:vAlign w:val="center"/>
          </w:tcPr>
          <w:p w14:paraId="267DF7EC">
            <w:pPr>
              <w:jc w:val="left"/>
              <w:rPr>
                <w:rFonts w:ascii="宋体" w:hAnsi="宋体" w:cs="宋体"/>
                <w:bCs/>
                <w:color w:val="auto"/>
                <w:sz w:val="24"/>
              </w:rPr>
            </w:pPr>
            <w:r>
              <w:rPr>
                <w:rFonts w:hint="eastAsia" w:ascii="宋体" w:hAnsi="宋体" w:cs="宋体"/>
                <w:bCs/>
                <w:color w:val="auto"/>
                <w:sz w:val="24"/>
              </w:rPr>
              <w:t>中标（成交）结果公告在浙江政府采购网（http://zfcg.czt.zj.gov.cn）、丽水市公共资源交易网（龙泉）（http://lssggzy.lishui.gov.cn/lqweb/）等媒体上发布，并发放中标（成交）通知书。</w:t>
            </w:r>
          </w:p>
        </w:tc>
      </w:tr>
      <w:tr w14:paraId="4F23F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8" w:type="dxa"/>
            <w:tcBorders>
              <w:left w:val="double" w:color="auto" w:sz="4" w:space="0"/>
              <w:right w:val="single" w:color="auto" w:sz="4" w:space="0"/>
            </w:tcBorders>
            <w:vAlign w:val="center"/>
          </w:tcPr>
          <w:p w14:paraId="150547E5">
            <w:pPr>
              <w:jc w:val="center"/>
              <w:rPr>
                <w:rFonts w:ascii="宋体" w:hAnsi="宋体" w:cs="宋体"/>
                <w:bCs/>
                <w:snapToGrid w:val="0"/>
                <w:color w:val="auto"/>
                <w:sz w:val="24"/>
              </w:rPr>
            </w:pPr>
            <w:r>
              <w:rPr>
                <w:rFonts w:hint="eastAsia" w:ascii="宋体" w:hAnsi="宋体" w:cs="宋体"/>
                <w:bCs/>
                <w:snapToGrid w:val="0"/>
                <w:color w:val="auto"/>
                <w:sz w:val="24"/>
              </w:rPr>
              <w:t>15</w:t>
            </w:r>
          </w:p>
        </w:tc>
        <w:tc>
          <w:tcPr>
            <w:tcW w:w="1779" w:type="dxa"/>
            <w:tcBorders>
              <w:left w:val="single" w:color="auto" w:sz="4" w:space="0"/>
            </w:tcBorders>
            <w:vAlign w:val="center"/>
          </w:tcPr>
          <w:p w14:paraId="4E94AA30">
            <w:pPr>
              <w:ind w:left="-113" w:leftChars="-54" w:right="-107" w:rightChars="-51"/>
              <w:jc w:val="center"/>
              <w:rPr>
                <w:rFonts w:ascii="宋体" w:hAnsi="宋体" w:cs="宋体"/>
                <w:bCs/>
                <w:color w:val="auto"/>
                <w:sz w:val="24"/>
              </w:rPr>
            </w:pPr>
            <w:r>
              <w:rPr>
                <w:rFonts w:hint="eastAsia" w:ascii="宋体" w:hAnsi="宋体" w:cs="宋体"/>
                <w:color w:val="auto"/>
                <w:sz w:val="24"/>
              </w:rPr>
              <w:t>签订合同</w:t>
            </w:r>
          </w:p>
        </w:tc>
        <w:tc>
          <w:tcPr>
            <w:tcW w:w="7012" w:type="dxa"/>
            <w:tcBorders>
              <w:right w:val="double" w:color="auto" w:sz="4" w:space="0"/>
            </w:tcBorders>
            <w:vAlign w:val="center"/>
          </w:tcPr>
          <w:p w14:paraId="7B1F9633">
            <w:pPr>
              <w:rPr>
                <w:rFonts w:ascii="宋体" w:hAnsi="宋体" w:cs="宋体"/>
                <w:bCs/>
                <w:color w:val="auto"/>
                <w:sz w:val="24"/>
              </w:rPr>
            </w:pPr>
            <w:r>
              <w:rPr>
                <w:rFonts w:hint="eastAsia" w:ascii="宋体" w:hAnsi="宋体" w:cs="宋体"/>
                <w:color w:val="auto"/>
                <w:sz w:val="24"/>
              </w:rPr>
              <w:t>中标（成交）通知书发出之日起30日内，按照采购文件和中标人响应文件的规定，签订政府采购合同。所签订的合同不得对采购文件确定的事项和中标人响应文件作实质性修改。</w:t>
            </w:r>
          </w:p>
        </w:tc>
      </w:tr>
      <w:tr w14:paraId="0E5F1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88" w:type="dxa"/>
            <w:tcBorders>
              <w:left w:val="double" w:color="auto" w:sz="4" w:space="0"/>
              <w:right w:val="single" w:color="auto" w:sz="4" w:space="0"/>
            </w:tcBorders>
            <w:vAlign w:val="center"/>
          </w:tcPr>
          <w:p w14:paraId="6B346053">
            <w:pPr>
              <w:jc w:val="center"/>
              <w:rPr>
                <w:rFonts w:ascii="宋体" w:hAnsi="宋体" w:cs="宋体"/>
                <w:bCs/>
                <w:snapToGrid w:val="0"/>
                <w:color w:val="auto"/>
                <w:sz w:val="24"/>
              </w:rPr>
            </w:pPr>
            <w:r>
              <w:rPr>
                <w:rFonts w:hint="eastAsia" w:ascii="宋体" w:hAnsi="宋体" w:cs="宋体"/>
                <w:bCs/>
                <w:snapToGrid w:val="0"/>
                <w:color w:val="auto"/>
                <w:sz w:val="24"/>
              </w:rPr>
              <w:t>16</w:t>
            </w:r>
          </w:p>
        </w:tc>
        <w:tc>
          <w:tcPr>
            <w:tcW w:w="1779" w:type="dxa"/>
            <w:tcBorders>
              <w:left w:val="single" w:color="auto" w:sz="4" w:space="0"/>
            </w:tcBorders>
            <w:vAlign w:val="center"/>
          </w:tcPr>
          <w:p w14:paraId="1EB00A6E">
            <w:pPr>
              <w:ind w:left="-113" w:leftChars="-54" w:right="-107" w:rightChars="-51"/>
              <w:jc w:val="center"/>
              <w:rPr>
                <w:rFonts w:ascii="宋体" w:hAnsi="宋体" w:cs="宋体"/>
                <w:bCs/>
                <w:color w:val="auto"/>
                <w:sz w:val="24"/>
              </w:rPr>
            </w:pPr>
            <w:r>
              <w:rPr>
                <w:rFonts w:hint="eastAsia" w:ascii="宋体" w:hAnsi="宋体" w:cs="宋体"/>
                <w:bCs/>
                <w:color w:val="auto"/>
                <w:sz w:val="24"/>
              </w:rPr>
              <w:t>发布媒体</w:t>
            </w:r>
          </w:p>
        </w:tc>
        <w:tc>
          <w:tcPr>
            <w:tcW w:w="7012" w:type="dxa"/>
            <w:tcBorders>
              <w:right w:val="double" w:color="auto" w:sz="4" w:space="0"/>
            </w:tcBorders>
            <w:vAlign w:val="center"/>
          </w:tcPr>
          <w:p w14:paraId="244290F2">
            <w:pPr>
              <w:jc w:val="left"/>
              <w:rPr>
                <w:rFonts w:ascii="宋体" w:hAnsi="宋体" w:cs="宋体"/>
                <w:color w:val="auto"/>
                <w:sz w:val="24"/>
              </w:rPr>
            </w:pPr>
            <w:r>
              <w:rPr>
                <w:rFonts w:hint="eastAsia" w:ascii="宋体" w:hAnsi="宋体" w:cs="宋体"/>
                <w:bCs/>
                <w:color w:val="auto"/>
                <w:sz w:val="24"/>
              </w:rPr>
              <w:t>浙江政府采购网（http://zfcg.czt.zj.gov.cn）、丽水市公共资源交易网（龙泉）（http://lssggzy.lishui.gov.cn/lqweb/）等</w:t>
            </w:r>
          </w:p>
        </w:tc>
      </w:tr>
      <w:tr w14:paraId="35176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588" w:type="dxa"/>
            <w:tcBorders>
              <w:left w:val="double" w:color="auto" w:sz="4" w:space="0"/>
              <w:right w:val="single" w:color="auto" w:sz="4" w:space="0"/>
            </w:tcBorders>
            <w:vAlign w:val="center"/>
          </w:tcPr>
          <w:p w14:paraId="72AF144A">
            <w:pPr>
              <w:jc w:val="center"/>
              <w:rPr>
                <w:rFonts w:ascii="宋体" w:hAnsi="宋体" w:cs="宋体"/>
                <w:bCs/>
                <w:snapToGrid w:val="0"/>
                <w:color w:val="auto"/>
                <w:sz w:val="24"/>
              </w:rPr>
            </w:pPr>
            <w:r>
              <w:rPr>
                <w:rFonts w:hint="eastAsia" w:ascii="宋体" w:hAnsi="宋体" w:cs="宋体"/>
                <w:bCs/>
                <w:snapToGrid w:val="0"/>
                <w:color w:val="auto"/>
                <w:sz w:val="24"/>
              </w:rPr>
              <w:t>17</w:t>
            </w:r>
          </w:p>
        </w:tc>
        <w:tc>
          <w:tcPr>
            <w:tcW w:w="1779" w:type="dxa"/>
            <w:tcBorders>
              <w:left w:val="single" w:color="auto" w:sz="4" w:space="0"/>
            </w:tcBorders>
            <w:vAlign w:val="center"/>
          </w:tcPr>
          <w:p w14:paraId="70C7AE1E">
            <w:pPr>
              <w:pStyle w:val="23"/>
              <w:jc w:val="center"/>
              <w:rPr>
                <w:rFonts w:hAnsi="宋体" w:cs="宋体"/>
                <w:bCs/>
                <w:color w:val="auto"/>
                <w:sz w:val="24"/>
                <w:szCs w:val="24"/>
              </w:rPr>
            </w:pPr>
            <w:r>
              <w:rPr>
                <w:rFonts w:hint="eastAsia" w:hAnsi="宋体" w:cs="宋体"/>
                <w:b/>
                <w:color w:val="auto"/>
                <w:sz w:val="24"/>
                <w:szCs w:val="24"/>
              </w:rPr>
              <w:t>电子开标</w:t>
            </w:r>
            <w:r>
              <w:rPr>
                <w:rFonts w:hint="eastAsia" w:hAnsi="宋体" w:cs="宋体"/>
                <w:b/>
                <w:color w:val="auto"/>
                <w:kern w:val="0"/>
                <w:sz w:val="24"/>
                <w:szCs w:val="24"/>
              </w:rPr>
              <w:t>注意事项</w:t>
            </w:r>
          </w:p>
        </w:tc>
        <w:tc>
          <w:tcPr>
            <w:tcW w:w="7012" w:type="dxa"/>
            <w:tcBorders>
              <w:right w:val="double" w:color="auto" w:sz="4" w:space="0"/>
            </w:tcBorders>
            <w:vAlign w:val="center"/>
          </w:tcPr>
          <w:p w14:paraId="074B2148">
            <w:pPr>
              <w:pStyle w:val="23"/>
              <w:snapToGrid w:val="0"/>
              <w:jc w:val="left"/>
              <w:rPr>
                <w:rFonts w:hAnsi="宋体" w:cs="宋体"/>
                <w:color w:val="auto"/>
                <w:sz w:val="24"/>
                <w:szCs w:val="24"/>
              </w:rPr>
            </w:pPr>
            <w:r>
              <w:rPr>
                <w:rFonts w:hint="eastAsia" w:hAnsi="宋体" w:cs="宋体"/>
                <w:color w:val="auto"/>
                <w:sz w:val="24"/>
                <w:szCs w:val="24"/>
              </w:rPr>
              <w:t>1.请务必确保响应文件制作客户端为最新版本，旧版本可能导致响应文件解密失败。</w:t>
            </w:r>
          </w:p>
          <w:p w14:paraId="229777BC">
            <w:pPr>
              <w:jc w:val="left"/>
              <w:rPr>
                <w:rFonts w:ascii="宋体" w:hAnsi="宋体" w:cs="宋体"/>
                <w:color w:val="auto"/>
                <w:sz w:val="24"/>
              </w:rPr>
            </w:pPr>
            <w:r>
              <w:rPr>
                <w:rFonts w:hint="eastAsia" w:ascii="宋体" w:hAnsi="宋体" w:cs="宋体"/>
                <w:color w:val="auto"/>
                <w:sz w:val="24"/>
              </w:rPr>
              <w:t>2.为避免出现意外，建议全程由一台电脑进行操作（包括标书制作、上传、解密、磋商等），中途不要更换电脑）</w:t>
            </w:r>
          </w:p>
          <w:p w14:paraId="2F66243A">
            <w:pPr>
              <w:pStyle w:val="23"/>
              <w:snapToGrid w:val="0"/>
              <w:jc w:val="left"/>
              <w:rPr>
                <w:rFonts w:hAnsi="宋体" w:cs="宋体"/>
                <w:color w:val="auto"/>
                <w:sz w:val="24"/>
                <w:szCs w:val="24"/>
              </w:rPr>
            </w:pPr>
            <w:r>
              <w:rPr>
                <w:rFonts w:hint="eastAsia" w:hAnsi="宋体" w:cs="宋体"/>
                <w:color w:val="auto"/>
                <w:sz w:val="24"/>
                <w:szCs w:val="24"/>
              </w:rPr>
              <w:t>3.请务必确保响应文件制作 时所用的 CA 锁与响应文件解密时的 CA 锁为同一把，否则可能导致响应文件解密失败。</w:t>
            </w:r>
          </w:p>
          <w:p w14:paraId="7DF075A2">
            <w:pPr>
              <w:pStyle w:val="23"/>
              <w:snapToGrid w:val="0"/>
              <w:jc w:val="left"/>
              <w:rPr>
                <w:rFonts w:hAnsi="宋体" w:cs="宋体"/>
                <w:color w:val="auto"/>
                <w:sz w:val="24"/>
                <w:szCs w:val="24"/>
              </w:rPr>
            </w:pPr>
            <w:r>
              <w:rPr>
                <w:rFonts w:hint="eastAsia" w:hAnsi="宋体" w:cs="宋体"/>
                <w:color w:val="auto"/>
                <w:sz w:val="24"/>
                <w:szCs w:val="24"/>
              </w:rPr>
              <w:t>4.请务必确保在开标、评审期间政府采购云平台账户在线，以便遇到评审小组要求作必要的澄清，说明或者补正的情况时，供应商能够及时上传答辩。</w:t>
            </w:r>
          </w:p>
          <w:p w14:paraId="03F544E9">
            <w:pPr>
              <w:pStyle w:val="23"/>
              <w:snapToGrid w:val="0"/>
              <w:jc w:val="left"/>
              <w:rPr>
                <w:rFonts w:hAnsi="宋体" w:cs="宋体"/>
                <w:color w:val="auto"/>
                <w:sz w:val="24"/>
                <w:szCs w:val="24"/>
              </w:rPr>
            </w:pPr>
            <w:r>
              <w:rPr>
                <w:rFonts w:hint="eastAsia" w:hAnsi="宋体" w:cs="宋体"/>
                <w:color w:val="auto"/>
                <w:sz w:val="24"/>
                <w:szCs w:val="24"/>
              </w:rPr>
              <w:t>5.请务必确保在开标、评审期间政府采购云平台账户在线，在政府采购云平台规定的时间内报价，如未报价将默认上轮报价。</w:t>
            </w:r>
          </w:p>
          <w:p w14:paraId="331E9FEC">
            <w:pPr>
              <w:pStyle w:val="23"/>
              <w:snapToGrid w:val="0"/>
              <w:jc w:val="left"/>
              <w:rPr>
                <w:rFonts w:hAnsi="宋体" w:cs="宋体"/>
                <w:bCs/>
                <w:color w:val="auto"/>
                <w:sz w:val="24"/>
                <w:szCs w:val="24"/>
              </w:rPr>
            </w:pPr>
            <w:r>
              <w:rPr>
                <w:rFonts w:hint="eastAsia" w:hAnsi="宋体" w:cs="宋体"/>
                <w:color w:val="auto"/>
                <w:sz w:val="24"/>
              </w:rPr>
              <w:t>6.特别说明：政府采购云平台如对电子化开标及评审流程有更新的，按更新后的流程进行开标及评审。</w:t>
            </w:r>
          </w:p>
        </w:tc>
      </w:tr>
      <w:tr w14:paraId="4E4BC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8" w:type="dxa"/>
            <w:tcBorders>
              <w:left w:val="double" w:color="auto" w:sz="4" w:space="0"/>
              <w:bottom w:val="double" w:color="auto" w:sz="4" w:space="0"/>
              <w:right w:val="single" w:color="auto" w:sz="4" w:space="0"/>
            </w:tcBorders>
            <w:vAlign w:val="center"/>
          </w:tcPr>
          <w:p w14:paraId="40B63E8C">
            <w:pPr>
              <w:jc w:val="center"/>
              <w:rPr>
                <w:rFonts w:ascii="宋体" w:hAnsi="宋体" w:cs="宋体"/>
                <w:bCs/>
                <w:snapToGrid w:val="0"/>
                <w:color w:val="auto"/>
                <w:sz w:val="24"/>
              </w:rPr>
            </w:pPr>
            <w:r>
              <w:rPr>
                <w:rFonts w:hint="eastAsia" w:ascii="宋体" w:hAnsi="宋体" w:cs="宋体"/>
                <w:bCs/>
                <w:snapToGrid w:val="0"/>
                <w:color w:val="auto"/>
                <w:sz w:val="24"/>
              </w:rPr>
              <w:t>18</w:t>
            </w:r>
          </w:p>
        </w:tc>
        <w:tc>
          <w:tcPr>
            <w:tcW w:w="1779" w:type="dxa"/>
            <w:tcBorders>
              <w:left w:val="single" w:color="auto" w:sz="4" w:space="0"/>
              <w:bottom w:val="double" w:color="auto" w:sz="4" w:space="0"/>
            </w:tcBorders>
            <w:vAlign w:val="center"/>
          </w:tcPr>
          <w:p w14:paraId="5986A1F1">
            <w:pPr>
              <w:ind w:left="-113" w:leftChars="-54" w:right="-107" w:rightChars="-51"/>
              <w:jc w:val="center"/>
              <w:rPr>
                <w:rFonts w:ascii="宋体" w:hAnsi="宋体" w:cs="宋体"/>
                <w:b/>
                <w:color w:val="auto"/>
                <w:sz w:val="24"/>
              </w:rPr>
            </w:pPr>
            <w:r>
              <w:rPr>
                <w:rFonts w:hint="eastAsia" w:ascii="宋体" w:hAnsi="宋体" w:cs="宋体"/>
                <w:bCs/>
                <w:color w:val="auto"/>
                <w:sz w:val="24"/>
              </w:rPr>
              <w:t>采购文件解释</w:t>
            </w:r>
          </w:p>
        </w:tc>
        <w:tc>
          <w:tcPr>
            <w:tcW w:w="7012" w:type="dxa"/>
            <w:tcBorders>
              <w:bottom w:val="double" w:color="auto" w:sz="4" w:space="0"/>
              <w:right w:val="double" w:color="auto" w:sz="4" w:space="0"/>
            </w:tcBorders>
            <w:vAlign w:val="center"/>
          </w:tcPr>
          <w:p w14:paraId="74EA2802">
            <w:pPr>
              <w:jc w:val="left"/>
              <w:rPr>
                <w:rFonts w:hint="eastAsia" w:ascii="宋体" w:hAnsi="宋体" w:eastAsia="宋体" w:cs="宋体"/>
                <w:color w:val="auto"/>
                <w:sz w:val="24"/>
                <w:lang w:eastAsia="zh-CN"/>
              </w:rPr>
            </w:pPr>
            <w:r>
              <w:rPr>
                <w:rFonts w:hint="eastAsia" w:ascii="宋体" w:hAnsi="宋体" w:cs="宋体"/>
                <w:bCs/>
                <w:color w:val="auto"/>
                <w:sz w:val="24"/>
              </w:rPr>
              <w:t>本项目采购文件的解释权属于</w:t>
            </w:r>
            <w:r>
              <w:rPr>
                <w:rFonts w:hint="eastAsia" w:ascii="宋体" w:hAnsi="宋体" w:cs="宋体"/>
                <w:bCs/>
                <w:color w:val="auto"/>
                <w:sz w:val="24"/>
                <w:lang w:eastAsia="zh-CN"/>
              </w:rPr>
              <w:t>浙江建航工程咨询有限公司。</w:t>
            </w:r>
          </w:p>
        </w:tc>
      </w:tr>
    </w:tbl>
    <w:p w14:paraId="37215499">
      <w:pPr>
        <w:pStyle w:val="8"/>
        <w:spacing w:before="0" w:after="0" w:line="240" w:lineRule="auto"/>
        <w:ind w:firstLine="0" w:firstLineChars="0"/>
        <w:rPr>
          <w:rFonts w:ascii="宋体" w:hAnsi="宋体" w:eastAsia="宋体" w:cs="宋体"/>
          <w:color w:val="auto"/>
          <w:sz w:val="32"/>
          <w:szCs w:val="32"/>
        </w:rPr>
      </w:pPr>
      <w:bookmarkStart w:id="77" w:name="_Toc17655"/>
    </w:p>
    <w:p w14:paraId="70563A3C">
      <w:pPr>
        <w:pStyle w:val="5"/>
        <w:rPr>
          <w:rFonts w:ascii="宋体" w:hAnsi="宋体" w:cs="宋体"/>
          <w:color w:val="auto"/>
        </w:rPr>
      </w:pPr>
    </w:p>
    <w:p w14:paraId="7F69B83B">
      <w:pPr>
        <w:pStyle w:val="5"/>
        <w:rPr>
          <w:rFonts w:ascii="宋体" w:hAnsi="宋体" w:cs="宋体"/>
          <w:color w:val="auto"/>
        </w:rPr>
      </w:pPr>
    </w:p>
    <w:p w14:paraId="3740849A">
      <w:pPr>
        <w:rPr>
          <w:color w:val="auto"/>
        </w:rPr>
      </w:pPr>
    </w:p>
    <w:p w14:paraId="4B88D35D">
      <w:pPr>
        <w:pStyle w:val="8"/>
        <w:spacing w:before="240" w:after="240"/>
        <w:ind w:firstLine="0" w:firstLineChars="0"/>
        <w:rPr>
          <w:rFonts w:ascii="宋体" w:hAnsi="宋体" w:eastAsia="宋体" w:cs="宋体"/>
          <w:color w:val="auto"/>
          <w:sz w:val="32"/>
          <w:szCs w:val="32"/>
        </w:rPr>
      </w:pPr>
      <w:r>
        <w:rPr>
          <w:rFonts w:hint="eastAsia" w:ascii="宋体" w:hAnsi="宋体" w:eastAsia="宋体" w:cs="宋体"/>
          <w:color w:val="auto"/>
          <w:sz w:val="32"/>
          <w:szCs w:val="32"/>
        </w:rPr>
        <w:t>一   总则</w:t>
      </w:r>
      <w:bookmarkEnd w:id="77"/>
    </w:p>
    <w:p w14:paraId="2978E827">
      <w:pPr>
        <w:spacing w:line="360" w:lineRule="auto"/>
        <w:ind w:firstLine="482" w:firstLineChars="200"/>
        <w:rPr>
          <w:rFonts w:ascii="宋体" w:hAnsi="宋体" w:cs="宋体"/>
          <w:b/>
          <w:color w:val="auto"/>
          <w:sz w:val="24"/>
        </w:rPr>
      </w:pPr>
      <w:r>
        <w:rPr>
          <w:rFonts w:hint="eastAsia" w:ascii="宋体" w:hAnsi="宋体" w:cs="宋体"/>
          <w:b/>
          <w:color w:val="auto"/>
          <w:sz w:val="24"/>
        </w:rPr>
        <w:t>1. 适用范围</w:t>
      </w:r>
    </w:p>
    <w:p w14:paraId="3FDA0DD2">
      <w:pPr>
        <w:spacing w:line="360" w:lineRule="auto"/>
        <w:ind w:firstLine="480" w:firstLineChars="200"/>
        <w:rPr>
          <w:rFonts w:ascii="宋体" w:hAnsi="宋体" w:cs="宋体"/>
          <w:color w:val="auto"/>
          <w:sz w:val="24"/>
        </w:rPr>
      </w:pPr>
      <w:r>
        <w:rPr>
          <w:rFonts w:hint="eastAsia" w:ascii="宋体" w:hAnsi="宋体" w:cs="宋体"/>
          <w:color w:val="auto"/>
          <w:sz w:val="24"/>
        </w:rPr>
        <w:t>1.1 采购文件适用于本次所述项目的采购行为（法律、法规另有规定的，从其规定）。</w:t>
      </w:r>
    </w:p>
    <w:p w14:paraId="3FDF8BDB">
      <w:pPr>
        <w:spacing w:line="360" w:lineRule="auto"/>
        <w:ind w:firstLine="482" w:firstLineChars="200"/>
        <w:rPr>
          <w:rFonts w:ascii="宋体" w:hAnsi="宋体" w:cs="宋体"/>
          <w:b/>
          <w:color w:val="auto"/>
          <w:sz w:val="24"/>
        </w:rPr>
      </w:pPr>
      <w:r>
        <w:rPr>
          <w:rFonts w:hint="eastAsia" w:ascii="宋体" w:hAnsi="宋体" w:cs="宋体"/>
          <w:b/>
          <w:color w:val="auto"/>
          <w:sz w:val="24"/>
        </w:rPr>
        <w:t>2. 定义</w:t>
      </w:r>
    </w:p>
    <w:p w14:paraId="736B04F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w:t>
      </w:r>
      <w:r>
        <w:rPr>
          <w:rFonts w:hint="eastAsia" w:ascii="宋体" w:hAnsi="宋体" w:cs="宋体"/>
          <w:color w:val="auto"/>
          <w:sz w:val="24"/>
          <w:lang w:eastAsia="zh-CN"/>
        </w:rPr>
        <w:t>龙泉市气象局</w:t>
      </w:r>
      <w:r>
        <w:rPr>
          <w:rFonts w:hint="eastAsia" w:ascii="宋体" w:hAnsi="宋体" w:cs="宋体"/>
          <w:color w:val="auto"/>
          <w:sz w:val="24"/>
        </w:rPr>
        <w:t>。</w:t>
      </w:r>
    </w:p>
    <w:p w14:paraId="0065723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w:t>
      </w:r>
      <w:r>
        <w:rPr>
          <w:rFonts w:hint="eastAsia" w:ascii="宋体" w:hAnsi="宋体" w:cs="宋体"/>
          <w:color w:val="auto"/>
          <w:sz w:val="24"/>
          <w:lang w:eastAsia="zh-CN"/>
        </w:rPr>
        <w:t>浙江建航工程咨询有限公司</w:t>
      </w:r>
      <w:r>
        <w:rPr>
          <w:rFonts w:hint="eastAsia" w:ascii="宋体" w:hAnsi="宋体" w:cs="宋体"/>
          <w:color w:val="auto"/>
          <w:sz w:val="24"/>
        </w:rPr>
        <w:t>。</w:t>
      </w:r>
    </w:p>
    <w:p w14:paraId="670EF987">
      <w:pPr>
        <w:spacing w:line="360" w:lineRule="auto"/>
        <w:ind w:firstLine="480" w:firstLineChars="200"/>
        <w:rPr>
          <w:rFonts w:ascii="宋体" w:hAnsi="宋体" w:cs="宋体"/>
          <w:color w:val="auto"/>
          <w:sz w:val="24"/>
        </w:rPr>
      </w:pPr>
      <w:r>
        <w:rPr>
          <w:rFonts w:hint="eastAsia" w:ascii="宋体" w:hAnsi="宋体" w:cs="宋体"/>
          <w:color w:val="auto"/>
          <w:sz w:val="24"/>
        </w:rPr>
        <w:t>2.3 “供应商”系指符合本项目供应商应具备的资格要求的供应商，并报名参与项目的供应商。</w:t>
      </w:r>
    </w:p>
    <w:p w14:paraId="615CCE1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“负责人”系指法人企业的法定代表人，或其他组织为法律、行政法规规定代表单位行使职权的主要负责人，或自然人本人。</w:t>
      </w:r>
    </w:p>
    <w:p w14:paraId="2DC0E4BB">
      <w:pPr>
        <w:spacing w:line="360" w:lineRule="auto"/>
        <w:ind w:firstLine="480" w:firstLineChars="200"/>
        <w:rPr>
          <w:rFonts w:ascii="宋体" w:hAnsi="宋体" w:cs="宋体"/>
          <w:color w:val="auto"/>
          <w:sz w:val="24"/>
        </w:rPr>
      </w:pPr>
      <w:r>
        <w:rPr>
          <w:rFonts w:hint="eastAsia" w:ascii="宋体" w:hAnsi="宋体" w:cs="宋体"/>
          <w:color w:val="auto"/>
          <w:sz w:val="24"/>
        </w:rPr>
        <w:t>2.5 “合同”系指采购人与中标人双方签署的规定双方权利与义务的协议，以及所有附件、附录、采购文件和响应文件所提到的构成合同的所有文件。</w:t>
      </w:r>
    </w:p>
    <w:p w14:paraId="14D712FA">
      <w:pPr>
        <w:spacing w:line="360" w:lineRule="auto"/>
        <w:ind w:firstLine="480" w:firstLineChars="200"/>
        <w:rPr>
          <w:rFonts w:ascii="宋体" w:hAnsi="宋体" w:cs="宋体"/>
          <w:color w:val="auto"/>
          <w:sz w:val="24"/>
        </w:rPr>
      </w:pPr>
      <w:r>
        <w:rPr>
          <w:rFonts w:hint="eastAsia" w:ascii="宋体" w:hAnsi="宋体" w:cs="宋体"/>
          <w:color w:val="auto"/>
          <w:sz w:val="24"/>
        </w:rPr>
        <w:t>2.6 “产品”系指供应商按采购文件规定，须向采购人提供的一切产品（包括：虚拟产品），以及产品相关的保险、税金、备品备件、附件、耗材、工具、手册及其它有关技术资料和材料等。</w:t>
      </w:r>
    </w:p>
    <w:p w14:paraId="7600147B">
      <w:pPr>
        <w:spacing w:line="360" w:lineRule="auto"/>
        <w:ind w:firstLine="480" w:firstLineChars="200"/>
        <w:rPr>
          <w:rFonts w:ascii="宋体" w:hAnsi="宋体" w:cs="宋体"/>
          <w:color w:val="auto"/>
          <w:sz w:val="24"/>
        </w:rPr>
      </w:pPr>
      <w:r>
        <w:rPr>
          <w:rFonts w:hint="eastAsia" w:ascii="宋体" w:hAnsi="宋体" w:cs="宋体"/>
          <w:color w:val="auto"/>
          <w:sz w:val="24"/>
        </w:rPr>
        <w:t>2.7 “服务”系指供应商按采购文件规定应承担的送货上门、安装、调试、技术协助、校准、培训、技术指导以及其他类似的附随义务。</w:t>
      </w:r>
    </w:p>
    <w:p w14:paraId="71CED12F">
      <w:pPr>
        <w:spacing w:line="360" w:lineRule="auto"/>
        <w:ind w:firstLine="480" w:firstLineChars="200"/>
        <w:rPr>
          <w:rFonts w:ascii="宋体" w:hAnsi="宋体" w:cs="宋体"/>
          <w:bCs/>
          <w:color w:val="auto"/>
          <w:sz w:val="24"/>
        </w:rPr>
      </w:pPr>
      <w:r>
        <w:rPr>
          <w:rFonts w:hint="eastAsia" w:ascii="宋体" w:hAnsi="宋体" w:cs="宋体"/>
          <w:color w:val="auto"/>
          <w:sz w:val="24"/>
        </w:rPr>
        <w:t>2.8标有“▲”符号均属于“实质性条款”，不允许负偏离；“★”系指项目关键核心产品。</w:t>
      </w:r>
    </w:p>
    <w:p w14:paraId="26B3B631">
      <w:pPr>
        <w:spacing w:line="360" w:lineRule="auto"/>
        <w:ind w:firstLine="482" w:firstLineChars="200"/>
        <w:rPr>
          <w:rFonts w:ascii="宋体" w:hAnsi="宋体" w:cs="宋体"/>
          <w:b/>
          <w:color w:val="auto"/>
          <w:sz w:val="24"/>
        </w:rPr>
      </w:pPr>
      <w:r>
        <w:rPr>
          <w:rFonts w:hint="eastAsia" w:ascii="宋体" w:hAnsi="宋体" w:cs="宋体"/>
          <w:b/>
          <w:color w:val="auto"/>
          <w:sz w:val="24"/>
        </w:rPr>
        <w:t>3.合格的供应商</w:t>
      </w:r>
    </w:p>
    <w:p w14:paraId="71F935FE">
      <w:pPr>
        <w:spacing w:line="360" w:lineRule="auto"/>
        <w:ind w:firstLine="480" w:firstLineChars="200"/>
        <w:rPr>
          <w:rFonts w:ascii="宋体" w:hAnsi="宋体" w:cs="宋体"/>
          <w:color w:val="auto"/>
          <w:sz w:val="24"/>
        </w:rPr>
      </w:pPr>
      <w:r>
        <w:rPr>
          <w:rFonts w:hint="eastAsia" w:ascii="宋体" w:hAnsi="宋体" w:cs="宋体"/>
          <w:color w:val="auto"/>
          <w:sz w:val="24"/>
        </w:rPr>
        <w:t>3.1 符合本文件第一章 采购公告第“二”条的规定。</w:t>
      </w:r>
    </w:p>
    <w:p w14:paraId="55F2D1B5">
      <w:pPr>
        <w:spacing w:line="360" w:lineRule="auto"/>
        <w:ind w:firstLine="480" w:firstLineChars="200"/>
        <w:rPr>
          <w:rFonts w:ascii="宋体" w:hAnsi="宋体" w:cs="宋体"/>
          <w:color w:val="auto"/>
          <w:sz w:val="24"/>
        </w:rPr>
      </w:pPr>
      <w:r>
        <w:rPr>
          <w:rFonts w:hint="eastAsia" w:ascii="宋体" w:hAnsi="宋体" w:cs="宋体"/>
          <w:color w:val="auto"/>
          <w:sz w:val="24"/>
        </w:rPr>
        <w:t>3.2 供应商应遵守有关的法律、法规和规章条例。</w:t>
      </w:r>
    </w:p>
    <w:p w14:paraId="5D6134BC">
      <w:pPr>
        <w:spacing w:line="360" w:lineRule="auto"/>
        <w:ind w:firstLine="482" w:firstLineChars="200"/>
        <w:rPr>
          <w:rFonts w:ascii="宋体" w:hAnsi="宋体" w:cs="宋体"/>
          <w:b/>
          <w:color w:val="auto"/>
          <w:sz w:val="24"/>
        </w:rPr>
      </w:pPr>
      <w:r>
        <w:rPr>
          <w:rFonts w:hint="eastAsia" w:ascii="宋体" w:hAnsi="宋体" w:cs="宋体"/>
          <w:b/>
          <w:color w:val="auto"/>
          <w:sz w:val="24"/>
        </w:rPr>
        <w:t>4.联合体说明</w:t>
      </w:r>
    </w:p>
    <w:p w14:paraId="2670438D">
      <w:pPr>
        <w:spacing w:line="360" w:lineRule="auto"/>
        <w:ind w:firstLine="480" w:firstLineChars="200"/>
        <w:rPr>
          <w:rFonts w:ascii="宋体" w:hAnsi="宋体" w:cs="宋体"/>
          <w:color w:val="auto"/>
          <w:sz w:val="24"/>
        </w:rPr>
      </w:pPr>
      <w:r>
        <w:rPr>
          <w:rFonts w:hint="eastAsia" w:ascii="宋体" w:hAnsi="宋体" w:cs="宋体"/>
          <w:color w:val="auto"/>
          <w:sz w:val="24"/>
        </w:rPr>
        <w:t>4.1本项目接受联合体参加。</w:t>
      </w:r>
    </w:p>
    <w:p w14:paraId="3B19D1BE">
      <w:pPr>
        <w:spacing w:line="360" w:lineRule="auto"/>
        <w:ind w:firstLine="480" w:firstLineChars="200"/>
        <w:rPr>
          <w:rFonts w:ascii="宋体" w:hAnsi="宋体" w:cs="宋体"/>
          <w:bCs/>
          <w:color w:val="auto"/>
          <w:sz w:val="24"/>
        </w:rPr>
      </w:pPr>
      <w:r>
        <w:rPr>
          <w:rFonts w:hint="eastAsia" w:ascii="宋体" w:hAnsi="宋体" w:cs="宋体"/>
          <w:bCs/>
          <w:color w:val="auto"/>
          <w:sz w:val="24"/>
        </w:rPr>
        <w:t>4.2联合体各方均符合政府采购法第二十二条第一款规定；</w:t>
      </w:r>
    </w:p>
    <w:p w14:paraId="750DE639">
      <w:pPr>
        <w:spacing w:line="360" w:lineRule="auto"/>
        <w:ind w:firstLine="480" w:firstLineChars="200"/>
        <w:rPr>
          <w:rFonts w:ascii="宋体" w:hAnsi="宋体" w:cs="宋体"/>
          <w:bCs/>
          <w:color w:val="auto"/>
          <w:sz w:val="24"/>
        </w:rPr>
      </w:pPr>
      <w:r>
        <w:rPr>
          <w:rFonts w:hint="eastAsia" w:ascii="宋体" w:hAnsi="宋体" w:cs="宋体"/>
          <w:bCs/>
          <w:color w:val="auto"/>
          <w:sz w:val="24"/>
        </w:rPr>
        <w:t>4.3联合体成员存在不良信用信息记录的，视同联合体存在不良信用记录。</w:t>
      </w:r>
    </w:p>
    <w:p w14:paraId="7222C947">
      <w:pPr>
        <w:spacing w:line="360" w:lineRule="auto"/>
        <w:ind w:firstLine="480" w:firstLineChars="200"/>
        <w:rPr>
          <w:rFonts w:ascii="宋体" w:hAnsi="宋体" w:cs="宋体"/>
          <w:bCs/>
          <w:color w:val="auto"/>
          <w:sz w:val="24"/>
        </w:rPr>
      </w:pPr>
      <w:r>
        <w:rPr>
          <w:rFonts w:hint="eastAsia" w:ascii="宋体" w:hAnsi="宋体" w:cs="宋体"/>
          <w:bCs/>
          <w:color w:val="auto"/>
          <w:sz w:val="24"/>
        </w:rPr>
        <w:t>4.4联合体中至少有一方符合本文件规定的特定资质要求。但联合体中有同类资质的投标人按照联合体分工承担相同工作的，应当按照资质等级较低的投标人确定资质等级；</w:t>
      </w:r>
    </w:p>
    <w:p w14:paraId="006BEB41">
      <w:pPr>
        <w:spacing w:line="360" w:lineRule="auto"/>
        <w:ind w:firstLine="480" w:firstLineChars="200"/>
        <w:rPr>
          <w:rFonts w:ascii="宋体" w:hAnsi="宋体" w:cs="宋体"/>
          <w:bCs/>
          <w:color w:val="auto"/>
          <w:sz w:val="24"/>
        </w:rPr>
      </w:pPr>
      <w:r>
        <w:rPr>
          <w:rFonts w:hint="eastAsia" w:ascii="宋体" w:hAnsi="宋体" w:cs="宋体"/>
          <w:bCs/>
          <w:color w:val="auto"/>
          <w:sz w:val="24"/>
        </w:rPr>
        <w:t>4.5以联合体形式参加政府采购活动的，联合体各方不得再单独参加或者与其他投标人另外组成联合体参加同一合同项下的政府采购活动；</w:t>
      </w:r>
    </w:p>
    <w:p w14:paraId="0CA979E4">
      <w:pPr>
        <w:spacing w:line="360" w:lineRule="auto"/>
        <w:ind w:firstLine="480" w:firstLineChars="200"/>
        <w:rPr>
          <w:rFonts w:ascii="宋体" w:hAnsi="宋体" w:cs="宋体"/>
          <w:color w:val="auto"/>
          <w:sz w:val="24"/>
        </w:rPr>
      </w:pPr>
      <w:r>
        <w:rPr>
          <w:rFonts w:hint="eastAsia" w:ascii="宋体" w:hAnsi="宋体" w:cs="宋体"/>
          <w:bCs/>
          <w:color w:val="auto"/>
          <w:sz w:val="24"/>
        </w:rPr>
        <w:t>4.6联合体参与的，必须提供《联合体协议书》。</w:t>
      </w:r>
    </w:p>
    <w:p w14:paraId="3EF041A8">
      <w:pPr>
        <w:spacing w:line="360" w:lineRule="auto"/>
        <w:ind w:firstLine="482" w:firstLineChars="200"/>
        <w:rPr>
          <w:rFonts w:ascii="宋体" w:hAnsi="宋体" w:cs="宋体"/>
          <w:b/>
          <w:color w:val="auto"/>
          <w:sz w:val="24"/>
        </w:rPr>
      </w:pPr>
      <w:r>
        <w:rPr>
          <w:rFonts w:hint="eastAsia" w:ascii="宋体" w:hAnsi="宋体" w:cs="宋体"/>
          <w:b/>
          <w:color w:val="auto"/>
          <w:sz w:val="24"/>
        </w:rPr>
        <w:t>5. 特别说明</w:t>
      </w:r>
    </w:p>
    <w:p w14:paraId="7416898B">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5.1单位负责人为同一人或者存在直接控股、管理关系的不同供应商，以及属于同一母公司或集团的不同供应商不得参加同一合同项下的政府采购活动。</w:t>
      </w:r>
    </w:p>
    <w:p w14:paraId="42352EF3">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5.2 为采购项目提供整体设计、规范编制或者项目管理、监理、检测等服务的供应商，不得再参加该采购项目的其他采购活动。</w:t>
      </w:r>
    </w:p>
    <w:p w14:paraId="2F18A357">
      <w:pPr>
        <w:spacing w:line="360" w:lineRule="auto"/>
        <w:ind w:firstLine="480" w:firstLineChars="200"/>
        <w:rPr>
          <w:rFonts w:ascii="宋体" w:hAnsi="宋体" w:cs="宋体"/>
          <w:color w:val="auto"/>
          <w:sz w:val="24"/>
        </w:rPr>
      </w:pPr>
      <w:r>
        <w:rPr>
          <w:rFonts w:hint="eastAsia" w:ascii="宋体" w:hAnsi="宋体" w:cs="宋体"/>
          <w:color w:val="auto"/>
          <w:sz w:val="24"/>
        </w:rPr>
        <w:t>5.3 多家供应商提供相同品牌的产品参加同一合同项投标的，应当按一家供应商认定。</w:t>
      </w:r>
    </w:p>
    <w:p w14:paraId="0192F140">
      <w:pPr>
        <w:spacing w:line="360" w:lineRule="auto"/>
        <w:ind w:firstLine="480" w:firstLineChars="200"/>
        <w:rPr>
          <w:rFonts w:ascii="宋体" w:hAnsi="宋体" w:cs="宋体"/>
          <w:color w:val="auto"/>
          <w:sz w:val="24"/>
        </w:rPr>
      </w:pPr>
      <w:r>
        <w:rPr>
          <w:rFonts w:hint="eastAsia" w:ascii="宋体" w:hAnsi="宋体" w:cs="宋体"/>
          <w:color w:val="auto"/>
          <w:sz w:val="24"/>
        </w:rPr>
        <w:t>5.4 供应商自行承担所有与投标有关的全部费用。</w:t>
      </w:r>
    </w:p>
    <w:p w14:paraId="4C860490">
      <w:pPr>
        <w:pStyle w:val="8"/>
        <w:spacing w:before="240" w:after="240"/>
        <w:ind w:firstLine="0" w:firstLineChars="0"/>
        <w:rPr>
          <w:rFonts w:ascii="宋体" w:hAnsi="宋体" w:eastAsia="宋体" w:cs="宋体"/>
          <w:color w:val="auto"/>
          <w:sz w:val="32"/>
          <w:szCs w:val="32"/>
        </w:rPr>
      </w:pPr>
      <w:bookmarkStart w:id="78" w:name="_Toc19733"/>
      <w:bookmarkStart w:id="79" w:name="_Toc493955958"/>
      <w:r>
        <w:rPr>
          <w:rFonts w:hint="eastAsia" w:ascii="宋体" w:hAnsi="宋体" w:eastAsia="宋体" w:cs="宋体"/>
          <w:color w:val="auto"/>
          <w:sz w:val="32"/>
          <w:szCs w:val="32"/>
        </w:rPr>
        <w:t>二   采购文件说明</w:t>
      </w:r>
      <w:bookmarkEnd w:id="78"/>
      <w:bookmarkEnd w:id="79"/>
    </w:p>
    <w:p w14:paraId="3CB6DC10">
      <w:pPr>
        <w:spacing w:line="360" w:lineRule="auto"/>
        <w:ind w:firstLine="482" w:firstLineChars="200"/>
        <w:rPr>
          <w:rFonts w:ascii="宋体" w:hAnsi="宋体" w:cs="宋体"/>
          <w:b/>
          <w:color w:val="auto"/>
          <w:sz w:val="24"/>
        </w:rPr>
      </w:pPr>
      <w:r>
        <w:rPr>
          <w:rFonts w:hint="eastAsia" w:ascii="宋体" w:hAnsi="宋体" w:cs="宋体"/>
          <w:b/>
          <w:color w:val="auto"/>
          <w:sz w:val="24"/>
        </w:rPr>
        <w:t>6. 采购文件的构成</w:t>
      </w:r>
    </w:p>
    <w:p w14:paraId="126977C3">
      <w:pPr>
        <w:spacing w:line="360" w:lineRule="auto"/>
        <w:ind w:firstLine="480" w:firstLineChars="200"/>
        <w:rPr>
          <w:rFonts w:ascii="宋体" w:hAnsi="宋体" w:cs="宋体"/>
          <w:color w:val="auto"/>
          <w:sz w:val="24"/>
        </w:rPr>
      </w:pPr>
      <w:r>
        <w:rPr>
          <w:rFonts w:hint="eastAsia" w:ascii="宋体" w:hAnsi="宋体" w:cs="宋体"/>
          <w:color w:val="auto"/>
          <w:sz w:val="24"/>
        </w:rPr>
        <w:t>6.1 采购文件用以阐明项目所需产品、服务、投标程序和合同条款等。本采购文件由下述部分组成：</w:t>
      </w:r>
    </w:p>
    <w:p w14:paraId="7A606523">
      <w:pPr>
        <w:spacing w:line="360" w:lineRule="auto"/>
        <w:ind w:firstLine="480" w:firstLineChars="200"/>
        <w:rPr>
          <w:rFonts w:ascii="宋体" w:hAnsi="宋体" w:cs="宋体"/>
          <w:color w:val="auto"/>
          <w:sz w:val="24"/>
        </w:rPr>
      </w:pPr>
      <w:r>
        <w:rPr>
          <w:rFonts w:hint="eastAsia" w:ascii="宋体" w:hAnsi="宋体" w:cs="宋体"/>
          <w:color w:val="auto"/>
          <w:sz w:val="24"/>
        </w:rPr>
        <w:t>6.1.1 竞争性磋商公告</w:t>
      </w:r>
    </w:p>
    <w:p w14:paraId="1DF59785">
      <w:pPr>
        <w:spacing w:line="360" w:lineRule="auto"/>
        <w:ind w:firstLine="480" w:firstLineChars="200"/>
        <w:rPr>
          <w:rFonts w:ascii="宋体" w:hAnsi="宋体" w:cs="宋体"/>
          <w:color w:val="auto"/>
          <w:sz w:val="24"/>
        </w:rPr>
      </w:pPr>
      <w:r>
        <w:rPr>
          <w:rFonts w:hint="eastAsia" w:ascii="宋体" w:hAnsi="宋体" w:cs="宋体"/>
          <w:color w:val="auto"/>
          <w:sz w:val="24"/>
        </w:rPr>
        <w:t>6.1.2 采购需求</w:t>
      </w:r>
    </w:p>
    <w:p w14:paraId="7ECB3A9C">
      <w:pPr>
        <w:spacing w:line="360" w:lineRule="auto"/>
        <w:ind w:firstLine="480" w:firstLineChars="200"/>
        <w:rPr>
          <w:rFonts w:ascii="宋体" w:hAnsi="宋体" w:cs="宋体"/>
          <w:color w:val="auto"/>
          <w:sz w:val="24"/>
        </w:rPr>
      </w:pPr>
      <w:r>
        <w:rPr>
          <w:rFonts w:hint="eastAsia" w:ascii="宋体" w:hAnsi="宋体" w:cs="宋体"/>
          <w:color w:val="auto"/>
          <w:sz w:val="24"/>
        </w:rPr>
        <w:t>6.1.3 供应商须知</w:t>
      </w:r>
    </w:p>
    <w:p w14:paraId="53E683BD">
      <w:pPr>
        <w:spacing w:line="360" w:lineRule="auto"/>
        <w:ind w:firstLine="480" w:firstLineChars="200"/>
        <w:rPr>
          <w:rFonts w:ascii="宋体" w:hAnsi="宋体" w:cs="宋体"/>
          <w:color w:val="auto"/>
          <w:sz w:val="24"/>
        </w:rPr>
      </w:pPr>
      <w:r>
        <w:rPr>
          <w:rFonts w:hint="eastAsia" w:ascii="宋体" w:hAnsi="宋体" w:cs="宋体"/>
          <w:color w:val="auto"/>
          <w:sz w:val="24"/>
        </w:rPr>
        <w:t>6.1.4 政府采购合同格式（范本）</w:t>
      </w:r>
    </w:p>
    <w:p w14:paraId="3963DCAB">
      <w:pPr>
        <w:spacing w:line="360" w:lineRule="auto"/>
        <w:ind w:firstLine="480" w:firstLineChars="200"/>
        <w:rPr>
          <w:rFonts w:ascii="宋体" w:hAnsi="宋体" w:cs="宋体"/>
          <w:color w:val="auto"/>
          <w:sz w:val="24"/>
        </w:rPr>
      </w:pPr>
      <w:r>
        <w:rPr>
          <w:rFonts w:hint="eastAsia" w:ascii="宋体" w:hAnsi="宋体" w:cs="宋体"/>
          <w:color w:val="auto"/>
          <w:sz w:val="24"/>
        </w:rPr>
        <w:t>6.1.5 响应文件格式</w:t>
      </w:r>
    </w:p>
    <w:p w14:paraId="424DDBE8">
      <w:pPr>
        <w:spacing w:line="360" w:lineRule="auto"/>
        <w:ind w:firstLine="480" w:firstLineChars="200"/>
        <w:rPr>
          <w:rFonts w:ascii="宋体" w:hAnsi="宋体" w:cs="宋体"/>
          <w:color w:val="auto"/>
          <w:sz w:val="24"/>
        </w:rPr>
      </w:pPr>
      <w:r>
        <w:rPr>
          <w:rFonts w:hint="eastAsia" w:ascii="宋体" w:hAnsi="宋体" w:cs="宋体"/>
          <w:color w:val="auto"/>
          <w:sz w:val="24"/>
        </w:rPr>
        <w:t>6.1.6 评审办法和细则</w:t>
      </w:r>
    </w:p>
    <w:p w14:paraId="618DB87B">
      <w:pPr>
        <w:spacing w:line="360" w:lineRule="auto"/>
        <w:ind w:firstLine="480" w:firstLineChars="200"/>
        <w:rPr>
          <w:rFonts w:ascii="宋体" w:hAnsi="宋体" w:cs="宋体"/>
          <w:color w:val="auto"/>
          <w:sz w:val="24"/>
        </w:rPr>
      </w:pPr>
      <w:r>
        <w:rPr>
          <w:rFonts w:hint="eastAsia" w:ascii="宋体" w:hAnsi="宋体" w:cs="宋体"/>
          <w:color w:val="auto"/>
          <w:sz w:val="24"/>
        </w:rPr>
        <w:t>6.1.7 与本项目有关的更正、终止、澄清(修改)、中止(暂停)等公告内容</w:t>
      </w:r>
    </w:p>
    <w:p w14:paraId="0EA79482">
      <w:pPr>
        <w:spacing w:line="360" w:lineRule="auto"/>
        <w:ind w:firstLine="482" w:firstLineChars="200"/>
        <w:rPr>
          <w:rFonts w:ascii="宋体" w:hAnsi="宋体" w:cs="宋体"/>
          <w:b/>
          <w:color w:val="auto"/>
          <w:sz w:val="24"/>
        </w:rPr>
      </w:pPr>
      <w:r>
        <w:rPr>
          <w:rFonts w:hint="eastAsia" w:ascii="宋体" w:hAnsi="宋体" w:cs="宋体"/>
          <w:b/>
          <w:color w:val="auto"/>
          <w:sz w:val="24"/>
        </w:rPr>
        <w:t>7. 供应商的风险</w:t>
      </w:r>
    </w:p>
    <w:p w14:paraId="3AB4F2B0">
      <w:pPr>
        <w:spacing w:line="360" w:lineRule="auto"/>
        <w:ind w:firstLine="480" w:firstLineChars="200"/>
        <w:rPr>
          <w:rFonts w:ascii="宋体" w:hAnsi="宋体" w:cs="宋体"/>
          <w:color w:val="auto"/>
          <w:sz w:val="24"/>
        </w:rPr>
      </w:pPr>
      <w:r>
        <w:rPr>
          <w:rFonts w:hint="eastAsia" w:ascii="宋体" w:hAnsi="宋体" w:cs="宋体"/>
          <w:color w:val="auto"/>
          <w:sz w:val="24"/>
        </w:rPr>
        <w:t>7.1 供应商应认真阅读采购文件中的所有条款。供应商没有按照采购文件的要求提供全部资料，或者供应商没有对采购文件在各方面作出实质性响应是供应商的风险，并可能导致其投标被拒绝。</w:t>
      </w:r>
    </w:p>
    <w:p w14:paraId="2FACA74A">
      <w:pPr>
        <w:spacing w:line="360" w:lineRule="auto"/>
        <w:ind w:firstLine="482" w:firstLineChars="200"/>
        <w:rPr>
          <w:rFonts w:ascii="宋体" w:hAnsi="宋体" w:cs="宋体"/>
          <w:b/>
          <w:color w:val="auto"/>
          <w:sz w:val="24"/>
        </w:rPr>
      </w:pPr>
      <w:r>
        <w:rPr>
          <w:rFonts w:hint="eastAsia" w:ascii="宋体" w:hAnsi="宋体" w:cs="宋体"/>
          <w:b/>
          <w:color w:val="auto"/>
          <w:sz w:val="24"/>
        </w:rPr>
        <w:t>8. 采购文件的澄清或者修改</w:t>
      </w:r>
    </w:p>
    <w:p w14:paraId="4B743480">
      <w:pPr>
        <w:spacing w:line="360" w:lineRule="auto"/>
        <w:ind w:firstLine="480" w:firstLineChars="200"/>
        <w:rPr>
          <w:rFonts w:ascii="宋体" w:hAnsi="宋体" w:cs="宋体"/>
          <w:bCs/>
          <w:color w:val="auto"/>
          <w:sz w:val="24"/>
        </w:rPr>
      </w:pPr>
      <w:r>
        <w:rPr>
          <w:rFonts w:hint="eastAsia" w:ascii="宋体" w:hAnsi="宋体" w:cs="宋体"/>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ABB5AF5">
      <w:pPr>
        <w:spacing w:line="360" w:lineRule="auto"/>
        <w:ind w:firstLine="480" w:firstLineChars="200"/>
        <w:rPr>
          <w:rFonts w:ascii="宋体" w:hAnsi="宋体" w:cs="宋体"/>
          <w:color w:val="auto"/>
          <w:sz w:val="24"/>
        </w:rPr>
      </w:pPr>
      <w:r>
        <w:rPr>
          <w:rFonts w:hint="eastAsia" w:ascii="宋体" w:hAnsi="宋体" w:cs="宋体"/>
          <w:bCs/>
          <w:color w:val="auto"/>
          <w:sz w:val="24"/>
        </w:rPr>
        <w:t>8.2澄清或者修改的内容可能影响响应文件编制的，采购人或者采购代理机构应当在投标截止时间至少5 日前，在</w:t>
      </w:r>
      <w:r>
        <w:rPr>
          <w:rFonts w:hint="eastAsia" w:ascii="宋体" w:hAnsi="宋体" w:cs="宋体"/>
          <w:color w:val="auto"/>
          <w:sz w:val="24"/>
        </w:rPr>
        <w:t>政府采购云平台发布</w:t>
      </w:r>
      <w:r>
        <w:rPr>
          <w:rFonts w:hint="eastAsia" w:ascii="宋体" w:hAnsi="宋体" w:cs="宋体"/>
          <w:bCs/>
          <w:color w:val="auto"/>
          <w:sz w:val="24"/>
        </w:rPr>
        <w:t>公告；不足5 日的，采购人或者采购代理机构应当顺延提交响应文件的截止时间。</w:t>
      </w:r>
    </w:p>
    <w:p w14:paraId="18881D8C">
      <w:pPr>
        <w:pStyle w:val="8"/>
        <w:spacing w:before="240" w:after="240"/>
        <w:ind w:firstLine="0" w:firstLineChars="0"/>
        <w:rPr>
          <w:rFonts w:ascii="宋体" w:hAnsi="宋体" w:eastAsia="宋体" w:cs="宋体"/>
          <w:color w:val="auto"/>
          <w:sz w:val="32"/>
          <w:szCs w:val="32"/>
        </w:rPr>
      </w:pPr>
      <w:bookmarkStart w:id="80" w:name="_Toc493955959"/>
      <w:bookmarkStart w:id="81" w:name="_Toc1944"/>
      <w:r>
        <w:rPr>
          <w:rFonts w:hint="eastAsia" w:ascii="宋体" w:hAnsi="宋体" w:eastAsia="宋体" w:cs="宋体"/>
          <w:color w:val="auto"/>
          <w:sz w:val="32"/>
          <w:szCs w:val="32"/>
        </w:rPr>
        <w:t>三   响应文件的编制</w:t>
      </w:r>
      <w:bookmarkEnd w:id="80"/>
      <w:bookmarkEnd w:id="81"/>
    </w:p>
    <w:p w14:paraId="77161B10">
      <w:pPr>
        <w:spacing w:line="360" w:lineRule="auto"/>
        <w:ind w:firstLine="482" w:firstLineChars="200"/>
        <w:rPr>
          <w:rFonts w:ascii="宋体" w:hAnsi="宋体" w:cs="宋体"/>
          <w:b/>
          <w:color w:val="auto"/>
          <w:sz w:val="24"/>
        </w:rPr>
      </w:pPr>
      <w:r>
        <w:rPr>
          <w:rFonts w:hint="eastAsia" w:ascii="宋体" w:hAnsi="宋体" w:cs="宋体"/>
          <w:b/>
          <w:color w:val="auto"/>
          <w:sz w:val="24"/>
        </w:rPr>
        <w:t>9. 要求</w:t>
      </w:r>
    </w:p>
    <w:p w14:paraId="25588E05">
      <w:pPr>
        <w:spacing w:line="360" w:lineRule="auto"/>
        <w:ind w:firstLine="480" w:firstLineChars="200"/>
        <w:rPr>
          <w:rFonts w:ascii="宋体" w:hAnsi="宋体" w:cs="宋体"/>
          <w:color w:val="auto"/>
          <w:sz w:val="24"/>
        </w:rPr>
      </w:pPr>
      <w:r>
        <w:rPr>
          <w:rFonts w:hint="eastAsia" w:ascii="宋体" w:hAnsi="宋体" w:cs="宋体"/>
          <w:color w:val="auto"/>
          <w:sz w:val="24"/>
        </w:rPr>
        <w:t>9.1 供应商应仔细阅读采购文件的所有内容，按照采购文件的要求提交响应文件，并对所提供的全部资料的真实性承担法律责任。</w:t>
      </w:r>
    </w:p>
    <w:p w14:paraId="7C803E12">
      <w:pPr>
        <w:spacing w:line="360" w:lineRule="auto"/>
        <w:ind w:firstLine="480" w:firstLineChars="200"/>
        <w:rPr>
          <w:rFonts w:ascii="宋体" w:hAnsi="宋体" w:cs="宋体"/>
          <w:color w:val="auto"/>
          <w:sz w:val="24"/>
        </w:rPr>
      </w:pPr>
      <w:r>
        <w:rPr>
          <w:rFonts w:hint="eastAsia" w:ascii="宋体" w:hAnsi="宋体" w:cs="宋体"/>
          <w:color w:val="auto"/>
          <w:sz w:val="24"/>
        </w:rPr>
        <w:t>9.2 响应文件、供应商与采购有关的往来通知、函件和文件均应使用中文。如涉及非中文内容的，供应商有义务将其内容翻译成中文，一切对非中文内容的误解，都将由供应商承担。</w:t>
      </w:r>
    </w:p>
    <w:p w14:paraId="3F48C9B9">
      <w:pPr>
        <w:pStyle w:val="181"/>
        <w:ind w:firstLine="482" w:firstLineChars="200"/>
        <w:rPr>
          <w:rFonts w:ascii="宋体" w:eastAsia="宋体"/>
          <w:color w:val="auto"/>
          <w:szCs w:val="24"/>
        </w:rPr>
      </w:pPr>
      <w:bookmarkStart w:id="82" w:name="_Toc18679849"/>
      <w:r>
        <w:rPr>
          <w:rFonts w:hint="eastAsia" w:ascii="宋体" w:eastAsia="宋体"/>
          <w:color w:val="auto"/>
          <w:szCs w:val="24"/>
        </w:rPr>
        <w:t>9.3其中电子加密响应文件编制要求：供应商通过政府采购云平台电子投标工具制作响应文件，电子投标工具请供应商自行前往浙江省政府采购网下载并安装（下载网址：http://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46"/>
          <w:rFonts w:hint="eastAsia" w:ascii="宋体" w:eastAsia="宋体"/>
          <w:color w:val="auto"/>
          <w:szCs w:val="24"/>
          <w:u w:val="none"/>
        </w:rPr>
        <w:t>zfcg.czt.zj.gov.cn/bidClientTemplate/2019-09-24/12975.html</w:t>
      </w:r>
      <w:r>
        <w:rPr>
          <w:rStyle w:val="46"/>
          <w:rFonts w:hint="eastAsia" w:ascii="宋体" w:eastAsia="宋体"/>
          <w:color w:val="auto"/>
          <w:szCs w:val="24"/>
          <w:u w:val="none"/>
        </w:rPr>
        <w:fldChar w:fldCharType="end"/>
      </w:r>
      <w:r>
        <w:rPr>
          <w:rFonts w:hint="eastAsia" w:ascii="宋体" w:eastAsia="宋体"/>
          <w:color w:val="auto"/>
          <w:szCs w:val="24"/>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eastAsia="宋体"/>
          <w:color w:val="auto"/>
          <w:szCs w:val="24"/>
        </w:rPr>
        <w:t>https://service.zcygov.cn/#/knowledges/CW1EtGwBFdiHxlNd6I3m/6IMVAG0BFdiHxlNdQ8Na</w:t>
      </w:r>
      <w:r>
        <w:rPr>
          <w:rFonts w:hint="eastAsia" w:ascii="宋体" w:eastAsia="宋体"/>
          <w:color w:val="auto"/>
          <w:szCs w:val="24"/>
        </w:rPr>
        <w:fldChar w:fldCharType="end"/>
      </w:r>
      <w:r>
        <w:rPr>
          <w:rFonts w:hint="eastAsia" w:ascii="宋体" w:eastAsia="宋体"/>
          <w:color w:val="auto"/>
          <w:szCs w:val="24"/>
        </w:rPr>
        <w:t>和本采购文件要求编制并进行关联定位；</w:t>
      </w:r>
    </w:p>
    <w:p w14:paraId="5FA88B80">
      <w:pPr>
        <w:pStyle w:val="181"/>
        <w:ind w:firstLine="482" w:firstLineChars="200"/>
        <w:rPr>
          <w:rFonts w:ascii="宋体" w:eastAsia="宋体"/>
          <w:color w:val="auto"/>
          <w:szCs w:val="24"/>
        </w:rPr>
      </w:pPr>
      <w:r>
        <w:rPr>
          <w:rFonts w:hint="eastAsia" w:ascii="宋体" w:eastAsia="宋体"/>
          <w:color w:val="auto"/>
          <w:szCs w:val="24"/>
        </w:rPr>
        <w:t>9.4响应文件的形式和效力</w:t>
      </w:r>
      <w:bookmarkEnd w:id="82"/>
    </w:p>
    <w:p w14:paraId="02C3E36C">
      <w:pPr>
        <w:spacing w:line="360" w:lineRule="auto"/>
        <w:ind w:firstLine="482" w:firstLineChars="200"/>
        <w:rPr>
          <w:rFonts w:ascii="宋体" w:hAnsi="宋体" w:cs="宋体"/>
          <w:b/>
          <w:color w:val="auto"/>
          <w:sz w:val="24"/>
        </w:rPr>
      </w:pPr>
      <w:r>
        <w:rPr>
          <w:rFonts w:hint="eastAsia" w:ascii="宋体" w:hAnsi="宋体" w:cs="宋体"/>
          <w:b/>
          <w:color w:val="auto"/>
          <w:sz w:val="24"/>
        </w:rPr>
        <w:t>9.4.1响应文件分为：电子加密响应文件、备份电子加密响应文件（政府采购云平台上最后生成的具备电子签章的备份电子加密响应文件）两种形式。</w:t>
      </w:r>
    </w:p>
    <w:p w14:paraId="1A231F0C">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9.4.2响应文件的效力：电子加密响应文件、备份电子加密响应文件（政府采购云平台上最后生成的具备电子签章的备份电子加密响应文件）具有同等效力，内容应完全一致。</w:t>
      </w:r>
    </w:p>
    <w:p w14:paraId="36237394">
      <w:pPr>
        <w:spacing w:line="360" w:lineRule="auto"/>
        <w:ind w:firstLine="482" w:firstLineChars="200"/>
        <w:rPr>
          <w:rFonts w:ascii="宋体" w:hAnsi="宋体" w:cs="宋体"/>
          <w:b/>
          <w:color w:val="auto"/>
          <w:sz w:val="24"/>
        </w:rPr>
      </w:pPr>
      <w:r>
        <w:rPr>
          <w:rFonts w:hint="eastAsia" w:ascii="宋体" w:hAnsi="宋体" w:cs="宋体"/>
          <w:b/>
          <w:color w:val="auto"/>
          <w:sz w:val="24"/>
        </w:rPr>
        <w:t>10. 响应文件的组成</w:t>
      </w:r>
    </w:p>
    <w:p w14:paraId="4322841D">
      <w:pPr>
        <w:spacing w:line="360" w:lineRule="auto"/>
        <w:ind w:firstLine="480" w:firstLineChars="200"/>
        <w:rPr>
          <w:rFonts w:ascii="宋体" w:hAnsi="宋体" w:cs="宋体"/>
          <w:color w:val="auto"/>
          <w:sz w:val="24"/>
        </w:rPr>
      </w:pPr>
      <w:r>
        <w:rPr>
          <w:rFonts w:hint="eastAsia" w:ascii="宋体" w:hAnsi="宋体" w:cs="宋体"/>
          <w:color w:val="auto"/>
          <w:sz w:val="24"/>
        </w:rPr>
        <w:t>▲10.1 提交的响应文件应分为</w:t>
      </w:r>
      <w:r>
        <w:rPr>
          <w:rFonts w:hint="eastAsia" w:ascii="宋体" w:hAnsi="宋体" w:cs="宋体"/>
          <w:color w:val="auto"/>
          <w:kern w:val="0"/>
          <w:sz w:val="24"/>
        </w:rPr>
        <w:t>资格文件、商务技术文件、报价文件三部分，其中电子加密响应文件中所须加盖公章部分均采用CA签章</w:t>
      </w:r>
      <w:r>
        <w:rPr>
          <w:rFonts w:hint="eastAsia" w:ascii="宋体" w:hAnsi="宋体" w:cs="宋体"/>
          <w:color w:val="auto"/>
          <w:sz w:val="24"/>
        </w:rPr>
        <w:t>。</w:t>
      </w:r>
    </w:p>
    <w:p w14:paraId="77AD667A">
      <w:pPr>
        <w:spacing w:line="360" w:lineRule="auto"/>
        <w:ind w:firstLine="480" w:firstLineChars="200"/>
        <w:rPr>
          <w:rFonts w:ascii="宋体" w:hAnsi="宋体" w:cs="宋体"/>
          <w:color w:val="auto"/>
          <w:sz w:val="24"/>
        </w:rPr>
      </w:pPr>
      <w:r>
        <w:rPr>
          <w:rFonts w:hint="eastAsia" w:ascii="宋体" w:hAnsi="宋体" w:cs="宋体"/>
          <w:color w:val="auto"/>
          <w:sz w:val="24"/>
        </w:rPr>
        <w:t>10.2 采购文件“第五章响应文件格式”所列的格式、内容以及供应商认为有必要提供的其它文件。</w:t>
      </w:r>
    </w:p>
    <w:p w14:paraId="280C04B7">
      <w:pPr>
        <w:spacing w:line="360" w:lineRule="auto"/>
        <w:ind w:firstLine="482" w:firstLineChars="200"/>
        <w:rPr>
          <w:rFonts w:ascii="宋体" w:hAnsi="宋体" w:cs="宋体"/>
          <w:b/>
          <w:color w:val="auto"/>
          <w:sz w:val="24"/>
        </w:rPr>
      </w:pPr>
      <w:r>
        <w:rPr>
          <w:rFonts w:hint="eastAsia" w:ascii="宋体" w:hAnsi="宋体" w:cs="宋体"/>
          <w:b/>
          <w:color w:val="auto"/>
          <w:sz w:val="24"/>
        </w:rPr>
        <w:t>11. 响应文件（资格文件、商务技术文件、报价文件）编制的内容和要求</w:t>
      </w:r>
    </w:p>
    <w:p w14:paraId="61D0B390">
      <w:pPr>
        <w:spacing w:line="360" w:lineRule="auto"/>
        <w:ind w:firstLine="480" w:firstLineChars="200"/>
        <w:rPr>
          <w:rFonts w:ascii="宋体" w:hAnsi="宋体" w:cs="宋体"/>
          <w:b/>
          <w:color w:val="auto"/>
          <w:sz w:val="24"/>
        </w:rPr>
      </w:pPr>
      <w:r>
        <w:rPr>
          <w:rFonts w:hint="eastAsia" w:ascii="宋体" w:hAnsi="宋体" w:cs="宋体"/>
          <w:color w:val="auto"/>
          <w:sz w:val="24"/>
        </w:rPr>
        <w:t>▲</w:t>
      </w:r>
      <w:r>
        <w:rPr>
          <w:rFonts w:hint="eastAsia" w:ascii="宋体" w:hAnsi="宋体" w:cs="宋体"/>
          <w:b/>
          <w:color w:val="auto"/>
          <w:sz w:val="24"/>
        </w:rPr>
        <w:t>11.1 资格文件编制内容和要求</w:t>
      </w:r>
    </w:p>
    <w:p w14:paraId="58896E81">
      <w:pPr>
        <w:spacing w:line="360" w:lineRule="auto"/>
        <w:ind w:firstLine="480" w:firstLineChars="200"/>
        <w:rPr>
          <w:rFonts w:ascii="宋体" w:hAnsi="宋体" w:cs="宋体"/>
          <w:bCs/>
          <w:color w:val="auto"/>
          <w:sz w:val="24"/>
        </w:rPr>
      </w:pPr>
      <w:r>
        <w:rPr>
          <w:rFonts w:hint="eastAsia" w:ascii="宋体" w:hAnsi="宋体" w:cs="宋体"/>
          <w:bCs/>
          <w:color w:val="auto"/>
          <w:sz w:val="24"/>
        </w:rPr>
        <w:t>11.1.1营业执照扫描件；</w:t>
      </w:r>
    </w:p>
    <w:p w14:paraId="2B67BF92">
      <w:pPr>
        <w:spacing w:line="360" w:lineRule="auto"/>
        <w:ind w:firstLine="480" w:firstLineChars="200"/>
        <w:rPr>
          <w:rFonts w:ascii="宋体" w:hAnsi="宋体" w:cs="宋体"/>
          <w:color w:val="auto"/>
          <w:sz w:val="24"/>
        </w:rPr>
      </w:pPr>
      <w:r>
        <w:rPr>
          <w:rFonts w:hint="eastAsia" w:ascii="宋体" w:hAnsi="宋体" w:cs="宋体"/>
          <w:color w:val="auto"/>
          <w:sz w:val="24"/>
        </w:rPr>
        <w:t>11.1.2 负责人身份证扫描件；有被委托人的，则还应当提供授权委托书及被委托人的身份证扫描件；</w:t>
      </w:r>
    </w:p>
    <w:p w14:paraId="40560BED">
      <w:pPr>
        <w:spacing w:line="360" w:lineRule="auto"/>
        <w:ind w:firstLine="480" w:firstLineChars="200"/>
        <w:rPr>
          <w:rFonts w:ascii="宋体" w:hAnsi="宋体" w:cs="宋体"/>
          <w:color w:val="auto"/>
          <w:sz w:val="24"/>
        </w:rPr>
      </w:pPr>
      <w:r>
        <w:rPr>
          <w:rFonts w:hint="eastAsia" w:ascii="宋体" w:hAnsi="宋体" w:cs="宋体"/>
          <w:color w:val="auto"/>
          <w:sz w:val="24"/>
        </w:rPr>
        <w:t>11.1.3 具有良好的财务会计制度、依法缴纳税收和社会保障资金的承诺函；</w:t>
      </w:r>
    </w:p>
    <w:p w14:paraId="502951D2">
      <w:pPr>
        <w:spacing w:line="360" w:lineRule="auto"/>
        <w:ind w:firstLine="480" w:firstLineChars="200"/>
        <w:rPr>
          <w:rFonts w:ascii="宋体" w:hAnsi="宋体" w:cs="宋体"/>
          <w:color w:val="auto"/>
          <w:sz w:val="24"/>
        </w:rPr>
      </w:pPr>
      <w:r>
        <w:rPr>
          <w:rFonts w:hint="eastAsia" w:ascii="宋体" w:hAnsi="宋体" w:cs="宋体"/>
          <w:color w:val="auto"/>
          <w:sz w:val="24"/>
        </w:rPr>
        <w:t>11.1.4 具有履行合同所必需设备和专业技术能力的承诺函；</w:t>
      </w:r>
    </w:p>
    <w:p w14:paraId="44E15BBE">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11.1.5 无重大违法及相关失信记录声明书</w:t>
      </w:r>
      <w:r>
        <w:rPr>
          <w:rFonts w:hint="eastAsia" w:ascii="宋体" w:hAnsi="宋体" w:cs="宋体"/>
          <w:color w:val="auto"/>
          <w:sz w:val="24"/>
          <w:lang w:eastAsia="zh-CN"/>
        </w:rPr>
        <w:t>；</w:t>
      </w:r>
    </w:p>
    <w:p w14:paraId="1A2C311C">
      <w:pPr>
        <w:spacing w:line="360" w:lineRule="auto"/>
        <w:ind w:firstLine="480" w:firstLineChars="200"/>
        <w:rPr>
          <w:rFonts w:hint="eastAsia" w:ascii="宋体" w:hAnsi="宋体" w:cs="宋体"/>
          <w:sz w:val="24"/>
        </w:rPr>
      </w:pPr>
      <w:r>
        <w:rPr>
          <w:rFonts w:hint="eastAsia" w:ascii="宋体" w:hAnsi="宋体" w:cs="宋体"/>
          <w:sz w:val="24"/>
        </w:rPr>
        <w:t>11.1.6 落实政府采购政策需满足的资格要求：本项目属于专门面向中小企业采购的项目，供应商应为中、小、微型企业，残疾人福利性单位，监狱企业，需上传《中小企业声明函》或《残疾人福利性单位声明函》或《监狱企业证明》；</w:t>
      </w:r>
    </w:p>
    <w:p w14:paraId="28CBC80A">
      <w:pPr>
        <w:spacing w:line="360" w:lineRule="auto"/>
        <w:ind w:firstLine="480" w:firstLineChars="200"/>
        <w:rPr>
          <w:rFonts w:hint="eastAsia" w:ascii="宋体" w:hAnsi="宋体" w:cs="宋体"/>
          <w:sz w:val="24"/>
        </w:rPr>
      </w:pPr>
      <w:r>
        <w:rPr>
          <w:rFonts w:hint="eastAsia" w:ascii="宋体" w:hAnsi="宋体" w:cs="宋体"/>
          <w:sz w:val="24"/>
        </w:rPr>
        <w:t>11.1.7 联合体协议书（若有）；</w:t>
      </w:r>
    </w:p>
    <w:p w14:paraId="0BEF75D5">
      <w:pPr>
        <w:spacing w:line="360" w:lineRule="auto"/>
        <w:ind w:firstLine="480" w:firstLineChars="200"/>
        <w:rPr>
          <w:rFonts w:hint="eastAsia" w:ascii="宋体" w:hAnsi="宋体" w:cs="宋体"/>
          <w:sz w:val="24"/>
        </w:rPr>
      </w:pPr>
      <w:r>
        <w:rPr>
          <w:rFonts w:hint="eastAsia" w:ascii="宋体" w:hAnsi="宋体" w:cs="宋体"/>
          <w:sz w:val="24"/>
        </w:rPr>
        <w:t>11.1.8特定资格条件证明材料扫描件（若有）；</w:t>
      </w:r>
    </w:p>
    <w:p w14:paraId="39A186E9">
      <w:pPr>
        <w:spacing w:line="360" w:lineRule="auto"/>
        <w:ind w:firstLine="480" w:firstLineChars="200"/>
        <w:rPr>
          <w:rFonts w:hint="eastAsia" w:ascii="宋体" w:hAnsi="宋体" w:cs="宋体"/>
          <w:sz w:val="24"/>
        </w:rPr>
      </w:pPr>
      <w:r>
        <w:rPr>
          <w:rFonts w:hint="eastAsia" w:ascii="宋体" w:hAnsi="宋体" w:cs="宋体"/>
          <w:sz w:val="24"/>
        </w:rPr>
        <w:t>11.1.9以上扫描件均需加盖单位公章。</w:t>
      </w:r>
    </w:p>
    <w:p w14:paraId="11EB5E0B">
      <w:pPr>
        <w:spacing w:line="360" w:lineRule="auto"/>
        <w:ind w:firstLine="480" w:firstLineChars="200"/>
        <w:rPr>
          <w:rFonts w:hint="eastAsia" w:ascii="宋体" w:hAnsi="宋体" w:cs="宋体"/>
          <w:sz w:val="24"/>
        </w:rPr>
      </w:pPr>
      <w:r>
        <w:rPr>
          <w:rFonts w:hint="eastAsia" w:ascii="宋体" w:hAnsi="宋体" w:cs="宋体"/>
          <w:sz w:val="24"/>
        </w:rPr>
        <w:t>11.1.10以上材料有格式的严格按格式要求填写（格式见“第五章 投标（响应）文件格式”）</w:t>
      </w:r>
    </w:p>
    <w:p w14:paraId="5223F45E">
      <w:pPr>
        <w:spacing w:line="360" w:lineRule="auto"/>
        <w:ind w:firstLine="482" w:firstLineChars="200"/>
        <w:rPr>
          <w:rFonts w:ascii="宋体" w:hAnsi="宋体" w:cs="宋体"/>
          <w:b/>
          <w:color w:val="auto"/>
          <w:sz w:val="24"/>
        </w:rPr>
      </w:pPr>
      <w:r>
        <w:rPr>
          <w:rFonts w:hint="eastAsia" w:ascii="宋体" w:hAnsi="宋体" w:cs="宋体"/>
          <w:b/>
          <w:color w:val="auto"/>
          <w:sz w:val="24"/>
        </w:rPr>
        <w:t>11.2 商务技术文件编制的内容和要求</w:t>
      </w:r>
    </w:p>
    <w:p w14:paraId="17606ED9">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11.2.1 投标声明书；</w:t>
      </w:r>
    </w:p>
    <w:p w14:paraId="60A4512F">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11.2.2 供应商投标申请表；</w:t>
      </w:r>
    </w:p>
    <w:p w14:paraId="319DE2E9">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11.2.3 商务响应表；</w:t>
      </w:r>
    </w:p>
    <w:p w14:paraId="083DFB50">
      <w:pPr>
        <w:spacing w:line="360" w:lineRule="auto"/>
        <w:ind w:firstLine="480" w:firstLineChars="200"/>
        <w:rPr>
          <w:rFonts w:ascii="宋体" w:hAnsi="宋体" w:cs="宋体"/>
          <w:color w:val="auto"/>
          <w:sz w:val="24"/>
        </w:rPr>
      </w:pPr>
      <w:r>
        <w:rPr>
          <w:rFonts w:hint="eastAsia" w:ascii="宋体" w:hAnsi="宋体" w:cs="宋体"/>
          <w:color w:val="auto"/>
          <w:sz w:val="24"/>
        </w:rPr>
        <w:t>11.2.4 供应商应对照采购文件 “第二章 采购需求”所列的内容提供完整产品、服务、技术指标等。</w:t>
      </w:r>
    </w:p>
    <w:p w14:paraId="4FB0E9E0">
      <w:pPr>
        <w:spacing w:line="360" w:lineRule="auto"/>
        <w:ind w:firstLine="480" w:firstLineChars="200"/>
        <w:rPr>
          <w:rFonts w:ascii="宋体" w:hAnsi="宋体" w:cs="宋体"/>
          <w:color w:val="auto"/>
          <w:sz w:val="24"/>
        </w:rPr>
      </w:pPr>
      <w:r>
        <w:rPr>
          <w:rFonts w:hint="eastAsia" w:ascii="宋体" w:hAnsi="宋体" w:cs="宋体"/>
          <w:color w:val="auto"/>
          <w:sz w:val="24"/>
        </w:rPr>
        <w:t>11.2.5 项目承诺：采购文件规定的要求仅为基本要求，供应商可以作出优于或高于采购文件中所要求的承诺。</w:t>
      </w:r>
    </w:p>
    <w:p w14:paraId="2D5F98E3">
      <w:pPr>
        <w:spacing w:line="360" w:lineRule="auto"/>
        <w:ind w:firstLine="480" w:firstLineChars="200"/>
        <w:rPr>
          <w:rFonts w:ascii="宋体" w:hAnsi="宋体" w:cs="宋体"/>
          <w:color w:val="auto"/>
          <w:sz w:val="24"/>
        </w:rPr>
      </w:pPr>
      <w:r>
        <w:rPr>
          <w:rFonts w:hint="eastAsia" w:ascii="宋体" w:hAnsi="宋体" w:cs="宋体"/>
          <w:color w:val="auto"/>
          <w:sz w:val="24"/>
        </w:rPr>
        <w:t>11.2.6 供应商认为有必要提交的其他技术证明资料。</w:t>
      </w:r>
    </w:p>
    <w:p w14:paraId="647EFCD1">
      <w:pPr>
        <w:spacing w:line="360" w:lineRule="auto"/>
        <w:ind w:firstLine="480" w:firstLineChars="200"/>
        <w:rPr>
          <w:rFonts w:ascii="宋体" w:hAnsi="宋体" w:cs="宋体"/>
          <w:b/>
          <w:bCs/>
          <w:color w:val="auto"/>
          <w:sz w:val="24"/>
        </w:rPr>
      </w:pPr>
      <w:r>
        <w:rPr>
          <w:rFonts w:hint="eastAsia" w:ascii="宋体" w:hAnsi="宋体" w:cs="宋体"/>
          <w:color w:val="auto"/>
          <w:sz w:val="24"/>
        </w:rPr>
        <w:t>11.2.7供应商未在响应文件的商务技术文件中注明上述相关明细或证明的，造成后果由供应商自行承担。</w:t>
      </w:r>
    </w:p>
    <w:p w14:paraId="59D918EB">
      <w:pPr>
        <w:spacing w:line="360" w:lineRule="auto"/>
        <w:ind w:firstLine="480" w:firstLineChars="200"/>
        <w:rPr>
          <w:rFonts w:ascii="宋体" w:hAnsi="宋体" w:cs="宋体"/>
          <w:color w:val="auto"/>
          <w:sz w:val="24"/>
        </w:rPr>
      </w:pPr>
      <w:r>
        <w:rPr>
          <w:rFonts w:hint="eastAsia" w:ascii="宋体" w:hAnsi="宋体" w:cs="宋体"/>
          <w:color w:val="auto"/>
          <w:sz w:val="24"/>
        </w:rPr>
        <w:t>11.2.8 以上材料有格式的严格按格式要求填写（格式见“第五章 响应文件格式”）</w:t>
      </w:r>
    </w:p>
    <w:p w14:paraId="311504E9">
      <w:pPr>
        <w:spacing w:line="360" w:lineRule="auto"/>
        <w:ind w:firstLine="482" w:firstLineChars="200"/>
        <w:rPr>
          <w:rFonts w:ascii="宋体" w:hAnsi="宋体" w:cs="宋体"/>
          <w:b/>
          <w:color w:val="auto"/>
          <w:sz w:val="24"/>
        </w:rPr>
      </w:pPr>
      <w:r>
        <w:rPr>
          <w:rFonts w:hint="eastAsia" w:ascii="宋体" w:hAnsi="宋体" w:cs="宋体"/>
          <w:b/>
          <w:color w:val="auto"/>
          <w:sz w:val="24"/>
        </w:rPr>
        <w:t>11.3 报价文件编制的内容和要求</w:t>
      </w:r>
    </w:p>
    <w:p w14:paraId="343A085C">
      <w:pPr>
        <w:spacing w:line="360" w:lineRule="auto"/>
        <w:ind w:firstLine="480" w:firstLineChars="200"/>
        <w:rPr>
          <w:rFonts w:hint="eastAsia" w:ascii="宋体" w:cs="宋体"/>
          <w:sz w:val="24"/>
        </w:rPr>
      </w:pPr>
      <w:r>
        <w:rPr>
          <w:rFonts w:hint="eastAsia" w:ascii="宋体" w:cs="宋体"/>
          <w:sz w:val="24"/>
        </w:rPr>
        <w:t>11.3.1 开标一览表；</w:t>
      </w:r>
    </w:p>
    <w:p w14:paraId="5383E5B4">
      <w:pPr>
        <w:spacing w:line="360" w:lineRule="auto"/>
        <w:ind w:firstLine="480" w:firstLineChars="200"/>
        <w:rPr>
          <w:rFonts w:hint="eastAsia" w:ascii="宋体" w:cs="宋体"/>
          <w:sz w:val="24"/>
        </w:rPr>
      </w:pPr>
      <w:r>
        <w:rPr>
          <w:rFonts w:hint="eastAsia" w:ascii="宋体" w:cs="宋体"/>
          <w:sz w:val="24"/>
        </w:rPr>
        <w:t>11.3.2分项报价表</w:t>
      </w:r>
    </w:p>
    <w:p w14:paraId="73D4C74A">
      <w:pPr>
        <w:spacing w:line="360" w:lineRule="auto"/>
        <w:ind w:firstLine="480" w:firstLineChars="200"/>
        <w:rPr>
          <w:rFonts w:hint="eastAsia" w:ascii="宋体" w:cs="宋体"/>
          <w:sz w:val="24"/>
        </w:rPr>
      </w:pPr>
      <w:r>
        <w:rPr>
          <w:rFonts w:hint="eastAsia" w:ascii="宋体" w:cs="宋体"/>
          <w:sz w:val="24"/>
        </w:rPr>
        <w:t>11.3.3供应商符合小微企业、监狱企业和残疾人福利性企业相关政策的，应填写中小企业声明函，并提供相关证明；</w:t>
      </w:r>
    </w:p>
    <w:p w14:paraId="27693B95">
      <w:pPr>
        <w:spacing w:line="360" w:lineRule="auto"/>
        <w:ind w:firstLine="480" w:firstLineChars="200"/>
        <w:rPr>
          <w:rFonts w:hint="eastAsia" w:ascii="宋体" w:cs="宋体"/>
          <w:sz w:val="24"/>
        </w:rPr>
      </w:pPr>
      <w:r>
        <w:rPr>
          <w:rFonts w:hint="eastAsia" w:ascii="宋体" w:cs="宋体"/>
          <w:sz w:val="24"/>
        </w:rPr>
        <w:t>11.3.4</w:t>
      </w:r>
      <w:r>
        <w:rPr>
          <w:rFonts w:hint="eastAsia" w:ascii="宋体" w:cs="宋体"/>
          <w:bCs/>
          <w:sz w:val="24"/>
        </w:rPr>
        <w:t>招标文件</w:t>
      </w:r>
      <w:r>
        <w:rPr>
          <w:rFonts w:hint="eastAsia" w:ascii="宋体" w:cs="宋体"/>
          <w:sz w:val="24"/>
        </w:rPr>
        <w:t>“第五章 投标（响应）文件相关格式”所列的内容和格式的要求，以及供应商认为有必要提供的其它文件。</w:t>
      </w:r>
    </w:p>
    <w:p w14:paraId="4B2917D4">
      <w:pPr>
        <w:spacing w:line="360" w:lineRule="auto"/>
        <w:ind w:firstLine="480" w:firstLineChars="200"/>
        <w:rPr>
          <w:rFonts w:hint="eastAsia" w:ascii="宋体" w:cs="宋体"/>
          <w:sz w:val="24"/>
        </w:rPr>
      </w:pPr>
      <w:r>
        <w:rPr>
          <w:rFonts w:hint="eastAsia" w:ascii="宋体" w:cs="宋体"/>
          <w:sz w:val="24"/>
        </w:rPr>
        <w:t xml:space="preserve">11.3.5 </w:t>
      </w:r>
      <w:r>
        <w:rPr>
          <w:rFonts w:hint="eastAsia" w:ascii="宋体" w:cs="宋体"/>
          <w:bCs/>
          <w:sz w:val="24"/>
        </w:rPr>
        <w:t>招标文件</w:t>
      </w:r>
      <w:r>
        <w:rPr>
          <w:rFonts w:hint="eastAsia" w:ascii="宋体" w:cs="宋体"/>
          <w:sz w:val="24"/>
        </w:rPr>
        <w:t>“第二章 采购需求”所列的相关内容编制。</w:t>
      </w:r>
    </w:p>
    <w:p w14:paraId="04D7E78D">
      <w:pPr>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 xml:space="preserve"> 投标报价</w:t>
      </w:r>
    </w:p>
    <w:p w14:paraId="0C5A3A25">
      <w:pPr>
        <w:spacing w:line="360" w:lineRule="auto"/>
        <w:ind w:firstLine="482" w:firstLineChars="200"/>
        <w:rPr>
          <w:rFonts w:ascii="宋体" w:hAnsi="宋体" w:cs="宋体"/>
          <w:bCs/>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bCs/>
          <w:color w:val="auto"/>
          <w:sz w:val="24"/>
        </w:rPr>
        <w:t>.1 供应商应在采购文件所附表格格式填写产品、服务的单价和投标报价。响应文件只允许有一个报价，有选择的或者有条件的报价将不予接受。</w:t>
      </w:r>
    </w:p>
    <w:p w14:paraId="453C5219">
      <w:pPr>
        <w:spacing w:line="360" w:lineRule="auto"/>
        <w:ind w:firstLine="480" w:firstLineChars="200"/>
        <w:rPr>
          <w:rFonts w:ascii="宋体" w:hAnsi="宋体" w:cs="宋体"/>
          <w:b/>
          <w:bCs/>
          <w:color w:val="auto"/>
          <w:sz w:val="24"/>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.2 相关报价明细表填写时，应详细注明该表列举的费用及分项清单。</w:t>
      </w:r>
    </w:p>
    <w:p w14:paraId="4E390ABE">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.3 报价超过采购最高限价的，供应商不得推荐为中标候选人。</w:t>
      </w:r>
    </w:p>
    <w:p w14:paraId="6810BEBB">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.4 供应商报价只有总报价而无分项报价的，供应商不得推荐为中标候选人。供应商报价只有分项报价而无总报价的，其不得推荐为中标候选人。</w:t>
      </w:r>
    </w:p>
    <w:p w14:paraId="11B1D042">
      <w:pPr>
        <w:spacing w:before="176" w:line="375" w:lineRule="auto"/>
        <w:ind w:left="8" w:firstLine="497"/>
        <w:rPr>
          <w:rFonts w:hint="eastAsia" w:ascii="宋体" w:hAnsi="宋体" w:eastAsia="宋体" w:cs="宋体"/>
          <w:b/>
          <w:color w:val="auto"/>
          <w:sz w:val="24"/>
          <w:lang w:eastAsia="zh-CN"/>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.5 最后报价是履行合同的最终价格，</w:t>
      </w:r>
      <w:r>
        <w:rPr>
          <w:rFonts w:hint="eastAsia" w:ascii="宋体" w:hAnsi="宋体" w:eastAsia="宋体" w:cs="宋体"/>
          <w:spacing w:val="0"/>
          <w:position w:val="0"/>
          <w:sz w:val="24"/>
        </w:rPr>
        <w:t>应包括本次项目实施所需的设计费、材料费、产品定制、运费、原有设施拆除、作业设备、安装费、劳务费、管理、质保、保险、利润、税金、备品 备件费用、政策性文件规定费用及合同包含的所有风险、责任等所有费用，供应商应列入而未列入其中的费用，均视为已包含在内，风险由供应商承担。</w:t>
      </w:r>
    </w:p>
    <w:p w14:paraId="0FD6D575">
      <w:pPr>
        <w:spacing w:line="360" w:lineRule="auto"/>
        <w:ind w:firstLine="480" w:firstLineChars="200"/>
        <w:rPr>
          <w:rFonts w:ascii="宋体" w:hAnsi="宋体" w:cs="宋体"/>
          <w:b/>
          <w:color w:val="auto"/>
          <w:sz w:val="24"/>
        </w:rPr>
      </w:pPr>
      <w:r>
        <w:rPr>
          <w:rFonts w:hint="eastAsia" w:ascii="宋体" w:hAnsi="宋体" w:cs="宋体"/>
          <w:bCs/>
          <w:color w:val="auto"/>
          <w:sz w:val="24"/>
        </w:rPr>
        <w:t xml:space="preserve">11.4 </w:t>
      </w:r>
      <w:r>
        <w:rPr>
          <w:rFonts w:hint="eastAsia" w:ascii="宋体" w:hAnsi="宋体" w:cs="宋体"/>
          <w:color w:val="auto"/>
          <w:sz w:val="24"/>
        </w:rPr>
        <w:t>供应商未在响应文件中注明上述相关明细或证明的，造成后果由供应商自行承担。</w:t>
      </w:r>
    </w:p>
    <w:p w14:paraId="0C2F9508">
      <w:pPr>
        <w:spacing w:line="360" w:lineRule="auto"/>
        <w:ind w:firstLine="482" w:firstLineChars="200"/>
        <w:rPr>
          <w:rFonts w:ascii="宋体" w:hAnsi="宋体" w:cs="宋体"/>
          <w:color w:val="auto"/>
          <w:sz w:val="24"/>
        </w:rPr>
      </w:pPr>
      <w:r>
        <w:rPr>
          <w:rFonts w:hint="eastAsia" w:ascii="宋体" w:hAnsi="宋体" w:cs="宋体"/>
          <w:b/>
          <w:color w:val="auto"/>
          <w:sz w:val="24"/>
        </w:rPr>
        <w:t>11.5 排版</w:t>
      </w:r>
      <w:r>
        <w:rPr>
          <w:rFonts w:hint="eastAsia" w:ascii="宋体" w:hAnsi="宋体" w:cs="宋体"/>
          <w:color w:val="auto"/>
          <w:sz w:val="24"/>
        </w:rPr>
        <w:t>：</w:t>
      </w:r>
      <w:r>
        <w:rPr>
          <w:rFonts w:hint="eastAsia" w:ascii="宋体" w:hAnsi="宋体" w:cs="宋体"/>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39A3EE78">
      <w:pPr>
        <w:spacing w:line="360" w:lineRule="auto"/>
        <w:ind w:firstLine="480"/>
        <w:rPr>
          <w:rFonts w:ascii="宋体" w:hAnsi="宋体" w:cs="宋体"/>
          <w:color w:val="auto"/>
          <w:sz w:val="24"/>
        </w:rPr>
      </w:pPr>
      <w:r>
        <w:rPr>
          <w:rFonts w:hint="eastAsia" w:ascii="宋体" w:hAnsi="宋体" w:cs="宋体"/>
          <w:b/>
          <w:color w:val="auto"/>
          <w:sz w:val="24"/>
        </w:rPr>
        <w:t>11.6 封面</w:t>
      </w:r>
      <w:r>
        <w:rPr>
          <w:rFonts w:hint="eastAsia" w:ascii="宋体" w:hAnsi="宋体" w:cs="宋体"/>
          <w:color w:val="auto"/>
          <w:sz w:val="24"/>
        </w:rPr>
        <w:t>：按照采购文件规定的要求制作封面，并按本章的要求加盖供应商公章。</w:t>
      </w:r>
    </w:p>
    <w:p w14:paraId="2595DC57">
      <w:pPr>
        <w:spacing w:line="360" w:lineRule="auto"/>
        <w:ind w:firstLine="480" w:firstLineChars="200"/>
        <w:rPr>
          <w:rFonts w:ascii="宋体" w:hAnsi="宋体" w:cs="宋体"/>
          <w:color w:val="auto"/>
          <w:sz w:val="24"/>
        </w:rPr>
      </w:pPr>
      <w:r>
        <w:rPr>
          <w:rFonts w:hint="eastAsia" w:ascii="宋体" w:hAnsi="宋体" w:cs="宋体"/>
          <w:color w:val="auto"/>
          <w:sz w:val="24"/>
        </w:rPr>
        <w:t>12. 投标产品（或服务）应符合第二章采购需求的要求。</w:t>
      </w:r>
    </w:p>
    <w:p w14:paraId="567839C6">
      <w:pPr>
        <w:spacing w:line="360" w:lineRule="auto"/>
        <w:ind w:firstLine="480" w:firstLineChars="200"/>
        <w:rPr>
          <w:rFonts w:ascii="宋体" w:hAnsi="宋体" w:cs="宋体"/>
          <w:color w:val="auto"/>
          <w:sz w:val="24"/>
        </w:rPr>
      </w:pPr>
      <w:r>
        <w:rPr>
          <w:rFonts w:hint="eastAsia" w:ascii="宋体" w:hAnsi="宋体" w:cs="宋体"/>
          <w:color w:val="auto"/>
          <w:sz w:val="24"/>
        </w:rPr>
        <w:t>12.1 供应商需提交其拟供产品（或服务）所符合采购文件规定的证明文件，其应作为响应文件的一部分。上述文件可以是文字资料、文本、图纸和数据。</w:t>
      </w:r>
    </w:p>
    <w:p w14:paraId="1E4D24F6">
      <w:pPr>
        <w:spacing w:line="360" w:lineRule="auto"/>
        <w:ind w:firstLine="482" w:firstLineChars="200"/>
        <w:rPr>
          <w:rFonts w:ascii="宋体" w:hAnsi="宋体" w:cs="宋体"/>
          <w:b/>
          <w:color w:val="auto"/>
          <w:sz w:val="24"/>
        </w:rPr>
      </w:pPr>
      <w:r>
        <w:rPr>
          <w:rFonts w:hint="eastAsia" w:ascii="宋体" w:hAnsi="宋体" w:cs="宋体"/>
          <w:b/>
          <w:color w:val="auto"/>
          <w:sz w:val="24"/>
        </w:rPr>
        <w:t>13. 投标有效期</w:t>
      </w:r>
    </w:p>
    <w:p w14:paraId="25EAB51C">
      <w:pPr>
        <w:spacing w:line="360" w:lineRule="auto"/>
        <w:ind w:firstLine="480" w:firstLineChars="200"/>
        <w:rPr>
          <w:rFonts w:ascii="宋体" w:hAnsi="宋体" w:cs="宋体"/>
          <w:color w:val="auto"/>
          <w:sz w:val="24"/>
        </w:rPr>
      </w:pPr>
      <w:r>
        <w:rPr>
          <w:rFonts w:hint="eastAsia" w:ascii="宋体" w:hAnsi="宋体" w:cs="宋体"/>
          <w:color w:val="auto"/>
          <w:sz w:val="24"/>
        </w:rPr>
        <w:t>▲13.1 响应文件自提交响应文件截止之日起，投标有效期均为90天。</w:t>
      </w:r>
    </w:p>
    <w:p w14:paraId="5216954C">
      <w:pPr>
        <w:spacing w:line="360" w:lineRule="auto"/>
        <w:ind w:firstLine="482" w:firstLineChars="200"/>
        <w:rPr>
          <w:rFonts w:ascii="宋体" w:hAnsi="宋体" w:cs="宋体"/>
          <w:b/>
          <w:color w:val="auto"/>
          <w:sz w:val="24"/>
        </w:rPr>
      </w:pPr>
      <w:r>
        <w:rPr>
          <w:rFonts w:hint="eastAsia" w:ascii="宋体" w:hAnsi="宋体" w:cs="宋体"/>
          <w:b/>
          <w:color w:val="auto"/>
          <w:sz w:val="24"/>
        </w:rPr>
        <w:t>14. 响应文件的签署及规定</w:t>
      </w:r>
    </w:p>
    <w:p w14:paraId="0A625F98">
      <w:pPr>
        <w:spacing w:line="360" w:lineRule="auto"/>
        <w:ind w:firstLine="480" w:firstLineChars="200"/>
        <w:rPr>
          <w:rFonts w:ascii="宋体" w:hAnsi="宋体" w:cs="宋体"/>
          <w:color w:val="auto"/>
          <w:sz w:val="24"/>
        </w:rPr>
      </w:pPr>
      <w:r>
        <w:rPr>
          <w:rFonts w:hint="eastAsia" w:ascii="宋体" w:hAnsi="宋体" w:cs="宋体"/>
          <w:color w:val="auto"/>
          <w:sz w:val="24"/>
        </w:rPr>
        <w:t>14.1 供应商应按采购文件规定的内容和要求编制响应文件，响应文件须清楚的标明“资格文件”、“商务技术文件”、“报价文件”的字样。</w:t>
      </w:r>
    </w:p>
    <w:p w14:paraId="26DB77E4">
      <w:pPr>
        <w:pStyle w:val="2"/>
        <w:ind w:firstLine="482" w:firstLineChars="200"/>
        <w:rPr>
          <w:rFonts w:ascii="宋体" w:hAnsi="宋体" w:eastAsia="宋体" w:cs="宋体"/>
          <w:b/>
          <w:bCs/>
          <w:color w:val="auto"/>
          <w:sz w:val="24"/>
        </w:rPr>
      </w:pPr>
      <w:r>
        <w:rPr>
          <w:rFonts w:hint="eastAsia" w:ascii="宋体" w:hAnsi="宋体" w:eastAsia="宋体" w:cs="宋体"/>
          <w:b/>
          <w:bCs/>
          <w:color w:val="auto"/>
          <w:sz w:val="24"/>
        </w:rPr>
        <w:t>14.2其中电子加密响应文件中所须加盖公章部分均采用CA签章。</w:t>
      </w:r>
    </w:p>
    <w:p w14:paraId="4D0C917B">
      <w:pPr>
        <w:pStyle w:val="8"/>
        <w:spacing w:before="240" w:after="240"/>
        <w:ind w:firstLine="0" w:firstLineChars="0"/>
        <w:rPr>
          <w:rFonts w:ascii="宋体" w:hAnsi="宋体" w:eastAsia="宋体" w:cs="宋体"/>
          <w:color w:val="auto"/>
          <w:sz w:val="32"/>
          <w:szCs w:val="32"/>
        </w:rPr>
      </w:pPr>
      <w:bookmarkStart w:id="83" w:name="_Toc15017"/>
      <w:bookmarkStart w:id="84" w:name="_Toc493955960"/>
      <w:r>
        <w:rPr>
          <w:rFonts w:hint="eastAsia" w:ascii="宋体" w:hAnsi="宋体" w:eastAsia="宋体" w:cs="宋体"/>
          <w:color w:val="auto"/>
          <w:sz w:val="32"/>
          <w:szCs w:val="32"/>
        </w:rPr>
        <w:t>四   投标保证金</w:t>
      </w:r>
      <w:bookmarkEnd w:id="83"/>
      <w:bookmarkEnd w:id="84"/>
    </w:p>
    <w:p w14:paraId="7E6CA274">
      <w:pPr>
        <w:spacing w:line="360" w:lineRule="auto"/>
        <w:ind w:firstLine="482" w:firstLineChars="200"/>
        <w:rPr>
          <w:rFonts w:ascii="宋体" w:hAnsi="宋体" w:cs="宋体"/>
          <w:b/>
          <w:color w:val="auto"/>
          <w:sz w:val="24"/>
        </w:rPr>
      </w:pPr>
      <w:r>
        <w:rPr>
          <w:rFonts w:hint="eastAsia" w:ascii="宋体" w:hAnsi="宋体" w:cs="宋体"/>
          <w:b/>
          <w:color w:val="auto"/>
          <w:sz w:val="24"/>
        </w:rPr>
        <w:t>15. 投标保证金（无）</w:t>
      </w:r>
    </w:p>
    <w:p w14:paraId="58C62196">
      <w:pPr>
        <w:pStyle w:val="8"/>
        <w:spacing w:before="240" w:after="240"/>
        <w:ind w:firstLine="0" w:firstLineChars="0"/>
        <w:rPr>
          <w:rFonts w:ascii="宋体" w:hAnsi="宋体" w:eastAsia="宋体" w:cs="宋体"/>
          <w:color w:val="auto"/>
          <w:sz w:val="32"/>
          <w:szCs w:val="32"/>
        </w:rPr>
      </w:pPr>
      <w:bookmarkStart w:id="85" w:name="_Toc107820049"/>
      <w:bookmarkStart w:id="86" w:name="_Toc56928685"/>
      <w:bookmarkStart w:id="87" w:name="_Toc493955961"/>
      <w:bookmarkStart w:id="88" w:name="_Toc10268"/>
      <w:r>
        <w:rPr>
          <w:rFonts w:hint="eastAsia" w:ascii="宋体" w:hAnsi="宋体" w:eastAsia="宋体" w:cs="宋体"/>
          <w:color w:val="auto"/>
          <w:sz w:val="32"/>
          <w:szCs w:val="32"/>
        </w:rPr>
        <w:t>五   响应文件的加密、标记、提交</w:t>
      </w:r>
      <w:bookmarkEnd w:id="85"/>
      <w:bookmarkEnd w:id="86"/>
      <w:r>
        <w:rPr>
          <w:rFonts w:hint="eastAsia" w:ascii="宋体" w:hAnsi="宋体" w:eastAsia="宋体" w:cs="宋体"/>
          <w:color w:val="auto"/>
          <w:sz w:val="32"/>
          <w:szCs w:val="32"/>
        </w:rPr>
        <w:t>、修改和撤回</w:t>
      </w:r>
      <w:bookmarkEnd w:id="87"/>
      <w:bookmarkEnd w:id="88"/>
    </w:p>
    <w:p w14:paraId="60F5A7C9">
      <w:pPr>
        <w:spacing w:line="360" w:lineRule="auto"/>
        <w:ind w:firstLine="482" w:firstLineChars="200"/>
        <w:rPr>
          <w:rFonts w:ascii="宋体" w:hAnsi="宋体" w:cs="宋体"/>
          <w:b/>
          <w:color w:val="auto"/>
          <w:sz w:val="24"/>
        </w:rPr>
      </w:pPr>
      <w:r>
        <w:rPr>
          <w:rFonts w:hint="eastAsia" w:ascii="宋体" w:hAnsi="宋体" w:cs="宋体"/>
          <w:b/>
          <w:color w:val="auto"/>
          <w:sz w:val="24"/>
        </w:rPr>
        <w:t>16.1响应文件的加密、密封及标记</w:t>
      </w:r>
    </w:p>
    <w:p w14:paraId="060B06D6">
      <w:pPr>
        <w:spacing w:line="360" w:lineRule="auto"/>
        <w:ind w:firstLine="482" w:firstLineChars="200"/>
        <w:rPr>
          <w:rFonts w:ascii="宋体" w:hAnsi="宋体" w:cs="宋体"/>
          <w:b/>
          <w:color w:val="auto"/>
          <w:sz w:val="24"/>
        </w:rPr>
      </w:pPr>
      <w:r>
        <w:rPr>
          <w:rFonts w:hint="eastAsia" w:ascii="宋体" w:hAnsi="宋体" w:cs="宋体"/>
          <w:b/>
          <w:color w:val="auto"/>
          <w:sz w:val="24"/>
        </w:rPr>
        <w:t>16.1.1电子加密响应文件：供应商通过政府采购云平台电子投标工具制作响应文件，电子投标工具请供应商自行前往浙江省政府采购网下载并安装（下载网址：http://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46"/>
          <w:rFonts w:hint="eastAsia" w:ascii="宋体" w:hAnsi="宋体" w:cs="宋体"/>
          <w:b/>
          <w:color w:val="auto"/>
          <w:sz w:val="24"/>
          <w:u w:val="none"/>
        </w:rPr>
        <w:t>zfcg.czt.zj.gov.cn/bidClientTemplate/2019-09-24/12975.html</w:t>
      </w:r>
      <w:r>
        <w:rPr>
          <w:rStyle w:val="46"/>
          <w:rFonts w:hint="eastAsia" w:ascii="宋体" w:hAnsi="宋体" w:cs="宋体"/>
          <w:b/>
          <w:color w:val="auto"/>
          <w:sz w:val="24"/>
          <w:u w:val="none"/>
        </w:rPr>
        <w:fldChar w:fldCharType="end"/>
      </w:r>
      <w:r>
        <w:rPr>
          <w:rFonts w:hint="eastAsia" w:ascii="宋体" w:hAnsi="宋体" w:cs="宋体"/>
          <w:b/>
          <w:color w:val="auto"/>
          <w:sz w:val="24"/>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b/>
          <w:color w:val="auto"/>
          <w:sz w:val="24"/>
        </w:rPr>
        <w:t>https://service.zcygov.cn/#/knowledges/CW1EtGwBFdiHxlNd6I3m/6IMVAG0BFdiHxlNdQ8Na</w:t>
      </w:r>
      <w:r>
        <w:rPr>
          <w:rFonts w:hint="eastAsia" w:ascii="宋体" w:hAnsi="宋体" w:cs="宋体"/>
          <w:b/>
          <w:color w:val="auto"/>
          <w:sz w:val="24"/>
        </w:rPr>
        <w:fldChar w:fldCharType="end"/>
      </w:r>
      <w:r>
        <w:rPr>
          <w:rFonts w:hint="eastAsia" w:ascii="宋体" w:hAnsi="宋体" w:cs="宋体"/>
          <w:b/>
          <w:color w:val="auto"/>
          <w:sz w:val="24"/>
        </w:rPr>
        <w:t>进行加密；</w:t>
      </w:r>
    </w:p>
    <w:p w14:paraId="35CAC9D9">
      <w:pPr>
        <w:spacing w:line="360" w:lineRule="auto"/>
        <w:ind w:firstLine="482" w:firstLineChars="200"/>
        <w:rPr>
          <w:rFonts w:ascii="宋体" w:hAnsi="宋体" w:cs="宋体"/>
          <w:b/>
          <w:color w:val="auto"/>
          <w:sz w:val="24"/>
        </w:rPr>
      </w:pPr>
      <w:r>
        <w:rPr>
          <w:rFonts w:hint="eastAsia" w:ascii="宋体" w:hAnsi="宋体" w:cs="宋体"/>
          <w:b/>
          <w:color w:val="auto"/>
          <w:sz w:val="24"/>
        </w:rPr>
        <w:t>16.1.2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宋体" w:hAnsi="宋体" w:cs="宋体"/>
          <w:b/>
          <w:color w:val="auto"/>
          <w:sz w:val="24"/>
          <w:u w:val="single"/>
          <w:lang w:eastAsia="zh-CN"/>
        </w:rPr>
        <w:t>7111581@163.com</w:t>
      </w:r>
      <w:r>
        <w:rPr>
          <w:rFonts w:hint="eastAsia" w:ascii="宋体" w:hAnsi="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02019E07">
      <w:pPr>
        <w:spacing w:line="360" w:lineRule="auto"/>
        <w:ind w:firstLine="482" w:firstLineChars="200"/>
        <w:rPr>
          <w:rFonts w:ascii="宋体" w:hAnsi="宋体" w:cs="宋体"/>
          <w:b/>
          <w:color w:val="auto"/>
          <w:sz w:val="24"/>
        </w:rPr>
      </w:pPr>
      <w:r>
        <w:rPr>
          <w:rFonts w:hint="eastAsia" w:ascii="宋体" w:hAnsi="宋体" w:cs="宋体"/>
          <w:b/>
          <w:color w:val="auto"/>
          <w:sz w:val="24"/>
        </w:rPr>
        <w:t>17. 响应文件的提交</w:t>
      </w:r>
    </w:p>
    <w:p w14:paraId="09C29657">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17.1 在提交响应文件截止时间前，供应商应按采购文件规定的时间和地点提交响应文件。在提交响应文件截止时间后，</w:t>
      </w:r>
      <w:r>
        <w:rPr>
          <w:rFonts w:hint="eastAsia" w:ascii="宋体" w:hAnsi="宋体" w:cs="宋体"/>
          <w:color w:val="auto"/>
          <w:sz w:val="24"/>
          <w:lang w:eastAsia="zh-CN"/>
        </w:rPr>
        <w:t>浙江建航工程咨询有限公司</w:t>
      </w:r>
      <w:r>
        <w:rPr>
          <w:rFonts w:hint="eastAsia" w:ascii="宋体" w:hAnsi="宋体" w:cs="宋体"/>
          <w:color w:val="auto"/>
          <w:sz w:val="24"/>
        </w:rPr>
        <w:t>将拒收供应商的响应文件。</w:t>
      </w:r>
    </w:p>
    <w:p w14:paraId="49AB8763">
      <w:pPr>
        <w:spacing w:line="360" w:lineRule="auto"/>
        <w:ind w:firstLine="482" w:firstLineChars="200"/>
        <w:rPr>
          <w:rFonts w:ascii="宋体" w:hAnsi="宋体" w:cs="宋体"/>
          <w:b/>
          <w:color w:val="auto"/>
          <w:sz w:val="24"/>
        </w:rPr>
      </w:pPr>
      <w:r>
        <w:rPr>
          <w:rFonts w:hint="eastAsia" w:ascii="宋体" w:hAnsi="宋体" w:cs="宋体"/>
          <w:b/>
          <w:color w:val="auto"/>
          <w:sz w:val="24"/>
        </w:rPr>
        <w:t>18. 响应文件的修改和撤销</w:t>
      </w:r>
    </w:p>
    <w:p w14:paraId="3E6FC497">
      <w:pPr>
        <w:spacing w:line="360" w:lineRule="auto"/>
        <w:ind w:firstLine="480" w:firstLineChars="200"/>
        <w:rPr>
          <w:rFonts w:ascii="宋体" w:hAnsi="宋体" w:cs="宋体"/>
          <w:color w:val="auto"/>
          <w:sz w:val="24"/>
        </w:rPr>
      </w:pPr>
      <w:r>
        <w:rPr>
          <w:rFonts w:hint="eastAsia" w:ascii="宋体" w:hAnsi="宋体" w:cs="宋体"/>
          <w:color w:val="auto"/>
          <w:sz w:val="24"/>
        </w:rPr>
        <w:t>18.1 在提交响应文件截止时间前，供应商可对已提交的响应文件进行补充、修改或撤回，修改或撤回的意思应以书面电子形式通知</w:t>
      </w:r>
      <w:r>
        <w:rPr>
          <w:rFonts w:hint="eastAsia" w:ascii="宋体" w:hAnsi="宋体" w:cs="宋体"/>
          <w:color w:val="auto"/>
          <w:sz w:val="24"/>
          <w:lang w:eastAsia="zh-CN"/>
        </w:rPr>
        <w:t>浙江建航工程咨询有限公司</w:t>
      </w:r>
      <w:r>
        <w:rPr>
          <w:rFonts w:hint="eastAsia" w:ascii="宋体" w:hAnsi="宋体" w:cs="宋体"/>
          <w:color w:val="auto"/>
          <w:sz w:val="24"/>
        </w:rPr>
        <w:t>。</w:t>
      </w:r>
    </w:p>
    <w:p w14:paraId="1E76C3D0">
      <w:pPr>
        <w:spacing w:line="360" w:lineRule="auto"/>
        <w:ind w:firstLine="480" w:firstLineChars="200"/>
        <w:rPr>
          <w:rFonts w:ascii="宋体" w:hAnsi="宋体" w:cs="宋体"/>
          <w:color w:val="auto"/>
          <w:sz w:val="24"/>
        </w:rPr>
      </w:pPr>
      <w:r>
        <w:rPr>
          <w:rFonts w:hint="eastAsia" w:ascii="宋体" w:hAnsi="宋体" w:cs="宋体"/>
          <w:color w:val="auto"/>
          <w:sz w:val="24"/>
        </w:rPr>
        <w:t>18.2 修改后重新提交的响应文件应按采购文件的规定编制、加密、标记和提交。</w:t>
      </w:r>
    </w:p>
    <w:p w14:paraId="26CDFF58">
      <w:pPr>
        <w:spacing w:line="360" w:lineRule="auto"/>
        <w:ind w:firstLine="480" w:firstLineChars="200"/>
        <w:rPr>
          <w:rFonts w:ascii="宋体" w:hAnsi="宋体" w:cs="宋体"/>
          <w:color w:val="auto"/>
          <w:sz w:val="24"/>
        </w:rPr>
      </w:pPr>
      <w:r>
        <w:rPr>
          <w:rFonts w:hint="eastAsia" w:ascii="宋体" w:hAnsi="宋体" w:cs="宋体"/>
          <w:color w:val="auto"/>
          <w:sz w:val="24"/>
        </w:rPr>
        <w:t>18.3 在提交响应文件截止时间后，供应商不得未经允许修改、撤回已提交的响应文件。</w:t>
      </w:r>
    </w:p>
    <w:p w14:paraId="4B5825B6">
      <w:pPr>
        <w:spacing w:line="360" w:lineRule="auto"/>
        <w:ind w:firstLine="480" w:firstLineChars="200"/>
        <w:rPr>
          <w:rFonts w:ascii="宋体" w:hAnsi="宋体" w:cs="宋体"/>
          <w:color w:val="auto"/>
          <w:sz w:val="24"/>
        </w:rPr>
      </w:pPr>
      <w:r>
        <w:rPr>
          <w:rFonts w:hint="eastAsia" w:ascii="宋体" w:hAnsi="宋体" w:cs="宋体"/>
          <w:color w:val="auto"/>
          <w:sz w:val="24"/>
        </w:rPr>
        <w:t>18.4 响应文件不得涂改，若有修改错漏处，须加盖供应商公章。响应文件因字迹潦草或表达不清所引起的后果由供应商负责。</w:t>
      </w:r>
    </w:p>
    <w:p w14:paraId="292DEBD5">
      <w:pPr>
        <w:pStyle w:val="8"/>
        <w:spacing w:before="240" w:after="240"/>
        <w:ind w:firstLine="0" w:firstLineChars="0"/>
        <w:rPr>
          <w:rFonts w:ascii="宋体" w:hAnsi="宋体" w:eastAsia="宋体" w:cs="宋体"/>
          <w:color w:val="auto"/>
          <w:sz w:val="32"/>
          <w:szCs w:val="32"/>
        </w:rPr>
      </w:pPr>
      <w:bookmarkStart w:id="89" w:name="_Toc107820050"/>
      <w:bookmarkStart w:id="90" w:name="_Toc130"/>
      <w:bookmarkStart w:id="91" w:name="_Toc493955962"/>
      <w:r>
        <w:rPr>
          <w:rFonts w:hint="eastAsia" w:ascii="宋体" w:hAnsi="宋体" w:eastAsia="宋体" w:cs="宋体"/>
          <w:color w:val="auto"/>
          <w:sz w:val="32"/>
          <w:szCs w:val="32"/>
        </w:rPr>
        <w:t>六   开标和</w:t>
      </w:r>
      <w:bookmarkEnd w:id="89"/>
      <w:bookmarkEnd w:id="90"/>
      <w:bookmarkEnd w:id="91"/>
      <w:r>
        <w:rPr>
          <w:rFonts w:hint="eastAsia" w:ascii="宋体" w:hAnsi="宋体" w:eastAsia="宋体" w:cs="宋体"/>
          <w:color w:val="auto"/>
          <w:sz w:val="32"/>
          <w:szCs w:val="32"/>
        </w:rPr>
        <w:t>投标</w:t>
      </w:r>
    </w:p>
    <w:p w14:paraId="39307F71">
      <w:pPr>
        <w:spacing w:line="360" w:lineRule="auto"/>
        <w:ind w:firstLine="482" w:firstLineChars="200"/>
        <w:rPr>
          <w:rFonts w:ascii="宋体" w:hAnsi="宋体" w:cs="宋体"/>
          <w:b/>
          <w:color w:val="auto"/>
          <w:sz w:val="24"/>
        </w:rPr>
      </w:pPr>
      <w:r>
        <w:rPr>
          <w:rFonts w:hint="eastAsia" w:ascii="宋体" w:hAnsi="宋体" w:cs="宋体"/>
          <w:b/>
          <w:color w:val="auto"/>
          <w:sz w:val="24"/>
        </w:rPr>
        <w:t>19. 开标</w:t>
      </w:r>
    </w:p>
    <w:p w14:paraId="107874C4">
      <w:pPr>
        <w:tabs>
          <w:tab w:val="left" w:pos="540"/>
        </w:tabs>
        <w:snapToGrid w:val="0"/>
        <w:spacing w:line="360" w:lineRule="auto"/>
        <w:ind w:firstLine="510"/>
        <w:rPr>
          <w:rFonts w:ascii="宋体" w:hAnsi="宋体" w:cs="宋体"/>
          <w:b/>
          <w:bCs/>
          <w:color w:val="auto"/>
          <w:sz w:val="24"/>
        </w:rPr>
      </w:pPr>
      <w:r>
        <w:rPr>
          <w:rFonts w:hint="eastAsia" w:ascii="宋体" w:hAnsi="宋体" w:cs="宋体"/>
          <w:b/>
          <w:bCs/>
          <w:color w:val="auto"/>
          <w:sz w:val="24"/>
        </w:rPr>
        <w:t xml:space="preserve">19.1 </w:t>
      </w:r>
      <w:r>
        <w:rPr>
          <w:rFonts w:hint="eastAsia" w:ascii="宋体" w:hAnsi="宋体" w:cs="宋体"/>
          <w:b/>
          <w:color w:val="auto"/>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74FF1992">
      <w:pPr>
        <w:spacing w:line="360" w:lineRule="auto"/>
        <w:ind w:firstLine="480" w:firstLineChars="200"/>
        <w:rPr>
          <w:rFonts w:ascii="宋体" w:hAnsi="宋体" w:cs="宋体"/>
          <w:color w:val="auto"/>
          <w:sz w:val="24"/>
        </w:rPr>
      </w:pPr>
      <w:r>
        <w:rPr>
          <w:rFonts w:hint="eastAsia" w:ascii="宋体" w:hAnsi="宋体" w:cs="宋体"/>
          <w:color w:val="auto"/>
          <w:sz w:val="24"/>
        </w:rPr>
        <w:t>19.2</w:t>
      </w:r>
      <w:r>
        <w:rPr>
          <w:rFonts w:hint="eastAsia" w:ascii="宋体" w:hAnsi="宋体" w:cs="宋体"/>
          <w:color w:val="auto"/>
          <w:sz w:val="24"/>
          <w:lang w:eastAsia="zh-CN"/>
        </w:rPr>
        <w:t>浙江建航工程咨询有限公司</w:t>
      </w:r>
      <w:r>
        <w:rPr>
          <w:rFonts w:hint="eastAsia" w:ascii="宋体" w:hAnsi="宋体" w:cs="宋体"/>
          <w:color w:val="auto"/>
          <w:sz w:val="24"/>
        </w:rPr>
        <w:t>在采购文件规定的时间和地点组织采购会议。</w:t>
      </w:r>
    </w:p>
    <w:p w14:paraId="2CE607B4">
      <w:pPr>
        <w:spacing w:line="360" w:lineRule="auto"/>
        <w:ind w:firstLine="480" w:firstLineChars="200"/>
        <w:rPr>
          <w:rFonts w:ascii="宋体" w:hAnsi="宋体" w:cs="宋体"/>
          <w:color w:val="auto"/>
          <w:sz w:val="24"/>
        </w:rPr>
      </w:pPr>
      <w:r>
        <w:rPr>
          <w:rFonts w:hint="eastAsia" w:ascii="宋体" w:hAnsi="宋体" w:cs="宋体"/>
          <w:color w:val="auto"/>
          <w:sz w:val="24"/>
        </w:rPr>
        <w:t>19.3 采购会议由</w:t>
      </w:r>
      <w:r>
        <w:rPr>
          <w:rFonts w:hint="eastAsia" w:ascii="宋体" w:hAnsi="宋体" w:cs="宋体"/>
          <w:color w:val="auto"/>
          <w:sz w:val="24"/>
          <w:lang w:eastAsia="zh-CN"/>
        </w:rPr>
        <w:t>浙江建航工程咨询有限公司</w:t>
      </w:r>
      <w:r>
        <w:rPr>
          <w:rFonts w:hint="eastAsia" w:ascii="宋体" w:hAnsi="宋体" w:cs="宋体"/>
          <w:color w:val="auto"/>
          <w:sz w:val="24"/>
        </w:rPr>
        <w:t>主持，主持人介绍项目前期基本情况、供应商名单，宣读日程安排，宣布评审期间的有关事项。公布采购会议主持人、记录人、监督人等人员名单。</w:t>
      </w:r>
    </w:p>
    <w:p w14:paraId="6B975DC5">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14:paraId="568A9B1F">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▲19.5本项目优先采用电子加密响应文件进行开标、评标；若有以下特殊情形的，采用备份电子加密响应文件（政府采购云平台上最后生成的具备电子签章的备份电子加密响应文件）进行开标、评标：</w:t>
      </w:r>
    </w:p>
    <w:p w14:paraId="1173F9CB">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19.5.1因网络或政府采购云平台或其他问题造成所有供应商的电子加密响应文件无法正常解密的；</w:t>
      </w:r>
    </w:p>
    <w:p w14:paraId="608D724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19.5.2电子加密响应文件成功解密的供应商不足三家的。</w:t>
      </w:r>
    </w:p>
    <w:p w14:paraId="1C3FC707">
      <w:pPr>
        <w:spacing w:line="360" w:lineRule="auto"/>
        <w:ind w:firstLine="482" w:firstLineChars="200"/>
        <w:rPr>
          <w:rFonts w:ascii="宋体" w:hAnsi="宋体" w:cs="宋体"/>
          <w:b/>
          <w:bCs/>
          <w:color w:val="auto"/>
          <w:kern w:val="0"/>
          <w:sz w:val="24"/>
        </w:rPr>
      </w:pPr>
      <w:r>
        <w:rPr>
          <w:rFonts w:hint="eastAsia" w:ascii="宋体" w:hAnsi="宋体" w:cs="宋体"/>
          <w:b/>
          <w:bCs/>
          <w:color w:val="auto"/>
          <w:sz w:val="24"/>
        </w:rPr>
        <w:t>19.6 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宋体" w:hAnsi="宋体" w:cs="宋体"/>
          <w:b/>
          <w:bCs/>
          <w:color w:val="auto"/>
          <w:sz w:val="24"/>
          <w:u w:val="single"/>
          <w:lang w:eastAsia="zh-CN"/>
        </w:rPr>
        <w:t>7111581@163.com</w:t>
      </w:r>
      <w:r>
        <w:rPr>
          <w:rFonts w:hint="eastAsia" w:ascii="宋体" w:hAnsi="宋体" w:cs="宋体"/>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39C987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19.7 唱标</w:t>
      </w:r>
    </w:p>
    <w:p w14:paraId="4CE09A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19.7.1 </w:t>
      </w:r>
      <w:r>
        <w:rPr>
          <w:rFonts w:hint="eastAsia" w:ascii="宋体" w:hAnsi="宋体" w:cs="宋体"/>
          <w:color w:val="auto"/>
          <w:kern w:val="0"/>
          <w:sz w:val="24"/>
          <w:lang w:eastAsia="zh-CN"/>
        </w:rPr>
        <w:t>浙江建航工程咨询有限公司</w:t>
      </w:r>
      <w:r>
        <w:rPr>
          <w:rFonts w:hint="eastAsia" w:ascii="宋体" w:hAnsi="宋体" w:cs="宋体"/>
          <w:color w:val="auto"/>
          <w:kern w:val="0"/>
          <w:sz w:val="24"/>
        </w:rPr>
        <w:t>宣布供应商名称、磋商初始报价和采购文件规定的需要宣布的其他内容。</w:t>
      </w:r>
    </w:p>
    <w:p w14:paraId="33E8C15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19.7.2 </w:t>
      </w:r>
      <w:r>
        <w:rPr>
          <w:rFonts w:hint="eastAsia" w:ascii="宋体" w:hAnsi="宋体" w:cs="宋体"/>
          <w:color w:val="auto"/>
          <w:kern w:val="0"/>
          <w:sz w:val="24"/>
          <w:lang w:eastAsia="zh-CN"/>
        </w:rPr>
        <w:t>浙江建航工程咨询有限公司</w:t>
      </w:r>
      <w:r>
        <w:rPr>
          <w:rFonts w:hint="eastAsia" w:ascii="宋体" w:hAnsi="宋体" w:cs="宋体"/>
          <w:color w:val="auto"/>
          <w:kern w:val="0"/>
          <w:sz w:val="24"/>
        </w:rPr>
        <w:t>做好开标记录。</w:t>
      </w:r>
    </w:p>
    <w:p w14:paraId="5AA6D8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19.8 开标会议结束。</w:t>
      </w:r>
    </w:p>
    <w:p w14:paraId="660ECD7A">
      <w:pPr>
        <w:spacing w:line="360" w:lineRule="auto"/>
        <w:ind w:firstLine="482" w:firstLineChars="200"/>
        <w:rPr>
          <w:rFonts w:ascii="宋体" w:hAnsi="宋体" w:cs="宋体"/>
          <w:b/>
          <w:color w:val="auto"/>
          <w:sz w:val="24"/>
        </w:rPr>
      </w:pPr>
      <w:r>
        <w:rPr>
          <w:rFonts w:hint="eastAsia" w:ascii="宋体" w:hAnsi="宋体" w:cs="宋体"/>
          <w:b/>
          <w:color w:val="auto"/>
          <w:sz w:val="24"/>
        </w:rPr>
        <w:t>20. 资格审查</w:t>
      </w:r>
    </w:p>
    <w:p w14:paraId="7BD596AA">
      <w:pPr>
        <w:spacing w:line="360" w:lineRule="auto"/>
        <w:ind w:firstLine="480" w:firstLineChars="200"/>
        <w:rPr>
          <w:rFonts w:ascii="宋体" w:hAnsi="宋体" w:cs="宋体"/>
          <w:color w:val="auto"/>
          <w:sz w:val="24"/>
        </w:rPr>
      </w:pPr>
      <w:r>
        <w:rPr>
          <w:rFonts w:hint="eastAsia" w:ascii="宋体" w:hAnsi="宋体" w:cs="宋体"/>
          <w:color w:val="auto"/>
          <w:sz w:val="24"/>
        </w:rPr>
        <w:t>20.1 采购人或政府采购代理按资格要求对供应商进行资格审查及记录。并当场告知审查结果。</w:t>
      </w:r>
    </w:p>
    <w:p w14:paraId="2E8C0160">
      <w:pPr>
        <w:spacing w:line="360" w:lineRule="auto"/>
        <w:ind w:firstLine="480" w:firstLineChars="200"/>
        <w:rPr>
          <w:rFonts w:ascii="宋体" w:hAnsi="宋体" w:cs="宋体"/>
          <w:color w:val="auto"/>
          <w:sz w:val="24"/>
        </w:rPr>
      </w:pPr>
      <w:r>
        <w:rPr>
          <w:rFonts w:hint="eastAsia" w:ascii="宋体" w:hAnsi="宋体" w:cs="宋体"/>
          <w:color w:val="auto"/>
          <w:sz w:val="24"/>
        </w:rPr>
        <w:t>20.2 经资格审查后合格的供应商不足三家的，不得进入磋商，并按相关规定重新组织采购。</w:t>
      </w:r>
    </w:p>
    <w:p w14:paraId="6D04A3C7">
      <w:pPr>
        <w:spacing w:line="360" w:lineRule="auto"/>
        <w:ind w:firstLine="482" w:firstLineChars="200"/>
        <w:rPr>
          <w:rFonts w:ascii="宋体" w:hAnsi="宋体" w:cs="宋体"/>
          <w:b/>
          <w:color w:val="auto"/>
          <w:sz w:val="24"/>
        </w:rPr>
      </w:pPr>
      <w:r>
        <w:rPr>
          <w:rFonts w:hint="eastAsia" w:ascii="宋体" w:hAnsi="宋体" w:cs="宋体"/>
          <w:b/>
          <w:color w:val="auto"/>
          <w:sz w:val="24"/>
        </w:rPr>
        <w:t>21. 磋商流程</w:t>
      </w:r>
    </w:p>
    <w:p w14:paraId="7FF91D5D">
      <w:pPr>
        <w:spacing w:line="360" w:lineRule="auto"/>
        <w:ind w:firstLine="480" w:firstLineChars="200"/>
        <w:rPr>
          <w:rFonts w:ascii="宋体" w:hAnsi="宋体" w:cs="宋体"/>
          <w:color w:val="auto"/>
          <w:sz w:val="24"/>
        </w:rPr>
      </w:pPr>
      <w:r>
        <w:rPr>
          <w:rFonts w:hint="eastAsia" w:ascii="宋体" w:hAnsi="宋体" w:cs="宋体"/>
          <w:color w:val="auto"/>
          <w:sz w:val="24"/>
        </w:rPr>
        <w:t>21.1 采购代理机构和采购人将根据采购货物和服务的特点组建评审小组，其成员由技术、经济等方面的专家和采购人代表组成。评审小组对响应文件进行</w:t>
      </w:r>
      <w:r>
        <w:rPr>
          <w:rFonts w:hint="eastAsia" w:ascii="宋体" w:hAnsi="宋体" w:cs="宋体"/>
          <w:color w:val="auto"/>
          <w:kern w:val="0"/>
          <w:sz w:val="24"/>
        </w:rPr>
        <w:t>符合性</w:t>
      </w:r>
      <w:r>
        <w:rPr>
          <w:rFonts w:hint="eastAsia" w:ascii="宋体" w:hAnsi="宋体" w:cs="宋体"/>
          <w:color w:val="auto"/>
          <w:sz w:val="24"/>
        </w:rPr>
        <w:t>审查、询标、评议和推荐中标候选人。</w:t>
      </w:r>
    </w:p>
    <w:p w14:paraId="1030F38E">
      <w:pPr>
        <w:spacing w:line="360" w:lineRule="auto"/>
        <w:ind w:firstLine="480" w:firstLineChars="200"/>
        <w:rPr>
          <w:rFonts w:ascii="宋体" w:hAnsi="宋体" w:cs="宋体"/>
          <w:color w:val="auto"/>
          <w:sz w:val="24"/>
        </w:rPr>
      </w:pPr>
      <w:r>
        <w:rPr>
          <w:rFonts w:hint="eastAsia" w:ascii="宋体" w:hAnsi="宋体" w:cs="宋体"/>
          <w:color w:val="auto"/>
          <w:sz w:val="24"/>
        </w:rPr>
        <w:t>21.2 磋商</w:t>
      </w:r>
    </w:p>
    <w:p w14:paraId="14DA07A0">
      <w:pPr>
        <w:spacing w:line="360" w:lineRule="auto"/>
        <w:ind w:firstLine="480" w:firstLineChars="200"/>
        <w:rPr>
          <w:rFonts w:ascii="宋体" w:hAnsi="宋体" w:cs="宋体"/>
          <w:color w:val="auto"/>
          <w:sz w:val="24"/>
        </w:rPr>
      </w:pPr>
      <w:r>
        <w:rPr>
          <w:rFonts w:hint="eastAsia" w:ascii="宋体" w:hAnsi="宋体" w:cs="宋体"/>
          <w:color w:val="auto"/>
          <w:sz w:val="24"/>
        </w:rPr>
        <w:t>21.2.1 符合性审查</w:t>
      </w:r>
    </w:p>
    <w:p w14:paraId="1CDF3B45">
      <w:pPr>
        <w:spacing w:line="360" w:lineRule="auto"/>
        <w:ind w:firstLine="480" w:firstLineChars="200"/>
        <w:rPr>
          <w:rFonts w:ascii="宋体" w:hAnsi="宋体" w:cs="宋体"/>
          <w:color w:val="auto"/>
          <w:sz w:val="24"/>
        </w:rPr>
      </w:pPr>
      <w:r>
        <w:rPr>
          <w:rFonts w:hint="eastAsia" w:ascii="宋体" w:hAnsi="宋体" w:cs="宋体"/>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538968CC">
      <w:pPr>
        <w:spacing w:line="360" w:lineRule="auto"/>
        <w:ind w:firstLine="480" w:firstLineChars="200"/>
        <w:rPr>
          <w:rFonts w:ascii="宋体" w:hAnsi="宋体" w:cs="宋体"/>
          <w:color w:val="auto"/>
          <w:sz w:val="24"/>
        </w:rPr>
      </w:pPr>
      <w:r>
        <w:rPr>
          <w:rFonts w:hint="eastAsia" w:ascii="宋体" w:hAnsi="宋体" w:cs="宋体"/>
          <w:color w:val="auto"/>
          <w:sz w:val="24"/>
        </w:rPr>
        <w:t>21.2.1</w:t>
      </w:r>
      <w:r>
        <w:rPr>
          <w:rFonts w:hint="eastAsia" w:ascii="宋体" w:hAnsi="宋体" w:cs="宋体"/>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D7494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21.2.2 磋商 </w:t>
      </w:r>
    </w:p>
    <w:p w14:paraId="0D521316">
      <w:pPr>
        <w:spacing w:line="360" w:lineRule="auto"/>
        <w:ind w:firstLine="480" w:firstLineChars="200"/>
        <w:rPr>
          <w:rFonts w:ascii="宋体" w:hAnsi="宋体" w:cs="宋体"/>
          <w:color w:val="auto"/>
          <w:sz w:val="24"/>
        </w:rPr>
      </w:pPr>
      <w:r>
        <w:rPr>
          <w:rFonts w:hint="eastAsia" w:ascii="宋体" w:hAnsi="宋体" w:cs="宋体"/>
          <w:color w:val="auto"/>
          <w:sz w:val="24"/>
        </w:rPr>
        <w:t>评审小组对响应文件进行评审，并根据采购文件规定的程序、评定中标的标准等事项与实质性响应采购文件要求的供应商进行多轮磋商。</w:t>
      </w:r>
    </w:p>
    <w:p w14:paraId="5EEE1895">
      <w:pPr>
        <w:spacing w:line="360" w:lineRule="auto"/>
        <w:ind w:firstLine="480" w:firstLineChars="200"/>
        <w:rPr>
          <w:rFonts w:ascii="宋体" w:hAnsi="宋体" w:cs="宋体"/>
          <w:color w:val="auto"/>
          <w:sz w:val="24"/>
        </w:rPr>
      </w:pPr>
      <w:r>
        <w:rPr>
          <w:rFonts w:hint="eastAsia" w:ascii="宋体" w:hAnsi="宋体" w:cs="宋体"/>
          <w:color w:val="auto"/>
          <w:sz w:val="24"/>
        </w:rPr>
        <w:t>（1）评审小组按递交响应文件的逆顺序，对供应商分别进行磋商。评审小组所有成员应当集中与单一供应商分别进行磋商，并给予所有参加磋商的供应商平等的磋商机会。</w:t>
      </w:r>
    </w:p>
    <w:p w14:paraId="461CB15F">
      <w:pPr>
        <w:spacing w:line="360" w:lineRule="auto"/>
        <w:ind w:firstLine="480" w:firstLineChars="200"/>
        <w:rPr>
          <w:rFonts w:ascii="宋体" w:hAnsi="宋体" w:cs="宋体"/>
          <w:color w:val="auto"/>
          <w:sz w:val="24"/>
        </w:rPr>
      </w:pPr>
      <w:r>
        <w:rPr>
          <w:rFonts w:hint="eastAsia" w:ascii="宋体" w:hAnsi="宋体" w:cs="宋体"/>
          <w:color w:val="auto"/>
          <w:sz w:val="24"/>
        </w:rPr>
        <w:t>（2）在磋商过程中，评审小组可以根据采购文件和磋商情况实质性变动采购需求中的技术、服务要求以及合同条款。实质性变动的内容，须经采购人代表确认。</w:t>
      </w:r>
    </w:p>
    <w:p w14:paraId="11207CD1">
      <w:pPr>
        <w:spacing w:line="360" w:lineRule="auto"/>
        <w:ind w:firstLine="480" w:firstLineChars="200"/>
        <w:rPr>
          <w:rFonts w:ascii="宋体" w:hAnsi="宋体" w:cs="宋体"/>
          <w:color w:val="auto"/>
          <w:sz w:val="24"/>
        </w:rPr>
      </w:pPr>
      <w:r>
        <w:rPr>
          <w:rFonts w:hint="eastAsia" w:ascii="宋体" w:hAnsi="宋体" w:cs="宋体"/>
          <w:color w:val="auto"/>
          <w:sz w:val="24"/>
        </w:rPr>
        <w:t>对采购文件作出实质性变动是采购文件的有效组成部分，评审小组应当及时以书面电子形式同时通知所有参加投标的供应商。</w:t>
      </w:r>
    </w:p>
    <w:p w14:paraId="56643F70">
      <w:pPr>
        <w:spacing w:line="360" w:lineRule="auto"/>
        <w:ind w:firstLine="480" w:firstLineChars="200"/>
        <w:rPr>
          <w:rFonts w:ascii="宋体" w:hAnsi="宋体" w:cs="宋体"/>
          <w:color w:val="auto"/>
          <w:sz w:val="24"/>
        </w:rPr>
      </w:pPr>
      <w:r>
        <w:rPr>
          <w:rFonts w:hint="eastAsia" w:ascii="宋体" w:hAnsi="宋体" w:cs="宋体"/>
          <w:color w:val="auto"/>
          <w:sz w:val="24"/>
        </w:rPr>
        <w:t>供应商应当按照采购文件的变动情况和评审小组的要求重新提交响应文件。</w:t>
      </w:r>
    </w:p>
    <w:p w14:paraId="278FB477">
      <w:pPr>
        <w:spacing w:line="360" w:lineRule="auto"/>
        <w:ind w:firstLine="480" w:firstLineChars="200"/>
        <w:rPr>
          <w:rFonts w:ascii="宋体" w:hAnsi="宋体" w:cs="宋体"/>
          <w:color w:val="auto"/>
          <w:sz w:val="24"/>
        </w:rPr>
      </w:pPr>
      <w:r>
        <w:rPr>
          <w:rFonts w:hint="eastAsia" w:ascii="宋体" w:hAnsi="宋体" w:cs="宋体"/>
          <w:color w:val="auto"/>
          <w:sz w:val="24"/>
        </w:rPr>
        <w:t>（3）采购文件能够详细列明采购标的的技术、服务要求的，磋商结束后，评审小组应当要求所有继续参加磋商的供应商在规定时间内提交最后报价，提交最后报价的供应商不得少于3家。</w:t>
      </w:r>
    </w:p>
    <w:p w14:paraId="7AF45E8A">
      <w:pPr>
        <w:spacing w:line="360" w:lineRule="auto"/>
        <w:ind w:firstLine="480" w:firstLineChars="200"/>
        <w:rPr>
          <w:rFonts w:ascii="宋体" w:hAnsi="宋体" w:cs="宋体"/>
          <w:color w:val="auto"/>
          <w:sz w:val="24"/>
        </w:rPr>
      </w:pPr>
      <w:r>
        <w:rPr>
          <w:rFonts w:hint="eastAsia" w:ascii="宋体" w:hAnsi="宋体" w:cs="宋体"/>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08681F9A">
      <w:pPr>
        <w:spacing w:line="360" w:lineRule="auto"/>
        <w:ind w:firstLine="480" w:firstLineChars="200"/>
        <w:rPr>
          <w:rFonts w:ascii="宋体" w:hAnsi="宋体" w:cs="宋体"/>
          <w:color w:val="auto"/>
          <w:sz w:val="24"/>
        </w:rPr>
      </w:pPr>
      <w:r>
        <w:rPr>
          <w:rFonts w:hint="eastAsia" w:ascii="宋体" w:hAnsi="宋体" w:cs="宋体"/>
          <w:color w:val="auto"/>
          <w:sz w:val="24"/>
        </w:rPr>
        <w:t>最后报价是供应商响应文件的有效组成部分。</w:t>
      </w:r>
    </w:p>
    <w:p w14:paraId="138818FA">
      <w:pPr>
        <w:spacing w:line="360" w:lineRule="auto"/>
        <w:ind w:firstLine="480" w:firstLineChars="200"/>
        <w:rPr>
          <w:rFonts w:ascii="宋体" w:hAnsi="宋体" w:cs="宋体"/>
          <w:color w:val="auto"/>
          <w:sz w:val="24"/>
        </w:rPr>
      </w:pPr>
      <w:r>
        <w:rPr>
          <w:rFonts w:hint="eastAsia" w:ascii="宋体" w:hAnsi="宋体" w:cs="宋体"/>
          <w:color w:val="auto"/>
          <w:sz w:val="24"/>
        </w:rPr>
        <w:t>（4）经磋商确定最终采购需求和提交最后报价的供应商后，由评审小组采用综合评分法对提交最后报价的供应商的响应文件和最后报价进行综合评分。</w:t>
      </w:r>
    </w:p>
    <w:p w14:paraId="115F8A89">
      <w:pPr>
        <w:spacing w:line="360" w:lineRule="auto"/>
        <w:ind w:firstLine="480" w:firstLineChars="200"/>
        <w:rPr>
          <w:rFonts w:ascii="宋体" w:hAnsi="宋体" w:cs="宋体"/>
          <w:color w:val="auto"/>
          <w:sz w:val="24"/>
        </w:rPr>
      </w:pPr>
      <w:r>
        <w:rPr>
          <w:rFonts w:hint="eastAsia" w:ascii="宋体" w:hAnsi="宋体" w:cs="宋体"/>
          <w:color w:val="auto"/>
          <w:sz w:val="24"/>
        </w:rPr>
        <w:t>21.2.3 评审</w:t>
      </w:r>
    </w:p>
    <w:p w14:paraId="1B240555">
      <w:pPr>
        <w:spacing w:line="360" w:lineRule="auto"/>
        <w:ind w:firstLine="480" w:firstLineChars="200"/>
        <w:rPr>
          <w:rFonts w:ascii="宋体" w:hAnsi="宋体" w:cs="宋体"/>
          <w:color w:val="auto"/>
          <w:sz w:val="24"/>
        </w:rPr>
      </w:pPr>
      <w:r>
        <w:rPr>
          <w:rFonts w:hint="eastAsia" w:ascii="宋体" w:hAnsi="宋体" w:cs="宋体"/>
          <w:color w:val="auto"/>
          <w:sz w:val="24"/>
        </w:rPr>
        <w:t>（1）商务技术文件评审</w:t>
      </w:r>
    </w:p>
    <w:p w14:paraId="3D63066A">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评审小组依据采购文件的规定，对各响应文件商务技术文件进行独立评审评分，对客观分应统一意见后统一给分。</w:t>
      </w:r>
    </w:p>
    <w:p w14:paraId="065D5D4F">
      <w:pPr>
        <w:spacing w:line="360" w:lineRule="auto"/>
        <w:ind w:firstLine="480" w:firstLineChars="200"/>
        <w:rPr>
          <w:rFonts w:ascii="宋体" w:hAnsi="宋体" w:cs="宋体"/>
          <w:color w:val="auto"/>
          <w:sz w:val="24"/>
        </w:rPr>
      </w:pPr>
      <w:r>
        <w:rPr>
          <w:rFonts w:hint="eastAsia" w:ascii="宋体" w:hAnsi="宋体" w:cs="宋体"/>
          <w:color w:val="auto"/>
          <w:sz w:val="24"/>
        </w:rPr>
        <w:t>（2）报价评审</w:t>
      </w:r>
    </w:p>
    <w:p w14:paraId="75D30154">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评审小组依据采购文件的规定，对供应商最终报价的合理性进行审查后计算得分。</w:t>
      </w:r>
    </w:p>
    <w:p w14:paraId="7B4F9406">
      <w:pPr>
        <w:spacing w:line="360" w:lineRule="auto"/>
        <w:ind w:firstLine="482" w:firstLineChars="200"/>
        <w:rPr>
          <w:rFonts w:ascii="宋体" w:hAnsi="宋体" w:cs="宋体"/>
          <w:b/>
          <w:color w:val="auto"/>
          <w:sz w:val="24"/>
          <w:szCs w:val="22"/>
        </w:rPr>
      </w:pPr>
      <w:r>
        <w:rPr>
          <w:rFonts w:hint="eastAsia" w:ascii="宋体" w:hAnsi="宋体" w:cs="宋体"/>
          <w:b/>
          <w:color w:val="auto"/>
          <w:sz w:val="24"/>
          <w:szCs w:val="22"/>
        </w:rPr>
        <w:t>22. 响应文件澄清</w:t>
      </w:r>
    </w:p>
    <w:p w14:paraId="1D3F0BCA">
      <w:pPr>
        <w:spacing w:line="360" w:lineRule="auto"/>
        <w:ind w:firstLine="480" w:firstLineChars="200"/>
        <w:rPr>
          <w:rFonts w:ascii="宋体" w:hAnsi="宋体" w:cs="宋体"/>
          <w:color w:val="auto"/>
          <w:sz w:val="24"/>
        </w:rPr>
      </w:pPr>
      <w:r>
        <w:rPr>
          <w:rFonts w:hint="eastAsia" w:ascii="宋体" w:hAnsi="宋体" w:cs="宋体"/>
          <w:color w:val="auto"/>
          <w:sz w:val="24"/>
          <w:szCs w:val="22"/>
        </w:rPr>
        <w:t>22.1 对响应文件中含义不明确、同类问题表述不一致或者有明显文字和计算错误的内容，</w:t>
      </w:r>
      <w:r>
        <w:rPr>
          <w:rFonts w:hint="eastAsia" w:ascii="宋体" w:hAnsi="宋体" w:cs="宋体"/>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14:paraId="6F3724BA">
      <w:pPr>
        <w:spacing w:line="360" w:lineRule="auto"/>
        <w:ind w:firstLine="480" w:firstLineChars="200"/>
        <w:rPr>
          <w:rFonts w:ascii="宋体" w:hAnsi="宋体" w:cs="宋体"/>
          <w:color w:val="auto"/>
          <w:sz w:val="24"/>
        </w:rPr>
      </w:pPr>
      <w:r>
        <w:rPr>
          <w:rFonts w:hint="eastAsia" w:ascii="宋体" w:hAnsi="宋体" w:cs="宋体"/>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14:paraId="6FC50E26">
      <w:pPr>
        <w:spacing w:line="360" w:lineRule="auto"/>
        <w:ind w:firstLine="436" w:firstLineChars="182"/>
        <w:rPr>
          <w:rFonts w:ascii="宋体" w:hAnsi="宋体" w:cs="宋体"/>
          <w:color w:val="auto"/>
          <w:sz w:val="24"/>
        </w:rPr>
      </w:pPr>
      <w:r>
        <w:rPr>
          <w:rFonts w:hint="eastAsia" w:ascii="宋体" w:hAnsi="宋体" w:cs="宋体"/>
          <w:color w:val="auto"/>
          <w:sz w:val="24"/>
        </w:rPr>
        <w:t>22.3 报价算术错误将按以下方法修正：</w:t>
      </w:r>
    </w:p>
    <w:p w14:paraId="750C06AB">
      <w:pPr>
        <w:spacing w:line="360" w:lineRule="auto"/>
        <w:ind w:firstLine="436" w:firstLineChars="182"/>
        <w:rPr>
          <w:rFonts w:ascii="宋体" w:hAnsi="宋体" w:cs="宋体"/>
          <w:bCs/>
          <w:color w:val="auto"/>
          <w:sz w:val="24"/>
        </w:rPr>
      </w:pPr>
      <w:r>
        <w:rPr>
          <w:rFonts w:hint="eastAsia" w:ascii="宋体" w:hAnsi="宋体" w:cs="宋体"/>
          <w:color w:val="auto"/>
          <w:sz w:val="24"/>
        </w:rPr>
        <w:t>（1）</w:t>
      </w:r>
      <w:r>
        <w:rPr>
          <w:rFonts w:hint="eastAsia" w:ascii="宋体" w:hAnsi="宋体" w:cs="宋体"/>
          <w:color w:val="auto"/>
          <w:kern w:val="0"/>
          <w:sz w:val="24"/>
        </w:rPr>
        <w:t>报价文件</w:t>
      </w:r>
      <w:r>
        <w:rPr>
          <w:rFonts w:hint="eastAsia" w:ascii="宋体" w:hAnsi="宋体" w:cs="宋体"/>
          <w:bCs/>
          <w:color w:val="auto"/>
          <w:sz w:val="24"/>
        </w:rPr>
        <w:t>中开标一览表（报价表）内容与</w:t>
      </w:r>
      <w:r>
        <w:rPr>
          <w:rFonts w:hint="eastAsia" w:ascii="宋体" w:hAnsi="宋体" w:cs="宋体"/>
          <w:color w:val="auto"/>
          <w:kern w:val="0"/>
          <w:sz w:val="24"/>
        </w:rPr>
        <w:t>报价文件</w:t>
      </w:r>
      <w:r>
        <w:rPr>
          <w:rFonts w:hint="eastAsia" w:ascii="宋体" w:hAnsi="宋体" w:cs="宋体"/>
          <w:bCs/>
          <w:color w:val="auto"/>
          <w:sz w:val="24"/>
        </w:rPr>
        <w:t>中明细表相应内容不一致的，以开标一览表（报价表）为准；</w:t>
      </w:r>
    </w:p>
    <w:p w14:paraId="27B89D75">
      <w:pPr>
        <w:spacing w:line="360" w:lineRule="auto"/>
        <w:ind w:firstLine="436" w:firstLineChars="182"/>
        <w:rPr>
          <w:rFonts w:ascii="宋体" w:hAnsi="宋体" w:cs="宋体"/>
          <w:bCs/>
          <w:color w:val="auto"/>
          <w:sz w:val="24"/>
        </w:rPr>
      </w:pPr>
      <w:r>
        <w:rPr>
          <w:rFonts w:hint="eastAsia" w:ascii="宋体" w:hAnsi="宋体" w:cs="宋体"/>
          <w:bCs/>
          <w:color w:val="auto"/>
          <w:sz w:val="24"/>
        </w:rPr>
        <w:t>（2）报价文件的大写金额和小写金额不一致的，以大写金额为准；</w:t>
      </w:r>
    </w:p>
    <w:p w14:paraId="20F80CF9">
      <w:pPr>
        <w:spacing w:line="360" w:lineRule="auto"/>
        <w:ind w:firstLine="436" w:firstLineChars="182"/>
        <w:rPr>
          <w:rFonts w:ascii="宋体" w:hAnsi="宋体" w:cs="宋体"/>
          <w:bCs/>
          <w:color w:val="auto"/>
          <w:sz w:val="24"/>
        </w:rPr>
      </w:pPr>
      <w:r>
        <w:rPr>
          <w:rFonts w:hint="eastAsia" w:ascii="宋体" w:hAnsi="宋体" w:cs="宋体"/>
          <w:bCs/>
          <w:color w:val="auto"/>
          <w:sz w:val="24"/>
        </w:rPr>
        <w:t>（3）单价金额小数点或者百分比有明显错位的，以开标一览表（报价表）的总价为准，并修改单价；</w:t>
      </w:r>
    </w:p>
    <w:p w14:paraId="33BE5D23">
      <w:pPr>
        <w:spacing w:line="360" w:lineRule="auto"/>
        <w:ind w:firstLine="436" w:firstLineChars="182"/>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14:paraId="3B2C2386">
      <w:pPr>
        <w:spacing w:line="360" w:lineRule="auto"/>
        <w:ind w:firstLine="436" w:firstLineChars="182"/>
        <w:rPr>
          <w:rFonts w:ascii="宋体" w:hAnsi="宋体" w:cs="宋体"/>
          <w:bCs/>
          <w:color w:val="auto"/>
          <w:sz w:val="24"/>
        </w:rPr>
      </w:pPr>
      <w:r>
        <w:rPr>
          <w:rFonts w:hint="eastAsia" w:ascii="宋体" w:hAnsi="宋体" w:cs="宋体"/>
          <w:bCs/>
          <w:color w:val="auto"/>
          <w:sz w:val="24"/>
        </w:rPr>
        <w:t>（5）同时出现两种以上不一致的，按上述顺序修正。</w:t>
      </w:r>
    </w:p>
    <w:p w14:paraId="050BE663">
      <w:pPr>
        <w:spacing w:line="360" w:lineRule="auto"/>
        <w:ind w:firstLine="436" w:firstLineChars="182"/>
        <w:rPr>
          <w:rFonts w:ascii="宋体" w:hAnsi="宋体" w:cs="宋体"/>
          <w:color w:val="auto"/>
          <w:sz w:val="24"/>
        </w:rPr>
      </w:pPr>
      <w:r>
        <w:rPr>
          <w:rFonts w:hint="eastAsia" w:ascii="宋体" w:hAnsi="宋体" w:cs="宋体"/>
          <w:bCs/>
          <w:color w:val="auto"/>
          <w:sz w:val="24"/>
        </w:rPr>
        <w:t>（6）对不同文字文本</w:t>
      </w:r>
      <w:r>
        <w:rPr>
          <w:rFonts w:hint="eastAsia" w:ascii="宋体" w:hAnsi="宋体" w:cs="宋体"/>
          <w:color w:val="auto"/>
          <w:kern w:val="0"/>
          <w:sz w:val="24"/>
        </w:rPr>
        <w:t>响应文件</w:t>
      </w:r>
      <w:r>
        <w:rPr>
          <w:rFonts w:hint="eastAsia" w:ascii="宋体" w:hAnsi="宋体" w:cs="宋体"/>
          <w:bCs/>
          <w:color w:val="auto"/>
          <w:sz w:val="24"/>
        </w:rPr>
        <w:t>的解释发生异议的，以中文文本为准。</w:t>
      </w:r>
    </w:p>
    <w:p w14:paraId="3801F659">
      <w:pPr>
        <w:spacing w:line="360" w:lineRule="auto"/>
        <w:ind w:firstLine="480" w:firstLineChars="200"/>
        <w:rPr>
          <w:rFonts w:ascii="宋体" w:hAnsi="宋体" w:cs="宋体"/>
          <w:color w:val="auto"/>
          <w:sz w:val="24"/>
        </w:rPr>
      </w:pPr>
      <w:r>
        <w:rPr>
          <w:rFonts w:hint="eastAsia" w:ascii="宋体" w:hAnsi="宋体" w:cs="宋体"/>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14:paraId="5487EEF0">
      <w:pPr>
        <w:spacing w:line="360" w:lineRule="auto"/>
        <w:ind w:firstLine="482" w:firstLineChars="200"/>
        <w:rPr>
          <w:rFonts w:ascii="宋体" w:hAnsi="宋体" w:cs="宋体"/>
          <w:b/>
          <w:color w:val="auto"/>
          <w:sz w:val="24"/>
        </w:rPr>
      </w:pPr>
      <w:r>
        <w:rPr>
          <w:rFonts w:hint="eastAsia" w:ascii="宋体" w:hAnsi="宋体" w:cs="宋体"/>
          <w:b/>
          <w:color w:val="auto"/>
          <w:sz w:val="24"/>
        </w:rPr>
        <w:t>23. 对响应文件的比较和评估</w:t>
      </w:r>
    </w:p>
    <w:p w14:paraId="17736946">
      <w:pPr>
        <w:spacing w:line="360" w:lineRule="auto"/>
        <w:ind w:firstLine="480" w:firstLineChars="200"/>
        <w:rPr>
          <w:rFonts w:ascii="宋体" w:hAnsi="宋体" w:cs="宋体"/>
          <w:color w:val="auto"/>
          <w:sz w:val="24"/>
        </w:rPr>
      </w:pPr>
      <w:r>
        <w:rPr>
          <w:rFonts w:hint="eastAsia" w:ascii="宋体" w:hAnsi="宋体" w:cs="宋体"/>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14:paraId="6609D224">
      <w:pPr>
        <w:spacing w:line="360" w:lineRule="auto"/>
        <w:ind w:firstLine="480" w:firstLineChars="200"/>
        <w:rPr>
          <w:rFonts w:ascii="宋体" w:hAnsi="宋体" w:cs="宋体"/>
          <w:color w:val="auto"/>
          <w:sz w:val="24"/>
        </w:rPr>
      </w:pPr>
      <w:r>
        <w:rPr>
          <w:rFonts w:hint="eastAsia" w:ascii="宋体" w:hAnsi="宋体" w:cs="宋体"/>
          <w:color w:val="auto"/>
          <w:sz w:val="24"/>
        </w:rPr>
        <w:t>23.2 相同品牌的产品</w:t>
      </w:r>
    </w:p>
    <w:p w14:paraId="138C8EF5">
      <w:pPr>
        <w:spacing w:line="360" w:lineRule="auto"/>
        <w:ind w:firstLine="480" w:firstLineChars="200"/>
        <w:rPr>
          <w:rFonts w:ascii="宋体" w:hAnsi="宋体" w:cs="宋体"/>
          <w:color w:val="auto"/>
          <w:sz w:val="24"/>
        </w:rPr>
      </w:pPr>
      <w:r>
        <w:rPr>
          <w:rFonts w:hint="eastAsia" w:ascii="宋体" w:hAnsi="宋体" w:cs="宋体"/>
          <w:color w:val="auto"/>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14:paraId="3CE51D81">
      <w:pPr>
        <w:spacing w:line="360" w:lineRule="auto"/>
        <w:ind w:firstLine="480" w:firstLineChars="200"/>
        <w:rPr>
          <w:rFonts w:ascii="宋体" w:hAnsi="宋体" w:cs="宋体"/>
          <w:color w:val="auto"/>
          <w:sz w:val="24"/>
        </w:rPr>
      </w:pPr>
      <w:r>
        <w:rPr>
          <w:rFonts w:hint="eastAsia" w:ascii="宋体" w:hAnsi="宋体" w:cs="宋体"/>
          <w:color w:val="auto"/>
          <w:sz w:val="24"/>
        </w:rPr>
        <w:t>23.2.2 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5434144B">
      <w:pPr>
        <w:spacing w:line="360" w:lineRule="auto"/>
        <w:ind w:firstLine="480" w:firstLineChars="200"/>
        <w:rPr>
          <w:rFonts w:ascii="宋体" w:hAnsi="宋体" w:cs="宋体"/>
          <w:color w:val="auto"/>
          <w:sz w:val="24"/>
        </w:rPr>
      </w:pPr>
      <w:r>
        <w:rPr>
          <w:rFonts w:hint="eastAsia" w:ascii="宋体" w:hAnsi="宋体" w:cs="宋体"/>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1B43AE56">
      <w:pPr>
        <w:spacing w:line="360" w:lineRule="auto"/>
        <w:ind w:firstLine="480" w:firstLineChars="200"/>
        <w:rPr>
          <w:rFonts w:ascii="宋体" w:hAnsi="宋体" w:cs="宋体"/>
          <w:b/>
          <w:color w:val="auto"/>
          <w:sz w:val="24"/>
        </w:rPr>
      </w:pPr>
      <w:r>
        <w:rPr>
          <w:rFonts w:hint="eastAsia" w:ascii="宋体" w:hAnsi="宋体" w:cs="宋体"/>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14:paraId="30D64446">
      <w:pPr>
        <w:spacing w:line="360" w:lineRule="auto"/>
        <w:ind w:firstLine="482" w:firstLineChars="200"/>
        <w:rPr>
          <w:rFonts w:ascii="宋体" w:hAnsi="宋体" w:cs="宋体"/>
          <w:b/>
          <w:color w:val="auto"/>
          <w:sz w:val="24"/>
        </w:rPr>
      </w:pPr>
      <w:r>
        <w:rPr>
          <w:rFonts w:hint="eastAsia" w:ascii="宋体" w:hAnsi="宋体" w:cs="宋体"/>
          <w:b/>
          <w:color w:val="auto"/>
          <w:sz w:val="24"/>
        </w:rPr>
        <w:t>24. 评标报告</w:t>
      </w:r>
    </w:p>
    <w:p w14:paraId="3F71A8E9">
      <w:pPr>
        <w:spacing w:line="360" w:lineRule="auto"/>
        <w:ind w:firstLine="480" w:firstLineChars="200"/>
        <w:rPr>
          <w:rFonts w:ascii="宋体" w:hAnsi="宋体" w:cs="宋体"/>
          <w:b/>
          <w:color w:val="auto"/>
          <w:sz w:val="24"/>
        </w:rPr>
      </w:pPr>
      <w:r>
        <w:rPr>
          <w:rFonts w:hint="eastAsia" w:ascii="宋体" w:hAnsi="宋体" w:cs="宋体"/>
          <w:color w:val="auto"/>
          <w:sz w:val="24"/>
        </w:rPr>
        <w:t>评审小组根据磋商记录、全体评审小组成员签字的原始评标记录、评审结果编写评标报告，并推荐中标候选人，评审报告由评审小组成员签字确认后提交。</w:t>
      </w:r>
    </w:p>
    <w:p w14:paraId="1989A14D">
      <w:pPr>
        <w:spacing w:line="360" w:lineRule="auto"/>
        <w:ind w:firstLine="482" w:firstLineChars="200"/>
        <w:rPr>
          <w:rFonts w:ascii="宋体" w:hAnsi="宋体" w:cs="宋体"/>
          <w:b/>
          <w:color w:val="auto"/>
          <w:sz w:val="24"/>
        </w:rPr>
      </w:pPr>
      <w:r>
        <w:rPr>
          <w:rFonts w:hint="eastAsia" w:ascii="宋体" w:hAnsi="宋体" w:cs="宋体"/>
          <w:b/>
          <w:color w:val="auto"/>
          <w:sz w:val="24"/>
        </w:rPr>
        <w:t>25. 保密和磋商过程的监控</w:t>
      </w:r>
    </w:p>
    <w:p w14:paraId="1E46B40D">
      <w:pPr>
        <w:spacing w:line="360" w:lineRule="auto"/>
        <w:ind w:firstLine="480" w:firstLineChars="200"/>
        <w:rPr>
          <w:rFonts w:ascii="宋体" w:hAnsi="宋体" w:cs="宋体"/>
          <w:bCs/>
          <w:color w:val="auto"/>
          <w:sz w:val="24"/>
        </w:rPr>
      </w:pPr>
      <w:r>
        <w:rPr>
          <w:rFonts w:hint="eastAsia" w:ascii="宋体" w:hAnsi="宋体" w:cs="宋体"/>
          <w:bCs/>
          <w:color w:val="auto"/>
          <w:sz w:val="24"/>
        </w:rPr>
        <w:t>25.1 自项目评审时起至中标（成交）结果公告发布时间止，凡属于审查、澄清、评估和比较的有关资料，且与授予合同有关的信息都不得向任何供应商或与上述评审过程无关的人员透露。</w:t>
      </w:r>
    </w:p>
    <w:p w14:paraId="586AA313">
      <w:pPr>
        <w:spacing w:line="360" w:lineRule="auto"/>
        <w:ind w:firstLine="480" w:firstLineChars="200"/>
        <w:rPr>
          <w:rFonts w:ascii="宋体" w:hAnsi="宋体" w:cs="宋体"/>
          <w:color w:val="auto"/>
          <w:sz w:val="24"/>
        </w:rPr>
      </w:pPr>
      <w:r>
        <w:rPr>
          <w:rFonts w:hint="eastAsia" w:ascii="宋体" w:hAnsi="宋体" w:cs="宋体"/>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14:paraId="079D5F96">
      <w:pPr>
        <w:spacing w:line="360" w:lineRule="auto"/>
        <w:ind w:firstLine="482" w:firstLineChars="200"/>
        <w:rPr>
          <w:color w:val="auto"/>
        </w:rPr>
      </w:pPr>
      <w:r>
        <w:rPr>
          <w:rFonts w:hint="eastAsia" w:ascii="宋体" w:hAnsi="宋体" w:cs="宋体"/>
          <w:b/>
          <w:color w:val="auto"/>
          <w:sz w:val="24"/>
        </w:rPr>
        <w:t>特别说明：政府采购云平台如对电子化开标及评审流程有更新的，按更新后的流程进行开标及评审。</w:t>
      </w:r>
    </w:p>
    <w:p w14:paraId="7787515D">
      <w:pPr>
        <w:pStyle w:val="8"/>
        <w:spacing w:before="240" w:after="240"/>
        <w:ind w:firstLine="0" w:firstLineChars="0"/>
        <w:rPr>
          <w:rFonts w:ascii="宋体" w:hAnsi="宋体" w:eastAsia="宋体" w:cs="宋体"/>
          <w:color w:val="auto"/>
          <w:sz w:val="32"/>
        </w:rPr>
      </w:pPr>
      <w:bookmarkStart w:id="92" w:name="_Toc493955963"/>
      <w:bookmarkStart w:id="93" w:name="_Toc14081"/>
      <w:r>
        <w:rPr>
          <w:rFonts w:hint="eastAsia" w:ascii="宋体" w:hAnsi="宋体" w:eastAsia="宋体" w:cs="宋体"/>
          <w:color w:val="auto"/>
          <w:sz w:val="32"/>
        </w:rPr>
        <w:t>七   投标无效的情形</w:t>
      </w:r>
      <w:bookmarkEnd w:id="92"/>
      <w:bookmarkEnd w:id="93"/>
    </w:p>
    <w:p w14:paraId="1A0FA485">
      <w:pPr>
        <w:spacing w:line="360" w:lineRule="auto"/>
        <w:ind w:firstLine="480" w:firstLineChars="200"/>
        <w:rPr>
          <w:rFonts w:ascii="宋体" w:hAnsi="宋体" w:cs="宋体"/>
          <w:color w:val="auto"/>
          <w:sz w:val="24"/>
        </w:rPr>
      </w:pPr>
      <w:r>
        <w:rPr>
          <w:rFonts w:hint="eastAsia" w:ascii="宋体" w:hAnsi="宋体" w:cs="宋体"/>
          <w:color w:val="auto"/>
          <w:sz w:val="24"/>
        </w:rPr>
        <w:t>26. 实质上没有响应采购文件要求的响应文件将被视为无效。供应商如有下列情形之一的，其投标将被拒绝，响应文件无效：</w:t>
      </w:r>
    </w:p>
    <w:p w14:paraId="5F4140E5">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26.1供应商没有按采购文件规定的时间和地点提交电子加密响应文件的；</w:t>
      </w:r>
    </w:p>
    <w:p w14:paraId="1FC6A13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26.2电子加密响应文件未在规定时间内解密的（出现特殊情况，采用备份电子加密响应文件（政府采购云平台上最后生成的具备电子签章的备份电子加密响应文件）开标、评标的情形除外）；</w:t>
      </w:r>
    </w:p>
    <w:p w14:paraId="3728BE07">
      <w:pPr>
        <w:spacing w:line="360" w:lineRule="auto"/>
        <w:ind w:firstLine="480" w:firstLineChars="200"/>
        <w:rPr>
          <w:rFonts w:ascii="宋体" w:hAnsi="宋体" w:cs="宋体"/>
          <w:color w:val="auto"/>
          <w:sz w:val="24"/>
        </w:rPr>
      </w:pPr>
      <w:r>
        <w:rPr>
          <w:rFonts w:hint="eastAsia" w:ascii="宋体" w:hAnsi="宋体" w:cs="宋体"/>
          <w:color w:val="auto"/>
          <w:sz w:val="24"/>
        </w:rPr>
        <w:t>26.3 不具备响应文件规定资格要求的；</w:t>
      </w:r>
    </w:p>
    <w:p w14:paraId="04E9DC9A">
      <w:pPr>
        <w:spacing w:line="360" w:lineRule="auto"/>
        <w:ind w:firstLine="480" w:firstLineChars="200"/>
        <w:rPr>
          <w:rFonts w:ascii="宋体" w:hAnsi="宋体" w:cs="宋体"/>
          <w:color w:val="auto"/>
          <w:sz w:val="24"/>
        </w:rPr>
      </w:pPr>
      <w:r>
        <w:rPr>
          <w:rFonts w:hint="eastAsia" w:ascii="宋体" w:hAnsi="宋体" w:cs="宋体"/>
          <w:color w:val="auto"/>
          <w:sz w:val="24"/>
        </w:rPr>
        <w:t>26.4 投标有效期不足的；</w:t>
      </w:r>
    </w:p>
    <w:p w14:paraId="0A7B71F7">
      <w:pPr>
        <w:spacing w:line="360" w:lineRule="auto"/>
        <w:ind w:firstLine="480" w:firstLineChars="200"/>
        <w:rPr>
          <w:rFonts w:ascii="宋体" w:hAnsi="宋体" w:cs="宋体"/>
          <w:color w:val="auto"/>
          <w:sz w:val="24"/>
        </w:rPr>
      </w:pPr>
      <w:r>
        <w:rPr>
          <w:rFonts w:hint="eastAsia" w:ascii="宋体" w:hAnsi="宋体" w:cs="宋体"/>
          <w:color w:val="auto"/>
          <w:sz w:val="24"/>
        </w:rPr>
        <w:t>26.5 评审小组评定有实质上 “▲”条款的负偏离的</w:t>
      </w:r>
    </w:p>
    <w:p w14:paraId="1B3B25AF">
      <w:pPr>
        <w:spacing w:line="360" w:lineRule="auto"/>
        <w:ind w:firstLine="480" w:firstLineChars="200"/>
        <w:rPr>
          <w:rFonts w:ascii="宋体" w:hAnsi="宋体" w:cs="宋体"/>
          <w:color w:val="auto"/>
          <w:sz w:val="24"/>
        </w:rPr>
      </w:pPr>
      <w:r>
        <w:rPr>
          <w:rFonts w:hint="eastAsia" w:ascii="宋体" w:hAnsi="宋体" w:cs="宋体"/>
          <w:color w:val="auto"/>
          <w:sz w:val="24"/>
        </w:rPr>
        <w:t>26.6 评审小组评定有非实质性负偏离超过采购文件规定项数的；</w:t>
      </w:r>
    </w:p>
    <w:p w14:paraId="7C30257B">
      <w:pPr>
        <w:spacing w:line="360" w:lineRule="auto"/>
        <w:ind w:firstLine="480" w:firstLineChars="200"/>
        <w:rPr>
          <w:rFonts w:ascii="宋体" w:hAnsi="宋体" w:cs="宋体"/>
          <w:color w:val="auto"/>
          <w:sz w:val="24"/>
        </w:rPr>
      </w:pPr>
      <w:r>
        <w:rPr>
          <w:rFonts w:hint="eastAsia" w:ascii="宋体" w:hAnsi="宋体" w:cs="宋体"/>
          <w:color w:val="auto"/>
          <w:sz w:val="24"/>
        </w:rPr>
        <w:t>26.7 响应文件含有采购人不能接受的附加条款的；</w:t>
      </w:r>
    </w:p>
    <w:p w14:paraId="09A54198">
      <w:pPr>
        <w:spacing w:line="360" w:lineRule="auto"/>
        <w:ind w:firstLine="480" w:firstLineChars="200"/>
        <w:rPr>
          <w:rFonts w:ascii="宋体" w:hAnsi="宋体" w:cs="宋体"/>
          <w:color w:val="auto"/>
          <w:sz w:val="24"/>
        </w:rPr>
      </w:pPr>
      <w:r>
        <w:rPr>
          <w:rFonts w:hint="eastAsia" w:ascii="宋体" w:hAnsi="宋体" w:cs="宋体"/>
          <w:color w:val="auto"/>
          <w:sz w:val="24"/>
        </w:rPr>
        <w:t>26.8 报价超过响应文件中规定的预算金额或者最高限价的；</w:t>
      </w:r>
    </w:p>
    <w:p w14:paraId="3FC98070">
      <w:pPr>
        <w:spacing w:line="360" w:lineRule="auto"/>
        <w:ind w:firstLine="480" w:firstLineChars="200"/>
        <w:rPr>
          <w:rFonts w:ascii="宋体" w:hAnsi="宋体" w:cs="宋体"/>
          <w:color w:val="auto"/>
          <w:sz w:val="24"/>
        </w:rPr>
      </w:pPr>
      <w:r>
        <w:rPr>
          <w:rFonts w:hint="eastAsia" w:ascii="宋体" w:hAnsi="宋体" w:cs="宋体"/>
          <w:color w:val="auto"/>
          <w:kern w:val="0"/>
          <w:sz w:val="24"/>
        </w:rPr>
        <w:t>26.</w:t>
      </w:r>
      <w:r>
        <w:rPr>
          <w:rFonts w:hint="eastAsia" w:ascii="宋体" w:hAnsi="宋体" w:cs="宋体"/>
          <w:color w:val="auto"/>
          <w:sz w:val="24"/>
        </w:rPr>
        <w:t>9</w:t>
      </w:r>
      <w:r>
        <w:rPr>
          <w:rFonts w:hint="eastAsia" w:ascii="宋体" w:hAnsi="宋体" w:cs="宋体"/>
          <w:color w:val="auto"/>
          <w:kern w:val="0"/>
          <w:sz w:val="24"/>
        </w:rPr>
        <w:t>采购文件中未要求供应商额外免费、无偿赠送或分项报价为0元情况的；</w:t>
      </w:r>
    </w:p>
    <w:p w14:paraId="4DE6B811">
      <w:pPr>
        <w:spacing w:line="360" w:lineRule="auto"/>
        <w:ind w:firstLine="480" w:firstLineChars="200"/>
        <w:rPr>
          <w:rFonts w:ascii="宋体" w:hAnsi="宋体" w:cs="宋体"/>
          <w:color w:val="auto"/>
          <w:sz w:val="24"/>
        </w:rPr>
      </w:pPr>
      <w:r>
        <w:rPr>
          <w:rFonts w:hint="eastAsia" w:ascii="宋体" w:hAnsi="宋体" w:cs="宋体"/>
          <w:color w:val="auto"/>
          <w:sz w:val="24"/>
        </w:rPr>
        <w:t>26.10 投标报价存在漏项或报价数量少于采购要求的；</w:t>
      </w:r>
    </w:p>
    <w:p w14:paraId="1B945023">
      <w:pPr>
        <w:spacing w:line="360" w:lineRule="auto"/>
        <w:ind w:firstLine="480" w:firstLineChars="200"/>
        <w:rPr>
          <w:rFonts w:ascii="宋体" w:hAnsi="宋体" w:cs="宋体"/>
          <w:color w:val="auto"/>
          <w:sz w:val="24"/>
        </w:rPr>
      </w:pPr>
      <w:r>
        <w:rPr>
          <w:rFonts w:hint="eastAsia" w:ascii="宋体" w:hAnsi="宋体" w:cs="宋体"/>
          <w:color w:val="auto"/>
          <w:sz w:val="24"/>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7FF9431C">
      <w:pPr>
        <w:spacing w:line="360" w:lineRule="auto"/>
        <w:ind w:firstLine="480" w:firstLineChars="200"/>
        <w:rPr>
          <w:rFonts w:ascii="宋体" w:hAnsi="宋体" w:cs="宋体"/>
          <w:color w:val="auto"/>
          <w:sz w:val="24"/>
        </w:rPr>
      </w:pPr>
      <w:r>
        <w:rPr>
          <w:rFonts w:hint="eastAsia" w:ascii="宋体" w:hAnsi="宋体" w:cs="宋体"/>
          <w:color w:val="auto"/>
          <w:sz w:val="24"/>
        </w:rPr>
        <w:t>26.12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23AEB4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26.</w:t>
      </w:r>
      <w:r>
        <w:rPr>
          <w:rFonts w:hint="eastAsia" w:ascii="宋体" w:hAnsi="宋体" w:cs="宋体"/>
          <w:color w:val="auto"/>
          <w:sz w:val="24"/>
        </w:rPr>
        <w:t>13提供虚假材料谋取中标、成交的；</w:t>
      </w:r>
    </w:p>
    <w:p w14:paraId="4C32F4CA">
      <w:pPr>
        <w:spacing w:line="360" w:lineRule="auto"/>
        <w:ind w:firstLine="480" w:firstLineChars="200"/>
        <w:rPr>
          <w:rFonts w:ascii="宋体" w:hAnsi="宋体" w:cs="宋体"/>
          <w:color w:val="auto"/>
          <w:sz w:val="24"/>
        </w:rPr>
      </w:pPr>
      <w:r>
        <w:rPr>
          <w:rFonts w:hint="eastAsia" w:ascii="宋体" w:hAnsi="宋体" w:cs="宋体"/>
          <w:color w:val="auto"/>
          <w:sz w:val="24"/>
        </w:rPr>
        <w:t>26.14 在投标过程中与采购人进行协商谈判、不按采购文件和中标人的响应文件订立合同，或者与采购人另行订立背离合同实质性内容的协议的；</w:t>
      </w:r>
    </w:p>
    <w:p w14:paraId="30FBBCD0">
      <w:pPr>
        <w:spacing w:line="360" w:lineRule="auto"/>
        <w:ind w:firstLine="480" w:firstLineChars="200"/>
        <w:rPr>
          <w:rFonts w:ascii="宋体" w:hAnsi="宋体" w:cs="宋体"/>
          <w:color w:val="auto"/>
          <w:sz w:val="24"/>
        </w:rPr>
      </w:pPr>
      <w:r>
        <w:rPr>
          <w:rFonts w:hint="eastAsia" w:ascii="宋体" w:hAnsi="宋体" w:cs="宋体"/>
          <w:color w:val="auto"/>
          <w:sz w:val="24"/>
        </w:rPr>
        <w:t>26.15 采购文件规定的其他响应文件无效情形。</w:t>
      </w:r>
    </w:p>
    <w:p w14:paraId="7E9E18AA">
      <w:pPr>
        <w:pStyle w:val="8"/>
        <w:spacing w:before="240" w:after="240"/>
        <w:ind w:firstLine="0" w:firstLineChars="0"/>
        <w:rPr>
          <w:rFonts w:ascii="宋体" w:hAnsi="宋体" w:eastAsia="宋体" w:cs="宋体"/>
          <w:color w:val="auto"/>
          <w:sz w:val="32"/>
        </w:rPr>
      </w:pPr>
      <w:bookmarkStart w:id="94" w:name="_Toc493955964"/>
      <w:bookmarkStart w:id="95" w:name="_Toc11936"/>
      <w:r>
        <w:rPr>
          <w:rFonts w:hint="eastAsia" w:ascii="宋体" w:hAnsi="宋体" w:eastAsia="宋体" w:cs="宋体"/>
          <w:color w:val="auto"/>
          <w:sz w:val="32"/>
        </w:rPr>
        <w:t>八   法律责任</w:t>
      </w:r>
      <w:bookmarkEnd w:id="94"/>
      <w:bookmarkEnd w:id="95"/>
    </w:p>
    <w:p w14:paraId="19825B6D">
      <w:pPr>
        <w:spacing w:line="360" w:lineRule="auto"/>
        <w:ind w:firstLine="480" w:firstLineChars="200"/>
        <w:rPr>
          <w:rFonts w:ascii="宋体" w:hAnsi="宋体" w:cs="宋体"/>
          <w:color w:val="auto"/>
          <w:sz w:val="24"/>
        </w:rPr>
      </w:pPr>
      <w:r>
        <w:rPr>
          <w:rFonts w:hint="eastAsia" w:ascii="宋体" w:hAnsi="宋体" w:cs="宋体"/>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4F4A2DE1">
      <w:pPr>
        <w:spacing w:line="360" w:lineRule="auto"/>
        <w:ind w:firstLine="480" w:firstLineChars="200"/>
        <w:rPr>
          <w:rFonts w:ascii="宋体" w:hAnsi="宋体" w:cs="宋体"/>
          <w:color w:val="auto"/>
          <w:sz w:val="24"/>
        </w:rPr>
      </w:pPr>
      <w:r>
        <w:rPr>
          <w:rFonts w:hint="eastAsia" w:ascii="宋体" w:hAnsi="宋体" w:cs="宋体"/>
          <w:color w:val="auto"/>
          <w:sz w:val="24"/>
        </w:rPr>
        <w:t>27.1 提供虚假材料谋取中标、成交的；</w:t>
      </w:r>
    </w:p>
    <w:p w14:paraId="04B3C385">
      <w:pPr>
        <w:spacing w:line="360" w:lineRule="auto"/>
        <w:ind w:firstLine="480" w:firstLineChars="200"/>
        <w:rPr>
          <w:rFonts w:ascii="宋体" w:hAnsi="宋体" w:cs="宋体"/>
          <w:color w:val="auto"/>
          <w:sz w:val="24"/>
        </w:rPr>
      </w:pPr>
      <w:r>
        <w:rPr>
          <w:rFonts w:hint="eastAsia" w:ascii="宋体" w:hAnsi="宋体" w:cs="宋体"/>
          <w:color w:val="auto"/>
          <w:sz w:val="24"/>
        </w:rPr>
        <w:t>27.2 采取不正当手段诋毁、排挤其他供应商的；</w:t>
      </w:r>
    </w:p>
    <w:p w14:paraId="17ED67D8">
      <w:pPr>
        <w:spacing w:line="360" w:lineRule="auto"/>
        <w:ind w:firstLine="480" w:firstLineChars="200"/>
        <w:rPr>
          <w:rFonts w:ascii="宋体" w:hAnsi="宋体" w:cs="宋体"/>
          <w:color w:val="auto"/>
          <w:sz w:val="24"/>
        </w:rPr>
      </w:pPr>
      <w:r>
        <w:rPr>
          <w:rFonts w:hint="eastAsia" w:ascii="宋体" w:hAnsi="宋体" w:cs="宋体"/>
          <w:color w:val="auto"/>
          <w:sz w:val="24"/>
        </w:rPr>
        <w:t>27.3 与采购人、其他供应商或者采购代理机构恶意串通的；</w:t>
      </w:r>
    </w:p>
    <w:p w14:paraId="087EC1E8">
      <w:pPr>
        <w:spacing w:line="360" w:lineRule="auto"/>
        <w:ind w:firstLine="480" w:firstLineChars="200"/>
        <w:rPr>
          <w:rFonts w:ascii="宋体" w:hAnsi="宋体" w:cs="宋体"/>
          <w:color w:val="auto"/>
          <w:sz w:val="24"/>
        </w:rPr>
      </w:pPr>
      <w:r>
        <w:rPr>
          <w:rFonts w:hint="eastAsia" w:ascii="宋体" w:hAnsi="宋体" w:cs="宋体"/>
          <w:color w:val="auto"/>
          <w:sz w:val="24"/>
        </w:rPr>
        <w:t>27.4 向采购人、采购代理机构行贿或者提供其他不正当利益的；</w:t>
      </w:r>
    </w:p>
    <w:p w14:paraId="17E3BC38">
      <w:pPr>
        <w:spacing w:line="360" w:lineRule="auto"/>
        <w:ind w:firstLine="480" w:firstLineChars="200"/>
        <w:rPr>
          <w:rFonts w:ascii="宋体" w:hAnsi="宋体" w:cs="宋体"/>
          <w:color w:val="auto"/>
          <w:sz w:val="24"/>
        </w:rPr>
      </w:pPr>
      <w:r>
        <w:rPr>
          <w:rFonts w:hint="eastAsia" w:ascii="宋体" w:hAnsi="宋体" w:cs="宋体"/>
          <w:color w:val="auto"/>
          <w:sz w:val="24"/>
        </w:rPr>
        <w:t>27.5 在采购过程中与采购人进行协商谈判的；</w:t>
      </w:r>
    </w:p>
    <w:p w14:paraId="16737CA5">
      <w:pPr>
        <w:spacing w:line="360" w:lineRule="auto"/>
        <w:ind w:firstLine="480" w:firstLineChars="200"/>
        <w:rPr>
          <w:rFonts w:ascii="宋体" w:hAnsi="宋体" w:cs="宋体"/>
          <w:color w:val="auto"/>
          <w:sz w:val="24"/>
        </w:rPr>
      </w:pPr>
      <w:r>
        <w:rPr>
          <w:rFonts w:hint="eastAsia" w:ascii="宋体" w:hAnsi="宋体" w:cs="宋体"/>
          <w:color w:val="auto"/>
          <w:sz w:val="24"/>
        </w:rPr>
        <w:t>27.6 拒绝有关部门监督检查或者提供虚假情况的；</w:t>
      </w:r>
    </w:p>
    <w:p w14:paraId="2D4591A6">
      <w:pPr>
        <w:spacing w:line="360" w:lineRule="auto"/>
        <w:ind w:firstLine="480" w:firstLineChars="200"/>
        <w:rPr>
          <w:rFonts w:ascii="宋体" w:hAnsi="宋体" w:cs="宋体"/>
          <w:color w:val="auto"/>
          <w:sz w:val="24"/>
        </w:rPr>
      </w:pPr>
      <w:r>
        <w:rPr>
          <w:rFonts w:hint="eastAsia" w:ascii="宋体" w:hAnsi="宋体" w:cs="宋体"/>
          <w:color w:val="auto"/>
          <w:sz w:val="24"/>
        </w:rPr>
        <w:t>27.7未按合同的规定、采购文件、响应文件及政府采购法律、法规的规定履行责任和义务的。</w:t>
      </w:r>
    </w:p>
    <w:p w14:paraId="3DE20A91">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供应商有前款27.1至27.6项情形之一的，中标、成交无效。</w:t>
      </w:r>
    </w:p>
    <w:p w14:paraId="57ADEFFC">
      <w:pPr>
        <w:spacing w:line="360" w:lineRule="auto"/>
        <w:ind w:firstLine="480" w:firstLineChars="200"/>
        <w:rPr>
          <w:rFonts w:ascii="宋体" w:hAnsi="宋体" w:cs="宋体"/>
          <w:color w:val="auto"/>
          <w:sz w:val="24"/>
        </w:rPr>
      </w:pPr>
      <w:r>
        <w:rPr>
          <w:rFonts w:hint="eastAsia" w:ascii="宋体" w:hAnsi="宋体" w:cs="宋体"/>
          <w:color w:val="auto"/>
          <w:sz w:val="24"/>
        </w:rPr>
        <w:t>28. 供应商有下列情形之一的，依照政府采购法第七十七条第一款的规定追究法律责任：</w:t>
      </w:r>
    </w:p>
    <w:p w14:paraId="01050CBC">
      <w:pPr>
        <w:spacing w:line="360" w:lineRule="auto"/>
        <w:ind w:firstLine="480" w:firstLineChars="200"/>
        <w:rPr>
          <w:rFonts w:ascii="宋体" w:hAnsi="宋体" w:cs="宋体"/>
          <w:color w:val="auto"/>
          <w:sz w:val="24"/>
        </w:rPr>
      </w:pPr>
      <w:r>
        <w:rPr>
          <w:rFonts w:hint="eastAsia" w:ascii="宋体" w:hAnsi="宋体" w:cs="宋体"/>
          <w:color w:val="auto"/>
          <w:sz w:val="24"/>
        </w:rPr>
        <w:t>28.1 向评审小组或者评审小组成员行贿或者提供其他不正当利益；</w:t>
      </w:r>
    </w:p>
    <w:p w14:paraId="1C4D545A">
      <w:pPr>
        <w:spacing w:line="360" w:lineRule="auto"/>
        <w:ind w:firstLine="480" w:firstLineChars="200"/>
        <w:rPr>
          <w:rFonts w:ascii="宋体" w:hAnsi="宋体" w:cs="宋体"/>
          <w:color w:val="auto"/>
          <w:sz w:val="24"/>
        </w:rPr>
      </w:pPr>
      <w:r>
        <w:rPr>
          <w:rFonts w:hint="eastAsia" w:ascii="宋体" w:hAnsi="宋体" w:cs="宋体"/>
          <w:color w:val="auto"/>
          <w:sz w:val="24"/>
        </w:rPr>
        <w:t>28.2 中标或者中标后无正当理由拒不与采购人签订政府采购合同；</w:t>
      </w:r>
    </w:p>
    <w:p w14:paraId="0FCE5CEF">
      <w:pPr>
        <w:spacing w:line="360" w:lineRule="auto"/>
        <w:ind w:firstLine="480" w:firstLineChars="200"/>
        <w:rPr>
          <w:rFonts w:ascii="宋体" w:hAnsi="宋体" w:cs="宋体"/>
          <w:color w:val="auto"/>
          <w:sz w:val="24"/>
        </w:rPr>
      </w:pPr>
      <w:r>
        <w:rPr>
          <w:rFonts w:hint="eastAsia" w:ascii="宋体" w:hAnsi="宋体" w:cs="宋体"/>
          <w:color w:val="auto"/>
          <w:sz w:val="24"/>
        </w:rPr>
        <w:t>28.3 未按照采购文件和中标人响应文件的规定，签订政府采购合同；</w:t>
      </w:r>
    </w:p>
    <w:p w14:paraId="675CEE88">
      <w:pPr>
        <w:spacing w:line="360" w:lineRule="auto"/>
        <w:ind w:firstLine="480" w:firstLineChars="200"/>
        <w:rPr>
          <w:rFonts w:ascii="宋体" w:hAnsi="宋体" w:cs="宋体"/>
          <w:color w:val="auto"/>
          <w:sz w:val="24"/>
        </w:rPr>
      </w:pPr>
      <w:r>
        <w:rPr>
          <w:rFonts w:hint="eastAsia" w:ascii="宋体" w:hAnsi="宋体" w:cs="宋体"/>
          <w:color w:val="auto"/>
          <w:sz w:val="24"/>
        </w:rPr>
        <w:t>28.4 将政府采购合同转包；</w:t>
      </w:r>
    </w:p>
    <w:p w14:paraId="71D1E3A7">
      <w:pPr>
        <w:spacing w:line="360" w:lineRule="auto"/>
        <w:ind w:firstLine="480" w:firstLineChars="200"/>
        <w:rPr>
          <w:rFonts w:ascii="宋体" w:hAnsi="宋体" w:cs="宋体"/>
          <w:color w:val="auto"/>
          <w:sz w:val="24"/>
        </w:rPr>
      </w:pPr>
      <w:r>
        <w:rPr>
          <w:rFonts w:hint="eastAsia" w:ascii="宋体" w:hAnsi="宋体" w:cs="宋体"/>
          <w:color w:val="auto"/>
          <w:sz w:val="24"/>
        </w:rPr>
        <w:t>28.5 提供假冒伪劣产品；</w:t>
      </w:r>
    </w:p>
    <w:p w14:paraId="062522C6">
      <w:pPr>
        <w:spacing w:line="360" w:lineRule="auto"/>
        <w:ind w:firstLine="480" w:firstLineChars="200"/>
        <w:rPr>
          <w:rFonts w:ascii="宋体" w:hAnsi="宋体" w:cs="宋体"/>
          <w:color w:val="auto"/>
          <w:sz w:val="24"/>
        </w:rPr>
      </w:pPr>
      <w:r>
        <w:rPr>
          <w:rFonts w:hint="eastAsia" w:ascii="宋体" w:hAnsi="宋体" w:cs="宋体"/>
          <w:color w:val="auto"/>
          <w:sz w:val="24"/>
        </w:rPr>
        <w:t>28.6 擅自变更、中止或者终止政府采购合同。</w:t>
      </w:r>
    </w:p>
    <w:p w14:paraId="4C5A2DFF">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14:paraId="7E6645E1">
      <w:pPr>
        <w:spacing w:line="360" w:lineRule="auto"/>
        <w:ind w:firstLine="480" w:firstLineChars="200"/>
        <w:rPr>
          <w:rFonts w:ascii="宋体" w:hAnsi="宋体" w:cs="宋体"/>
          <w:color w:val="auto"/>
          <w:sz w:val="24"/>
        </w:rPr>
      </w:pPr>
      <w:r>
        <w:rPr>
          <w:rFonts w:hint="eastAsia" w:ascii="宋体" w:hAnsi="宋体" w:cs="宋体"/>
          <w:color w:val="auto"/>
          <w:sz w:val="24"/>
        </w:rPr>
        <w:t>29. 供应商捏造事实、提供虚假材料或者以非法手段取得证明材料进行投诉的，由财政部门列入不良行为记录名单，禁止其1至3年内参加政府采购活动。</w:t>
      </w:r>
    </w:p>
    <w:p w14:paraId="1888DE82">
      <w:pPr>
        <w:spacing w:line="360" w:lineRule="auto"/>
        <w:ind w:firstLine="480" w:firstLineChars="200"/>
        <w:rPr>
          <w:rFonts w:ascii="宋体" w:hAnsi="宋体" w:cs="宋体"/>
          <w:color w:val="auto"/>
          <w:sz w:val="24"/>
        </w:rPr>
      </w:pPr>
      <w:r>
        <w:rPr>
          <w:rFonts w:hint="eastAsia" w:ascii="宋体" w:hAnsi="宋体" w:cs="宋体"/>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14:paraId="666F5A0E">
      <w:pPr>
        <w:spacing w:line="360" w:lineRule="auto"/>
        <w:ind w:firstLine="480" w:firstLineChars="200"/>
        <w:rPr>
          <w:rFonts w:ascii="宋体" w:hAnsi="宋体" w:cs="宋体"/>
          <w:color w:val="auto"/>
          <w:sz w:val="24"/>
        </w:rPr>
      </w:pPr>
      <w:r>
        <w:rPr>
          <w:rFonts w:hint="eastAsia" w:ascii="宋体" w:hAnsi="宋体" w:cs="宋体"/>
          <w:color w:val="auto"/>
          <w:sz w:val="24"/>
        </w:rPr>
        <w:t>30.1 供应商直接或者间接从采购人或者采购代理机构处获得其他供应商的相关情况并修改其响应文件；</w:t>
      </w:r>
    </w:p>
    <w:p w14:paraId="20ABA386">
      <w:pPr>
        <w:spacing w:line="360" w:lineRule="auto"/>
        <w:ind w:firstLine="480" w:firstLineChars="200"/>
        <w:rPr>
          <w:rFonts w:ascii="宋体" w:hAnsi="宋体" w:cs="宋体"/>
          <w:color w:val="auto"/>
          <w:sz w:val="24"/>
        </w:rPr>
      </w:pPr>
      <w:r>
        <w:rPr>
          <w:rFonts w:hint="eastAsia" w:ascii="宋体" w:hAnsi="宋体" w:cs="宋体"/>
          <w:color w:val="auto"/>
          <w:sz w:val="24"/>
        </w:rPr>
        <w:t>30.2 供应商按照采购人或者采购代理机构的授意撤换、修改响应文件或者响应文件；</w:t>
      </w:r>
    </w:p>
    <w:p w14:paraId="7C2E55A0">
      <w:pPr>
        <w:spacing w:line="360" w:lineRule="auto"/>
        <w:ind w:firstLine="480" w:firstLineChars="200"/>
        <w:rPr>
          <w:rFonts w:ascii="宋体" w:hAnsi="宋体" w:cs="宋体"/>
          <w:color w:val="auto"/>
          <w:sz w:val="24"/>
        </w:rPr>
      </w:pPr>
      <w:r>
        <w:rPr>
          <w:rFonts w:hint="eastAsia" w:ascii="宋体" w:hAnsi="宋体" w:cs="宋体"/>
          <w:color w:val="auto"/>
          <w:sz w:val="24"/>
        </w:rPr>
        <w:t>30.3 供应商之间协商报价、技术方案等响应文件或者响应文件的实质性内容；</w:t>
      </w:r>
    </w:p>
    <w:p w14:paraId="1D03ADF8">
      <w:pPr>
        <w:spacing w:line="360" w:lineRule="auto"/>
        <w:ind w:firstLine="480" w:firstLineChars="200"/>
        <w:rPr>
          <w:rFonts w:ascii="宋体" w:hAnsi="宋体" w:cs="宋体"/>
          <w:color w:val="auto"/>
          <w:sz w:val="24"/>
        </w:rPr>
      </w:pPr>
      <w:r>
        <w:rPr>
          <w:rFonts w:hint="eastAsia" w:ascii="宋体" w:hAnsi="宋体" w:cs="宋体"/>
          <w:color w:val="auto"/>
          <w:sz w:val="24"/>
        </w:rPr>
        <w:t>30.4 属于同一集团、协会、商会等组织成员的供应商按照该组织要求协同参加政府采购活动；</w:t>
      </w:r>
    </w:p>
    <w:p w14:paraId="24469474">
      <w:pPr>
        <w:spacing w:line="360" w:lineRule="auto"/>
        <w:ind w:firstLine="480" w:firstLineChars="200"/>
        <w:rPr>
          <w:rFonts w:ascii="宋体" w:hAnsi="宋体" w:cs="宋体"/>
          <w:color w:val="auto"/>
          <w:sz w:val="24"/>
        </w:rPr>
      </w:pPr>
      <w:r>
        <w:rPr>
          <w:rFonts w:hint="eastAsia" w:ascii="宋体" w:hAnsi="宋体" w:cs="宋体"/>
          <w:color w:val="auto"/>
          <w:sz w:val="24"/>
        </w:rPr>
        <w:t>30.5 供应商之间事先约定由某一特定供应商中标、成交；</w:t>
      </w:r>
    </w:p>
    <w:p w14:paraId="7E9F5194">
      <w:pPr>
        <w:spacing w:line="360" w:lineRule="auto"/>
        <w:ind w:firstLine="480" w:firstLineChars="200"/>
        <w:rPr>
          <w:rFonts w:ascii="宋体" w:hAnsi="宋体" w:cs="宋体"/>
          <w:color w:val="auto"/>
          <w:sz w:val="24"/>
        </w:rPr>
      </w:pPr>
      <w:r>
        <w:rPr>
          <w:rFonts w:hint="eastAsia" w:ascii="宋体" w:hAnsi="宋体" w:cs="宋体"/>
          <w:color w:val="auto"/>
          <w:sz w:val="24"/>
        </w:rPr>
        <w:t>30.6 供应商之间商定部分供应商放弃参加政府采购活动或者放弃中标、成交；</w:t>
      </w:r>
    </w:p>
    <w:p w14:paraId="5FB7FF43">
      <w:pPr>
        <w:spacing w:line="360" w:lineRule="auto"/>
        <w:ind w:firstLine="480" w:firstLineChars="200"/>
        <w:rPr>
          <w:rFonts w:ascii="宋体" w:hAnsi="宋体" w:cs="宋体"/>
          <w:color w:val="auto"/>
          <w:sz w:val="24"/>
        </w:rPr>
      </w:pPr>
      <w:r>
        <w:rPr>
          <w:rFonts w:hint="eastAsia" w:ascii="宋体" w:hAnsi="宋体" w:cs="宋体"/>
          <w:color w:val="auto"/>
          <w:sz w:val="24"/>
        </w:rPr>
        <w:t>30.7 供应商与采购人或者采购代理机构之间、供应商相互之间，为谋求特定供应商中标或者排斥其他供应商的其他串通行为；</w:t>
      </w:r>
    </w:p>
    <w:p w14:paraId="5889B958">
      <w:pPr>
        <w:spacing w:line="360" w:lineRule="auto"/>
        <w:ind w:firstLine="480" w:firstLineChars="200"/>
        <w:rPr>
          <w:rFonts w:ascii="宋体" w:hAnsi="宋体" w:cs="宋体"/>
          <w:color w:val="auto"/>
          <w:sz w:val="24"/>
        </w:rPr>
      </w:pPr>
      <w:r>
        <w:rPr>
          <w:rFonts w:hint="eastAsia" w:ascii="宋体" w:hAnsi="宋体" w:cs="宋体"/>
          <w:color w:val="auto"/>
          <w:sz w:val="24"/>
        </w:rPr>
        <w:t>30.8 不同供应商的响应文件由同一单位或者个人编制；</w:t>
      </w:r>
    </w:p>
    <w:p w14:paraId="0E636F0C">
      <w:pPr>
        <w:spacing w:line="360" w:lineRule="auto"/>
        <w:ind w:firstLine="480" w:firstLineChars="200"/>
        <w:rPr>
          <w:rFonts w:ascii="宋体" w:hAnsi="宋体" w:cs="宋体"/>
          <w:color w:val="auto"/>
          <w:sz w:val="24"/>
        </w:rPr>
      </w:pPr>
      <w:r>
        <w:rPr>
          <w:rFonts w:hint="eastAsia" w:ascii="宋体" w:hAnsi="宋体" w:cs="宋体"/>
          <w:color w:val="auto"/>
          <w:sz w:val="24"/>
        </w:rPr>
        <w:t>30.9 不同供应商委托同一单位或者个人办理投标事宜；</w:t>
      </w:r>
    </w:p>
    <w:p w14:paraId="06D890E2">
      <w:pPr>
        <w:spacing w:line="360" w:lineRule="auto"/>
        <w:ind w:firstLine="480" w:firstLineChars="200"/>
        <w:rPr>
          <w:rFonts w:ascii="宋体" w:hAnsi="宋体" w:cs="宋体"/>
          <w:color w:val="auto"/>
          <w:sz w:val="24"/>
        </w:rPr>
      </w:pPr>
      <w:r>
        <w:rPr>
          <w:rFonts w:hint="eastAsia" w:ascii="宋体" w:hAnsi="宋体" w:cs="宋体"/>
          <w:color w:val="auto"/>
          <w:sz w:val="24"/>
        </w:rPr>
        <w:t>30.10 不同供应商的响应文件载明的项目管理成员或者联系人员为同一人；</w:t>
      </w:r>
    </w:p>
    <w:p w14:paraId="109BEECF">
      <w:pPr>
        <w:spacing w:line="360" w:lineRule="auto"/>
        <w:ind w:firstLine="480" w:firstLineChars="200"/>
        <w:rPr>
          <w:rFonts w:ascii="宋体" w:hAnsi="宋体" w:cs="宋体"/>
          <w:color w:val="auto"/>
          <w:sz w:val="24"/>
        </w:rPr>
      </w:pPr>
      <w:r>
        <w:rPr>
          <w:rFonts w:hint="eastAsia" w:ascii="宋体" w:hAnsi="宋体" w:cs="宋体"/>
          <w:color w:val="auto"/>
          <w:sz w:val="24"/>
        </w:rPr>
        <w:t>30.11 不同供应商的响应文件异常一致或者磋商报价呈规律性差异；</w:t>
      </w:r>
    </w:p>
    <w:p w14:paraId="7B936407">
      <w:pPr>
        <w:spacing w:line="360" w:lineRule="auto"/>
        <w:ind w:firstLine="480" w:firstLineChars="200"/>
        <w:rPr>
          <w:rFonts w:ascii="宋体" w:hAnsi="宋体" w:cs="宋体"/>
          <w:color w:val="auto"/>
          <w:sz w:val="24"/>
        </w:rPr>
      </w:pPr>
      <w:r>
        <w:rPr>
          <w:rFonts w:hint="eastAsia" w:ascii="宋体" w:hAnsi="宋体" w:cs="宋体"/>
          <w:color w:val="auto"/>
          <w:sz w:val="24"/>
        </w:rPr>
        <w:t>30.12 不同供应商的响应文件相互混装；</w:t>
      </w:r>
    </w:p>
    <w:p w14:paraId="74CDFC5D">
      <w:pPr>
        <w:pStyle w:val="8"/>
        <w:spacing w:before="240" w:after="240"/>
        <w:ind w:firstLine="0" w:firstLineChars="0"/>
        <w:rPr>
          <w:rFonts w:ascii="宋体" w:hAnsi="宋体" w:eastAsia="宋体" w:cs="宋体"/>
          <w:color w:val="auto"/>
          <w:sz w:val="32"/>
        </w:rPr>
      </w:pPr>
      <w:bookmarkStart w:id="96" w:name="_Toc493955965"/>
      <w:bookmarkStart w:id="97" w:name="_Toc10203"/>
      <w:r>
        <w:rPr>
          <w:rFonts w:hint="eastAsia" w:ascii="宋体" w:hAnsi="宋体" w:eastAsia="宋体" w:cs="宋体"/>
          <w:color w:val="auto"/>
          <w:sz w:val="32"/>
        </w:rPr>
        <w:t>九   行贿犯罪档案查询</w:t>
      </w:r>
      <w:bookmarkEnd w:id="96"/>
      <w:bookmarkEnd w:id="97"/>
    </w:p>
    <w:p w14:paraId="41D120B2">
      <w:pPr>
        <w:spacing w:line="360" w:lineRule="auto"/>
        <w:ind w:firstLine="480" w:firstLineChars="200"/>
        <w:rPr>
          <w:rFonts w:ascii="宋体" w:hAnsi="宋体" w:cs="宋体"/>
          <w:color w:val="auto"/>
          <w:sz w:val="24"/>
        </w:rPr>
      </w:pPr>
      <w:r>
        <w:rPr>
          <w:rFonts w:hint="eastAsia" w:ascii="宋体" w:hAnsi="宋体" w:cs="宋体"/>
          <w:color w:val="auto"/>
          <w:sz w:val="24"/>
        </w:rPr>
        <w:t>31．中标（成交）结果公告前采购代理机构将对中标候选人进行行贿犯罪档案查询。如有行贿犯罪纪录的，将按有关法律、法规及有关文件规定办理。</w:t>
      </w:r>
    </w:p>
    <w:p w14:paraId="52AC2413">
      <w:pPr>
        <w:pStyle w:val="8"/>
        <w:spacing w:before="240" w:after="240"/>
        <w:ind w:firstLine="0" w:firstLineChars="0"/>
        <w:rPr>
          <w:rFonts w:ascii="宋体" w:hAnsi="宋体" w:eastAsia="宋体" w:cs="宋体"/>
          <w:color w:val="auto"/>
          <w:sz w:val="32"/>
        </w:rPr>
      </w:pPr>
      <w:bookmarkStart w:id="98" w:name="_Toc18326"/>
      <w:bookmarkStart w:id="99" w:name="_Toc493955966"/>
      <w:r>
        <w:rPr>
          <w:rFonts w:hint="eastAsia" w:ascii="宋体" w:hAnsi="宋体" w:eastAsia="宋体" w:cs="宋体"/>
          <w:color w:val="auto"/>
          <w:sz w:val="32"/>
        </w:rPr>
        <w:t>十   询问</w:t>
      </w:r>
      <w:bookmarkEnd w:id="98"/>
      <w:bookmarkEnd w:id="99"/>
    </w:p>
    <w:p w14:paraId="4EBE25E3">
      <w:pPr>
        <w:spacing w:line="360" w:lineRule="auto"/>
        <w:ind w:firstLine="480" w:firstLineChars="200"/>
        <w:rPr>
          <w:rFonts w:ascii="宋体" w:hAnsi="宋体" w:cs="宋体"/>
          <w:color w:val="auto"/>
          <w:sz w:val="24"/>
        </w:rPr>
      </w:pPr>
      <w:r>
        <w:rPr>
          <w:rFonts w:hint="eastAsia" w:ascii="宋体" w:hAnsi="宋体" w:cs="宋体"/>
          <w:color w:val="auto"/>
          <w:sz w:val="24"/>
        </w:rPr>
        <w:t>32. 供应商有权就本项目采购活动的事项提出询问。</w:t>
      </w:r>
    </w:p>
    <w:p w14:paraId="1DC68324">
      <w:pPr>
        <w:spacing w:line="360" w:lineRule="auto"/>
        <w:ind w:firstLine="480" w:firstLineChars="200"/>
        <w:rPr>
          <w:rFonts w:ascii="宋体" w:hAnsi="宋体" w:cs="宋体"/>
          <w:color w:val="auto"/>
          <w:sz w:val="24"/>
        </w:rPr>
      </w:pPr>
      <w:r>
        <w:rPr>
          <w:rFonts w:hint="eastAsia" w:ascii="宋体" w:hAnsi="宋体" w:cs="宋体"/>
          <w:color w:val="auto"/>
          <w:sz w:val="24"/>
        </w:rPr>
        <w:t>32.1 供应商对采购活动事项有疑问的，可向采购人或者采购代理机构提出询问，但答复的内容不涉及商业秘密。</w:t>
      </w:r>
    </w:p>
    <w:p w14:paraId="11CBFB28">
      <w:pPr>
        <w:spacing w:line="360" w:lineRule="auto"/>
        <w:ind w:firstLine="480" w:firstLineChars="200"/>
        <w:rPr>
          <w:rFonts w:ascii="宋体" w:hAnsi="宋体" w:cs="宋体"/>
          <w:color w:val="auto"/>
          <w:sz w:val="24"/>
        </w:rPr>
      </w:pPr>
      <w:r>
        <w:rPr>
          <w:rFonts w:hint="eastAsia" w:ascii="宋体" w:hAnsi="宋体" w:cs="宋体"/>
          <w:color w:val="auto"/>
          <w:sz w:val="24"/>
        </w:rPr>
        <w:t>32.2 对采购文件有疑问的，应在规定的时间内向采购人或者采购代理机构书面提出。</w:t>
      </w:r>
    </w:p>
    <w:p w14:paraId="402B3225">
      <w:pPr>
        <w:spacing w:line="360" w:lineRule="auto"/>
        <w:ind w:firstLine="480" w:firstLineChars="200"/>
        <w:rPr>
          <w:rFonts w:ascii="宋体" w:hAnsi="宋体" w:cs="宋体"/>
          <w:color w:val="auto"/>
          <w:sz w:val="24"/>
        </w:rPr>
      </w:pPr>
      <w:r>
        <w:rPr>
          <w:rFonts w:hint="eastAsia" w:ascii="宋体" w:hAnsi="宋体" w:cs="宋体"/>
          <w:color w:val="auto"/>
          <w:sz w:val="24"/>
        </w:rPr>
        <w:t>32.3采购人或者采购代理机构为合理安排工作进度，建议供应商在规定时间前，准备好书面询问的内容，以现场提交、邮寄或电子邮件方式提交至采购人或者采购代理机构项目联系人。</w:t>
      </w:r>
    </w:p>
    <w:p w14:paraId="6C988D27">
      <w:pPr>
        <w:spacing w:line="360" w:lineRule="auto"/>
        <w:ind w:firstLine="480" w:firstLineChars="200"/>
        <w:rPr>
          <w:rFonts w:ascii="宋体" w:hAnsi="宋体" w:cs="宋体"/>
          <w:color w:val="auto"/>
          <w:sz w:val="24"/>
        </w:rPr>
      </w:pPr>
      <w:r>
        <w:rPr>
          <w:rFonts w:hint="eastAsia" w:ascii="宋体" w:hAnsi="宋体" w:cs="宋体"/>
          <w:color w:val="auto"/>
          <w:sz w:val="24"/>
        </w:rPr>
        <w:t>32.4采购人或者采购代理机构应当在5日内对供应商依法提出的询问作出答复。</w:t>
      </w:r>
    </w:p>
    <w:p w14:paraId="19D58576">
      <w:pPr>
        <w:spacing w:line="360" w:lineRule="auto"/>
        <w:ind w:firstLine="480" w:firstLineChars="200"/>
        <w:rPr>
          <w:rFonts w:ascii="宋体" w:hAnsi="宋体" w:cs="宋体"/>
          <w:color w:val="auto"/>
          <w:sz w:val="24"/>
        </w:rPr>
      </w:pPr>
      <w:r>
        <w:rPr>
          <w:rFonts w:hint="eastAsia" w:ascii="宋体" w:hAnsi="宋体" w:cs="宋体"/>
          <w:color w:val="auto"/>
          <w:sz w:val="24"/>
        </w:rPr>
        <w:t>32.5答复内容可能影响响应文件编制的，采购人或者采购代理机构应当在投标截止时间至少5 日前，在政府采购云平台发布公告；不足5 日的，采购人或者采购代理机构应当顺延提交响应文件的截止时间。</w:t>
      </w:r>
    </w:p>
    <w:p w14:paraId="1CF6F6C1">
      <w:pPr>
        <w:pStyle w:val="8"/>
        <w:spacing w:before="240" w:after="240"/>
        <w:ind w:firstLine="0" w:firstLineChars="0"/>
        <w:rPr>
          <w:rFonts w:ascii="宋体" w:hAnsi="宋体" w:eastAsia="宋体" w:cs="宋体"/>
          <w:color w:val="auto"/>
          <w:sz w:val="32"/>
        </w:rPr>
      </w:pPr>
      <w:bookmarkStart w:id="100" w:name="_Toc789"/>
      <w:bookmarkStart w:id="101" w:name="_Toc176659672"/>
      <w:bookmarkStart w:id="102" w:name="_Toc493955967"/>
      <w:bookmarkStart w:id="103" w:name="_Toc335664279"/>
      <w:bookmarkStart w:id="104" w:name="_Toc334087237"/>
      <w:bookmarkStart w:id="105" w:name="_Toc107820051"/>
      <w:r>
        <w:rPr>
          <w:rFonts w:hint="eastAsia" w:ascii="宋体" w:hAnsi="宋体" w:eastAsia="宋体" w:cs="宋体"/>
          <w:color w:val="auto"/>
          <w:sz w:val="32"/>
        </w:rPr>
        <w:t>十一  质疑</w:t>
      </w:r>
      <w:bookmarkEnd w:id="100"/>
      <w:bookmarkEnd w:id="101"/>
      <w:bookmarkEnd w:id="102"/>
      <w:bookmarkEnd w:id="103"/>
      <w:bookmarkEnd w:id="104"/>
    </w:p>
    <w:p w14:paraId="15379EFA">
      <w:pPr>
        <w:pStyle w:val="23"/>
        <w:spacing w:line="360" w:lineRule="auto"/>
        <w:ind w:firstLine="480" w:firstLineChars="200"/>
        <w:rPr>
          <w:rFonts w:hAnsi="宋体" w:cs="宋体"/>
          <w:color w:val="auto"/>
          <w:sz w:val="24"/>
          <w:szCs w:val="21"/>
        </w:rPr>
      </w:pPr>
      <w:bookmarkStart w:id="106" w:name="_Toc334087238"/>
      <w:r>
        <w:rPr>
          <w:rFonts w:hint="eastAsia" w:hAnsi="宋体" w:cs="宋体"/>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73A15E15">
      <w:pPr>
        <w:pStyle w:val="23"/>
        <w:spacing w:line="360" w:lineRule="auto"/>
        <w:ind w:firstLine="480" w:firstLineChars="200"/>
        <w:rPr>
          <w:rFonts w:hAnsi="宋体" w:cs="宋体"/>
          <w:color w:val="auto"/>
          <w:sz w:val="24"/>
          <w:szCs w:val="21"/>
        </w:rPr>
      </w:pPr>
      <w:r>
        <w:rPr>
          <w:rFonts w:hint="eastAsia" w:hAnsi="宋体" w:cs="宋体"/>
          <w:color w:val="auto"/>
          <w:sz w:val="24"/>
          <w:szCs w:val="21"/>
        </w:rPr>
        <w:t>33.2提出质疑的供应商应当是参与所质疑项目采购活动的供应商。</w:t>
      </w:r>
    </w:p>
    <w:p w14:paraId="33B7B6A6">
      <w:pPr>
        <w:pStyle w:val="23"/>
        <w:spacing w:line="360" w:lineRule="auto"/>
        <w:ind w:firstLine="480" w:firstLineChars="200"/>
        <w:rPr>
          <w:rFonts w:hAnsi="宋体" w:cs="宋体"/>
          <w:color w:val="auto"/>
          <w:sz w:val="24"/>
          <w:szCs w:val="21"/>
        </w:rPr>
      </w:pPr>
      <w:r>
        <w:rPr>
          <w:rFonts w:hint="eastAsia" w:hAnsi="宋体" w:cs="宋体"/>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14:paraId="6B337CEC">
      <w:pPr>
        <w:pStyle w:val="23"/>
        <w:spacing w:line="360" w:lineRule="auto"/>
        <w:ind w:firstLine="480" w:firstLineChars="200"/>
        <w:rPr>
          <w:rFonts w:hAnsi="宋体" w:cs="宋体"/>
          <w:color w:val="auto"/>
          <w:sz w:val="24"/>
          <w:szCs w:val="21"/>
        </w:rPr>
      </w:pPr>
      <w:r>
        <w:rPr>
          <w:rFonts w:hint="eastAsia" w:hAnsi="宋体" w:cs="宋体"/>
          <w:color w:val="auto"/>
          <w:sz w:val="24"/>
          <w:szCs w:val="21"/>
        </w:rPr>
        <w:t>33.4供应商提出质疑应当提交质疑函和必要的证明材料。</w:t>
      </w:r>
    </w:p>
    <w:p w14:paraId="15CD1D5D">
      <w:pPr>
        <w:pStyle w:val="23"/>
        <w:spacing w:line="360" w:lineRule="auto"/>
        <w:ind w:firstLine="480" w:firstLineChars="200"/>
        <w:rPr>
          <w:rFonts w:hAnsi="宋体" w:cs="宋体"/>
          <w:color w:val="auto"/>
          <w:sz w:val="24"/>
          <w:szCs w:val="21"/>
        </w:rPr>
      </w:pPr>
      <w:r>
        <w:rPr>
          <w:rFonts w:hint="eastAsia" w:hAnsi="宋体" w:cs="宋体"/>
          <w:color w:val="auto"/>
          <w:sz w:val="24"/>
          <w:szCs w:val="21"/>
        </w:rPr>
        <w:t>33.5质疑函范本、投诉书范本请到浙江政府采购网下载专区下载。</w:t>
      </w:r>
    </w:p>
    <w:p w14:paraId="7710B9EF">
      <w:pPr>
        <w:pStyle w:val="23"/>
        <w:spacing w:line="360" w:lineRule="auto"/>
        <w:ind w:firstLine="480" w:firstLineChars="200"/>
        <w:rPr>
          <w:rFonts w:hAnsi="宋体" w:cs="宋体"/>
          <w:color w:val="auto"/>
          <w:sz w:val="24"/>
          <w:szCs w:val="21"/>
        </w:rPr>
      </w:pPr>
      <w:r>
        <w:rPr>
          <w:rFonts w:hint="eastAsia" w:hAnsi="宋体" w:cs="宋体"/>
          <w:color w:val="auto"/>
          <w:sz w:val="24"/>
          <w:szCs w:val="21"/>
        </w:rPr>
        <w:t>33.6 质疑供应商提供的相关材料中有外文资料的，应将与质疑相关的外文资料完整、客观、真实地翻译为中文，并注明翻译人员姓名、工作单位、联系方式等信息。</w:t>
      </w:r>
    </w:p>
    <w:p w14:paraId="0EE9DAC5">
      <w:pPr>
        <w:pStyle w:val="23"/>
        <w:spacing w:line="360" w:lineRule="auto"/>
        <w:ind w:firstLine="480" w:firstLineChars="200"/>
        <w:rPr>
          <w:rFonts w:hAnsi="宋体" w:cs="宋体"/>
          <w:color w:val="auto"/>
          <w:sz w:val="24"/>
          <w:szCs w:val="21"/>
        </w:rPr>
      </w:pPr>
      <w:r>
        <w:rPr>
          <w:rFonts w:hint="eastAsia" w:hAnsi="宋体" w:cs="宋体"/>
          <w:color w:val="auto"/>
          <w:sz w:val="24"/>
          <w:szCs w:val="21"/>
        </w:rPr>
        <w:t>33.7 采购代理机构在收到质疑供应商的书面质疑后7个工作日内作出答复，并以书面形式答复质疑供应商。</w:t>
      </w:r>
    </w:p>
    <w:p w14:paraId="2473BE2C">
      <w:pPr>
        <w:pStyle w:val="23"/>
        <w:spacing w:line="360" w:lineRule="auto"/>
        <w:ind w:firstLine="480" w:firstLineChars="200"/>
        <w:rPr>
          <w:rFonts w:hAnsi="宋体" w:cs="宋体"/>
          <w:color w:val="auto"/>
          <w:sz w:val="24"/>
          <w:szCs w:val="21"/>
        </w:rPr>
      </w:pPr>
      <w:r>
        <w:rPr>
          <w:rFonts w:hint="eastAsia" w:hAnsi="宋体" w:cs="宋体"/>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4CF8322C">
      <w:pPr>
        <w:pStyle w:val="8"/>
        <w:spacing w:before="240" w:after="240"/>
        <w:ind w:firstLine="0" w:firstLineChars="0"/>
        <w:rPr>
          <w:rFonts w:ascii="宋体" w:hAnsi="宋体" w:eastAsia="宋体" w:cs="宋体"/>
          <w:color w:val="auto"/>
          <w:sz w:val="32"/>
        </w:rPr>
      </w:pPr>
      <w:bookmarkStart w:id="107" w:name="_Toc493955968"/>
      <w:bookmarkStart w:id="108" w:name="_Toc335664280"/>
      <w:bookmarkStart w:id="109" w:name="_Toc2485"/>
      <w:r>
        <w:rPr>
          <w:rFonts w:hint="eastAsia" w:ascii="宋体" w:hAnsi="宋体" w:eastAsia="宋体" w:cs="宋体"/>
          <w:color w:val="auto"/>
          <w:sz w:val="32"/>
        </w:rPr>
        <w:t>十二  投诉</w:t>
      </w:r>
      <w:bookmarkEnd w:id="106"/>
      <w:bookmarkEnd w:id="107"/>
      <w:bookmarkEnd w:id="108"/>
      <w:bookmarkEnd w:id="109"/>
    </w:p>
    <w:p w14:paraId="4676FDEA">
      <w:pPr>
        <w:spacing w:line="360" w:lineRule="auto"/>
        <w:ind w:firstLine="480" w:firstLineChars="200"/>
        <w:rPr>
          <w:rFonts w:ascii="宋体" w:hAnsi="宋体" w:cs="宋体"/>
          <w:color w:val="auto"/>
          <w:sz w:val="24"/>
        </w:rPr>
      </w:pPr>
      <w:bookmarkStart w:id="110" w:name="_Toc334087239"/>
      <w:r>
        <w:rPr>
          <w:rFonts w:hint="eastAsia" w:ascii="宋体" w:hAnsi="宋体" w:cs="宋体"/>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142E94C8">
      <w:pPr>
        <w:pStyle w:val="8"/>
        <w:spacing w:before="240" w:after="240"/>
        <w:ind w:firstLine="0" w:firstLineChars="0"/>
        <w:rPr>
          <w:rFonts w:ascii="宋体" w:hAnsi="宋体" w:eastAsia="宋体" w:cs="宋体"/>
          <w:color w:val="auto"/>
          <w:sz w:val="32"/>
        </w:rPr>
      </w:pPr>
      <w:bookmarkStart w:id="111" w:name="_Toc28395"/>
      <w:bookmarkStart w:id="112" w:name="_Toc493955969"/>
      <w:bookmarkStart w:id="113" w:name="_Toc335664281"/>
      <w:r>
        <w:rPr>
          <w:rFonts w:hint="eastAsia" w:ascii="宋体" w:hAnsi="宋体" w:eastAsia="宋体" w:cs="宋体"/>
          <w:color w:val="auto"/>
          <w:sz w:val="32"/>
        </w:rPr>
        <w:t>十三  授予合同</w:t>
      </w:r>
      <w:bookmarkEnd w:id="105"/>
      <w:bookmarkEnd w:id="110"/>
      <w:bookmarkEnd w:id="111"/>
      <w:bookmarkEnd w:id="112"/>
      <w:bookmarkEnd w:id="113"/>
    </w:p>
    <w:p w14:paraId="376B03FD">
      <w:pPr>
        <w:spacing w:line="360" w:lineRule="auto"/>
        <w:ind w:firstLine="480" w:firstLineChars="200"/>
        <w:rPr>
          <w:rFonts w:ascii="宋体" w:hAnsi="宋体" w:cs="宋体"/>
          <w:color w:val="auto"/>
          <w:sz w:val="24"/>
        </w:rPr>
      </w:pPr>
      <w:bookmarkStart w:id="114" w:name="_Toc47756031"/>
      <w:bookmarkStart w:id="115" w:name="_Toc45506731"/>
      <w:bookmarkStart w:id="116" w:name="_Toc334087240"/>
      <w:bookmarkStart w:id="117" w:name="_Toc15805937"/>
      <w:bookmarkStart w:id="118" w:name="_Toc107820052"/>
      <w:bookmarkStart w:id="119" w:name="_Toc15813254"/>
      <w:r>
        <w:rPr>
          <w:rFonts w:hint="eastAsia" w:ascii="宋体" w:hAnsi="宋体" w:cs="宋体"/>
          <w:color w:val="auto"/>
          <w:sz w:val="24"/>
        </w:rPr>
        <w:t>35. 中标（成交）结果公告及中标（成交）通知书</w:t>
      </w:r>
    </w:p>
    <w:p w14:paraId="6D914040">
      <w:pPr>
        <w:spacing w:line="360" w:lineRule="auto"/>
        <w:ind w:firstLine="480" w:firstLineChars="200"/>
        <w:rPr>
          <w:rFonts w:ascii="宋体" w:hAnsi="宋体" w:cs="宋体"/>
          <w:color w:val="auto"/>
          <w:sz w:val="24"/>
        </w:rPr>
      </w:pPr>
      <w:r>
        <w:rPr>
          <w:rFonts w:hint="eastAsia" w:ascii="宋体" w:hAnsi="宋体" w:cs="宋体"/>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14:paraId="0D1F37A5">
      <w:pPr>
        <w:spacing w:line="360" w:lineRule="auto"/>
        <w:ind w:firstLine="480" w:firstLineChars="200"/>
        <w:rPr>
          <w:rFonts w:ascii="宋体" w:hAnsi="宋体" w:cs="宋体"/>
          <w:color w:val="auto"/>
          <w:sz w:val="24"/>
        </w:rPr>
      </w:pPr>
      <w:r>
        <w:rPr>
          <w:rFonts w:hint="eastAsia" w:ascii="宋体" w:hAnsi="宋体" w:cs="宋体"/>
          <w:color w:val="auto"/>
          <w:sz w:val="24"/>
        </w:rPr>
        <w:t>35.2采购代理机构将以书面形式发放中标（成交）通知书，中标人可现场或通过邮寄方式领取中标（成交）通知书。</w:t>
      </w:r>
    </w:p>
    <w:p w14:paraId="1DE267A3">
      <w:pPr>
        <w:spacing w:line="360" w:lineRule="auto"/>
        <w:ind w:firstLine="480" w:firstLineChars="200"/>
        <w:rPr>
          <w:rFonts w:ascii="宋体" w:hAnsi="宋体" w:cs="宋体"/>
          <w:color w:val="auto"/>
          <w:sz w:val="24"/>
        </w:rPr>
      </w:pPr>
      <w:r>
        <w:rPr>
          <w:rFonts w:hint="eastAsia" w:ascii="宋体" w:hAnsi="宋体" w:cs="宋体"/>
          <w:color w:val="auto"/>
          <w:sz w:val="24"/>
        </w:rPr>
        <w:t>36. 授予合同时变更数量的权力</w:t>
      </w:r>
    </w:p>
    <w:p w14:paraId="79AE8142">
      <w:pPr>
        <w:spacing w:line="360" w:lineRule="auto"/>
        <w:ind w:firstLine="480" w:firstLineChars="200"/>
        <w:rPr>
          <w:rFonts w:ascii="宋体" w:hAnsi="宋体" w:cs="宋体"/>
          <w:color w:val="auto"/>
          <w:sz w:val="24"/>
        </w:rPr>
      </w:pPr>
      <w:r>
        <w:rPr>
          <w:rFonts w:hint="eastAsia" w:ascii="宋体" w:hAnsi="宋体" w:cs="宋体"/>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eastAsia" w:ascii="宋体" w:hAnsi="宋体" w:cs="宋体"/>
          <w:color w:val="auto"/>
          <w:sz w:val="24"/>
          <w:lang w:eastAsia="zh-CN"/>
        </w:rPr>
        <w:t>浙江建航工程咨询有限公司</w:t>
      </w:r>
      <w:r>
        <w:rPr>
          <w:rFonts w:hint="eastAsia" w:ascii="宋体" w:hAnsi="宋体" w:cs="宋体"/>
          <w:color w:val="auto"/>
          <w:sz w:val="24"/>
        </w:rPr>
        <w:t>鉴证报龙泉市财政局政府采购监管科备案。</w:t>
      </w:r>
    </w:p>
    <w:p w14:paraId="33A58F06">
      <w:pPr>
        <w:spacing w:line="360" w:lineRule="auto"/>
        <w:ind w:firstLine="480" w:firstLineChars="200"/>
        <w:rPr>
          <w:rFonts w:ascii="宋体" w:hAnsi="宋体" w:cs="宋体"/>
          <w:color w:val="auto"/>
          <w:sz w:val="24"/>
        </w:rPr>
      </w:pPr>
      <w:r>
        <w:rPr>
          <w:rFonts w:hint="eastAsia" w:ascii="宋体" w:hAnsi="宋体" w:cs="宋体"/>
          <w:color w:val="auto"/>
          <w:sz w:val="24"/>
        </w:rPr>
        <w:t>37. 签订合同</w:t>
      </w:r>
    </w:p>
    <w:p w14:paraId="4FD8A3A6">
      <w:pPr>
        <w:spacing w:line="360" w:lineRule="auto"/>
        <w:ind w:firstLine="482" w:firstLineChars="200"/>
        <w:rPr>
          <w:rFonts w:ascii="宋体" w:hAnsi="宋体" w:cs="宋体"/>
          <w:b/>
          <w:color w:val="auto"/>
          <w:sz w:val="24"/>
        </w:rPr>
      </w:pPr>
      <w:r>
        <w:rPr>
          <w:rFonts w:hint="eastAsia" w:ascii="宋体" w:hAnsi="宋体" w:cs="宋体"/>
          <w:b/>
          <w:color w:val="auto"/>
          <w:sz w:val="24"/>
        </w:rPr>
        <w:t>37.1 采购人与中标人应当在中标（成交）通知书发出之日起30日内签订政府采购合同。同时，采购代理机构对合同内容进行审查，如发现与采购结果和投标承诺内容不一致的，应予以纠正。</w:t>
      </w:r>
    </w:p>
    <w:p w14:paraId="2E5775BC">
      <w:pPr>
        <w:spacing w:line="360" w:lineRule="auto"/>
        <w:ind w:firstLine="482" w:firstLineChars="200"/>
        <w:rPr>
          <w:rFonts w:ascii="宋体" w:hAnsi="宋体" w:cs="宋体"/>
          <w:b/>
          <w:color w:val="auto"/>
          <w:sz w:val="24"/>
        </w:rPr>
      </w:pPr>
      <w:r>
        <w:rPr>
          <w:rFonts w:hint="eastAsia" w:ascii="宋体" w:hAnsi="宋体" w:cs="宋体"/>
          <w:b/>
          <w:color w:val="auto"/>
          <w:sz w:val="24"/>
        </w:rPr>
        <w:t>37.2 采购文件、中标人的响应文件及其澄清文件等，均为签订合同的依据。</w:t>
      </w:r>
    </w:p>
    <w:p w14:paraId="55A63538">
      <w:pPr>
        <w:spacing w:line="360" w:lineRule="auto"/>
        <w:ind w:firstLine="482" w:firstLineChars="200"/>
        <w:rPr>
          <w:rFonts w:ascii="宋体" w:hAnsi="宋体" w:cs="宋体"/>
          <w:b/>
          <w:color w:val="auto"/>
          <w:sz w:val="24"/>
        </w:rPr>
      </w:pPr>
      <w:r>
        <w:rPr>
          <w:rFonts w:hint="eastAsia" w:ascii="宋体" w:hAnsi="宋体" w:cs="宋体"/>
          <w:b/>
          <w:color w:val="auto"/>
          <w:sz w:val="24"/>
        </w:rPr>
        <w:t>37.3 中标人不遵守采购文件和响应文件的要约条款及所作的承诺，擅自修改报价或在接到中标（成交）通知书30日内，无故拖延、拒签合同者，采购代理机构和采购人有权取消供应商的中标资格。</w:t>
      </w:r>
    </w:p>
    <w:p w14:paraId="412CFD61">
      <w:pPr>
        <w:spacing w:line="360" w:lineRule="auto"/>
        <w:ind w:firstLine="482" w:firstLineChars="200"/>
        <w:rPr>
          <w:rFonts w:ascii="宋体" w:hAnsi="宋体" w:cs="宋体"/>
          <w:b/>
          <w:color w:val="auto"/>
          <w:sz w:val="24"/>
        </w:rPr>
      </w:pPr>
      <w:r>
        <w:rPr>
          <w:rFonts w:hint="eastAsia" w:ascii="宋体" w:hAnsi="宋体" w:cs="宋体"/>
          <w:b/>
          <w:color w:val="auto"/>
          <w:sz w:val="24"/>
        </w:rPr>
        <w:t>按有关法律法规中标人拒绝与采购人签订合同的，采购人可以按照评审报告推荐的中标候选人名单排序，确定下一候选人为中标人，也可以重新开展政府采购活动。</w:t>
      </w:r>
    </w:p>
    <w:p w14:paraId="49AEEC01">
      <w:pPr>
        <w:spacing w:line="360" w:lineRule="auto"/>
        <w:ind w:firstLine="482" w:firstLineChars="200"/>
        <w:rPr>
          <w:rFonts w:ascii="宋体" w:hAnsi="宋体" w:cs="宋体"/>
          <w:color w:val="auto"/>
          <w:sz w:val="24"/>
        </w:rPr>
      </w:pPr>
      <w:r>
        <w:rPr>
          <w:rFonts w:hint="eastAsia" w:ascii="宋体" w:hAnsi="宋体" w:cs="宋体"/>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14:paraId="0AEAADB8">
      <w:pPr>
        <w:spacing w:line="360" w:lineRule="auto"/>
        <w:ind w:firstLine="480" w:firstLineChars="200"/>
        <w:rPr>
          <w:rFonts w:ascii="宋体" w:hAnsi="宋体" w:cs="宋体"/>
          <w:color w:val="auto"/>
          <w:sz w:val="24"/>
        </w:rPr>
      </w:pPr>
      <w:r>
        <w:rPr>
          <w:rFonts w:hint="eastAsia" w:ascii="宋体" w:hAnsi="宋体" w:cs="宋体"/>
          <w:color w:val="auto"/>
          <w:sz w:val="24"/>
        </w:rPr>
        <w:t>37.5 中标人应按采购代理机构根据采购文件确定的履约保证金的金额，向采购人交纳履约保证金。</w:t>
      </w:r>
    </w:p>
    <w:p w14:paraId="3CB8E761">
      <w:pPr>
        <w:spacing w:line="360" w:lineRule="auto"/>
        <w:ind w:firstLine="480" w:firstLineChars="200"/>
        <w:rPr>
          <w:rFonts w:ascii="宋体" w:hAnsi="宋体" w:cs="宋体"/>
          <w:color w:val="auto"/>
          <w:sz w:val="24"/>
        </w:rPr>
      </w:pPr>
      <w:r>
        <w:rPr>
          <w:rFonts w:hint="eastAsia" w:ascii="宋体" w:hAnsi="宋体" w:cs="宋体"/>
          <w:color w:val="auto"/>
          <w:sz w:val="24"/>
        </w:rPr>
        <w:t>37.6 履约保证金退还：履约期满后由中标人向采购人申请退还，采购人将以电汇或转账方式无息退还。中标人在办理退还履约保证金时，应开具保证金收据。</w:t>
      </w:r>
    </w:p>
    <w:p w14:paraId="032378D6">
      <w:pPr>
        <w:spacing w:line="360" w:lineRule="auto"/>
        <w:ind w:firstLine="482" w:firstLineChars="200"/>
        <w:rPr>
          <w:rFonts w:ascii="宋体" w:hAnsi="宋体" w:cs="宋体"/>
          <w:b/>
          <w:color w:val="auto"/>
          <w:sz w:val="24"/>
        </w:rPr>
      </w:pPr>
      <w:r>
        <w:rPr>
          <w:rFonts w:hint="eastAsia" w:ascii="宋体" w:hAnsi="宋体" w:cs="宋体"/>
          <w:b/>
          <w:color w:val="auto"/>
          <w:sz w:val="24"/>
        </w:rPr>
        <w:t>37.6.4如中标人在履约期间未履行有关义务或项目未验收通过的，采购人将延期退还中标人履约保证金，直到中标人正常履行有关义务止。</w:t>
      </w:r>
    </w:p>
    <w:p w14:paraId="57BD87E0">
      <w:pPr>
        <w:spacing w:line="360" w:lineRule="auto"/>
        <w:ind w:firstLine="480" w:firstLineChars="200"/>
        <w:rPr>
          <w:rFonts w:ascii="宋体" w:hAnsi="宋体" w:cs="宋体"/>
          <w:color w:val="auto"/>
          <w:sz w:val="24"/>
        </w:rPr>
      </w:pPr>
      <w:r>
        <w:rPr>
          <w:rFonts w:hint="eastAsia" w:ascii="宋体" w:hAnsi="宋体" w:cs="宋体"/>
          <w:color w:val="auto"/>
          <w:sz w:val="24"/>
        </w:rPr>
        <w:t>37.6.5中标人提供的货物质量和服务符合合同约定并经验收合格的，其履约保证金在项目产品质保期满或采购文件规定的时间期满后无息退还。</w:t>
      </w:r>
    </w:p>
    <w:p w14:paraId="63992561">
      <w:pPr>
        <w:spacing w:line="360" w:lineRule="auto"/>
        <w:ind w:firstLine="480" w:firstLineChars="200"/>
        <w:rPr>
          <w:rFonts w:ascii="宋体" w:hAnsi="宋体" w:cs="宋体"/>
          <w:color w:val="auto"/>
          <w:sz w:val="24"/>
        </w:rPr>
      </w:pPr>
      <w:r>
        <w:rPr>
          <w:rFonts w:hint="eastAsia" w:ascii="宋体" w:hAnsi="宋体" w:cs="宋体"/>
          <w:color w:val="auto"/>
          <w:sz w:val="24"/>
        </w:rPr>
        <w:t>37.7采购人应当自政府采购合同签订之日起2个工作日内，将政府采购合同在省级以上人民政府财政部门指定的媒体上公告，但政府采购合同中涉及国家秘密、商业秘密的内容除外。</w:t>
      </w:r>
    </w:p>
    <w:p w14:paraId="2EC947DF">
      <w:pPr>
        <w:pStyle w:val="8"/>
        <w:spacing w:before="0" w:after="0"/>
        <w:ind w:firstLine="0" w:firstLineChars="0"/>
        <w:rPr>
          <w:rFonts w:ascii="宋体" w:hAnsi="宋体" w:eastAsia="宋体" w:cs="宋体"/>
          <w:color w:val="auto"/>
          <w:sz w:val="32"/>
        </w:rPr>
      </w:pPr>
      <w:bookmarkStart w:id="120" w:name="_Toc493955970"/>
      <w:bookmarkStart w:id="121" w:name="_Toc9913"/>
      <w:r>
        <w:rPr>
          <w:rFonts w:hint="eastAsia" w:ascii="宋体" w:hAnsi="宋体" w:eastAsia="宋体" w:cs="宋体"/>
          <w:color w:val="auto"/>
          <w:sz w:val="32"/>
        </w:rPr>
        <w:t>十四  验收</w:t>
      </w:r>
      <w:bookmarkEnd w:id="120"/>
      <w:bookmarkEnd w:id="121"/>
    </w:p>
    <w:p w14:paraId="72EB0BCE">
      <w:pPr>
        <w:spacing w:line="360" w:lineRule="auto"/>
        <w:ind w:firstLine="480" w:firstLineChars="200"/>
        <w:rPr>
          <w:rFonts w:ascii="宋体" w:hAnsi="宋体" w:cs="宋体"/>
          <w:color w:val="auto"/>
          <w:sz w:val="24"/>
        </w:rPr>
      </w:pPr>
      <w:r>
        <w:rPr>
          <w:rFonts w:hint="eastAsia" w:ascii="宋体" w:hAnsi="宋体" w:cs="宋体"/>
          <w:color w:val="auto"/>
          <w:sz w:val="24"/>
        </w:rPr>
        <w:t>38. 采购人应当按照政府采购合同规定的技术、服务、安全标准组织对中标人履约情况进行验收，并出具验收书。验收书应当包括每一项技术、服务、安全标准的履约情况。</w:t>
      </w:r>
    </w:p>
    <w:p w14:paraId="157723FD">
      <w:pPr>
        <w:spacing w:line="360" w:lineRule="auto"/>
        <w:ind w:firstLine="480" w:firstLineChars="200"/>
        <w:rPr>
          <w:rFonts w:ascii="宋体" w:hAnsi="宋体" w:cs="宋体"/>
          <w:color w:val="auto"/>
          <w:sz w:val="24"/>
        </w:rPr>
      </w:pPr>
      <w:r>
        <w:rPr>
          <w:rFonts w:hint="eastAsia" w:ascii="宋体" w:hAnsi="宋体" w:cs="宋体"/>
          <w:color w:val="auto"/>
          <w:sz w:val="24"/>
        </w:rPr>
        <w:t>38.1 政府向社会公众提供的公共服务项目，验收时应当邀请服务对象参与并出具意见，验收结果应当向社会公告。</w:t>
      </w:r>
    </w:p>
    <w:p w14:paraId="5A4AE69B">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38.2 如本项目采购人将邀请其他供应商或者第三方机构参与验收、核对中标产品的技术指标、规格型号、保修服务、承诺等内容，是否和采购文件、</w:t>
      </w:r>
      <w:r>
        <w:rPr>
          <w:rFonts w:hint="eastAsia" w:cs="宋体"/>
          <w:color w:val="auto"/>
        </w:rPr>
        <w:t>中标</w:t>
      </w:r>
      <w:r>
        <w:rPr>
          <w:rFonts w:hint="eastAsia" w:cs="宋体"/>
          <w:color w:val="auto"/>
          <w:kern w:val="2"/>
        </w:rPr>
        <w:t>人响应文件的内容相符合。</w:t>
      </w:r>
    </w:p>
    <w:p w14:paraId="12122AA7">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14:paraId="7B7205FF">
      <w:pPr>
        <w:spacing w:line="360" w:lineRule="auto"/>
        <w:ind w:firstLine="480" w:firstLineChars="200"/>
        <w:rPr>
          <w:rFonts w:ascii="宋体" w:hAnsi="宋体" w:cs="宋体"/>
          <w:color w:val="auto"/>
          <w:sz w:val="24"/>
        </w:rPr>
      </w:pPr>
      <w:r>
        <w:rPr>
          <w:rFonts w:hint="eastAsia" w:ascii="宋体" w:hAnsi="宋体" w:cs="宋体"/>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14"/>
    <w:bookmarkEnd w:id="115"/>
    <w:bookmarkEnd w:id="116"/>
    <w:bookmarkEnd w:id="117"/>
    <w:bookmarkEnd w:id="118"/>
    <w:bookmarkEnd w:id="119"/>
    <w:p w14:paraId="47CC0C6F">
      <w:pPr>
        <w:spacing w:line="360" w:lineRule="auto"/>
        <w:ind w:firstLine="482" w:firstLineChars="200"/>
        <w:rPr>
          <w:rFonts w:ascii="宋体" w:hAnsi="宋体" w:cs="宋体"/>
          <w:color w:val="auto"/>
          <w:kern w:val="0"/>
          <w:sz w:val="24"/>
        </w:rPr>
      </w:pPr>
      <w:bookmarkStart w:id="122" w:name="_Toc31635"/>
      <w:bookmarkStart w:id="123" w:name="EBcc06b000945a49bfabe33284d6b98662"/>
      <w:bookmarkStart w:id="124" w:name="_Toc390874092"/>
      <w:bookmarkStart w:id="125" w:name="_Toc419790527"/>
      <w:r>
        <w:rPr>
          <w:rFonts w:hint="eastAsia" w:ascii="宋体" w:hAnsi="宋体" w:cs="宋体"/>
          <w:b/>
          <w:bCs/>
          <w:color w:val="auto"/>
          <w:sz w:val="24"/>
        </w:rPr>
        <w:t>38.5</w:t>
      </w:r>
      <w:r>
        <w:rPr>
          <w:rFonts w:hint="eastAsia" w:ascii="宋体" w:hAnsi="宋体" w:cs="宋体"/>
          <w:b/>
          <w:bCs/>
          <w:color w:val="auto"/>
          <w:sz w:val="24"/>
          <w:lang w:val="zh-CN"/>
        </w:rPr>
        <w:t>中标人</w:t>
      </w:r>
      <w:r>
        <w:rPr>
          <w:rFonts w:hint="eastAsia" w:ascii="宋体" w:hAnsi="宋体" w:cs="宋体"/>
          <w:b/>
          <w:bCs/>
          <w:color w:val="auto"/>
          <w:sz w:val="24"/>
        </w:rPr>
        <w:t>未按本项目合同、采购文件和中标人响应文件的规定及政府采购法律、法规的规定履行责任和义务，采购人有权解除或终止合同，并提请政府采购监管部门将其列入政府采购不良行为记录名单。</w:t>
      </w:r>
    </w:p>
    <w:bookmarkEnd w:id="122"/>
    <w:bookmarkEnd w:id="123"/>
    <w:p w14:paraId="031459B8">
      <w:pPr>
        <w:spacing w:line="360" w:lineRule="auto"/>
        <w:rPr>
          <w:rFonts w:ascii="宋体" w:hAnsi="宋体" w:cs="宋体"/>
          <w:b/>
          <w:bCs/>
          <w:color w:val="auto"/>
          <w:sz w:val="32"/>
        </w:rPr>
      </w:pPr>
      <w:bookmarkStart w:id="126" w:name="_Toc493956048"/>
      <w:bookmarkStart w:id="127" w:name="_Toc494555864"/>
      <w:bookmarkStart w:id="128" w:name="_Toc508645761"/>
      <w:bookmarkStart w:id="129" w:name="_Toc1457"/>
      <w:r>
        <w:rPr>
          <w:rFonts w:hint="eastAsia" w:ascii="宋体" w:hAnsi="宋体" w:cs="宋体"/>
          <w:b/>
          <w:bCs/>
          <w:color w:val="auto"/>
          <w:sz w:val="32"/>
        </w:rPr>
        <w:t>十五  落实政府采购政策</w:t>
      </w:r>
    </w:p>
    <w:p w14:paraId="5B11EDC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 关于中小企业参与政府采购活动的规定</w:t>
      </w:r>
    </w:p>
    <w:p w14:paraId="0C6AA6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39.1</w:t>
      </w:r>
      <w:r>
        <w:rPr>
          <w:rFonts w:hint="eastAsia" w:ascii="宋体" w:hAnsi="宋体"/>
          <w:b/>
          <w:color w:val="000000"/>
          <w:sz w:val="24"/>
          <w:szCs w:val="24"/>
        </w:rPr>
        <w:t xml:space="preserve">本项目 </w:t>
      </w:r>
      <w:r>
        <w:rPr>
          <w:rFonts w:hint="eastAsia" w:ascii="宋体" w:hAnsi="宋体"/>
          <w:b/>
          <w:color w:val="000000"/>
          <w:sz w:val="24"/>
          <w:szCs w:val="24"/>
          <w:u w:val="single"/>
        </w:rPr>
        <w:t>是</w:t>
      </w:r>
      <w:r>
        <w:rPr>
          <w:rFonts w:hint="eastAsia" w:ascii="宋体" w:hAnsi="宋体"/>
          <w:b/>
          <w:color w:val="000000"/>
          <w:sz w:val="24"/>
          <w:szCs w:val="24"/>
          <w:u w:val="single"/>
        </w:rPr>
        <w:sym w:font="Wingdings 2" w:char="0052"/>
      </w:r>
      <w:r>
        <w:rPr>
          <w:rFonts w:hint="eastAsia" w:ascii="宋体" w:hAnsi="宋体"/>
          <w:b/>
          <w:color w:val="000000"/>
          <w:sz w:val="24"/>
          <w:szCs w:val="24"/>
          <w:u w:val="single"/>
        </w:rPr>
        <w:t xml:space="preserve"> 否</w:t>
      </w:r>
      <w:r>
        <w:rPr>
          <w:rFonts w:hint="eastAsia" w:ascii="宋体" w:hAnsi="宋体"/>
          <w:b/>
          <w:color w:val="000000"/>
          <w:sz w:val="24"/>
          <w:szCs w:val="24"/>
          <w:u w:val="single"/>
        </w:rPr>
        <w:sym w:font="Wingdings 2" w:char="00A3"/>
      </w:r>
      <w:r>
        <w:rPr>
          <w:rFonts w:hint="eastAsia" w:ascii="宋体" w:hAnsi="宋体"/>
          <w:b/>
          <w:color w:val="000000"/>
          <w:sz w:val="24"/>
          <w:szCs w:val="24"/>
        </w:rPr>
        <w:t>专门面向中小企业采购。</w:t>
      </w:r>
    </w:p>
    <w:p w14:paraId="31F03973">
      <w:pPr>
        <w:adjustRightInd w:val="0"/>
        <w:snapToGrid w:val="0"/>
        <w:spacing w:line="360" w:lineRule="auto"/>
        <w:ind w:firstLine="480" w:firstLineChars="200"/>
        <w:rPr>
          <w:rFonts w:ascii="宋体" w:hAnsi="宋体"/>
          <w:b w:val="0"/>
          <w:bCs/>
          <w:color w:val="auto"/>
          <w:sz w:val="24"/>
          <w:szCs w:val="24"/>
          <w:u w:val="none"/>
        </w:rPr>
      </w:pPr>
      <w:r>
        <w:rPr>
          <w:rFonts w:hint="eastAsia" w:ascii="宋体" w:hAnsi="宋体"/>
          <w:sz w:val="24"/>
          <w:szCs w:val="24"/>
        </w:rPr>
        <w:t>39.2本项目对应的中小企业划分标准所属行业：</w:t>
      </w:r>
      <w:r>
        <w:rPr>
          <w:rFonts w:hint="eastAsia" w:ascii="宋体" w:hAnsi="宋体" w:cs="宋体"/>
          <w:color w:val="auto"/>
          <w:kern w:val="0"/>
          <w:sz w:val="24"/>
          <w:szCs w:val="24"/>
          <w:u w:val="single"/>
          <w:lang w:val="en-US" w:eastAsia="zh-CN" w:bidi="ar"/>
        </w:rPr>
        <w:t>其他未列明行业</w:t>
      </w:r>
      <w:r>
        <w:rPr>
          <w:rFonts w:hint="eastAsia" w:ascii="宋体" w:hAnsi="宋体" w:eastAsia="宋体" w:cs="宋体"/>
          <w:color w:val="auto"/>
          <w:kern w:val="0"/>
          <w:sz w:val="24"/>
          <w:szCs w:val="24"/>
          <w:u w:val="none"/>
          <w:lang w:val="en-US" w:eastAsia="zh-CN" w:bidi="ar"/>
        </w:rPr>
        <w:t>。</w:t>
      </w:r>
    </w:p>
    <w:p w14:paraId="573DD5F6">
      <w:pPr>
        <w:adjustRightInd w:val="0"/>
        <w:snapToGrid w:val="0"/>
        <w:spacing w:line="360" w:lineRule="auto"/>
        <w:ind w:firstLine="480" w:firstLineChars="200"/>
        <w:rPr>
          <w:rFonts w:ascii="宋体" w:hAnsi="宋体"/>
          <w:sz w:val="24"/>
          <w:szCs w:val="24"/>
        </w:rPr>
      </w:pPr>
      <w:r>
        <w:rPr>
          <w:rFonts w:hint="eastAsia" w:ascii="宋体" w:hAnsi="宋体"/>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15FA413E">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符合中小企业划分标准的个体工商户，在政府采购活动中视同中小企业。</w:t>
      </w:r>
    </w:p>
    <w:p w14:paraId="791426CD">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国务院批准的中小企业划分标准：</w:t>
      </w:r>
      <w:r>
        <w:rPr>
          <w:rFonts w:ascii="宋体" w:hAnsi="宋体"/>
          <w:sz w:val="24"/>
          <w:szCs w:val="24"/>
        </w:rPr>
        <w:t>具体见工信部联企业[2011]300号</w:t>
      </w:r>
      <w:r>
        <w:rPr>
          <w:rFonts w:hint="eastAsia" w:ascii="宋体" w:hAnsi="宋体"/>
          <w:sz w:val="24"/>
          <w:szCs w:val="24"/>
        </w:rPr>
        <w:t>。</w:t>
      </w:r>
    </w:p>
    <w:p w14:paraId="536D662D">
      <w:pPr>
        <w:adjustRightInd w:val="0"/>
        <w:snapToGrid w:val="0"/>
        <w:spacing w:line="360" w:lineRule="auto"/>
        <w:ind w:firstLine="480" w:firstLineChars="200"/>
        <w:rPr>
          <w:rFonts w:ascii="宋体" w:hAnsi="宋体"/>
          <w:sz w:val="24"/>
          <w:szCs w:val="24"/>
        </w:rPr>
      </w:pPr>
      <w:r>
        <w:rPr>
          <w:rFonts w:hint="eastAsia" w:ascii="宋体" w:hAnsi="宋体"/>
          <w:sz w:val="24"/>
          <w:szCs w:val="24"/>
        </w:rPr>
        <w:t>39.4在政府采购活动中，供应商提供的货物、工程或者服务符合下列情形的，视为本办法规定的中小企业：</w:t>
      </w:r>
    </w:p>
    <w:p w14:paraId="1BDF8B2C">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（一）在货物采购项目中，货物由中小企业制造，即货物由中小企业生产且使用该中小企业商号或者注册商标；</w:t>
      </w:r>
    </w:p>
    <w:p w14:paraId="37C2B38B">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（二）在工程采购项目中，工程由中小企业承建，即工程施工单位为中小企业；</w:t>
      </w:r>
    </w:p>
    <w:p w14:paraId="6ED359AB">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（三）在服务采购项目中，服务由中小企业承接，即提供服务的人员为中小企业依照《中华人民共和国劳动民法典》订立劳动合同的从业人员。</w:t>
      </w:r>
    </w:p>
    <w:p w14:paraId="1B369CFD">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在货物采购项目中，供应商提供的货物既有中小企业制造货物，也有大型企业制造货物的，视为非中小企业。</w:t>
      </w:r>
    </w:p>
    <w:p w14:paraId="224148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sz w:val="24"/>
          <w:szCs w:val="24"/>
        </w:rPr>
        <w:t>以联合体形式参加政府采购活动，联合体各方均为中小企业的，联合体视同中小企</w:t>
      </w:r>
      <w:r>
        <w:rPr>
          <w:rFonts w:hint="eastAsia" w:ascii="宋体" w:hAnsi="宋体"/>
          <w:color w:val="000000"/>
          <w:sz w:val="24"/>
          <w:szCs w:val="24"/>
        </w:rPr>
        <w:t>业。其中，联合体各方均为小微企业的，联合体视同小微企业。</w:t>
      </w:r>
    </w:p>
    <w:p w14:paraId="13A7FC8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39.5中小企业未按照采购文件格式要求未提供《中小企业声明函》</w:t>
      </w:r>
      <w:r>
        <w:rPr>
          <w:rFonts w:hint="eastAsia" w:ascii="宋体" w:hAnsi="宋体" w:cs="宋体"/>
          <w:color w:val="000000"/>
          <w:spacing w:val="8"/>
          <w:kern w:val="0"/>
          <w:sz w:val="24"/>
          <w:szCs w:val="28"/>
        </w:rPr>
        <w:t>，</w:t>
      </w:r>
      <w:r>
        <w:rPr>
          <w:rFonts w:hint="eastAsia" w:ascii="宋体" w:hAnsi="宋体"/>
          <w:color w:val="000000"/>
          <w:sz w:val="24"/>
          <w:szCs w:val="24"/>
        </w:rPr>
        <w:t>视为非中小企业。</w:t>
      </w:r>
    </w:p>
    <w:p w14:paraId="5EDF55B0">
      <w:pPr>
        <w:adjustRightInd w:val="0"/>
        <w:snapToGrid w:val="0"/>
        <w:spacing w:line="360" w:lineRule="auto"/>
        <w:ind w:firstLine="480" w:firstLineChars="200"/>
        <w:rPr>
          <w:rFonts w:ascii="宋体" w:hAnsi="宋体"/>
          <w:sz w:val="24"/>
          <w:szCs w:val="24"/>
        </w:rPr>
      </w:pPr>
      <w:r>
        <w:rPr>
          <w:rFonts w:hint="eastAsia" w:ascii="宋体" w:hAnsi="宋体"/>
          <w:sz w:val="24"/>
          <w:szCs w:val="24"/>
        </w:rPr>
        <w:t>39.6</w:t>
      </w:r>
      <w:r>
        <w:rPr>
          <w:rFonts w:ascii="宋体" w:hAnsi="宋体"/>
          <w:sz w:val="24"/>
          <w:szCs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69F3220">
      <w:pPr>
        <w:adjustRightInd w:val="0"/>
        <w:snapToGrid w:val="0"/>
        <w:spacing w:line="360" w:lineRule="auto"/>
        <w:ind w:firstLine="480" w:firstLineChars="200"/>
        <w:rPr>
          <w:rFonts w:ascii="宋体" w:hAnsi="宋体"/>
          <w:sz w:val="24"/>
          <w:szCs w:val="24"/>
        </w:rPr>
      </w:pPr>
      <w:r>
        <w:rPr>
          <w:rFonts w:hint="eastAsia" w:ascii="宋体" w:hAnsi="宋体"/>
          <w:sz w:val="24"/>
          <w:szCs w:val="24"/>
        </w:rPr>
        <w:t>39.7</w:t>
      </w:r>
      <w:r>
        <w:rPr>
          <w:rFonts w:ascii="宋体" w:hAnsi="宋体"/>
          <w:sz w:val="24"/>
          <w:szCs w:val="24"/>
        </w:rPr>
        <w:t>根据《关于促进残疾人就业政府采购政策的通知》（财库[201</w:t>
      </w:r>
      <w:r>
        <w:rPr>
          <w:rFonts w:hint="eastAsia" w:ascii="宋体" w:hAnsi="宋体"/>
          <w:sz w:val="24"/>
          <w:szCs w:val="24"/>
        </w:rPr>
        <w:t>7</w:t>
      </w:r>
      <w:r>
        <w:rPr>
          <w:rFonts w:ascii="宋体" w:hAnsi="宋体"/>
          <w:sz w:val="24"/>
          <w:szCs w:val="24"/>
        </w:rPr>
        <w:t>]141号）规定，在政府采购活动中，残疾人福利性单位视同小型、微型企业。残疾人福利性单位参加政府采购活动时，提供《残疾人福利性单位声明函》。</w:t>
      </w:r>
    </w:p>
    <w:p w14:paraId="588C618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39.8小微企业不得将合同分包给大中型企业，中型企业不得将合同分包给大型企业。</w:t>
      </w:r>
    </w:p>
    <w:p w14:paraId="6A6D1257">
      <w:pPr>
        <w:spacing w:line="360" w:lineRule="auto"/>
        <w:ind w:firstLine="480" w:firstLineChars="200"/>
        <w:rPr>
          <w:rFonts w:hint="eastAsia" w:ascii="宋体" w:hAnsi="宋体" w:cs="宋体"/>
          <w:bCs/>
          <w:sz w:val="24"/>
          <w:szCs w:val="24"/>
        </w:rPr>
      </w:pPr>
      <w:r>
        <w:rPr>
          <w:rFonts w:hint="eastAsia" w:ascii="宋体" w:hAnsi="宋体"/>
          <w:sz w:val="24"/>
          <w:szCs w:val="24"/>
        </w:rPr>
        <w:t>39.9供应商按照《政府采购促进中小企业发展管理办法》（财库﹝2020﹞46号）规定提供声明函内容不实的，属于提供虚假材料谋取中标、成交，依照《中华人民共和国政府采购法》等国家有关规定追究相应责任。</w:t>
      </w:r>
    </w:p>
    <w:p w14:paraId="72DC76B6">
      <w:pPr>
        <w:spacing w:line="336" w:lineRule="auto"/>
        <w:rPr>
          <w:rFonts w:ascii="宋体" w:hAnsi="宋体" w:cs="宋体"/>
          <w:color w:val="auto"/>
          <w:sz w:val="32"/>
        </w:rPr>
      </w:pPr>
      <w:r>
        <w:rPr>
          <w:rFonts w:hint="eastAsia" w:ascii="宋体" w:hAnsi="宋体" w:cs="宋体"/>
          <w:b/>
          <w:bCs/>
          <w:color w:val="auto"/>
          <w:sz w:val="32"/>
        </w:rPr>
        <w:t>十六  其他事项</w:t>
      </w:r>
      <w:bookmarkEnd w:id="126"/>
      <w:bookmarkEnd w:id="127"/>
      <w:bookmarkEnd w:id="128"/>
      <w:bookmarkEnd w:id="129"/>
    </w:p>
    <w:p w14:paraId="2FC34A2D">
      <w:pPr>
        <w:spacing w:line="336" w:lineRule="auto"/>
        <w:ind w:firstLine="480" w:firstLineChars="200"/>
        <w:rPr>
          <w:rFonts w:ascii="宋体" w:hAnsi="宋体" w:cs="宋体"/>
          <w:bCs/>
          <w:color w:val="auto"/>
          <w:sz w:val="24"/>
        </w:rPr>
      </w:pPr>
      <w:r>
        <w:rPr>
          <w:rFonts w:hint="eastAsia" w:ascii="宋体" w:hAnsi="宋体" w:cs="宋体"/>
          <w:bCs/>
          <w:color w:val="auto"/>
          <w:sz w:val="24"/>
        </w:rPr>
        <w:t xml:space="preserve">40. 解释权 </w:t>
      </w:r>
    </w:p>
    <w:p w14:paraId="64E920C7">
      <w:pPr>
        <w:spacing w:line="336" w:lineRule="auto"/>
        <w:ind w:firstLine="480" w:firstLineChars="200"/>
        <w:rPr>
          <w:rFonts w:ascii="宋体" w:hAnsi="宋体" w:cs="宋体"/>
          <w:bCs/>
          <w:color w:val="auto"/>
          <w:sz w:val="24"/>
        </w:rPr>
      </w:pPr>
      <w:r>
        <w:rPr>
          <w:rFonts w:hint="eastAsia" w:ascii="宋体" w:hAnsi="宋体" w:cs="宋体"/>
          <w:bCs/>
          <w:color w:val="auto"/>
          <w:sz w:val="24"/>
        </w:rPr>
        <w:t>本采购文件是根据国家有关法律、法规、规章和有关规定编制的，解释权属</w:t>
      </w:r>
      <w:r>
        <w:rPr>
          <w:rFonts w:hint="eastAsia" w:ascii="宋体" w:hAnsi="宋体" w:cs="宋体"/>
          <w:bCs/>
          <w:color w:val="auto"/>
          <w:sz w:val="24"/>
          <w:lang w:eastAsia="zh-CN"/>
        </w:rPr>
        <w:t>浙江建航工程咨询有限公司</w:t>
      </w:r>
      <w:r>
        <w:rPr>
          <w:rFonts w:hint="eastAsia" w:ascii="宋体" w:hAnsi="宋体" w:cs="宋体"/>
          <w:bCs/>
          <w:color w:val="auto"/>
          <w:sz w:val="24"/>
        </w:rPr>
        <w:t>。</w:t>
      </w:r>
    </w:p>
    <w:p w14:paraId="735FA2BA">
      <w:pPr>
        <w:spacing w:line="336" w:lineRule="auto"/>
        <w:ind w:firstLine="480" w:firstLineChars="200"/>
        <w:rPr>
          <w:rFonts w:ascii="宋体" w:hAnsi="宋体" w:cs="宋体"/>
          <w:bCs/>
          <w:color w:val="auto"/>
          <w:sz w:val="24"/>
        </w:rPr>
      </w:pPr>
      <w:r>
        <w:rPr>
          <w:rFonts w:hint="eastAsia" w:ascii="宋体" w:hAnsi="宋体" w:cs="宋体"/>
          <w:bCs/>
          <w:color w:val="auto"/>
          <w:sz w:val="24"/>
        </w:rPr>
        <w:t>41.</w:t>
      </w:r>
      <w:r>
        <w:rPr>
          <w:rFonts w:hint="eastAsia" w:ascii="宋体" w:hAnsi="宋体" w:cs="宋体"/>
          <w:bCs/>
          <w:color w:val="auto"/>
          <w:sz w:val="24"/>
          <w:lang w:eastAsia="zh-CN"/>
        </w:rPr>
        <w:t>浙江建航工程咨询有限公司</w:t>
      </w:r>
      <w:r>
        <w:rPr>
          <w:rFonts w:hint="eastAsia" w:ascii="宋体" w:hAnsi="宋体" w:cs="宋体"/>
          <w:bCs/>
          <w:color w:val="auto"/>
          <w:sz w:val="24"/>
        </w:rPr>
        <w:t>对决标结果不负责解释。</w:t>
      </w:r>
    </w:p>
    <w:p w14:paraId="7B163482">
      <w:pPr>
        <w:spacing w:line="336" w:lineRule="auto"/>
        <w:ind w:firstLine="480" w:firstLineChars="200"/>
        <w:rPr>
          <w:rFonts w:ascii="宋体" w:hAnsi="宋体" w:cs="宋体"/>
          <w:bCs/>
          <w:color w:val="auto"/>
          <w:sz w:val="24"/>
        </w:rPr>
      </w:pPr>
      <w:r>
        <w:rPr>
          <w:rFonts w:hint="eastAsia" w:ascii="宋体" w:hAnsi="宋体" w:cs="宋体"/>
          <w:bCs/>
          <w:color w:val="auto"/>
          <w:sz w:val="24"/>
        </w:rPr>
        <w:t>42.项目监督</w:t>
      </w:r>
    </w:p>
    <w:p w14:paraId="7183F815">
      <w:pPr>
        <w:spacing w:line="336" w:lineRule="auto"/>
        <w:ind w:firstLine="480" w:firstLineChars="200"/>
        <w:rPr>
          <w:rFonts w:ascii="宋体" w:hAnsi="宋体" w:cs="宋体"/>
          <w:bCs/>
          <w:color w:val="auto"/>
          <w:sz w:val="24"/>
        </w:rPr>
      </w:pPr>
      <w:r>
        <w:rPr>
          <w:rFonts w:hint="eastAsia" w:ascii="宋体" w:hAnsi="宋体" w:cs="宋体"/>
          <w:bCs/>
          <w:color w:val="auto"/>
          <w:sz w:val="24"/>
        </w:rPr>
        <w:t>本项目接受市监察、财政、审计等部门的监督。</w:t>
      </w:r>
    </w:p>
    <w:p w14:paraId="7050098D">
      <w:pPr>
        <w:spacing w:line="360" w:lineRule="auto"/>
        <w:ind w:firstLine="482" w:firstLineChars="200"/>
        <w:rPr>
          <w:rFonts w:ascii="宋体" w:hAnsi="宋体" w:cs="宋体"/>
          <w:b/>
          <w:color w:val="auto"/>
          <w:sz w:val="24"/>
        </w:rPr>
      </w:pPr>
      <w:r>
        <w:rPr>
          <w:rFonts w:hint="eastAsia" w:ascii="宋体" w:hAnsi="宋体" w:cs="宋体"/>
          <w:b/>
          <w:color w:val="auto"/>
          <w:sz w:val="24"/>
        </w:rPr>
        <w:t>43.采购代理服务费</w:t>
      </w:r>
    </w:p>
    <w:p w14:paraId="2D43E920">
      <w:pPr>
        <w:pStyle w:val="2"/>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43.1</w:t>
      </w:r>
      <w:bookmarkStart w:id="130" w:name="OLE_LINK23"/>
      <w:r>
        <w:rPr>
          <w:rFonts w:hint="eastAsia" w:ascii="宋体" w:hAnsi="宋体" w:eastAsia="宋体" w:cs="宋体"/>
          <w:b/>
          <w:color w:val="auto"/>
          <w:sz w:val="24"/>
        </w:rPr>
        <w:t>本次代理服务费按中标金额的1.5%收取</w:t>
      </w:r>
      <w:bookmarkEnd w:id="130"/>
      <w:r>
        <w:rPr>
          <w:rFonts w:hint="eastAsia" w:ascii="宋体" w:hAnsi="宋体" w:eastAsia="宋体" w:cs="宋体"/>
          <w:b/>
          <w:color w:val="auto"/>
          <w:sz w:val="24"/>
        </w:rPr>
        <w:t>。</w:t>
      </w:r>
    </w:p>
    <w:p w14:paraId="31278C8F">
      <w:pPr>
        <w:spacing w:line="360" w:lineRule="auto"/>
        <w:ind w:firstLine="482" w:firstLineChars="200"/>
        <w:rPr>
          <w:rFonts w:ascii="宋体" w:hAnsi="宋体" w:cs="宋体"/>
          <w:b/>
          <w:bCs/>
          <w:sz w:val="24"/>
        </w:rPr>
      </w:pPr>
      <w:r>
        <w:rPr>
          <w:rFonts w:hint="eastAsia" w:ascii="宋体" w:hAnsi="宋体" w:cs="宋体"/>
          <w:b/>
          <w:color w:val="auto"/>
          <w:sz w:val="24"/>
        </w:rPr>
        <w:t>43.2评标专家评审、交通费用</w:t>
      </w:r>
      <w:r>
        <w:rPr>
          <w:rFonts w:hint="eastAsia" w:ascii="宋体" w:hAnsi="宋体" w:cs="宋体"/>
          <w:b/>
          <w:bCs/>
          <w:sz w:val="24"/>
          <w:lang w:val="en-US" w:eastAsia="zh-CN"/>
        </w:rPr>
        <w:t>及</w:t>
      </w:r>
      <w:r>
        <w:rPr>
          <w:rFonts w:hint="eastAsia" w:ascii="宋体" w:hAnsi="宋体" w:cs="宋体"/>
          <w:b/>
          <w:bCs/>
          <w:sz w:val="24"/>
        </w:rPr>
        <w:t>开标过程中产生的其他费用按实际支出收取；</w:t>
      </w:r>
    </w:p>
    <w:p w14:paraId="555E8513">
      <w:pPr>
        <w:adjustRightInd w:val="0"/>
        <w:snapToGrid w:val="0"/>
        <w:spacing w:line="336" w:lineRule="auto"/>
        <w:ind w:firstLine="470" w:firstLineChars="195"/>
        <w:rPr>
          <w:rFonts w:ascii="宋体" w:hAnsi="宋体" w:cs="宋体"/>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rPr>
        <w:t>43.3采购代理服务费支付：由中标人支付采购代理服务费，中标人在领取中标（成交）通知书时向</w:t>
      </w:r>
      <w:r>
        <w:rPr>
          <w:rFonts w:hint="eastAsia" w:ascii="宋体" w:hAnsi="宋体" w:cs="宋体"/>
          <w:b/>
          <w:color w:val="auto"/>
          <w:sz w:val="24"/>
          <w:lang w:eastAsia="zh-CN"/>
        </w:rPr>
        <w:t>浙江建航工程咨询有限公司</w:t>
      </w:r>
      <w:r>
        <w:rPr>
          <w:rFonts w:hint="eastAsia" w:ascii="宋体" w:hAnsi="宋体" w:cs="宋体"/>
          <w:b/>
          <w:color w:val="auto"/>
          <w:sz w:val="24"/>
        </w:rPr>
        <w:t>支付采购代理服务费，采购代理服务费可以是现金或银行转账形式支付。</w:t>
      </w:r>
    </w:p>
    <w:p w14:paraId="7EAC5123">
      <w:pPr>
        <w:pStyle w:val="7"/>
        <w:pageBreakBefore/>
        <w:spacing w:line="560" w:lineRule="exact"/>
        <w:rPr>
          <w:rFonts w:ascii="宋体" w:hAnsi="宋体" w:eastAsia="宋体" w:cs="宋体"/>
          <w:color w:val="auto"/>
        </w:rPr>
      </w:pPr>
      <w:bookmarkStart w:id="131" w:name="_Toc5308"/>
      <w:bookmarkStart w:id="132" w:name="_Toc28465"/>
      <w:bookmarkStart w:id="133" w:name="_Toc493955973"/>
      <w:r>
        <w:rPr>
          <w:rFonts w:hint="eastAsia" w:ascii="宋体" w:hAnsi="宋体" w:eastAsia="宋体" w:cs="宋体"/>
          <w:color w:val="auto"/>
        </w:rPr>
        <w:t>第四章  政府采购合同格式</w:t>
      </w:r>
      <w:bookmarkEnd w:id="124"/>
      <w:bookmarkEnd w:id="125"/>
      <w:bookmarkEnd w:id="131"/>
      <w:bookmarkEnd w:id="132"/>
      <w:bookmarkEnd w:id="133"/>
    </w:p>
    <w:p w14:paraId="14E58127">
      <w:pPr>
        <w:jc w:val="center"/>
        <w:rPr>
          <w:rFonts w:ascii="宋体" w:hAnsi="宋体" w:cs="宋体"/>
          <w:color w:val="auto"/>
          <w:kern w:val="0"/>
          <w:sz w:val="24"/>
        </w:rPr>
      </w:pPr>
    </w:p>
    <w:p w14:paraId="0E9C1F76">
      <w:pPr>
        <w:jc w:val="center"/>
        <w:rPr>
          <w:rFonts w:ascii="宋体" w:hAnsi="宋体" w:cs="宋体"/>
          <w:color w:val="auto"/>
          <w:kern w:val="0"/>
          <w:sz w:val="24"/>
        </w:rPr>
      </w:pPr>
    </w:p>
    <w:p w14:paraId="7DCA3408">
      <w:pPr>
        <w:jc w:val="center"/>
        <w:rPr>
          <w:rFonts w:ascii="宋体" w:hAnsi="宋体" w:cs="宋体"/>
          <w:color w:val="auto"/>
          <w:kern w:val="0"/>
          <w:sz w:val="24"/>
        </w:rPr>
      </w:pPr>
    </w:p>
    <w:p w14:paraId="2CBA0D76">
      <w:pPr>
        <w:jc w:val="center"/>
        <w:rPr>
          <w:rFonts w:ascii="宋体" w:hAnsi="宋体" w:cs="宋体"/>
          <w:b/>
          <w:bCs/>
          <w:color w:val="auto"/>
          <w:sz w:val="72"/>
          <w:szCs w:val="72"/>
        </w:rPr>
      </w:pPr>
      <w:bookmarkStart w:id="134" w:name="_Toc9211"/>
      <w:bookmarkStart w:id="135" w:name="_Toc2714"/>
      <w:bookmarkStart w:id="136" w:name="_Toc493955974"/>
      <w:r>
        <w:rPr>
          <w:rFonts w:hint="eastAsia" w:ascii="宋体" w:hAnsi="宋体" w:cs="宋体"/>
          <w:color w:val="auto"/>
          <w:sz w:val="84"/>
          <w:szCs w:val="84"/>
        </w:rPr>
        <w:t>政 府 采 购 合 同</w:t>
      </w:r>
    </w:p>
    <w:p w14:paraId="259B961B">
      <w:pPr>
        <w:rPr>
          <w:rFonts w:ascii="宋体" w:hAnsi="宋体" w:cs="宋体"/>
          <w:b/>
          <w:color w:val="auto"/>
          <w:sz w:val="24"/>
        </w:rPr>
      </w:pPr>
      <w:r>
        <w:rPr>
          <w:rFonts w:hint="eastAsia" w:ascii="宋体" w:hAnsi="宋体" w:cs="宋体"/>
          <w:b/>
          <w:color w:val="auto"/>
          <w:sz w:val="24"/>
        </w:rPr>
        <w:t xml:space="preserve"> </w:t>
      </w:r>
    </w:p>
    <w:p w14:paraId="48C760BF">
      <w:pPr>
        <w:pStyle w:val="2"/>
        <w:spacing w:line="360" w:lineRule="auto"/>
        <w:rPr>
          <w:color w:val="auto"/>
          <w:sz w:val="32"/>
          <w:szCs w:val="32"/>
        </w:rPr>
      </w:pPr>
    </w:p>
    <w:p w14:paraId="509408D7">
      <w:pPr>
        <w:spacing w:line="360" w:lineRule="auto"/>
        <w:rPr>
          <w:rFonts w:ascii="宋体" w:hAnsi="宋体" w:cs="宋体"/>
          <w:color w:val="auto"/>
          <w:sz w:val="32"/>
          <w:szCs w:val="32"/>
        </w:rPr>
      </w:pPr>
      <w:r>
        <w:rPr>
          <w:rFonts w:hint="eastAsia" w:ascii="宋体" w:hAnsi="宋体" w:cs="宋体"/>
          <w:b/>
          <w:color w:val="auto"/>
          <w:sz w:val="32"/>
          <w:szCs w:val="32"/>
        </w:rPr>
        <w:t xml:space="preserve">                                 合同编号：</w:t>
      </w:r>
      <w:r>
        <w:rPr>
          <w:rFonts w:hint="eastAsia" w:ascii="宋体" w:hAnsi="宋体" w:cs="宋体"/>
          <w:b/>
          <w:color w:val="auto"/>
          <w:sz w:val="32"/>
          <w:szCs w:val="32"/>
          <w:u w:val="single"/>
        </w:rPr>
        <w:t xml:space="preserve">             </w:t>
      </w:r>
    </w:p>
    <w:p w14:paraId="1C7BEB9D">
      <w:pPr>
        <w:spacing w:line="360" w:lineRule="auto"/>
        <w:rPr>
          <w:rFonts w:ascii="宋体" w:hAnsi="宋体" w:cs="宋体"/>
          <w:color w:val="auto"/>
          <w:sz w:val="32"/>
          <w:szCs w:val="32"/>
        </w:rPr>
      </w:pPr>
    </w:p>
    <w:p w14:paraId="181B586D">
      <w:pPr>
        <w:spacing w:line="360" w:lineRule="auto"/>
        <w:ind w:firstLine="320" w:firstLineChars="100"/>
        <w:rPr>
          <w:rFonts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u w:val="single"/>
        </w:rPr>
        <w:t xml:space="preserve">                                            </w:t>
      </w:r>
    </w:p>
    <w:p w14:paraId="13ED26E4">
      <w:pPr>
        <w:snapToGrid w:val="0"/>
        <w:spacing w:before="119" w:line="360" w:lineRule="auto"/>
        <w:ind w:firstLine="320" w:firstLineChars="100"/>
        <w:rPr>
          <w:rFonts w:ascii="宋体" w:hAnsi="宋体" w:cs="宋体"/>
          <w:color w:val="auto"/>
          <w:sz w:val="32"/>
          <w:szCs w:val="32"/>
        </w:rPr>
      </w:pPr>
    </w:p>
    <w:p w14:paraId="7D896402">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w:t>
      </w:r>
    </w:p>
    <w:p w14:paraId="22A84893">
      <w:pPr>
        <w:snapToGrid w:val="0"/>
        <w:spacing w:before="119" w:line="360" w:lineRule="auto"/>
        <w:rPr>
          <w:rFonts w:ascii="宋体" w:hAnsi="宋体" w:cs="宋体"/>
          <w:color w:val="auto"/>
          <w:sz w:val="32"/>
          <w:szCs w:val="32"/>
        </w:rPr>
      </w:pPr>
    </w:p>
    <w:p w14:paraId="173C5439">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采购人：（以下称甲方）</w:t>
      </w:r>
      <w:r>
        <w:rPr>
          <w:rFonts w:hint="eastAsia" w:ascii="宋体" w:hAnsi="宋体" w:cs="宋体"/>
          <w:color w:val="auto"/>
          <w:sz w:val="32"/>
          <w:szCs w:val="32"/>
          <w:u w:val="single"/>
        </w:rPr>
        <w:t xml:space="preserve">                                 </w:t>
      </w:r>
    </w:p>
    <w:p w14:paraId="407B9FE4">
      <w:pPr>
        <w:snapToGrid w:val="0"/>
        <w:spacing w:before="119" w:line="360" w:lineRule="auto"/>
        <w:ind w:left="958"/>
        <w:rPr>
          <w:rFonts w:ascii="宋体" w:hAnsi="宋体" w:cs="宋体"/>
          <w:color w:val="auto"/>
          <w:sz w:val="32"/>
          <w:szCs w:val="32"/>
        </w:rPr>
      </w:pPr>
      <w:r>
        <w:rPr>
          <w:rFonts w:hint="eastAsia" w:ascii="宋体" w:hAnsi="宋体" w:cs="宋体"/>
          <w:color w:val="auto"/>
          <w:sz w:val="32"/>
          <w:szCs w:val="32"/>
        </w:rPr>
        <w:t xml:space="preserve">　  　  </w:t>
      </w:r>
    </w:p>
    <w:p w14:paraId="73AB3508">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中标人：（以下称乙方）</w:t>
      </w:r>
      <w:r>
        <w:rPr>
          <w:rFonts w:hint="eastAsia" w:ascii="宋体" w:hAnsi="宋体" w:cs="宋体"/>
          <w:color w:val="auto"/>
          <w:sz w:val="32"/>
          <w:szCs w:val="32"/>
          <w:u w:val="single"/>
        </w:rPr>
        <w:t xml:space="preserve">                                 </w:t>
      </w:r>
    </w:p>
    <w:p w14:paraId="4CA736D5">
      <w:pPr>
        <w:snapToGrid w:val="0"/>
        <w:spacing w:before="119" w:line="360" w:lineRule="auto"/>
        <w:ind w:left="958"/>
        <w:rPr>
          <w:rFonts w:ascii="宋体" w:hAnsi="宋体" w:cs="宋体"/>
          <w:color w:val="auto"/>
          <w:sz w:val="32"/>
          <w:szCs w:val="32"/>
        </w:rPr>
      </w:pPr>
      <w:r>
        <w:rPr>
          <w:rFonts w:hint="eastAsia" w:ascii="宋体" w:hAnsi="宋体" w:cs="宋体"/>
          <w:color w:val="auto"/>
          <w:sz w:val="32"/>
          <w:szCs w:val="32"/>
        </w:rPr>
        <w:t xml:space="preserve">　　  　     </w:t>
      </w:r>
    </w:p>
    <w:p w14:paraId="11060F2D">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签署地点：</w:t>
      </w:r>
      <w:r>
        <w:rPr>
          <w:rFonts w:hint="eastAsia" w:ascii="宋体" w:hAnsi="宋体" w:cs="宋体"/>
          <w:color w:val="auto"/>
          <w:sz w:val="32"/>
          <w:szCs w:val="32"/>
          <w:u w:val="single"/>
        </w:rPr>
        <w:t xml:space="preserve">                                            </w:t>
      </w:r>
    </w:p>
    <w:p w14:paraId="3DB2ECE9">
      <w:pPr>
        <w:snapToGrid w:val="0"/>
        <w:spacing w:before="119" w:line="360" w:lineRule="auto"/>
        <w:ind w:left="958"/>
        <w:rPr>
          <w:rFonts w:ascii="宋体" w:hAnsi="宋体" w:cs="宋体"/>
          <w:color w:val="auto"/>
          <w:sz w:val="32"/>
          <w:szCs w:val="32"/>
        </w:rPr>
      </w:pPr>
    </w:p>
    <w:p w14:paraId="60445FEF">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签署日期：</w:t>
      </w:r>
      <w:r>
        <w:rPr>
          <w:rFonts w:hint="eastAsia" w:ascii="宋体" w:hAnsi="宋体" w:cs="宋体"/>
          <w:color w:val="auto"/>
          <w:sz w:val="32"/>
          <w:szCs w:val="32"/>
          <w:u w:val="single"/>
        </w:rPr>
        <w:t xml:space="preserve">                                       </w:t>
      </w:r>
      <w:r>
        <w:rPr>
          <w:rFonts w:hint="eastAsia" w:ascii="宋体" w:hAnsi="宋体" w:cs="宋体"/>
          <w:color w:val="auto"/>
          <w:sz w:val="36"/>
          <w:szCs w:val="36"/>
          <w:u w:val="single"/>
        </w:rPr>
        <w:t xml:space="preserve">     </w:t>
      </w:r>
    </w:p>
    <w:p w14:paraId="0A721584">
      <w:pPr>
        <w:rPr>
          <w:rFonts w:ascii="宋体" w:hAnsi="宋体" w:cs="宋体"/>
          <w:color w:val="auto"/>
        </w:rPr>
      </w:pPr>
    </w:p>
    <w:p w14:paraId="0F6E865C">
      <w:pPr>
        <w:pStyle w:val="2"/>
        <w:rPr>
          <w:rFonts w:ascii="宋体" w:hAnsi="宋体" w:eastAsia="宋体" w:cs="宋体"/>
          <w:color w:val="auto"/>
        </w:rPr>
      </w:pPr>
    </w:p>
    <w:p w14:paraId="7E4FCD5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根据项目编号：</w:t>
      </w:r>
      <w:r>
        <w:rPr>
          <w:rFonts w:hint="eastAsia" w:cs="宋体"/>
          <w:color w:val="auto"/>
          <w:szCs w:val="24"/>
          <w:u w:val="single"/>
        </w:rPr>
        <w:t xml:space="preserve">                </w:t>
      </w:r>
      <w:r>
        <w:rPr>
          <w:rFonts w:hint="eastAsia" w:cs="宋体"/>
          <w:color w:val="auto"/>
          <w:szCs w:val="24"/>
        </w:rPr>
        <w:t xml:space="preserve">， </w:t>
      </w:r>
      <w:r>
        <w:rPr>
          <w:rFonts w:hint="eastAsia" w:cs="宋体"/>
          <w:color w:val="auto"/>
          <w:szCs w:val="24"/>
          <w:u w:val="single"/>
        </w:rPr>
        <w:t xml:space="preserve">                           </w:t>
      </w:r>
      <w:r>
        <w:rPr>
          <w:rFonts w:hint="eastAsia" w:cs="宋体"/>
          <w:color w:val="auto"/>
          <w:szCs w:val="24"/>
        </w:rPr>
        <w:t>的采购文件,在</w:t>
      </w:r>
      <w:r>
        <w:rPr>
          <w:rFonts w:hint="eastAsia" w:cs="宋体"/>
          <w:color w:val="auto"/>
          <w:szCs w:val="24"/>
          <w:u w:val="single"/>
        </w:rPr>
        <w:t xml:space="preserve">    年  月  日</w:t>
      </w:r>
      <w:r>
        <w:rPr>
          <w:rFonts w:hint="eastAsia" w:cs="宋体"/>
          <w:color w:val="auto"/>
          <w:szCs w:val="24"/>
        </w:rPr>
        <w:t xml:space="preserve">开标会上，经评审小组评定 </w:t>
      </w:r>
      <w:r>
        <w:rPr>
          <w:rFonts w:hint="eastAsia" w:cs="宋体"/>
          <w:color w:val="auto"/>
          <w:szCs w:val="24"/>
          <w:u w:val="single"/>
        </w:rPr>
        <w:t xml:space="preserve">　　　　  　  </w:t>
      </w:r>
      <w:r>
        <w:rPr>
          <w:rFonts w:hint="eastAsia" w:cs="宋体"/>
          <w:color w:val="auto"/>
          <w:szCs w:val="24"/>
        </w:rPr>
        <w:t>(乙方)为中标人。甲乙双方依据《中华人民共和国政府采购法》、《中华人民共和国民法典》等相关法律法规及采购文件和乙方响应文件的规定，在平等自愿的基础上，同意按照下面的条款和条件，签署本合同。</w:t>
      </w:r>
    </w:p>
    <w:p w14:paraId="5E1E94B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第一条　合同标的</w:t>
      </w:r>
    </w:p>
    <w:p w14:paraId="2289627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w:t>
      </w:r>
      <w:r>
        <w:rPr>
          <w:rFonts w:hint="eastAsia" w:cs="宋体"/>
          <w:color w:val="auto"/>
          <w:szCs w:val="24"/>
          <w:u w:val="single"/>
        </w:rPr>
        <w:t xml:space="preserve">                                                                   </w:t>
      </w:r>
    </w:p>
    <w:p w14:paraId="4E0227D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2.乙方应按照采购文件和乙方响应文件的规定提供产品（服务），详细配置见采购文件和乙方响应文件。</w:t>
      </w:r>
    </w:p>
    <w:p w14:paraId="40B2B05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第二条　合同总价款</w:t>
      </w:r>
    </w:p>
    <w:p w14:paraId="7D9AB02A">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1.本合同项下总价款为人民币</w:t>
      </w:r>
      <w:r>
        <w:rPr>
          <w:rFonts w:hint="eastAsia" w:cs="宋体"/>
          <w:color w:val="auto"/>
          <w:szCs w:val="24"/>
          <w:u w:val="single"/>
        </w:rPr>
        <w:t xml:space="preserve">（大写）         元整（￥：        ） </w:t>
      </w:r>
      <w:r>
        <w:rPr>
          <w:rFonts w:hint="eastAsia" w:cs="宋体"/>
          <w:color w:val="auto"/>
          <w:szCs w:val="24"/>
        </w:rPr>
        <w:t>，分项价款详见乙方响应文件“分项报价表”。</w:t>
      </w:r>
    </w:p>
    <w:p w14:paraId="44524FCE">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2.本合同总价款应包括本次项目实施所需的</w:t>
      </w:r>
      <w:r>
        <w:rPr>
          <w:rFonts w:hint="eastAsia" w:cs="宋体"/>
          <w:color w:val="auto"/>
          <w:szCs w:val="24"/>
          <w:u w:val="single"/>
        </w:rPr>
        <w:t xml:space="preserve">                            </w:t>
      </w:r>
      <w:r>
        <w:rPr>
          <w:rFonts w:hint="eastAsia" w:cs="宋体"/>
          <w:color w:val="auto"/>
          <w:szCs w:val="24"/>
        </w:rPr>
        <w:t>政策性文件规定费用及合同包含的所有风险、责任等所有费用。</w:t>
      </w:r>
    </w:p>
    <w:p w14:paraId="71BC551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3.本合同总价款还包含乙方应当提供的伴随服务/售后服务费用。</w:t>
      </w:r>
    </w:p>
    <w:p w14:paraId="0BF73480">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4.本合同执行期间合同总价款不变。（二选一）</w:t>
      </w:r>
    </w:p>
    <w:p w14:paraId="687A7E9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4.本合同执行期间合同总价款=最终实际使用的数量×中标单价。（二选一）</w:t>
      </w:r>
    </w:p>
    <w:p w14:paraId="1C0F4795">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第三条　组成本合同的有关文件</w:t>
      </w:r>
    </w:p>
    <w:p w14:paraId="7DDA2D0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下列文件构成本合同的组成部分，应该认为是一个整体，彼此相互解释，相互补充。组成合同的多个文件的优先支配地位的次序如下：</w:t>
      </w:r>
    </w:p>
    <w:p w14:paraId="28232D3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1.补充协议（如有）</w:t>
      </w:r>
    </w:p>
    <w:p w14:paraId="5926A4C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2.本合同书　</w:t>
      </w:r>
    </w:p>
    <w:p w14:paraId="00437B8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3.中标通知书</w:t>
      </w:r>
      <w:r>
        <w:rPr>
          <w:rFonts w:hint="eastAsia" w:ascii="宋体" w:hAnsi="宋体" w:cs="宋体"/>
          <w:color w:val="auto"/>
          <w:sz w:val="24"/>
        </w:rPr>
        <w:tab/>
      </w:r>
    </w:p>
    <w:p w14:paraId="4467F9B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4.乙方澄清修改文件</w:t>
      </w:r>
    </w:p>
    <w:p w14:paraId="18A0947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5.乙方响应文件</w:t>
      </w:r>
    </w:p>
    <w:p w14:paraId="61B70C3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6.采购文件澄清（修改）、更正文件</w:t>
      </w:r>
    </w:p>
    <w:p w14:paraId="6842F40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7.采购文件</w:t>
      </w:r>
    </w:p>
    <w:p w14:paraId="43087D8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第四条　权利保证</w:t>
      </w:r>
    </w:p>
    <w:p w14:paraId="0DA7F26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乙方保证提供的产品不存在对任何第三方侵权行为（包括商标、专利、版权、知识产权等）。若发生侵权行为，由乙方负全责，应承担由此发生的一切经济和法律责任，并赔偿甲方合同货款的30%。</w:t>
      </w:r>
    </w:p>
    <w:p w14:paraId="149B67F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第五条　质量保证</w:t>
      </w:r>
    </w:p>
    <w:p w14:paraId="2371EE8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保证提供的产品与响应文件相一致，产品是原厂生产的、全新、未使用过的；产品完全符合国家有关法律、法规、规章的规定，如：中国强制性产品认证制度、政府强制采购的节能、环保产品；产品完全符合国家有关部门最新颁布强制性技术质量规范的；产品符合合同规定的质量、规格、性能和技术规范等的要求。</w:t>
      </w:r>
    </w:p>
    <w:p w14:paraId="254025AF">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乙方须保证所提供的产品经正确安装、正常运转和保养，在其使用寿命期内须具有符合质量要求和产品说明书的性能。在产品质保期之内，乙方须对由于设计、工艺或材料的缺陷而发生的故障负责，由此引发的风险和费用将由乙方承担。</w:t>
      </w:r>
    </w:p>
    <w:p w14:paraId="461301DB">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根据甲方按检验标准自己检验结果或委托有资质的相关质检机构的检验结果，发现产品的数量、质量、规格与合同不符；或者在质保期内，证实产品存在缺陷，包括潜在的缺陷或使用不符合要求的材料等，甲方应尽快以书面形式通知乙方。乙方在收到通知后</w:t>
      </w:r>
      <w:r>
        <w:rPr>
          <w:rFonts w:hint="eastAsia" w:cs="宋体"/>
          <w:color w:val="auto"/>
          <w:szCs w:val="24"/>
          <w:u w:val="single"/>
        </w:rPr>
        <w:t xml:space="preserve">  7  </w:t>
      </w:r>
      <w:r>
        <w:rPr>
          <w:rFonts w:hint="eastAsia" w:cs="宋体"/>
          <w:color w:val="auto"/>
          <w:szCs w:val="24"/>
        </w:rPr>
        <w:t>天内应免费维修或更换有缺陷的产品或部件。</w:t>
      </w:r>
    </w:p>
    <w:p w14:paraId="0BAB7ED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4.如果乙方在收到通知后</w:t>
      </w:r>
      <w:r>
        <w:rPr>
          <w:rFonts w:hint="eastAsia" w:cs="宋体"/>
          <w:color w:val="auto"/>
          <w:szCs w:val="24"/>
          <w:u w:val="single"/>
        </w:rPr>
        <w:t xml:space="preserve">  7  </w:t>
      </w:r>
      <w:r>
        <w:rPr>
          <w:rFonts w:hint="eastAsia" w:cs="宋体"/>
          <w:color w:val="auto"/>
          <w:szCs w:val="24"/>
        </w:rPr>
        <w:t>天内没有弥补缺陷，甲方可采取必要的补救措施，但由此引发的风险和费用将由乙方承担。</w:t>
      </w:r>
    </w:p>
    <w:p w14:paraId="5073816D">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5.本项目质量保证的特殊条款：</w:t>
      </w:r>
    </w:p>
    <w:p w14:paraId="29A765D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第六条  技术资料</w:t>
      </w:r>
    </w:p>
    <w:p w14:paraId="0880041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1.乙方应将每种产品的中文技术资料完整一套，如目录索引、图纸、操作手册、使用指南、维修指南和／或服务手册和示意图等随同每批产品一起发运。</w:t>
      </w:r>
    </w:p>
    <w:p w14:paraId="0B1855A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2.如果甲方确认乙方提供的技术资料不完整或在运输过程中丢失，乙方将在收到甲方通知后</w:t>
      </w:r>
      <w:r>
        <w:rPr>
          <w:rFonts w:hint="eastAsia" w:cs="宋体"/>
          <w:color w:val="auto"/>
          <w:szCs w:val="24"/>
          <w:u w:val="single"/>
        </w:rPr>
        <w:t xml:space="preserve">  3  </w:t>
      </w:r>
      <w:r>
        <w:rPr>
          <w:rFonts w:hint="eastAsia" w:cs="宋体"/>
          <w:color w:val="auto"/>
          <w:szCs w:val="24"/>
        </w:rPr>
        <w:t>天内将这些资料免费寄给甲方。</w:t>
      </w:r>
    </w:p>
    <w:p w14:paraId="1CFD625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第七条　包装要求</w:t>
      </w:r>
    </w:p>
    <w:p w14:paraId="4952F9E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除合同另有规定外，乙方提供的全部产品均应按标准保护措施进行包装。该包装应适应于远距离运输、防潮、防震、防锈和防野蛮装卸，以确保产品安全无损运抵指定地点，由于包装不善所引起的产品损失均由乙方承担。</w:t>
      </w:r>
    </w:p>
    <w:p w14:paraId="62425CDC">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2.每一包装单元内应附详细的装箱单和质量合格凭证。</w:t>
      </w:r>
    </w:p>
    <w:p w14:paraId="2F414A10">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第八条　交付时间、方式、地点</w:t>
      </w:r>
    </w:p>
    <w:p w14:paraId="31C5FFE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1.交付时间：</w:t>
      </w:r>
      <w:r>
        <w:rPr>
          <w:rFonts w:hint="eastAsia" w:cs="宋体"/>
          <w:color w:val="auto"/>
          <w:szCs w:val="24"/>
          <w:u w:val="single"/>
        </w:rPr>
        <w:t xml:space="preserve">                                           </w:t>
      </w:r>
      <w:r>
        <w:rPr>
          <w:rFonts w:hint="eastAsia" w:cs="宋体"/>
          <w:color w:val="auto"/>
          <w:szCs w:val="24"/>
        </w:rPr>
        <w:t>；</w:t>
      </w:r>
    </w:p>
    <w:p w14:paraId="7E812A7F">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2.交付方式：</w:t>
      </w:r>
      <w:r>
        <w:rPr>
          <w:rFonts w:hint="eastAsia" w:cs="宋体"/>
          <w:color w:val="auto"/>
          <w:szCs w:val="24"/>
          <w:u w:val="single"/>
        </w:rPr>
        <w:t xml:space="preserve">                                           </w:t>
      </w:r>
      <w:r>
        <w:rPr>
          <w:rFonts w:hint="eastAsia" w:cs="宋体"/>
          <w:color w:val="auto"/>
          <w:szCs w:val="24"/>
        </w:rPr>
        <w:t>；</w:t>
      </w:r>
    </w:p>
    <w:p w14:paraId="517F0F2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3.交付地点：</w:t>
      </w:r>
      <w:r>
        <w:rPr>
          <w:rFonts w:hint="eastAsia" w:cs="宋体"/>
          <w:color w:val="auto"/>
          <w:szCs w:val="24"/>
          <w:u w:val="single"/>
        </w:rPr>
        <w:t xml:space="preserve">                                           </w:t>
      </w:r>
      <w:r>
        <w:rPr>
          <w:rFonts w:hint="eastAsia" w:cs="宋体"/>
          <w:color w:val="auto"/>
          <w:szCs w:val="24"/>
        </w:rPr>
        <w:t>；</w:t>
      </w:r>
    </w:p>
    <w:p w14:paraId="114F517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4.乙方交付的产品应当完全符合本合同或者采购文件所规定的产品、数量和规格要求。乙方不得少交产品。乙方提供的产品不符合采购文件和合同规定的，甲方有权拒收产品，由此引起的风险，由乙方承担。</w:t>
      </w:r>
    </w:p>
    <w:p w14:paraId="2531F3F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第九条  检验和验收</w:t>
      </w:r>
    </w:p>
    <w:p w14:paraId="45A24286">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将所提供产品的装箱清单、用户手册、原厂保修卡、随机资料及配件、随机工具等交付给甲方；乙方不能完整交付产品及本款规定的单证和工具的，视为未按合同约定交付，乙方负责补齐，因此导致逾期交付的，由乙方承担相关的违约责任。</w:t>
      </w:r>
    </w:p>
    <w:p w14:paraId="2F38D84E">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产品的到货验收包括：型号、规格、数量、外观质量、及产品包装是否完好；甲方须按照采购合同规定或采购文件的技术、服务等要求组织对乙方履约的验收，并出具验收书，验收书应当包括每一项技术、服务等要求的履约情况。验收方成员应当在验收书上签字，并承担相应的法律责任。</w:t>
      </w:r>
    </w:p>
    <w:p w14:paraId="266F820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3.大型或者复杂的项目，甲方应当邀请国家认可的质量检测机构参加验收。</w:t>
      </w:r>
    </w:p>
    <w:p w14:paraId="4EE4B46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4.甲方应当在到货后的</w:t>
      </w:r>
      <w:r>
        <w:rPr>
          <w:rFonts w:hint="eastAsia" w:cs="宋体"/>
          <w:color w:val="auto"/>
          <w:szCs w:val="24"/>
          <w:u w:val="single"/>
        </w:rPr>
        <w:t xml:space="preserve">  7  </w:t>
      </w:r>
      <w:r>
        <w:rPr>
          <w:rFonts w:hint="eastAsia" w:cs="宋体"/>
          <w:color w:val="auto"/>
          <w:szCs w:val="24"/>
        </w:rPr>
        <w:t>个工作日内对产品进行验收；需要乙方对产品进行安装调试的，甲方应在产品安装调试完毕后的</w:t>
      </w:r>
      <w:r>
        <w:rPr>
          <w:rFonts w:hint="eastAsia" w:cs="宋体"/>
          <w:color w:val="auto"/>
          <w:szCs w:val="24"/>
          <w:u w:val="single"/>
        </w:rPr>
        <w:t xml:space="preserve">  7  </w:t>
      </w:r>
      <w:r>
        <w:rPr>
          <w:rFonts w:hint="eastAsia" w:cs="宋体"/>
          <w:color w:val="auto"/>
          <w:szCs w:val="24"/>
        </w:rPr>
        <w:t>个工作日内进行验收。验收合格的，由甲方签署验收单并加盖单位公章。采购文件对检验期限另有规定的，从其规定。</w:t>
      </w:r>
    </w:p>
    <w:p w14:paraId="09A9B07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5.产品调试验收的标准：按国家有关验收标准、采购文件要求、响应文件执行。</w:t>
      </w:r>
    </w:p>
    <w:p w14:paraId="4C7FD3FA">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6.甲方有在产品制造过程中派员监造的权利， 乙方有义务为甲方监造人员行使该权利提供方便。</w:t>
      </w:r>
    </w:p>
    <w:p w14:paraId="4B78C9B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7.制造企业对所供产品进行机械运转试验和性能试验时，乙方必须提前通知甲方。</w:t>
      </w:r>
    </w:p>
    <w:p w14:paraId="2BD61853">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8.本项目验收的特殊条款：</w:t>
      </w:r>
    </w:p>
    <w:p w14:paraId="2EC53439">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第十条　伴随服务／售后服务</w:t>
      </w:r>
    </w:p>
    <w:p w14:paraId="7F21754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1.乙方应按照国家有关法律法规规章和“三包”规定以及响应文件承诺提供服务。</w:t>
      </w:r>
    </w:p>
    <w:p w14:paraId="5B898ACE">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2.除前款规定外，乙方还应提供下列服务：</w:t>
      </w:r>
    </w:p>
    <w:p w14:paraId="657BE76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2.1产品的现场安装、调试和/或启动监督；</w:t>
      </w:r>
    </w:p>
    <w:p w14:paraId="191DCCE6">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2.2就产品的安装、启动、运行及维护等对甲方人员进行免费培训。</w:t>
      </w:r>
    </w:p>
    <w:p w14:paraId="2D21F25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乙方应为甲方提供免费培训服务，并指派专人负责与甲方联系售后服务事宜。主要培训内容为产品的基本结构、性能、主要部件的构造及处理，日常使用操作、保养与管理、常见故障的排除、紧急情况的处理等，如甲方未使用过同类型产品，乙方还需就产品的功能对甲方人员进行相应的技术培训，培训地点主要在产品安装现场或按甲方要求。</w:t>
      </w:r>
    </w:p>
    <w:p w14:paraId="603C2149">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4.所有产品保修服务方式均为乙方上门保修，即由乙方派员到产品使用现场维修，由此产生的一切费用均由乙方承担。</w:t>
      </w:r>
    </w:p>
    <w:p w14:paraId="4BC20AD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5.保修期后的产品维护由双方协商再定。</w:t>
      </w:r>
    </w:p>
    <w:p w14:paraId="29D74CF0">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6.本项目售后服务的特殊条款：</w:t>
      </w:r>
      <w:r>
        <w:rPr>
          <w:rFonts w:hint="eastAsia" w:cs="宋体"/>
          <w:b/>
          <w:bCs/>
          <w:color w:val="auto"/>
          <w:szCs w:val="24"/>
          <w:u w:val="single"/>
        </w:rPr>
        <w:t xml:space="preserve">                       </w:t>
      </w:r>
    </w:p>
    <w:p w14:paraId="4316874E">
      <w:pPr>
        <w:pStyle w:val="119"/>
        <w:spacing w:before="0" w:beforeAutospacing="0" w:after="0" w:afterAutospacing="0" w:line="360" w:lineRule="auto"/>
        <w:ind w:firstLine="482" w:firstLineChars="200"/>
        <w:rPr>
          <w:rFonts w:cs="宋体"/>
          <w:color w:val="auto"/>
          <w:szCs w:val="24"/>
        </w:rPr>
      </w:pPr>
      <w:r>
        <w:rPr>
          <w:rFonts w:hint="eastAsia" w:cs="宋体"/>
          <w:b/>
          <w:bCs/>
          <w:color w:val="auto"/>
          <w:szCs w:val="24"/>
        </w:rPr>
        <w:t>7.本项目培训服务的特殊条款：</w:t>
      </w:r>
      <w:r>
        <w:rPr>
          <w:rFonts w:hint="eastAsia" w:cs="宋体"/>
          <w:b/>
          <w:bCs/>
          <w:color w:val="auto"/>
          <w:szCs w:val="24"/>
          <w:u w:val="single"/>
        </w:rPr>
        <w:t xml:space="preserve">             </w:t>
      </w:r>
      <w:r>
        <w:rPr>
          <w:rFonts w:hint="eastAsia" w:cs="宋体"/>
          <w:color w:val="auto"/>
          <w:szCs w:val="24"/>
          <w:u w:val="single"/>
        </w:rPr>
        <w:t xml:space="preserve">          </w:t>
      </w:r>
    </w:p>
    <w:p w14:paraId="0EEB65E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第十一条　履约保证金</w:t>
      </w:r>
    </w:p>
    <w:p w14:paraId="505E1BA5">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1.乙方应按采购文件的时间内，按要求缴纳履约保证金</w:t>
      </w:r>
      <w:r>
        <w:rPr>
          <w:rFonts w:hint="eastAsia" w:cs="宋体"/>
          <w:color w:val="auto"/>
          <w:szCs w:val="24"/>
          <w:u w:val="single"/>
        </w:rPr>
        <w:t xml:space="preserve">                 </w:t>
      </w:r>
      <w:r>
        <w:rPr>
          <w:rFonts w:hint="eastAsia" w:cs="宋体"/>
          <w:color w:val="auto"/>
          <w:szCs w:val="24"/>
        </w:rPr>
        <w:t>元整。</w:t>
      </w:r>
    </w:p>
    <w:p w14:paraId="62D9041C">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2.履约保证金用于补偿甲方因乙方不能履行其合同义务而蒙受的损失。</w:t>
      </w:r>
    </w:p>
    <w:p w14:paraId="3DDD1F5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3.履约保证金应使用本合同货币，按采购文件的规定提交。</w:t>
      </w:r>
    </w:p>
    <w:p w14:paraId="5B1D40A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4.如果乙方未能按合同规定履行其义务，甲方有权扣留全部履约保证金。</w:t>
      </w:r>
    </w:p>
    <w:p w14:paraId="51755966">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第十二条　货款支付</w:t>
      </w:r>
    </w:p>
    <w:p w14:paraId="71948B1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1.本合同项下所有款项均以人民币支付。</w:t>
      </w:r>
    </w:p>
    <w:p w14:paraId="025AC61F">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2.货款支付方法：</w:t>
      </w:r>
      <w:r>
        <w:rPr>
          <w:rFonts w:hint="eastAsia" w:cs="宋体"/>
          <w:color w:val="auto"/>
          <w:szCs w:val="24"/>
          <w:u w:val="single"/>
        </w:rPr>
        <w:t xml:space="preserve">                                                     </w:t>
      </w:r>
    </w:p>
    <w:p w14:paraId="448A0B2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第十三条　违约责任</w:t>
      </w:r>
    </w:p>
    <w:p w14:paraId="2CD7869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1.甲方无正当理由拒收产品、拒付合同款的，由甲方向乙方偿付合同总价的3%违约金。</w:t>
      </w:r>
    </w:p>
    <w:p w14:paraId="346E102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2.甲方未按合同规定的期限向乙方支付货款的，每逾期1天甲方向乙方偿付欠款总额的5‰滞纳金，但累计滞纳金总额不超过欠款总额的3% 。</w:t>
      </w:r>
    </w:p>
    <w:p w14:paraId="30CE22F1">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3.如乙方不能交付产品，甲方有权不予支付合同款；同时乙方应向甲方支付合同总价3％的违约金。</w:t>
      </w:r>
    </w:p>
    <w:p w14:paraId="4FC7EAD9">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4.乙方逾期交付产品的，每逾期1天，乙方向甲方偿付逾期交付部分货款总额的5‰的滞纳金。如乙方逾期交付达</w:t>
      </w:r>
      <w:r>
        <w:rPr>
          <w:rFonts w:hint="eastAsia" w:cs="宋体"/>
          <w:color w:val="auto"/>
          <w:szCs w:val="24"/>
          <w:u w:val="single"/>
        </w:rPr>
        <w:t xml:space="preserve">  5  </w:t>
      </w:r>
      <w:r>
        <w:rPr>
          <w:rFonts w:hint="eastAsia" w:cs="宋体"/>
          <w:color w:val="auto"/>
          <w:szCs w:val="24"/>
        </w:rPr>
        <w:t>天，甲方有权解除合同，解除合同的通知自到达乙方时生效。</w:t>
      </w:r>
    </w:p>
    <w:p w14:paraId="4EFE0CA7">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在履行合同过程中，如果乙方遇到不能按时交付情况，应及时以书面形式将不能按时交付的理由、预期延误时间通知甲方。甲方收到乙方通知后，认为其理由正当的，可酌情延长交付时间；不认可乙方不能按时交付理由的，按逾期交付产品处理。</w:t>
      </w:r>
    </w:p>
    <w:p w14:paraId="2A9EE9A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6.乙方所交付的产品品种、型号、规格、技术指标不符合合同规定的，甲方有权拒收。甲方拒收的，乙方应向甲方支付货款总额3%的违约金。</w:t>
      </w:r>
    </w:p>
    <w:p w14:paraId="0B00222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7.在乙方承诺的或国家规定的质保期内（取两者中最长的期限），如经乙方两次维修或更换，产品仍不能达到合同约定的质量标准，甲方有权退货，乙方应退回全部货款，并按本条第3款处理，同时，乙方还须赔偿甲方因此遭受的损失。</w:t>
      </w:r>
    </w:p>
    <w:p w14:paraId="201B566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8.乙方未按本合同的规定和“服务承诺”提供伴随服务/售后服务的，应按合同总价款的5％向甲方承担违约责任。</w:t>
      </w:r>
    </w:p>
    <w:p w14:paraId="2C66584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9.乙方在承担上述3～8款一项或多项违约责任后，仍应继续履行合同规定的义务（甲方解除合同的除外）。甲方未能及时追究乙方的任何一项违约责任并不表明甲方放弃追究乙方该项或其他违约责任。</w:t>
      </w:r>
    </w:p>
    <w:p w14:paraId="2452C712">
      <w:pPr>
        <w:pStyle w:val="119"/>
        <w:spacing w:before="0" w:beforeAutospacing="0" w:after="0" w:afterAutospacing="0" w:line="360" w:lineRule="auto"/>
        <w:ind w:firstLine="482" w:firstLineChars="200"/>
        <w:rPr>
          <w:rFonts w:cs="宋体"/>
          <w:color w:val="auto"/>
          <w:szCs w:val="24"/>
        </w:rPr>
      </w:pPr>
      <w:r>
        <w:rPr>
          <w:rFonts w:hint="eastAsia" w:cs="宋体"/>
          <w:b/>
          <w:bCs/>
          <w:color w:val="auto"/>
          <w:szCs w:val="24"/>
        </w:rPr>
        <w:t>10.</w:t>
      </w:r>
      <w:r>
        <w:rPr>
          <w:rFonts w:hint="eastAsia" w:cs="宋体"/>
          <w:b/>
          <w:bCs/>
          <w:color w:val="auto"/>
          <w:szCs w:val="24"/>
          <w:lang w:val="zh-CN"/>
        </w:rPr>
        <w:t>乙方未按本合同、采购文件和乙方响应文件的规定及政府采购法律、法规的规定履行责任和义务，甲方有权解除或终止合同，并提请政府采购监管部门将其列入政府采购不良行为记录名单。</w:t>
      </w:r>
    </w:p>
    <w:p w14:paraId="7F09A5FA">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第十四条　合同的转让和分包</w:t>
      </w:r>
    </w:p>
    <w:p w14:paraId="4485F7B6">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乙方不得擅自部分或全部转让其应履行的合同义务；乙方不得擅自分包其应履行的合同义务。</w:t>
      </w:r>
    </w:p>
    <w:p w14:paraId="6723358D">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第十五条　合同的变更和终止</w:t>
      </w:r>
    </w:p>
    <w:p w14:paraId="6911AF0B">
      <w:pPr>
        <w:pStyle w:val="119"/>
        <w:widowControl w:val="0"/>
        <w:spacing w:before="0" w:beforeAutospacing="0" w:after="0" w:afterAutospacing="0" w:line="360" w:lineRule="auto"/>
        <w:ind w:firstLine="480" w:firstLineChars="200"/>
        <w:rPr>
          <w:rFonts w:cs="宋体"/>
          <w:color w:val="auto"/>
          <w:szCs w:val="24"/>
        </w:rPr>
      </w:pPr>
      <w:r>
        <w:rPr>
          <w:rFonts w:hint="eastAsia" w:cs="宋体"/>
          <w:color w:val="auto"/>
          <w:szCs w:val="24"/>
        </w:rPr>
        <w:t>除《政府采购法》第50条第二款规定的情形外，本合同一经签订，双方不得擅自变更、中止或终止合同。</w:t>
      </w:r>
    </w:p>
    <w:p w14:paraId="6801C34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第十六条  不可抗力</w:t>
      </w:r>
    </w:p>
    <w:p w14:paraId="47AB0103">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1.如果双方中任何一方遭遇法律规定的不可抗力，致使合同履行受阻时，履行合同的期限应予延长，延长的期限应相当于不可抗力所影响的时间。</w:t>
      </w:r>
    </w:p>
    <w:p w14:paraId="094A85A0">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2.受事故影响的一方应在不可抗力的事故发生后尽快书面形式通知另一方，并尽快将有关部门出具的证明文件送达另一方。</w:t>
      </w:r>
    </w:p>
    <w:p w14:paraId="45111349">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3.不可抗力使合同的某些内容有变更必要的， 双方应通过协商达成进一步履行合同的协议，因不可抗力致使合同不能履行的，合同终止。</w:t>
      </w:r>
    </w:p>
    <w:p w14:paraId="30C16394">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第十七条　争议的解决</w:t>
      </w:r>
    </w:p>
    <w:p w14:paraId="50838252">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1.因产品的质量问题发生争议的，应当邀请国家认可的质量检测机构对产品质量进行鉴定。产品符合标准的，鉴定费由甲方承担；产品不符合质量标准的，鉴定费由乙方承担。</w:t>
      </w:r>
    </w:p>
    <w:p w14:paraId="78231BE0">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2.因履行本合同引起的或与本合同有关的争议，甲乙双方应首先通过友好协商解决，如果协商不能解决争议，则采取以下第</w:t>
      </w:r>
      <w:r>
        <w:rPr>
          <w:rFonts w:hint="eastAsia" w:cs="宋体"/>
          <w:color w:val="auto"/>
          <w:szCs w:val="24"/>
          <w:u w:val="single"/>
        </w:rPr>
        <w:t xml:space="preserve"> 2.</w:t>
      </w:r>
      <w:r>
        <w:rPr>
          <w:rFonts w:hint="eastAsia" w:cs="宋体"/>
          <w:color w:val="auto"/>
          <w:szCs w:val="24"/>
          <w:u w:val="single"/>
          <w:lang w:val="en-US" w:eastAsia="zh-CN"/>
        </w:rPr>
        <w:t>2</w:t>
      </w:r>
      <w:r>
        <w:rPr>
          <w:rFonts w:hint="eastAsia" w:cs="宋体"/>
          <w:color w:val="auto"/>
          <w:szCs w:val="24"/>
          <w:u w:val="single"/>
        </w:rPr>
        <w:t xml:space="preserve"> </w:t>
      </w:r>
      <w:r>
        <w:rPr>
          <w:rFonts w:hint="eastAsia" w:cs="宋体"/>
          <w:color w:val="auto"/>
          <w:szCs w:val="24"/>
        </w:rPr>
        <w:t>种方式解决争议：</w:t>
      </w:r>
    </w:p>
    <w:p w14:paraId="028E8347">
      <w:pPr>
        <w:pStyle w:val="35"/>
        <w:spacing w:before="0" w:beforeAutospacing="0" w:after="0" w:afterAutospacing="0" w:line="360" w:lineRule="auto"/>
        <w:ind w:firstLine="480" w:firstLineChars="200"/>
        <w:rPr>
          <w:rFonts w:cs="宋体"/>
          <w:color w:val="auto"/>
        </w:rPr>
      </w:pPr>
      <w:r>
        <w:rPr>
          <w:rFonts w:hint="eastAsia" w:cs="宋体"/>
          <w:color w:val="auto"/>
        </w:rPr>
        <w:t>2.1向</w:t>
      </w:r>
      <w:r>
        <w:rPr>
          <w:rFonts w:hint="eastAsia" w:cs="宋体"/>
          <w:color w:val="auto"/>
          <w:u w:val="single"/>
        </w:rPr>
        <w:t xml:space="preserve"> 丽水 </w:t>
      </w:r>
      <w:r>
        <w:rPr>
          <w:rFonts w:hint="eastAsia" w:cs="宋体"/>
          <w:color w:val="auto"/>
        </w:rPr>
        <w:t>仲裁委员会按其仲裁规则申请仲裁；</w:t>
      </w:r>
    </w:p>
    <w:p w14:paraId="2EE229A8">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2.2向甲方所在地有管辖权的人民法院提起诉讼。</w:t>
      </w:r>
    </w:p>
    <w:p w14:paraId="302E053E">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3.在仲裁期间，本合同应继续履行。</w:t>
      </w:r>
    </w:p>
    <w:p w14:paraId="197FC872">
      <w:pPr>
        <w:pStyle w:val="119"/>
        <w:spacing w:before="0" w:beforeAutospacing="0" w:after="0" w:afterAutospacing="0" w:line="360" w:lineRule="auto"/>
        <w:ind w:firstLine="482"/>
        <w:rPr>
          <w:rFonts w:cs="宋体"/>
          <w:color w:val="auto"/>
          <w:szCs w:val="24"/>
        </w:rPr>
      </w:pPr>
      <w:r>
        <w:rPr>
          <w:rFonts w:hint="eastAsia" w:cs="宋体"/>
          <w:color w:val="auto"/>
          <w:szCs w:val="24"/>
        </w:rPr>
        <w:t>第十八条　合同生效及其他</w:t>
      </w:r>
    </w:p>
    <w:p w14:paraId="3C53B6F8">
      <w:pPr>
        <w:pStyle w:val="119"/>
        <w:spacing w:before="0" w:beforeAutospacing="0" w:after="0" w:afterAutospacing="0" w:line="360" w:lineRule="auto"/>
        <w:ind w:firstLine="482"/>
        <w:rPr>
          <w:rFonts w:cs="宋体"/>
          <w:color w:val="auto"/>
          <w:szCs w:val="24"/>
        </w:rPr>
      </w:pPr>
      <w:r>
        <w:rPr>
          <w:rFonts w:hint="eastAsia" w:cs="宋体"/>
          <w:color w:val="auto"/>
          <w:szCs w:val="24"/>
        </w:rPr>
        <w:t>1.合同经双方法定代表人或被委托人签字并加盖单位公章，须经</w:t>
      </w:r>
      <w:r>
        <w:rPr>
          <w:rFonts w:hint="eastAsia" w:cs="宋体"/>
          <w:color w:val="auto"/>
          <w:szCs w:val="24"/>
          <w:lang w:eastAsia="zh-CN"/>
        </w:rPr>
        <w:t>浙江建航工程咨询有限公司</w:t>
      </w:r>
      <w:r>
        <w:rPr>
          <w:rFonts w:hint="eastAsia" w:cs="宋体"/>
          <w:color w:val="auto"/>
          <w:szCs w:val="24"/>
        </w:rPr>
        <w:t>见证。</w:t>
      </w:r>
    </w:p>
    <w:p w14:paraId="092BE63D">
      <w:pPr>
        <w:pStyle w:val="119"/>
        <w:spacing w:before="0" w:beforeAutospacing="0" w:after="0" w:afterAutospacing="0" w:line="360" w:lineRule="auto"/>
        <w:ind w:firstLine="482"/>
        <w:rPr>
          <w:rFonts w:cs="宋体"/>
          <w:color w:val="auto"/>
          <w:szCs w:val="24"/>
        </w:rPr>
      </w:pPr>
      <w:r>
        <w:rPr>
          <w:rFonts w:hint="eastAsia" w:cs="宋体"/>
          <w:color w:val="auto"/>
          <w:szCs w:val="24"/>
        </w:rPr>
        <w:t>2.合同执行中涉及采购资金和采购内容修改或补充的，甲方须经龙泉市财政局相关部门批准，并签书面补充协议，经</w:t>
      </w:r>
      <w:r>
        <w:rPr>
          <w:rFonts w:hint="eastAsia" w:cs="宋体"/>
          <w:color w:val="auto"/>
          <w:szCs w:val="24"/>
          <w:lang w:eastAsia="zh-CN"/>
        </w:rPr>
        <w:t>浙江建航工程咨询有限公司</w:t>
      </w:r>
      <w:r>
        <w:rPr>
          <w:rFonts w:hint="eastAsia" w:cs="宋体"/>
          <w:color w:val="auto"/>
          <w:szCs w:val="24"/>
        </w:rPr>
        <w:t>见证报龙泉市财政局政府采购监管科备案，方可作为合同不可分割的一部分。</w:t>
      </w:r>
    </w:p>
    <w:p w14:paraId="3531131F">
      <w:pPr>
        <w:pStyle w:val="119"/>
        <w:spacing w:before="0" w:beforeAutospacing="0" w:after="0" w:afterAutospacing="0" w:line="360" w:lineRule="auto"/>
        <w:ind w:firstLine="482"/>
        <w:rPr>
          <w:rFonts w:cs="宋体"/>
          <w:color w:val="auto"/>
          <w:szCs w:val="24"/>
        </w:rPr>
      </w:pPr>
      <w:r>
        <w:rPr>
          <w:rFonts w:hint="eastAsia" w:cs="宋体"/>
          <w:color w:val="auto"/>
          <w:szCs w:val="24"/>
        </w:rPr>
        <w:t>3.本合同自签订之日起生效。</w:t>
      </w:r>
    </w:p>
    <w:p w14:paraId="5404C950">
      <w:pPr>
        <w:pStyle w:val="119"/>
        <w:spacing w:before="0" w:beforeAutospacing="0" w:after="0" w:afterAutospacing="0" w:line="360" w:lineRule="auto"/>
        <w:ind w:firstLine="482"/>
        <w:rPr>
          <w:rFonts w:cs="宋体"/>
          <w:color w:val="auto"/>
          <w:szCs w:val="24"/>
        </w:rPr>
      </w:pPr>
      <w:r>
        <w:rPr>
          <w:rFonts w:hint="eastAsia" w:cs="宋体"/>
          <w:color w:val="auto"/>
          <w:szCs w:val="24"/>
        </w:rPr>
        <w:t>4.本合同一式</w:t>
      </w:r>
      <w:r>
        <w:rPr>
          <w:rFonts w:hint="eastAsia" w:cs="宋体"/>
          <w:color w:val="auto"/>
          <w:szCs w:val="24"/>
          <w:lang w:val="en-US" w:eastAsia="zh-CN"/>
        </w:rPr>
        <w:t>六</w:t>
      </w:r>
      <w:r>
        <w:rPr>
          <w:rFonts w:hint="eastAsia" w:cs="宋体"/>
          <w:color w:val="auto"/>
          <w:szCs w:val="24"/>
        </w:rPr>
        <w:t>份，甲乙双方各执二份，一份交</w:t>
      </w:r>
      <w:r>
        <w:rPr>
          <w:rFonts w:hint="eastAsia" w:cs="宋体"/>
          <w:color w:val="auto"/>
          <w:szCs w:val="24"/>
          <w:lang w:eastAsia="zh-CN"/>
        </w:rPr>
        <w:t>浙江建航工程咨询有限公司</w:t>
      </w:r>
      <w:r>
        <w:rPr>
          <w:rFonts w:hint="eastAsia" w:cs="宋体"/>
          <w:color w:val="auto"/>
          <w:szCs w:val="24"/>
        </w:rPr>
        <w:t>存档，</w:t>
      </w:r>
      <w:r>
        <w:rPr>
          <w:rFonts w:hint="eastAsia" w:cs="宋体"/>
          <w:color w:val="auto"/>
          <w:szCs w:val="24"/>
          <w:lang w:val="en-US" w:eastAsia="zh-CN"/>
        </w:rPr>
        <w:t>一</w:t>
      </w:r>
      <w:r>
        <w:rPr>
          <w:rFonts w:hint="eastAsia" w:cs="宋体"/>
          <w:color w:val="auto"/>
          <w:szCs w:val="24"/>
        </w:rPr>
        <w:t>份报送龙泉市财政局政府采购监管科备案。</w:t>
      </w:r>
    </w:p>
    <w:p w14:paraId="25E1ED4D">
      <w:pPr>
        <w:pStyle w:val="119"/>
        <w:spacing w:before="0" w:beforeAutospacing="0" w:after="0" w:afterAutospacing="0" w:line="360" w:lineRule="auto"/>
        <w:ind w:firstLine="482"/>
        <w:rPr>
          <w:rFonts w:cs="宋体"/>
          <w:color w:val="auto"/>
          <w:szCs w:val="24"/>
        </w:rPr>
      </w:pPr>
      <w:r>
        <w:rPr>
          <w:rFonts w:hint="eastAsia" w:cs="宋体"/>
          <w:color w:val="auto"/>
          <w:szCs w:val="24"/>
        </w:rPr>
        <w:t>5.</w:t>
      </w:r>
      <w:r>
        <w:rPr>
          <w:rFonts w:hint="eastAsia" w:cs="宋体"/>
          <w:color w:val="auto"/>
          <w:szCs w:val="24"/>
          <w:lang w:eastAsia="zh-CN"/>
        </w:rPr>
        <w:t>浙江建航工程咨询有限公司</w:t>
      </w:r>
      <w:r>
        <w:rPr>
          <w:rFonts w:hint="eastAsia" w:cs="宋体"/>
          <w:color w:val="auto"/>
          <w:szCs w:val="24"/>
        </w:rPr>
        <w:t>为甲方的采购代理机构，根据甲方的授权代其采购确定中标人为乙方，</w:t>
      </w:r>
      <w:r>
        <w:rPr>
          <w:rFonts w:hint="eastAsia" w:cs="宋体"/>
          <w:color w:val="auto"/>
          <w:szCs w:val="24"/>
          <w:lang w:eastAsia="zh-CN"/>
        </w:rPr>
        <w:t>浙江建航工程咨询有限公司</w:t>
      </w:r>
      <w:r>
        <w:rPr>
          <w:rFonts w:hint="eastAsia" w:cs="宋体"/>
          <w:color w:val="auto"/>
          <w:szCs w:val="24"/>
        </w:rPr>
        <w:t>作为合同见证方，但不承担本合同规定的甲方的权利、责任和义务。</w:t>
      </w:r>
    </w:p>
    <w:p w14:paraId="5EACB20D">
      <w:pPr>
        <w:pStyle w:val="119"/>
        <w:spacing w:before="0" w:beforeAutospacing="0" w:after="0" w:afterAutospacing="0" w:line="360" w:lineRule="auto"/>
        <w:ind w:firstLine="482"/>
        <w:rPr>
          <w:rFonts w:cs="宋体"/>
          <w:color w:val="auto"/>
          <w:szCs w:val="24"/>
        </w:rPr>
      </w:pPr>
      <w:r>
        <w:rPr>
          <w:rFonts w:hint="eastAsia" w:cs="宋体"/>
          <w:color w:val="auto"/>
          <w:szCs w:val="24"/>
        </w:rPr>
        <w:t>6.本合同应按照中华人民共和国的现行法律进行解释。</w:t>
      </w:r>
    </w:p>
    <w:p w14:paraId="52D4E4EF">
      <w:pPr>
        <w:snapToGrid w:val="0"/>
        <w:spacing w:line="360" w:lineRule="auto"/>
        <w:rPr>
          <w:rFonts w:ascii="宋体" w:hAnsi="宋体" w:cs="宋体"/>
          <w:color w:val="auto"/>
          <w:sz w:val="24"/>
        </w:rPr>
      </w:pPr>
    </w:p>
    <w:p w14:paraId="5EDABA7C">
      <w:pPr>
        <w:snapToGrid w:val="0"/>
        <w:spacing w:line="480" w:lineRule="auto"/>
        <w:rPr>
          <w:rFonts w:ascii="宋体" w:hAnsi="宋体" w:cs="宋体"/>
          <w:color w:val="auto"/>
          <w:sz w:val="24"/>
        </w:rPr>
      </w:pPr>
      <w:r>
        <w:rPr>
          <w:rFonts w:hint="eastAsia" w:ascii="宋体" w:hAnsi="宋体" w:cs="宋体"/>
          <w:color w:val="auto"/>
          <w:sz w:val="24"/>
        </w:rPr>
        <w:t>甲　方：</w:t>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乙　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BE2D7B7">
      <w:pPr>
        <w:snapToGrid w:val="0"/>
        <w:spacing w:line="480" w:lineRule="auto"/>
        <w:rPr>
          <w:rFonts w:ascii="宋体" w:hAnsi="宋体" w:cs="宋体"/>
          <w:color w:val="auto"/>
          <w:sz w:val="24"/>
        </w:rPr>
      </w:pPr>
      <w:r>
        <w:rPr>
          <w:rFonts w:hint="eastAsia" w:ascii="宋体" w:hAnsi="宋体" w:cs="宋体"/>
          <w:color w:val="auto"/>
          <w:sz w:val="24"/>
        </w:rPr>
        <w:t xml:space="preserve">盖  章：                                盖  章：           </w:t>
      </w:r>
    </w:p>
    <w:p w14:paraId="317B9E70">
      <w:pPr>
        <w:snapToGrid w:val="0"/>
        <w:spacing w:line="480" w:lineRule="auto"/>
        <w:ind w:firstLine="1982" w:firstLineChars="826"/>
        <w:rPr>
          <w:rFonts w:ascii="宋体" w:hAnsi="宋体" w:cs="宋体"/>
          <w:color w:val="auto"/>
          <w:sz w:val="24"/>
        </w:rPr>
      </w:pPr>
      <w:r>
        <w:rPr>
          <w:rFonts w:hint="eastAsia" w:ascii="宋体" w:hAnsi="宋体" w:cs="宋体"/>
          <w:color w:val="auto"/>
          <w:sz w:val="24"/>
        </w:rPr>
        <w:t xml:space="preserve"> 年　  月　  日　　　　　　　                年　  月  　日               </w:t>
      </w:r>
    </w:p>
    <w:p w14:paraId="4D8881DA">
      <w:pPr>
        <w:snapToGrid w:val="0"/>
        <w:spacing w:line="480" w:lineRule="auto"/>
        <w:rPr>
          <w:rFonts w:ascii="宋体" w:hAnsi="宋体" w:cs="宋体"/>
          <w:color w:val="auto"/>
          <w:sz w:val="24"/>
        </w:rPr>
      </w:pPr>
      <w:r>
        <w:rPr>
          <w:rFonts w:hint="eastAsia" w:ascii="宋体" w:hAnsi="宋体" w:cs="宋体"/>
          <w:color w:val="auto"/>
          <w:sz w:val="24"/>
        </w:rPr>
        <w:t>法定代表人 (签字或盖章)：               法定代表人(签字或盖章)：</w:t>
      </w:r>
    </w:p>
    <w:p w14:paraId="05CE6BF2">
      <w:pPr>
        <w:pStyle w:val="2"/>
        <w:spacing w:line="480" w:lineRule="auto"/>
        <w:rPr>
          <w:rFonts w:ascii="宋体" w:hAnsi="宋体" w:eastAsia="宋体" w:cs="宋体"/>
          <w:color w:val="auto"/>
          <w:sz w:val="24"/>
        </w:rPr>
      </w:pPr>
    </w:p>
    <w:p w14:paraId="0EDB6AAA">
      <w:pPr>
        <w:snapToGrid w:val="0"/>
        <w:spacing w:line="480" w:lineRule="auto"/>
        <w:rPr>
          <w:rFonts w:ascii="宋体" w:hAnsi="宋体" w:cs="宋体"/>
          <w:color w:val="auto"/>
          <w:sz w:val="24"/>
        </w:rPr>
      </w:pPr>
      <w:r>
        <w:rPr>
          <w:rFonts w:hint="eastAsia" w:ascii="宋体" w:hAnsi="宋体" w:cs="宋体"/>
          <w:color w:val="auto"/>
          <w:sz w:val="24"/>
        </w:rPr>
        <w:t xml:space="preserve">被委托人(签字或盖章)：        </w:t>
      </w:r>
      <w:r>
        <w:rPr>
          <w:rFonts w:hint="eastAsia" w:ascii="宋体" w:hAnsi="宋体" w:cs="宋体"/>
          <w:color w:val="auto"/>
          <w:sz w:val="24"/>
        </w:rPr>
        <w:tab/>
      </w:r>
      <w:r>
        <w:rPr>
          <w:rFonts w:hint="eastAsia" w:ascii="宋体" w:hAnsi="宋体" w:cs="宋体"/>
          <w:color w:val="auto"/>
          <w:sz w:val="24"/>
        </w:rPr>
        <w:t xml:space="preserve">        被委托人(签字或盖章)：</w:t>
      </w:r>
    </w:p>
    <w:p w14:paraId="2387B5DC">
      <w:pPr>
        <w:pStyle w:val="2"/>
        <w:spacing w:line="480" w:lineRule="auto"/>
        <w:rPr>
          <w:rFonts w:ascii="宋体" w:hAnsi="宋体" w:eastAsia="宋体" w:cs="宋体"/>
          <w:color w:val="auto"/>
          <w:sz w:val="24"/>
        </w:rPr>
      </w:pPr>
    </w:p>
    <w:p w14:paraId="6ADBED72">
      <w:pPr>
        <w:snapToGrid w:val="0"/>
        <w:spacing w:line="48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7D874F50">
      <w:pPr>
        <w:snapToGrid w:val="0"/>
        <w:spacing w:line="480" w:lineRule="auto"/>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2A581EFE">
      <w:pPr>
        <w:snapToGrid w:val="0"/>
        <w:spacing w:line="48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2B4805F7">
      <w:pPr>
        <w:snapToGrid w:val="0"/>
        <w:spacing w:line="48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开户银行：</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45449089">
      <w:pPr>
        <w:snapToGrid w:val="0"/>
        <w:spacing w:line="48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账　　号：</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7E767CBA">
      <w:pPr>
        <w:snapToGrid w:val="0"/>
        <w:spacing w:line="480" w:lineRule="auto"/>
        <w:rPr>
          <w:rFonts w:ascii="宋体" w:hAnsi="宋体" w:cs="宋体"/>
          <w:color w:val="auto"/>
          <w:sz w:val="24"/>
        </w:rPr>
      </w:pPr>
      <w:r>
        <w:rPr>
          <w:rFonts w:hint="eastAsia" w:ascii="宋体" w:hAnsi="宋体" w:cs="宋体"/>
          <w:color w:val="auto"/>
          <w:sz w:val="24"/>
        </w:rPr>
        <w:t xml:space="preserve">  </w:t>
      </w:r>
    </w:p>
    <w:p w14:paraId="427D3FA8">
      <w:pPr>
        <w:widowControl/>
        <w:snapToGrid w:val="0"/>
        <w:spacing w:line="480" w:lineRule="auto"/>
        <w:rPr>
          <w:rFonts w:ascii="宋体" w:hAnsi="宋体" w:cs="宋体"/>
          <w:color w:val="auto"/>
          <w:sz w:val="24"/>
        </w:rPr>
      </w:pPr>
      <w:r>
        <w:rPr>
          <w:rFonts w:hint="eastAsia" w:ascii="宋体" w:hAnsi="宋体" w:cs="宋体"/>
          <w:color w:val="auto"/>
          <w:sz w:val="24"/>
        </w:rPr>
        <w:t>见证方：</w:t>
      </w:r>
      <w:r>
        <w:rPr>
          <w:rFonts w:hint="eastAsia" w:ascii="宋体" w:hAnsi="宋体" w:cs="宋体"/>
          <w:color w:val="auto"/>
          <w:sz w:val="24"/>
          <w:lang w:eastAsia="zh-CN"/>
        </w:rPr>
        <w:t>浙江建航工程咨询有限公司</w:t>
      </w:r>
      <w:r>
        <w:rPr>
          <w:rFonts w:hint="eastAsia" w:ascii="宋体" w:hAnsi="宋体" w:cs="宋体"/>
          <w:color w:val="auto"/>
          <w:sz w:val="24"/>
        </w:rPr>
        <w:t xml:space="preserve">       备案方：</w:t>
      </w:r>
    </w:p>
    <w:p w14:paraId="2C2E3D23">
      <w:pPr>
        <w:pStyle w:val="2"/>
        <w:spacing w:line="480" w:lineRule="auto"/>
        <w:rPr>
          <w:rFonts w:ascii="宋体" w:hAnsi="宋体" w:eastAsia="宋体" w:cs="宋体"/>
          <w:color w:val="auto"/>
          <w:sz w:val="24"/>
        </w:rPr>
      </w:pPr>
      <w:r>
        <w:rPr>
          <w:rFonts w:hint="eastAsia" w:ascii="宋体" w:hAnsi="宋体" w:eastAsia="宋体" w:cs="宋体"/>
          <w:color w:val="auto"/>
          <w:sz w:val="24"/>
        </w:rPr>
        <w:t>盖  章：                               盖  章：</w:t>
      </w:r>
    </w:p>
    <w:p w14:paraId="52EE4C68">
      <w:pPr>
        <w:pStyle w:val="23"/>
        <w:snapToGrid w:val="0"/>
        <w:spacing w:line="360" w:lineRule="auto"/>
        <w:ind w:firstLine="2400" w:firstLineChars="1000"/>
        <w:rPr>
          <w:rFonts w:hAnsi="宋体" w:cs="宋体"/>
          <w:color w:val="auto"/>
          <w:sz w:val="24"/>
          <w:szCs w:val="24"/>
        </w:rPr>
      </w:pPr>
      <w:r>
        <w:rPr>
          <w:rFonts w:hint="eastAsia" w:hAnsi="宋体" w:cs="宋体"/>
          <w:color w:val="auto"/>
          <w:sz w:val="24"/>
          <w:szCs w:val="24"/>
        </w:rPr>
        <w:t>年　 月　 日　　　　　　                年　 月 　日</w:t>
      </w:r>
    </w:p>
    <w:p w14:paraId="13CFB589">
      <w:pPr>
        <w:spacing w:line="360" w:lineRule="auto"/>
        <w:rPr>
          <w:rFonts w:ascii="宋体" w:hAnsi="宋体" w:cs="宋体"/>
          <w:color w:val="auto"/>
          <w:sz w:val="24"/>
        </w:rPr>
      </w:pPr>
    </w:p>
    <w:p w14:paraId="3785A9A0">
      <w:pPr>
        <w:widowControl/>
        <w:snapToGrid w:val="0"/>
        <w:spacing w:line="360" w:lineRule="auto"/>
        <w:ind w:firstLine="240" w:firstLineChars="100"/>
        <w:rPr>
          <w:rFonts w:ascii="宋体" w:hAnsi="宋体" w:cs="宋体"/>
          <w:color w:val="auto"/>
          <w:sz w:val="24"/>
        </w:rPr>
      </w:pPr>
    </w:p>
    <w:p w14:paraId="571FE8CC">
      <w:pPr>
        <w:widowControl/>
        <w:snapToGrid w:val="0"/>
        <w:spacing w:line="360" w:lineRule="auto"/>
        <w:ind w:firstLine="241" w:firstLineChars="100"/>
        <w:jc w:val="center"/>
        <w:rPr>
          <w:rFonts w:ascii="宋体" w:hAnsi="宋体" w:cs="宋体"/>
          <w:b/>
          <w:bCs/>
          <w:color w:val="auto"/>
          <w:sz w:val="24"/>
        </w:rPr>
      </w:pPr>
      <w:r>
        <w:rPr>
          <w:rFonts w:hint="eastAsia" w:ascii="宋体" w:hAnsi="宋体" w:cs="宋体"/>
          <w:b/>
          <w:bCs/>
          <w:color w:val="auto"/>
          <w:sz w:val="24"/>
        </w:rPr>
        <w:t>注：本合同作为示范文本，具体以中标人与采购人所签定正式合同为准。</w:t>
      </w:r>
      <w:bookmarkEnd w:id="134"/>
      <w:bookmarkEnd w:id="135"/>
    </w:p>
    <w:p w14:paraId="6F831172">
      <w:pPr>
        <w:pStyle w:val="54"/>
        <w:ind w:firstLine="482"/>
        <w:rPr>
          <w:rFonts w:ascii="宋体" w:hAnsi="宋体" w:cs="宋体"/>
          <w:b/>
          <w:bCs/>
          <w:color w:val="auto"/>
        </w:rPr>
      </w:pPr>
    </w:p>
    <w:p w14:paraId="18606FEF">
      <w:pPr>
        <w:pStyle w:val="54"/>
        <w:ind w:firstLine="482"/>
        <w:rPr>
          <w:rFonts w:ascii="宋体" w:hAnsi="宋体" w:cs="宋体"/>
          <w:b/>
          <w:bCs/>
          <w:color w:val="auto"/>
        </w:rPr>
      </w:pPr>
    </w:p>
    <w:p w14:paraId="763301E3">
      <w:pPr>
        <w:pStyle w:val="54"/>
        <w:ind w:firstLine="482"/>
        <w:rPr>
          <w:rFonts w:ascii="宋体" w:hAnsi="宋体" w:cs="宋体"/>
          <w:b/>
          <w:bCs/>
          <w:color w:val="auto"/>
        </w:rPr>
      </w:pPr>
    </w:p>
    <w:p w14:paraId="35A25777">
      <w:pPr>
        <w:pStyle w:val="54"/>
        <w:ind w:firstLine="482"/>
        <w:rPr>
          <w:rFonts w:ascii="宋体" w:hAnsi="宋体" w:cs="宋体"/>
          <w:b/>
          <w:bCs/>
          <w:color w:val="auto"/>
        </w:rPr>
      </w:pPr>
    </w:p>
    <w:p w14:paraId="55086C82">
      <w:pPr>
        <w:pStyle w:val="54"/>
        <w:ind w:firstLine="482"/>
        <w:rPr>
          <w:rFonts w:ascii="宋体" w:hAnsi="宋体" w:cs="宋体"/>
          <w:b/>
          <w:bCs/>
          <w:color w:val="auto"/>
        </w:rPr>
      </w:pPr>
    </w:p>
    <w:p w14:paraId="4498198B">
      <w:pPr>
        <w:pStyle w:val="54"/>
        <w:ind w:firstLine="482"/>
        <w:rPr>
          <w:rFonts w:ascii="宋体" w:hAnsi="宋体" w:cs="宋体"/>
          <w:b/>
          <w:bCs/>
          <w:color w:val="auto"/>
        </w:rPr>
      </w:pPr>
    </w:p>
    <w:p w14:paraId="71B1B850">
      <w:pPr>
        <w:pStyle w:val="54"/>
        <w:ind w:firstLine="482"/>
        <w:rPr>
          <w:rFonts w:ascii="宋体" w:hAnsi="宋体" w:cs="宋体"/>
          <w:b/>
          <w:bCs/>
          <w:color w:val="auto"/>
        </w:rPr>
      </w:pPr>
    </w:p>
    <w:p w14:paraId="5D99296D">
      <w:pPr>
        <w:pStyle w:val="54"/>
        <w:ind w:firstLine="482"/>
        <w:rPr>
          <w:rFonts w:ascii="宋体" w:hAnsi="宋体" w:cs="宋体"/>
          <w:b/>
          <w:bCs/>
          <w:color w:val="auto"/>
        </w:rPr>
      </w:pPr>
    </w:p>
    <w:p w14:paraId="43886CAE">
      <w:pPr>
        <w:pStyle w:val="54"/>
        <w:ind w:firstLine="482"/>
        <w:rPr>
          <w:rFonts w:ascii="宋体" w:hAnsi="宋体" w:cs="宋体"/>
          <w:b/>
          <w:bCs/>
          <w:color w:val="auto"/>
        </w:rPr>
      </w:pPr>
    </w:p>
    <w:p w14:paraId="538869C1">
      <w:pPr>
        <w:pStyle w:val="54"/>
        <w:ind w:firstLine="482"/>
        <w:rPr>
          <w:rFonts w:ascii="宋体" w:hAnsi="宋体" w:cs="宋体"/>
          <w:b/>
          <w:bCs/>
          <w:color w:val="auto"/>
        </w:rPr>
      </w:pPr>
    </w:p>
    <w:p w14:paraId="73B4FBDE">
      <w:pPr>
        <w:pStyle w:val="54"/>
        <w:ind w:firstLine="482"/>
        <w:rPr>
          <w:rFonts w:ascii="宋体" w:hAnsi="宋体" w:cs="宋体"/>
          <w:b/>
          <w:bCs/>
          <w:color w:val="auto"/>
        </w:rPr>
      </w:pPr>
    </w:p>
    <w:p w14:paraId="5FB9F7D9">
      <w:pPr>
        <w:pStyle w:val="54"/>
        <w:ind w:firstLine="482"/>
        <w:rPr>
          <w:rFonts w:ascii="宋体" w:hAnsi="宋体" w:cs="宋体"/>
          <w:b/>
          <w:bCs/>
          <w:color w:val="auto"/>
        </w:rPr>
      </w:pPr>
    </w:p>
    <w:p w14:paraId="61EC36F9">
      <w:pPr>
        <w:pStyle w:val="54"/>
        <w:ind w:firstLine="482"/>
        <w:rPr>
          <w:rFonts w:ascii="宋体" w:hAnsi="宋体" w:cs="宋体"/>
          <w:b/>
          <w:bCs/>
          <w:color w:val="auto"/>
        </w:rPr>
      </w:pPr>
    </w:p>
    <w:p w14:paraId="7020A9DF">
      <w:pPr>
        <w:pStyle w:val="54"/>
        <w:ind w:firstLine="482"/>
        <w:rPr>
          <w:rFonts w:ascii="宋体" w:hAnsi="宋体" w:cs="宋体"/>
          <w:b/>
          <w:bCs/>
          <w:color w:val="auto"/>
        </w:rPr>
      </w:pPr>
    </w:p>
    <w:p w14:paraId="2A3AB1F1">
      <w:pPr>
        <w:pStyle w:val="2"/>
        <w:rPr>
          <w:rFonts w:ascii="宋体" w:hAnsi="宋体" w:eastAsia="宋体" w:cs="宋体"/>
          <w:b/>
          <w:bCs/>
          <w:color w:val="auto"/>
          <w:sz w:val="24"/>
        </w:rPr>
      </w:pPr>
    </w:p>
    <w:p w14:paraId="6CF9EC11">
      <w:pPr>
        <w:pStyle w:val="7"/>
        <w:spacing w:line="560" w:lineRule="exact"/>
        <w:rPr>
          <w:rFonts w:ascii="宋体" w:hAnsi="宋体" w:eastAsia="宋体" w:cs="宋体"/>
          <w:color w:val="auto"/>
        </w:rPr>
      </w:pPr>
      <w:bookmarkStart w:id="137" w:name="_Toc21090"/>
      <w:bookmarkStart w:id="138" w:name="_Toc18735"/>
      <w:r>
        <w:rPr>
          <w:rFonts w:hint="eastAsia" w:ascii="宋体" w:hAnsi="宋体" w:eastAsia="宋体" w:cs="宋体"/>
          <w:color w:val="auto"/>
        </w:rPr>
        <w:t>第五章　</w:t>
      </w:r>
      <w:bookmarkStart w:id="139" w:name="_Toc3756"/>
      <w:r>
        <w:rPr>
          <w:rFonts w:hint="eastAsia" w:ascii="宋体" w:hAnsi="宋体" w:eastAsia="宋体" w:cs="宋体"/>
          <w:color w:val="auto"/>
        </w:rPr>
        <w:t>响应文件格式</w:t>
      </w:r>
      <w:bookmarkEnd w:id="136"/>
      <w:bookmarkEnd w:id="137"/>
      <w:bookmarkEnd w:id="138"/>
      <w:bookmarkEnd w:id="139"/>
      <w:bookmarkStart w:id="140" w:name="_Toc47756041"/>
      <w:bookmarkStart w:id="141" w:name="_Toc15805942"/>
      <w:bookmarkStart w:id="142" w:name="_Toc45506740"/>
      <w:bookmarkStart w:id="143" w:name="_Toc15813259"/>
    </w:p>
    <w:bookmarkEnd w:id="140"/>
    <w:bookmarkEnd w:id="141"/>
    <w:bookmarkEnd w:id="142"/>
    <w:bookmarkEnd w:id="143"/>
    <w:p w14:paraId="404B6F9E">
      <w:pPr>
        <w:pStyle w:val="8"/>
        <w:spacing w:before="240" w:after="240"/>
        <w:ind w:firstLine="0" w:firstLineChars="0"/>
        <w:jc w:val="center"/>
        <w:rPr>
          <w:rFonts w:ascii="宋体" w:hAnsi="宋体" w:eastAsia="宋体" w:cs="宋体"/>
          <w:color w:val="auto"/>
          <w:sz w:val="44"/>
          <w:szCs w:val="44"/>
        </w:rPr>
      </w:pPr>
      <w:bookmarkStart w:id="144" w:name="_Toc493955975"/>
      <w:bookmarkStart w:id="145" w:name="_Toc18954"/>
      <w:bookmarkStart w:id="146" w:name="_Toc819"/>
      <w:bookmarkStart w:id="147" w:name="_Toc173728539"/>
      <w:bookmarkStart w:id="148" w:name="_Toc105230662"/>
      <w:r>
        <w:rPr>
          <w:rFonts w:hint="eastAsia" w:ascii="宋体" w:hAnsi="宋体" w:eastAsia="宋体" w:cs="宋体"/>
          <w:color w:val="auto"/>
          <w:sz w:val="44"/>
          <w:szCs w:val="44"/>
        </w:rPr>
        <w:t>一  资格文件格式</w:t>
      </w:r>
      <w:bookmarkEnd w:id="144"/>
      <w:bookmarkEnd w:id="145"/>
      <w:bookmarkEnd w:id="146"/>
    </w:p>
    <w:p w14:paraId="560EEEAE">
      <w:pPr>
        <w:ind w:firstLine="904"/>
        <w:jc w:val="center"/>
        <w:rPr>
          <w:rFonts w:ascii="宋体" w:hAnsi="宋体" w:cs="宋体"/>
          <w:b/>
          <w:color w:val="auto"/>
          <w:sz w:val="44"/>
          <w:szCs w:val="44"/>
        </w:rPr>
      </w:pPr>
    </w:p>
    <w:p w14:paraId="4E4E1B8D">
      <w:pPr>
        <w:ind w:firstLine="904"/>
        <w:jc w:val="center"/>
        <w:rPr>
          <w:rFonts w:ascii="宋体" w:hAnsi="宋体" w:cs="宋体"/>
          <w:b/>
          <w:color w:val="auto"/>
          <w:sz w:val="44"/>
          <w:szCs w:val="44"/>
        </w:rPr>
      </w:pPr>
      <w:r>
        <w:rPr>
          <w:rFonts w:hint="eastAsia" w:ascii="宋体" w:hAnsi="宋体" w:cs="宋体"/>
          <w:b/>
          <w:color w:val="auto"/>
          <w:sz w:val="44"/>
          <w:szCs w:val="44"/>
        </w:rPr>
        <w:t>资格文件</w:t>
      </w:r>
    </w:p>
    <w:p w14:paraId="7644BB5A">
      <w:pPr>
        <w:rPr>
          <w:rFonts w:ascii="宋体" w:hAnsi="宋体" w:cs="宋体"/>
          <w:b/>
          <w:color w:val="auto"/>
          <w:sz w:val="24"/>
        </w:rPr>
      </w:pPr>
    </w:p>
    <w:p w14:paraId="2CE5C671">
      <w:pPr>
        <w:pStyle w:val="3"/>
        <w:ind w:firstLine="210"/>
        <w:rPr>
          <w:rFonts w:ascii="宋体" w:hAnsi="宋体" w:cs="宋体"/>
          <w:color w:val="auto"/>
        </w:rPr>
      </w:pPr>
    </w:p>
    <w:p w14:paraId="66A6B4EE">
      <w:pPr>
        <w:pStyle w:val="3"/>
        <w:ind w:firstLine="210"/>
        <w:rPr>
          <w:rFonts w:ascii="宋体" w:hAnsi="宋体" w:cs="宋体"/>
          <w:color w:val="auto"/>
        </w:rPr>
      </w:pPr>
    </w:p>
    <w:p w14:paraId="590433E0">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4DBC7200">
      <w:pPr>
        <w:ind w:firstLine="720" w:firstLineChars="200"/>
        <w:rPr>
          <w:rFonts w:ascii="宋体" w:hAnsi="宋体" w:cs="宋体"/>
          <w:color w:val="auto"/>
          <w:sz w:val="36"/>
          <w:szCs w:val="36"/>
        </w:rPr>
      </w:pPr>
    </w:p>
    <w:p w14:paraId="083D1C75">
      <w:pPr>
        <w:ind w:firstLine="720" w:firstLineChars="200"/>
        <w:rPr>
          <w:rFonts w:ascii="宋体" w:hAnsi="宋体" w:cs="宋体"/>
          <w:color w:val="auto"/>
          <w:sz w:val="36"/>
          <w:szCs w:val="36"/>
        </w:rPr>
      </w:pPr>
    </w:p>
    <w:p w14:paraId="28BBA8D9">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1CE0B68C">
      <w:pPr>
        <w:ind w:firstLine="720" w:firstLineChars="200"/>
        <w:rPr>
          <w:rFonts w:ascii="宋体" w:hAnsi="宋体" w:cs="宋体"/>
          <w:color w:val="auto"/>
          <w:sz w:val="36"/>
          <w:szCs w:val="36"/>
        </w:rPr>
      </w:pPr>
    </w:p>
    <w:p w14:paraId="56F983A4">
      <w:pPr>
        <w:ind w:firstLine="720" w:firstLineChars="200"/>
        <w:rPr>
          <w:rFonts w:ascii="宋体" w:hAnsi="宋体" w:cs="宋体"/>
          <w:color w:val="auto"/>
          <w:sz w:val="36"/>
          <w:szCs w:val="36"/>
        </w:rPr>
      </w:pPr>
    </w:p>
    <w:p w14:paraId="27334D2D">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bookmarkStart w:id="149" w:name="_Toc4838_WPSOffice_Level1"/>
      <w:bookmarkStart w:id="150" w:name="_Toc972_WPSOffice_Level1"/>
      <w:bookmarkStart w:id="151" w:name="_Toc30092_WPSOffice_Level1"/>
    </w:p>
    <w:p w14:paraId="17D55118">
      <w:pPr>
        <w:ind w:firstLine="800" w:firstLineChars="200"/>
        <w:rPr>
          <w:rFonts w:ascii="宋体" w:hAnsi="宋体" w:cs="宋体"/>
          <w:bCs/>
          <w:color w:val="auto"/>
          <w:spacing w:val="20"/>
          <w:sz w:val="36"/>
          <w:szCs w:val="36"/>
        </w:rPr>
      </w:pPr>
    </w:p>
    <w:p w14:paraId="7E32C8A3">
      <w:pPr>
        <w:ind w:firstLine="800" w:firstLineChars="200"/>
        <w:rPr>
          <w:rFonts w:ascii="宋体" w:hAnsi="宋体" w:cs="宋体"/>
          <w:bCs/>
          <w:color w:val="auto"/>
          <w:spacing w:val="20"/>
          <w:sz w:val="36"/>
          <w:szCs w:val="36"/>
        </w:rPr>
      </w:pPr>
    </w:p>
    <w:p w14:paraId="2AEDF3C9">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bookmarkEnd w:id="149"/>
      <w:bookmarkEnd w:id="150"/>
      <w:bookmarkEnd w:id="151"/>
    </w:p>
    <w:p w14:paraId="1D7B8674">
      <w:pPr>
        <w:pStyle w:val="3"/>
        <w:ind w:firstLine="400"/>
        <w:rPr>
          <w:rFonts w:ascii="宋体" w:hAnsi="宋体" w:cs="宋体"/>
          <w:bCs/>
          <w:color w:val="auto"/>
          <w:spacing w:val="20"/>
          <w:sz w:val="36"/>
          <w:szCs w:val="36"/>
        </w:rPr>
      </w:pPr>
    </w:p>
    <w:p w14:paraId="59847E8C">
      <w:pPr>
        <w:pStyle w:val="3"/>
        <w:ind w:firstLine="400"/>
        <w:rPr>
          <w:rFonts w:ascii="宋体" w:hAnsi="宋体" w:cs="宋体"/>
          <w:bCs/>
          <w:color w:val="auto"/>
          <w:spacing w:val="20"/>
          <w:sz w:val="36"/>
          <w:szCs w:val="36"/>
        </w:rPr>
      </w:pPr>
    </w:p>
    <w:p w14:paraId="21FC886F">
      <w:pPr>
        <w:pStyle w:val="3"/>
        <w:ind w:firstLine="400"/>
        <w:rPr>
          <w:rFonts w:ascii="宋体" w:hAnsi="宋体" w:cs="宋体"/>
          <w:bCs/>
          <w:color w:val="auto"/>
          <w:spacing w:val="20"/>
          <w:sz w:val="36"/>
          <w:szCs w:val="36"/>
        </w:rPr>
      </w:pPr>
    </w:p>
    <w:p w14:paraId="2418B380">
      <w:pPr>
        <w:pStyle w:val="3"/>
        <w:ind w:firstLine="400"/>
        <w:rPr>
          <w:rFonts w:ascii="宋体" w:hAnsi="宋体" w:cs="宋体"/>
          <w:bCs/>
          <w:color w:val="auto"/>
          <w:spacing w:val="20"/>
          <w:sz w:val="36"/>
          <w:szCs w:val="36"/>
        </w:rPr>
      </w:pPr>
    </w:p>
    <w:p w14:paraId="61AF9971">
      <w:pPr>
        <w:pStyle w:val="3"/>
        <w:ind w:firstLine="400"/>
        <w:rPr>
          <w:rFonts w:ascii="宋体" w:hAnsi="宋体" w:cs="宋体"/>
          <w:bCs/>
          <w:color w:val="auto"/>
          <w:spacing w:val="20"/>
          <w:sz w:val="36"/>
          <w:szCs w:val="36"/>
        </w:rPr>
      </w:pPr>
    </w:p>
    <w:p w14:paraId="52233950">
      <w:pPr>
        <w:pStyle w:val="3"/>
        <w:ind w:firstLine="400"/>
        <w:rPr>
          <w:rFonts w:ascii="宋体" w:hAnsi="宋体" w:cs="宋体"/>
          <w:bCs/>
          <w:color w:val="auto"/>
          <w:spacing w:val="20"/>
          <w:sz w:val="36"/>
          <w:szCs w:val="36"/>
        </w:rPr>
      </w:pPr>
    </w:p>
    <w:p w14:paraId="4ECA9F25">
      <w:pPr>
        <w:pStyle w:val="3"/>
        <w:ind w:firstLine="400"/>
        <w:rPr>
          <w:rFonts w:ascii="宋体" w:hAnsi="宋体" w:cs="宋体"/>
          <w:bCs/>
          <w:color w:val="auto"/>
          <w:spacing w:val="20"/>
          <w:sz w:val="36"/>
          <w:szCs w:val="36"/>
        </w:rPr>
      </w:pPr>
    </w:p>
    <w:bookmarkEnd w:id="147"/>
    <w:bookmarkEnd w:id="148"/>
    <w:p w14:paraId="3DCB5F20">
      <w:pPr>
        <w:pStyle w:val="8"/>
        <w:spacing w:before="240" w:after="240"/>
        <w:ind w:firstLine="0" w:firstLineChars="0"/>
        <w:jc w:val="center"/>
        <w:rPr>
          <w:rFonts w:ascii="宋体" w:hAnsi="宋体" w:eastAsia="宋体" w:cs="宋体"/>
          <w:color w:val="auto"/>
          <w:sz w:val="32"/>
          <w:szCs w:val="32"/>
        </w:rPr>
      </w:pPr>
      <w:bookmarkStart w:id="152" w:name="_Toc493955976"/>
      <w:bookmarkStart w:id="153" w:name="_Toc1654"/>
      <w:bookmarkStart w:id="154" w:name="_Toc25613"/>
      <w:bookmarkStart w:id="155" w:name="_Toc493957184"/>
      <w:bookmarkStart w:id="156" w:name="_Toc69635465"/>
      <w:r>
        <w:rPr>
          <w:rFonts w:hint="eastAsia" w:ascii="宋体" w:hAnsi="宋体" w:eastAsia="宋体" w:cs="宋体"/>
          <w:color w:val="auto"/>
          <w:sz w:val="32"/>
          <w:szCs w:val="32"/>
        </w:rPr>
        <w:t>1、</w:t>
      </w:r>
      <w:bookmarkEnd w:id="152"/>
      <w:bookmarkEnd w:id="153"/>
      <w:bookmarkEnd w:id="154"/>
      <w:r>
        <w:rPr>
          <w:rFonts w:hint="eastAsia" w:ascii="宋体" w:hAnsi="宋体" w:eastAsia="宋体" w:cs="宋体"/>
          <w:color w:val="auto"/>
          <w:sz w:val="32"/>
          <w:szCs w:val="32"/>
        </w:rPr>
        <w:t>营业执照扫描件</w:t>
      </w:r>
    </w:p>
    <w:p w14:paraId="5DB4C7AA">
      <w:pPr>
        <w:spacing w:line="360" w:lineRule="auto"/>
        <w:rPr>
          <w:rFonts w:ascii="宋体" w:hAnsi="宋体" w:cs="宋体"/>
          <w:color w:val="auto"/>
          <w:sz w:val="24"/>
        </w:rPr>
      </w:pPr>
      <w:r>
        <w:rPr>
          <w:rFonts w:hint="eastAsia" w:ascii="宋体" w:hAnsi="宋体" w:cs="宋体"/>
          <w:color w:val="auto"/>
          <w:sz w:val="24"/>
        </w:rPr>
        <w:t>要求：</w:t>
      </w:r>
    </w:p>
    <w:p w14:paraId="6EC3451A">
      <w:pPr>
        <w:spacing w:line="360" w:lineRule="auto"/>
        <w:rPr>
          <w:rFonts w:ascii="宋体" w:hAnsi="宋体" w:cs="宋体"/>
          <w:color w:val="auto"/>
          <w:sz w:val="24"/>
        </w:rPr>
      </w:pPr>
      <w:r>
        <w:rPr>
          <w:rFonts w:hint="eastAsia" w:ascii="宋体" w:hAnsi="宋体" w:cs="宋体"/>
          <w:color w:val="auto"/>
          <w:sz w:val="24"/>
        </w:rPr>
        <w:t>1.提供处于有效期之内的营业执照扫描件；</w:t>
      </w:r>
    </w:p>
    <w:p w14:paraId="4D075E56">
      <w:pPr>
        <w:spacing w:line="360" w:lineRule="auto"/>
        <w:rPr>
          <w:rFonts w:ascii="宋体" w:hAnsi="宋体" w:cs="宋体"/>
          <w:color w:val="auto"/>
          <w:sz w:val="24"/>
        </w:rPr>
      </w:pPr>
      <w:r>
        <w:rPr>
          <w:rFonts w:hint="eastAsia" w:ascii="宋体" w:hAnsi="宋体" w:cs="宋体"/>
          <w:color w:val="auto"/>
          <w:sz w:val="24"/>
        </w:rPr>
        <w:t>2.扫描件须加盖公章确认。</w:t>
      </w:r>
    </w:p>
    <w:p w14:paraId="52736B31">
      <w:pPr>
        <w:spacing w:line="360" w:lineRule="auto"/>
        <w:rPr>
          <w:rFonts w:ascii="宋体" w:hAnsi="宋体" w:cs="宋体"/>
          <w:color w:val="auto"/>
          <w:sz w:val="24"/>
        </w:rPr>
      </w:pPr>
    </w:p>
    <w:p w14:paraId="67B0F6CB">
      <w:pPr>
        <w:spacing w:line="360" w:lineRule="auto"/>
        <w:rPr>
          <w:rFonts w:ascii="宋体" w:hAnsi="宋体" w:cs="宋体"/>
          <w:color w:val="auto"/>
          <w:sz w:val="24"/>
        </w:rPr>
      </w:pPr>
    </w:p>
    <w:p w14:paraId="3ECB42B2">
      <w:pPr>
        <w:spacing w:line="360" w:lineRule="auto"/>
        <w:rPr>
          <w:rFonts w:ascii="宋体" w:hAnsi="宋体" w:cs="宋体"/>
          <w:color w:val="auto"/>
          <w:sz w:val="24"/>
        </w:rPr>
      </w:pPr>
    </w:p>
    <w:p w14:paraId="6285294B">
      <w:pPr>
        <w:spacing w:line="360" w:lineRule="auto"/>
        <w:rPr>
          <w:rFonts w:ascii="宋体" w:hAnsi="宋体" w:cs="宋体"/>
          <w:color w:val="auto"/>
          <w:sz w:val="24"/>
        </w:rPr>
      </w:pPr>
    </w:p>
    <w:p w14:paraId="5DF789B7">
      <w:pPr>
        <w:spacing w:line="360" w:lineRule="auto"/>
        <w:rPr>
          <w:rFonts w:ascii="宋体" w:hAnsi="宋体" w:cs="宋体"/>
          <w:color w:val="auto"/>
          <w:sz w:val="24"/>
        </w:rPr>
      </w:pPr>
    </w:p>
    <w:p w14:paraId="1EAC8F97">
      <w:pPr>
        <w:spacing w:line="360" w:lineRule="auto"/>
        <w:rPr>
          <w:rFonts w:ascii="宋体" w:hAnsi="宋体" w:cs="宋体"/>
          <w:color w:val="auto"/>
          <w:sz w:val="24"/>
        </w:rPr>
      </w:pPr>
    </w:p>
    <w:p w14:paraId="78E5CBD8">
      <w:pPr>
        <w:spacing w:line="360" w:lineRule="auto"/>
        <w:rPr>
          <w:rFonts w:ascii="宋体" w:hAnsi="宋体" w:cs="宋体"/>
          <w:color w:val="auto"/>
          <w:sz w:val="24"/>
        </w:rPr>
      </w:pPr>
    </w:p>
    <w:p w14:paraId="3F8D77C6">
      <w:pPr>
        <w:spacing w:line="360" w:lineRule="auto"/>
        <w:rPr>
          <w:rFonts w:ascii="宋体" w:hAnsi="宋体" w:cs="宋体"/>
          <w:color w:val="auto"/>
          <w:sz w:val="24"/>
        </w:rPr>
      </w:pPr>
    </w:p>
    <w:p w14:paraId="7D5932F2">
      <w:pPr>
        <w:pStyle w:val="97"/>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57" w:name="_Toc365453487"/>
    </w:p>
    <w:p w14:paraId="13ED48B0">
      <w:pPr>
        <w:spacing w:line="360" w:lineRule="auto"/>
        <w:jc w:val="center"/>
        <w:rPr>
          <w:rFonts w:ascii="宋体" w:hAnsi="宋体" w:cs="宋体"/>
          <w:b/>
          <w:bCs/>
          <w:color w:val="auto"/>
          <w:sz w:val="32"/>
          <w:szCs w:val="32"/>
        </w:rPr>
      </w:pPr>
      <w:bookmarkStart w:id="158" w:name="_Toc6841"/>
      <w:bookmarkStart w:id="159" w:name="_Toc493955977"/>
      <w:bookmarkStart w:id="160" w:name="_Toc29641"/>
      <w:bookmarkStart w:id="161" w:name="_Toc530551879"/>
      <w:bookmarkStart w:id="162" w:name="_Toc18679895"/>
      <w:bookmarkStart w:id="163" w:name="_Toc531359045"/>
      <w:r>
        <w:rPr>
          <w:rFonts w:hint="eastAsia" w:ascii="宋体" w:hAnsi="宋体" w:cs="宋体"/>
          <w:b/>
          <w:bCs/>
          <w:color w:val="auto"/>
          <w:sz w:val="32"/>
          <w:szCs w:val="32"/>
        </w:rPr>
        <w:t>2、负责人身份证扫描件；若有被委托人的，则还应当提供授权委托书及被委托人的身份证扫描件</w:t>
      </w:r>
    </w:p>
    <w:p w14:paraId="7730CD8E">
      <w:pPr>
        <w:spacing w:line="360" w:lineRule="auto"/>
        <w:jc w:val="center"/>
        <w:rPr>
          <w:rFonts w:ascii="宋体" w:hAnsi="宋体" w:cs="宋体"/>
          <w:b/>
          <w:bCs/>
          <w:color w:val="auto"/>
          <w:sz w:val="32"/>
          <w:szCs w:val="32"/>
        </w:rPr>
      </w:pPr>
    </w:p>
    <w:p w14:paraId="1B367E2A">
      <w:pPr>
        <w:pStyle w:val="8"/>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2.1负责人身份证扫描件</w:t>
      </w:r>
    </w:p>
    <w:p w14:paraId="4C6EB731">
      <w:pPr>
        <w:pStyle w:val="5"/>
        <w:ind w:firstLine="0"/>
        <w:rPr>
          <w:rFonts w:ascii="宋体" w:hAnsi="宋体" w:cs="宋体"/>
          <w:color w:val="auto"/>
        </w:rPr>
      </w:pPr>
    </w:p>
    <w:p w14:paraId="6A4F5F66">
      <w:pPr>
        <w:spacing w:line="360" w:lineRule="auto"/>
        <w:rPr>
          <w:rFonts w:ascii="宋体" w:hAnsi="宋体" w:cs="宋体"/>
          <w:color w:val="auto"/>
          <w:sz w:val="24"/>
        </w:rPr>
      </w:pPr>
      <w:r>
        <w:rPr>
          <w:rFonts w:hint="eastAsia" w:ascii="宋体" w:hAnsi="宋体" w:cs="宋体"/>
          <w:color w:val="auto"/>
          <w:sz w:val="24"/>
        </w:rPr>
        <w:t>内容要求：</w:t>
      </w:r>
    </w:p>
    <w:p w14:paraId="54CEC990">
      <w:pPr>
        <w:spacing w:line="360" w:lineRule="auto"/>
        <w:rPr>
          <w:rFonts w:ascii="宋体" w:hAnsi="宋体" w:cs="宋体"/>
          <w:color w:val="auto"/>
          <w:sz w:val="24"/>
        </w:rPr>
      </w:pPr>
      <w:r>
        <w:rPr>
          <w:rFonts w:hint="eastAsia" w:ascii="宋体" w:hAnsi="宋体" w:cs="宋体"/>
          <w:color w:val="auto"/>
          <w:sz w:val="24"/>
        </w:rPr>
        <w:t>1.提供处于有效期之内的负责人身份证正、反面扫描件；</w:t>
      </w:r>
    </w:p>
    <w:p w14:paraId="6C37913E">
      <w:pPr>
        <w:spacing w:line="360" w:lineRule="auto"/>
        <w:rPr>
          <w:rFonts w:ascii="宋体" w:hAnsi="宋体" w:cs="宋体"/>
          <w:color w:val="auto"/>
          <w:sz w:val="24"/>
        </w:rPr>
      </w:pPr>
      <w:r>
        <w:rPr>
          <w:rFonts w:hint="eastAsia" w:ascii="宋体" w:hAnsi="宋体" w:cs="宋体"/>
          <w:color w:val="auto"/>
          <w:sz w:val="24"/>
        </w:rPr>
        <w:t>2.扫描件须加盖公章确认。</w:t>
      </w:r>
    </w:p>
    <w:p w14:paraId="72A29400">
      <w:pPr>
        <w:pStyle w:val="3"/>
        <w:ind w:firstLine="240"/>
        <w:rPr>
          <w:rFonts w:ascii="宋体" w:hAnsi="宋体" w:cs="宋体"/>
          <w:color w:val="auto"/>
          <w:sz w:val="24"/>
        </w:rPr>
      </w:pPr>
    </w:p>
    <w:p w14:paraId="3F708790">
      <w:pPr>
        <w:pStyle w:val="3"/>
        <w:ind w:firstLine="240"/>
        <w:rPr>
          <w:rFonts w:ascii="宋体" w:hAnsi="宋体" w:cs="宋体"/>
          <w:color w:val="auto"/>
          <w:sz w:val="24"/>
        </w:rPr>
      </w:pPr>
    </w:p>
    <w:p w14:paraId="6D7A4526">
      <w:pPr>
        <w:pStyle w:val="3"/>
        <w:ind w:firstLine="240"/>
        <w:rPr>
          <w:rFonts w:ascii="宋体" w:hAnsi="宋体" w:cs="宋体"/>
          <w:color w:val="auto"/>
          <w:sz w:val="24"/>
        </w:rPr>
      </w:pPr>
    </w:p>
    <w:p w14:paraId="2BC0D92C">
      <w:pPr>
        <w:pStyle w:val="3"/>
        <w:ind w:firstLine="240"/>
        <w:rPr>
          <w:rFonts w:ascii="宋体" w:hAnsi="宋体" w:cs="宋体"/>
          <w:color w:val="auto"/>
          <w:sz w:val="24"/>
        </w:rPr>
      </w:pPr>
    </w:p>
    <w:p w14:paraId="2A50CB97">
      <w:pPr>
        <w:pStyle w:val="3"/>
        <w:ind w:firstLine="240"/>
        <w:rPr>
          <w:rFonts w:ascii="宋体" w:hAnsi="宋体" w:cs="宋体"/>
          <w:color w:val="auto"/>
          <w:sz w:val="24"/>
        </w:rPr>
      </w:pPr>
    </w:p>
    <w:p w14:paraId="6EEA2A03">
      <w:pPr>
        <w:pStyle w:val="3"/>
        <w:ind w:firstLine="240"/>
        <w:rPr>
          <w:rFonts w:ascii="宋体" w:hAnsi="宋体" w:cs="宋体"/>
          <w:color w:val="auto"/>
          <w:sz w:val="24"/>
        </w:rPr>
      </w:pPr>
    </w:p>
    <w:p w14:paraId="7FD5DC4B">
      <w:pPr>
        <w:pStyle w:val="3"/>
        <w:ind w:firstLine="240"/>
        <w:rPr>
          <w:rFonts w:ascii="宋体" w:hAnsi="宋体" w:cs="宋体"/>
          <w:color w:val="auto"/>
          <w:sz w:val="24"/>
        </w:rPr>
      </w:pPr>
    </w:p>
    <w:p w14:paraId="1FB8441D">
      <w:pPr>
        <w:pStyle w:val="3"/>
        <w:ind w:firstLine="240"/>
        <w:rPr>
          <w:rFonts w:ascii="宋体" w:hAnsi="宋体" w:cs="宋体"/>
          <w:color w:val="auto"/>
          <w:sz w:val="24"/>
        </w:rPr>
      </w:pPr>
    </w:p>
    <w:p w14:paraId="23435ADF">
      <w:pPr>
        <w:pStyle w:val="3"/>
        <w:ind w:firstLine="240"/>
        <w:rPr>
          <w:rFonts w:ascii="宋体" w:hAnsi="宋体" w:cs="宋体"/>
          <w:color w:val="auto"/>
          <w:sz w:val="24"/>
        </w:rPr>
      </w:pPr>
    </w:p>
    <w:p w14:paraId="23F92FF5">
      <w:pPr>
        <w:pStyle w:val="3"/>
        <w:ind w:firstLine="240"/>
        <w:rPr>
          <w:rFonts w:ascii="宋体" w:hAnsi="宋体" w:cs="宋体"/>
          <w:color w:val="auto"/>
          <w:sz w:val="24"/>
        </w:rPr>
      </w:pPr>
    </w:p>
    <w:p w14:paraId="13FF26FD">
      <w:pPr>
        <w:pStyle w:val="3"/>
        <w:ind w:firstLine="240"/>
        <w:rPr>
          <w:rFonts w:ascii="宋体" w:hAnsi="宋体" w:cs="宋体"/>
          <w:color w:val="auto"/>
          <w:sz w:val="24"/>
        </w:rPr>
      </w:pPr>
    </w:p>
    <w:p w14:paraId="03A4E905">
      <w:pPr>
        <w:pStyle w:val="3"/>
        <w:ind w:firstLine="240"/>
        <w:rPr>
          <w:rFonts w:ascii="宋体" w:hAnsi="宋体" w:cs="宋体"/>
          <w:color w:val="auto"/>
          <w:sz w:val="24"/>
        </w:rPr>
      </w:pPr>
    </w:p>
    <w:p w14:paraId="050010C0">
      <w:pPr>
        <w:pStyle w:val="3"/>
        <w:ind w:firstLine="240"/>
        <w:rPr>
          <w:rFonts w:ascii="宋体" w:hAnsi="宋体" w:cs="宋体"/>
          <w:color w:val="auto"/>
          <w:sz w:val="24"/>
        </w:rPr>
      </w:pPr>
    </w:p>
    <w:p w14:paraId="45E0D0B0">
      <w:pPr>
        <w:pStyle w:val="3"/>
        <w:ind w:firstLine="240"/>
        <w:rPr>
          <w:rFonts w:ascii="宋体" w:hAnsi="宋体" w:cs="宋体"/>
          <w:color w:val="auto"/>
          <w:sz w:val="24"/>
        </w:rPr>
      </w:pPr>
    </w:p>
    <w:p w14:paraId="2CFEAAC3">
      <w:pPr>
        <w:pStyle w:val="3"/>
        <w:ind w:firstLine="240"/>
        <w:rPr>
          <w:rFonts w:ascii="宋体" w:hAnsi="宋体" w:cs="宋体"/>
          <w:color w:val="auto"/>
          <w:sz w:val="24"/>
        </w:rPr>
      </w:pPr>
    </w:p>
    <w:p w14:paraId="6E2838CB">
      <w:pPr>
        <w:pStyle w:val="3"/>
        <w:ind w:firstLine="240"/>
        <w:rPr>
          <w:rFonts w:ascii="宋体" w:hAnsi="宋体" w:cs="宋体"/>
          <w:color w:val="auto"/>
          <w:sz w:val="24"/>
        </w:rPr>
      </w:pPr>
    </w:p>
    <w:p w14:paraId="2FB75247">
      <w:pPr>
        <w:pStyle w:val="3"/>
        <w:ind w:firstLine="240"/>
        <w:rPr>
          <w:rFonts w:ascii="宋体" w:hAnsi="宋体" w:cs="宋体"/>
          <w:color w:val="auto"/>
          <w:sz w:val="24"/>
        </w:rPr>
      </w:pPr>
    </w:p>
    <w:p w14:paraId="033F0B14">
      <w:pPr>
        <w:pStyle w:val="3"/>
        <w:ind w:firstLine="240"/>
        <w:rPr>
          <w:rFonts w:ascii="宋体" w:hAnsi="宋体" w:cs="宋体"/>
          <w:color w:val="auto"/>
          <w:sz w:val="24"/>
        </w:rPr>
      </w:pPr>
    </w:p>
    <w:p w14:paraId="22774086">
      <w:pPr>
        <w:pStyle w:val="3"/>
        <w:ind w:firstLine="240"/>
        <w:rPr>
          <w:rFonts w:ascii="宋体" w:hAnsi="宋体" w:cs="宋体"/>
          <w:color w:val="auto"/>
          <w:sz w:val="24"/>
        </w:rPr>
      </w:pPr>
    </w:p>
    <w:p w14:paraId="5ED88957">
      <w:pPr>
        <w:pStyle w:val="3"/>
        <w:ind w:firstLine="240"/>
        <w:rPr>
          <w:rFonts w:ascii="宋体" w:hAnsi="宋体" w:cs="宋体"/>
          <w:color w:val="auto"/>
          <w:sz w:val="24"/>
        </w:rPr>
      </w:pPr>
    </w:p>
    <w:p w14:paraId="54941244">
      <w:pPr>
        <w:pStyle w:val="3"/>
        <w:ind w:firstLine="240"/>
        <w:rPr>
          <w:rFonts w:ascii="宋体" w:hAnsi="宋体" w:cs="宋体"/>
          <w:color w:val="auto"/>
          <w:sz w:val="24"/>
        </w:rPr>
      </w:pPr>
    </w:p>
    <w:p w14:paraId="18E01D71">
      <w:pPr>
        <w:pStyle w:val="3"/>
        <w:ind w:firstLine="240"/>
        <w:rPr>
          <w:rFonts w:ascii="宋体" w:hAnsi="宋体" w:cs="宋体"/>
          <w:color w:val="auto"/>
          <w:sz w:val="24"/>
        </w:rPr>
      </w:pPr>
    </w:p>
    <w:p w14:paraId="5A8E23C9">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2.2授权委托书</w:t>
      </w:r>
      <w:bookmarkEnd w:id="158"/>
      <w:bookmarkEnd w:id="159"/>
      <w:bookmarkEnd w:id="160"/>
    </w:p>
    <w:p w14:paraId="43875E76">
      <w:pPr>
        <w:pStyle w:val="63"/>
        <w:spacing w:line="440" w:lineRule="exact"/>
        <w:rPr>
          <w:rFonts w:ascii="宋体" w:hAnsi="宋体" w:cs="宋体"/>
          <w:b/>
          <w:color w:val="auto"/>
          <w:sz w:val="24"/>
          <w:szCs w:val="21"/>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46391B98">
      <w:pPr>
        <w:pStyle w:val="63"/>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rPr>
        <w:t xml:space="preserve">   </w:t>
      </w:r>
      <w:r>
        <w:rPr>
          <w:rFonts w:hint="eastAsia" w:ascii="宋体" w:hAnsi="宋体" w:cs="宋体"/>
          <w:color w:val="auto"/>
          <w:sz w:val="24"/>
          <w:szCs w:val="20"/>
        </w:rPr>
        <w:t xml:space="preserve">  我</w:t>
      </w:r>
      <w:r>
        <w:rPr>
          <w:rFonts w:hint="eastAsia" w:ascii="宋体" w:hAnsi="宋体" w:cs="宋体"/>
          <w:color w:val="auto"/>
          <w:sz w:val="24"/>
          <w:szCs w:val="20"/>
          <w:u w:val="single"/>
        </w:rPr>
        <w:t xml:space="preserve">              （</w:t>
      </w:r>
      <w:r>
        <w:rPr>
          <w:rFonts w:hint="eastAsia" w:ascii="宋体" w:hAnsi="宋体" w:cs="宋体"/>
          <w:color w:val="auto"/>
          <w:sz w:val="24"/>
          <w:szCs w:val="20"/>
        </w:rPr>
        <w:t>负责人姓名）系</w:t>
      </w:r>
      <w:r>
        <w:rPr>
          <w:rFonts w:hint="eastAsia" w:ascii="宋体" w:hAnsi="宋体" w:cs="宋体"/>
          <w:color w:val="auto"/>
          <w:sz w:val="24"/>
          <w:szCs w:val="20"/>
          <w:u w:val="single"/>
        </w:rPr>
        <w:t xml:space="preserve">           </w:t>
      </w:r>
      <w:r>
        <w:rPr>
          <w:rFonts w:hint="eastAsia" w:ascii="宋体" w:hAnsi="宋体" w:cs="宋体"/>
          <w:color w:val="auto"/>
          <w:sz w:val="24"/>
          <w:szCs w:val="20"/>
        </w:rPr>
        <w:t>（供应商名称）的负责人，现授权委托本单位在职职工</w:t>
      </w:r>
      <w:r>
        <w:rPr>
          <w:rFonts w:hint="eastAsia" w:ascii="宋体" w:hAnsi="宋体" w:cs="宋体"/>
          <w:color w:val="auto"/>
          <w:sz w:val="24"/>
          <w:szCs w:val="20"/>
          <w:u w:val="single"/>
        </w:rPr>
        <w:t xml:space="preserve">              </w:t>
      </w:r>
      <w:r>
        <w:rPr>
          <w:rFonts w:hint="eastAsia" w:ascii="宋体" w:hAnsi="宋体" w:cs="宋体"/>
          <w:color w:val="auto"/>
          <w:sz w:val="24"/>
          <w:szCs w:val="20"/>
        </w:rPr>
        <w:t>（姓名）以我方的名义参加就贵方组织的</w:t>
      </w:r>
      <w:r>
        <w:rPr>
          <w:rFonts w:hint="eastAsia" w:ascii="宋体" w:hAnsi="宋体" w:cs="宋体"/>
          <w:color w:val="auto"/>
          <w:sz w:val="24"/>
          <w:szCs w:val="20"/>
          <w:u w:val="single"/>
        </w:rPr>
        <w:t xml:space="preserve">                         （项目名称）</w:t>
      </w:r>
      <w:r>
        <w:rPr>
          <w:rFonts w:hint="eastAsia" w:ascii="宋体" w:hAnsi="宋体" w:cs="宋体"/>
          <w:color w:val="auto"/>
          <w:sz w:val="24"/>
          <w:szCs w:val="20"/>
        </w:rPr>
        <w:t>（项目编号：</w:t>
      </w:r>
      <w:r>
        <w:rPr>
          <w:rFonts w:hint="eastAsia" w:ascii="宋体" w:hAnsi="宋体" w:cs="宋体"/>
          <w:color w:val="auto"/>
          <w:sz w:val="24"/>
          <w:szCs w:val="20"/>
          <w:u w:val="single"/>
        </w:rPr>
        <w:t>　　　　</w:t>
      </w:r>
      <w:r>
        <w:rPr>
          <w:rFonts w:hint="eastAsia" w:ascii="宋体" w:hAnsi="宋体" w:cs="宋体"/>
          <w:color w:val="auto"/>
          <w:sz w:val="24"/>
          <w:szCs w:val="20"/>
        </w:rPr>
        <w:t>）的投标活动，并代表我方全权办理针对上述项目的磋商、开标、评审、签约等具体事务和签署相关文件。</w:t>
      </w:r>
    </w:p>
    <w:p w14:paraId="43F1EDDA">
      <w:pPr>
        <w:pStyle w:val="63"/>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sz w:val="24"/>
          <w:szCs w:val="20"/>
        </w:rPr>
        <w:t xml:space="preserve">    我方对被委托人的签字或盖章事项负全部责任。</w:t>
      </w:r>
    </w:p>
    <w:p w14:paraId="173B414D">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本授权书自签署之日起生效，在撤销授权的书面通知送达贵方以前，本授权委托书一直有效。被委托人在授权书有效期内签署的所有文件不因授权的撤销而失效。</w:t>
      </w:r>
    </w:p>
    <w:p w14:paraId="6D8DF277">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被委托人无转委托权，特此声明。</w:t>
      </w:r>
    </w:p>
    <w:p w14:paraId="630FC992">
      <w:pPr>
        <w:pStyle w:val="63"/>
        <w:spacing w:line="440" w:lineRule="exact"/>
        <w:ind w:firstLine="480"/>
        <w:rPr>
          <w:rFonts w:ascii="宋体" w:hAnsi="宋体" w:cs="宋体"/>
          <w:color w:val="auto"/>
          <w:sz w:val="24"/>
          <w:szCs w:val="21"/>
        </w:rPr>
      </w:pPr>
    </w:p>
    <w:p w14:paraId="7D393BF7">
      <w:pPr>
        <w:pStyle w:val="62"/>
        <w:spacing w:line="360" w:lineRule="auto"/>
        <w:ind w:firstLine="3840" w:firstLineChars="1600"/>
        <w:rPr>
          <w:rFonts w:hAnsi="宋体" w:cs="宋体"/>
          <w:color w:val="auto"/>
          <w:spacing w:val="20"/>
          <w:sz w:val="24"/>
          <w:u w:val="single"/>
        </w:rPr>
      </w:pPr>
      <w:r>
        <w:rPr>
          <w:rFonts w:hint="eastAsia" w:hAnsi="宋体" w:cs="宋体"/>
          <w:color w:val="auto"/>
          <w:sz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612EBA9F">
      <w:pPr>
        <w:pStyle w:val="63"/>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48E4A769">
      <w:pPr>
        <w:pStyle w:val="63"/>
        <w:spacing w:line="440" w:lineRule="exact"/>
        <w:rPr>
          <w:rFonts w:ascii="宋体" w:hAnsi="宋体" w:cs="宋体"/>
          <w:color w:val="auto"/>
          <w:sz w:val="24"/>
          <w:szCs w:val="21"/>
        </w:rPr>
      </w:pPr>
      <w:r>
        <w:rPr>
          <w:rFonts w:hint="eastAsia" w:ascii="宋体" w:hAnsi="宋体" w:cs="宋体"/>
          <w:color w:val="auto"/>
          <w:sz w:val="24"/>
          <w:szCs w:val="21"/>
        </w:rPr>
        <w:t>_____________________________________________________________________</w:t>
      </w:r>
    </w:p>
    <w:p w14:paraId="25AA404B">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附：被委托人工作单位：</w:t>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 xml:space="preserve">职务： </w:t>
      </w:r>
    </w:p>
    <w:p w14:paraId="3E9DA220">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 xml:space="preserve">    身份证号码：　　　　　　　　　　</w:t>
      </w:r>
      <w:r>
        <w:rPr>
          <w:rFonts w:hint="eastAsia" w:ascii="宋体" w:hAnsi="宋体" w:cs="宋体"/>
          <w:color w:val="auto"/>
          <w:sz w:val="24"/>
          <w:szCs w:val="21"/>
        </w:rPr>
        <w:tab/>
      </w:r>
      <w:r>
        <w:rPr>
          <w:rFonts w:hint="eastAsia" w:ascii="宋体" w:hAnsi="宋体" w:cs="宋体"/>
          <w:color w:val="auto"/>
          <w:sz w:val="24"/>
          <w:szCs w:val="21"/>
        </w:rPr>
        <w:t xml:space="preserve">性别：　    </w:t>
      </w:r>
    </w:p>
    <w:p w14:paraId="2F187D4A">
      <w:pPr>
        <w:pStyle w:val="63"/>
        <w:spacing w:line="360" w:lineRule="auto"/>
        <w:ind w:firstLine="420"/>
        <w:rPr>
          <w:rFonts w:ascii="宋体" w:hAnsi="宋体" w:cs="宋体"/>
          <w:b/>
          <w:color w:val="auto"/>
          <w:sz w:val="24"/>
          <w:szCs w:val="21"/>
        </w:rPr>
      </w:pPr>
    </w:p>
    <w:p w14:paraId="6578F21D">
      <w:pPr>
        <w:pStyle w:val="63"/>
        <w:spacing w:line="360" w:lineRule="auto"/>
        <w:rPr>
          <w:rFonts w:ascii="宋体" w:hAnsi="宋体" w:cs="宋体"/>
          <w:color w:val="auto"/>
          <w:sz w:val="24"/>
          <w:szCs w:val="21"/>
        </w:rPr>
      </w:pPr>
      <w:r>
        <w:rPr>
          <w:rFonts w:hint="eastAsia" w:ascii="宋体" w:hAnsi="宋体" w:cs="宋体"/>
          <w:color w:val="auto"/>
          <w:sz w:val="24"/>
          <w:szCs w:val="21"/>
        </w:rPr>
        <w:t>▲注：</w:t>
      </w:r>
    </w:p>
    <w:p w14:paraId="78111574">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14:paraId="0D6E2F10">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2.委托人为上述条款中的负责人。</w:t>
      </w:r>
    </w:p>
    <w:p w14:paraId="2AD24E0F">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3.本“授权委托书”需附负责人、被委托人身份证件扫描件，如扫描件不清晰或错误的，后果由供应商承担。</w:t>
      </w:r>
    </w:p>
    <w:p w14:paraId="3484884D">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 若是负责人参会的，不需要提供此授权委托书。</w:t>
      </w:r>
    </w:p>
    <w:p w14:paraId="2773D0B4">
      <w:pPr>
        <w:pStyle w:val="97"/>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518F59C6">
      <w:pPr>
        <w:pStyle w:val="62"/>
        <w:spacing w:line="440" w:lineRule="exact"/>
        <w:rPr>
          <w:rFonts w:hAnsi="宋体" w:cs="宋体"/>
          <w:bCs/>
          <w:color w:val="auto"/>
          <w:sz w:val="24"/>
        </w:rPr>
      </w:pPr>
      <w:r>
        <w:rPr>
          <w:rFonts w:hint="eastAsia" w:hAnsi="宋体" w:cs="宋体"/>
          <w:bCs/>
          <w:color w:val="auto"/>
          <w:sz w:val="24"/>
        </w:rPr>
        <w:t>负责人身份证件扫描件：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27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71156E">
            <w:pPr>
              <w:pStyle w:val="62"/>
              <w:spacing w:line="440" w:lineRule="exact"/>
              <w:rPr>
                <w:rFonts w:hAnsi="宋体" w:cs="宋体"/>
                <w:bCs/>
                <w:color w:val="auto"/>
                <w:sz w:val="24"/>
              </w:rPr>
            </w:pPr>
            <w:r>
              <w:rPr>
                <w:rFonts w:hint="eastAsia" w:hAnsi="宋体" w:cs="宋体"/>
                <w:bCs/>
                <w:color w:val="auto"/>
                <w:sz w:val="24"/>
              </w:rPr>
              <w:t>正面：                                 反面：</w:t>
            </w:r>
          </w:p>
          <w:p w14:paraId="73252C1A">
            <w:pPr>
              <w:pStyle w:val="62"/>
              <w:spacing w:line="440" w:lineRule="exact"/>
              <w:rPr>
                <w:rFonts w:hAnsi="宋体" w:cs="宋体"/>
                <w:bCs/>
                <w:color w:val="auto"/>
                <w:sz w:val="24"/>
              </w:rPr>
            </w:pPr>
          </w:p>
        </w:tc>
      </w:tr>
    </w:tbl>
    <w:p w14:paraId="4FAACA00">
      <w:pPr>
        <w:pStyle w:val="62"/>
        <w:spacing w:line="440" w:lineRule="exact"/>
        <w:rPr>
          <w:rFonts w:hAnsi="宋体" w:cs="宋体"/>
          <w:bCs/>
          <w:color w:val="auto"/>
          <w:sz w:val="24"/>
        </w:rPr>
      </w:pPr>
      <w:r>
        <w:rPr>
          <w:rFonts w:hint="eastAsia" w:hAnsi="宋体" w:cs="宋体"/>
          <w:bCs/>
          <w:color w:val="auto"/>
          <w:sz w:val="24"/>
        </w:rPr>
        <w:t>被委托人身份证件扫描件：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EC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266116">
            <w:pPr>
              <w:pStyle w:val="62"/>
              <w:spacing w:line="440" w:lineRule="exact"/>
              <w:rPr>
                <w:rFonts w:hAnsi="宋体" w:cs="宋体"/>
                <w:bCs/>
                <w:color w:val="auto"/>
                <w:sz w:val="24"/>
              </w:rPr>
            </w:pPr>
            <w:r>
              <w:rPr>
                <w:rFonts w:hint="eastAsia" w:hAnsi="宋体" w:cs="宋体"/>
                <w:bCs/>
                <w:color w:val="auto"/>
                <w:sz w:val="24"/>
              </w:rPr>
              <w:t>正面：                                 反面：</w:t>
            </w:r>
          </w:p>
          <w:p w14:paraId="150C791C">
            <w:pPr>
              <w:pStyle w:val="62"/>
              <w:spacing w:line="440" w:lineRule="exact"/>
              <w:rPr>
                <w:rFonts w:hAnsi="宋体" w:cs="宋体"/>
                <w:bCs/>
                <w:color w:val="auto"/>
                <w:sz w:val="24"/>
              </w:rPr>
            </w:pPr>
          </w:p>
        </w:tc>
      </w:tr>
    </w:tbl>
    <w:p w14:paraId="05D730D3">
      <w:pPr>
        <w:pStyle w:val="62"/>
        <w:spacing w:line="360" w:lineRule="auto"/>
        <w:ind w:firstLine="4480" w:firstLineChars="1600"/>
        <w:rPr>
          <w:rFonts w:hAnsi="宋体" w:cs="宋体"/>
          <w:color w:val="auto"/>
          <w:spacing w:val="20"/>
          <w:sz w:val="24"/>
        </w:rPr>
      </w:pPr>
    </w:p>
    <w:p w14:paraId="04C14811">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206A9757">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14:paraId="6C47DF79">
      <w:pPr>
        <w:pStyle w:val="62"/>
        <w:spacing w:line="360" w:lineRule="auto"/>
        <w:ind w:firstLine="4480" w:firstLineChars="1600"/>
        <w:rPr>
          <w:rFonts w:hAnsi="宋体" w:cs="宋体"/>
          <w:color w:val="auto"/>
          <w:spacing w:val="20"/>
          <w:sz w:val="24"/>
          <w:u w:val="single"/>
        </w:rPr>
      </w:pPr>
    </w:p>
    <w:p w14:paraId="4D98984C">
      <w:pPr>
        <w:pStyle w:val="62"/>
        <w:spacing w:line="360" w:lineRule="auto"/>
        <w:ind w:firstLine="4480" w:firstLineChars="1600"/>
        <w:rPr>
          <w:rFonts w:hAnsi="宋体" w:cs="宋体"/>
          <w:color w:val="auto"/>
          <w:spacing w:val="20"/>
          <w:sz w:val="24"/>
          <w:u w:val="single"/>
        </w:rPr>
      </w:pPr>
    </w:p>
    <w:p w14:paraId="761BF3C7">
      <w:pPr>
        <w:pStyle w:val="62"/>
        <w:spacing w:line="360" w:lineRule="auto"/>
        <w:ind w:firstLine="4480" w:firstLineChars="1600"/>
        <w:rPr>
          <w:rFonts w:hAnsi="宋体" w:cs="宋体"/>
          <w:color w:val="auto"/>
          <w:spacing w:val="20"/>
          <w:sz w:val="24"/>
          <w:u w:val="single"/>
        </w:rPr>
      </w:pPr>
    </w:p>
    <w:p w14:paraId="6EC82CED">
      <w:pPr>
        <w:pStyle w:val="8"/>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3、</w:t>
      </w:r>
      <w:bookmarkEnd w:id="161"/>
      <w:bookmarkEnd w:id="162"/>
      <w:bookmarkEnd w:id="163"/>
      <w:r>
        <w:rPr>
          <w:rFonts w:hint="eastAsia" w:ascii="宋体" w:hAnsi="宋体" w:eastAsia="宋体" w:cs="宋体"/>
          <w:color w:val="auto"/>
          <w:sz w:val="32"/>
          <w:szCs w:val="32"/>
        </w:rPr>
        <w:t>具有良好的财务会计制度、依法缴纳税收和社会保障资金的承诺函</w:t>
      </w:r>
    </w:p>
    <w:p w14:paraId="05D79373">
      <w:pPr>
        <w:pStyle w:val="5"/>
        <w:spacing w:line="360" w:lineRule="auto"/>
        <w:ind w:firstLine="0"/>
        <w:jc w:val="left"/>
        <w:rPr>
          <w:rFonts w:ascii="宋体" w:hAnsi="宋体" w:cs="宋体"/>
          <w:color w:val="auto"/>
          <w:sz w:val="24"/>
          <w:szCs w:val="24"/>
        </w:rPr>
      </w:pPr>
    </w:p>
    <w:p w14:paraId="434FDDFE">
      <w:pPr>
        <w:pStyle w:val="90"/>
        <w:spacing w:line="360" w:lineRule="auto"/>
        <w:rPr>
          <w:rFonts w:ascii="宋体" w:hAnsi="宋体" w:cs="宋体"/>
          <w:iCs/>
          <w:color w:val="auto"/>
          <w:sz w:val="24"/>
          <w:u w:val="single"/>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6051C29D">
      <w:pPr>
        <w:pStyle w:val="5"/>
        <w:spacing w:line="360" w:lineRule="auto"/>
        <w:ind w:firstLine="504" w:firstLineChars="200"/>
        <w:jc w:val="left"/>
        <w:rPr>
          <w:rFonts w:ascii="宋体" w:hAnsi="宋体" w:cs="宋体"/>
          <w:iCs/>
          <w:color w:val="auto"/>
          <w:sz w:val="24"/>
          <w:szCs w:val="24"/>
        </w:rPr>
      </w:pPr>
      <w:r>
        <w:rPr>
          <w:rFonts w:hint="eastAsia" w:ascii="宋体" w:hAnsi="宋体" w:cs="宋体"/>
          <w:iCs/>
          <w:color w:val="auto"/>
          <w:spacing w:val="6"/>
          <w:sz w:val="24"/>
          <w:szCs w:val="24"/>
        </w:rPr>
        <w:t>我方参与的</w:t>
      </w:r>
      <w:r>
        <w:rPr>
          <w:rFonts w:hint="eastAsia" w:ascii="宋体" w:hAnsi="宋体" w:cs="宋体"/>
          <w:iCs/>
          <w:color w:val="auto"/>
          <w:spacing w:val="6"/>
          <w:sz w:val="24"/>
          <w:szCs w:val="24"/>
          <w:u w:val="single"/>
        </w:rPr>
        <w:t xml:space="preserve">     </w:t>
      </w:r>
      <w:r>
        <w:rPr>
          <w:rFonts w:hint="eastAsia" w:ascii="宋体" w:hAnsi="宋体" w:cs="宋体"/>
          <w:iCs/>
          <w:color w:val="auto"/>
          <w:sz w:val="24"/>
          <w:szCs w:val="24"/>
          <w:u w:val="single"/>
        </w:rPr>
        <w:t xml:space="preserve">（项目名称）（项目编号） </w:t>
      </w:r>
      <w:r>
        <w:rPr>
          <w:rFonts w:hint="eastAsia" w:ascii="宋体" w:hAnsi="宋体" w:cs="宋体"/>
          <w:iCs/>
          <w:color w:val="auto"/>
          <w:spacing w:val="6"/>
          <w:sz w:val="24"/>
          <w:szCs w:val="24"/>
          <w:u w:val="single"/>
        </w:rPr>
        <w:t xml:space="preserve">   </w:t>
      </w:r>
      <w:r>
        <w:rPr>
          <w:rFonts w:hint="eastAsia" w:ascii="宋体" w:hAnsi="宋体" w:cs="宋体"/>
          <w:iCs/>
          <w:color w:val="auto"/>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2DF2BE91">
      <w:pPr>
        <w:pStyle w:val="90"/>
        <w:spacing w:line="360" w:lineRule="auto"/>
        <w:ind w:firstLine="504" w:firstLineChars="200"/>
        <w:rPr>
          <w:rFonts w:ascii="宋体" w:hAnsi="宋体" w:cs="宋体"/>
          <w:iCs/>
          <w:color w:val="auto"/>
          <w:spacing w:val="6"/>
          <w:sz w:val="24"/>
        </w:rPr>
      </w:pPr>
    </w:p>
    <w:p w14:paraId="3C8AF32C">
      <w:pPr>
        <w:pStyle w:val="90"/>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特此承诺！</w:t>
      </w:r>
    </w:p>
    <w:p w14:paraId="79DA903C">
      <w:pPr>
        <w:pStyle w:val="90"/>
        <w:spacing w:line="360" w:lineRule="auto"/>
        <w:ind w:firstLine="504" w:firstLineChars="200"/>
        <w:rPr>
          <w:rFonts w:ascii="宋体" w:hAnsi="宋体" w:cs="宋体"/>
          <w:iCs/>
          <w:color w:val="auto"/>
          <w:spacing w:val="6"/>
          <w:sz w:val="24"/>
        </w:rPr>
      </w:pPr>
    </w:p>
    <w:p w14:paraId="3B1A04F3">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26F86862">
      <w:pPr>
        <w:pStyle w:val="221"/>
        <w:spacing w:line="360" w:lineRule="auto"/>
        <w:ind w:firstLine="4480" w:firstLineChars="1600"/>
        <w:rPr>
          <w:rFonts w:ascii="宋体" w:hAnsi="宋体" w:cs="宋体"/>
          <w:bCs/>
          <w:iCs/>
          <w:color w:val="auto"/>
          <w:sz w:val="24"/>
          <w:szCs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324BF463">
      <w:pPr>
        <w:pStyle w:val="221"/>
        <w:spacing w:line="360" w:lineRule="auto"/>
        <w:ind w:firstLine="480" w:firstLineChars="200"/>
        <w:rPr>
          <w:rFonts w:ascii="宋体" w:hAnsi="宋体" w:cs="宋体"/>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07403756">
      <w:pPr>
        <w:pStyle w:val="8"/>
        <w:spacing w:before="0" w:after="0"/>
        <w:ind w:firstLine="0" w:firstLineChars="0"/>
        <w:jc w:val="center"/>
        <w:rPr>
          <w:rFonts w:ascii="宋体" w:hAnsi="宋体" w:eastAsia="宋体" w:cs="宋体"/>
          <w:color w:val="auto"/>
          <w:sz w:val="24"/>
          <w:szCs w:val="24"/>
        </w:rPr>
      </w:pPr>
      <w:bookmarkStart w:id="164" w:name="_Toc18679896"/>
      <w:bookmarkStart w:id="165" w:name="_Toc531359046"/>
      <w:r>
        <w:rPr>
          <w:rFonts w:hint="eastAsia" w:ascii="宋体" w:hAnsi="宋体" w:eastAsia="宋体" w:cs="宋体"/>
          <w:color w:val="auto"/>
          <w:sz w:val="32"/>
          <w:szCs w:val="32"/>
        </w:rPr>
        <w:t>4、</w:t>
      </w:r>
      <w:bookmarkEnd w:id="164"/>
      <w:bookmarkEnd w:id="165"/>
      <w:r>
        <w:rPr>
          <w:rFonts w:hint="eastAsia" w:ascii="宋体" w:hAnsi="宋体" w:eastAsia="宋体" w:cs="宋体"/>
          <w:color w:val="auto"/>
          <w:sz w:val="32"/>
          <w:szCs w:val="32"/>
        </w:rPr>
        <w:t>具有履行合同所必需设备和专业技术能力的承诺函</w:t>
      </w:r>
    </w:p>
    <w:p w14:paraId="5FF32BF1">
      <w:pPr>
        <w:pStyle w:val="5"/>
        <w:spacing w:line="360" w:lineRule="auto"/>
        <w:ind w:firstLine="0"/>
        <w:rPr>
          <w:rFonts w:ascii="宋体" w:hAnsi="宋体" w:cs="宋体"/>
          <w:color w:val="auto"/>
          <w:sz w:val="24"/>
          <w:szCs w:val="24"/>
        </w:rPr>
      </w:pPr>
    </w:p>
    <w:p w14:paraId="759C14A0">
      <w:pPr>
        <w:pStyle w:val="90"/>
        <w:spacing w:line="360" w:lineRule="auto"/>
        <w:rPr>
          <w:rFonts w:ascii="宋体" w:hAnsi="宋体" w:cs="宋体"/>
          <w:iCs/>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6A270213">
      <w:pPr>
        <w:pStyle w:val="90"/>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（项目名称）（项目编号）</w:t>
      </w:r>
      <w:r>
        <w:rPr>
          <w:rFonts w:hint="eastAsia" w:ascii="宋体" w:hAnsi="宋体" w:cs="宋体"/>
          <w:iCs/>
          <w:color w:val="auto"/>
          <w:spacing w:val="6"/>
          <w:sz w:val="24"/>
          <w:u w:val="single"/>
        </w:rPr>
        <w:t xml:space="preserve">    </w:t>
      </w:r>
      <w:r>
        <w:rPr>
          <w:rFonts w:hint="eastAsia" w:ascii="宋体" w:hAnsi="宋体" w:cs="宋体"/>
          <w:iCs/>
          <w:color w:val="auto"/>
          <w:spacing w:val="6"/>
          <w:sz w:val="24"/>
        </w:rPr>
        <w:t>的投标活动，我方郑重承诺，我方承诺具有履行合同所必需设备和专业技术能力。如有虚假，招标人可取消我方任何资格（投标/中标/签订合同），我方对此无任何异议。</w:t>
      </w:r>
    </w:p>
    <w:p w14:paraId="21A19AB4">
      <w:pPr>
        <w:pStyle w:val="90"/>
        <w:spacing w:line="360" w:lineRule="auto"/>
        <w:ind w:firstLine="504" w:firstLineChars="200"/>
        <w:rPr>
          <w:rFonts w:ascii="宋体" w:hAnsi="宋体" w:cs="宋体"/>
          <w:iCs/>
          <w:color w:val="auto"/>
          <w:spacing w:val="6"/>
          <w:sz w:val="24"/>
        </w:rPr>
      </w:pPr>
    </w:p>
    <w:p w14:paraId="7D070201">
      <w:pPr>
        <w:pStyle w:val="216"/>
        <w:spacing w:line="360" w:lineRule="auto"/>
        <w:ind w:firstLine="420"/>
        <w:rPr>
          <w:rFonts w:ascii="宋体" w:hAnsi="宋体" w:cs="宋体"/>
          <w:iCs/>
          <w:color w:val="auto"/>
          <w:sz w:val="24"/>
          <w:szCs w:val="24"/>
        </w:rPr>
      </w:pPr>
      <w:r>
        <w:rPr>
          <w:rFonts w:hint="eastAsia" w:ascii="宋体" w:hAnsi="宋体" w:cs="宋体"/>
          <w:iCs/>
          <w:color w:val="auto"/>
          <w:spacing w:val="6"/>
          <w:sz w:val="24"/>
          <w:szCs w:val="24"/>
        </w:rPr>
        <w:t>特此承诺！</w:t>
      </w:r>
    </w:p>
    <w:p w14:paraId="3A0ACC59">
      <w:pPr>
        <w:pStyle w:val="63"/>
        <w:spacing w:before="120" w:beforeLines="50" w:after="120" w:afterLines="50" w:line="360" w:lineRule="auto"/>
        <w:jc w:val="center"/>
        <w:rPr>
          <w:rFonts w:ascii="宋体" w:hAnsi="宋体" w:cs="宋体"/>
          <w:b/>
          <w:iCs/>
          <w:color w:val="auto"/>
          <w:sz w:val="24"/>
        </w:rPr>
      </w:pPr>
    </w:p>
    <w:p w14:paraId="6CB2FA86">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754949D9">
      <w:pPr>
        <w:pStyle w:val="63"/>
        <w:spacing w:before="120" w:beforeLines="50" w:after="120" w:afterLines="50" w:line="360" w:lineRule="auto"/>
        <w:jc w:val="center"/>
        <w:rPr>
          <w:rFonts w:ascii="宋体" w:hAnsi="宋体" w:cs="宋体"/>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4B153B9E">
      <w:pPr>
        <w:pStyle w:val="8"/>
        <w:spacing w:before="240" w:after="240"/>
        <w:ind w:firstLine="0" w:firstLineChars="0"/>
        <w:jc w:val="center"/>
        <w:rPr>
          <w:rFonts w:ascii="宋体" w:hAnsi="宋体" w:eastAsia="宋体" w:cs="宋体"/>
          <w:color w:val="auto"/>
          <w:sz w:val="32"/>
          <w:szCs w:val="32"/>
        </w:rPr>
      </w:pPr>
      <w:bookmarkStart w:id="166" w:name="_Toc3257"/>
      <w:bookmarkStart w:id="167" w:name="_Toc20171"/>
      <w:r>
        <w:rPr>
          <w:rFonts w:hint="eastAsia" w:ascii="宋体" w:hAnsi="宋体" w:eastAsia="宋体" w:cs="宋体"/>
          <w:color w:val="auto"/>
          <w:sz w:val="32"/>
          <w:szCs w:val="32"/>
        </w:rPr>
        <w:t>5、</w:t>
      </w:r>
      <w:bookmarkEnd w:id="166"/>
      <w:bookmarkEnd w:id="167"/>
      <w:r>
        <w:rPr>
          <w:rFonts w:hint="eastAsia" w:ascii="宋体" w:hAnsi="宋体" w:eastAsia="宋体" w:cs="宋体"/>
          <w:color w:val="auto"/>
          <w:sz w:val="32"/>
          <w:szCs w:val="32"/>
        </w:rPr>
        <w:t>无重大违法及相关失信记录声明书</w:t>
      </w:r>
    </w:p>
    <w:p w14:paraId="56EA9DA7">
      <w:pPr>
        <w:pStyle w:val="90"/>
        <w:spacing w:before="240" w:beforeLines="100" w:line="480" w:lineRule="auto"/>
        <w:rPr>
          <w:rFonts w:ascii="宋体" w:hAnsi="宋体" w:cs="宋体"/>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7943D914">
      <w:pPr>
        <w:pStyle w:val="90"/>
        <w:spacing w:before="120" w:beforeLines="50" w:line="360" w:lineRule="auto"/>
        <w:ind w:firstLine="504" w:firstLineChars="200"/>
        <w:rPr>
          <w:rFonts w:ascii="宋体" w:hAnsi="宋体" w:cs="宋体"/>
          <w:color w:val="auto"/>
          <w:spacing w:val="6"/>
          <w:sz w:val="24"/>
        </w:rPr>
      </w:pPr>
      <w:r>
        <w:rPr>
          <w:rFonts w:hint="eastAsia" w:ascii="宋体" w:hAnsi="宋体" w:cs="宋体"/>
          <w:color w:val="auto"/>
          <w:spacing w:val="6"/>
          <w:sz w:val="24"/>
        </w:rPr>
        <w:t xml:space="preserve"> 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 xml:space="preserve">（项目名称）（项目编号） </w:t>
      </w:r>
      <w:r>
        <w:rPr>
          <w:rFonts w:hint="eastAsia" w:ascii="宋体" w:hAnsi="宋体" w:cs="宋体"/>
          <w:iCs/>
          <w:color w:val="auto"/>
          <w:spacing w:val="6"/>
          <w:sz w:val="24"/>
          <w:u w:val="single"/>
        </w:rPr>
        <w:t xml:space="preserve">   </w:t>
      </w:r>
      <w:r>
        <w:rPr>
          <w:rFonts w:hint="eastAsia" w:ascii="宋体" w:hAnsi="宋体" w:cs="宋体"/>
          <w:color w:val="auto"/>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color w:val="auto"/>
        </w:rPr>
        <w:fldChar w:fldCharType="begin"/>
      </w:r>
      <w:r>
        <w:rPr>
          <w:color w:val="auto"/>
        </w:rPr>
        <w:instrText xml:space="preserve"> HYPERLINK "http://www.creditchina.gov.cn" </w:instrText>
      </w:r>
      <w:r>
        <w:rPr>
          <w:color w:val="auto"/>
        </w:rPr>
        <w:fldChar w:fldCharType="separate"/>
      </w:r>
      <w:r>
        <w:rPr>
          <w:rStyle w:val="46"/>
          <w:rFonts w:hint="eastAsia" w:ascii="宋体" w:hAnsi="宋体" w:cs="宋体"/>
          <w:color w:val="auto"/>
          <w:spacing w:val="6"/>
          <w:sz w:val="24"/>
        </w:rPr>
        <w:t>www.creditchina.gov.cn</w:t>
      </w:r>
      <w:r>
        <w:rPr>
          <w:rStyle w:val="46"/>
          <w:rFonts w:hint="eastAsia" w:ascii="宋体" w:hAnsi="宋体" w:cs="宋体"/>
          <w:color w:val="auto"/>
          <w:spacing w:val="6"/>
          <w:sz w:val="24"/>
        </w:rPr>
        <w:fldChar w:fldCharType="end"/>
      </w:r>
      <w:r>
        <w:rPr>
          <w:rFonts w:hint="eastAsia" w:ascii="宋体" w:hAnsi="宋体" w:cs="宋体"/>
          <w:color w:val="auto"/>
          <w:spacing w:val="6"/>
          <w:sz w:val="24"/>
        </w:rPr>
        <w:t>)</w:t>
      </w:r>
      <w:r>
        <w:rPr>
          <w:rFonts w:hint="eastAsia" w:ascii="宋体" w:hAnsi="宋体" w:cs="宋体"/>
          <w:b/>
          <w:color w:val="auto"/>
          <w:spacing w:val="6"/>
          <w:sz w:val="24"/>
        </w:rPr>
        <w:t>无被列入</w:t>
      </w:r>
      <w:r>
        <w:rPr>
          <w:rFonts w:hint="eastAsia" w:ascii="宋体" w:hAnsi="宋体" w:cs="宋体"/>
          <w:color w:val="auto"/>
          <w:spacing w:val="6"/>
          <w:sz w:val="24"/>
        </w:rPr>
        <w:t>失信被执行人、重大税收违法当事人名单、政府采购严重违法失信行为的记录名单；投标截止前，在“中国政府采购网”(</w:t>
      </w:r>
      <w:r>
        <w:rPr>
          <w:color w:val="auto"/>
        </w:rPr>
        <w:fldChar w:fldCharType="begin"/>
      </w:r>
      <w:r>
        <w:rPr>
          <w:color w:val="auto"/>
        </w:rPr>
        <w:instrText xml:space="preserve"> HYPERLINK "http://www.ccgp.gov.cn" </w:instrText>
      </w:r>
      <w:r>
        <w:rPr>
          <w:color w:val="auto"/>
        </w:rPr>
        <w:fldChar w:fldCharType="separate"/>
      </w:r>
      <w:r>
        <w:rPr>
          <w:rStyle w:val="46"/>
          <w:rFonts w:hint="eastAsia" w:ascii="宋体" w:hAnsi="宋体" w:cs="宋体"/>
          <w:color w:val="auto"/>
          <w:spacing w:val="6"/>
          <w:sz w:val="24"/>
        </w:rPr>
        <w:t>www.ccgp.gov.cn</w:t>
      </w:r>
      <w:r>
        <w:rPr>
          <w:rStyle w:val="46"/>
          <w:rFonts w:hint="eastAsia" w:ascii="宋体" w:hAnsi="宋体" w:cs="宋体"/>
          <w:color w:val="auto"/>
          <w:spacing w:val="6"/>
          <w:sz w:val="24"/>
        </w:rPr>
        <w:fldChar w:fldCharType="end"/>
      </w:r>
      <w:r>
        <w:rPr>
          <w:rFonts w:hint="eastAsia" w:ascii="宋体" w:hAnsi="宋体" w:cs="宋体"/>
          <w:color w:val="auto"/>
          <w:spacing w:val="6"/>
          <w:sz w:val="24"/>
        </w:rPr>
        <w:t>) 在处罚有效期内</w:t>
      </w:r>
      <w:r>
        <w:rPr>
          <w:rFonts w:hint="eastAsia" w:ascii="宋体" w:hAnsi="宋体" w:cs="宋体"/>
          <w:b/>
          <w:color w:val="auto"/>
          <w:spacing w:val="6"/>
          <w:sz w:val="24"/>
        </w:rPr>
        <w:t>无被列入</w:t>
      </w:r>
      <w:r>
        <w:rPr>
          <w:rFonts w:hint="eastAsia" w:ascii="宋体" w:hAnsi="宋体" w:cs="宋体"/>
          <w:color w:val="auto"/>
          <w:spacing w:val="6"/>
          <w:sz w:val="24"/>
        </w:rPr>
        <w:t>政府采购严重违法失信行为的记录名单。符合《中华人民共和国政府采购法》、《中华人民共和国政府采购法实施条例》的规定。我方对此声明负全部法律责任。</w:t>
      </w:r>
    </w:p>
    <w:p w14:paraId="020FD357">
      <w:pPr>
        <w:pStyle w:val="90"/>
        <w:spacing w:line="480" w:lineRule="auto"/>
        <w:ind w:firstLine="504" w:firstLineChars="200"/>
        <w:rPr>
          <w:rFonts w:ascii="宋体" w:hAnsi="宋体" w:cs="宋体"/>
          <w:color w:val="auto"/>
          <w:spacing w:val="6"/>
          <w:sz w:val="24"/>
        </w:rPr>
      </w:pPr>
      <w:r>
        <w:rPr>
          <w:rFonts w:hint="eastAsia" w:ascii="宋体" w:hAnsi="宋体" w:cs="宋体"/>
          <w:color w:val="auto"/>
          <w:spacing w:val="6"/>
          <w:sz w:val="24"/>
        </w:rPr>
        <w:tab/>
      </w:r>
      <w:r>
        <w:rPr>
          <w:rFonts w:hint="eastAsia" w:ascii="宋体" w:hAnsi="宋体" w:cs="宋体"/>
          <w:color w:val="auto"/>
          <w:spacing w:val="6"/>
          <w:sz w:val="24"/>
        </w:rPr>
        <w:t>特此声明。</w:t>
      </w:r>
    </w:p>
    <w:p w14:paraId="015B1D79">
      <w:pPr>
        <w:pStyle w:val="89"/>
        <w:jc w:val="center"/>
        <w:rPr>
          <w:rFonts w:hAnsi="宋体" w:cs="宋体"/>
          <w:color w:val="auto"/>
          <w:sz w:val="24"/>
          <w:szCs w:val="24"/>
        </w:rPr>
      </w:pPr>
    </w:p>
    <w:p w14:paraId="10FAFBF0">
      <w:pPr>
        <w:pStyle w:val="89"/>
        <w:jc w:val="center"/>
        <w:rPr>
          <w:rFonts w:hAnsi="宋体" w:cs="宋体"/>
          <w:color w:val="auto"/>
          <w:sz w:val="24"/>
          <w:szCs w:val="24"/>
        </w:rPr>
      </w:pPr>
    </w:p>
    <w:p w14:paraId="7AA9F41A">
      <w:pPr>
        <w:pStyle w:val="62"/>
        <w:spacing w:line="360" w:lineRule="auto"/>
        <w:ind w:firstLine="3840" w:firstLineChars="1600"/>
        <w:rPr>
          <w:rFonts w:hAnsi="宋体" w:cs="宋体"/>
          <w:color w:val="auto"/>
          <w:spacing w:val="20"/>
          <w:sz w:val="24"/>
          <w:u w:val="single"/>
        </w:rPr>
      </w:pPr>
      <w:r>
        <w:rPr>
          <w:rFonts w:hint="eastAsia" w:hAnsi="宋体" w:cs="宋体"/>
          <w:color w:val="auto"/>
          <w:sz w:val="24"/>
          <w:szCs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31C1828A">
      <w:pPr>
        <w:pStyle w:val="63"/>
        <w:spacing w:line="440" w:lineRule="exact"/>
        <w:ind w:firstLine="4480" w:firstLineChars="1600"/>
        <w:rPr>
          <w:rFonts w:ascii="宋体" w:hAnsi="宋体" w:cs="宋体"/>
          <w:b/>
          <w:color w:val="auto"/>
          <w:sz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5F9D5B72">
      <w:pPr>
        <w:pStyle w:val="63"/>
        <w:spacing w:line="360" w:lineRule="auto"/>
        <w:ind w:firstLine="4480" w:firstLineChars="1600"/>
        <w:rPr>
          <w:rFonts w:ascii="宋体" w:hAnsi="宋体" w:cs="宋体"/>
          <w:color w:val="auto"/>
          <w:spacing w:val="20"/>
          <w:sz w:val="24"/>
          <w:u w:val="single"/>
        </w:rPr>
      </w:pPr>
    </w:p>
    <w:p w14:paraId="0834D993">
      <w:pPr>
        <w:spacing w:line="720" w:lineRule="auto"/>
        <w:rPr>
          <w:rFonts w:ascii="宋体" w:hAnsi="宋体" w:cs="宋体"/>
          <w:color w:val="auto"/>
        </w:rPr>
      </w:pPr>
    </w:p>
    <w:p w14:paraId="36658890">
      <w:pPr>
        <w:spacing w:line="720" w:lineRule="auto"/>
        <w:rPr>
          <w:rFonts w:ascii="宋体" w:hAnsi="宋体" w:cs="宋体"/>
          <w:color w:val="auto"/>
        </w:rPr>
      </w:pPr>
    </w:p>
    <w:p w14:paraId="6372634A">
      <w:pPr>
        <w:pStyle w:val="63"/>
        <w:spacing w:line="360" w:lineRule="auto"/>
        <w:jc w:val="center"/>
        <w:rPr>
          <w:rFonts w:ascii="宋体" w:hAnsi="宋体" w:cs="宋体"/>
          <w:b/>
          <w:color w:val="auto"/>
          <w:sz w:val="24"/>
        </w:rPr>
      </w:pPr>
    </w:p>
    <w:p w14:paraId="15BDAEAB">
      <w:pPr>
        <w:pStyle w:val="63"/>
        <w:spacing w:line="360" w:lineRule="auto"/>
        <w:jc w:val="center"/>
        <w:rPr>
          <w:rFonts w:ascii="宋体" w:hAnsi="宋体" w:cs="宋体"/>
          <w:b/>
          <w:color w:val="auto"/>
          <w:sz w:val="24"/>
        </w:rPr>
      </w:pPr>
    </w:p>
    <w:p w14:paraId="75C96C76">
      <w:pPr>
        <w:pStyle w:val="63"/>
        <w:spacing w:line="360" w:lineRule="auto"/>
        <w:jc w:val="center"/>
        <w:rPr>
          <w:rFonts w:ascii="宋体" w:hAnsi="宋体" w:cs="宋体"/>
          <w:b/>
          <w:color w:val="auto"/>
          <w:sz w:val="24"/>
        </w:rPr>
      </w:pPr>
    </w:p>
    <w:p w14:paraId="7FA56775">
      <w:pPr>
        <w:pStyle w:val="63"/>
        <w:spacing w:line="360" w:lineRule="auto"/>
        <w:jc w:val="center"/>
        <w:rPr>
          <w:rFonts w:ascii="宋体" w:hAnsi="宋体" w:cs="宋体"/>
          <w:b/>
          <w:color w:val="auto"/>
          <w:sz w:val="24"/>
        </w:rPr>
      </w:pPr>
    </w:p>
    <w:p w14:paraId="6B4E0F51">
      <w:pPr>
        <w:pStyle w:val="63"/>
        <w:spacing w:line="360" w:lineRule="auto"/>
        <w:jc w:val="center"/>
        <w:rPr>
          <w:rFonts w:ascii="宋体" w:hAnsi="宋体" w:cs="宋体"/>
          <w:b/>
          <w:color w:val="auto"/>
          <w:sz w:val="24"/>
        </w:rPr>
      </w:pPr>
    </w:p>
    <w:p w14:paraId="522AC025">
      <w:pPr>
        <w:pStyle w:val="63"/>
        <w:spacing w:line="360" w:lineRule="auto"/>
        <w:jc w:val="center"/>
        <w:rPr>
          <w:rFonts w:ascii="宋体" w:hAnsi="宋体" w:cs="宋体"/>
          <w:b/>
          <w:color w:val="auto"/>
          <w:sz w:val="24"/>
        </w:rPr>
      </w:pPr>
    </w:p>
    <w:p w14:paraId="7E117349">
      <w:pPr>
        <w:pStyle w:val="63"/>
        <w:spacing w:line="360" w:lineRule="auto"/>
        <w:jc w:val="center"/>
        <w:rPr>
          <w:rFonts w:ascii="宋体" w:hAnsi="宋体" w:cs="宋体"/>
          <w:b/>
          <w:color w:val="auto"/>
          <w:sz w:val="24"/>
        </w:rPr>
      </w:pPr>
    </w:p>
    <w:p w14:paraId="48449562">
      <w:pPr>
        <w:pStyle w:val="63"/>
        <w:spacing w:line="360" w:lineRule="auto"/>
        <w:jc w:val="center"/>
        <w:rPr>
          <w:rFonts w:ascii="宋体" w:hAnsi="宋体" w:cs="宋体"/>
          <w:b/>
          <w:color w:val="auto"/>
          <w:sz w:val="24"/>
        </w:rPr>
      </w:pPr>
    </w:p>
    <w:p w14:paraId="5C50F9E8">
      <w:pPr>
        <w:pStyle w:val="63"/>
        <w:spacing w:line="360" w:lineRule="auto"/>
        <w:jc w:val="center"/>
        <w:rPr>
          <w:rFonts w:hint="eastAsia" w:ascii="宋体" w:hAnsi="宋体" w:cs="宋体"/>
          <w:b/>
          <w:sz w:val="24"/>
        </w:rPr>
      </w:pPr>
      <w:r>
        <w:rPr>
          <w:rFonts w:hint="eastAsia" w:cs="宋体"/>
          <w:b/>
          <w:sz w:val="32"/>
          <w:szCs w:val="32"/>
        </w:rPr>
        <w:t>6、</w:t>
      </w:r>
      <w:r>
        <w:rPr>
          <w:rFonts w:hint="eastAsia" w:ascii="宋体" w:hAnsi="宋体" w:cs="宋体"/>
          <w:b/>
          <w:sz w:val="32"/>
          <w:szCs w:val="32"/>
        </w:rPr>
        <w:t>落实政府采购政策需满足的资格要求：本项目属于专门面向中小企业采购的项目,供应商应为中、小、微型企业，残疾人福利性单位，监狱企业，需上传《中小企业声明函》或《残疾人福利性单位声明函》或《监狱企业证明》。</w:t>
      </w:r>
    </w:p>
    <w:p w14:paraId="7A44B37F">
      <w:pPr>
        <w:pStyle w:val="8"/>
        <w:spacing w:before="0" w:after="0"/>
        <w:ind w:firstLine="0" w:firstLineChars="0"/>
        <w:jc w:val="center"/>
        <w:rPr>
          <w:rFonts w:hint="eastAsia" w:ascii="宋体" w:hAnsi="宋体" w:eastAsia="宋体" w:cs="宋体"/>
          <w:sz w:val="32"/>
          <w:szCs w:val="32"/>
        </w:rPr>
      </w:pPr>
    </w:p>
    <w:p w14:paraId="0754146D">
      <w:pPr>
        <w:pStyle w:val="8"/>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6.1中小企业声明函格式</w:t>
      </w:r>
    </w:p>
    <w:p w14:paraId="26B27401">
      <w:pPr>
        <w:widowControl/>
        <w:spacing w:line="720" w:lineRule="auto"/>
        <w:jc w:val="center"/>
        <w:rPr>
          <w:rFonts w:hint="eastAsia" w:ascii="宋体" w:hAnsi="宋体" w:cs="宋体"/>
          <w:sz w:val="24"/>
          <w:szCs w:val="24"/>
        </w:rPr>
      </w:pPr>
      <w:r>
        <w:rPr>
          <w:rFonts w:hint="eastAsia" w:ascii="宋体" w:hAnsi="宋体" w:cs="宋体"/>
          <w:b/>
          <w:kern w:val="0"/>
          <w:sz w:val="32"/>
          <w:szCs w:val="32"/>
          <w:lang w:bidi="ar"/>
        </w:rPr>
        <w:t>中小企业声明函（货物）</w:t>
      </w:r>
    </w:p>
    <w:p w14:paraId="37231E52">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kern w:val="0"/>
          <w:sz w:val="24"/>
          <w:szCs w:val="24"/>
          <w:u w:val="single"/>
          <w:lang w:bidi="ar"/>
        </w:rPr>
        <w:t xml:space="preserve"> （单位名称） </w:t>
      </w:r>
      <w:r>
        <w:rPr>
          <w:rFonts w:hint="eastAsia" w:ascii="宋体" w:hAnsi="宋体" w:cs="宋体"/>
          <w:kern w:val="0"/>
          <w:sz w:val="24"/>
          <w:szCs w:val="24"/>
          <w:lang w:bidi="ar"/>
        </w:rPr>
        <w:t>的</w:t>
      </w:r>
      <w:r>
        <w:rPr>
          <w:rFonts w:hint="eastAsia" w:ascii="宋体" w:hAnsi="宋体" w:cs="宋体"/>
          <w:kern w:val="0"/>
          <w:sz w:val="24"/>
          <w:szCs w:val="24"/>
          <w:u w:val="single"/>
          <w:lang w:bidi="ar"/>
        </w:rPr>
        <w:t xml:space="preserve"> （项目名称） </w:t>
      </w:r>
      <w:r>
        <w:rPr>
          <w:rFonts w:hint="eastAsia" w:ascii="宋体" w:hAnsi="宋体" w:cs="宋体"/>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C41D174">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万元¹，属于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13317C49">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2A124F8F">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14:paraId="22281FA5">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14:paraId="7D168EF4">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14:paraId="341E623D">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14D4B8A7">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日 期： </w:t>
      </w:r>
    </w:p>
    <w:p w14:paraId="1A8FB5E1">
      <w:pPr>
        <w:pStyle w:val="63"/>
        <w:ind w:left="296" w:leftChars="141"/>
        <w:jc w:val="left"/>
        <w:rPr>
          <w:rFonts w:hint="eastAsia" w:ascii="宋体" w:hAnsi="宋体" w:cs="宋体"/>
          <w:kern w:val="0"/>
          <w:sz w:val="24"/>
          <w:lang w:bidi="ar"/>
        </w:rPr>
      </w:pPr>
      <w:r>
        <w:rPr>
          <w:rFonts w:hint="eastAsia" w:ascii="宋体" w:hAnsi="宋体" w:cs="宋体"/>
          <w:kern w:val="0"/>
          <w:sz w:val="24"/>
          <w:lang w:bidi="ar"/>
        </w:rPr>
        <w:t>¹从业人员、营业收入、资产总额填报上一年度数据，无上一年度数据的新成立企业可不填报。</w:t>
      </w:r>
    </w:p>
    <w:p w14:paraId="7FF5B5F0">
      <w:pPr>
        <w:pStyle w:val="63"/>
        <w:ind w:left="296" w:leftChars="141"/>
        <w:jc w:val="left"/>
        <w:rPr>
          <w:rFonts w:hint="eastAsia" w:ascii="宋体" w:hAnsi="宋体" w:cs="宋体"/>
          <w:kern w:val="0"/>
          <w:sz w:val="24"/>
          <w:lang w:bidi="ar"/>
        </w:rPr>
      </w:pPr>
    </w:p>
    <w:p w14:paraId="7DD4ECEB">
      <w:pPr>
        <w:pStyle w:val="256"/>
        <w:spacing w:line="360" w:lineRule="auto"/>
        <w:jc w:val="center"/>
        <w:rPr>
          <w:rFonts w:hint="eastAsia" w:ascii="宋体" w:hAnsi="宋体" w:cs="宋体"/>
          <w:b/>
          <w:bCs/>
          <w:spacing w:val="6"/>
          <w:sz w:val="32"/>
          <w:szCs w:val="32"/>
        </w:rPr>
      </w:pPr>
      <w:r>
        <w:rPr>
          <w:rFonts w:hint="eastAsia" w:ascii="宋体" w:hAnsi="宋体" w:cs="宋体"/>
          <w:b/>
          <w:bCs/>
          <w:spacing w:val="6"/>
          <w:sz w:val="32"/>
          <w:szCs w:val="32"/>
        </w:rPr>
        <w:t>6.2残疾人福利性单位声明函格式</w:t>
      </w:r>
    </w:p>
    <w:p w14:paraId="5E2737EC">
      <w:pPr>
        <w:pStyle w:val="256"/>
        <w:spacing w:line="360" w:lineRule="auto"/>
        <w:jc w:val="center"/>
        <w:rPr>
          <w:rFonts w:hint="eastAsia" w:ascii="宋体" w:hAnsi="宋体" w:cs="宋体"/>
          <w:b/>
          <w:bCs/>
          <w:spacing w:val="6"/>
          <w:sz w:val="32"/>
          <w:szCs w:val="32"/>
        </w:rPr>
      </w:pPr>
    </w:p>
    <w:p w14:paraId="22495FA8">
      <w:pPr>
        <w:pStyle w:val="256"/>
        <w:spacing w:line="36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14:paraId="144F9A7E">
      <w:pPr>
        <w:pStyle w:val="256"/>
        <w:spacing w:line="360" w:lineRule="auto"/>
        <w:jc w:val="center"/>
        <w:rPr>
          <w:rFonts w:hint="eastAsia" w:ascii="宋体" w:hAnsi="宋体" w:cs="宋体"/>
          <w:bCs/>
          <w:spacing w:val="6"/>
          <w:sz w:val="24"/>
          <w:szCs w:val="24"/>
        </w:rPr>
      </w:pPr>
    </w:p>
    <w:p w14:paraId="0DAFDFFA">
      <w:pPr>
        <w:pStyle w:val="256"/>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14:paraId="4C28CDBA">
      <w:pPr>
        <w:pStyle w:val="7"/>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14:paraId="008EC91E">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7FA6DFE0">
      <w:pPr>
        <w:pStyle w:val="7"/>
        <w:rPr>
          <w:rFonts w:hint="eastAsia" w:ascii="宋体" w:hAnsi="宋体" w:eastAsia="宋体" w:cs="宋体"/>
          <w:b w:val="0"/>
        </w:rPr>
      </w:pPr>
      <w:r>
        <w:rPr>
          <w:rFonts w:hint="eastAsia" w:ascii="宋体" w:hAnsi="宋体" w:eastAsia="宋体" w:cs="宋体"/>
          <w:b w:val="0"/>
          <w:sz w:val="24"/>
          <w:szCs w:val="24"/>
          <w:lang w:bidi="ar"/>
        </w:rPr>
        <w:t xml:space="preserve">     日 期：</w:t>
      </w:r>
    </w:p>
    <w:p w14:paraId="25CB7435">
      <w:pPr>
        <w:pStyle w:val="7"/>
        <w:rPr>
          <w:rFonts w:hint="eastAsia" w:ascii="宋体" w:hAnsi="宋体" w:eastAsia="宋体" w:cs="宋体"/>
        </w:rPr>
      </w:pPr>
    </w:p>
    <w:p w14:paraId="3C1A270F">
      <w:pPr>
        <w:rPr>
          <w:rFonts w:hint="eastAsia" w:ascii="宋体" w:hAnsi="宋体" w:cs="宋体"/>
        </w:rPr>
      </w:pPr>
    </w:p>
    <w:p w14:paraId="2650C0E0">
      <w:pPr>
        <w:pStyle w:val="3"/>
        <w:ind w:firstLine="210"/>
        <w:rPr>
          <w:rFonts w:hint="eastAsia" w:ascii="宋体" w:hAnsi="宋体" w:cs="宋体"/>
        </w:rPr>
      </w:pPr>
    </w:p>
    <w:p w14:paraId="0C2B0C38">
      <w:pPr>
        <w:pStyle w:val="3"/>
        <w:ind w:firstLine="210"/>
        <w:rPr>
          <w:rFonts w:hint="eastAsia" w:ascii="宋体" w:hAnsi="宋体" w:cs="宋体"/>
        </w:rPr>
      </w:pPr>
    </w:p>
    <w:p w14:paraId="49F3BA56">
      <w:pPr>
        <w:pStyle w:val="3"/>
        <w:ind w:firstLine="210"/>
        <w:rPr>
          <w:rFonts w:hint="eastAsia" w:ascii="宋体" w:hAnsi="宋体" w:cs="宋体"/>
        </w:rPr>
      </w:pPr>
    </w:p>
    <w:p w14:paraId="099FD879">
      <w:pPr>
        <w:pStyle w:val="3"/>
        <w:ind w:firstLine="210"/>
        <w:rPr>
          <w:rFonts w:hint="eastAsia" w:ascii="宋体" w:hAnsi="宋体" w:cs="宋体"/>
        </w:rPr>
      </w:pPr>
    </w:p>
    <w:p w14:paraId="234153A8">
      <w:pPr>
        <w:pStyle w:val="3"/>
        <w:ind w:firstLine="210"/>
        <w:rPr>
          <w:rFonts w:hint="eastAsia" w:ascii="宋体" w:hAnsi="宋体" w:cs="宋体"/>
        </w:rPr>
      </w:pPr>
    </w:p>
    <w:p w14:paraId="5F53BD48">
      <w:pPr>
        <w:pStyle w:val="3"/>
        <w:ind w:firstLine="210"/>
        <w:rPr>
          <w:rFonts w:hint="eastAsia" w:ascii="宋体" w:hAnsi="宋体" w:cs="宋体"/>
        </w:rPr>
      </w:pPr>
    </w:p>
    <w:p w14:paraId="2F0F6C0D">
      <w:pPr>
        <w:pStyle w:val="3"/>
        <w:ind w:firstLine="210"/>
        <w:rPr>
          <w:rFonts w:hint="eastAsia" w:ascii="宋体" w:hAnsi="宋体" w:cs="宋体"/>
        </w:rPr>
      </w:pPr>
    </w:p>
    <w:p w14:paraId="1C786D56">
      <w:pPr>
        <w:pStyle w:val="3"/>
        <w:ind w:firstLine="210"/>
        <w:rPr>
          <w:rFonts w:hint="eastAsia" w:ascii="宋体" w:hAnsi="宋体" w:cs="宋体"/>
        </w:rPr>
      </w:pPr>
    </w:p>
    <w:p w14:paraId="51A97DD0">
      <w:pPr>
        <w:pStyle w:val="3"/>
        <w:ind w:firstLine="210"/>
        <w:rPr>
          <w:rFonts w:hint="eastAsia" w:ascii="宋体" w:hAnsi="宋体" w:cs="宋体"/>
        </w:rPr>
      </w:pPr>
    </w:p>
    <w:p w14:paraId="42696E1C">
      <w:pPr>
        <w:pStyle w:val="3"/>
        <w:ind w:firstLine="210"/>
        <w:rPr>
          <w:rFonts w:hint="eastAsia" w:ascii="宋体" w:hAnsi="宋体" w:cs="宋体"/>
        </w:rPr>
      </w:pPr>
    </w:p>
    <w:p w14:paraId="4F8A0928">
      <w:pPr>
        <w:pStyle w:val="3"/>
        <w:ind w:firstLine="210"/>
        <w:rPr>
          <w:rFonts w:hint="eastAsia" w:ascii="宋体" w:hAnsi="宋体" w:cs="宋体"/>
        </w:rPr>
      </w:pPr>
    </w:p>
    <w:p w14:paraId="1A7470A6">
      <w:pPr>
        <w:pStyle w:val="3"/>
        <w:ind w:firstLine="210"/>
        <w:rPr>
          <w:rFonts w:hint="eastAsia" w:ascii="宋体" w:hAnsi="宋体" w:cs="宋体"/>
        </w:rPr>
      </w:pPr>
    </w:p>
    <w:p w14:paraId="10CA9897">
      <w:pPr>
        <w:pStyle w:val="3"/>
        <w:ind w:firstLine="210"/>
        <w:rPr>
          <w:rFonts w:hint="eastAsia" w:ascii="宋体" w:hAnsi="宋体" w:cs="宋体"/>
        </w:rPr>
      </w:pPr>
    </w:p>
    <w:p w14:paraId="7AECA47B">
      <w:pPr>
        <w:pStyle w:val="3"/>
        <w:ind w:firstLine="210"/>
        <w:rPr>
          <w:rFonts w:hint="eastAsia" w:ascii="宋体" w:hAnsi="宋体" w:cs="宋体"/>
        </w:rPr>
      </w:pPr>
    </w:p>
    <w:p w14:paraId="30484AE0">
      <w:pPr>
        <w:pStyle w:val="3"/>
        <w:ind w:firstLine="210"/>
        <w:rPr>
          <w:rFonts w:hint="eastAsia" w:ascii="宋体" w:hAnsi="宋体" w:cs="宋体"/>
        </w:rPr>
      </w:pPr>
    </w:p>
    <w:p w14:paraId="6C79978D">
      <w:pPr>
        <w:pStyle w:val="3"/>
        <w:ind w:firstLine="210"/>
        <w:rPr>
          <w:rFonts w:hint="eastAsia" w:ascii="宋体" w:hAnsi="宋体" w:cs="宋体"/>
        </w:rPr>
      </w:pPr>
    </w:p>
    <w:p w14:paraId="1373F947">
      <w:pPr>
        <w:pStyle w:val="8"/>
        <w:spacing w:before="0" w:after="0"/>
        <w:ind w:firstLine="0" w:firstLineChars="0"/>
        <w:jc w:val="center"/>
        <w:rPr>
          <w:rFonts w:hint="eastAsia" w:ascii="宋体" w:hAnsi="宋体" w:eastAsia="宋体" w:cs="宋体"/>
          <w:sz w:val="24"/>
          <w:szCs w:val="24"/>
        </w:rPr>
      </w:pPr>
      <w:r>
        <w:rPr>
          <w:rFonts w:hint="eastAsia" w:ascii="宋体" w:hAnsi="宋体" w:eastAsia="宋体" w:cs="宋体"/>
          <w:sz w:val="32"/>
          <w:szCs w:val="32"/>
        </w:rPr>
        <w:t>6.3监狱企业证明格式</w:t>
      </w:r>
    </w:p>
    <w:p w14:paraId="3B667D20">
      <w:pPr>
        <w:pStyle w:val="5"/>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14:paraId="227CBF51">
      <w:pPr>
        <w:pStyle w:val="5"/>
        <w:spacing w:line="360" w:lineRule="auto"/>
        <w:ind w:firstLine="0"/>
        <w:jc w:val="center"/>
        <w:rPr>
          <w:rFonts w:hint="eastAsia" w:ascii="宋体" w:hAnsi="宋体" w:cs="宋体"/>
          <w:sz w:val="24"/>
          <w:szCs w:val="24"/>
        </w:rPr>
      </w:pPr>
    </w:p>
    <w:p w14:paraId="2F2E5147">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58A90D58">
      <w:pPr>
        <w:pStyle w:val="2"/>
        <w:rPr>
          <w:rFonts w:hint="eastAsia" w:ascii="宋体" w:hAnsi="宋体" w:eastAsia="宋体" w:cs="宋体"/>
          <w:sz w:val="24"/>
          <w:szCs w:val="24"/>
        </w:rPr>
      </w:pPr>
    </w:p>
    <w:p w14:paraId="65FED90F">
      <w:pPr>
        <w:pStyle w:val="63"/>
        <w:spacing w:line="360" w:lineRule="auto"/>
        <w:ind w:firstLine="3855" w:firstLineChars="1600"/>
        <w:rPr>
          <w:rFonts w:hint="eastAsia" w:ascii="宋体" w:hAnsi="宋体" w:cs="宋体"/>
          <w:b/>
          <w:sz w:val="24"/>
        </w:rPr>
      </w:pPr>
    </w:p>
    <w:p w14:paraId="37B3F0DB">
      <w:pPr>
        <w:pStyle w:val="63"/>
        <w:spacing w:line="360" w:lineRule="auto"/>
        <w:ind w:firstLine="3855" w:firstLineChars="1600"/>
        <w:rPr>
          <w:rFonts w:hint="eastAsia" w:ascii="宋体" w:hAnsi="宋体" w:cs="宋体"/>
          <w:b/>
          <w:sz w:val="24"/>
        </w:rPr>
      </w:pPr>
    </w:p>
    <w:p w14:paraId="4D353ED3">
      <w:pPr>
        <w:pStyle w:val="63"/>
        <w:spacing w:line="360" w:lineRule="auto"/>
        <w:ind w:firstLine="3855" w:firstLineChars="1600"/>
        <w:rPr>
          <w:rFonts w:hint="eastAsia" w:ascii="宋体" w:hAnsi="宋体" w:cs="宋体"/>
          <w:b/>
          <w:sz w:val="24"/>
        </w:rPr>
      </w:pPr>
    </w:p>
    <w:p w14:paraId="39F9B069">
      <w:pPr>
        <w:pStyle w:val="63"/>
        <w:spacing w:line="360" w:lineRule="auto"/>
        <w:ind w:firstLine="3855" w:firstLineChars="1600"/>
        <w:rPr>
          <w:rFonts w:hint="eastAsia" w:ascii="宋体" w:hAnsi="宋体" w:cs="宋体"/>
          <w:b/>
          <w:sz w:val="24"/>
        </w:rPr>
      </w:pPr>
    </w:p>
    <w:p w14:paraId="0A7C8EA4">
      <w:pPr>
        <w:pStyle w:val="63"/>
        <w:spacing w:line="360" w:lineRule="auto"/>
        <w:ind w:firstLine="3855" w:firstLineChars="1600"/>
        <w:rPr>
          <w:rFonts w:hint="eastAsia" w:ascii="宋体" w:hAnsi="宋体" w:cs="宋体"/>
          <w:b/>
          <w:sz w:val="24"/>
        </w:rPr>
      </w:pPr>
    </w:p>
    <w:p w14:paraId="4CA5E098">
      <w:pPr>
        <w:pStyle w:val="63"/>
        <w:spacing w:line="360" w:lineRule="auto"/>
        <w:ind w:firstLine="3855" w:firstLineChars="1600"/>
        <w:rPr>
          <w:rFonts w:hint="eastAsia" w:ascii="宋体" w:hAnsi="宋体" w:cs="宋体"/>
          <w:b/>
          <w:sz w:val="24"/>
        </w:rPr>
      </w:pPr>
    </w:p>
    <w:p w14:paraId="73C715CF">
      <w:pPr>
        <w:pStyle w:val="63"/>
        <w:spacing w:line="360" w:lineRule="auto"/>
        <w:ind w:firstLine="3855" w:firstLineChars="1600"/>
        <w:rPr>
          <w:rFonts w:hint="eastAsia" w:ascii="宋体" w:hAnsi="宋体" w:cs="宋体"/>
          <w:b/>
          <w:sz w:val="24"/>
        </w:rPr>
      </w:pPr>
    </w:p>
    <w:p w14:paraId="1B9923E2">
      <w:pPr>
        <w:pStyle w:val="63"/>
        <w:spacing w:line="360" w:lineRule="auto"/>
        <w:ind w:firstLine="3855" w:firstLineChars="1600"/>
        <w:rPr>
          <w:rFonts w:hint="eastAsia" w:ascii="宋体" w:hAnsi="宋体" w:cs="宋体"/>
          <w:b/>
          <w:sz w:val="24"/>
        </w:rPr>
      </w:pPr>
    </w:p>
    <w:p w14:paraId="3423FBA8">
      <w:pPr>
        <w:pStyle w:val="63"/>
        <w:spacing w:line="360" w:lineRule="auto"/>
        <w:ind w:firstLine="3855" w:firstLineChars="1600"/>
        <w:rPr>
          <w:rFonts w:hint="eastAsia" w:ascii="宋体" w:hAnsi="宋体" w:cs="宋体"/>
          <w:b/>
          <w:sz w:val="24"/>
        </w:rPr>
      </w:pPr>
    </w:p>
    <w:p w14:paraId="381E3554">
      <w:pPr>
        <w:pStyle w:val="63"/>
        <w:spacing w:line="360" w:lineRule="auto"/>
        <w:ind w:firstLine="3855" w:firstLineChars="1600"/>
        <w:rPr>
          <w:rFonts w:hint="eastAsia" w:ascii="宋体" w:hAnsi="宋体" w:cs="宋体"/>
          <w:b/>
          <w:sz w:val="24"/>
        </w:rPr>
      </w:pPr>
    </w:p>
    <w:p w14:paraId="6746BDEA">
      <w:pPr>
        <w:pStyle w:val="63"/>
        <w:spacing w:line="360" w:lineRule="auto"/>
        <w:ind w:firstLine="3855" w:firstLineChars="1600"/>
        <w:rPr>
          <w:rFonts w:hint="eastAsia" w:ascii="宋体" w:hAnsi="宋体" w:cs="宋体"/>
          <w:b/>
          <w:sz w:val="24"/>
        </w:rPr>
      </w:pPr>
    </w:p>
    <w:p w14:paraId="068F457C">
      <w:pPr>
        <w:pStyle w:val="63"/>
        <w:spacing w:line="360" w:lineRule="auto"/>
        <w:ind w:firstLine="3855" w:firstLineChars="1600"/>
        <w:rPr>
          <w:rFonts w:hint="eastAsia" w:ascii="宋体" w:hAnsi="宋体" w:cs="宋体"/>
          <w:b/>
          <w:sz w:val="24"/>
        </w:rPr>
      </w:pPr>
    </w:p>
    <w:p w14:paraId="3753C537">
      <w:pPr>
        <w:pStyle w:val="63"/>
        <w:spacing w:line="360" w:lineRule="auto"/>
        <w:ind w:firstLine="3855" w:firstLineChars="1600"/>
        <w:rPr>
          <w:rFonts w:hint="eastAsia" w:ascii="宋体" w:hAnsi="宋体" w:cs="宋体"/>
          <w:b/>
          <w:sz w:val="24"/>
        </w:rPr>
      </w:pPr>
    </w:p>
    <w:p w14:paraId="409D89E7">
      <w:pPr>
        <w:pStyle w:val="63"/>
        <w:spacing w:line="360" w:lineRule="auto"/>
        <w:ind w:firstLine="3855" w:firstLineChars="1600"/>
        <w:rPr>
          <w:rFonts w:hint="eastAsia" w:ascii="宋体" w:hAnsi="宋体" w:cs="宋体"/>
          <w:b/>
          <w:sz w:val="24"/>
        </w:rPr>
      </w:pPr>
    </w:p>
    <w:p w14:paraId="6968229E">
      <w:pPr>
        <w:pStyle w:val="63"/>
        <w:spacing w:line="360" w:lineRule="auto"/>
        <w:ind w:firstLine="3855" w:firstLineChars="1600"/>
        <w:rPr>
          <w:rFonts w:hint="eastAsia" w:ascii="宋体" w:hAnsi="宋体" w:cs="宋体"/>
          <w:b/>
          <w:sz w:val="24"/>
        </w:rPr>
      </w:pPr>
    </w:p>
    <w:p w14:paraId="44BAD532">
      <w:pPr>
        <w:pStyle w:val="89"/>
        <w:spacing w:line="480" w:lineRule="auto"/>
        <w:rPr>
          <w:rFonts w:hint="eastAsia" w:cs="宋体"/>
          <w:b/>
          <w:sz w:val="32"/>
          <w:szCs w:val="32"/>
          <w:lang w:eastAsia="zh-CN"/>
        </w:rPr>
      </w:pPr>
    </w:p>
    <w:p w14:paraId="15E0BCBD">
      <w:pPr>
        <w:pStyle w:val="89"/>
        <w:spacing w:line="480" w:lineRule="auto"/>
        <w:rPr>
          <w:rFonts w:hint="eastAsia" w:cs="宋体"/>
          <w:b/>
          <w:sz w:val="32"/>
          <w:szCs w:val="32"/>
          <w:lang w:eastAsia="zh-CN"/>
        </w:rPr>
      </w:pPr>
    </w:p>
    <w:p w14:paraId="4CC110F8">
      <w:pPr>
        <w:pStyle w:val="89"/>
        <w:spacing w:line="480" w:lineRule="auto"/>
        <w:rPr>
          <w:rFonts w:hint="eastAsia" w:cs="宋体"/>
          <w:b/>
          <w:sz w:val="32"/>
          <w:szCs w:val="32"/>
          <w:lang w:eastAsia="zh-CN"/>
        </w:rPr>
      </w:pPr>
    </w:p>
    <w:p w14:paraId="0EC14248">
      <w:pPr>
        <w:pStyle w:val="89"/>
        <w:spacing w:line="480" w:lineRule="auto"/>
        <w:rPr>
          <w:rFonts w:hint="eastAsia" w:cs="宋体"/>
          <w:b/>
          <w:sz w:val="32"/>
          <w:szCs w:val="32"/>
          <w:lang w:eastAsia="zh-CN"/>
        </w:rPr>
      </w:pPr>
    </w:p>
    <w:p w14:paraId="67D7CD66">
      <w:pPr>
        <w:pStyle w:val="269"/>
        <w:keepNext/>
        <w:keepLines/>
        <w:spacing w:after="60"/>
        <w:jc w:val="center"/>
        <w:rPr>
          <w:b/>
          <w:bCs/>
          <w:i w:val="0"/>
          <w:iCs w:val="0"/>
        </w:rPr>
      </w:pPr>
      <w:bookmarkStart w:id="168" w:name="bookmark350"/>
      <w:bookmarkStart w:id="169" w:name="bookmark351"/>
      <w:bookmarkStart w:id="170" w:name="bookmark349"/>
      <w:bookmarkStart w:id="171" w:name="bookmark348"/>
      <w:r>
        <w:rPr>
          <w:rFonts w:ascii="Times New Roman" w:hAnsi="Times New Roman" w:eastAsia="Times New Roman" w:cs="Times New Roman"/>
          <w:b/>
          <w:bCs/>
          <w:i w:val="0"/>
          <w:iCs w:val="0"/>
          <w:color w:val="000000"/>
          <w:sz w:val="24"/>
          <w:szCs w:val="24"/>
        </w:rPr>
        <w:t>7</w:t>
      </w:r>
      <w:bookmarkEnd w:id="168"/>
      <w:r>
        <w:rPr>
          <w:b/>
          <w:bCs/>
          <w:i w:val="0"/>
          <w:iCs w:val="0"/>
          <w:color w:val="000000"/>
        </w:rPr>
        <w:t>、联合体协议书格式</w:t>
      </w:r>
      <w:bookmarkEnd w:id="169"/>
      <w:bookmarkEnd w:id="170"/>
      <w:bookmarkEnd w:id="171"/>
    </w:p>
    <w:p w14:paraId="6A7C9336">
      <w:pPr>
        <w:pStyle w:val="270"/>
        <w:spacing w:line="465" w:lineRule="exact"/>
        <w:ind w:firstLine="0"/>
        <w:jc w:val="center"/>
      </w:pPr>
      <w:r>
        <w:rPr>
          <w:color w:val="000000"/>
        </w:rPr>
        <w:t>联合体协议书（若有）</w:t>
      </w:r>
    </w:p>
    <w:p w14:paraId="4DB2421B">
      <w:pPr>
        <w:pStyle w:val="270"/>
        <w:spacing w:line="465" w:lineRule="exact"/>
        <w:ind w:firstLine="0"/>
      </w:pPr>
      <w:r>
        <w:rPr>
          <w:color w:val="000000"/>
        </w:rPr>
        <w:t>甲方：</w:t>
      </w:r>
    </w:p>
    <w:p w14:paraId="3D434A7F">
      <w:pPr>
        <w:pStyle w:val="270"/>
        <w:spacing w:line="465" w:lineRule="exact"/>
        <w:ind w:firstLine="0"/>
      </w:pPr>
      <w:r>
        <w:rPr>
          <w:color w:val="000000"/>
        </w:rPr>
        <w:t>乙方：</w:t>
      </w:r>
    </w:p>
    <w:p w14:paraId="373B1AA2">
      <w:pPr>
        <w:pStyle w:val="270"/>
        <w:spacing w:line="465" w:lineRule="exact"/>
        <w:ind w:firstLine="600"/>
      </w:pPr>
      <w:r>
        <w:rPr>
          <w:color w:val="000000"/>
        </w:rPr>
        <w:t>（如果有的话，可按甲、乙、丙、丁…序列増加）</w:t>
      </w:r>
    </w:p>
    <w:p w14:paraId="01926D3B">
      <w:pPr>
        <w:pStyle w:val="270"/>
        <w:spacing w:line="465" w:lineRule="exact"/>
        <w:ind w:firstLine="480"/>
      </w:pPr>
      <w:r>
        <w:rPr>
          <w:color w:val="000000"/>
        </w:rPr>
        <w:t>各方经协商，就响应</w:t>
      </w:r>
      <w:r>
        <w:rPr>
          <w:color w:val="000000"/>
          <w:u w:val="single"/>
        </w:rPr>
        <w:t>_ （采购代理机构名称）组</w:t>
      </w:r>
      <w:r>
        <w:rPr>
          <w:color w:val="000000"/>
        </w:rPr>
        <w:t>织实施的</w:t>
      </w:r>
      <w:r>
        <w:rPr>
          <w:color w:val="000000"/>
          <w:u w:val="single"/>
        </w:rPr>
        <w:t>（项目名称）（项目编 号）（标项）</w:t>
      </w:r>
      <w:r>
        <w:rPr>
          <w:color w:val="000000"/>
        </w:rPr>
        <w:t>的釆购活动联合参与釆购之事宜,达成如下协议：</w:t>
      </w:r>
    </w:p>
    <w:p w14:paraId="58BF6A41">
      <w:pPr>
        <w:pStyle w:val="270"/>
        <w:tabs>
          <w:tab w:val="left" w:pos="6165"/>
        </w:tabs>
        <w:spacing w:line="420" w:lineRule="exact"/>
        <w:ind w:firstLine="480"/>
      </w:pPr>
      <w:r>
        <w:rPr>
          <w:color w:val="000000"/>
          <w:lang w:val="en-US" w:eastAsia="zh-CN" w:bidi="en-US"/>
        </w:rPr>
        <w:t>—</w:t>
      </w:r>
      <w:r>
        <w:rPr>
          <w:color w:val="000000"/>
        </w:rPr>
        <w:t>、各方一致决定，以</w:t>
      </w:r>
      <w:r>
        <w:rPr>
          <w:u w:val="single"/>
        </w:rPr>
        <w:tab/>
      </w:r>
      <w:r>
        <w:rPr>
          <w:color w:val="000000"/>
        </w:rPr>
        <w:t>主办人进行釆购活动，并 按照釆购文件的规定提交釆购响应文件。</w:t>
      </w:r>
    </w:p>
    <w:p w14:paraId="2DB78A31">
      <w:pPr>
        <w:pStyle w:val="270"/>
        <w:tabs>
          <w:tab w:val="left" w:pos="995"/>
        </w:tabs>
        <w:spacing w:line="472" w:lineRule="exact"/>
        <w:ind w:firstLine="480"/>
      </w:pPr>
      <w:bookmarkStart w:id="172" w:name="bookmark352"/>
      <w:r>
        <w:rPr>
          <w:color w:val="000000"/>
        </w:rPr>
        <w:t>二</w:t>
      </w:r>
      <w:bookmarkEnd w:id="172"/>
      <w:r>
        <w:rPr>
          <w:color w:val="000000"/>
        </w:rPr>
        <w:t>、</w:t>
      </w:r>
      <w:r>
        <w:rPr>
          <w:color w:val="000000"/>
        </w:rPr>
        <w:tab/>
      </w:r>
      <w:r>
        <w:rPr>
          <w:color w:val="000000"/>
        </w:rPr>
        <w:t>在本次釆购过程中，主办二的</w:t>
      </w:r>
      <w:r>
        <w:rPr>
          <w:color w:val="000000"/>
          <w:u w:val="single"/>
        </w:rPr>
        <w:t>（法定代表人或委托代理人）根</w:t>
      </w:r>
      <w:r>
        <w:rPr>
          <w:color w:val="000000"/>
        </w:rPr>
        <w:t>据定购文件规定 及采购内容而对</w:t>
      </w:r>
      <w:r>
        <w:rPr>
          <w:color w:val="000000"/>
          <w:u w:val="single"/>
        </w:rPr>
        <w:t>（釆购代理机构名称）和</w:t>
      </w:r>
      <w:r>
        <w:rPr>
          <w:color w:val="000000"/>
        </w:rPr>
        <w:t>采购人所作的任何合法承诺,包括书面澄清及 响应等均对联合体各方产生约束力。如果中标（或成交）并签订合同，则联合体各方将 共同履行对</w:t>
      </w:r>
      <w:r>
        <w:rPr>
          <w:color w:val="000000"/>
          <w:u w:val="single"/>
        </w:rPr>
        <w:t>（釆购代理机构名称）和</w:t>
      </w:r>
      <w:r>
        <w:rPr>
          <w:color w:val="000000"/>
        </w:rPr>
        <w:t>采购人所负有的全部义务并就采购合同约定的事项 对釆购人承担连带责任。</w:t>
      </w:r>
    </w:p>
    <w:p w14:paraId="3AE05B30">
      <w:pPr>
        <w:pStyle w:val="270"/>
        <w:tabs>
          <w:tab w:val="left" w:pos="995"/>
        </w:tabs>
        <w:spacing w:line="510" w:lineRule="exact"/>
        <w:ind w:firstLine="480"/>
      </w:pPr>
      <w:bookmarkStart w:id="173" w:name="bookmark353"/>
      <w:r>
        <w:rPr>
          <w:color w:val="000000"/>
        </w:rPr>
        <w:t>三</w:t>
      </w:r>
      <w:bookmarkEnd w:id="173"/>
      <w:r>
        <w:rPr>
          <w:color w:val="000000"/>
        </w:rPr>
        <w:t>、</w:t>
      </w:r>
      <w:r>
        <w:rPr>
          <w:color w:val="000000"/>
        </w:rPr>
        <w:tab/>
      </w:r>
      <w:r>
        <w:rPr>
          <w:color w:val="000000"/>
        </w:rPr>
        <w:t>联合体其余各方保证对主办人为响应本次釆购而提供的产品和服务提供全部质 量保证及售后服务支持。</w:t>
      </w:r>
    </w:p>
    <w:p w14:paraId="2079B7B5">
      <w:pPr>
        <w:pStyle w:val="270"/>
        <w:tabs>
          <w:tab w:val="left" w:pos="995"/>
        </w:tabs>
        <w:spacing w:line="469" w:lineRule="exact"/>
        <w:ind w:firstLine="480"/>
      </w:pPr>
      <w:bookmarkStart w:id="174" w:name="bookmark354"/>
      <w:r>
        <w:rPr>
          <w:color w:val="000000"/>
        </w:rPr>
        <w:t>四</w:t>
      </w:r>
      <w:bookmarkEnd w:id="174"/>
      <w:r>
        <w:rPr>
          <w:color w:val="000000"/>
        </w:rPr>
        <w:t>、</w:t>
      </w:r>
      <w:r>
        <w:rPr>
          <w:color w:val="000000"/>
        </w:rPr>
        <w:tab/>
      </w:r>
      <w:r>
        <w:rPr>
          <w:color w:val="000000"/>
        </w:rPr>
        <w:t>本次联合体中</w:t>
      </w:r>
    </w:p>
    <w:p w14:paraId="257F99B5">
      <w:pPr>
        <w:pStyle w:val="270"/>
        <w:spacing w:after="460" w:line="469" w:lineRule="exact"/>
        <w:ind w:firstLine="480"/>
      </w:pPr>
      <w:r>
        <w:rPr>
          <w:color w:val="000000"/>
        </w:rPr>
        <w:t>甲方承担的工作和义务为：</w:t>
      </w:r>
    </w:p>
    <w:p w14:paraId="60FF6F0D">
      <w:pPr>
        <w:pStyle w:val="270"/>
        <w:spacing w:after="460" w:line="469" w:lineRule="exact"/>
        <w:ind w:firstLine="480"/>
      </w:pPr>
      <w:r>
        <w:rPr>
          <w:color w:val="000000"/>
        </w:rPr>
        <w:t>乙方承担的工作和义务为：</w:t>
      </w:r>
    </w:p>
    <w:p w14:paraId="083A9EF1">
      <w:pPr>
        <w:pStyle w:val="270"/>
        <w:spacing w:line="469" w:lineRule="exact"/>
        <w:ind w:firstLine="600"/>
      </w:pPr>
      <w:r>
        <w:rPr>
          <w:color w:val="000000"/>
        </w:rPr>
        <w:t>（如果有的话，可按甲、乙、丙、丁…序列増加）</w:t>
      </w:r>
    </w:p>
    <w:p w14:paraId="63528591">
      <w:pPr>
        <w:pStyle w:val="270"/>
        <w:tabs>
          <w:tab w:val="left" w:pos="975"/>
        </w:tabs>
        <w:spacing w:line="469" w:lineRule="exact"/>
        <w:ind w:firstLine="460"/>
      </w:pPr>
      <w:bookmarkStart w:id="175" w:name="bookmark355"/>
      <w:r>
        <w:rPr>
          <w:color w:val="000000"/>
        </w:rPr>
        <w:t>五</w:t>
      </w:r>
      <w:bookmarkEnd w:id="175"/>
      <w:r>
        <w:rPr>
          <w:color w:val="000000"/>
        </w:rPr>
        <w:t>、</w:t>
      </w:r>
      <w:r>
        <w:rPr>
          <w:color w:val="000000"/>
        </w:rPr>
        <w:tab/>
      </w:r>
      <w:r>
        <w:rPr>
          <w:color w:val="000000"/>
        </w:rPr>
        <w:t>中小企业合同金额达到</w:t>
      </w:r>
      <w:r>
        <w:rPr>
          <w:color w:val="000000"/>
          <w:lang w:val="zh-CN" w:eastAsia="zh-CN" w:bidi="zh-CN"/>
        </w:rPr>
        <w:t>―</w:t>
      </w:r>
      <w:r>
        <w:rPr>
          <w:color w:val="000000"/>
        </w:rPr>
        <w:t>%,小微企业合同金额达到</w:t>
      </w:r>
      <w:r>
        <w:rPr>
          <w:color w:val="000000"/>
          <w:lang w:val="zh-CN" w:eastAsia="zh-CN" w:bidi="zh-CN"/>
        </w:rPr>
        <w:t>―</w:t>
      </w:r>
      <w:r>
        <w:rPr>
          <w:color w:val="000000"/>
        </w:rPr>
        <w:t>%。</w:t>
      </w:r>
    </w:p>
    <w:p w14:paraId="283E4278">
      <w:pPr>
        <w:pStyle w:val="270"/>
        <w:tabs>
          <w:tab w:val="left" w:pos="980"/>
        </w:tabs>
        <w:spacing w:line="495" w:lineRule="exact"/>
        <w:ind w:firstLine="480"/>
      </w:pPr>
      <w:bookmarkStart w:id="176" w:name="bookmark356"/>
      <w:r>
        <w:rPr>
          <w:color w:val="000000"/>
        </w:rPr>
        <w:t>六</w:t>
      </w:r>
      <w:bookmarkEnd w:id="176"/>
      <w:r>
        <w:rPr>
          <w:color w:val="000000"/>
        </w:rPr>
        <w:t>、</w:t>
      </w:r>
      <w:r>
        <w:rPr>
          <w:color w:val="000000"/>
        </w:rPr>
        <w:tab/>
      </w:r>
      <w:r>
        <w:rPr>
          <w:color w:val="000000"/>
        </w:rPr>
        <w:t>如果中标，联合体各成员方共同与釆购人签订合同，并就釆购合同约定的事项 对釆购人承担连带责任。</w:t>
      </w:r>
    </w:p>
    <w:p w14:paraId="6789CA20">
      <w:pPr>
        <w:pStyle w:val="270"/>
        <w:tabs>
          <w:tab w:val="left" w:pos="995"/>
        </w:tabs>
        <w:spacing w:after="120" w:line="465" w:lineRule="exact"/>
        <w:ind w:firstLine="480"/>
      </w:pPr>
      <w:bookmarkStart w:id="177" w:name="bookmark357"/>
      <w:r>
        <w:rPr>
          <w:color w:val="000000"/>
        </w:rPr>
        <w:t>七</w:t>
      </w:r>
      <w:bookmarkEnd w:id="177"/>
      <w:r>
        <w:rPr>
          <w:color w:val="000000"/>
        </w:rPr>
        <w:t>、</w:t>
      </w:r>
      <w:r>
        <w:rPr>
          <w:color w:val="000000"/>
        </w:rPr>
        <w:tab/>
      </w:r>
      <w:r>
        <w:rPr>
          <w:color w:val="000000"/>
        </w:rPr>
        <w:t>本协议提交</w:t>
      </w:r>
      <w:r>
        <w:rPr>
          <w:color w:val="000000"/>
          <w:u w:val="single"/>
        </w:rPr>
        <w:t>（釆购入名称）后</w:t>
      </w:r>
      <w:r>
        <w:rPr>
          <w:color w:val="000000"/>
        </w:rPr>
        <w:t>,联合体各方不得以任何形式对上述实质内容进 行修改或撤销。</w:t>
      </w:r>
    </w:p>
    <w:p w14:paraId="5510AE38">
      <w:pPr>
        <w:pStyle w:val="270"/>
        <w:tabs>
          <w:tab w:val="left" w:pos="975"/>
        </w:tabs>
        <w:spacing w:line="240" w:lineRule="auto"/>
        <w:ind w:firstLine="460"/>
      </w:pPr>
      <w:bookmarkStart w:id="178" w:name="bookmark358"/>
      <w:r>
        <w:rPr>
          <w:color w:val="000000"/>
        </w:rPr>
        <w:t>八</w:t>
      </w:r>
      <w:bookmarkEnd w:id="178"/>
      <w:r>
        <w:rPr>
          <w:color w:val="000000"/>
        </w:rPr>
        <w:t>、</w:t>
      </w:r>
      <w:r>
        <w:rPr>
          <w:color w:val="000000"/>
        </w:rPr>
        <w:tab/>
      </w:r>
      <w:r>
        <w:rPr>
          <w:color w:val="000000"/>
        </w:rPr>
        <w:t>有关本次联合体的其他事宜：</w:t>
      </w:r>
    </w:p>
    <w:p w14:paraId="08FA2F08">
      <w:pPr>
        <w:pStyle w:val="270"/>
        <w:spacing w:line="469" w:lineRule="exact"/>
        <w:ind w:firstLine="460"/>
      </w:pPr>
      <w:bookmarkStart w:id="179" w:name="bookmark359"/>
      <w:r>
        <w:rPr>
          <w:color w:val="000000"/>
          <w:sz w:val="24"/>
          <w:szCs w:val="24"/>
        </w:rPr>
        <w:t>1</w:t>
      </w:r>
      <w:bookmarkEnd w:id="179"/>
      <w:r>
        <w:rPr>
          <w:color w:val="000000"/>
        </w:rPr>
        <w:t>、联合体各方不再单独参加或者与其他供应商另外组成联合体参加同一合同项下 的政府釆购活动。</w:t>
      </w:r>
    </w:p>
    <w:p w14:paraId="11EB4391">
      <w:pPr>
        <w:pStyle w:val="270"/>
        <w:tabs>
          <w:tab w:val="left" w:pos="875"/>
        </w:tabs>
        <w:spacing w:line="495" w:lineRule="exact"/>
        <w:ind w:firstLine="480"/>
      </w:pPr>
      <w:bookmarkStart w:id="180" w:name="bookmark360"/>
      <w:r>
        <w:rPr>
          <w:color w:val="000000"/>
          <w:sz w:val="24"/>
          <w:szCs w:val="24"/>
        </w:rPr>
        <w:t>2</w:t>
      </w:r>
      <w:bookmarkEnd w:id="180"/>
      <w:r>
        <w:rPr>
          <w:color w:val="000000"/>
        </w:rPr>
        <w:t>、</w:t>
      </w:r>
      <w:r>
        <w:rPr>
          <w:color w:val="000000"/>
        </w:rPr>
        <w:tab/>
      </w:r>
      <w:r>
        <w:rPr>
          <w:color w:val="000000"/>
        </w:rPr>
        <w:t>联合体中有同类资质的各方按照联合体分工承担相同工作的，按照资质等级较 低的供应商确定资质等级。</w:t>
      </w:r>
    </w:p>
    <w:p w14:paraId="3F84FBCD">
      <w:pPr>
        <w:pStyle w:val="270"/>
        <w:tabs>
          <w:tab w:val="left" w:pos="875"/>
        </w:tabs>
        <w:spacing w:line="480" w:lineRule="exact"/>
        <w:ind w:firstLine="480"/>
      </w:pPr>
      <w:bookmarkStart w:id="181" w:name="bookmark361"/>
      <w:r>
        <w:rPr>
          <w:color w:val="000000"/>
          <w:sz w:val="24"/>
          <w:szCs w:val="24"/>
        </w:rPr>
        <w:t>3</w:t>
      </w:r>
      <w:bookmarkEnd w:id="181"/>
      <w:r>
        <w:rPr>
          <w:color w:val="000000"/>
        </w:rPr>
        <w:t>、</w:t>
      </w:r>
      <w:r>
        <w:rPr>
          <w:color w:val="000000"/>
        </w:rPr>
        <w:tab/>
      </w:r>
      <w:r>
        <w:rPr>
          <w:color w:val="000000"/>
        </w:rPr>
        <w:t>本协议提交釆购入、釆购机构后，联合体各方不得以任何形式对上述内容进行 修改或撤销。</w:t>
      </w:r>
    </w:p>
    <w:p w14:paraId="61BCF88E">
      <w:pPr>
        <w:pStyle w:val="270"/>
        <w:spacing w:after="360" w:line="487" w:lineRule="exact"/>
        <w:ind w:firstLine="480"/>
      </w:pPr>
      <w:bookmarkStart w:id="182" w:name="bookmark362"/>
      <w:r>
        <w:rPr>
          <w:color w:val="000000"/>
        </w:rPr>
        <w:t>九</w:t>
      </w:r>
      <w:bookmarkEnd w:id="182"/>
      <w:r>
        <w:rPr>
          <w:color w:val="000000"/>
        </w:rPr>
        <w:t>、本协议一式 份，签约各方各持一份，</w:t>
      </w:r>
      <w:r>
        <w:rPr>
          <w:color w:val="000000"/>
          <w:lang w:val="zh-CN" w:eastAsia="zh-CN" w:bidi="zh-CN"/>
        </w:rPr>
        <w:t>提交一</w:t>
      </w:r>
      <w:r>
        <w:rPr>
          <w:color w:val="000000"/>
        </w:rPr>
        <w:t>（釆购代理机构名称）—份。</w:t>
      </w:r>
    </w:p>
    <w:tbl>
      <w:tblPr>
        <w:tblStyle w:val="39"/>
        <w:tblW w:w="0" w:type="auto"/>
        <w:jc w:val="center"/>
        <w:tblLayout w:type="fixed"/>
        <w:tblCellMar>
          <w:top w:w="0" w:type="dxa"/>
          <w:left w:w="10" w:type="dxa"/>
          <w:bottom w:w="0" w:type="dxa"/>
          <w:right w:w="10" w:type="dxa"/>
        </w:tblCellMar>
      </w:tblPr>
      <w:tblGrid>
        <w:gridCol w:w="4050"/>
        <w:gridCol w:w="5085"/>
      </w:tblGrid>
      <w:tr w14:paraId="7D780122">
        <w:tblPrEx>
          <w:tblCellMar>
            <w:top w:w="0" w:type="dxa"/>
            <w:left w:w="10" w:type="dxa"/>
            <w:bottom w:w="0" w:type="dxa"/>
            <w:right w:w="10" w:type="dxa"/>
          </w:tblCellMar>
        </w:tblPrEx>
        <w:trPr>
          <w:trHeight w:val="420" w:hRule="exact"/>
          <w:jc w:val="center"/>
        </w:trPr>
        <w:tc>
          <w:tcPr>
            <w:tcW w:w="4050" w:type="dxa"/>
            <w:noWrap w:val="0"/>
            <w:vAlign w:val="top"/>
          </w:tcPr>
          <w:p w14:paraId="08A2EB68">
            <w:pPr>
              <w:pStyle w:val="271"/>
              <w:tabs>
                <w:tab w:val="left" w:pos="2750"/>
              </w:tabs>
              <w:spacing w:line="240" w:lineRule="auto"/>
              <w:ind w:firstLine="380"/>
            </w:pPr>
            <w:r>
              <w:rPr>
                <w:color w:val="000000"/>
              </w:rPr>
              <w:t>甲方单位：</w:t>
            </w:r>
            <w:r>
              <w:rPr>
                <w:color w:val="000000"/>
              </w:rPr>
              <w:tab/>
            </w:r>
            <w:r>
              <w:rPr>
                <w:color w:val="000000"/>
              </w:rPr>
              <w:t>（公章）</w:t>
            </w:r>
          </w:p>
        </w:tc>
        <w:tc>
          <w:tcPr>
            <w:tcW w:w="5085" w:type="dxa"/>
            <w:noWrap w:val="0"/>
            <w:vAlign w:val="top"/>
          </w:tcPr>
          <w:p w14:paraId="277DEB23">
            <w:pPr>
              <w:pStyle w:val="271"/>
              <w:tabs>
                <w:tab w:val="left" w:pos="3145"/>
              </w:tabs>
              <w:spacing w:line="240" w:lineRule="auto"/>
              <w:ind w:firstLine="580"/>
            </w:pPr>
            <w:r>
              <w:rPr>
                <w:color w:val="000000"/>
              </w:rPr>
              <w:t>乙方单位：</w:t>
            </w:r>
            <w:r>
              <w:rPr>
                <w:color w:val="000000"/>
              </w:rPr>
              <w:tab/>
            </w:r>
            <w:r>
              <w:rPr>
                <w:color w:val="000000"/>
              </w:rPr>
              <w:t>（公章）</w:t>
            </w:r>
          </w:p>
        </w:tc>
      </w:tr>
      <w:tr w14:paraId="15A173E4">
        <w:tblPrEx>
          <w:tblCellMar>
            <w:top w:w="0" w:type="dxa"/>
            <w:left w:w="10" w:type="dxa"/>
            <w:bottom w:w="0" w:type="dxa"/>
            <w:right w:w="10" w:type="dxa"/>
          </w:tblCellMar>
        </w:tblPrEx>
        <w:trPr>
          <w:trHeight w:val="570" w:hRule="exact"/>
          <w:jc w:val="center"/>
        </w:trPr>
        <w:tc>
          <w:tcPr>
            <w:tcW w:w="4050" w:type="dxa"/>
            <w:noWrap w:val="0"/>
            <w:vAlign w:val="center"/>
          </w:tcPr>
          <w:p w14:paraId="1FFDDBD7">
            <w:pPr>
              <w:pStyle w:val="271"/>
              <w:spacing w:line="240" w:lineRule="auto"/>
              <w:ind w:firstLine="380"/>
            </w:pPr>
            <w:r>
              <w:rPr>
                <w:color w:val="000000"/>
              </w:rPr>
              <w:t>法定代表人或委托代理人：</w:t>
            </w:r>
          </w:p>
        </w:tc>
        <w:tc>
          <w:tcPr>
            <w:tcW w:w="5085" w:type="dxa"/>
            <w:noWrap w:val="0"/>
            <w:vAlign w:val="center"/>
          </w:tcPr>
          <w:p w14:paraId="77A62F78">
            <w:pPr>
              <w:pStyle w:val="271"/>
              <w:spacing w:line="240" w:lineRule="auto"/>
              <w:ind w:firstLine="580"/>
            </w:pPr>
            <w:r>
              <w:rPr>
                <w:color w:val="000000"/>
              </w:rPr>
              <w:t>法定代表人或委托代理人：</w:t>
            </w:r>
          </w:p>
        </w:tc>
      </w:tr>
      <w:tr w14:paraId="1284D657">
        <w:tblPrEx>
          <w:tblCellMar>
            <w:top w:w="0" w:type="dxa"/>
            <w:left w:w="10" w:type="dxa"/>
            <w:bottom w:w="0" w:type="dxa"/>
            <w:right w:w="10" w:type="dxa"/>
          </w:tblCellMar>
        </w:tblPrEx>
        <w:trPr>
          <w:trHeight w:val="840" w:hRule="exact"/>
          <w:jc w:val="center"/>
        </w:trPr>
        <w:tc>
          <w:tcPr>
            <w:tcW w:w="4050" w:type="dxa"/>
            <w:noWrap w:val="0"/>
            <w:vAlign w:val="top"/>
          </w:tcPr>
          <w:p w14:paraId="1126FBEC">
            <w:pPr>
              <w:pStyle w:val="271"/>
              <w:spacing w:before="140" w:line="240" w:lineRule="auto"/>
              <w:ind w:firstLine="500"/>
            </w:pPr>
            <w:r>
              <w:rPr>
                <w:color w:val="000000"/>
              </w:rPr>
              <w:t>（签字或盖章）</w:t>
            </w:r>
          </w:p>
        </w:tc>
        <w:tc>
          <w:tcPr>
            <w:tcW w:w="5085" w:type="dxa"/>
            <w:noWrap w:val="0"/>
            <w:vAlign w:val="top"/>
          </w:tcPr>
          <w:p w14:paraId="3876105C">
            <w:pPr>
              <w:pStyle w:val="271"/>
              <w:spacing w:before="140" w:line="240" w:lineRule="auto"/>
              <w:ind w:firstLine="700"/>
            </w:pPr>
            <w:r>
              <w:rPr>
                <w:color w:val="000000"/>
              </w:rPr>
              <w:t>（签字或盖章）</w:t>
            </w:r>
          </w:p>
        </w:tc>
      </w:tr>
      <w:tr w14:paraId="22DAAA50">
        <w:tblPrEx>
          <w:tblCellMar>
            <w:top w:w="0" w:type="dxa"/>
            <w:left w:w="10" w:type="dxa"/>
            <w:bottom w:w="0" w:type="dxa"/>
            <w:right w:w="10" w:type="dxa"/>
          </w:tblCellMar>
        </w:tblPrEx>
        <w:trPr>
          <w:trHeight w:val="705" w:hRule="exact"/>
          <w:jc w:val="center"/>
        </w:trPr>
        <w:tc>
          <w:tcPr>
            <w:tcW w:w="4050" w:type="dxa"/>
            <w:noWrap w:val="0"/>
            <w:vAlign w:val="bottom"/>
          </w:tcPr>
          <w:p w14:paraId="7D8C0298">
            <w:pPr>
              <w:pStyle w:val="271"/>
              <w:spacing w:line="240" w:lineRule="auto"/>
              <w:ind w:firstLine="0"/>
              <w:jc w:val="center"/>
            </w:pPr>
            <w:r>
              <w:rPr>
                <w:color w:val="000000"/>
              </w:rPr>
              <w:t>日期： 年 月 日</w:t>
            </w:r>
          </w:p>
        </w:tc>
        <w:tc>
          <w:tcPr>
            <w:tcW w:w="5085" w:type="dxa"/>
            <w:noWrap w:val="0"/>
            <w:vAlign w:val="bottom"/>
          </w:tcPr>
          <w:p w14:paraId="140F98B7">
            <w:pPr>
              <w:pStyle w:val="271"/>
              <w:spacing w:line="240" w:lineRule="auto"/>
              <w:ind w:left="1100" w:firstLine="0"/>
            </w:pPr>
            <w:r>
              <w:rPr>
                <w:color w:val="000000"/>
              </w:rPr>
              <w:t>日期：年 月 日</w:t>
            </w:r>
          </w:p>
        </w:tc>
      </w:tr>
    </w:tbl>
    <w:p w14:paraId="543E9B06">
      <w:pPr>
        <w:spacing w:after="179" w:line="1" w:lineRule="exact"/>
      </w:pPr>
    </w:p>
    <w:p w14:paraId="23540E6F">
      <w:pPr>
        <w:pStyle w:val="270"/>
        <w:spacing w:line="465" w:lineRule="exact"/>
        <w:ind w:firstLine="0"/>
      </w:pPr>
      <w:r>
        <w:rPr>
          <w:color w:val="000000"/>
        </w:rPr>
        <w:t>▲注：</w:t>
      </w:r>
      <w:r>
        <w:rPr>
          <w:color w:val="000000"/>
          <w:sz w:val="24"/>
          <w:szCs w:val="24"/>
        </w:rPr>
        <w:t>1</w:t>
      </w:r>
      <w:r>
        <w:rPr>
          <w:color w:val="000000"/>
        </w:rPr>
        <w:t>、若是联合体参与投标的，须提供本协议；</w:t>
      </w:r>
    </w:p>
    <w:p w14:paraId="10A4E668">
      <w:pPr>
        <w:pStyle w:val="270"/>
        <w:spacing w:after="280" w:line="465" w:lineRule="exact"/>
        <w:ind w:firstLine="720"/>
        <w:sectPr>
          <w:pgSz w:w="11900" w:h="16820"/>
          <w:pgMar w:top="1440" w:right="1633" w:bottom="1440" w:left="1633" w:header="510" w:footer="510" w:gutter="0"/>
          <w:pgBorders>
            <w:top w:val="none" w:sz="0" w:space="0"/>
            <w:left w:val="none" w:sz="0" w:space="0"/>
            <w:bottom w:val="none" w:sz="0" w:space="0"/>
            <w:right w:val="none" w:sz="0" w:space="0"/>
          </w:pgBorders>
          <w:pgNumType w:fmt="decimal"/>
          <w:cols w:space="720" w:num="1"/>
          <w:docGrid w:linePitch="360" w:charSpace="0"/>
        </w:sectPr>
      </w:pPr>
      <w:r>
        <w:rPr>
          <w:color w:val="000000"/>
          <w:sz w:val="24"/>
          <w:szCs w:val="24"/>
        </w:rPr>
        <w:t>2</w:t>
      </w:r>
      <w:r>
        <w:rPr>
          <w:color w:val="000000"/>
        </w:rPr>
        <w:t>、联合体投标的：联合体各方均需提供营业执照电子文档，法定代表人（或负 责人）身份证电子文档，财务会计制度、依法缴纳税收和社会保障资金的承诺函，无重 大违法记录声明书等相关材料。</w:t>
      </w:r>
    </w:p>
    <w:p w14:paraId="7D82AA9A">
      <w:pPr>
        <w:pStyle w:val="269"/>
        <w:keepNext/>
        <w:keepLines/>
        <w:spacing w:after="280"/>
        <w:jc w:val="center"/>
      </w:pPr>
      <w:bookmarkStart w:id="183" w:name="bookmark365"/>
      <w:bookmarkStart w:id="184" w:name="bookmark364"/>
      <w:bookmarkStart w:id="185" w:name="bookmark363"/>
      <w:bookmarkStart w:id="186" w:name="bookmark366"/>
      <w:r>
        <w:rPr>
          <w:rFonts w:ascii="Times New Roman" w:hAnsi="Times New Roman" w:eastAsia="Times New Roman" w:cs="Times New Roman"/>
          <w:color w:val="000000"/>
        </w:rPr>
        <w:t>8</w:t>
      </w:r>
      <w:bookmarkEnd w:id="183"/>
      <w:r>
        <w:rPr>
          <w:color w:val="000000"/>
        </w:rPr>
        <w:t>、分包意向协议书格式</w:t>
      </w:r>
      <w:bookmarkEnd w:id="184"/>
      <w:bookmarkEnd w:id="185"/>
      <w:bookmarkEnd w:id="186"/>
    </w:p>
    <w:p w14:paraId="6D847FD6">
      <w:pPr>
        <w:pStyle w:val="270"/>
        <w:spacing w:line="240" w:lineRule="auto"/>
        <w:ind w:firstLine="0"/>
        <w:jc w:val="center"/>
      </w:pPr>
      <w:r>
        <w:rPr>
          <w:b/>
          <w:bCs/>
          <w:color w:val="000000"/>
        </w:rPr>
        <w:t>分包意向协议书</w:t>
      </w:r>
      <w:r>
        <w:rPr>
          <w:color w:val="000000"/>
        </w:rPr>
        <w:t>（若有）</w:t>
      </w:r>
    </w:p>
    <w:p w14:paraId="2A7A2C67">
      <w:pPr>
        <w:pStyle w:val="270"/>
        <w:spacing w:line="465" w:lineRule="exact"/>
        <w:ind w:firstLine="0"/>
      </w:pPr>
      <w:r>
        <w:rPr>
          <w:color w:val="000000"/>
        </w:rPr>
        <w:t>甲方（投标人名称）：</w:t>
      </w:r>
    </w:p>
    <w:p w14:paraId="12746D13">
      <w:pPr>
        <w:pStyle w:val="270"/>
        <w:spacing w:line="465" w:lineRule="exact"/>
        <w:ind w:firstLine="0"/>
      </w:pPr>
      <w:r>
        <w:rPr>
          <w:color w:val="000000"/>
        </w:rPr>
        <w:t>乙方（分包供应商）：</w:t>
      </w:r>
    </w:p>
    <w:p w14:paraId="7C0A8DC9">
      <w:pPr>
        <w:pStyle w:val="270"/>
        <w:spacing w:line="465" w:lineRule="exact"/>
        <w:ind w:firstLine="0"/>
      </w:pPr>
      <w:r>
        <w:rPr>
          <w:color w:val="000000"/>
        </w:rPr>
        <w:t>（如果有的话，可按甲、乙、丙、丁…序列増加）</w:t>
      </w:r>
    </w:p>
    <w:p w14:paraId="75A72B88">
      <w:pPr>
        <w:pStyle w:val="270"/>
        <w:spacing w:line="465" w:lineRule="exact"/>
        <w:ind w:firstLine="580"/>
      </w:pPr>
      <w:r>
        <w:rPr>
          <w:color w:val="000000"/>
          <w:u w:val="single"/>
        </w:rPr>
        <w:t>（投标人名称）若</w:t>
      </w:r>
      <w:r>
        <w:rPr>
          <w:color w:val="000000"/>
        </w:rPr>
        <w:t>成为</w:t>
      </w:r>
      <w:r>
        <w:rPr>
          <w:color w:val="000000"/>
          <w:u w:val="single"/>
        </w:rPr>
        <w:t>（项目名称）（项目编号）（标目）</w:t>
      </w:r>
      <w:r>
        <w:rPr>
          <w:color w:val="000000"/>
        </w:rPr>
        <w:t>的中标供应商,将依法 釆取分包方式履行合同。</w:t>
      </w:r>
      <w:r>
        <w:rPr>
          <w:color w:val="000000"/>
          <w:u w:val="single"/>
        </w:rPr>
        <w:t>（投标人名称）与（所有分包供应商名称）达</w:t>
      </w:r>
      <w:r>
        <w:rPr>
          <w:color w:val="000000"/>
        </w:rPr>
        <w:t>成分包意向协 议。</w:t>
      </w:r>
    </w:p>
    <w:p w14:paraId="4C6D8F6B">
      <w:pPr>
        <w:pStyle w:val="270"/>
        <w:spacing w:line="465" w:lineRule="exact"/>
        <w:ind w:firstLine="580"/>
      </w:pPr>
      <w:r>
        <w:rPr>
          <w:color w:val="000000"/>
          <w:lang w:val="en-US" w:eastAsia="zh-CN" w:bidi="en-US"/>
        </w:rPr>
        <w:t>—</w:t>
      </w:r>
      <w:r>
        <w:rPr>
          <w:color w:val="000000"/>
        </w:rPr>
        <w:t>、分包标的及数量</w:t>
      </w:r>
    </w:p>
    <w:p w14:paraId="44E6A275">
      <w:pPr>
        <w:pStyle w:val="270"/>
        <w:spacing w:after="660" w:line="465" w:lineRule="exact"/>
        <w:ind w:firstLine="680"/>
      </w:pPr>
      <w:r>
        <w:rPr>
          <w:color w:val="000000"/>
          <w:u w:val="single"/>
        </w:rPr>
        <w:t xml:space="preserve">（投标人名称）将 </w:t>
      </w:r>
      <w:r>
        <w:rPr>
          <w:rFonts w:ascii="Times New Roman" w:hAnsi="Times New Roman" w:eastAsia="Times New Roman" w:cs="Times New Roman"/>
          <w:color w:val="000000"/>
          <w:sz w:val="18"/>
          <w:szCs w:val="18"/>
          <w:u w:val="single"/>
          <w:lang w:val="en-US" w:eastAsia="zh-CN" w:bidi="en-US"/>
        </w:rPr>
        <w:t>xx</w:t>
      </w:r>
      <w:r>
        <w:rPr>
          <w:color w:val="000000"/>
          <w:u w:val="single"/>
        </w:rPr>
        <w:t>工作内容 分</w:t>
      </w:r>
      <w:r>
        <w:rPr>
          <w:color w:val="000000"/>
        </w:rPr>
        <w:t>包给</w:t>
      </w:r>
      <w:r>
        <w:rPr>
          <w:color w:val="000000"/>
          <w:u w:val="single"/>
        </w:rPr>
        <w:t>（某分包供应商名称）</w:t>
      </w:r>
      <w:r>
        <w:rPr>
          <w:color w:val="000000"/>
        </w:rPr>
        <w:t>，</w:t>
      </w:r>
      <w:r>
        <w:rPr>
          <w:color w:val="000000"/>
          <w:u w:val="single"/>
        </w:rPr>
        <w:t>（某分包供 应商名称）,具</w:t>
      </w:r>
      <w:r>
        <w:rPr>
          <w:color w:val="000000"/>
        </w:rPr>
        <w:t>备承担</w:t>
      </w:r>
      <w:r>
        <w:rPr>
          <w:rFonts w:ascii="Times New Roman" w:hAnsi="Times New Roman" w:eastAsia="Times New Roman" w:cs="Times New Roman"/>
          <w:color w:val="000000"/>
          <w:sz w:val="18"/>
          <w:szCs w:val="18"/>
          <w:u w:val="single"/>
        </w:rPr>
        <w:t>XX</w:t>
      </w:r>
      <w:r>
        <w:rPr>
          <w:color w:val="000000"/>
          <w:u w:val="single"/>
        </w:rPr>
        <w:t>工作内容相</w:t>
      </w:r>
      <w:r>
        <w:rPr>
          <w:color w:val="000000"/>
        </w:rPr>
        <w:t>应资质条件且不得再次分包</w:t>
      </w:r>
      <w:r>
        <w:rPr>
          <w:i/>
          <w:iCs/>
          <w:color w:val="000000"/>
        </w:rPr>
        <w:t>；</w:t>
      </w:r>
    </w:p>
    <w:p w14:paraId="58E7B668">
      <w:pPr>
        <w:pStyle w:val="270"/>
        <w:spacing w:after="220" w:line="240" w:lineRule="auto"/>
        <w:ind w:firstLine="680"/>
      </w:pPr>
      <w:r>
        <w:rPr>
          <w:color w:val="000000"/>
        </w:rPr>
        <w:t>（如果有的话，可按甲、乙、丙、丁</w:t>
      </w:r>
      <w:r>
        <w:rPr>
          <w:color w:val="000000"/>
          <w:lang w:val="zh-CN" w:eastAsia="zh-CN" w:bidi="zh-CN"/>
        </w:rPr>
        <w:t>…序列</w:t>
      </w:r>
      <w:r>
        <w:rPr>
          <w:color w:val="000000"/>
        </w:rPr>
        <w:t>増加）</w:t>
      </w:r>
    </w:p>
    <w:p w14:paraId="25FAE02C">
      <w:pPr>
        <w:pStyle w:val="270"/>
        <w:spacing w:after="660" w:line="240" w:lineRule="auto"/>
        <w:ind w:firstLine="560"/>
      </w:pPr>
      <w:bookmarkStart w:id="187" w:name="bookmark367"/>
      <w:r>
        <w:rPr>
          <w:color w:val="000000"/>
        </w:rPr>
        <w:t>二</w:t>
      </w:r>
      <w:bookmarkEnd w:id="187"/>
      <w:r>
        <w:rPr>
          <w:color w:val="000000"/>
        </w:rPr>
        <w:t>、分包工作履行期限、地点、方式</w:t>
      </w:r>
    </w:p>
    <w:p w14:paraId="16EAF889">
      <w:pPr>
        <w:pStyle w:val="270"/>
        <w:pBdr>
          <w:top w:val="single" w:color="auto" w:sz="4" w:space="0"/>
        </w:pBdr>
        <w:spacing w:after="660" w:line="240" w:lineRule="auto"/>
        <w:ind w:firstLine="560"/>
      </w:pPr>
      <w:bookmarkStart w:id="188" w:name="bookmark368"/>
      <w:r>
        <w:rPr>
          <w:color w:val="000000"/>
        </w:rPr>
        <w:t>三</w:t>
      </w:r>
      <w:bookmarkEnd w:id="188"/>
      <w:r>
        <w:rPr>
          <w:color w:val="000000"/>
        </w:rPr>
        <w:t>、质量</w:t>
      </w:r>
    </w:p>
    <w:p w14:paraId="779E4260">
      <w:pPr>
        <w:pStyle w:val="270"/>
        <w:pBdr>
          <w:top w:val="single" w:color="auto" w:sz="4" w:space="0"/>
        </w:pBdr>
        <w:spacing w:after="660" w:line="240" w:lineRule="auto"/>
        <w:ind w:firstLine="560"/>
      </w:pPr>
      <w:bookmarkStart w:id="189" w:name="bookmark369"/>
      <w:r>
        <w:rPr>
          <w:color w:val="000000"/>
        </w:rPr>
        <w:t>四</w:t>
      </w:r>
      <w:bookmarkEnd w:id="189"/>
      <w:r>
        <w:rPr>
          <w:color w:val="000000"/>
        </w:rPr>
        <w:t>、价款或者报酬</w:t>
      </w:r>
    </w:p>
    <w:p w14:paraId="06C205B7">
      <w:pPr>
        <w:pStyle w:val="270"/>
        <w:pBdr>
          <w:top w:val="single" w:color="auto" w:sz="4" w:space="0"/>
        </w:pBdr>
        <w:spacing w:after="660" w:line="240" w:lineRule="auto"/>
        <w:ind w:firstLine="560"/>
      </w:pPr>
      <w:bookmarkStart w:id="190" w:name="bookmark370"/>
      <w:r>
        <w:rPr>
          <w:color w:val="000000"/>
        </w:rPr>
        <w:t>五</w:t>
      </w:r>
      <w:bookmarkEnd w:id="190"/>
      <w:r>
        <w:rPr>
          <w:color w:val="000000"/>
        </w:rPr>
        <w:t>、违约责任</w:t>
      </w:r>
    </w:p>
    <w:p w14:paraId="66C21F05">
      <w:pPr>
        <w:pStyle w:val="270"/>
        <w:pBdr>
          <w:top w:val="single" w:color="auto" w:sz="4" w:space="0"/>
        </w:pBdr>
        <w:spacing w:after="660" w:line="240" w:lineRule="auto"/>
        <w:ind w:firstLine="560"/>
      </w:pPr>
      <w:bookmarkStart w:id="191" w:name="bookmark371"/>
      <w:r>
        <w:rPr>
          <w:color w:val="000000"/>
        </w:rPr>
        <w:t>六</w:t>
      </w:r>
      <w:bookmarkEnd w:id="191"/>
      <w:r>
        <w:rPr>
          <w:color w:val="000000"/>
        </w:rPr>
        <w:t>、争议解决的办法</w:t>
      </w:r>
    </w:p>
    <w:p w14:paraId="23A815C9">
      <w:pPr>
        <w:pStyle w:val="270"/>
        <w:pBdr>
          <w:top w:val="single" w:color="auto" w:sz="4" w:space="0"/>
        </w:pBdr>
        <w:spacing w:after="180" w:line="240" w:lineRule="auto"/>
        <w:ind w:firstLine="560"/>
      </w:pPr>
      <w:bookmarkStart w:id="192" w:name="bookmark372"/>
      <w:r>
        <w:rPr>
          <w:color w:val="000000"/>
        </w:rPr>
        <w:t>七</w:t>
      </w:r>
      <w:bookmarkEnd w:id="192"/>
      <w:r>
        <w:rPr>
          <w:color w:val="000000"/>
        </w:rPr>
        <w:t>、其他</w:t>
      </w:r>
    </w:p>
    <w:p w14:paraId="1CC1D647">
      <w:pPr>
        <w:pStyle w:val="270"/>
        <w:spacing w:after="900" w:line="240" w:lineRule="auto"/>
        <w:ind w:firstLine="560"/>
        <w:rPr>
          <w:sz w:val="18"/>
          <w:szCs w:val="18"/>
        </w:rPr>
      </w:pPr>
      <w:r>
        <w:rPr>
          <w:color w:val="000000"/>
        </w:rPr>
        <w:t xml:space="preserve">中小企业合同金额达到 %,小微企业合同金额达到 </w:t>
      </w:r>
      <w:r>
        <w:rPr>
          <w:rFonts w:ascii="Times New Roman" w:hAnsi="Times New Roman" w:eastAsia="Times New Roman" w:cs="Times New Roman"/>
          <w:color w:val="000000"/>
          <w:sz w:val="18"/>
          <w:szCs w:val="18"/>
          <w:lang w:val="en-US" w:eastAsia="zh-CN" w:bidi="en-US"/>
        </w:rPr>
        <w:t>%o</w:t>
      </w:r>
    </w:p>
    <w:p w14:paraId="5FCED32E">
      <w:pPr>
        <w:pStyle w:val="270"/>
        <w:tabs>
          <w:tab w:val="left" w:pos="2750"/>
          <w:tab w:val="left" w:pos="4570"/>
          <w:tab w:val="left" w:pos="7175"/>
        </w:tabs>
        <w:spacing w:after="280" w:line="240" w:lineRule="auto"/>
        <w:ind w:firstLine="380"/>
      </w:pPr>
      <w:r>
        <w:rPr>
          <w:color w:val="000000"/>
        </w:rPr>
        <w:t>甲方单位：</w:t>
      </w:r>
      <w:r>
        <w:rPr>
          <w:color w:val="000000"/>
        </w:rPr>
        <w:tab/>
      </w:r>
      <w:r>
        <w:rPr>
          <w:color w:val="000000"/>
        </w:rPr>
        <w:t>（公章）</w:t>
      </w:r>
      <w:r>
        <w:rPr>
          <w:color w:val="000000"/>
        </w:rPr>
        <w:tab/>
      </w:r>
      <w:r>
        <w:rPr>
          <w:color w:val="000000"/>
        </w:rPr>
        <w:t>乙方单位：</w:t>
      </w:r>
      <w:r>
        <w:rPr>
          <w:color w:val="000000"/>
        </w:rPr>
        <w:tab/>
      </w:r>
      <w:r>
        <w:rPr>
          <w:color w:val="000000"/>
        </w:rPr>
        <w:t>（公章）</w:t>
      </w:r>
    </w:p>
    <w:p w14:paraId="04CA9602">
      <w:pPr>
        <w:pStyle w:val="270"/>
        <w:tabs>
          <w:tab w:val="left" w:pos="4570"/>
        </w:tabs>
        <w:spacing w:after="280" w:line="240" w:lineRule="auto"/>
        <w:ind w:firstLine="380"/>
      </w:pPr>
      <w:r>
        <w:rPr>
          <w:color w:val="000000"/>
        </w:rPr>
        <w:t>法定代表人或委托代理人：</w:t>
      </w:r>
      <w:r>
        <w:rPr>
          <w:color w:val="000000"/>
        </w:rPr>
        <w:tab/>
      </w:r>
      <w:r>
        <w:rPr>
          <w:color w:val="000000"/>
        </w:rPr>
        <w:t>法定代表人或委托代理人：</w:t>
      </w:r>
    </w:p>
    <w:p w14:paraId="35F03C61">
      <w:pPr>
        <w:pStyle w:val="270"/>
        <w:tabs>
          <w:tab w:val="left" w:pos="4570"/>
        </w:tabs>
        <w:spacing w:after="660" w:line="240" w:lineRule="auto"/>
        <w:ind w:firstLine="500"/>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color w:val="000000"/>
        </w:rPr>
        <w:t>（签字或盖章）</w:t>
      </w:r>
      <w:r>
        <w:rPr>
          <w:color w:val="000000"/>
        </w:rPr>
        <w:tab/>
      </w:r>
      <w:r>
        <w:rPr>
          <w:color w:val="000000"/>
        </w:rPr>
        <w:t>（签字或盖章）</w:t>
      </w:r>
    </w:p>
    <w:p w14:paraId="7996C365">
      <w:pPr>
        <w:pStyle w:val="270"/>
        <w:tabs>
          <w:tab w:val="left" w:pos="5130"/>
        </w:tabs>
        <w:spacing w:after="380" w:line="487" w:lineRule="exact"/>
        <w:ind w:firstLine="900"/>
      </w:pPr>
      <w:r>
        <w:rPr>
          <w:color w:val="000000"/>
        </w:rPr>
        <w:t>日期： 年 月 日</w:t>
      </w:r>
      <w:r>
        <w:rPr>
          <w:color w:val="000000"/>
        </w:rPr>
        <w:tab/>
      </w:r>
      <w:r>
        <w:rPr>
          <w:color w:val="000000"/>
        </w:rPr>
        <w:t>日期：年 月 日</w:t>
      </w:r>
    </w:p>
    <w:p w14:paraId="59A1F928">
      <w:pPr>
        <w:pStyle w:val="270"/>
        <w:spacing w:line="240" w:lineRule="auto"/>
        <w:ind w:firstLine="0"/>
      </w:pPr>
      <w:r>
        <w:rPr>
          <w:b/>
          <w:bCs/>
          <w:color w:val="000000"/>
        </w:rPr>
        <w:t>▲注：</w:t>
      </w:r>
    </w:p>
    <w:p w14:paraId="1312A86C">
      <w:pPr>
        <w:pStyle w:val="270"/>
        <w:tabs>
          <w:tab w:val="left" w:pos="875"/>
        </w:tabs>
        <w:spacing w:line="465" w:lineRule="exact"/>
        <w:ind w:firstLine="480"/>
      </w:pPr>
      <w:bookmarkStart w:id="193" w:name="bookmark373"/>
      <w:r>
        <w:rPr>
          <w:color w:val="000000"/>
          <w:sz w:val="24"/>
          <w:szCs w:val="24"/>
        </w:rPr>
        <w:t>1</w:t>
      </w:r>
      <w:bookmarkEnd w:id="193"/>
      <w:r>
        <w:rPr>
          <w:color w:val="000000"/>
        </w:rPr>
        <w:t>、</w:t>
      </w:r>
      <w:r>
        <w:rPr>
          <w:color w:val="000000"/>
        </w:rPr>
        <w:tab/>
      </w:r>
      <w:r>
        <w:rPr>
          <w:color w:val="000000"/>
        </w:rPr>
        <w:t>项目若是有分包的，须提供本协议；有多个分包协议的，技本格式要求相应添 加。</w:t>
      </w:r>
    </w:p>
    <w:p w14:paraId="16E3D891">
      <w:pPr>
        <w:pStyle w:val="270"/>
        <w:tabs>
          <w:tab w:val="left" w:pos="875"/>
        </w:tabs>
        <w:spacing w:after="4560" w:line="487" w:lineRule="exact"/>
        <w:ind w:firstLine="480"/>
      </w:pPr>
      <w:bookmarkStart w:id="194" w:name="bookmark374"/>
      <w:r>
        <w:rPr>
          <w:color w:val="000000"/>
          <w:sz w:val="24"/>
          <w:szCs w:val="24"/>
        </w:rPr>
        <w:t>2</w:t>
      </w:r>
      <w:bookmarkEnd w:id="194"/>
      <w:r>
        <w:rPr>
          <w:color w:val="000000"/>
        </w:rPr>
        <w:t>、</w:t>
      </w:r>
      <w:r>
        <w:rPr>
          <w:color w:val="000000"/>
        </w:rPr>
        <w:tab/>
      </w:r>
      <w:r>
        <w:rPr>
          <w:color w:val="000000"/>
        </w:rPr>
        <w:t>分包供应商：需提供营业执照电子文档，法定代表人（或负责人）身份证电子 文档，财务会计制度、依法缴纳税收和社会保障资金的承诺函，无重大违法记录声明书 等相关材料。</w:t>
      </w:r>
    </w:p>
    <w:p w14:paraId="0FE6483A">
      <w:pPr>
        <w:pStyle w:val="269"/>
        <w:keepNext/>
        <w:keepLines/>
        <w:spacing w:after="380"/>
        <w:jc w:val="center"/>
        <w:rPr>
          <w:rFonts w:hint="eastAsia"/>
          <w:lang w:eastAsia="zh-CN"/>
        </w:rPr>
        <w:sectPr>
          <w:headerReference r:id="rId11" w:type="default"/>
          <w:footerReference r:id="rId13" w:type="default"/>
          <w:headerReference r:id="rId12" w:type="even"/>
          <w:footerReference r:id="rId14"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bookmarkStart w:id="195" w:name="bookmark377"/>
      <w:bookmarkStart w:id="196" w:name="bookmark376"/>
      <w:bookmarkStart w:id="197" w:name="bookmark375"/>
      <w:r>
        <w:rPr>
          <w:rFonts w:ascii="Times New Roman" w:hAnsi="Times New Roman" w:eastAsia="Times New Roman" w:cs="Times New Roman"/>
          <w:color w:val="000000"/>
        </w:rPr>
        <w:t>9</w:t>
      </w:r>
      <w:r>
        <w:rPr>
          <w:color w:val="000000"/>
        </w:rPr>
        <w:t>、特定资格条件证明材料扫描件（若有</w:t>
      </w:r>
      <w:bookmarkEnd w:id="195"/>
      <w:bookmarkEnd w:id="196"/>
      <w:bookmarkEnd w:id="197"/>
      <w:r>
        <w:rPr>
          <w:color w:val="000000"/>
        </w:rPr>
        <w:t>）</w:t>
      </w:r>
    </w:p>
    <w:p w14:paraId="27BA8A46">
      <w:pPr>
        <w:pStyle w:val="31"/>
        <w:rPr>
          <w:rFonts w:ascii="宋体" w:hAnsi="宋体" w:cs="宋体"/>
          <w:color w:val="auto"/>
          <w:sz w:val="24"/>
          <w:szCs w:val="24"/>
        </w:rPr>
      </w:pPr>
    </w:p>
    <w:p w14:paraId="11E183C4">
      <w:pPr>
        <w:spacing w:line="720" w:lineRule="auto"/>
        <w:rPr>
          <w:rFonts w:ascii="宋体" w:hAnsi="宋体" w:cs="宋体"/>
          <w:color w:val="auto"/>
        </w:rPr>
      </w:pPr>
    </w:p>
    <w:p w14:paraId="2AA6F6AB">
      <w:pPr>
        <w:pStyle w:val="8"/>
        <w:spacing w:before="240" w:after="240" w:line="240" w:lineRule="auto"/>
        <w:ind w:firstLine="0" w:firstLineChars="0"/>
        <w:jc w:val="center"/>
        <w:rPr>
          <w:rFonts w:ascii="宋体" w:hAnsi="宋体" w:eastAsia="宋体" w:cs="宋体"/>
          <w:color w:val="auto"/>
          <w:sz w:val="44"/>
          <w:szCs w:val="44"/>
        </w:rPr>
      </w:pPr>
      <w:bookmarkStart w:id="198" w:name="_Toc10456"/>
      <w:bookmarkStart w:id="199" w:name="_Toc7676"/>
      <w:bookmarkStart w:id="200" w:name="_Toc493955982"/>
      <w:r>
        <w:rPr>
          <w:rFonts w:hint="eastAsia" w:ascii="宋体" w:hAnsi="宋体" w:eastAsia="宋体" w:cs="宋体"/>
          <w:color w:val="auto"/>
          <w:sz w:val="44"/>
          <w:szCs w:val="44"/>
        </w:rPr>
        <w:t>二  商务技术文件格式</w:t>
      </w:r>
      <w:bookmarkEnd w:id="198"/>
      <w:bookmarkEnd w:id="199"/>
      <w:bookmarkEnd w:id="200"/>
    </w:p>
    <w:p w14:paraId="1132A010">
      <w:pPr>
        <w:pStyle w:val="8"/>
        <w:spacing w:before="240" w:after="240" w:line="240" w:lineRule="auto"/>
        <w:ind w:firstLine="0" w:firstLineChars="0"/>
        <w:jc w:val="center"/>
        <w:rPr>
          <w:rFonts w:ascii="宋体" w:hAnsi="宋体" w:eastAsia="宋体" w:cs="宋体"/>
          <w:color w:val="auto"/>
          <w:sz w:val="32"/>
          <w:szCs w:val="32"/>
        </w:rPr>
      </w:pPr>
      <w:bookmarkStart w:id="201" w:name="_Toc30231"/>
      <w:bookmarkStart w:id="202" w:name="_Toc30283"/>
      <w:bookmarkStart w:id="203" w:name="_Toc493955983"/>
    </w:p>
    <w:p w14:paraId="0CFAF0FA">
      <w:pPr>
        <w:pStyle w:val="5"/>
        <w:rPr>
          <w:rFonts w:ascii="宋体" w:hAnsi="宋体" w:cs="宋体"/>
          <w:color w:val="auto"/>
          <w:sz w:val="32"/>
          <w:szCs w:val="32"/>
        </w:rPr>
      </w:pPr>
    </w:p>
    <w:p w14:paraId="3B9989B0">
      <w:pPr>
        <w:pStyle w:val="5"/>
        <w:rPr>
          <w:rFonts w:ascii="宋体" w:hAnsi="宋体" w:cs="宋体"/>
          <w:color w:val="auto"/>
          <w:sz w:val="32"/>
          <w:szCs w:val="32"/>
        </w:rPr>
      </w:pPr>
    </w:p>
    <w:p w14:paraId="61E9B5F9">
      <w:pPr>
        <w:pStyle w:val="5"/>
        <w:rPr>
          <w:rFonts w:ascii="宋体" w:hAnsi="宋体" w:cs="宋体"/>
          <w:color w:val="auto"/>
          <w:sz w:val="32"/>
          <w:szCs w:val="32"/>
        </w:rPr>
      </w:pPr>
    </w:p>
    <w:p w14:paraId="2BA26EF9">
      <w:pPr>
        <w:pStyle w:val="5"/>
        <w:rPr>
          <w:rFonts w:ascii="宋体" w:hAnsi="宋体" w:cs="宋体"/>
          <w:color w:val="auto"/>
        </w:rPr>
      </w:pPr>
    </w:p>
    <w:p w14:paraId="73A11843">
      <w:pPr>
        <w:ind w:firstLine="904"/>
        <w:jc w:val="center"/>
        <w:rPr>
          <w:rFonts w:ascii="宋体" w:hAnsi="宋体" w:cs="宋体"/>
          <w:b/>
          <w:color w:val="auto"/>
          <w:sz w:val="44"/>
          <w:szCs w:val="44"/>
        </w:rPr>
      </w:pPr>
      <w:r>
        <w:rPr>
          <w:rFonts w:hint="eastAsia" w:ascii="宋体" w:hAnsi="宋体" w:cs="宋体"/>
          <w:b/>
          <w:color w:val="auto"/>
          <w:sz w:val="44"/>
          <w:szCs w:val="44"/>
        </w:rPr>
        <w:t>商务技术文件</w:t>
      </w:r>
    </w:p>
    <w:p w14:paraId="0EB0F9F9">
      <w:pPr>
        <w:rPr>
          <w:rFonts w:ascii="宋体" w:hAnsi="宋体" w:cs="宋体"/>
          <w:b/>
          <w:color w:val="auto"/>
          <w:sz w:val="24"/>
        </w:rPr>
      </w:pPr>
    </w:p>
    <w:p w14:paraId="4537901C">
      <w:pPr>
        <w:pStyle w:val="3"/>
        <w:ind w:firstLine="210"/>
        <w:rPr>
          <w:rFonts w:ascii="宋体" w:hAnsi="宋体" w:cs="宋体"/>
          <w:color w:val="auto"/>
        </w:rPr>
      </w:pPr>
    </w:p>
    <w:p w14:paraId="1F028E65">
      <w:pPr>
        <w:pStyle w:val="3"/>
        <w:ind w:firstLine="210"/>
        <w:rPr>
          <w:rFonts w:ascii="宋体" w:hAnsi="宋体" w:cs="宋体"/>
          <w:color w:val="auto"/>
        </w:rPr>
      </w:pPr>
    </w:p>
    <w:p w14:paraId="4E50B894">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2E0DEB24">
      <w:pPr>
        <w:ind w:firstLine="720" w:firstLineChars="200"/>
        <w:rPr>
          <w:rFonts w:ascii="宋体" w:hAnsi="宋体" w:cs="宋体"/>
          <w:color w:val="auto"/>
          <w:sz w:val="36"/>
          <w:szCs w:val="36"/>
        </w:rPr>
      </w:pPr>
    </w:p>
    <w:p w14:paraId="797F7814">
      <w:pPr>
        <w:ind w:firstLine="720" w:firstLineChars="200"/>
        <w:rPr>
          <w:rFonts w:ascii="宋体" w:hAnsi="宋体" w:cs="宋体"/>
          <w:color w:val="auto"/>
          <w:sz w:val="36"/>
          <w:szCs w:val="36"/>
        </w:rPr>
      </w:pPr>
    </w:p>
    <w:p w14:paraId="2E68A0B7">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43867B55">
      <w:pPr>
        <w:ind w:firstLine="720" w:firstLineChars="200"/>
        <w:rPr>
          <w:rFonts w:ascii="宋体" w:hAnsi="宋体" w:cs="宋体"/>
          <w:color w:val="auto"/>
          <w:sz w:val="36"/>
          <w:szCs w:val="36"/>
        </w:rPr>
      </w:pPr>
    </w:p>
    <w:p w14:paraId="69DE8AC4">
      <w:pPr>
        <w:ind w:firstLine="720" w:firstLineChars="200"/>
        <w:rPr>
          <w:rFonts w:ascii="宋体" w:hAnsi="宋体" w:cs="宋体"/>
          <w:color w:val="auto"/>
          <w:sz w:val="36"/>
          <w:szCs w:val="36"/>
        </w:rPr>
      </w:pPr>
    </w:p>
    <w:p w14:paraId="75BDF352">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14:paraId="4FC0D152">
      <w:pPr>
        <w:ind w:firstLine="800" w:firstLineChars="200"/>
        <w:rPr>
          <w:rFonts w:ascii="宋体" w:hAnsi="宋体" w:cs="宋体"/>
          <w:bCs/>
          <w:color w:val="auto"/>
          <w:spacing w:val="20"/>
          <w:sz w:val="36"/>
          <w:szCs w:val="36"/>
        </w:rPr>
      </w:pPr>
    </w:p>
    <w:p w14:paraId="6413DBDB">
      <w:pPr>
        <w:ind w:firstLine="800" w:firstLineChars="200"/>
        <w:rPr>
          <w:rFonts w:ascii="宋体" w:hAnsi="宋体" w:cs="宋体"/>
          <w:bCs/>
          <w:color w:val="auto"/>
          <w:spacing w:val="20"/>
          <w:sz w:val="36"/>
          <w:szCs w:val="36"/>
        </w:rPr>
      </w:pPr>
    </w:p>
    <w:p w14:paraId="3A810821">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14:paraId="3B6B4E6D">
      <w:pPr>
        <w:pStyle w:val="3"/>
        <w:ind w:firstLine="400"/>
        <w:rPr>
          <w:rFonts w:ascii="宋体" w:hAnsi="宋体" w:cs="宋体"/>
          <w:bCs/>
          <w:color w:val="auto"/>
          <w:spacing w:val="20"/>
          <w:sz w:val="36"/>
          <w:szCs w:val="36"/>
        </w:rPr>
      </w:pPr>
    </w:p>
    <w:p w14:paraId="494C53CA">
      <w:pPr>
        <w:pStyle w:val="3"/>
        <w:ind w:firstLine="400"/>
        <w:rPr>
          <w:rFonts w:ascii="宋体" w:hAnsi="宋体" w:cs="宋体"/>
          <w:bCs/>
          <w:color w:val="auto"/>
          <w:spacing w:val="20"/>
          <w:sz w:val="36"/>
          <w:szCs w:val="36"/>
        </w:rPr>
      </w:pPr>
    </w:p>
    <w:p w14:paraId="00D9C79B">
      <w:pPr>
        <w:pStyle w:val="3"/>
        <w:ind w:firstLine="400"/>
        <w:rPr>
          <w:rFonts w:ascii="宋体" w:hAnsi="宋体" w:cs="宋体"/>
          <w:bCs/>
          <w:color w:val="auto"/>
          <w:spacing w:val="20"/>
          <w:sz w:val="36"/>
          <w:szCs w:val="36"/>
        </w:rPr>
      </w:pPr>
    </w:p>
    <w:p w14:paraId="5945B1F6">
      <w:pPr>
        <w:pStyle w:val="5"/>
        <w:rPr>
          <w:rFonts w:ascii="宋体" w:hAnsi="宋体" w:cs="宋体"/>
          <w:color w:val="auto"/>
        </w:rPr>
      </w:pPr>
    </w:p>
    <w:p w14:paraId="4BC48C5E">
      <w:pPr>
        <w:pStyle w:val="5"/>
        <w:rPr>
          <w:rFonts w:ascii="宋体" w:hAnsi="宋体" w:cs="宋体"/>
          <w:color w:val="auto"/>
        </w:rPr>
      </w:pPr>
    </w:p>
    <w:p w14:paraId="772A6CA1">
      <w:pPr>
        <w:pStyle w:val="5"/>
        <w:rPr>
          <w:rFonts w:ascii="宋体" w:hAnsi="宋体" w:cs="宋体"/>
          <w:color w:val="auto"/>
        </w:rPr>
      </w:pPr>
    </w:p>
    <w:p w14:paraId="5615C0A5">
      <w:pPr>
        <w:pStyle w:val="5"/>
        <w:rPr>
          <w:rFonts w:ascii="宋体" w:hAnsi="宋体" w:cs="宋体"/>
          <w:color w:val="auto"/>
        </w:rPr>
      </w:pPr>
    </w:p>
    <w:p w14:paraId="7EF3ADB8">
      <w:pPr>
        <w:pStyle w:val="5"/>
        <w:rPr>
          <w:rFonts w:ascii="宋体" w:hAnsi="宋体" w:cs="宋体"/>
          <w:color w:val="auto"/>
        </w:rPr>
      </w:pPr>
    </w:p>
    <w:p w14:paraId="36E8FC71">
      <w:pPr>
        <w:pStyle w:val="5"/>
        <w:ind w:left="0" w:leftChars="0" w:firstLine="0" w:firstLineChars="0"/>
        <w:rPr>
          <w:rFonts w:ascii="宋体" w:hAnsi="宋体" w:cs="宋体"/>
          <w:color w:val="auto"/>
        </w:rPr>
      </w:pPr>
    </w:p>
    <w:p w14:paraId="75A56ABB">
      <w:pPr>
        <w:pStyle w:val="8"/>
        <w:spacing w:before="240" w:after="240" w:line="240" w:lineRule="auto"/>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1、投标声明书</w:t>
      </w:r>
      <w:bookmarkEnd w:id="201"/>
      <w:bookmarkEnd w:id="202"/>
      <w:bookmarkEnd w:id="203"/>
    </w:p>
    <w:p w14:paraId="24165E0A">
      <w:pPr>
        <w:pStyle w:val="23"/>
        <w:tabs>
          <w:tab w:val="left" w:pos="0"/>
        </w:tabs>
        <w:spacing w:line="440" w:lineRule="exact"/>
        <w:rPr>
          <w:rFonts w:hAnsi="宋体" w:cs="宋体"/>
          <w:color w:val="auto"/>
          <w:sz w:val="24"/>
          <w:szCs w:val="21"/>
        </w:rPr>
      </w:pPr>
      <w:r>
        <w:rPr>
          <w:rFonts w:hint="eastAsia" w:hAnsi="宋体" w:cs="宋体"/>
          <w:color w:val="auto"/>
          <w:sz w:val="24"/>
          <w:u w:val="single"/>
        </w:rPr>
        <w:t xml:space="preserve">  </w:t>
      </w:r>
      <w:r>
        <w:rPr>
          <w:rFonts w:hint="eastAsia" w:hAnsi="宋体" w:cs="宋体"/>
          <w:iCs/>
          <w:color w:val="auto"/>
          <w:sz w:val="24"/>
          <w:szCs w:val="24"/>
          <w:u w:val="single"/>
        </w:rPr>
        <w:t>（采购人名称）  ：</w:t>
      </w:r>
    </w:p>
    <w:p w14:paraId="3F4B10B8">
      <w:pPr>
        <w:pStyle w:val="23"/>
        <w:spacing w:line="440" w:lineRule="exact"/>
        <w:ind w:firstLine="720"/>
        <w:rPr>
          <w:rFonts w:hAnsi="宋体" w:cs="宋体"/>
          <w:color w:val="auto"/>
          <w:sz w:val="24"/>
          <w:szCs w:val="21"/>
        </w:rPr>
      </w:pPr>
      <w:r>
        <w:rPr>
          <w:rFonts w:hint="eastAsia" w:hAnsi="宋体" w:cs="宋体"/>
          <w:color w:val="auto"/>
          <w:sz w:val="24"/>
          <w:u w:val="single"/>
        </w:rPr>
        <w:t>　</w:t>
      </w:r>
      <w:r>
        <w:rPr>
          <w:rFonts w:hint="eastAsia" w:hAnsi="宋体" w:cs="宋体"/>
          <w:color w:val="auto"/>
          <w:sz w:val="24"/>
          <w:szCs w:val="21"/>
          <w:u w:val="single"/>
        </w:rPr>
        <w:t>(供应商名称)</w:t>
      </w:r>
      <w:r>
        <w:rPr>
          <w:rFonts w:hint="eastAsia" w:hAnsi="宋体" w:cs="宋体"/>
          <w:color w:val="auto"/>
          <w:sz w:val="24"/>
          <w:u w:val="single"/>
        </w:rPr>
        <w:t xml:space="preserve"> 　</w:t>
      </w:r>
      <w:r>
        <w:rPr>
          <w:rFonts w:hint="eastAsia" w:hAnsi="宋体" w:cs="宋体"/>
          <w:color w:val="auto"/>
          <w:sz w:val="24"/>
          <w:szCs w:val="21"/>
        </w:rPr>
        <w:t>系中华人民共和国合法企业，经营地址。</w:t>
      </w:r>
    </w:p>
    <w:p w14:paraId="60CB3573">
      <w:pPr>
        <w:pStyle w:val="23"/>
        <w:spacing w:line="440" w:lineRule="exact"/>
        <w:ind w:firstLine="720"/>
        <w:rPr>
          <w:rFonts w:hAnsi="宋体" w:cs="宋体"/>
          <w:color w:val="auto"/>
          <w:sz w:val="24"/>
          <w:szCs w:val="21"/>
        </w:rPr>
      </w:pPr>
      <w:r>
        <w:rPr>
          <w:rFonts w:hint="eastAsia" w:hAnsi="宋体" w:cs="宋体"/>
          <w:color w:val="auto"/>
          <w:sz w:val="24"/>
          <w:szCs w:val="21"/>
        </w:rPr>
        <w:t>我</w:t>
      </w:r>
      <w:r>
        <w:rPr>
          <w:rFonts w:hint="eastAsia" w:hAnsi="宋体" w:cs="宋体"/>
          <w:color w:val="auto"/>
          <w:sz w:val="24"/>
          <w:szCs w:val="21"/>
          <w:u w:val="single"/>
        </w:rPr>
        <w:t>(法定代表人或负责人名字)</w:t>
      </w:r>
      <w:r>
        <w:rPr>
          <w:rFonts w:hint="eastAsia" w:hAnsi="宋体" w:cs="宋体"/>
          <w:color w:val="auto"/>
          <w:sz w:val="24"/>
          <w:szCs w:val="21"/>
        </w:rPr>
        <w:t>系</w:t>
      </w:r>
      <w:r>
        <w:rPr>
          <w:rFonts w:hint="eastAsia" w:hAnsi="宋体" w:cs="宋体"/>
          <w:color w:val="auto"/>
          <w:sz w:val="24"/>
          <w:szCs w:val="21"/>
          <w:u w:val="single"/>
        </w:rPr>
        <w:t xml:space="preserve">    (供应商名称)       </w:t>
      </w:r>
      <w:r>
        <w:rPr>
          <w:rFonts w:hint="eastAsia" w:hAnsi="宋体" w:cs="宋体"/>
          <w:color w:val="auto"/>
          <w:sz w:val="24"/>
          <w:szCs w:val="21"/>
        </w:rPr>
        <w:t>为负责人，我方愿意参加贵方组织的</w:t>
      </w:r>
      <w:r>
        <w:rPr>
          <w:rFonts w:hint="eastAsia" w:hAnsi="宋体" w:cs="宋体"/>
          <w:color w:val="auto"/>
          <w:sz w:val="24"/>
          <w:szCs w:val="21"/>
          <w:u w:val="single"/>
        </w:rPr>
        <w:t xml:space="preserve">   （项目名称）（项目编号：   ）</w:t>
      </w:r>
      <w:r>
        <w:rPr>
          <w:rFonts w:hint="eastAsia" w:hAnsi="宋体" w:cs="宋体"/>
          <w:color w:val="auto"/>
          <w:sz w:val="24"/>
          <w:szCs w:val="21"/>
        </w:rPr>
        <w:t>的投标活动。为便于贵方公正、择优地确定供应商以及投标产品和服务，我方就本次投标有关事项郑重承诺如下：</w:t>
      </w:r>
    </w:p>
    <w:p w14:paraId="3D11C20A">
      <w:pPr>
        <w:pStyle w:val="23"/>
        <w:spacing w:line="440" w:lineRule="exact"/>
        <w:ind w:firstLine="480" w:firstLineChars="200"/>
        <w:rPr>
          <w:rFonts w:hAnsi="宋体" w:cs="宋体"/>
          <w:color w:val="auto"/>
          <w:sz w:val="24"/>
          <w:szCs w:val="21"/>
        </w:rPr>
      </w:pPr>
      <w:r>
        <w:rPr>
          <w:rFonts w:hint="eastAsia" w:hAnsi="宋体" w:cs="宋体"/>
          <w:color w:val="auto"/>
          <w:sz w:val="24"/>
          <w:szCs w:val="21"/>
        </w:rPr>
        <w:t>1、我方向贵方提交的所有响应文件、资料都是准确的和真实的。</w:t>
      </w:r>
    </w:p>
    <w:p w14:paraId="0912A1BF">
      <w:pPr>
        <w:pStyle w:val="23"/>
        <w:spacing w:line="440" w:lineRule="exact"/>
        <w:ind w:firstLine="480" w:firstLineChars="200"/>
        <w:rPr>
          <w:rFonts w:hAnsi="宋体" w:cs="宋体"/>
          <w:color w:val="auto"/>
          <w:sz w:val="24"/>
          <w:szCs w:val="21"/>
        </w:rPr>
      </w:pPr>
      <w:r>
        <w:rPr>
          <w:rFonts w:hint="eastAsia" w:hAnsi="宋体" w:cs="宋体"/>
          <w:color w:val="auto"/>
          <w:sz w:val="24"/>
          <w:szCs w:val="21"/>
        </w:rPr>
        <w:t>2、我方承诺已经具备《中华人民共和国政府采购法》、《中华人民共和国政府采购法实施条例》中规定的参加政府采购活动的供应商应当具备的条件，并真实提供相关材料。</w:t>
      </w:r>
    </w:p>
    <w:p w14:paraId="0F2EB078">
      <w:pPr>
        <w:pStyle w:val="23"/>
        <w:spacing w:line="360" w:lineRule="auto"/>
        <w:ind w:firstLine="480" w:firstLineChars="200"/>
        <w:rPr>
          <w:rFonts w:hAnsi="宋体" w:cs="宋体"/>
          <w:color w:val="auto"/>
          <w:sz w:val="24"/>
          <w:szCs w:val="21"/>
        </w:rPr>
      </w:pPr>
      <w:r>
        <w:rPr>
          <w:rFonts w:hint="eastAsia" w:hAnsi="宋体" w:cs="宋体"/>
          <w:color w:val="auto"/>
          <w:sz w:val="24"/>
          <w:szCs w:val="21"/>
        </w:rPr>
        <w:t>3、提供供应商须知规定的全部响应文件，包括：</w:t>
      </w:r>
    </w:p>
    <w:p w14:paraId="75819E53">
      <w:pPr>
        <w:spacing w:line="360" w:lineRule="auto"/>
        <w:ind w:firstLine="480" w:firstLineChars="200"/>
        <w:rPr>
          <w:rFonts w:ascii="宋体" w:hAnsi="宋体" w:cs="宋体"/>
          <w:bCs/>
          <w:color w:val="auto"/>
          <w:sz w:val="24"/>
        </w:rPr>
      </w:pPr>
      <w:r>
        <w:rPr>
          <w:rFonts w:hint="eastAsia" w:ascii="宋体" w:hAnsi="宋体" w:cs="宋体"/>
          <w:bCs/>
          <w:color w:val="auto"/>
          <w:sz w:val="24"/>
        </w:rPr>
        <w:t>电子加密响应文件；</w:t>
      </w:r>
    </w:p>
    <w:p w14:paraId="6BF8C387">
      <w:pPr>
        <w:spacing w:line="360" w:lineRule="auto"/>
        <w:ind w:firstLine="480" w:firstLineChars="200"/>
        <w:rPr>
          <w:rFonts w:ascii="宋体" w:hAnsi="宋体" w:cs="宋体"/>
          <w:bCs/>
          <w:color w:val="auto"/>
          <w:sz w:val="24"/>
        </w:rPr>
      </w:pPr>
      <w:r>
        <w:rPr>
          <w:rFonts w:hint="eastAsia" w:ascii="宋体" w:hAnsi="宋体" w:cs="宋体"/>
          <w:bCs/>
          <w:color w:val="auto"/>
          <w:sz w:val="24"/>
        </w:rPr>
        <w:t>备份电子加密响应文件份（政府采购云平台上最后生成的具备电子签章的备份电子加密响应文件）；</w:t>
      </w:r>
    </w:p>
    <w:p w14:paraId="4261D342">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电子加密响应文件、备份电子加密响应文件（政府采购云平台上最后生成的具备电子签章的备份电子加密响应文件）具有同等效力，内容应完全一致；</w:t>
      </w:r>
    </w:p>
    <w:p w14:paraId="3DB2F19A">
      <w:pPr>
        <w:pStyle w:val="23"/>
        <w:spacing w:line="360" w:lineRule="auto"/>
        <w:ind w:firstLine="480" w:firstLineChars="200"/>
        <w:rPr>
          <w:rFonts w:hAnsi="宋体" w:cs="宋体"/>
          <w:bCs/>
          <w:color w:val="auto"/>
          <w:sz w:val="24"/>
          <w:szCs w:val="24"/>
        </w:rPr>
      </w:pPr>
      <w:r>
        <w:rPr>
          <w:rFonts w:hint="eastAsia" w:hAnsi="宋体" w:cs="宋体"/>
          <w:bCs/>
          <w:color w:val="auto"/>
          <w:sz w:val="24"/>
          <w:szCs w:val="24"/>
        </w:rPr>
        <w:t>供应商须知要求的供应商提交的全部文件；</w:t>
      </w:r>
    </w:p>
    <w:p w14:paraId="614CF356">
      <w:pPr>
        <w:pStyle w:val="23"/>
        <w:spacing w:line="360" w:lineRule="auto"/>
        <w:ind w:firstLine="480" w:firstLineChars="200"/>
        <w:rPr>
          <w:rFonts w:hAnsi="宋体" w:cs="宋体"/>
          <w:bCs/>
          <w:color w:val="auto"/>
          <w:sz w:val="24"/>
          <w:szCs w:val="24"/>
        </w:rPr>
      </w:pPr>
      <w:r>
        <w:rPr>
          <w:rFonts w:hint="eastAsia" w:hAnsi="宋体" w:cs="宋体"/>
          <w:bCs/>
          <w:color w:val="auto"/>
          <w:sz w:val="24"/>
          <w:szCs w:val="24"/>
        </w:rPr>
        <w:t>按采购文件要求提供和交付的货物和服务的价格详见报价表。</w:t>
      </w:r>
    </w:p>
    <w:p w14:paraId="03562A3B">
      <w:pPr>
        <w:pStyle w:val="23"/>
        <w:spacing w:line="440" w:lineRule="exact"/>
        <w:ind w:firstLine="480" w:firstLineChars="200"/>
        <w:rPr>
          <w:rFonts w:hAnsi="宋体" w:cs="宋体"/>
          <w:color w:val="auto"/>
          <w:sz w:val="24"/>
          <w:szCs w:val="21"/>
        </w:rPr>
      </w:pPr>
      <w:r>
        <w:rPr>
          <w:rFonts w:hint="eastAsia" w:hAnsi="宋体" w:cs="宋体"/>
          <w:color w:val="auto"/>
          <w:sz w:val="24"/>
          <w:szCs w:val="21"/>
        </w:rPr>
        <w:t>4、如果我方中标，在合同签订后天（日历天）完成该项目</w:t>
      </w:r>
    </w:p>
    <w:p w14:paraId="515586AE">
      <w:pPr>
        <w:pStyle w:val="23"/>
        <w:spacing w:line="440" w:lineRule="exact"/>
        <w:ind w:firstLine="480" w:firstLineChars="200"/>
        <w:rPr>
          <w:rFonts w:hAnsi="宋体" w:cs="宋体"/>
          <w:color w:val="auto"/>
          <w:sz w:val="24"/>
          <w:szCs w:val="21"/>
        </w:rPr>
      </w:pPr>
      <w:r>
        <w:rPr>
          <w:rFonts w:hint="eastAsia" w:hAnsi="宋体" w:cs="宋体"/>
          <w:color w:val="auto"/>
          <w:sz w:val="24"/>
          <w:szCs w:val="21"/>
        </w:rPr>
        <w:t>5、如果我方中标，将派出</w:t>
      </w:r>
      <w:r>
        <w:rPr>
          <w:rFonts w:hint="eastAsia" w:hAnsi="宋体" w:cs="宋体"/>
          <w:color w:val="auto"/>
          <w:sz w:val="24"/>
          <w:szCs w:val="21"/>
          <w:u w:val="single"/>
        </w:rPr>
        <w:t>（姓名及身份证号码）</w:t>
      </w:r>
      <w:r>
        <w:rPr>
          <w:rFonts w:hint="eastAsia" w:hAnsi="宋体" w:cs="宋体"/>
          <w:color w:val="auto"/>
          <w:sz w:val="24"/>
          <w:szCs w:val="21"/>
        </w:rPr>
        <w:t>，作为本项目与采购单位联系的项目实施负责人，联系手机号码：。 在项目实施过程中，并承诺项目实施负责人不更换，若确需更换的，书面征得采购人同意后才准予更换。</w:t>
      </w:r>
    </w:p>
    <w:p w14:paraId="4CB422B7">
      <w:pPr>
        <w:pStyle w:val="23"/>
        <w:spacing w:line="440" w:lineRule="exact"/>
        <w:ind w:firstLine="480" w:firstLineChars="200"/>
        <w:rPr>
          <w:rFonts w:hAnsi="宋体" w:cs="宋体"/>
          <w:color w:val="auto"/>
          <w:sz w:val="24"/>
          <w:szCs w:val="21"/>
        </w:rPr>
      </w:pPr>
      <w:r>
        <w:rPr>
          <w:rFonts w:hint="eastAsia" w:hAnsi="宋体" w:cs="宋体"/>
          <w:color w:val="auto"/>
          <w:sz w:val="24"/>
          <w:szCs w:val="21"/>
        </w:rPr>
        <w:t>6、我方的投标有效期自在提交响应文件截止之日起</w:t>
      </w:r>
      <w:r>
        <w:rPr>
          <w:rFonts w:hint="eastAsia" w:hAnsi="宋体" w:cs="宋体"/>
          <w:color w:val="auto"/>
          <w:sz w:val="24"/>
          <w:szCs w:val="21"/>
          <w:u w:val="single"/>
        </w:rPr>
        <w:t>90</w:t>
      </w:r>
      <w:r>
        <w:rPr>
          <w:rFonts w:hint="eastAsia" w:hAnsi="宋体" w:cs="宋体"/>
          <w:color w:val="auto"/>
          <w:sz w:val="24"/>
          <w:szCs w:val="21"/>
        </w:rPr>
        <w:t>天内有效。</w:t>
      </w:r>
    </w:p>
    <w:p w14:paraId="024EE9AD">
      <w:pPr>
        <w:pStyle w:val="23"/>
        <w:spacing w:line="440" w:lineRule="exact"/>
        <w:ind w:firstLine="480" w:firstLineChars="200"/>
        <w:rPr>
          <w:rFonts w:hAnsi="宋体" w:cs="宋体"/>
          <w:color w:val="auto"/>
          <w:sz w:val="24"/>
          <w:szCs w:val="21"/>
        </w:rPr>
      </w:pPr>
      <w:r>
        <w:rPr>
          <w:rFonts w:hint="eastAsia" w:hAnsi="宋体" w:cs="宋体"/>
          <w:color w:val="auto"/>
          <w:sz w:val="24"/>
          <w:szCs w:val="21"/>
        </w:rPr>
        <w:t>7、我方在磋商之前已经与贵方进行了充分的沟通，完全理解并接受采购文件的各项规定和要求，对采购文件的合理性、合法性不再有异议。</w:t>
      </w:r>
    </w:p>
    <w:p w14:paraId="268F98BC">
      <w:pPr>
        <w:pStyle w:val="23"/>
        <w:spacing w:line="440" w:lineRule="exact"/>
        <w:ind w:firstLine="480" w:firstLineChars="200"/>
        <w:rPr>
          <w:rFonts w:hAnsi="宋体" w:cs="宋体"/>
          <w:color w:val="auto"/>
          <w:sz w:val="24"/>
          <w:szCs w:val="21"/>
        </w:rPr>
      </w:pPr>
      <w:r>
        <w:rPr>
          <w:rFonts w:hint="eastAsia" w:hAnsi="宋体" w:cs="宋体"/>
          <w:color w:val="auto"/>
          <w:sz w:val="24"/>
          <w:szCs w:val="21"/>
        </w:rPr>
        <w:t>我方愿意向贵方提供真实完整的任何与该项磋商有关的数据、情况和技术资料。若贵方需要，我方愿意提供我方作出的一切承诺的证明材料。</w:t>
      </w:r>
    </w:p>
    <w:p w14:paraId="0B3C282E">
      <w:pPr>
        <w:pStyle w:val="23"/>
        <w:spacing w:line="440" w:lineRule="exact"/>
        <w:ind w:firstLine="480" w:firstLineChars="200"/>
        <w:rPr>
          <w:rFonts w:hAnsi="宋体" w:cs="宋体"/>
          <w:color w:val="auto"/>
          <w:sz w:val="24"/>
          <w:szCs w:val="21"/>
        </w:rPr>
      </w:pPr>
      <w:r>
        <w:rPr>
          <w:rFonts w:hint="eastAsia" w:hAnsi="宋体" w:cs="宋体"/>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14:paraId="0771AF79">
      <w:pPr>
        <w:pStyle w:val="23"/>
        <w:spacing w:line="440" w:lineRule="exact"/>
        <w:ind w:firstLine="480" w:firstLineChars="200"/>
        <w:rPr>
          <w:rFonts w:hAnsi="宋体" w:cs="宋体"/>
          <w:color w:val="auto"/>
          <w:sz w:val="24"/>
          <w:szCs w:val="21"/>
        </w:rPr>
      </w:pPr>
      <w:r>
        <w:rPr>
          <w:rFonts w:hint="eastAsia" w:hAnsi="宋体" w:cs="宋体"/>
          <w:color w:val="auto"/>
          <w:sz w:val="24"/>
          <w:szCs w:val="21"/>
        </w:rPr>
        <w:t>9、我方不是采购人的附属机构，并未为本项目提供整体设计、规范编制或者项目管理、监理、监测等服务。</w:t>
      </w:r>
    </w:p>
    <w:p w14:paraId="00E6EBA4">
      <w:pPr>
        <w:pStyle w:val="23"/>
        <w:spacing w:line="440" w:lineRule="exact"/>
        <w:ind w:firstLine="480" w:firstLineChars="200"/>
        <w:rPr>
          <w:rFonts w:hAnsi="宋体" w:cs="宋体"/>
          <w:color w:val="auto"/>
          <w:sz w:val="24"/>
          <w:szCs w:val="21"/>
        </w:rPr>
      </w:pPr>
      <w:r>
        <w:rPr>
          <w:rFonts w:hint="eastAsia" w:hAnsi="宋体" w:cs="宋体"/>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14:paraId="685841C4">
      <w:pPr>
        <w:pStyle w:val="23"/>
        <w:spacing w:line="440" w:lineRule="exact"/>
        <w:ind w:firstLine="240" w:firstLineChars="100"/>
        <w:rPr>
          <w:rFonts w:hAnsi="宋体" w:cs="宋体"/>
          <w:color w:val="auto"/>
          <w:sz w:val="24"/>
          <w:szCs w:val="21"/>
        </w:rPr>
      </w:pPr>
      <w:r>
        <w:rPr>
          <w:rFonts w:hint="eastAsia" w:hAnsi="宋体" w:cs="宋体"/>
          <w:color w:val="auto"/>
          <w:sz w:val="24"/>
          <w:szCs w:val="21"/>
        </w:rPr>
        <w:t>（一）提供虚假材料谋取中标、成交的；</w:t>
      </w:r>
    </w:p>
    <w:p w14:paraId="6A871513">
      <w:pPr>
        <w:pStyle w:val="23"/>
        <w:spacing w:line="440" w:lineRule="exact"/>
        <w:ind w:firstLine="240" w:firstLineChars="100"/>
        <w:rPr>
          <w:rFonts w:hAnsi="宋体" w:cs="宋体"/>
          <w:color w:val="auto"/>
          <w:sz w:val="24"/>
          <w:szCs w:val="21"/>
        </w:rPr>
      </w:pPr>
      <w:r>
        <w:rPr>
          <w:rFonts w:hint="eastAsia" w:hAnsi="宋体" w:cs="宋体"/>
          <w:color w:val="auto"/>
          <w:sz w:val="24"/>
          <w:szCs w:val="21"/>
        </w:rPr>
        <w:t>（二）采取不正当手段诋毁、排挤其他供应商的；</w:t>
      </w:r>
    </w:p>
    <w:p w14:paraId="0A884A07">
      <w:pPr>
        <w:pStyle w:val="23"/>
        <w:spacing w:line="440" w:lineRule="exact"/>
        <w:ind w:firstLine="240" w:firstLineChars="100"/>
        <w:rPr>
          <w:rFonts w:hAnsi="宋体" w:cs="宋体"/>
          <w:color w:val="auto"/>
          <w:sz w:val="24"/>
          <w:szCs w:val="21"/>
        </w:rPr>
      </w:pPr>
      <w:r>
        <w:rPr>
          <w:rFonts w:hint="eastAsia" w:hAnsi="宋体" w:cs="宋体"/>
          <w:color w:val="auto"/>
          <w:sz w:val="24"/>
          <w:szCs w:val="21"/>
        </w:rPr>
        <w:t>（三）与采购人、其它供应商或者采购代理机构恶意串通的；</w:t>
      </w:r>
    </w:p>
    <w:p w14:paraId="419071BC">
      <w:pPr>
        <w:pStyle w:val="23"/>
        <w:spacing w:line="440" w:lineRule="exact"/>
        <w:ind w:firstLine="240" w:firstLineChars="100"/>
        <w:rPr>
          <w:rFonts w:hAnsi="宋体" w:cs="宋体"/>
          <w:color w:val="auto"/>
          <w:sz w:val="24"/>
          <w:szCs w:val="21"/>
        </w:rPr>
      </w:pPr>
      <w:r>
        <w:rPr>
          <w:rFonts w:hint="eastAsia" w:hAnsi="宋体" w:cs="宋体"/>
          <w:color w:val="auto"/>
          <w:sz w:val="24"/>
          <w:szCs w:val="21"/>
        </w:rPr>
        <w:t>（四）向采购人、采购代理机构行贿或者提供其他不正当利益的；</w:t>
      </w:r>
    </w:p>
    <w:p w14:paraId="69C0F494">
      <w:pPr>
        <w:pStyle w:val="23"/>
        <w:spacing w:line="440" w:lineRule="exact"/>
        <w:ind w:firstLine="240" w:firstLineChars="100"/>
        <w:rPr>
          <w:rFonts w:hAnsi="宋体" w:cs="宋体"/>
          <w:color w:val="auto"/>
          <w:sz w:val="24"/>
          <w:szCs w:val="21"/>
        </w:rPr>
      </w:pPr>
      <w:r>
        <w:rPr>
          <w:rFonts w:hint="eastAsia" w:hAnsi="宋体" w:cs="宋体"/>
          <w:color w:val="auto"/>
          <w:sz w:val="24"/>
          <w:szCs w:val="21"/>
        </w:rPr>
        <w:t>（五）在投标采购过程中与采购人进行协商谈判的；</w:t>
      </w:r>
    </w:p>
    <w:p w14:paraId="1054A4EB">
      <w:pPr>
        <w:pStyle w:val="23"/>
        <w:spacing w:line="440" w:lineRule="exact"/>
        <w:ind w:firstLine="240" w:firstLineChars="100"/>
        <w:rPr>
          <w:rFonts w:hAnsi="宋体" w:cs="宋体"/>
          <w:color w:val="auto"/>
          <w:sz w:val="24"/>
          <w:szCs w:val="21"/>
        </w:rPr>
      </w:pPr>
      <w:r>
        <w:rPr>
          <w:rFonts w:hint="eastAsia" w:hAnsi="宋体" w:cs="宋体"/>
          <w:color w:val="auto"/>
          <w:sz w:val="24"/>
          <w:szCs w:val="21"/>
        </w:rPr>
        <w:t>（六）拒绝有关部门监督检查或提供虚假情况的。</w:t>
      </w:r>
    </w:p>
    <w:p w14:paraId="02D2A3CE">
      <w:pPr>
        <w:pStyle w:val="23"/>
        <w:spacing w:line="440" w:lineRule="exact"/>
        <w:ind w:firstLine="480" w:firstLineChars="200"/>
        <w:rPr>
          <w:rFonts w:hAnsi="宋体" w:cs="宋体"/>
          <w:color w:val="auto"/>
          <w:sz w:val="24"/>
          <w:szCs w:val="21"/>
        </w:rPr>
      </w:pPr>
      <w:r>
        <w:rPr>
          <w:rFonts w:hint="eastAsia" w:hAnsi="宋体" w:cs="宋体"/>
          <w:color w:val="auto"/>
          <w:sz w:val="24"/>
          <w:szCs w:val="21"/>
        </w:rPr>
        <w:t>11.如中标，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14:paraId="5605D9E2">
      <w:pPr>
        <w:pStyle w:val="23"/>
        <w:spacing w:line="440" w:lineRule="exact"/>
        <w:ind w:firstLine="480" w:firstLineChars="200"/>
        <w:rPr>
          <w:rFonts w:hAnsi="宋体" w:cs="宋体"/>
          <w:color w:val="auto"/>
          <w:sz w:val="24"/>
          <w:szCs w:val="21"/>
        </w:rPr>
      </w:pPr>
      <w:r>
        <w:rPr>
          <w:rFonts w:hint="eastAsia" w:hAnsi="宋体" w:cs="宋体"/>
          <w:color w:val="auto"/>
          <w:sz w:val="24"/>
          <w:szCs w:val="21"/>
        </w:rPr>
        <w:t>12、以上事项如有虚假或隐瞒，我方愿意承担一切不利后果，并不再寻求任何旨在减轻或免除法律责任。</w:t>
      </w:r>
    </w:p>
    <w:p w14:paraId="1C8E5966">
      <w:pPr>
        <w:pStyle w:val="23"/>
        <w:spacing w:line="440" w:lineRule="exact"/>
        <w:rPr>
          <w:rFonts w:hAnsi="宋体" w:cs="宋体"/>
          <w:color w:val="auto"/>
          <w:sz w:val="24"/>
          <w:szCs w:val="21"/>
        </w:rPr>
      </w:pPr>
      <w:r>
        <w:rPr>
          <w:rFonts w:hint="eastAsia" w:hAnsi="宋体" w:cs="宋体"/>
          <w:color w:val="auto"/>
          <w:sz w:val="24"/>
          <w:szCs w:val="21"/>
        </w:rPr>
        <w:t xml:space="preserve">    与本次投标有关的一切正式往来信函请寄：</w:t>
      </w:r>
    </w:p>
    <w:p w14:paraId="6FD48108">
      <w:pPr>
        <w:pStyle w:val="23"/>
        <w:spacing w:line="440" w:lineRule="exact"/>
        <w:ind w:firstLine="480" w:firstLineChars="200"/>
        <w:rPr>
          <w:rFonts w:hAnsi="宋体" w:cs="宋体"/>
          <w:color w:val="auto"/>
          <w:sz w:val="24"/>
          <w:szCs w:val="21"/>
        </w:rPr>
      </w:pPr>
      <w:r>
        <w:rPr>
          <w:rFonts w:hint="eastAsia" w:hAnsi="宋体" w:cs="宋体"/>
          <w:color w:val="auto"/>
          <w:sz w:val="24"/>
          <w:szCs w:val="21"/>
        </w:rPr>
        <w:t>地址：     邮编：　</w:t>
      </w:r>
    </w:p>
    <w:p w14:paraId="297F4D7C">
      <w:pPr>
        <w:pStyle w:val="23"/>
        <w:spacing w:line="440" w:lineRule="exact"/>
        <w:ind w:firstLine="480" w:firstLineChars="200"/>
        <w:rPr>
          <w:rFonts w:hAnsi="宋体" w:cs="宋体"/>
          <w:color w:val="auto"/>
          <w:sz w:val="24"/>
          <w:szCs w:val="21"/>
        </w:rPr>
      </w:pPr>
      <w:r>
        <w:rPr>
          <w:rFonts w:hint="eastAsia" w:hAnsi="宋体" w:cs="宋体"/>
          <w:color w:val="auto"/>
          <w:sz w:val="24"/>
          <w:szCs w:val="21"/>
        </w:rPr>
        <w:t>电话：     传真：</w:t>
      </w:r>
    </w:p>
    <w:p w14:paraId="572CECCD">
      <w:pPr>
        <w:pStyle w:val="23"/>
        <w:spacing w:line="440" w:lineRule="exact"/>
        <w:ind w:firstLine="480" w:firstLineChars="200"/>
        <w:rPr>
          <w:rFonts w:hAnsi="宋体" w:cs="宋体"/>
          <w:color w:val="auto"/>
          <w:sz w:val="24"/>
          <w:szCs w:val="21"/>
        </w:rPr>
      </w:pPr>
    </w:p>
    <w:p w14:paraId="45952EFB">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74350029">
      <w:pPr>
        <w:pStyle w:val="63"/>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14:paraId="4842991C">
      <w:pPr>
        <w:pStyle w:val="63"/>
        <w:spacing w:line="360" w:lineRule="auto"/>
        <w:ind w:firstLine="3855" w:firstLineChars="1600"/>
        <w:rPr>
          <w:rFonts w:ascii="宋体" w:hAnsi="宋体" w:cs="宋体"/>
          <w:b/>
          <w:color w:val="auto"/>
          <w:sz w:val="24"/>
        </w:rPr>
      </w:pPr>
    </w:p>
    <w:p w14:paraId="3DD404F2">
      <w:pPr>
        <w:pStyle w:val="63"/>
        <w:spacing w:line="360" w:lineRule="auto"/>
        <w:ind w:firstLine="4480" w:firstLineChars="1600"/>
        <w:rPr>
          <w:rFonts w:ascii="宋体" w:hAnsi="宋体" w:cs="宋体"/>
          <w:color w:val="auto"/>
          <w:spacing w:val="20"/>
          <w:sz w:val="24"/>
          <w:u w:val="single"/>
        </w:rPr>
      </w:pPr>
    </w:p>
    <w:p w14:paraId="2472F1FC">
      <w:pPr>
        <w:pStyle w:val="3"/>
        <w:ind w:firstLine="240"/>
        <w:rPr>
          <w:rFonts w:ascii="宋体" w:hAnsi="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4"/>
          <w:szCs w:val="21"/>
        </w:rPr>
        <w:t>注：</w:t>
      </w:r>
      <w:r>
        <w:rPr>
          <w:rFonts w:hint="eastAsia" w:ascii="宋体" w:hAnsi="宋体" w:cs="宋体"/>
          <w:b/>
          <w:bCs/>
          <w:color w:val="auto"/>
          <w:sz w:val="24"/>
        </w:rPr>
        <w:t>▲</w:t>
      </w:r>
      <w:r>
        <w:rPr>
          <w:rFonts w:hint="eastAsia" w:ascii="宋体" w:hAnsi="宋体" w:cs="宋体"/>
          <w:color w:val="auto"/>
          <w:sz w:val="24"/>
          <w:szCs w:val="21"/>
        </w:rPr>
        <w:t>按照本声明书要求填报。</w:t>
      </w:r>
    </w:p>
    <w:bookmarkEnd w:id="157"/>
    <w:p w14:paraId="6BDA23A9">
      <w:pPr>
        <w:pStyle w:val="8"/>
        <w:spacing w:before="240" w:after="240"/>
        <w:ind w:firstLine="0" w:firstLineChars="0"/>
        <w:jc w:val="center"/>
        <w:rPr>
          <w:rFonts w:ascii="宋体" w:hAnsi="宋体" w:eastAsia="宋体" w:cs="宋体"/>
          <w:color w:val="auto"/>
          <w:sz w:val="32"/>
          <w:szCs w:val="32"/>
        </w:rPr>
      </w:pPr>
      <w:bookmarkStart w:id="204" w:name="_Toc493955984"/>
      <w:bookmarkStart w:id="205" w:name="_Toc8533"/>
      <w:bookmarkStart w:id="206" w:name="_Toc31884"/>
      <w:bookmarkStart w:id="207" w:name="_Toc45506741"/>
      <w:bookmarkStart w:id="208" w:name="_Toc15813264"/>
      <w:bookmarkStart w:id="209" w:name="_Toc47756042"/>
      <w:bookmarkStart w:id="210" w:name="_Toc15805947"/>
      <w:r>
        <w:rPr>
          <w:rFonts w:hint="eastAsia" w:ascii="宋体" w:hAnsi="宋体" w:eastAsia="宋体" w:cs="宋体"/>
          <w:color w:val="auto"/>
          <w:sz w:val="32"/>
          <w:szCs w:val="32"/>
        </w:rPr>
        <w:t>2、供应商投标申请表</w:t>
      </w:r>
      <w:bookmarkEnd w:id="204"/>
      <w:bookmarkEnd w:id="205"/>
      <w:bookmarkEnd w:id="206"/>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23BD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0740D38">
            <w:pPr>
              <w:pStyle w:val="125"/>
              <w:jc w:val="center"/>
              <w:rPr>
                <w:rFonts w:ascii="宋体" w:hAnsi="宋体" w:cs="宋体"/>
                <w:color w:val="auto"/>
                <w:sz w:val="24"/>
              </w:rPr>
            </w:pPr>
            <w:r>
              <w:rPr>
                <w:rFonts w:hint="eastAsia" w:ascii="宋体" w:hAnsi="宋体" w:cs="宋体"/>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59706EE">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D9DA55A">
            <w:pPr>
              <w:pStyle w:val="125"/>
              <w:jc w:val="center"/>
              <w:rPr>
                <w:rFonts w:ascii="宋体" w:hAnsi="宋体" w:cs="宋体"/>
                <w:color w:val="auto"/>
                <w:sz w:val="24"/>
              </w:rPr>
            </w:pPr>
            <w:r>
              <w:rPr>
                <w:rFonts w:hint="eastAsia" w:ascii="宋体" w:hAnsi="宋体" w:cs="宋体"/>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57063CEB">
            <w:pPr>
              <w:pStyle w:val="125"/>
              <w:jc w:val="center"/>
              <w:rPr>
                <w:rFonts w:ascii="宋体" w:hAnsi="宋体" w:cs="宋体"/>
                <w:color w:val="auto"/>
                <w:sz w:val="18"/>
              </w:rPr>
            </w:pPr>
          </w:p>
        </w:tc>
      </w:tr>
      <w:tr w14:paraId="7D5E8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D76FC36">
            <w:pPr>
              <w:pStyle w:val="125"/>
              <w:jc w:val="center"/>
              <w:rPr>
                <w:rFonts w:ascii="宋体" w:hAnsi="宋体" w:cs="宋体"/>
                <w:color w:val="auto"/>
                <w:sz w:val="24"/>
              </w:rPr>
            </w:pPr>
            <w:r>
              <w:rPr>
                <w:rFonts w:hint="eastAsia" w:ascii="宋体" w:hAnsi="宋体" w:cs="宋体"/>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46D7D93">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72C3068">
            <w:pPr>
              <w:pStyle w:val="125"/>
              <w:jc w:val="center"/>
              <w:rPr>
                <w:rFonts w:ascii="宋体" w:hAnsi="宋体" w:cs="宋体"/>
                <w:color w:val="auto"/>
                <w:sz w:val="24"/>
              </w:rPr>
            </w:pPr>
            <w:r>
              <w:rPr>
                <w:rFonts w:hint="eastAsia" w:ascii="宋体" w:hAnsi="宋体" w:cs="宋体"/>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367E5125">
            <w:pPr>
              <w:pStyle w:val="125"/>
              <w:jc w:val="center"/>
              <w:rPr>
                <w:rFonts w:ascii="宋体" w:hAnsi="宋体" w:cs="宋体"/>
                <w:color w:val="auto"/>
                <w:sz w:val="24"/>
              </w:rPr>
            </w:pPr>
          </w:p>
        </w:tc>
      </w:tr>
      <w:tr w14:paraId="2A531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69B7408">
            <w:pPr>
              <w:pStyle w:val="125"/>
              <w:jc w:val="center"/>
              <w:rPr>
                <w:rFonts w:ascii="宋体" w:hAnsi="宋体" w:cs="宋体"/>
                <w:color w:val="auto"/>
                <w:sz w:val="24"/>
              </w:rPr>
            </w:pPr>
            <w:r>
              <w:rPr>
                <w:rFonts w:hint="eastAsia" w:ascii="宋体" w:hAnsi="宋体" w:cs="宋体"/>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ED66ADD">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5C5B154">
            <w:pPr>
              <w:pStyle w:val="125"/>
              <w:jc w:val="center"/>
              <w:rPr>
                <w:rFonts w:ascii="宋体" w:hAnsi="宋体" w:cs="宋体"/>
                <w:color w:val="auto"/>
                <w:sz w:val="24"/>
              </w:rPr>
            </w:pPr>
            <w:r>
              <w:rPr>
                <w:rFonts w:hint="eastAsia" w:ascii="宋体" w:hAnsi="宋体" w:cs="宋体"/>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67098303">
            <w:pPr>
              <w:pStyle w:val="125"/>
              <w:jc w:val="center"/>
              <w:rPr>
                <w:rFonts w:ascii="宋体" w:hAnsi="宋体" w:cs="宋体"/>
                <w:color w:val="auto"/>
                <w:sz w:val="24"/>
              </w:rPr>
            </w:pPr>
          </w:p>
        </w:tc>
      </w:tr>
      <w:tr w14:paraId="3E2D4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D79EF35">
            <w:pPr>
              <w:pStyle w:val="125"/>
              <w:jc w:val="center"/>
              <w:rPr>
                <w:rFonts w:ascii="宋体" w:hAnsi="宋体" w:cs="宋体"/>
                <w:color w:val="auto"/>
                <w:sz w:val="24"/>
              </w:rPr>
            </w:pPr>
            <w:r>
              <w:rPr>
                <w:rFonts w:hint="eastAsia" w:ascii="宋体" w:hAnsi="宋体" w:cs="宋体"/>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6012B10">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5B277C7">
            <w:pPr>
              <w:pStyle w:val="125"/>
              <w:jc w:val="center"/>
              <w:rPr>
                <w:rFonts w:ascii="宋体" w:hAnsi="宋体" w:cs="宋体"/>
                <w:color w:val="auto"/>
                <w:sz w:val="24"/>
              </w:rPr>
            </w:pPr>
            <w:r>
              <w:rPr>
                <w:rFonts w:hint="eastAsia" w:ascii="宋体" w:hAnsi="宋体" w:cs="宋体"/>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34F90F42">
            <w:pPr>
              <w:pStyle w:val="125"/>
              <w:jc w:val="center"/>
              <w:rPr>
                <w:rFonts w:ascii="宋体" w:hAnsi="宋体" w:cs="宋体"/>
                <w:color w:val="auto"/>
                <w:sz w:val="24"/>
              </w:rPr>
            </w:pPr>
          </w:p>
        </w:tc>
      </w:tr>
      <w:tr w14:paraId="1E017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7208D96">
            <w:pPr>
              <w:pStyle w:val="125"/>
              <w:jc w:val="center"/>
              <w:rPr>
                <w:rFonts w:ascii="宋体" w:hAnsi="宋体" w:cs="宋体"/>
                <w:color w:val="auto"/>
                <w:sz w:val="24"/>
              </w:rPr>
            </w:pPr>
            <w:r>
              <w:rPr>
                <w:rFonts w:hint="eastAsia" w:ascii="宋体" w:hAnsi="宋体" w:cs="宋体"/>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31DE1039">
            <w:pPr>
              <w:pStyle w:val="125"/>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CDBC841">
            <w:pPr>
              <w:pStyle w:val="125"/>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5886068">
            <w:pPr>
              <w:pStyle w:val="125"/>
              <w:rPr>
                <w:rFonts w:ascii="宋体" w:hAnsi="宋体" w:cs="宋体"/>
                <w:color w:val="auto"/>
                <w:sz w:val="24"/>
              </w:rPr>
            </w:pPr>
            <w:r>
              <w:rPr>
                <w:rFonts w:hint="eastAsia" w:ascii="宋体" w:hAnsi="宋体" w:cs="宋体"/>
                <w:color w:val="auto"/>
                <w:sz w:val="24"/>
              </w:rPr>
              <w:t>手机：</w:t>
            </w:r>
          </w:p>
        </w:tc>
      </w:tr>
      <w:tr w14:paraId="5CFB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B453944">
            <w:pPr>
              <w:pStyle w:val="125"/>
              <w:jc w:val="center"/>
              <w:rPr>
                <w:rFonts w:ascii="宋体" w:hAnsi="宋体" w:cs="宋体"/>
                <w:color w:val="auto"/>
                <w:sz w:val="24"/>
              </w:rPr>
            </w:pPr>
            <w:r>
              <w:rPr>
                <w:rFonts w:hint="eastAsia" w:ascii="宋体" w:hAnsi="宋体" w:cs="宋体"/>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669CA4A">
            <w:pPr>
              <w:pStyle w:val="125"/>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BE51103">
            <w:pPr>
              <w:pStyle w:val="125"/>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197D5A8">
            <w:pPr>
              <w:pStyle w:val="125"/>
              <w:rPr>
                <w:rFonts w:ascii="宋体" w:hAnsi="宋体" w:cs="宋体"/>
                <w:color w:val="auto"/>
                <w:sz w:val="24"/>
              </w:rPr>
            </w:pPr>
            <w:r>
              <w:rPr>
                <w:rFonts w:hint="eastAsia" w:ascii="宋体" w:hAnsi="宋体" w:cs="宋体"/>
                <w:color w:val="auto"/>
                <w:sz w:val="24"/>
              </w:rPr>
              <w:t>手机：</w:t>
            </w:r>
          </w:p>
        </w:tc>
      </w:tr>
      <w:tr w14:paraId="3A736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1BF6142">
            <w:pPr>
              <w:pStyle w:val="125"/>
              <w:ind w:left="-109" w:leftChars="-52" w:right="-113" w:rightChars="-54"/>
              <w:jc w:val="center"/>
              <w:rPr>
                <w:rFonts w:ascii="宋体" w:hAnsi="宋体" w:cs="宋体"/>
                <w:color w:val="auto"/>
                <w:sz w:val="24"/>
              </w:rPr>
            </w:pPr>
            <w:r>
              <w:rPr>
                <w:rFonts w:hint="eastAsia" w:ascii="宋体" w:hAnsi="宋体" w:cs="宋体"/>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0AB38956">
            <w:pPr>
              <w:pStyle w:val="125"/>
              <w:jc w:val="center"/>
              <w:rPr>
                <w:rFonts w:ascii="宋体" w:hAnsi="宋体" w:cs="宋体"/>
                <w:color w:val="auto"/>
                <w:sz w:val="24"/>
              </w:rPr>
            </w:pPr>
          </w:p>
        </w:tc>
      </w:tr>
      <w:tr w14:paraId="58955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6C362AB">
            <w:pPr>
              <w:pStyle w:val="125"/>
              <w:ind w:left="-109" w:leftChars="-52" w:right="-113" w:rightChars="-54"/>
              <w:jc w:val="center"/>
              <w:rPr>
                <w:rFonts w:ascii="宋体" w:hAnsi="宋体" w:cs="宋体"/>
                <w:color w:val="auto"/>
                <w:sz w:val="24"/>
              </w:rPr>
            </w:pPr>
            <w:r>
              <w:rPr>
                <w:rFonts w:hint="eastAsia" w:ascii="宋体" w:hAnsi="宋体" w:cs="宋体"/>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28520B93">
            <w:pPr>
              <w:pStyle w:val="125"/>
              <w:jc w:val="center"/>
              <w:rPr>
                <w:rFonts w:ascii="宋体" w:hAnsi="宋体" w:cs="宋体"/>
                <w:color w:val="auto"/>
                <w:sz w:val="24"/>
              </w:rPr>
            </w:pPr>
          </w:p>
        </w:tc>
      </w:tr>
      <w:tr w14:paraId="20816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3E3E6642">
            <w:pPr>
              <w:pStyle w:val="125"/>
              <w:rPr>
                <w:rFonts w:ascii="宋体" w:hAnsi="宋体" w:cs="宋体"/>
                <w:color w:val="auto"/>
                <w:sz w:val="24"/>
              </w:rPr>
            </w:pPr>
            <w:r>
              <w:rPr>
                <w:rFonts w:hint="eastAsia" w:ascii="宋体" w:hAnsi="宋体" w:cs="宋体"/>
                <w:color w:val="auto"/>
                <w:sz w:val="24"/>
              </w:rPr>
              <w:t>本单位申请参加下列采购项目的投标：</w:t>
            </w:r>
          </w:p>
        </w:tc>
      </w:tr>
      <w:tr w14:paraId="13B4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9D26BB6">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899EC1">
            <w:pPr>
              <w:pStyle w:val="125"/>
              <w:jc w:val="center"/>
              <w:rPr>
                <w:rFonts w:ascii="宋体" w:hAnsi="宋体" w:cs="宋体"/>
                <w:color w:val="auto"/>
                <w:sz w:val="24"/>
              </w:rPr>
            </w:pPr>
            <w:r>
              <w:rPr>
                <w:rFonts w:hint="eastAsia" w:ascii="宋体" w:hAnsi="宋体" w:cs="宋体"/>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9D0DA94">
            <w:pPr>
              <w:pStyle w:val="125"/>
              <w:jc w:val="center"/>
              <w:rPr>
                <w:rFonts w:ascii="宋体" w:hAnsi="宋体" w:cs="宋体"/>
                <w:color w:val="auto"/>
                <w:sz w:val="24"/>
              </w:rPr>
            </w:pPr>
            <w:r>
              <w:rPr>
                <w:rFonts w:hint="eastAsia" w:ascii="宋体" w:hAnsi="宋体" w:cs="宋体"/>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14:paraId="147F5C96">
            <w:pPr>
              <w:pStyle w:val="125"/>
              <w:jc w:val="center"/>
              <w:rPr>
                <w:rFonts w:ascii="宋体" w:hAnsi="宋体" w:cs="宋体"/>
                <w:color w:val="auto"/>
                <w:sz w:val="24"/>
              </w:rPr>
            </w:pPr>
            <w:r>
              <w:rPr>
                <w:rFonts w:hint="eastAsia" w:ascii="宋体" w:hAnsi="宋体" w:cs="宋体"/>
                <w:color w:val="auto"/>
                <w:sz w:val="24"/>
              </w:rPr>
              <w:t>投标品牌（如采购文件有品牌可选）</w:t>
            </w:r>
          </w:p>
        </w:tc>
      </w:tr>
      <w:tr w14:paraId="00A90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DD103A8">
            <w:pPr>
              <w:pStyle w:val="125"/>
              <w:jc w:val="center"/>
              <w:rPr>
                <w:rFonts w:ascii="宋体" w:hAnsi="宋体" w:cs="宋体"/>
                <w:color w:val="auto"/>
                <w:sz w:val="24"/>
              </w:rPr>
            </w:pPr>
            <w:r>
              <w:rPr>
                <w:rFonts w:hint="eastAsia" w:ascii="宋体" w:hAnsi="宋体" w:cs="宋体"/>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EA62039">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C8D768">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A7298C3">
            <w:pPr>
              <w:pStyle w:val="125"/>
              <w:jc w:val="center"/>
              <w:rPr>
                <w:rFonts w:ascii="宋体" w:hAnsi="宋体" w:cs="宋体"/>
                <w:color w:val="auto"/>
                <w:sz w:val="24"/>
              </w:rPr>
            </w:pPr>
          </w:p>
        </w:tc>
      </w:tr>
      <w:tr w14:paraId="5CEB9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155C65D">
            <w:pPr>
              <w:pStyle w:val="125"/>
              <w:jc w:val="center"/>
              <w:rPr>
                <w:rFonts w:ascii="宋体" w:hAnsi="宋体" w:cs="宋体"/>
                <w:color w:val="auto"/>
                <w:sz w:val="24"/>
              </w:rPr>
            </w:pPr>
            <w:r>
              <w:rPr>
                <w:rFonts w:hint="eastAsia" w:ascii="宋体" w:hAnsi="宋体" w:cs="宋体"/>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A5F2674">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275CA2">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5C8C37D">
            <w:pPr>
              <w:pStyle w:val="125"/>
              <w:jc w:val="center"/>
              <w:rPr>
                <w:rFonts w:ascii="宋体" w:hAnsi="宋体" w:cs="宋体"/>
                <w:color w:val="auto"/>
                <w:sz w:val="24"/>
              </w:rPr>
            </w:pPr>
          </w:p>
        </w:tc>
      </w:tr>
      <w:tr w14:paraId="23D8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83CF261">
            <w:pPr>
              <w:pStyle w:val="125"/>
              <w:jc w:val="center"/>
              <w:rPr>
                <w:rFonts w:ascii="宋体" w:hAnsi="宋体" w:cs="宋体"/>
                <w:color w:val="auto"/>
                <w:sz w:val="24"/>
              </w:rPr>
            </w:pPr>
            <w:r>
              <w:rPr>
                <w:rFonts w:hint="eastAsia" w:ascii="宋体" w:hAnsi="宋体" w:cs="宋体"/>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89A9849">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227126">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A9B8551">
            <w:pPr>
              <w:pStyle w:val="125"/>
              <w:jc w:val="center"/>
              <w:rPr>
                <w:rFonts w:ascii="宋体" w:hAnsi="宋体" w:cs="宋体"/>
                <w:color w:val="auto"/>
                <w:sz w:val="24"/>
              </w:rPr>
            </w:pPr>
          </w:p>
        </w:tc>
      </w:tr>
      <w:tr w14:paraId="7A88D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D78878">
            <w:pPr>
              <w:pStyle w:val="125"/>
              <w:jc w:val="center"/>
              <w:rPr>
                <w:rFonts w:ascii="宋体" w:hAnsi="宋体" w:cs="宋体"/>
                <w:color w:val="auto"/>
                <w:sz w:val="24"/>
              </w:rPr>
            </w:pPr>
            <w:r>
              <w:rPr>
                <w:rFonts w:hint="eastAsia" w:ascii="宋体" w:hAnsi="宋体" w:cs="宋体"/>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5FB92BD">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0BCB6EF">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72CF5E8">
            <w:pPr>
              <w:pStyle w:val="125"/>
              <w:jc w:val="center"/>
              <w:rPr>
                <w:rFonts w:ascii="宋体" w:hAnsi="宋体" w:cs="宋体"/>
                <w:color w:val="auto"/>
                <w:sz w:val="24"/>
              </w:rPr>
            </w:pPr>
          </w:p>
        </w:tc>
      </w:tr>
      <w:tr w14:paraId="3A49A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D8C3AAB">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DFE7F89">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99ECABC">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02FABB9">
            <w:pPr>
              <w:pStyle w:val="125"/>
              <w:jc w:val="center"/>
              <w:rPr>
                <w:rFonts w:ascii="宋体" w:hAnsi="宋体" w:cs="宋体"/>
                <w:color w:val="auto"/>
                <w:sz w:val="24"/>
              </w:rPr>
            </w:pPr>
          </w:p>
        </w:tc>
      </w:tr>
      <w:tr w14:paraId="5548D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BF6C608">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43232FB">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7F20FA8">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756880F">
            <w:pPr>
              <w:pStyle w:val="125"/>
              <w:jc w:val="center"/>
              <w:rPr>
                <w:rFonts w:ascii="宋体" w:hAnsi="宋体" w:cs="宋体"/>
                <w:color w:val="auto"/>
                <w:sz w:val="24"/>
              </w:rPr>
            </w:pPr>
          </w:p>
        </w:tc>
      </w:tr>
      <w:tr w14:paraId="47BF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F0B8CAD">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2D8BDBD">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660A966">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166A24D">
            <w:pPr>
              <w:pStyle w:val="125"/>
              <w:jc w:val="center"/>
              <w:rPr>
                <w:rFonts w:ascii="宋体" w:hAnsi="宋体" w:cs="宋体"/>
                <w:color w:val="auto"/>
                <w:sz w:val="24"/>
              </w:rPr>
            </w:pPr>
          </w:p>
        </w:tc>
      </w:tr>
      <w:tr w14:paraId="6C3DE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6528394">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CC1EBBD">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AECD77">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5E5384A">
            <w:pPr>
              <w:pStyle w:val="125"/>
              <w:jc w:val="center"/>
              <w:rPr>
                <w:rFonts w:ascii="宋体" w:hAnsi="宋体" w:cs="宋体"/>
                <w:color w:val="auto"/>
                <w:sz w:val="24"/>
              </w:rPr>
            </w:pPr>
          </w:p>
        </w:tc>
      </w:tr>
      <w:bookmarkEnd w:id="207"/>
      <w:bookmarkEnd w:id="208"/>
      <w:bookmarkEnd w:id="209"/>
      <w:bookmarkEnd w:id="210"/>
    </w:tbl>
    <w:p w14:paraId="6C62DBD9">
      <w:pPr>
        <w:pStyle w:val="62"/>
        <w:spacing w:line="360" w:lineRule="auto"/>
        <w:rPr>
          <w:rFonts w:hAnsi="宋体" w:cs="宋体"/>
          <w:color w:val="auto"/>
          <w:spacing w:val="20"/>
          <w:sz w:val="24"/>
        </w:rPr>
      </w:pPr>
      <w:bookmarkStart w:id="211" w:name="_Toc25071"/>
      <w:bookmarkStart w:id="212" w:name="_Toc14110"/>
      <w:bookmarkStart w:id="213" w:name="_Toc493955986"/>
    </w:p>
    <w:p w14:paraId="076D61CD">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4CB70405">
      <w:pPr>
        <w:pStyle w:val="63"/>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14:paraId="75076E64">
      <w:pPr>
        <w:pStyle w:val="63"/>
        <w:spacing w:line="360" w:lineRule="auto"/>
        <w:ind w:firstLine="3855" w:firstLineChars="1600"/>
        <w:rPr>
          <w:rFonts w:ascii="宋体" w:hAnsi="宋体" w:cs="宋体"/>
          <w:b/>
          <w:color w:val="auto"/>
          <w:sz w:val="24"/>
        </w:rPr>
      </w:pPr>
    </w:p>
    <w:p w14:paraId="7D60531B">
      <w:pPr>
        <w:pStyle w:val="8"/>
        <w:numPr>
          <w:ilvl w:val="0"/>
          <w:numId w:val="3"/>
        </w:numPr>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商务响应表</w:t>
      </w:r>
      <w:bookmarkEnd w:id="211"/>
      <w:bookmarkEnd w:id="212"/>
    </w:p>
    <w:p w14:paraId="27DA4108">
      <w:pPr>
        <w:pStyle w:val="175"/>
        <w:spacing w:line="360" w:lineRule="auto"/>
        <w:rPr>
          <w:rFonts w:ascii="宋体" w:hAnsi="宋体" w:cs="宋体"/>
          <w:color w:val="auto"/>
          <w:sz w:val="24"/>
        </w:rPr>
      </w:pPr>
      <w:r>
        <w:rPr>
          <w:rFonts w:hint="eastAsia" w:ascii="宋体" w:hAnsi="宋体" w:cs="宋体"/>
          <w:color w:val="auto"/>
          <w:sz w:val="24"/>
        </w:rPr>
        <w:t>内容要求：</w:t>
      </w:r>
    </w:p>
    <w:p w14:paraId="5E324D01">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30B17E7D">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36405A99">
      <w:pPr>
        <w:pStyle w:val="5"/>
        <w:spacing w:line="360" w:lineRule="auto"/>
        <w:ind w:firstLine="0"/>
        <w:rPr>
          <w:rFonts w:ascii="宋体" w:hAnsi="宋体" w:cs="宋体"/>
          <w:color w:val="auto"/>
          <w:sz w:val="24"/>
          <w:szCs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70D3D8CC">
      <w:pPr>
        <w:pStyle w:val="23"/>
        <w:spacing w:line="560" w:lineRule="exact"/>
        <w:rPr>
          <w:rFonts w:hAnsi="宋体" w:cs="宋体"/>
          <w:color w:val="auto"/>
          <w:sz w:val="24"/>
          <w:szCs w:val="24"/>
        </w:rPr>
      </w:pPr>
      <w:r>
        <w:rPr>
          <w:rFonts w:hint="eastAsia" w:hAnsi="宋体" w:cs="宋体"/>
          <w:color w:val="auto"/>
          <w:sz w:val="24"/>
          <w:szCs w:val="24"/>
        </w:rPr>
        <w:t xml:space="preserve">项目名称：                         项目编号：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03DA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C3E34AD">
            <w:pPr>
              <w:pStyle w:val="23"/>
              <w:jc w:val="center"/>
              <w:rPr>
                <w:rFonts w:hAnsi="宋体" w:cs="宋体"/>
                <w:color w:val="auto"/>
                <w:sz w:val="24"/>
                <w:szCs w:val="24"/>
              </w:rPr>
            </w:pPr>
            <w:r>
              <w:rPr>
                <w:rFonts w:hint="eastAsia" w:hAnsi="宋体" w:cs="宋体"/>
                <w:color w:val="auto"/>
                <w:sz w:val="24"/>
                <w:szCs w:val="24"/>
              </w:rPr>
              <w:t>序号</w:t>
            </w:r>
          </w:p>
        </w:tc>
        <w:tc>
          <w:tcPr>
            <w:tcW w:w="1927" w:type="dxa"/>
            <w:vAlign w:val="center"/>
          </w:tcPr>
          <w:p w14:paraId="7F85ED79">
            <w:pPr>
              <w:pStyle w:val="23"/>
              <w:jc w:val="center"/>
              <w:rPr>
                <w:rFonts w:hAnsi="宋体" w:cs="宋体"/>
                <w:color w:val="auto"/>
                <w:sz w:val="24"/>
                <w:szCs w:val="24"/>
              </w:rPr>
            </w:pPr>
            <w:r>
              <w:rPr>
                <w:rFonts w:hint="eastAsia" w:hAnsi="宋体" w:cs="宋体"/>
                <w:color w:val="auto"/>
                <w:sz w:val="24"/>
                <w:szCs w:val="24"/>
              </w:rPr>
              <w:t>类别</w:t>
            </w:r>
          </w:p>
        </w:tc>
        <w:tc>
          <w:tcPr>
            <w:tcW w:w="2546" w:type="dxa"/>
            <w:vAlign w:val="center"/>
          </w:tcPr>
          <w:p w14:paraId="122770A0">
            <w:pPr>
              <w:pStyle w:val="23"/>
              <w:jc w:val="center"/>
              <w:rPr>
                <w:rFonts w:hAnsi="宋体" w:cs="宋体"/>
                <w:color w:val="auto"/>
                <w:sz w:val="24"/>
                <w:szCs w:val="24"/>
              </w:rPr>
            </w:pPr>
            <w:r>
              <w:rPr>
                <w:rFonts w:hint="eastAsia" w:hAnsi="宋体" w:cs="宋体"/>
                <w:color w:val="auto"/>
                <w:sz w:val="24"/>
                <w:szCs w:val="24"/>
              </w:rPr>
              <w:t>采购文件要求</w:t>
            </w:r>
          </w:p>
        </w:tc>
        <w:tc>
          <w:tcPr>
            <w:tcW w:w="2694" w:type="dxa"/>
            <w:vAlign w:val="center"/>
          </w:tcPr>
          <w:p w14:paraId="010891C6">
            <w:pPr>
              <w:pStyle w:val="23"/>
              <w:jc w:val="center"/>
              <w:rPr>
                <w:rFonts w:hAnsi="宋体" w:cs="宋体"/>
                <w:color w:val="auto"/>
                <w:sz w:val="24"/>
                <w:szCs w:val="24"/>
              </w:rPr>
            </w:pPr>
            <w:r>
              <w:rPr>
                <w:rFonts w:hint="eastAsia" w:hAnsi="宋体" w:cs="宋体"/>
                <w:color w:val="auto"/>
                <w:sz w:val="24"/>
                <w:szCs w:val="24"/>
              </w:rPr>
              <w:t>供应商承诺</w:t>
            </w:r>
          </w:p>
        </w:tc>
        <w:tc>
          <w:tcPr>
            <w:tcW w:w="1275" w:type="dxa"/>
            <w:vAlign w:val="center"/>
          </w:tcPr>
          <w:p w14:paraId="13243AD9">
            <w:pPr>
              <w:pStyle w:val="23"/>
              <w:jc w:val="center"/>
              <w:rPr>
                <w:rFonts w:hAnsi="宋体" w:cs="宋体"/>
                <w:color w:val="auto"/>
                <w:sz w:val="24"/>
                <w:szCs w:val="24"/>
              </w:rPr>
            </w:pPr>
            <w:r>
              <w:rPr>
                <w:rFonts w:hint="eastAsia" w:hAnsi="宋体" w:cs="宋体"/>
                <w:color w:val="auto"/>
                <w:sz w:val="24"/>
                <w:szCs w:val="24"/>
              </w:rPr>
              <w:t>备注</w:t>
            </w:r>
          </w:p>
        </w:tc>
      </w:tr>
      <w:tr w14:paraId="2222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ED45D78">
            <w:pPr>
              <w:pStyle w:val="23"/>
              <w:jc w:val="center"/>
              <w:rPr>
                <w:rFonts w:hAnsi="宋体" w:cs="宋体"/>
                <w:color w:val="auto"/>
                <w:sz w:val="24"/>
                <w:szCs w:val="24"/>
              </w:rPr>
            </w:pPr>
            <w:r>
              <w:rPr>
                <w:rFonts w:hint="eastAsia" w:hAnsi="宋体" w:cs="宋体"/>
                <w:color w:val="auto"/>
                <w:sz w:val="24"/>
                <w:szCs w:val="24"/>
              </w:rPr>
              <w:t>1</w:t>
            </w:r>
          </w:p>
        </w:tc>
        <w:tc>
          <w:tcPr>
            <w:tcW w:w="1927" w:type="dxa"/>
            <w:vAlign w:val="center"/>
          </w:tcPr>
          <w:p w14:paraId="76AA5163">
            <w:pPr>
              <w:jc w:val="center"/>
              <w:rPr>
                <w:rFonts w:ascii="宋体" w:hAnsi="宋体" w:cs="宋体"/>
                <w:color w:val="auto"/>
                <w:sz w:val="24"/>
              </w:rPr>
            </w:pPr>
          </w:p>
        </w:tc>
        <w:tc>
          <w:tcPr>
            <w:tcW w:w="2546" w:type="dxa"/>
            <w:vAlign w:val="center"/>
          </w:tcPr>
          <w:p w14:paraId="2EAA6A97">
            <w:pPr>
              <w:pStyle w:val="23"/>
              <w:jc w:val="center"/>
              <w:rPr>
                <w:rFonts w:hAnsi="宋体" w:cs="宋体"/>
                <w:color w:val="auto"/>
                <w:sz w:val="24"/>
                <w:szCs w:val="24"/>
              </w:rPr>
            </w:pPr>
          </w:p>
        </w:tc>
        <w:tc>
          <w:tcPr>
            <w:tcW w:w="2694" w:type="dxa"/>
            <w:vAlign w:val="center"/>
          </w:tcPr>
          <w:p w14:paraId="1D094148">
            <w:pPr>
              <w:pStyle w:val="23"/>
              <w:jc w:val="center"/>
              <w:rPr>
                <w:rFonts w:hAnsi="宋体" w:cs="宋体"/>
                <w:color w:val="auto"/>
                <w:sz w:val="24"/>
                <w:szCs w:val="24"/>
              </w:rPr>
            </w:pPr>
          </w:p>
        </w:tc>
        <w:tc>
          <w:tcPr>
            <w:tcW w:w="1275" w:type="dxa"/>
            <w:vAlign w:val="center"/>
          </w:tcPr>
          <w:p w14:paraId="3AAD76E4">
            <w:pPr>
              <w:pStyle w:val="23"/>
              <w:jc w:val="center"/>
              <w:rPr>
                <w:rFonts w:hAnsi="宋体" w:cs="宋体"/>
                <w:color w:val="auto"/>
                <w:sz w:val="24"/>
                <w:szCs w:val="24"/>
              </w:rPr>
            </w:pPr>
          </w:p>
        </w:tc>
      </w:tr>
      <w:tr w14:paraId="0257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4757977">
            <w:pPr>
              <w:pStyle w:val="23"/>
              <w:jc w:val="center"/>
              <w:rPr>
                <w:rFonts w:hAnsi="宋体" w:cs="宋体"/>
                <w:color w:val="auto"/>
                <w:sz w:val="24"/>
                <w:szCs w:val="24"/>
              </w:rPr>
            </w:pPr>
            <w:r>
              <w:rPr>
                <w:rFonts w:hint="eastAsia" w:hAnsi="宋体" w:cs="宋体"/>
                <w:color w:val="auto"/>
                <w:sz w:val="24"/>
                <w:szCs w:val="24"/>
              </w:rPr>
              <w:t>2</w:t>
            </w:r>
          </w:p>
        </w:tc>
        <w:tc>
          <w:tcPr>
            <w:tcW w:w="1927" w:type="dxa"/>
            <w:vAlign w:val="center"/>
          </w:tcPr>
          <w:p w14:paraId="2B1A5484">
            <w:pPr>
              <w:jc w:val="center"/>
              <w:rPr>
                <w:rFonts w:ascii="宋体" w:hAnsi="宋体" w:cs="宋体"/>
                <w:color w:val="auto"/>
                <w:sz w:val="24"/>
              </w:rPr>
            </w:pPr>
          </w:p>
        </w:tc>
        <w:tc>
          <w:tcPr>
            <w:tcW w:w="2546" w:type="dxa"/>
            <w:vAlign w:val="center"/>
          </w:tcPr>
          <w:p w14:paraId="0B0C3CD6">
            <w:pPr>
              <w:pStyle w:val="23"/>
              <w:jc w:val="center"/>
              <w:rPr>
                <w:rFonts w:hAnsi="宋体" w:cs="宋体"/>
                <w:color w:val="auto"/>
                <w:sz w:val="24"/>
                <w:szCs w:val="24"/>
              </w:rPr>
            </w:pPr>
          </w:p>
        </w:tc>
        <w:tc>
          <w:tcPr>
            <w:tcW w:w="2694" w:type="dxa"/>
            <w:vAlign w:val="center"/>
          </w:tcPr>
          <w:p w14:paraId="58747ABE">
            <w:pPr>
              <w:pStyle w:val="23"/>
              <w:jc w:val="center"/>
              <w:rPr>
                <w:rFonts w:hAnsi="宋体" w:cs="宋体"/>
                <w:color w:val="auto"/>
                <w:sz w:val="24"/>
                <w:szCs w:val="24"/>
              </w:rPr>
            </w:pPr>
          </w:p>
        </w:tc>
        <w:tc>
          <w:tcPr>
            <w:tcW w:w="1275" w:type="dxa"/>
            <w:vAlign w:val="center"/>
          </w:tcPr>
          <w:p w14:paraId="733894E1">
            <w:pPr>
              <w:pStyle w:val="23"/>
              <w:jc w:val="center"/>
              <w:rPr>
                <w:rFonts w:hAnsi="宋体" w:cs="宋体"/>
                <w:color w:val="auto"/>
                <w:sz w:val="24"/>
                <w:szCs w:val="24"/>
              </w:rPr>
            </w:pPr>
          </w:p>
        </w:tc>
      </w:tr>
      <w:tr w14:paraId="0BA0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6D47B17">
            <w:pPr>
              <w:pStyle w:val="23"/>
              <w:jc w:val="center"/>
              <w:rPr>
                <w:rFonts w:hAnsi="宋体" w:cs="宋体"/>
                <w:color w:val="auto"/>
                <w:sz w:val="24"/>
                <w:szCs w:val="24"/>
              </w:rPr>
            </w:pPr>
            <w:r>
              <w:rPr>
                <w:rFonts w:hint="eastAsia" w:hAnsi="宋体" w:cs="宋体"/>
                <w:color w:val="auto"/>
                <w:sz w:val="24"/>
                <w:szCs w:val="24"/>
              </w:rPr>
              <w:t>3</w:t>
            </w:r>
          </w:p>
        </w:tc>
        <w:tc>
          <w:tcPr>
            <w:tcW w:w="1927" w:type="dxa"/>
            <w:vAlign w:val="center"/>
          </w:tcPr>
          <w:p w14:paraId="3E86B223">
            <w:pPr>
              <w:pStyle w:val="23"/>
              <w:jc w:val="center"/>
              <w:rPr>
                <w:rFonts w:hAnsi="宋体" w:cs="宋体"/>
                <w:color w:val="auto"/>
                <w:sz w:val="24"/>
                <w:szCs w:val="24"/>
              </w:rPr>
            </w:pPr>
          </w:p>
        </w:tc>
        <w:tc>
          <w:tcPr>
            <w:tcW w:w="2546" w:type="dxa"/>
            <w:vAlign w:val="center"/>
          </w:tcPr>
          <w:p w14:paraId="25AA8AC4">
            <w:pPr>
              <w:pStyle w:val="23"/>
              <w:jc w:val="center"/>
              <w:rPr>
                <w:rFonts w:hAnsi="宋体" w:cs="宋体"/>
                <w:color w:val="auto"/>
                <w:sz w:val="24"/>
                <w:szCs w:val="24"/>
              </w:rPr>
            </w:pPr>
          </w:p>
        </w:tc>
        <w:tc>
          <w:tcPr>
            <w:tcW w:w="2694" w:type="dxa"/>
            <w:vAlign w:val="center"/>
          </w:tcPr>
          <w:p w14:paraId="5C6FD43F">
            <w:pPr>
              <w:pStyle w:val="23"/>
              <w:jc w:val="center"/>
              <w:rPr>
                <w:rFonts w:hAnsi="宋体" w:cs="宋体"/>
                <w:color w:val="auto"/>
                <w:sz w:val="24"/>
                <w:szCs w:val="24"/>
              </w:rPr>
            </w:pPr>
          </w:p>
        </w:tc>
        <w:tc>
          <w:tcPr>
            <w:tcW w:w="1275" w:type="dxa"/>
            <w:vAlign w:val="center"/>
          </w:tcPr>
          <w:p w14:paraId="52B6DC15">
            <w:pPr>
              <w:pStyle w:val="23"/>
              <w:jc w:val="center"/>
              <w:rPr>
                <w:rFonts w:hAnsi="宋体" w:cs="宋体"/>
                <w:color w:val="auto"/>
                <w:sz w:val="24"/>
                <w:szCs w:val="24"/>
              </w:rPr>
            </w:pPr>
          </w:p>
        </w:tc>
      </w:tr>
      <w:tr w14:paraId="2F80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907E602">
            <w:pPr>
              <w:pStyle w:val="23"/>
              <w:jc w:val="center"/>
              <w:rPr>
                <w:rFonts w:hAnsi="宋体" w:cs="宋体"/>
                <w:color w:val="auto"/>
                <w:sz w:val="24"/>
                <w:szCs w:val="24"/>
              </w:rPr>
            </w:pPr>
            <w:r>
              <w:rPr>
                <w:rFonts w:hint="eastAsia" w:hAnsi="宋体" w:cs="宋体"/>
                <w:color w:val="auto"/>
                <w:sz w:val="24"/>
                <w:szCs w:val="24"/>
              </w:rPr>
              <w:t>4</w:t>
            </w:r>
          </w:p>
        </w:tc>
        <w:tc>
          <w:tcPr>
            <w:tcW w:w="1927" w:type="dxa"/>
            <w:vAlign w:val="center"/>
          </w:tcPr>
          <w:p w14:paraId="6756B095">
            <w:pPr>
              <w:jc w:val="center"/>
              <w:rPr>
                <w:rFonts w:ascii="宋体" w:hAnsi="宋体" w:cs="宋体"/>
                <w:color w:val="auto"/>
                <w:sz w:val="24"/>
              </w:rPr>
            </w:pPr>
          </w:p>
        </w:tc>
        <w:tc>
          <w:tcPr>
            <w:tcW w:w="2546" w:type="dxa"/>
            <w:vAlign w:val="center"/>
          </w:tcPr>
          <w:p w14:paraId="74C3C7EC">
            <w:pPr>
              <w:pStyle w:val="23"/>
              <w:jc w:val="center"/>
              <w:rPr>
                <w:rFonts w:hAnsi="宋体" w:cs="宋体"/>
                <w:color w:val="auto"/>
                <w:sz w:val="24"/>
                <w:szCs w:val="24"/>
              </w:rPr>
            </w:pPr>
          </w:p>
        </w:tc>
        <w:tc>
          <w:tcPr>
            <w:tcW w:w="2694" w:type="dxa"/>
            <w:vAlign w:val="center"/>
          </w:tcPr>
          <w:p w14:paraId="2FF4332C">
            <w:pPr>
              <w:pStyle w:val="23"/>
              <w:jc w:val="center"/>
              <w:rPr>
                <w:rFonts w:hAnsi="宋体" w:cs="宋体"/>
                <w:color w:val="auto"/>
                <w:sz w:val="24"/>
                <w:szCs w:val="24"/>
              </w:rPr>
            </w:pPr>
          </w:p>
        </w:tc>
        <w:tc>
          <w:tcPr>
            <w:tcW w:w="1275" w:type="dxa"/>
            <w:vAlign w:val="center"/>
          </w:tcPr>
          <w:p w14:paraId="0343D66C">
            <w:pPr>
              <w:pStyle w:val="23"/>
              <w:jc w:val="center"/>
              <w:rPr>
                <w:rFonts w:hAnsi="宋体" w:cs="宋体"/>
                <w:color w:val="auto"/>
                <w:sz w:val="24"/>
                <w:szCs w:val="24"/>
              </w:rPr>
            </w:pPr>
          </w:p>
        </w:tc>
      </w:tr>
    </w:tbl>
    <w:p w14:paraId="4FF4E068">
      <w:pPr>
        <w:pStyle w:val="23"/>
        <w:spacing w:line="560" w:lineRule="exact"/>
        <w:jc w:val="left"/>
        <w:rPr>
          <w:rFonts w:hAnsi="宋体" w:cs="宋体"/>
          <w:color w:val="auto"/>
          <w:sz w:val="30"/>
        </w:rPr>
      </w:pPr>
    </w:p>
    <w:p w14:paraId="73403111">
      <w:pPr>
        <w:pStyle w:val="23"/>
        <w:spacing w:line="560" w:lineRule="exact"/>
        <w:jc w:val="left"/>
        <w:rPr>
          <w:rFonts w:hAnsi="宋体" w:cs="宋体"/>
          <w:color w:val="auto"/>
          <w:sz w:val="30"/>
        </w:rPr>
      </w:pPr>
    </w:p>
    <w:p w14:paraId="24354049">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5A5611A8">
      <w:pPr>
        <w:pStyle w:val="63"/>
        <w:spacing w:line="360" w:lineRule="auto"/>
        <w:ind w:firstLine="4480" w:firstLineChars="1600"/>
        <w:rPr>
          <w:rFonts w:hAnsi="宋体" w:cs="宋体"/>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pacing w:val="20"/>
          <w:sz w:val="24"/>
        </w:rPr>
        <w:t>日     期：</w:t>
      </w:r>
    </w:p>
    <w:bookmarkEnd w:id="213"/>
    <w:p w14:paraId="1A185209">
      <w:pPr>
        <w:pStyle w:val="8"/>
        <w:spacing w:before="240" w:after="240"/>
        <w:ind w:firstLine="0" w:firstLineChars="0"/>
        <w:jc w:val="center"/>
        <w:rPr>
          <w:rFonts w:hint="eastAsia" w:ascii="宋体" w:hAnsi="宋体" w:eastAsia="宋体" w:cs="宋体"/>
          <w:b w:val="0"/>
          <w:sz w:val="32"/>
          <w:szCs w:val="32"/>
        </w:rPr>
      </w:pPr>
      <w:r>
        <w:rPr>
          <w:rFonts w:hint="eastAsia" w:ascii="宋体" w:hAnsi="宋体" w:eastAsia="宋体" w:cs="宋体"/>
          <w:sz w:val="32"/>
          <w:szCs w:val="32"/>
        </w:rPr>
        <w:t>4、投标产品技术偏离表</w:t>
      </w:r>
    </w:p>
    <w:tbl>
      <w:tblPr>
        <w:tblStyle w:val="3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3"/>
        <w:gridCol w:w="1813"/>
        <w:gridCol w:w="1813"/>
        <w:gridCol w:w="1815"/>
        <w:gridCol w:w="1386"/>
      </w:tblGrid>
      <w:tr w14:paraId="6683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jc w:val="center"/>
        </w:trPr>
        <w:tc>
          <w:tcPr>
            <w:tcW w:w="776" w:type="dxa"/>
            <w:tcBorders>
              <w:top w:val="single" w:color="auto" w:sz="4" w:space="0"/>
              <w:left w:val="single" w:color="auto" w:sz="4" w:space="0"/>
              <w:right w:val="single" w:color="auto" w:sz="4" w:space="0"/>
            </w:tcBorders>
            <w:noWrap w:val="0"/>
            <w:vAlign w:val="center"/>
          </w:tcPr>
          <w:p w14:paraId="4C05D44B">
            <w:pPr>
              <w:pStyle w:val="136"/>
              <w:tabs>
                <w:tab w:val="left" w:pos="3200"/>
              </w:tabs>
              <w:jc w:val="center"/>
              <w:rPr>
                <w:rFonts w:hint="eastAsia" w:ascii="宋体" w:hAnsi="宋体" w:cs="宋体"/>
                <w:sz w:val="24"/>
              </w:rPr>
            </w:pPr>
            <w:r>
              <w:rPr>
                <w:rFonts w:hint="eastAsia" w:ascii="宋体" w:hAnsi="宋体" w:cs="宋体"/>
                <w:sz w:val="24"/>
              </w:rPr>
              <w:t>序号</w:t>
            </w:r>
          </w:p>
        </w:tc>
        <w:tc>
          <w:tcPr>
            <w:tcW w:w="1813" w:type="dxa"/>
            <w:tcBorders>
              <w:top w:val="single" w:color="auto" w:sz="4" w:space="0"/>
              <w:left w:val="single" w:color="auto" w:sz="4" w:space="0"/>
              <w:right w:val="single" w:color="auto" w:sz="4" w:space="0"/>
            </w:tcBorders>
            <w:noWrap w:val="0"/>
            <w:vAlign w:val="center"/>
          </w:tcPr>
          <w:p w14:paraId="21F6640B">
            <w:pPr>
              <w:pStyle w:val="136"/>
              <w:tabs>
                <w:tab w:val="left" w:pos="3200"/>
              </w:tabs>
              <w:jc w:val="center"/>
              <w:rPr>
                <w:rFonts w:hint="eastAsia" w:ascii="宋体" w:hAnsi="宋体" w:cs="宋体"/>
                <w:sz w:val="24"/>
              </w:rPr>
            </w:pPr>
            <w:r>
              <w:rPr>
                <w:rFonts w:hint="eastAsia" w:ascii="宋体" w:hAnsi="宋体" w:cs="宋体"/>
                <w:sz w:val="24"/>
              </w:rPr>
              <w:t>投标产品名称</w:t>
            </w:r>
          </w:p>
        </w:tc>
        <w:tc>
          <w:tcPr>
            <w:tcW w:w="1813" w:type="dxa"/>
            <w:tcBorders>
              <w:top w:val="single" w:color="auto" w:sz="4" w:space="0"/>
              <w:left w:val="single" w:color="auto" w:sz="4" w:space="0"/>
              <w:right w:val="single" w:color="auto" w:sz="4" w:space="0"/>
            </w:tcBorders>
            <w:noWrap w:val="0"/>
            <w:vAlign w:val="center"/>
          </w:tcPr>
          <w:p w14:paraId="49B62E16">
            <w:pPr>
              <w:pStyle w:val="136"/>
              <w:jc w:val="center"/>
              <w:rPr>
                <w:rFonts w:hint="eastAsia" w:ascii="宋体" w:hAnsi="宋体" w:cs="宋体"/>
                <w:sz w:val="24"/>
              </w:rPr>
            </w:pPr>
            <w:r>
              <w:rPr>
                <w:rFonts w:hint="eastAsia" w:ascii="宋体" w:hAnsi="宋体" w:cs="宋体"/>
                <w:sz w:val="24"/>
              </w:rPr>
              <w:t>采购需求</w:t>
            </w:r>
            <w:r>
              <w:rPr>
                <w:rFonts w:hint="eastAsia" w:ascii="宋体" w:hAnsi="宋体"/>
                <w:sz w:val="24"/>
                <w:szCs w:val="21"/>
              </w:rPr>
              <w:t>技术指标</w:t>
            </w:r>
          </w:p>
        </w:tc>
        <w:tc>
          <w:tcPr>
            <w:tcW w:w="1813" w:type="dxa"/>
            <w:tcBorders>
              <w:top w:val="single" w:color="auto" w:sz="4" w:space="0"/>
              <w:left w:val="single" w:color="auto" w:sz="4" w:space="0"/>
              <w:right w:val="single" w:color="auto" w:sz="4" w:space="0"/>
            </w:tcBorders>
            <w:noWrap w:val="0"/>
            <w:vAlign w:val="center"/>
          </w:tcPr>
          <w:p w14:paraId="46987D5B">
            <w:pPr>
              <w:pStyle w:val="136"/>
              <w:jc w:val="center"/>
              <w:rPr>
                <w:rFonts w:hint="eastAsia" w:ascii="宋体" w:hAnsi="宋体" w:cs="宋体"/>
                <w:sz w:val="24"/>
              </w:rPr>
            </w:pPr>
            <w:r>
              <w:rPr>
                <w:rFonts w:hint="eastAsia" w:ascii="宋体" w:hAnsi="宋体" w:cs="宋体"/>
                <w:sz w:val="24"/>
              </w:rPr>
              <w:t>投标产品实际</w:t>
            </w:r>
            <w:r>
              <w:rPr>
                <w:rFonts w:hint="eastAsia" w:ascii="宋体" w:hAnsi="宋体"/>
                <w:sz w:val="24"/>
                <w:szCs w:val="21"/>
              </w:rPr>
              <w:t>技术指标</w:t>
            </w:r>
          </w:p>
        </w:tc>
        <w:tc>
          <w:tcPr>
            <w:tcW w:w="1815" w:type="dxa"/>
            <w:tcBorders>
              <w:top w:val="single" w:color="auto" w:sz="4" w:space="0"/>
              <w:left w:val="single" w:color="auto" w:sz="4" w:space="0"/>
              <w:right w:val="single" w:color="auto" w:sz="4" w:space="0"/>
            </w:tcBorders>
            <w:noWrap w:val="0"/>
            <w:vAlign w:val="center"/>
          </w:tcPr>
          <w:p w14:paraId="6AD8087B">
            <w:pPr>
              <w:pStyle w:val="136"/>
              <w:jc w:val="center"/>
              <w:rPr>
                <w:rFonts w:hint="eastAsia" w:ascii="宋体" w:hAnsi="宋体" w:cs="宋体"/>
                <w:sz w:val="24"/>
              </w:rPr>
            </w:pPr>
            <w:r>
              <w:rPr>
                <w:rFonts w:hint="eastAsia" w:ascii="宋体" w:hAnsi="宋体" w:cs="宋体"/>
                <w:sz w:val="24"/>
              </w:rPr>
              <w:t>偏离情况详细说明</w:t>
            </w:r>
          </w:p>
        </w:tc>
        <w:tc>
          <w:tcPr>
            <w:tcW w:w="1386" w:type="dxa"/>
            <w:tcBorders>
              <w:top w:val="single" w:color="auto" w:sz="4" w:space="0"/>
              <w:left w:val="single" w:color="auto" w:sz="4" w:space="0"/>
              <w:right w:val="single" w:color="auto" w:sz="4" w:space="0"/>
            </w:tcBorders>
            <w:noWrap w:val="0"/>
            <w:vAlign w:val="center"/>
          </w:tcPr>
          <w:p w14:paraId="242B69E3">
            <w:pPr>
              <w:pStyle w:val="136"/>
              <w:jc w:val="center"/>
              <w:rPr>
                <w:rFonts w:hint="eastAsia" w:ascii="宋体" w:hAnsi="宋体" w:cs="宋体"/>
                <w:sz w:val="24"/>
              </w:rPr>
            </w:pPr>
            <w:r>
              <w:rPr>
                <w:rFonts w:hint="eastAsia" w:ascii="宋体" w:hAnsi="宋体" w:cs="宋体"/>
                <w:sz w:val="24"/>
              </w:rPr>
              <w:t>备注</w:t>
            </w:r>
          </w:p>
        </w:tc>
      </w:tr>
      <w:tr w14:paraId="7798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02E020D1">
            <w:pPr>
              <w:pStyle w:val="136"/>
              <w:tabs>
                <w:tab w:val="left" w:pos="3200"/>
              </w:tabs>
              <w:jc w:val="center"/>
              <w:rPr>
                <w:rFonts w:hint="eastAsia" w:ascii="宋体" w:hAnsi="宋体" w:cs="宋体"/>
                <w:sz w:val="24"/>
              </w:rPr>
            </w:pPr>
            <w:r>
              <w:rPr>
                <w:rFonts w:hint="eastAsia" w:ascii="宋体" w:hAnsi="宋体" w:cs="宋体"/>
                <w:sz w:val="24"/>
              </w:rPr>
              <w:t>1</w:t>
            </w:r>
          </w:p>
        </w:tc>
        <w:tc>
          <w:tcPr>
            <w:tcW w:w="1813" w:type="dxa"/>
            <w:tcBorders>
              <w:top w:val="single" w:color="auto" w:sz="4" w:space="0"/>
              <w:left w:val="single" w:color="auto" w:sz="4" w:space="0"/>
              <w:right w:val="single" w:color="auto" w:sz="4" w:space="0"/>
            </w:tcBorders>
            <w:noWrap w:val="0"/>
            <w:vAlign w:val="center"/>
          </w:tcPr>
          <w:p w14:paraId="4FE4B064">
            <w:pPr>
              <w:pStyle w:val="136"/>
              <w:jc w:val="center"/>
              <w:rPr>
                <w:rFonts w:hint="eastAsia"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5603C18">
            <w:pPr>
              <w:pStyle w:val="136"/>
              <w:jc w:val="center"/>
              <w:rPr>
                <w:rFonts w:hint="eastAsia"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5235E0B">
            <w:pPr>
              <w:pStyle w:val="136"/>
              <w:jc w:val="center"/>
              <w:rPr>
                <w:rFonts w:hint="eastAsia" w:ascii="宋体" w:hAnsi="宋体" w:cs="宋体"/>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2055295">
            <w:pPr>
              <w:pStyle w:val="136"/>
              <w:jc w:val="center"/>
              <w:rPr>
                <w:rFonts w:hint="eastAsia" w:ascii="宋体" w:hAnsi="宋体" w:cs="宋体"/>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A84E825">
            <w:pPr>
              <w:pStyle w:val="136"/>
              <w:jc w:val="center"/>
              <w:rPr>
                <w:rFonts w:hint="eastAsia" w:ascii="宋体" w:hAnsi="宋体" w:cs="宋体"/>
                <w:sz w:val="24"/>
                <w:lang w:val="en-GB"/>
              </w:rPr>
            </w:pPr>
          </w:p>
        </w:tc>
      </w:tr>
      <w:tr w14:paraId="53FC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346BF184">
            <w:pPr>
              <w:pStyle w:val="136"/>
              <w:tabs>
                <w:tab w:val="left" w:pos="3200"/>
              </w:tabs>
              <w:jc w:val="center"/>
              <w:rPr>
                <w:rFonts w:hint="eastAsia" w:ascii="宋体" w:hAnsi="宋体" w:cs="宋体"/>
                <w:sz w:val="24"/>
              </w:rPr>
            </w:pPr>
            <w:r>
              <w:rPr>
                <w:rFonts w:hint="eastAsia" w:ascii="宋体" w:hAnsi="宋体" w:cs="宋体"/>
                <w:sz w:val="24"/>
              </w:rPr>
              <w:t>2</w:t>
            </w:r>
          </w:p>
        </w:tc>
        <w:tc>
          <w:tcPr>
            <w:tcW w:w="1813" w:type="dxa"/>
            <w:tcBorders>
              <w:left w:val="single" w:color="auto" w:sz="4" w:space="0"/>
              <w:right w:val="single" w:color="auto" w:sz="4" w:space="0"/>
            </w:tcBorders>
            <w:noWrap w:val="0"/>
            <w:vAlign w:val="center"/>
          </w:tcPr>
          <w:p w14:paraId="2613F6E8">
            <w:pPr>
              <w:pStyle w:val="136"/>
              <w:jc w:val="center"/>
              <w:rPr>
                <w:rFonts w:hint="eastAsia"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3C336C0">
            <w:pPr>
              <w:pStyle w:val="136"/>
              <w:jc w:val="center"/>
              <w:rPr>
                <w:rFonts w:hint="eastAsia" w:ascii="宋体" w:hAnsi="宋体" w:cs="宋体"/>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B7F7667">
            <w:pPr>
              <w:pStyle w:val="136"/>
              <w:jc w:val="center"/>
              <w:rPr>
                <w:rFonts w:hint="eastAsia" w:ascii="宋体" w:hAnsi="宋体" w:cs="宋体"/>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7E6BDFC">
            <w:pPr>
              <w:pStyle w:val="136"/>
              <w:jc w:val="center"/>
              <w:rPr>
                <w:rFonts w:hint="eastAsia" w:ascii="宋体" w:hAnsi="宋体" w:cs="宋体"/>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5D3A619">
            <w:pPr>
              <w:pStyle w:val="136"/>
              <w:jc w:val="center"/>
              <w:rPr>
                <w:rFonts w:hint="eastAsia" w:ascii="宋体" w:hAnsi="宋体" w:cs="宋体"/>
                <w:sz w:val="24"/>
                <w:lang w:val="en-GB"/>
              </w:rPr>
            </w:pPr>
          </w:p>
        </w:tc>
      </w:tr>
      <w:tr w14:paraId="1CFF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6" w:type="dxa"/>
            <w:tcBorders>
              <w:left w:val="single" w:color="auto" w:sz="4" w:space="0"/>
              <w:right w:val="single" w:color="auto" w:sz="4" w:space="0"/>
            </w:tcBorders>
            <w:noWrap w:val="0"/>
            <w:vAlign w:val="center"/>
          </w:tcPr>
          <w:p w14:paraId="5A3064DB">
            <w:pPr>
              <w:pStyle w:val="136"/>
              <w:tabs>
                <w:tab w:val="left" w:pos="3200"/>
              </w:tabs>
              <w:jc w:val="center"/>
              <w:rPr>
                <w:rFonts w:hint="eastAsia" w:ascii="宋体" w:hAnsi="宋体" w:cs="宋体"/>
                <w:sz w:val="24"/>
              </w:rPr>
            </w:pPr>
            <w:r>
              <w:rPr>
                <w:rFonts w:hint="eastAsia" w:ascii="宋体" w:hAnsi="宋体" w:cs="宋体"/>
                <w:sz w:val="24"/>
              </w:rPr>
              <w:t>…</w:t>
            </w:r>
          </w:p>
        </w:tc>
        <w:tc>
          <w:tcPr>
            <w:tcW w:w="1813" w:type="dxa"/>
            <w:tcBorders>
              <w:left w:val="single" w:color="auto" w:sz="4" w:space="0"/>
              <w:bottom w:val="single" w:color="auto" w:sz="4" w:space="0"/>
              <w:right w:val="single" w:color="auto" w:sz="4" w:space="0"/>
            </w:tcBorders>
            <w:noWrap w:val="0"/>
            <w:vAlign w:val="center"/>
          </w:tcPr>
          <w:p w14:paraId="5383A899">
            <w:pPr>
              <w:pStyle w:val="136"/>
              <w:jc w:val="center"/>
              <w:rPr>
                <w:rFonts w:hint="eastAsia" w:ascii="宋体" w:hAnsi="宋体" w:cs="宋体"/>
                <w:sz w:val="24"/>
              </w:rPr>
            </w:pPr>
            <w:r>
              <w:rPr>
                <w:rFonts w:hint="eastAsia" w:ascii="宋体" w:hAnsi="宋体" w:cs="宋体"/>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F6B783D">
            <w:pPr>
              <w:pStyle w:val="136"/>
              <w:jc w:val="center"/>
              <w:rPr>
                <w:rFonts w:hint="eastAsia" w:ascii="宋体" w:hAnsi="宋体" w:cs="宋体"/>
                <w:sz w:val="24"/>
              </w:rPr>
            </w:pPr>
            <w:r>
              <w:rPr>
                <w:rFonts w:hint="eastAsia" w:ascii="宋体" w:hAnsi="宋体" w:cs="宋体"/>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1C0D79C">
            <w:pPr>
              <w:pStyle w:val="136"/>
              <w:jc w:val="center"/>
              <w:rPr>
                <w:rFonts w:hint="eastAsia" w:ascii="宋体" w:hAnsi="宋体" w:cs="宋体"/>
                <w:sz w:val="24"/>
              </w:rPr>
            </w:pPr>
            <w:r>
              <w:rPr>
                <w:rFonts w:hint="eastAsia" w:ascii="宋体" w:hAnsi="宋体" w:cs="宋体"/>
                <w:sz w:val="24"/>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5C9E97D">
            <w:pPr>
              <w:pStyle w:val="136"/>
              <w:jc w:val="center"/>
              <w:rPr>
                <w:rFonts w:hint="eastAsia" w:ascii="宋体" w:hAnsi="宋体" w:cs="宋体"/>
                <w:sz w:val="24"/>
                <w:lang w:val="en-GB"/>
              </w:rPr>
            </w:pPr>
            <w:r>
              <w:rPr>
                <w:rFonts w:hint="eastAsia" w:ascii="宋体" w:hAnsi="宋体" w:cs="宋体"/>
                <w:sz w:val="24"/>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1C4D914">
            <w:pPr>
              <w:pStyle w:val="136"/>
              <w:jc w:val="center"/>
              <w:rPr>
                <w:rFonts w:hint="eastAsia" w:ascii="宋体" w:hAnsi="宋体" w:cs="宋体"/>
                <w:sz w:val="24"/>
                <w:lang w:val="en-GB"/>
              </w:rPr>
            </w:pPr>
            <w:r>
              <w:rPr>
                <w:rFonts w:hint="eastAsia" w:ascii="宋体" w:hAnsi="宋体" w:cs="宋体"/>
                <w:sz w:val="24"/>
              </w:rPr>
              <w:t>…</w:t>
            </w:r>
          </w:p>
        </w:tc>
      </w:tr>
    </w:tbl>
    <w:p w14:paraId="7242B3A4">
      <w:pPr>
        <w:pStyle w:val="136"/>
        <w:spacing w:line="360" w:lineRule="auto"/>
        <w:rPr>
          <w:rFonts w:hint="eastAsia" w:ascii="宋体" w:hAnsi="宋体" w:cs="宋体"/>
          <w:sz w:val="24"/>
          <w:lang w:val="en-GB"/>
        </w:rPr>
      </w:pPr>
      <w:r>
        <w:rPr>
          <w:rFonts w:hint="eastAsia" w:ascii="宋体" w:hAnsi="宋体" w:cs="宋体"/>
          <w:sz w:val="24"/>
          <w:lang w:val="en-GB"/>
        </w:rPr>
        <w:t>注：</w:t>
      </w:r>
    </w:p>
    <w:p w14:paraId="61466A28">
      <w:pPr>
        <w:pStyle w:val="136"/>
        <w:spacing w:line="360" w:lineRule="auto"/>
        <w:rPr>
          <w:rFonts w:hint="eastAsia" w:ascii="宋体" w:hAnsi="宋体" w:cs="宋体"/>
          <w:sz w:val="24"/>
          <w:lang w:val="en-GB"/>
        </w:rPr>
      </w:pPr>
      <w:r>
        <w:rPr>
          <w:rFonts w:hint="eastAsia" w:ascii="宋体" w:hAnsi="宋体" w:cs="宋体"/>
          <w:sz w:val="24"/>
          <w:lang w:val="en-GB"/>
        </w:rPr>
        <w:t>请各供应商参照采购需求，根据投标产品的实际技术指标真实、认真的填写本表：</w:t>
      </w:r>
    </w:p>
    <w:p w14:paraId="6EF4DE16">
      <w:pPr>
        <w:pStyle w:val="136"/>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GB"/>
        </w:rPr>
        <w:t>“</w:t>
      </w:r>
      <w:r>
        <w:rPr>
          <w:rFonts w:hint="eastAsia" w:ascii="宋体" w:hAnsi="宋体" w:cs="宋体"/>
          <w:sz w:val="24"/>
        </w:rPr>
        <w:t>投标产品名称</w:t>
      </w:r>
      <w:r>
        <w:rPr>
          <w:rFonts w:hint="eastAsia" w:ascii="宋体" w:hAnsi="宋体" w:cs="宋体"/>
          <w:sz w:val="24"/>
          <w:lang w:val="en-GB"/>
        </w:rPr>
        <w:t>”</w:t>
      </w:r>
      <w:r>
        <w:rPr>
          <w:rFonts w:hint="eastAsia" w:ascii="宋体" w:hAnsi="宋体" w:cs="宋体"/>
          <w:sz w:val="24"/>
        </w:rPr>
        <w:t>应与</w:t>
      </w:r>
      <w:r>
        <w:rPr>
          <w:rFonts w:hint="eastAsia" w:ascii="宋体" w:hAnsi="宋体" w:cs="宋体"/>
          <w:sz w:val="24"/>
          <w:lang w:val="en-GB"/>
        </w:rPr>
        <w:t>采购需求</w:t>
      </w:r>
      <w:r>
        <w:rPr>
          <w:rFonts w:hint="eastAsia" w:ascii="宋体" w:hAnsi="宋体" w:cs="宋体"/>
          <w:sz w:val="24"/>
        </w:rPr>
        <w:t>的内容一致；</w:t>
      </w:r>
    </w:p>
    <w:p w14:paraId="5FA36E31">
      <w:pPr>
        <w:pStyle w:val="136"/>
        <w:spacing w:line="360" w:lineRule="auto"/>
        <w:rPr>
          <w:rFonts w:hint="eastAsia" w:ascii="宋体" w:hAnsi="宋体" w:cs="宋体"/>
          <w:sz w:val="24"/>
          <w:lang w:val="en-GB"/>
        </w:rPr>
      </w:pPr>
      <w:r>
        <w:rPr>
          <w:rFonts w:hint="eastAsia" w:ascii="宋体" w:hAnsi="宋体" w:cs="宋体"/>
          <w:sz w:val="24"/>
        </w:rPr>
        <w:t>2</w:t>
      </w:r>
      <w:r>
        <w:rPr>
          <w:rFonts w:hint="eastAsia" w:ascii="宋体" w:hAnsi="宋体" w:cs="宋体"/>
          <w:sz w:val="24"/>
          <w:lang w:val="en-GB"/>
        </w:rPr>
        <w:t>.“</w:t>
      </w:r>
      <w:r>
        <w:rPr>
          <w:rFonts w:hint="eastAsia" w:ascii="宋体" w:hAnsi="宋体" w:cs="宋体"/>
          <w:sz w:val="24"/>
        </w:rPr>
        <w:t>采购需求</w:t>
      </w:r>
      <w:r>
        <w:rPr>
          <w:rFonts w:hint="eastAsia" w:ascii="宋体" w:hAnsi="宋体"/>
          <w:sz w:val="24"/>
          <w:szCs w:val="21"/>
        </w:rPr>
        <w:t>技术指标</w:t>
      </w:r>
      <w:r>
        <w:rPr>
          <w:rFonts w:hint="eastAsia" w:ascii="宋体" w:hAnsi="宋体" w:cs="宋体"/>
          <w:sz w:val="24"/>
          <w:lang w:val="en-GB"/>
        </w:rPr>
        <w:t>”</w:t>
      </w:r>
      <w:r>
        <w:rPr>
          <w:rFonts w:hint="eastAsia" w:ascii="宋体" w:hAnsi="宋体" w:cs="宋体"/>
          <w:sz w:val="24"/>
        </w:rPr>
        <w:t>应与</w:t>
      </w:r>
      <w:r>
        <w:rPr>
          <w:rFonts w:hint="eastAsia" w:ascii="宋体" w:hAnsi="宋体" w:cs="宋体"/>
          <w:sz w:val="24"/>
          <w:lang w:val="en-GB"/>
        </w:rPr>
        <w:t>采购需求</w:t>
      </w:r>
      <w:r>
        <w:rPr>
          <w:rFonts w:hint="eastAsia" w:ascii="宋体" w:hAnsi="宋体" w:cs="宋体"/>
          <w:sz w:val="24"/>
        </w:rPr>
        <w:t>的内容一致；</w:t>
      </w:r>
    </w:p>
    <w:p w14:paraId="38EFBFF7">
      <w:pPr>
        <w:pStyle w:val="136"/>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en-GB"/>
        </w:rPr>
        <w:t>“</w:t>
      </w:r>
      <w:r>
        <w:rPr>
          <w:rFonts w:hint="eastAsia" w:ascii="宋体" w:hAnsi="宋体" w:cs="宋体"/>
          <w:sz w:val="24"/>
        </w:rPr>
        <w:t>投标产品实际</w:t>
      </w:r>
      <w:r>
        <w:rPr>
          <w:rFonts w:hint="eastAsia" w:ascii="宋体" w:hAnsi="宋体"/>
          <w:sz w:val="24"/>
          <w:szCs w:val="21"/>
        </w:rPr>
        <w:t>技术指标</w:t>
      </w:r>
      <w:r>
        <w:rPr>
          <w:rFonts w:hint="eastAsia" w:ascii="宋体" w:hAnsi="宋体" w:cs="宋体"/>
          <w:sz w:val="24"/>
          <w:lang w:val="en-GB"/>
        </w:rPr>
        <w:t>”应注明投标产品的详细技术</w:t>
      </w:r>
      <w:r>
        <w:rPr>
          <w:rFonts w:hint="eastAsia" w:ascii="宋体" w:hAnsi="宋体"/>
          <w:sz w:val="24"/>
          <w:szCs w:val="21"/>
        </w:rPr>
        <w:t>指标、</w:t>
      </w:r>
      <w:r>
        <w:rPr>
          <w:rFonts w:hint="eastAsia" w:ascii="宋体" w:hAnsi="宋体" w:cs="宋体"/>
          <w:sz w:val="24"/>
          <w:lang w:val="en-GB"/>
        </w:rPr>
        <w:t>参数等，并</w:t>
      </w:r>
      <w:r>
        <w:rPr>
          <w:rFonts w:hint="eastAsia" w:ascii="宋体" w:hAnsi="宋体" w:cs="宋体"/>
          <w:sz w:val="24"/>
        </w:rPr>
        <w:t>提供相应证明资料</w:t>
      </w:r>
      <w:r>
        <w:rPr>
          <w:rFonts w:hint="eastAsia" w:ascii="宋体" w:hAnsi="宋体" w:cs="宋体"/>
          <w:sz w:val="24"/>
          <w:lang w:val="en-GB"/>
        </w:rPr>
        <w:t>；</w:t>
      </w:r>
    </w:p>
    <w:p w14:paraId="163EC1EC">
      <w:pPr>
        <w:pStyle w:val="136"/>
        <w:spacing w:line="360" w:lineRule="auto"/>
        <w:rPr>
          <w:rFonts w:ascii="宋体" w:hAnsi="宋体" w:cs="宋体"/>
          <w:sz w:val="24"/>
        </w:rPr>
      </w:pP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偏离情况详细说明</w:t>
      </w:r>
      <w:r>
        <w:rPr>
          <w:rFonts w:hint="eastAsia" w:ascii="宋体" w:hAnsi="宋体" w:cs="宋体"/>
          <w:sz w:val="24"/>
          <w:lang w:val="en-GB"/>
        </w:rPr>
        <w:t>”应注明详细的偏离技术</w:t>
      </w:r>
      <w:r>
        <w:rPr>
          <w:rFonts w:hint="eastAsia" w:ascii="宋体" w:hAnsi="宋体"/>
          <w:sz w:val="24"/>
          <w:szCs w:val="21"/>
        </w:rPr>
        <w:t>指标</w:t>
      </w:r>
      <w:r>
        <w:rPr>
          <w:rFonts w:hint="eastAsia" w:ascii="宋体" w:hAnsi="宋体" w:cs="宋体"/>
          <w:sz w:val="24"/>
          <w:lang w:val="en-GB"/>
        </w:rPr>
        <w:t>及说明，并</w:t>
      </w:r>
      <w:r>
        <w:rPr>
          <w:rFonts w:hint="eastAsia" w:ascii="宋体" w:hAnsi="宋体" w:cs="宋体"/>
          <w:sz w:val="24"/>
        </w:rPr>
        <w:t>提供相应证明资料</w:t>
      </w:r>
      <w:r>
        <w:rPr>
          <w:rFonts w:hint="eastAsia" w:ascii="宋体" w:hAnsi="宋体" w:cs="宋体"/>
          <w:sz w:val="24"/>
          <w:lang w:val="en-GB"/>
        </w:rPr>
        <w:t>；</w:t>
      </w:r>
    </w:p>
    <w:p w14:paraId="026CC69B">
      <w:pPr>
        <w:pStyle w:val="136"/>
        <w:spacing w:line="360" w:lineRule="auto"/>
        <w:rPr>
          <w:rFonts w:hint="eastAsia" w:ascii="宋体" w:hAnsi="宋体" w:cs="宋体"/>
          <w:sz w:val="24"/>
          <w:lang w:val="en-GB"/>
        </w:rPr>
      </w:pPr>
      <w:r>
        <w:rPr>
          <w:rFonts w:hint="eastAsia" w:ascii="宋体" w:hAnsi="宋体" w:cs="宋体"/>
          <w:sz w:val="24"/>
        </w:rPr>
        <w:t>5.</w:t>
      </w:r>
      <w:r>
        <w:rPr>
          <w:rFonts w:hint="eastAsia" w:ascii="宋体" w:hAnsi="宋体" w:cs="宋体"/>
          <w:sz w:val="24"/>
          <w:lang w:val="en-GB"/>
        </w:rPr>
        <w:t>“备注”应注明此项偏离为“正偏离”或“负偏离”，并</w:t>
      </w:r>
      <w:r>
        <w:rPr>
          <w:rFonts w:hint="eastAsia" w:ascii="宋体" w:hAnsi="宋体" w:cs="宋体"/>
          <w:sz w:val="24"/>
        </w:rPr>
        <w:t>提供相应证明资料</w:t>
      </w:r>
      <w:r>
        <w:rPr>
          <w:rFonts w:hint="eastAsia" w:ascii="宋体" w:hAnsi="宋体" w:cs="宋体"/>
          <w:sz w:val="24"/>
          <w:lang w:val="en-GB"/>
        </w:rPr>
        <w:t>；</w:t>
      </w:r>
    </w:p>
    <w:p w14:paraId="4F560BFD">
      <w:pPr>
        <w:pStyle w:val="136"/>
        <w:spacing w:line="360" w:lineRule="auto"/>
        <w:rPr>
          <w:rFonts w:ascii="宋体" w:hAnsi="宋体" w:cs="宋体"/>
          <w:sz w:val="24"/>
        </w:rPr>
      </w:pPr>
      <w:r>
        <w:rPr>
          <w:rFonts w:hint="eastAsia" w:ascii="宋体" w:hAnsi="宋体" w:cs="宋体"/>
          <w:sz w:val="24"/>
        </w:rPr>
        <w:t>6.</w:t>
      </w:r>
      <w:r>
        <w:rPr>
          <w:rFonts w:hint="eastAsia" w:ascii="宋体" w:hAnsi="宋体" w:cs="宋体"/>
          <w:sz w:val="24"/>
          <w:lang w:val="en-GB"/>
        </w:rPr>
        <w:t>存在</w:t>
      </w:r>
      <w:r>
        <w:rPr>
          <w:rFonts w:hint="eastAsia" w:ascii="宋体" w:hAnsi="宋体" w:cs="宋体"/>
          <w:sz w:val="24"/>
        </w:rPr>
        <w:t>实质性条款</w:t>
      </w:r>
      <w:r>
        <w:rPr>
          <w:rFonts w:hint="eastAsia" w:ascii="宋体" w:hAnsi="宋体" w:cs="宋体"/>
          <w:sz w:val="24"/>
          <w:lang w:val="en-GB"/>
        </w:rPr>
        <w:t>负偏离，投标文件无效（采购需求中</w:t>
      </w:r>
      <w:r>
        <w:rPr>
          <w:rFonts w:hint="eastAsia" w:ascii="宋体" w:hAnsi="宋体" w:cs="宋体"/>
          <w:sz w:val="24"/>
        </w:rPr>
        <w:t>“▲”条款为实质性条款）</w:t>
      </w:r>
      <w:r>
        <w:rPr>
          <w:rFonts w:hint="eastAsia" w:ascii="宋体" w:hAnsi="宋体" w:cs="宋体"/>
          <w:sz w:val="24"/>
          <w:lang w:val="en-GB"/>
        </w:rPr>
        <w:t>；</w:t>
      </w:r>
    </w:p>
    <w:p w14:paraId="067D0419">
      <w:pPr>
        <w:pStyle w:val="136"/>
        <w:spacing w:line="360" w:lineRule="auto"/>
        <w:rPr>
          <w:rFonts w:hint="eastAsia" w:ascii="宋体" w:hAnsi="宋体" w:cs="宋体"/>
          <w:sz w:val="24"/>
        </w:rPr>
      </w:pPr>
      <w:r>
        <w:rPr>
          <w:rFonts w:hint="eastAsia" w:ascii="宋体" w:hAnsi="宋体" w:cs="宋体"/>
          <w:sz w:val="24"/>
        </w:rPr>
        <w:t>7.</w:t>
      </w:r>
      <w:r>
        <w:rPr>
          <w:rFonts w:hint="eastAsia" w:ascii="宋体" w:hAnsi="宋体" w:cs="宋体"/>
          <w:sz w:val="24"/>
          <w:lang w:val="en-GB"/>
        </w:rPr>
        <w:t>“</w:t>
      </w:r>
      <w:r>
        <w:rPr>
          <w:rFonts w:hint="eastAsia" w:ascii="宋体" w:hAnsi="宋体" w:cs="宋体"/>
          <w:sz w:val="24"/>
        </w:rPr>
        <w:t>投标产品名称</w:t>
      </w:r>
      <w:r>
        <w:rPr>
          <w:rFonts w:hint="eastAsia" w:ascii="宋体" w:hAnsi="宋体" w:cs="宋体"/>
          <w:sz w:val="24"/>
          <w:lang w:val="en-GB"/>
        </w:rPr>
        <w:t>”、“</w:t>
      </w:r>
      <w:r>
        <w:rPr>
          <w:rFonts w:hint="eastAsia" w:ascii="宋体" w:hAnsi="宋体" w:cs="宋体"/>
          <w:sz w:val="24"/>
        </w:rPr>
        <w:t>采购需求</w:t>
      </w:r>
      <w:r>
        <w:rPr>
          <w:rFonts w:hint="eastAsia" w:ascii="宋体" w:hAnsi="宋体"/>
          <w:sz w:val="24"/>
          <w:szCs w:val="21"/>
        </w:rPr>
        <w:t>技术指标</w:t>
      </w:r>
      <w:r>
        <w:rPr>
          <w:rFonts w:hint="eastAsia" w:ascii="宋体" w:hAnsi="宋体" w:cs="宋体"/>
          <w:sz w:val="24"/>
          <w:lang w:val="en-GB"/>
        </w:rPr>
        <w:t>”</w:t>
      </w:r>
      <w:r>
        <w:rPr>
          <w:rFonts w:hint="eastAsia" w:ascii="宋体" w:hAnsi="宋体" w:cs="宋体"/>
          <w:sz w:val="24"/>
        </w:rPr>
        <w:t>如与</w:t>
      </w:r>
      <w:r>
        <w:rPr>
          <w:rFonts w:hint="eastAsia" w:ascii="宋体" w:hAnsi="宋体" w:cs="宋体"/>
          <w:sz w:val="24"/>
          <w:lang w:val="en-GB"/>
        </w:rPr>
        <w:t>采购需求</w:t>
      </w:r>
      <w:r>
        <w:rPr>
          <w:rFonts w:hint="eastAsia" w:ascii="宋体" w:hAnsi="宋体" w:cs="宋体"/>
          <w:sz w:val="24"/>
        </w:rPr>
        <w:t>的内容不一致，有意修改且不作出</w:t>
      </w:r>
      <w:r>
        <w:rPr>
          <w:rFonts w:hint="eastAsia" w:ascii="宋体" w:hAnsi="宋体" w:cs="宋体"/>
          <w:sz w:val="24"/>
          <w:lang w:val="en-GB"/>
        </w:rPr>
        <w:t>说明</w:t>
      </w:r>
      <w:r>
        <w:rPr>
          <w:rFonts w:hint="eastAsia" w:ascii="宋体" w:hAnsi="宋体" w:cs="宋体"/>
          <w:sz w:val="24"/>
        </w:rPr>
        <w:t>，评标委员会</w:t>
      </w:r>
      <w:r>
        <w:rPr>
          <w:rFonts w:hint="eastAsia" w:ascii="宋体" w:hAnsi="宋体" w:cs="宋体"/>
          <w:sz w:val="24"/>
          <w:lang w:val="en-GB"/>
        </w:rPr>
        <w:t>可对此项按评审办法加倍减分</w:t>
      </w:r>
      <w:r>
        <w:rPr>
          <w:rFonts w:hint="eastAsia" w:ascii="宋体" w:hAnsi="宋体" w:cs="宋体"/>
          <w:sz w:val="24"/>
        </w:rPr>
        <w:t>；</w:t>
      </w:r>
    </w:p>
    <w:p w14:paraId="2F82FAE7">
      <w:pPr>
        <w:pStyle w:val="136"/>
        <w:tabs>
          <w:tab w:val="left" w:pos="1267"/>
        </w:tabs>
        <w:spacing w:line="360" w:lineRule="auto"/>
        <w:rPr>
          <w:rFonts w:hint="eastAsia" w:ascii="宋体" w:hAnsi="宋体" w:cs="宋体"/>
          <w:bCs/>
          <w:sz w:val="24"/>
        </w:rPr>
      </w:pPr>
      <w:r>
        <w:rPr>
          <w:rFonts w:hint="eastAsia" w:ascii="宋体" w:hAnsi="宋体" w:cs="宋体"/>
          <w:sz w:val="24"/>
        </w:rPr>
        <w:t>8.评标委员会</w:t>
      </w:r>
      <w:r>
        <w:rPr>
          <w:rFonts w:hint="eastAsia" w:ascii="宋体" w:hAnsi="宋体" w:cs="宋体"/>
          <w:sz w:val="24"/>
          <w:lang w:val="en-GB"/>
        </w:rPr>
        <w:t>将根据评审办法和细则进行打分，如某项</w:t>
      </w:r>
      <w:r>
        <w:rPr>
          <w:rFonts w:hint="eastAsia" w:ascii="宋体" w:hAnsi="宋体" w:cs="宋体"/>
          <w:sz w:val="24"/>
        </w:rPr>
        <w:t>投标产品实际</w:t>
      </w:r>
      <w:r>
        <w:rPr>
          <w:rFonts w:hint="eastAsia" w:ascii="宋体" w:hAnsi="宋体"/>
          <w:sz w:val="24"/>
          <w:szCs w:val="21"/>
        </w:rPr>
        <w:t>技术指标</w:t>
      </w:r>
      <w:r>
        <w:rPr>
          <w:rFonts w:hint="eastAsia" w:ascii="宋体" w:hAnsi="宋体" w:cs="宋体"/>
          <w:sz w:val="24"/>
          <w:lang w:val="en-GB"/>
        </w:rPr>
        <w:t>为“负偏离”，而供应商注明为“正偏离”或不注明的，</w:t>
      </w:r>
      <w:r>
        <w:rPr>
          <w:rFonts w:hint="eastAsia" w:ascii="宋体" w:hAnsi="宋体" w:cs="宋体"/>
          <w:sz w:val="24"/>
        </w:rPr>
        <w:t>评标委员会</w:t>
      </w:r>
      <w:r>
        <w:rPr>
          <w:rFonts w:hint="eastAsia" w:ascii="宋体" w:hAnsi="宋体" w:cs="宋体"/>
          <w:sz w:val="24"/>
          <w:lang w:val="en-GB"/>
        </w:rPr>
        <w:t>可对此项偏离按评审办法加倍减分；</w:t>
      </w:r>
    </w:p>
    <w:p w14:paraId="077022CB">
      <w:pPr>
        <w:pStyle w:val="136"/>
        <w:spacing w:line="360" w:lineRule="auto"/>
        <w:rPr>
          <w:rFonts w:hint="eastAsia" w:ascii="宋体" w:hAnsi="宋体" w:cs="宋体"/>
          <w:bCs/>
          <w:sz w:val="24"/>
        </w:rPr>
      </w:pPr>
      <w:r>
        <w:rPr>
          <w:rFonts w:hint="eastAsia" w:ascii="宋体" w:hAnsi="宋体" w:cs="宋体"/>
          <w:sz w:val="24"/>
        </w:rPr>
        <w:t>9.</w:t>
      </w:r>
      <w:r>
        <w:rPr>
          <w:rFonts w:hint="eastAsia" w:ascii="宋体" w:hAnsi="宋体" w:cs="宋体"/>
          <w:sz w:val="24"/>
          <w:lang w:val="en-GB"/>
        </w:rPr>
        <w:t>供应商注明的偏离情况只作为评标委员会评</w:t>
      </w:r>
      <w:r>
        <w:rPr>
          <w:rFonts w:hint="eastAsia" w:ascii="宋体" w:hAnsi="宋体" w:cs="宋体"/>
          <w:sz w:val="24"/>
        </w:rPr>
        <w:t>审</w:t>
      </w:r>
      <w:r>
        <w:rPr>
          <w:rFonts w:hint="eastAsia" w:ascii="宋体" w:hAnsi="宋体" w:cs="宋体"/>
          <w:sz w:val="24"/>
          <w:lang w:val="en-GB"/>
        </w:rPr>
        <w:t>的参考，最终是否构成偏离或实质性偏离情况以</w:t>
      </w:r>
      <w:r>
        <w:rPr>
          <w:rFonts w:hint="eastAsia" w:ascii="宋体" w:hAnsi="宋体" w:cs="宋体"/>
          <w:sz w:val="24"/>
        </w:rPr>
        <w:t>评标委员会</w:t>
      </w:r>
      <w:r>
        <w:rPr>
          <w:rFonts w:hint="eastAsia" w:ascii="宋体" w:hAnsi="宋体" w:cs="宋体"/>
          <w:sz w:val="24"/>
          <w:lang w:val="en-GB"/>
        </w:rPr>
        <w:t>综合评价为准，</w:t>
      </w:r>
      <w:r>
        <w:rPr>
          <w:rFonts w:hint="eastAsia" w:ascii="宋体" w:hAnsi="宋体" w:cs="宋体"/>
          <w:bCs/>
          <w:sz w:val="24"/>
        </w:rPr>
        <w:t>解释权属</w:t>
      </w:r>
      <w:r>
        <w:rPr>
          <w:rFonts w:hint="eastAsia" w:ascii="宋体" w:hAnsi="宋体" w:cs="宋体"/>
          <w:sz w:val="24"/>
        </w:rPr>
        <w:t>评标委员会</w:t>
      </w:r>
      <w:r>
        <w:rPr>
          <w:rFonts w:hint="eastAsia" w:ascii="宋体" w:hAnsi="宋体" w:cs="宋体"/>
          <w:bCs/>
          <w:sz w:val="24"/>
        </w:rPr>
        <w:t>；</w:t>
      </w:r>
    </w:p>
    <w:p w14:paraId="32C98723">
      <w:pPr>
        <w:pStyle w:val="175"/>
        <w:spacing w:line="360" w:lineRule="auto"/>
        <w:rPr>
          <w:rFonts w:hint="eastAsia" w:ascii="宋体" w:hAnsi="宋体" w:cs="宋体"/>
          <w:sz w:val="24"/>
          <w:lang w:val="en-GB"/>
        </w:rPr>
      </w:pPr>
      <w:r>
        <w:rPr>
          <w:rFonts w:hint="eastAsia" w:ascii="宋体" w:hAnsi="宋体" w:cs="宋体"/>
          <w:sz w:val="24"/>
        </w:rPr>
        <w:t>10.</w:t>
      </w:r>
      <w:r>
        <w:rPr>
          <w:rFonts w:hint="eastAsia" w:ascii="宋体" w:hAnsi="宋体" w:cs="宋体"/>
          <w:sz w:val="24"/>
          <w:lang w:val="en-GB"/>
        </w:rPr>
        <w:t>供应商应真实、认真的填写本表，并对其真实性负责，因任何原因漏写或缺项或填写不正确的，造成后果由供应商自行承担。</w:t>
      </w:r>
    </w:p>
    <w:p w14:paraId="2CC61E8A">
      <w:pPr>
        <w:pStyle w:val="175"/>
        <w:spacing w:line="360" w:lineRule="auto"/>
        <w:rPr>
          <w:rFonts w:hint="eastAsia" w:ascii="宋体" w:hAnsi="宋体" w:cs="宋体"/>
          <w:sz w:val="24"/>
          <w:lang w:val="en-GB"/>
        </w:rPr>
      </w:pPr>
    </w:p>
    <w:p w14:paraId="6812A488">
      <w:pPr>
        <w:pStyle w:val="62"/>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3A63D2FE">
      <w:pPr>
        <w:pStyle w:val="63"/>
        <w:spacing w:line="360" w:lineRule="auto"/>
        <w:ind w:firstLine="4480" w:firstLineChars="16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36DDD651">
      <w:pPr>
        <w:pStyle w:val="63"/>
        <w:spacing w:line="360" w:lineRule="auto"/>
        <w:ind w:firstLine="4480" w:firstLineChars="1600"/>
        <w:rPr>
          <w:rFonts w:hint="eastAsia" w:ascii="宋体" w:hAnsi="宋体" w:cs="宋体"/>
          <w:spacing w:val="20"/>
          <w:sz w:val="24"/>
          <w:u w:val="single"/>
        </w:rPr>
      </w:pPr>
    </w:p>
    <w:p w14:paraId="560C6253">
      <w:pPr>
        <w:pStyle w:val="175"/>
        <w:spacing w:line="360" w:lineRule="auto"/>
        <w:rPr>
          <w:rFonts w:hint="eastAsia" w:ascii="宋体" w:hAnsi="宋体" w:cs="宋体"/>
          <w:sz w:val="24"/>
          <w:lang w:val="en-GB"/>
        </w:rPr>
      </w:pPr>
    </w:p>
    <w:p w14:paraId="556581FC">
      <w:pPr>
        <w:pStyle w:val="63"/>
        <w:spacing w:line="360" w:lineRule="auto"/>
        <w:rPr>
          <w:rFonts w:hint="eastAsia" w:ascii="宋体" w:hAnsi="宋体" w:cs="宋体"/>
          <w:spacing w:val="20"/>
          <w:sz w:val="24"/>
          <w:u w:val="single"/>
        </w:rPr>
      </w:pPr>
    </w:p>
    <w:p w14:paraId="1B014724">
      <w:pPr>
        <w:pStyle w:val="8"/>
        <w:spacing w:before="240" w:after="240"/>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5、</w:t>
      </w:r>
      <w:r>
        <w:rPr>
          <w:rFonts w:hint="eastAsia" w:ascii="宋体" w:hAnsi="宋体" w:eastAsia="宋体" w:cs="宋体"/>
          <w:color w:val="auto"/>
          <w:sz w:val="32"/>
          <w:szCs w:val="32"/>
          <w:lang w:val="en-US" w:eastAsia="zh-CN"/>
        </w:rPr>
        <w:t>类似</w:t>
      </w:r>
      <w:r>
        <w:rPr>
          <w:rFonts w:hint="eastAsia" w:ascii="宋体" w:hAnsi="宋体" w:eastAsia="宋体" w:cs="宋体"/>
          <w:color w:val="auto"/>
          <w:sz w:val="32"/>
          <w:szCs w:val="32"/>
        </w:rPr>
        <w:t>项目案例、投标产品综合性能</w:t>
      </w:r>
      <w:r>
        <w:rPr>
          <w:rFonts w:hint="eastAsia" w:ascii="宋体" w:hAnsi="宋体" w:eastAsia="宋体" w:cs="宋体"/>
          <w:color w:val="auto"/>
          <w:sz w:val="32"/>
          <w:szCs w:val="32"/>
          <w:lang w:val="en-US" w:eastAsia="zh-CN"/>
        </w:rPr>
        <w:t>、项目实施</w:t>
      </w:r>
      <w:r>
        <w:rPr>
          <w:rFonts w:hint="eastAsia" w:ascii="宋体" w:hAnsi="宋体" w:eastAsia="宋体" w:cs="宋体"/>
          <w:color w:val="auto"/>
          <w:sz w:val="32"/>
          <w:szCs w:val="32"/>
        </w:rPr>
        <w:t>方案</w:t>
      </w:r>
      <w:r>
        <w:rPr>
          <w:rFonts w:hint="eastAsia" w:ascii="宋体" w:hAnsi="宋体" w:eastAsia="宋体" w:cs="宋体"/>
          <w:color w:val="auto"/>
          <w:sz w:val="32"/>
          <w:szCs w:val="32"/>
          <w:lang w:val="en-US" w:eastAsia="zh-CN"/>
        </w:rPr>
        <w:t>、重点难点分析及解决措施、项目进度安排、</w:t>
      </w:r>
      <w:r>
        <w:rPr>
          <w:rFonts w:hint="eastAsia" w:ascii="宋体" w:hAnsi="宋体" w:eastAsia="宋体" w:cs="宋体"/>
          <w:color w:val="auto"/>
          <w:sz w:val="32"/>
          <w:szCs w:val="32"/>
        </w:rPr>
        <w:t>质量保证措施</w:t>
      </w:r>
      <w:r>
        <w:rPr>
          <w:rFonts w:hint="eastAsia" w:ascii="宋体" w:hAnsi="宋体" w:eastAsia="宋体" w:cs="宋体"/>
          <w:color w:val="auto"/>
          <w:sz w:val="32"/>
          <w:szCs w:val="32"/>
          <w:lang w:val="en-US" w:eastAsia="zh-CN"/>
        </w:rPr>
        <w:t>、安全文明施工措施、</w:t>
      </w:r>
      <w:r>
        <w:rPr>
          <w:rFonts w:hint="eastAsia" w:ascii="宋体" w:hAnsi="宋体" w:eastAsia="宋体" w:cs="宋体"/>
          <w:color w:val="auto"/>
          <w:sz w:val="32"/>
          <w:szCs w:val="32"/>
        </w:rPr>
        <w:t>项目</w:t>
      </w:r>
      <w:r>
        <w:rPr>
          <w:rFonts w:hint="eastAsia" w:ascii="宋体" w:hAnsi="宋体" w:eastAsia="宋体" w:cs="宋体"/>
          <w:color w:val="auto"/>
          <w:sz w:val="32"/>
          <w:szCs w:val="32"/>
          <w:lang w:val="en-US" w:eastAsia="zh-CN"/>
        </w:rPr>
        <w:t>验收</w:t>
      </w:r>
      <w:r>
        <w:rPr>
          <w:rFonts w:hint="eastAsia" w:ascii="宋体" w:hAnsi="宋体" w:eastAsia="宋体" w:cs="宋体"/>
          <w:color w:val="auto"/>
          <w:sz w:val="32"/>
          <w:szCs w:val="32"/>
        </w:rPr>
        <w:t>保证方案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售后服务方案</w:t>
      </w:r>
    </w:p>
    <w:p w14:paraId="36909F1D">
      <w:pPr>
        <w:pStyle w:val="175"/>
        <w:spacing w:line="360" w:lineRule="auto"/>
        <w:rPr>
          <w:rFonts w:ascii="宋体" w:hAnsi="宋体" w:cs="宋体"/>
          <w:sz w:val="24"/>
        </w:rPr>
      </w:pPr>
      <w:r>
        <w:rPr>
          <w:rFonts w:hint="eastAsia" w:ascii="宋体" w:hAnsi="宋体" w:cs="宋体"/>
          <w:sz w:val="24"/>
        </w:rPr>
        <w:t>内容要求：</w:t>
      </w:r>
    </w:p>
    <w:p w14:paraId="5911C977">
      <w:pPr>
        <w:pStyle w:val="175"/>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6F87E074">
      <w:pPr>
        <w:pStyle w:val="175"/>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40B381E5">
      <w:pPr>
        <w:pStyle w:val="175"/>
        <w:spacing w:line="360" w:lineRule="auto"/>
        <w:rPr>
          <w:rFonts w:ascii="宋体" w:hAnsi="宋体" w:cs="宋体"/>
          <w:bCs/>
          <w:sz w:val="24"/>
        </w:rPr>
      </w:pPr>
      <w:r>
        <w:rPr>
          <w:rFonts w:hint="eastAsia" w:ascii="宋体" w:hAnsi="宋体" w:cs="宋体"/>
          <w:sz w:val="24"/>
        </w:rPr>
        <w:t>3.</w:t>
      </w:r>
      <w:r>
        <w:rPr>
          <w:rFonts w:hint="eastAsia" w:ascii="宋体" w:hAnsi="宋体" w:cs="宋体"/>
          <w:bCs/>
          <w:sz w:val="24"/>
        </w:rPr>
        <w:t>内容请按第二章和第五章内容要求编制，格式自拟。</w:t>
      </w:r>
    </w:p>
    <w:p w14:paraId="4B0B4AA6">
      <w:pPr>
        <w:spacing w:line="360" w:lineRule="auto"/>
        <w:jc w:val="center"/>
        <w:rPr>
          <w:rFonts w:hint="eastAsia" w:ascii="宋体" w:hAnsi="宋体" w:cs="宋体"/>
          <w:b/>
          <w:bCs/>
          <w:sz w:val="32"/>
          <w:szCs w:val="32"/>
        </w:rPr>
      </w:pPr>
    </w:p>
    <w:p w14:paraId="1B2FFEF6">
      <w:pPr>
        <w:pStyle w:val="38"/>
        <w:rPr>
          <w:rFonts w:hint="eastAsia" w:ascii="宋体" w:hAnsi="宋体" w:cs="宋体"/>
          <w:b/>
          <w:bCs/>
          <w:sz w:val="32"/>
          <w:szCs w:val="32"/>
        </w:rPr>
      </w:pPr>
    </w:p>
    <w:p w14:paraId="4F1E668A">
      <w:pPr>
        <w:rPr>
          <w:rFonts w:hint="eastAsia"/>
        </w:rPr>
      </w:pPr>
    </w:p>
    <w:p w14:paraId="31CA48DB">
      <w:pPr>
        <w:pStyle w:val="62"/>
        <w:spacing w:line="360" w:lineRule="auto"/>
        <w:ind w:firstLine="4480" w:firstLineChars="1600"/>
        <w:rPr>
          <w:rFonts w:hint="eastAsia" w:hAnsi="宋体" w:cs="宋体"/>
          <w:spacing w:val="20"/>
          <w:sz w:val="24"/>
          <w:u w:val="single"/>
        </w:rPr>
      </w:pPr>
      <w:r>
        <w:rPr>
          <w:rFonts w:hint="eastAsia" w:hAnsi="宋体" w:cs="宋体"/>
          <w:spacing w:val="20"/>
          <w:sz w:val="24"/>
          <w:lang w:val="en-US" w:eastAsia="zh-CN"/>
        </w:rPr>
        <w:t xml:space="preserve"> </w:t>
      </w: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15C3E7F0">
      <w:pPr>
        <w:pStyle w:val="63"/>
        <w:spacing w:line="360" w:lineRule="auto"/>
        <w:ind w:firstLine="4760" w:firstLineChars="1700"/>
        <w:jc w:val="left"/>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608CCDA1">
      <w:pPr>
        <w:pStyle w:val="63"/>
        <w:spacing w:line="360" w:lineRule="auto"/>
        <w:ind w:firstLine="4480" w:firstLineChars="1600"/>
        <w:rPr>
          <w:rFonts w:hint="eastAsia" w:ascii="宋体" w:hAnsi="宋体" w:cs="宋体"/>
          <w:spacing w:val="20"/>
          <w:sz w:val="24"/>
          <w:u w:val="single"/>
        </w:rPr>
      </w:pPr>
    </w:p>
    <w:p w14:paraId="27D262A6">
      <w:pPr>
        <w:spacing w:line="360" w:lineRule="auto"/>
        <w:jc w:val="center"/>
        <w:rPr>
          <w:rFonts w:hint="eastAsia" w:ascii="宋体" w:hAnsi="宋体" w:cs="宋体"/>
          <w:b/>
          <w:bCs/>
          <w:sz w:val="32"/>
          <w:szCs w:val="32"/>
        </w:rPr>
      </w:pPr>
    </w:p>
    <w:p w14:paraId="7BCD6ECA">
      <w:pPr>
        <w:pStyle w:val="274"/>
        <w:rPr>
          <w:rFonts w:hint="eastAsia" w:ascii="宋体" w:hAnsi="宋体" w:cs="宋体"/>
          <w:b/>
          <w:kern w:val="2"/>
          <w:sz w:val="32"/>
          <w:szCs w:val="32"/>
        </w:rPr>
      </w:pPr>
    </w:p>
    <w:p w14:paraId="474E3C3D">
      <w:pPr>
        <w:pStyle w:val="8"/>
        <w:spacing w:before="240" w:after="240"/>
        <w:ind w:firstLine="0" w:firstLineChars="0"/>
        <w:jc w:val="center"/>
        <w:rPr>
          <w:rFonts w:hint="eastAsia" w:ascii="宋体" w:hAnsi="宋体" w:cs="宋体"/>
          <w:sz w:val="32"/>
          <w:szCs w:val="32"/>
        </w:rPr>
      </w:pPr>
    </w:p>
    <w:p w14:paraId="4A663CA6">
      <w:pPr>
        <w:pStyle w:val="8"/>
        <w:spacing w:before="240" w:after="240"/>
        <w:ind w:firstLine="0" w:firstLineChars="0"/>
        <w:jc w:val="center"/>
        <w:rPr>
          <w:rFonts w:ascii="宋体" w:hAnsi="宋体" w:eastAsia="宋体" w:cs="宋体"/>
          <w:sz w:val="32"/>
          <w:szCs w:val="32"/>
        </w:rPr>
      </w:pPr>
      <w:r>
        <w:rPr>
          <w:rFonts w:hint="eastAsia" w:ascii="宋体" w:hAnsi="宋体" w:cs="宋体"/>
          <w:sz w:val="32"/>
          <w:szCs w:val="32"/>
        </w:rPr>
        <w:t>6、</w:t>
      </w:r>
      <w:r>
        <w:rPr>
          <w:rFonts w:hint="eastAsia" w:ascii="宋体" w:hAnsi="宋体" w:eastAsia="宋体" w:cs="宋体"/>
          <w:sz w:val="32"/>
          <w:szCs w:val="32"/>
        </w:rPr>
        <w:t>其他</w:t>
      </w:r>
    </w:p>
    <w:p w14:paraId="38345149">
      <w:pPr>
        <w:pStyle w:val="8"/>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供应商认为有必要提交的其他商务技术证明资料。</w:t>
      </w:r>
    </w:p>
    <w:p w14:paraId="4E57770C">
      <w:pPr>
        <w:rPr>
          <w:rFonts w:ascii="宋体" w:hAnsi="宋体" w:cs="宋体"/>
          <w:color w:val="auto"/>
        </w:rPr>
      </w:pPr>
    </w:p>
    <w:p w14:paraId="6994A825">
      <w:pPr>
        <w:pStyle w:val="29"/>
        <w:rPr>
          <w:rFonts w:ascii="宋体" w:hAnsi="宋体" w:cs="宋体"/>
          <w:color w:val="auto"/>
        </w:rPr>
      </w:pPr>
    </w:p>
    <w:p w14:paraId="7C8A27F0"/>
    <w:p w14:paraId="5551929C">
      <w:pPr>
        <w:rPr>
          <w:color w:val="auto"/>
        </w:rPr>
      </w:pPr>
    </w:p>
    <w:p w14:paraId="753470C6">
      <w:pPr>
        <w:pStyle w:val="29"/>
        <w:rPr>
          <w:color w:val="auto"/>
        </w:rPr>
      </w:pPr>
    </w:p>
    <w:p w14:paraId="5459889C">
      <w:pPr>
        <w:rPr>
          <w:color w:val="auto"/>
        </w:rPr>
      </w:pPr>
    </w:p>
    <w:p w14:paraId="1FDF53E4">
      <w:pPr>
        <w:pStyle w:val="29"/>
        <w:rPr>
          <w:color w:val="auto"/>
        </w:rPr>
      </w:pPr>
    </w:p>
    <w:p w14:paraId="419D655E">
      <w:pPr>
        <w:rPr>
          <w:color w:val="auto"/>
        </w:rPr>
      </w:pPr>
    </w:p>
    <w:p w14:paraId="782215CB">
      <w:pPr>
        <w:pStyle w:val="29"/>
        <w:rPr>
          <w:color w:val="auto"/>
        </w:rPr>
      </w:pPr>
    </w:p>
    <w:p w14:paraId="1A14A252">
      <w:pPr>
        <w:rPr>
          <w:color w:val="auto"/>
        </w:rPr>
      </w:pPr>
    </w:p>
    <w:p w14:paraId="36CFD8E0">
      <w:pPr>
        <w:pStyle w:val="29"/>
      </w:pPr>
    </w:p>
    <w:p w14:paraId="2C8641C4">
      <w:pPr>
        <w:pStyle w:val="8"/>
        <w:spacing w:before="240" w:after="240"/>
        <w:ind w:firstLine="0" w:firstLineChars="0"/>
        <w:jc w:val="center"/>
        <w:rPr>
          <w:rFonts w:ascii="宋体" w:hAnsi="宋体" w:eastAsia="宋体" w:cs="宋体"/>
          <w:color w:val="auto"/>
          <w:sz w:val="44"/>
          <w:szCs w:val="44"/>
        </w:rPr>
      </w:pPr>
      <w:bookmarkStart w:id="214" w:name="_Toc2510"/>
      <w:r>
        <w:rPr>
          <w:rFonts w:hint="eastAsia" w:ascii="宋体" w:hAnsi="宋体" w:eastAsia="宋体" w:cs="宋体"/>
          <w:color w:val="auto"/>
          <w:sz w:val="44"/>
          <w:szCs w:val="44"/>
        </w:rPr>
        <w:t>三  报价文件格式</w:t>
      </w:r>
      <w:bookmarkEnd w:id="155"/>
      <w:bookmarkEnd w:id="214"/>
    </w:p>
    <w:p w14:paraId="2D0154E9">
      <w:pPr>
        <w:pStyle w:val="8"/>
        <w:spacing w:before="240" w:after="240"/>
        <w:ind w:firstLine="0" w:firstLineChars="0"/>
        <w:jc w:val="center"/>
        <w:rPr>
          <w:rFonts w:ascii="宋体" w:hAnsi="宋体" w:eastAsia="宋体" w:cs="宋体"/>
          <w:color w:val="auto"/>
          <w:sz w:val="32"/>
          <w:szCs w:val="32"/>
        </w:rPr>
      </w:pPr>
    </w:p>
    <w:p w14:paraId="52445CCA">
      <w:pPr>
        <w:pStyle w:val="5"/>
        <w:rPr>
          <w:rFonts w:ascii="宋体" w:hAnsi="宋体" w:cs="宋体"/>
          <w:color w:val="auto"/>
          <w:sz w:val="32"/>
          <w:szCs w:val="32"/>
        </w:rPr>
      </w:pPr>
    </w:p>
    <w:p w14:paraId="50B99438">
      <w:pPr>
        <w:pStyle w:val="5"/>
        <w:rPr>
          <w:rFonts w:ascii="宋体" w:hAnsi="宋体" w:cs="宋体"/>
          <w:color w:val="auto"/>
          <w:sz w:val="32"/>
          <w:szCs w:val="32"/>
        </w:rPr>
      </w:pPr>
    </w:p>
    <w:p w14:paraId="5A4AC446">
      <w:pPr>
        <w:pStyle w:val="5"/>
        <w:rPr>
          <w:rFonts w:ascii="宋体" w:hAnsi="宋体" w:cs="宋体"/>
          <w:color w:val="auto"/>
          <w:sz w:val="32"/>
          <w:szCs w:val="32"/>
        </w:rPr>
      </w:pPr>
    </w:p>
    <w:p w14:paraId="1B2080B2">
      <w:pPr>
        <w:ind w:firstLine="904"/>
        <w:jc w:val="center"/>
        <w:rPr>
          <w:rFonts w:ascii="宋体" w:hAnsi="宋体" w:cs="宋体"/>
          <w:b/>
          <w:color w:val="auto"/>
          <w:sz w:val="44"/>
          <w:szCs w:val="44"/>
        </w:rPr>
      </w:pPr>
      <w:r>
        <w:rPr>
          <w:rFonts w:hint="eastAsia" w:ascii="宋体" w:hAnsi="宋体" w:cs="宋体"/>
          <w:b/>
          <w:color w:val="auto"/>
          <w:sz w:val="44"/>
          <w:szCs w:val="44"/>
        </w:rPr>
        <w:t>报价文件</w:t>
      </w:r>
    </w:p>
    <w:p w14:paraId="15764C94">
      <w:pPr>
        <w:rPr>
          <w:rFonts w:ascii="宋体" w:hAnsi="宋体" w:cs="宋体"/>
          <w:b/>
          <w:color w:val="auto"/>
          <w:sz w:val="24"/>
        </w:rPr>
      </w:pPr>
    </w:p>
    <w:p w14:paraId="7D5CC358">
      <w:pPr>
        <w:pStyle w:val="3"/>
        <w:ind w:firstLine="210"/>
        <w:rPr>
          <w:rFonts w:ascii="宋体" w:hAnsi="宋体" w:cs="宋体"/>
          <w:color w:val="auto"/>
        </w:rPr>
      </w:pPr>
    </w:p>
    <w:p w14:paraId="726C9783">
      <w:pPr>
        <w:pStyle w:val="3"/>
        <w:ind w:firstLine="210"/>
        <w:rPr>
          <w:rFonts w:ascii="宋体" w:hAnsi="宋体" w:cs="宋体"/>
          <w:color w:val="auto"/>
        </w:rPr>
      </w:pPr>
    </w:p>
    <w:p w14:paraId="6C6331AA">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6787828F">
      <w:pPr>
        <w:ind w:firstLine="720" w:firstLineChars="200"/>
        <w:rPr>
          <w:rFonts w:ascii="宋体" w:hAnsi="宋体" w:cs="宋体"/>
          <w:color w:val="auto"/>
          <w:sz w:val="36"/>
          <w:szCs w:val="36"/>
        </w:rPr>
      </w:pPr>
    </w:p>
    <w:p w14:paraId="622315EE">
      <w:pPr>
        <w:ind w:firstLine="720" w:firstLineChars="200"/>
        <w:rPr>
          <w:rFonts w:ascii="宋体" w:hAnsi="宋体" w:cs="宋体"/>
          <w:color w:val="auto"/>
          <w:sz w:val="36"/>
          <w:szCs w:val="36"/>
        </w:rPr>
      </w:pPr>
    </w:p>
    <w:p w14:paraId="543E8CF5">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05B0D934">
      <w:pPr>
        <w:ind w:firstLine="720" w:firstLineChars="200"/>
        <w:rPr>
          <w:rFonts w:ascii="宋体" w:hAnsi="宋体" w:cs="宋体"/>
          <w:color w:val="auto"/>
          <w:sz w:val="36"/>
          <w:szCs w:val="36"/>
        </w:rPr>
      </w:pPr>
    </w:p>
    <w:p w14:paraId="796E3F85">
      <w:pPr>
        <w:ind w:firstLine="720" w:firstLineChars="200"/>
        <w:rPr>
          <w:rFonts w:ascii="宋体" w:hAnsi="宋体" w:cs="宋体"/>
          <w:color w:val="auto"/>
          <w:sz w:val="36"/>
          <w:szCs w:val="36"/>
        </w:rPr>
      </w:pPr>
    </w:p>
    <w:p w14:paraId="593A7421">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14:paraId="3E331AA4">
      <w:pPr>
        <w:ind w:firstLine="800" w:firstLineChars="200"/>
        <w:rPr>
          <w:rFonts w:ascii="宋体" w:hAnsi="宋体" w:cs="宋体"/>
          <w:bCs/>
          <w:color w:val="auto"/>
          <w:spacing w:val="20"/>
          <w:sz w:val="36"/>
          <w:szCs w:val="36"/>
        </w:rPr>
      </w:pPr>
    </w:p>
    <w:p w14:paraId="7F12FA7B">
      <w:pPr>
        <w:ind w:firstLine="800" w:firstLineChars="200"/>
        <w:rPr>
          <w:rFonts w:ascii="宋体" w:hAnsi="宋体" w:cs="宋体"/>
          <w:bCs/>
          <w:color w:val="auto"/>
          <w:spacing w:val="20"/>
          <w:sz w:val="36"/>
          <w:szCs w:val="36"/>
        </w:rPr>
      </w:pPr>
    </w:p>
    <w:p w14:paraId="2901BB8D">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14:paraId="4B7D938B">
      <w:pPr>
        <w:pStyle w:val="3"/>
        <w:ind w:firstLine="400"/>
        <w:rPr>
          <w:rFonts w:ascii="宋体" w:hAnsi="宋体" w:cs="宋体"/>
          <w:bCs/>
          <w:color w:val="auto"/>
          <w:spacing w:val="20"/>
          <w:sz w:val="36"/>
          <w:szCs w:val="36"/>
        </w:rPr>
      </w:pPr>
    </w:p>
    <w:p w14:paraId="799EC3FD">
      <w:pPr>
        <w:pStyle w:val="3"/>
        <w:ind w:firstLine="400"/>
        <w:rPr>
          <w:rFonts w:ascii="宋体" w:hAnsi="宋体" w:cs="宋体"/>
          <w:bCs/>
          <w:color w:val="auto"/>
          <w:spacing w:val="20"/>
          <w:sz w:val="36"/>
          <w:szCs w:val="36"/>
        </w:rPr>
      </w:pPr>
    </w:p>
    <w:p w14:paraId="1847D936">
      <w:pPr>
        <w:pStyle w:val="3"/>
        <w:ind w:firstLine="400"/>
        <w:rPr>
          <w:rFonts w:ascii="宋体" w:hAnsi="宋体" w:cs="宋体"/>
          <w:bCs/>
          <w:color w:val="auto"/>
          <w:spacing w:val="20"/>
          <w:sz w:val="36"/>
          <w:szCs w:val="36"/>
        </w:rPr>
      </w:pPr>
    </w:p>
    <w:p w14:paraId="448942D8">
      <w:pPr>
        <w:pStyle w:val="5"/>
        <w:rPr>
          <w:rFonts w:ascii="宋体" w:hAnsi="宋体" w:cs="宋体"/>
          <w:color w:val="auto"/>
        </w:rPr>
      </w:pPr>
    </w:p>
    <w:p w14:paraId="1C419828">
      <w:pPr>
        <w:pStyle w:val="5"/>
        <w:rPr>
          <w:rFonts w:ascii="宋体" w:hAnsi="宋体" w:cs="宋体"/>
          <w:color w:val="auto"/>
        </w:rPr>
      </w:pPr>
    </w:p>
    <w:p w14:paraId="30DA57E2">
      <w:pPr>
        <w:pStyle w:val="5"/>
        <w:rPr>
          <w:rFonts w:ascii="宋体" w:hAnsi="宋体" w:cs="宋体"/>
          <w:color w:val="auto"/>
        </w:rPr>
      </w:pPr>
    </w:p>
    <w:p w14:paraId="66C1BF16">
      <w:pPr>
        <w:pStyle w:val="5"/>
        <w:rPr>
          <w:rFonts w:ascii="宋体" w:hAnsi="宋体" w:cs="宋体"/>
          <w:color w:val="auto"/>
          <w:sz w:val="32"/>
          <w:szCs w:val="32"/>
        </w:rPr>
      </w:pPr>
    </w:p>
    <w:p w14:paraId="5C933665">
      <w:pPr>
        <w:pStyle w:val="5"/>
        <w:rPr>
          <w:rFonts w:ascii="宋体" w:hAnsi="宋体" w:cs="宋体"/>
          <w:color w:val="auto"/>
          <w:sz w:val="32"/>
          <w:szCs w:val="32"/>
        </w:rPr>
      </w:pPr>
    </w:p>
    <w:p w14:paraId="1B99E06A">
      <w:pPr>
        <w:pStyle w:val="8"/>
        <w:spacing w:before="240" w:after="240"/>
        <w:ind w:firstLine="0" w:firstLineChars="0"/>
        <w:jc w:val="center"/>
        <w:rPr>
          <w:rFonts w:ascii="宋体" w:hAnsi="宋体" w:eastAsia="宋体" w:cs="宋体"/>
          <w:color w:val="auto"/>
        </w:rPr>
      </w:pPr>
      <w:bookmarkStart w:id="215" w:name="_Toc3883"/>
      <w:r>
        <w:rPr>
          <w:rFonts w:hint="eastAsia" w:ascii="宋体" w:hAnsi="宋体" w:eastAsia="宋体" w:cs="宋体"/>
          <w:color w:val="auto"/>
        </w:rPr>
        <w:t>1、开标一览表</w:t>
      </w:r>
      <w:bookmarkEnd w:id="215"/>
    </w:p>
    <w:p w14:paraId="0495C9CD">
      <w:pPr>
        <w:spacing w:line="440" w:lineRule="exact"/>
        <w:ind w:firstLine="240" w:firstLineChars="100"/>
        <w:rPr>
          <w:rFonts w:ascii="宋体" w:hAnsi="宋体" w:cs="宋体"/>
          <w:color w:val="auto"/>
          <w:sz w:val="24"/>
          <w:szCs w:val="21"/>
        </w:rPr>
      </w:pPr>
      <w:r>
        <w:rPr>
          <w:rFonts w:hint="eastAsia" w:ascii="宋体" w:hAnsi="宋体" w:cs="宋体"/>
          <w:color w:val="auto"/>
          <w:sz w:val="24"/>
          <w:szCs w:val="21"/>
        </w:rPr>
        <w:t xml:space="preserve">项目名称：                             </w:t>
      </w:r>
    </w:p>
    <w:p w14:paraId="29B3F631">
      <w:pPr>
        <w:spacing w:line="440" w:lineRule="exact"/>
        <w:ind w:firstLine="240" w:firstLineChars="100"/>
        <w:rPr>
          <w:rFonts w:ascii="宋体" w:hAnsi="宋体" w:cs="宋体"/>
          <w:color w:val="auto"/>
          <w:sz w:val="24"/>
          <w:szCs w:val="21"/>
        </w:rPr>
      </w:pPr>
      <w:r>
        <w:rPr>
          <w:rFonts w:hint="eastAsia" w:ascii="宋体" w:hAnsi="宋体" w:cs="宋体"/>
          <w:color w:val="auto"/>
          <w:sz w:val="24"/>
          <w:szCs w:val="21"/>
        </w:rPr>
        <w:t xml:space="preserve">项目编号：                             </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78921F0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14:paraId="42145C38">
            <w:pPr>
              <w:tabs>
                <w:tab w:val="left" w:pos="420"/>
                <w:tab w:val="center" w:pos="4153"/>
                <w:tab w:val="right" w:pos="8306"/>
              </w:tabs>
              <w:adjustRightInd w:val="0"/>
              <w:jc w:val="center"/>
              <w:rPr>
                <w:rFonts w:ascii="宋体" w:hAnsi="宋体" w:cs="宋体"/>
                <w:b/>
                <w:caps/>
                <w:color w:val="auto"/>
                <w:spacing w:val="20"/>
                <w:kern w:val="0"/>
                <w:sz w:val="24"/>
                <w:szCs w:val="20"/>
              </w:rPr>
            </w:pPr>
            <w:r>
              <w:rPr>
                <w:rFonts w:hint="eastAsia" w:ascii="宋体" w:hAnsi="宋体" w:cs="宋体"/>
                <w:b/>
                <w:caps/>
                <w:color w:val="auto"/>
                <w:spacing w:val="20"/>
                <w:kern w:val="0"/>
                <w:sz w:val="24"/>
                <w:szCs w:val="20"/>
              </w:rPr>
              <w:t>名称</w:t>
            </w:r>
          </w:p>
        </w:tc>
        <w:tc>
          <w:tcPr>
            <w:tcW w:w="6172" w:type="dxa"/>
            <w:tcBorders>
              <w:left w:val="single" w:color="000000" w:sz="6" w:space="0"/>
              <w:bottom w:val="single" w:color="000000" w:sz="6" w:space="0"/>
            </w:tcBorders>
            <w:vAlign w:val="center"/>
          </w:tcPr>
          <w:p w14:paraId="0DF0F49F">
            <w:pPr>
              <w:jc w:val="center"/>
              <w:rPr>
                <w:rFonts w:ascii="宋体" w:hAnsi="宋体" w:cs="宋体"/>
                <w:b/>
                <w:caps/>
                <w:color w:val="auto"/>
                <w:spacing w:val="20"/>
                <w:sz w:val="24"/>
              </w:rPr>
            </w:pPr>
            <w:r>
              <w:rPr>
                <w:rFonts w:hint="eastAsia" w:ascii="宋体" w:hAnsi="宋体" w:cs="宋体"/>
                <w:b/>
                <w:caps/>
                <w:color w:val="auto"/>
                <w:spacing w:val="20"/>
                <w:sz w:val="24"/>
              </w:rPr>
              <w:t>金额</w:t>
            </w:r>
          </w:p>
        </w:tc>
      </w:tr>
      <w:tr w14:paraId="03A49AD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73" w:hRule="atLeast"/>
          <w:jc w:val="center"/>
        </w:trPr>
        <w:tc>
          <w:tcPr>
            <w:tcW w:w="2823" w:type="dxa"/>
            <w:tcBorders>
              <w:top w:val="single" w:color="000000" w:sz="6" w:space="0"/>
              <w:right w:val="single" w:color="000000" w:sz="6" w:space="0"/>
            </w:tcBorders>
            <w:vAlign w:val="center"/>
          </w:tcPr>
          <w:p w14:paraId="2D941382">
            <w:pPr>
              <w:jc w:val="center"/>
              <w:rPr>
                <w:rFonts w:ascii="宋体" w:hAnsi="宋体" w:cs="宋体"/>
                <w:color w:val="auto"/>
                <w:spacing w:val="20"/>
                <w:sz w:val="24"/>
              </w:rPr>
            </w:pPr>
            <w:r>
              <w:rPr>
                <w:rFonts w:hint="eastAsia" w:ascii="宋体" w:hAnsi="宋体" w:cs="宋体"/>
                <w:color w:val="auto"/>
                <w:spacing w:val="20"/>
                <w:sz w:val="24"/>
              </w:rPr>
              <w:t>项目总报价</w:t>
            </w:r>
          </w:p>
        </w:tc>
        <w:tc>
          <w:tcPr>
            <w:tcW w:w="6172" w:type="dxa"/>
            <w:tcBorders>
              <w:top w:val="single" w:color="000000" w:sz="6" w:space="0"/>
              <w:left w:val="single" w:color="000000" w:sz="6" w:space="0"/>
            </w:tcBorders>
            <w:vAlign w:val="center"/>
          </w:tcPr>
          <w:p w14:paraId="1342DDA4">
            <w:pPr>
              <w:jc w:val="center"/>
              <w:rPr>
                <w:rFonts w:ascii="宋体" w:hAnsi="宋体" w:cs="宋体"/>
                <w:color w:val="auto"/>
                <w:spacing w:val="20"/>
                <w:sz w:val="24"/>
              </w:rPr>
            </w:pPr>
            <w:r>
              <w:rPr>
                <w:rFonts w:hint="eastAsia" w:ascii="宋体" w:hAnsi="宋体" w:cs="宋体"/>
                <w:color w:val="auto"/>
                <w:spacing w:val="20"/>
                <w:sz w:val="24"/>
              </w:rPr>
              <w:t>大写：                （￥          ）</w:t>
            </w:r>
          </w:p>
        </w:tc>
      </w:tr>
    </w:tbl>
    <w:p w14:paraId="756DF3EB">
      <w:pPr>
        <w:spacing w:line="440" w:lineRule="exact"/>
        <w:rPr>
          <w:rFonts w:ascii="宋体" w:hAnsi="宋体" w:cs="宋体"/>
          <w:color w:val="auto"/>
          <w:sz w:val="24"/>
          <w:szCs w:val="21"/>
        </w:rPr>
      </w:pPr>
    </w:p>
    <w:p w14:paraId="10731CFA">
      <w:pPr>
        <w:spacing w:line="360" w:lineRule="auto"/>
        <w:rPr>
          <w:rFonts w:ascii="宋体" w:hAnsi="宋体" w:cs="宋体"/>
          <w:iCs/>
          <w:color w:val="auto"/>
          <w:spacing w:val="20"/>
          <w:sz w:val="24"/>
        </w:rPr>
      </w:pPr>
      <w:r>
        <w:rPr>
          <w:rFonts w:hint="eastAsia" w:ascii="宋体" w:hAnsi="宋体" w:cs="宋体"/>
          <w:b/>
          <w:bCs/>
          <w:color w:val="auto"/>
          <w:sz w:val="24"/>
        </w:rPr>
        <w:t>▲</w:t>
      </w:r>
      <w:r>
        <w:rPr>
          <w:rFonts w:hint="eastAsia" w:ascii="宋体" w:hAnsi="宋体" w:cs="宋体"/>
          <w:iCs/>
          <w:color w:val="auto"/>
          <w:spacing w:val="20"/>
          <w:sz w:val="24"/>
        </w:rPr>
        <w:t>注：</w:t>
      </w:r>
    </w:p>
    <w:p w14:paraId="0353E7E3">
      <w:pPr>
        <w:spacing w:line="360" w:lineRule="auto"/>
        <w:ind w:firstLine="480" w:firstLineChars="200"/>
        <w:rPr>
          <w:rFonts w:ascii="宋体" w:hAnsi="宋体" w:cs="宋体"/>
          <w:bCs/>
          <w:color w:val="auto"/>
          <w:sz w:val="24"/>
        </w:rPr>
      </w:pPr>
      <w:r>
        <w:rPr>
          <w:rFonts w:hint="eastAsia" w:ascii="宋体" w:hAnsi="宋体" w:cs="宋体"/>
          <w:bCs/>
          <w:color w:val="auto"/>
          <w:sz w:val="24"/>
        </w:rPr>
        <w:t>1.响应文件只允许有一个报价，有选择的或者有条件的报价将不予接受。</w:t>
      </w:r>
    </w:p>
    <w:p w14:paraId="74215290">
      <w:pPr>
        <w:spacing w:line="360" w:lineRule="auto"/>
        <w:ind w:firstLine="480" w:firstLineChars="200"/>
        <w:rPr>
          <w:rFonts w:ascii="宋体" w:hAnsi="宋体" w:cs="宋体"/>
          <w:b/>
          <w:bCs/>
          <w:color w:val="auto"/>
          <w:sz w:val="24"/>
        </w:rPr>
      </w:pPr>
      <w:r>
        <w:rPr>
          <w:rFonts w:hint="eastAsia" w:ascii="宋体" w:hAnsi="宋体" w:cs="宋体"/>
          <w:color w:val="auto"/>
          <w:sz w:val="24"/>
        </w:rPr>
        <w:t>2.相关报价明细表填写时，应详细注明该表列举的费用及分项清单。</w:t>
      </w:r>
    </w:p>
    <w:p w14:paraId="1CB9EEF6">
      <w:pPr>
        <w:spacing w:line="360" w:lineRule="auto"/>
        <w:ind w:firstLine="480"/>
        <w:rPr>
          <w:rFonts w:ascii="宋体" w:hAnsi="宋体" w:cs="宋体"/>
          <w:color w:val="auto"/>
          <w:sz w:val="24"/>
        </w:rPr>
      </w:pPr>
      <w:r>
        <w:rPr>
          <w:rFonts w:hint="eastAsia" w:ascii="宋体" w:hAnsi="宋体" w:cs="宋体"/>
          <w:color w:val="auto"/>
          <w:sz w:val="24"/>
        </w:rPr>
        <w:t>3.报价超过采购最高限价的，供应商不得推荐为中标候选人。</w:t>
      </w:r>
    </w:p>
    <w:p w14:paraId="3E7E94C9">
      <w:pPr>
        <w:spacing w:line="360" w:lineRule="auto"/>
        <w:ind w:firstLine="480"/>
        <w:rPr>
          <w:rFonts w:ascii="宋体" w:hAnsi="宋体" w:cs="宋体"/>
          <w:color w:val="auto"/>
          <w:sz w:val="24"/>
        </w:rPr>
      </w:pPr>
      <w:r>
        <w:rPr>
          <w:rFonts w:hint="eastAsia" w:ascii="宋体" w:hAnsi="宋体" w:cs="宋体"/>
          <w:color w:val="auto"/>
          <w:sz w:val="24"/>
        </w:rPr>
        <w:t>4.供应商报价只有总报价而无分项报价的，供应商不得推荐为中标候选人。供应商报价只有分项报价而无总报价的，其不得推荐为中标候选人。</w:t>
      </w:r>
    </w:p>
    <w:p w14:paraId="1EA4CB53">
      <w:pPr>
        <w:spacing w:line="360" w:lineRule="auto"/>
        <w:ind w:firstLine="560" w:firstLineChars="200"/>
        <w:rPr>
          <w:rFonts w:ascii="宋体" w:hAnsi="宋体" w:cs="宋体"/>
          <w:bCs/>
          <w:color w:val="auto"/>
          <w:sz w:val="24"/>
        </w:rPr>
      </w:pPr>
      <w:r>
        <w:rPr>
          <w:rFonts w:hint="eastAsia" w:ascii="宋体" w:hAnsi="宋体" w:cs="宋体"/>
          <w:iCs/>
          <w:color w:val="auto"/>
          <w:spacing w:val="20"/>
          <w:sz w:val="24"/>
        </w:rPr>
        <w:t>5.报价一经涂改，应在涂改处加盖单位公章，否则不得推荐为中标候选人。</w:t>
      </w:r>
    </w:p>
    <w:p w14:paraId="4DB03F35">
      <w:pPr>
        <w:spacing w:before="176" w:line="375" w:lineRule="auto"/>
        <w:ind w:left="8" w:firstLine="497"/>
        <w:rPr>
          <w:rFonts w:hint="eastAsia" w:ascii="宋体" w:hAnsi="宋体" w:eastAsia="宋体" w:cs="宋体"/>
          <w:spacing w:val="0"/>
          <w:position w:val="0"/>
          <w:sz w:val="24"/>
        </w:rPr>
      </w:pPr>
      <w:r>
        <w:rPr>
          <w:rFonts w:hint="eastAsia" w:ascii="宋体" w:hAnsi="宋体" w:cs="宋体"/>
          <w:bCs/>
          <w:color w:val="auto"/>
          <w:sz w:val="24"/>
        </w:rPr>
        <w:t>6.本次报价采用综合报价，</w:t>
      </w:r>
      <w:bookmarkStart w:id="216" w:name="OLE_LINK7"/>
      <w:r>
        <w:rPr>
          <w:rFonts w:hint="eastAsia" w:ascii="宋体" w:hAnsi="宋体" w:eastAsia="宋体" w:cs="宋体"/>
          <w:spacing w:val="0"/>
          <w:position w:val="0"/>
          <w:sz w:val="24"/>
        </w:rPr>
        <w:t>应包括本次项目实施所需的设计费、材料费、产品定制、运费、原有设施拆除、作业设备、安装费、劳务费、管理、质保、保险、利润、税金、备品 备件费用、政策性文件规定费用及合同包含的所有风险、责任等所有费用，供应商应列入而未列入其中的费用，均视为已包含在内，风险由供应商承担。</w:t>
      </w:r>
    </w:p>
    <w:bookmarkEnd w:id="216"/>
    <w:p w14:paraId="57AFC0CD">
      <w:pPr>
        <w:spacing w:line="360" w:lineRule="auto"/>
        <w:ind w:firstLine="480" w:firstLineChars="200"/>
        <w:rPr>
          <w:rFonts w:ascii="宋体" w:hAnsi="宋体" w:cs="宋体"/>
          <w:iCs/>
          <w:color w:val="auto"/>
          <w:spacing w:val="20"/>
          <w:sz w:val="24"/>
        </w:rPr>
      </w:pPr>
      <w:r>
        <w:rPr>
          <w:rFonts w:hint="eastAsia" w:ascii="宋体" w:hAnsi="宋体" w:cs="宋体"/>
          <w:bCs/>
          <w:color w:val="auto"/>
          <w:sz w:val="24"/>
        </w:rPr>
        <w:t>7.</w:t>
      </w:r>
      <w:r>
        <w:rPr>
          <w:rFonts w:hint="eastAsia" w:ascii="宋体" w:hAnsi="宋体" w:cs="宋体"/>
          <w:color w:val="auto"/>
          <w:sz w:val="24"/>
        </w:rPr>
        <w:t>供应商未在响应文件中注明上述相关明细或证明的，造成后果由供应商自行承担。</w:t>
      </w:r>
    </w:p>
    <w:p w14:paraId="4545A28C">
      <w:pPr>
        <w:spacing w:line="440" w:lineRule="exact"/>
        <w:ind w:firstLine="240" w:firstLineChars="100"/>
        <w:rPr>
          <w:rFonts w:ascii="宋体" w:hAnsi="宋体" w:cs="宋体"/>
          <w:color w:val="auto"/>
          <w:sz w:val="24"/>
          <w:szCs w:val="21"/>
        </w:rPr>
      </w:pPr>
    </w:p>
    <w:p w14:paraId="53848472">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4A76AB44">
      <w:pPr>
        <w:pStyle w:val="62"/>
        <w:spacing w:line="360" w:lineRule="auto"/>
        <w:ind w:firstLine="4480" w:firstLineChars="1600"/>
        <w:rPr>
          <w:rFonts w:hAnsi="宋体" w:cs="宋体"/>
          <w:color w:val="auto"/>
        </w:rPr>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auto"/>
          <w:spacing w:val="20"/>
          <w:sz w:val="24"/>
        </w:rPr>
        <w:t>日     期：</w:t>
      </w:r>
    </w:p>
    <w:bookmarkEnd w:id="156"/>
    <w:p w14:paraId="5B77BDC0">
      <w:pPr>
        <w:pStyle w:val="8"/>
        <w:numPr>
          <w:ilvl w:val="0"/>
          <w:numId w:val="4"/>
        </w:numPr>
        <w:spacing w:before="240" w:after="240"/>
        <w:ind w:firstLine="0" w:firstLineChars="0"/>
        <w:jc w:val="center"/>
        <w:rPr>
          <w:rFonts w:ascii="宋体" w:hAnsi="宋体" w:eastAsia="宋体" w:cs="宋体"/>
          <w:color w:val="auto"/>
        </w:rPr>
      </w:pPr>
      <w:bookmarkStart w:id="217" w:name="_Toc22567"/>
      <w:bookmarkStart w:id="218" w:name="_Toc493955997"/>
      <w:bookmarkStart w:id="219" w:name="_Toc23912"/>
      <w:bookmarkStart w:id="220" w:name="_Toc335664294"/>
      <w:r>
        <w:rPr>
          <w:rFonts w:hint="eastAsia" w:ascii="宋体" w:hAnsi="宋体" w:eastAsia="宋体" w:cs="宋体"/>
          <w:color w:val="auto"/>
        </w:rPr>
        <w:t>分项报价表</w:t>
      </w:r>
      <w:bookmarkEnd w:id="217"/>
    </w:p>
    <w:p w14:paraId="603D50A6">
      <w:pPr>
        <w:pStyle w:val="115"/>
        <w:spacing w:line="360" w:lineRule="auto"/>
        <w:rPr>
          <w:rFonts w:ascii="宋体" w:hAnsi="宋体" w:eastAsia="宋体" w:cs="宋体"/>
          <w:b/>
          <w:color w:val="auto"/>
          <w:kern w:val="2"/>
          <w:sz w:val="24"/>
          <w:szCs w:val="24"/>
        </w:rPr>
      </w:pPr>
      <w:r>
        <w:rPr>
          <w:rFonts w:hint="eastAsia" w:ascii="宋体" w:hAnsi="宋体" w:eastAsia="宋体" w:cs="宋体"/>
          <w:b/>
          <w:color w:val="auto"/>
          <w:kern w:val="2"/>
          <w:sz w:val="24"/>
          <w:szCs w:val="24"/>
        </w:rPr>
        <w:t xml:space="preserve">投标分项报价表内容要求： </w:t>
      </w:r>
    </w:p>
    <w:p w14:paraId="5F94B871">
      <w:pPr>
        <w:pStyle w:val="5"/>
        <w:spacing w:line="360" w:lineRule="auto"/>
        <w:ind w:firstLine="0"/>
        <w:rPr>
          <w:rFonts w:ascii="宋体" w:hAnsi="宋体" w:cs="宋体"/>
          <w:color w:val="auto"/>
        </w:rPr>
      </w:pPr>
      <w:r>
        <w:rPr>
          <w:rFonts w:hint="eastAsia" w:ascii="宋体" w:hAnsi="宋体" w:cs="宋体"/>
          <w:color w:val="auto"/>
          <w:sz w:val="24"/>
          <w:szCs w:val="24"/>
        </w:rPr>
        <w:t>供应商需按“开标一览表”的总报价，对产生总报价的</w:t>
      </w:r>
      <w:r>
        <w:rPr>
          <w:rFonts w:hint="eastAsia" w:ascii="宋体" w:hAnsi="宋体" w:cs="宋体"/>
          <w:b/>
          <w:bCs/>
          <w:color w:val="auto"/>
          <w:sz w:val="24"/>
          <w:szCs w:val="24"/>
        </w:rPr>
        <w:t>分项报价进行详细列表说明。</w:t>
      </w:r>
      <w:r>
        <w:rPr>
          <w:rFonts w:hint="eastAsia" w:ascii="宋体" w:hAnsi="宋体" w:cs="宋体"/>
          <w:color w:val="auto"/>
          <w:sz w:val="24"/>
          <w:szCs w:val="24"/>
        </w:rPr>
        <w:t>（表格请按第二章和第五章相关内容和要求自行设计）</w:t>
      </w:r>
    </w:p>
    <w:p w14:paraId="35B6FF2E">
      <w:pPr>
        <w:spacing w:line="360" w:lineRule="auto"/>
        <w:jc w:val="right"/>
        <w:rPr>
          <w:rFonts w:ascii="宋体" w:hAnsi="宋体" w:cs="宋体"/>
          <w:color w:val="auto"/>
          <w:sz w:val="24"/>
        </w:rPr>
      </w:pPr>
      <w:r>
        <w:rPr>
          <w:rFonts w:hint="eastAsia" w:ascii="宋体" w:hAnsi="宋体" w:cs="宋体"/>
          <w:color w:val="auto"/>
          <w:sz w:val="24"/>
        </w:rPr>
        <w:t>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2754"/>
        <w:gridCol w:w="1005"/>
        <w:gridCol w:w="921"/>
        <w:gridCol w:w="1245"/>
        <w:gridCol w:w="1245"/>
        <w:gridCol w:w="1246"/>
      </w:tblGrid>
      <w:tr w14:paraId="249CAA3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bottom w:val="single" w:color="000000" w:sz="6" w:space="0"/>
              <w:right w:val="single" w:color="000000" w:sz="6" w:space="0"/>
            </w:tcBorders>
            <w:vAlign w:val="center"/>
          </w:tcPr>
          <w:p w14:paraId="53F26012">
            <w:pPr>
              <w:widowControl/>
              <w:ind w:left="-84" w:leftChars="-40" w:right="-105" w:rightChars="-50"/>
              <w:jc w:val="center"/>
              <w:rPr>
                <w:rFonts w:ascii="宋体" w:hAnsi="宋体" w:cs="宋体"/>
                <w:caps/>
                <w:color w:val="auto"/>
                <w:spacing w:val="20"/>
                <w:sz w:val="24"/>
              </w:rPr>
            </w:pPr>
            <w:r>
              <w:rPr>
                <w:rFonts w:hint="eastAsia" w:ascii="宋体" w:hAnsi="宋体" w:cs="宋体"/>
                <w:caps/>
                <w:color w:val="auto"/>
                <w:spacing w:val="20"/>
                <w:sz w:val="24"/>
              </w:rPr>
              <w:t>序号</w:t>
            </w:r>
          </w:p>
        </w:tc>
        <w:tc>
          <w:tcPr>
            <w:tcW w:w="2754" w:type="dxa"/>
            <w:tcBorders>
              <w:left w:val="single" w:color="000000" w:sz="6" w:space="0"/>
              <w:bottom w:val="single" w:color="000000" w:sz="6" w:space="0"/>
              <w:right w:val="single" w:color="000000" w:sz="6" w:space="0"/>
            </w:tcBorders>
            <w:vAlign w:val="center"/>
          </w:tcPr>
          <w:p w14:paraId="544C684B">
            <w:pPr>
              <w:widowControl/>
              <w:tabs>
                <w:tab w:val="left" w:pos="420"/>
                <w:tab w:val="center" w:pos="4153"/>
                <w:tab w:val="right" w:pos="8306"/>
              </w:tabs>
              <w:adjustRightInd w:val="0"/>
              <w:jc w:val="center"/>
              <w:rPr>
                <w:rFonts w:ascii="宋体" w:hAnsi="宋体" w:cs="宋体"/>
                <w:caps/>
                <w:color w:val="auto"/>
                <w:spacing w:val="20"/>
                <w:kern w:val="0"/>
                <w:sz w:val="24"/>
              </w:rPr>
            </w:pPr>
            <w:r>
              <w:rPr>
                <w:rFonts w:hint="eastAsia" w:ascii="宋体" w:hAnsi="宋体" w:cs="宋体"/>
                <w:caps/>
                <w:color w:val="auto"/>
                <w:spacing w:val="20"/>
                <w:kern w:val="0"/>
                <w:sz w:val="24"/>
              </w:rPr>
              <w:t>投标产品名称</w:t>
            </w:r>
          </w:p>
        </w:tc>
        <w:tc>
          <w:tcPr>
            <w:tcW w:w="1005" w:type="dxa"/>
            <w:tcBorders>
              <w:left w:val="single" w:color="000000" w:sz="6" w:space="0"/>
              <w:bottom w:val="single" w:color="000000" w:sz="6" w:space="0"/>
              <w:right w:val="single" w:color="auto" w:sz="4" w:space="0"/>
            </w:tcBorders>
            <w:vAlign w:val="center"/>
          </w:tcPr>
          <w:p w14:paraId="7E9BF8AB">
            <w:pPr>
              <w:widowControl/>
              <w:jc w:val="center"/>
              <w:rPr>
                <w:rFonts w:ascii="宋体" w:hAnsi="宋体" w:cs="宋体"/>
                <w:caps/>
                <w:color w:val="auto"/>
                <w:spacing w:val="20"/>
                <w:sz w:val="24"/>
              </w:rPr>
            </w:pPr>
            <w:r>
              <w:rPr>
                <w:rFonts w:hint="eastAsia" w:ascii="宋体" w:hAnsi="宋体" w:cs="宋体"/>
                <w:caps/>
                <w:color w:val="auto"/>
                <w:spacing w:val="20"/>
                <w:sz w:val="24"/>
              </w:rPr>
              <w:t>品牌</w:t>
            </w:r>
          </w:p>
        </w:tc>
        <w:tc>
          <w:tcPr>
            <w:tcW w:w="921" w:type="dxa"/>
            <w:tcBorders>
              <w:left w:val="single" w:color="auto" w:sz="4" w:space="0"/>
              <w:bottom w:val="single" w:color="000000" w:sz="6" w:space="0"/>
              <w:right w:val="single" w:color="auto" w:sz="4" w:space="0"/>
            </w:tcBorders>
            <w:vAlign w:val="center"/>
          </w:tcPr>
          <w:p w14:paraId="154007D0">
            <w:pPr>
              <w:widowControl/>
              <w:jc w:val="center"/>
              <w:rPr>
                <w:rFonts w:ascii="宋体" w:hAnsi="宋体" w:cs="宋体"/>
                <w:caps/>
                <w:color w:val="auto"/>
                <w:spacing w:val="20"/>
                <w:sz w:val="24"/>
              </w:rPr>
            </w:pPr>
            <w:r>
              <w:rPr>
                <w:rFonts w:hint="eastAsia" w:ascii="宋体" w:hAnsi="宋体" w:cs="宋体"/>
                <w:caps/>
                <w:color w:val="auto"/>
                <w:spacing w:val="20"/>
                <w:sz w:val="24"/>
              </w:rPr>
              <w:t>型号</w:t>
            </w:r>
          </w:p>
        </w:tc>
        <w:tc>
          <w:tcPr>
            <w:tcW w:w="1245" w:type="dxa"/>
            <w:tcBorders>
              <w:left w:val="single" w:color="auto" w:sz="4" w:space="0"/>
              <w:bottom w:val="single" w:color="000000" w:sz="6" w:space="0"/>
              <w:right w:val="single" w:color="auto" w:sz="4" w:space="0"/>
            </w:tcBorders>
            <w:vAlign w:val="center"/>
          </w:tcPr>
          <w:p w14:paraId="5D50AB23">
            <w:pPr>
              <w:widowControl/>
              <w:jc w:val="center"/>
              <w:rPr>
                <w:rFonts w:ascii="宋体" w:hAnsi="宋体" w:cs="宋体"/>
                <w:caps/>
                <w:color w:val="auto"/>
                <w:spacing w:val="20"/>
                <w:sz w:val="24"/>
              </w:rPr>
            </w:pPr>
            <w:r>
              <w:rPr>
                <w:rFonts w:hint="eastAsia" w:ascii="宋体" w:hAnsi="宋体" w:cs="宋体"/>
                <w:caps/>
                <w:color w:val="auto"/>
                <w:spacing w:val="20"/>
                <w:sz w:val="24"/>
              </w:rPr>
              <w:t>数量</w:t>
            </w:r>
          </w:p>
        </w:tc>
        <w:tc>
          <w:tcPr>
            <w:tcW w:w="1245" w:type="dxa"/>
            <w:tcBorders>
              <w:left w:val="single" w:color="auto" w:sz="4" w:space="0"/>
              <w:bottom w:val="single" w:color="000000" w:sz="6" w:space="0"/>
            </w:tcBorders>
            <w:vAlign w:val="center"/>
          </w:tcPr>
          <w:p w14:paraId="5C284A99">
            <w:pPr>
              <w:widowControl/>
              <w:jc w:val="center"/>
              <w:rPr>
                <w:rFonts w:ascii="宋体" w:hAnsi="宋体" w:cs="宋体"/>
                <w:caps/>
                <w:color w:val="auto"/>
                <w:spacing w:val="20"/>
                <w:sz w:val="24"/>
              </w:rPr>
            </w:pPr>
            <w:r>
              <w:rPr>
                <w:rFonts w:hint="eastAsia" w:ascii="宋体" w:hAnsi="宋体" w:cs="宋体"/>
                <w:caps/>
                <w:color w:val="auto"/>
                <w:spacing w:val="20"/>
                <w:sz w:val="24"/>
              </w:rPr>
              <w:t>单价</w:t>
            </w:r>
          </w:p>
        </w:tc>
        <w:tc>
          <w:tcPr>
            <w:tcW w:w="1246" w:type="dxa"/>
            <w:tcBorders>
              <w:left w:val="single" w:color="auto" w:sz="4" w:space="0"/>
              <w:bottom w:val="single" w:color="000000" w:sz="6" w:space="0"/>
            </w:tcBorders>
            <w:vAlign w:val="center"/>
          </w:tcPr>
          <w:p w14:paraId="55E8953C">
            <w:pPr>
              <w:widowControl/>
              <w:jc w:val="center"/>
              <w:rPr>
                <w:rFonts w:ascii="宋体" w:hAnsi="宋体" w:cs="宋体"/>
                <w:caps/>
                <w:color w:val="auto"/>
                <w:spacing w:val="20"/>
                <w:sz w:val="24"/>
              </w:rPr>
            </w:pPr>
            <w:r>
              <w:rPr>
                <w:rFonts w:hint="eastAsia" w:ascii="宋体" w:hAnsi="宋体" w:cs="宋体"/>
                <w:caps/>
                <w:color w:val="auto"/>
                <w:spacing w:val="20"/>
                <w:sz w:val="24"/>
              </w:rPr>
              <w:t>合价</w:t>
            </w:r>
          </w:p>
        </w:tc>
      </w:tr>
      <w:tr w14:paraId="30CC7F2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6B1D60FB">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14:paraId="78A40F12">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14:paraId="778026CC">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08987CDC">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411DFD6E">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2BAB0B01">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409A8FF1">
            <w:pPr>
              <w:widowControl/>
              <w:jc w:val="center"/>
              <w:rPr>
                <w:rFonts w:ascii="宋体" w:hAnsi="宋体" w:cs="宋体"/>
                <w:color w:val="auto"/>
                <w:spacing w:val="20"/>
                <w:sz w:val="24"/>
              </w:rPr>
            </w:pPr>
          </w:p>
        </w:tc>
      </w:tr>
      <w:tr w14:paraId="27DAC35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7A19F884">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14:paraId="629DE945">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14:paraId="2A871170">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4DAE781F">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07F17D5C">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02D0B43A">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7ED3DC7E">
            <w:pPr>
              <w:widowControl/>
              <w:jc w:val="center"/>
              <w:rPr>
                <w:rFonts w:ascii="宋体" w:hAnsi="宋体" w:cs="宋体"/>
                <w:color w:val="auto"/>
                <w:spacing w:val="20"/>
                <w:sz w:val="24"/>
              </w:rPr>
            </w:pPr>
          </w:p>
        </w:tc>
      </w:tr>
      <w:tr w14:paraId="3C15FD2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41C4C712">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14:paraId="2FE71738">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14:paraId="2BE46297">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1C9AA4EF">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18F2C9FA">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37D2F00C">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1EFEA0FA">
            <w:pPr>
              <w:widowControl/>
              <w:jc w:val="center"/>
              <w:rPr>
                <w:rFonts w:ascii="宋体" w:hAnsi="宋体" w:cs="宋体"/>
                <w:color w:val="auto"/>
                <w:spacing w:val="20"/>
                <w:sz w:val="24"/>
              </w:rPr>
            </w:pPr>
          </w:p>
        </w:tc>
      </w:tr>
      <w:tr w14:paraId="076F711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5846C59E">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14:paraId="79465BF6">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14:paraId="1E83DD36">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5335B7C3">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6F9ADFA8">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7775B549">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63AC44F5">
            <w:pPr>
              <w:widowControl/>
              <w:jc w:val="center"/>
              <w:rPr>
                <w:rFonts w:ascii="宋体" w:hAnsi="宋体" w:cs="宋体"/>
                <w:color w:val="auto"/>
                <w:spacing w:val="20"/>
                <w:sz w:val="24"/>
              </w:rPr>
            </w:pPr>
          </w:p>
        </w:tc>
      </w:tr>
      <w:tr w14:paraId="414C934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501D2CE6">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14:paraId="6E671842">
            <w:pPr>
              <w:widowControl/>
              <w:jc w:val="center"/>
              <w:rPr>
                <w:rFonts w:ascii="宋体" w:hAnsi="宋体" w:cs="宋体"/>
                <w:color w:val="auto"/>
                <w:spacing w:val="20"/>
                <w:sz w:val="24"/>
              </w:rPr>
            </w:pPr>
            <w:r>
              <w:rPr>
                <w:rFonts w:hint="eastAsia" w:ascii="宋体" w:hAnsi="宋体" w:cs="宋体"/>
                <w:color w:val="auto"/>
                <w:spacing w:val="20"/>
                <w:sz w:val="24"/>
              </w:rPr>
              <w:t>…</w:t>
            </w:r>
          </w:p>
        </w:tc>
        <w:tc>
          <w:tcPr>
            <w:tcW w:w="1005" w:type="dxa"/>
            <w:tcBorders>
              <w:top w:val="single" w:color="000000" w:sz="6" w:space="0"/>
              <w:left w:val="single" w:color="000000" w:sz="6" w:space="0"/>
              <w:bottom w:val="single" w:color="000000" w:sz="6" w:space="0"/>
              <w:right w:val="single" w:color="auto" w:sz="4" w:space="0"/>
            </w:tcBorders>
            <w:vAlign w:val="center"/>
          </w:tcPr>
          <w:p w14:paraId="447D6AC6">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55068F58">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3F143423">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69FEC2EE">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1C43FC40">
            <w:pPr>
              <w:widowControl/>
              <w:jc w:val="center"/>
              <w:rPr>
                <w:rFonts w:ascii="宋体" w:hAnsi="宋体" w:cs="宋体"/>
                <w:color w:val="auto"/>
                <w:spacing w:val="20"/>
                <w:sz w:val="24"/>
              </w:rPr>
            </w:pPr>
          </w:p>
        </w:tc>
      </w:tr>
      <w:tr w14:paraId="0C2F14D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right w:val="single" w:color="000000" w:sz="6" w:space="0"/>
            </w:tcBorders>
            <w:vAlign w:val="center"/>
          </w:tcPr>
          <w:p w14:paraId="3285E757">
            <w:pPr>
              <w:widowControl/>
              <w:jc w:val="center"/>
              <w:rPr>
                <w:rFonts w:ascii="宋体" w:hAnsi="宋体" w:cs="宋体"/>
                <w:color w:val="auto"/>
                <w:spacing w:val="20"/>
                <w:sz w:val="24"/>
              </w:rPr>
            </w:pPr>
          </w:p>
        </w:tc>
        <w:tc>
          <w:tcPr>
            <w:tcW w:w="2754" w:type="dxa"/>
            <w:tcBorders>
              <w:top w:val="single" w:color="000000" w:sz="6" w:space="0"/>
              <w:left w:val="single" w:color="000000" w:sz="6" w:space="0"/>
              <w:right w:val="single" w:color="000000" w:sz="6" w:space="0"/>
            </w:tcBorders>
            <w:vAlign w:val="center"/>
          </w:tcPr>
          <w:p w14:paraId="3AFF8A16">
            <w:pPr>
              <w:widowControl/>
              <w:jc w:val="center"/>
              <w:rPr>
                <w:rFonts w:ascii="宋体" w:hAnsi="宋体" w:cs="宋体"/>
                <w:color w:val="auto"/>
                <w:spacing w:val="20"/>
                <w:sz w:val="24"/>
              </w:rPr>
            </w:pPr>
            <w:r>
              <w:rPr>
                <w:rFonts w:hint="eastAsia" w:ascii="宋体" w:hAnsi="宋体" w:cs="宋体"/>
                <w:color w:val="auto"/>
                <w:spacing w:val="20"/>
                <w:sz w:val="24"/>
              </w:rPr>
              <w:t>总报价</w:t>
            </w:r>
          </w:p>
        </w:tc>
        <w:tc>
          <w:tcPr>
            <w:tcW w:w="5662" w:type="dxa"/>
            <w:gridSpan w:val="5"/>
            <w:tcBorders>
              <w:top w:val="single" w:color="000000" w:sz="6" w:space="0"/>
              <w:left w:val="single" w:color="000000" w:sz="6" w:space="0"/>
            </w:tcBorders>
            <w:vAlign w:val="center"/>
          </w:tcPr>
          <w:p w14:paraId="3C56DDD6">
            <w:pPr>
              <w:widowControl/>
              <w:jc w:val="center"/>
              <w:rPr>
                <w:rFonts w:ascii="宋体" w:hAnsi="宋体" w:cs="宋体"/>
                <w:color w:val="auto"/>
                <w:spacing w:val="20"/>
                <w:sz w:val="24"/>
              </w:rPr>
            </w:pPr>
            <w:r>
              <w:rPr>
                <w:rFonts w:hint="eastAsia" w:ascii="宋体" w:hAnsi="宋体" w:cs="宋体"/>
                <w:color w:val="auto"/>
                <w:spacing w:val="20"/>
                <w:sz w:val="24"/>
              </w:rPr>
              <w:t>大写：           （￥      ）</w:t>
            </w:r>
          </w:p>
        </w:tc>
      </w:tr>
    </w:tbl>
    <w:p w14:paraId="6E55B081">
      <w:pPr>
        <w:rPr>
          <w:rFonts w:ascii="宋体" w:hAnsi="宋体" w:cs="宋体"/>
          <w:caps/>
          <w:color w:val="auto"/>
          <w:spacing w:val="20"/>
          <w:sz w:val="24"/>
        </w:rPr>
      </w:pPr>
    </w:p>
    <w:p w14:paraId="1A210E8B">
      <w:pPr>
        <w:pStyle w:val="11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注：1、</w:t>
      </w:r>
      <w:r>
        <w:rPr>
          <w:rFonts w:hint="eastAsia" w:ascii="宋体" w:hAnsi="宋体" w:eastAsia="宋体" w:cs="宋体"/>
          <w:color w:val="000000"/>
          <w:sz w:val="24"/>
          <w:szCs w:val="24"/>
          <w:highlight w:val="none"/>
        </w:rPr>
        <w:t>上述报价</w:t>
      </w:r>
      <w:r>
        <w:rPr>
          <w:rFonts w:hint="eastAsia" w:ascii="宋体" w:hAnsi="宋体" w:eastAsia="宋体" w:cs="宋体"/>
          <w:color w:val="000000"/>
          <w:sz w:val="24"/>
          <w:highlight w:val="none"/>
        </w:rPr>
        <w:t>应包括</w:t>
      </w:r>
      <w:r>
        <w:rPr>
          <w:rFonts w:hint="eastAsia" w:ascii="宋体" w:hAnsi="宋体" w:eastAsia="宋体" w:cs="宋体"/>
          <w:color w:val="000000"/>
          <w:sz w:val="24"/>
          <w:highlight w:val="none"/>
          <w:lang w:eastAsia="zh-CN"/>
        </w:rPr>
        <w:t>人工费、机械费、材料费、安装费、管理费、利润、税金等一切费用</w:t>
      </w:r>
      <w:r>
        <w:rPr>
          <w:rFonts w:hint="eastAsia" w:ascii="宋体" w:hAnsi="宋体" w:eastAsia="宋体" w:cs="宋体"/>
          <w:color w:val="000000"/>
          <w:sz w:val="24"/>
          <w:highlight w:val="none"/>
        </w:rPr>
        <w:t>。</w:t>
      </w:r>
      <w:r>
        <w:rPr>
          <w:rFonts w:hint="eastAsia" w:ascii="宋体" w:hAnsi="宋体" w:eastAsia="宋体" w:cs="宋体"/>
          <w:color w:val="000000"/>
          <w:spacing w:val="20"/>
          <w:highlight w:val="none"/>
        </w:rPr>
        <w:t xml:space="preserve"> </w:t>
      </w:r>
    </w:p>
    <w:p w14:paraId="03D70ECA">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iCs/>
          <w:color w:val="000000"/>
          <w:spacing w:val="20"/>
          <w:sz w:val="24"/>
          <w:highlight w:val="none"/>
        </w:rPr>
      </w:pPr>
      <w:r>
        <w:rPr>
          <w:rFonts w:hint="eastAsia" w:ascii="宋体" w:hAnsi="宋体" w:eastAsia="宋体" w:cs="宋体"/>
          <w:color w:val="000000"/>
          <w:spacing w:val="20"/>
          <w:sz w:val="24"/>
          <w:highlight w:val="none"/>
          <w:lang w:val="en-US" w:eastAsia="zh-CN"/>
        </w:rPr>
        <w:t>2</w:t>
      </w:r>
      <w:r>
        <w:rPr>
          <w:rFonts w:hint="eastAsia" w:ascii="宋体" w:hAnsi="宋体" w:eastAsia="宋体" w:cs="宋体"/>
          <w:iCs/>
          <w:color w:val="000000"/>
          <w:spacing w:val="20"/>
          <w:sz w:val="24"/>
          <w:highlight w:val="none"/>
          <w:lang w:val="en-US" w:eastAsia="zh-CN"/>
        </w:rPr>
        <w:t>、</w:t>
      </w:r>
      <w:r>
        <w:rPr>
          <w:rFonts w:hint="eastAsia" w:ascii="宋体" w:hAnsi="宋体" w:eastAsia="宋体" w:cs="宋体"/>
          <w:iCs/>
          <w:color w:val="000000"/>
          <w:spacing w:val="20"/>
          <w:sz w:val="24"/>
          <w:highlight w:val="none"/>
        </w:rPr>
        <w:t>上述</w:t>
      </w:r>
      <w:r>
        <w:rPr>
          <w:rFonts w:hint="eastAsia" w:ascii="宋体" w:hAnsi="宋体" w:eastAsia="宋体" w:cs="宋体"/>
          <w:iCs/>
          <w:color w:val="000000"/>
          <w:spacing w:val="20"/>
          <w:sz w:val="24"/>
          <w:highlight w:val="none"/>
          <w:lang w:eastAsia="zh-CN"/>
        </w:rPr>
        <w:t>维护费</w:t>
      </w:r>
      <w:r>
        <w:rPr>
          <w:rFonts w:hint="eastAsia" w:ascii="宋体" w:hAnsi="宋体" w:eastAsia="宋体" w:cs="宋体"/>
          <w:iCs/>
          <w:color w:val="000000"/>
          <w:spacing w:val="20"/>
          <w:sz w:val="24"/>
          <w:highlight w:val="none"/>
        </w:rPr>
        <w:t>总价应与</w:t>
      </w:r>
      <w:r>
        <w:rPr>
          <w:rFonts w:hint="eastAsia" w:ascii="宋体" w:hAnsi="宋体" w:eastAsia="宋体" w:cs="宋体"/>
          <w:iCs/>
          <w:color w:val="000000"/>
          <w:spacing w:val="20"/>
          <w:sz w:val="24"/>
          <w:highlight w:val="none"/>
          <w:lang w:eastAsia="zh-CN"/>
        </w:rPr>
        <w:t>开</w:t>
      </w:r>
      <w:r>
        <w:rPr>
          <w:rFonts w:hint="eastAsia" w:ascii="宋体" w:hAnsi="宋体" w:eastAsia="宋体" w:cs="宋体"/>
          <w:iCs/>
          <w:color w:val="000000"/>
          <w:spacing w:val="20"/>
          <w:sz w:val="24"/>
          <w:highlight w:val="none"/>
        </w:rPr>
        <w:t>标一览表中的总</w:t>
      </w:r>
      <w:r>
        <w:rPr>
          <w:rFonts w:hint="eastAsia" w:ascii="宋体" w:hAnsi="宋体" w:eastAsia="宋体" w:cs="宋体"/>
          <w:iCs/>
          <w:color w:val="000000"/>
          <w:spacing w:val="20"/>
          <w:sz w:val="24"/>
          <w:highlight w:val="none"/>
          <w:lang w:eastAsia="zh-CN"/>
        </w:rPr>
        <w:t>报</w:t>
      </w:r>
      <w:r>
        <w:rPr>
          <w:rFonts w:hint="eastAsia" w:ascii="宋体" w:hAnsi="宋体" w:eastAsia="宋体" w:cs="宋体"/>
          <w:iCs/>
          <w:color w:val="000000"/>
          <w:spacing w:val="20"/>
          <w:sz w:val="24"/>
          <w:highlight w:val="none"/>
        </w:rPr>
        <w:t>价一致</w:t>
      </w:r>
      <w:r>
        <w:rPr>
          <w:rFonts w:hint="eastAsia" w:ascii="宋体" w:hAnsi="宋体" w:eastAsia="宋体" w:cs="宋体"/>
          <w:color w:val="000000"/>
          <w:sz w:val="24"/>
          <w:highlight w:val="none"/>
        </w:rPr>
        <w:t>。</w:t>
      </w:r>
    </w:p>
    <w:p w14:paraId="354DCF75">
      <w:pPr>
        <w:ind w:firstLine="420" w:firstLineChars="200"/>
        <w:rPr>
          <w:rFonts w:hint="eastAsia" w:ascii="宋体" w:hAnsi="宋体" w:eastAsia="宋体" w:cs="宋体"/>
          <w:iCs/>
          <w:color w:val="000000"/>
          <w:spacing w:val="20"/>
          <w:sz w:val="24"/>
          <w:highlight w:val="none"/>
        </w:rPr>
      </w:pPr>
      <w:r>
        <w:rPr>
          <w:rFonts w:hint="eastAsia" w:ascii="宋体" w:hAnsi="宋体" w:eastAsia="宋体" w:cs="宋体"/>
          <w:color w:val="000000"/>
          <w:highlight w:val="none"/>
        </w:rPr>
        <w:t>▲</w:t>
      </w:r>
      <w:r>
        <w:rPr>
          <w:rFonts w:hint="eastAsia" w:cs="宋体"/>
          <w:color w:val="000000"/>
          <w:highlight w:val="none"/>
          <w:lang w:val="en-US" w:eastAsia="zh-CN"/>
        </w:rPr>
        <w:t>3</w:t>
      </w:r>
      <w:r>
        <w:rPr>
          <w:rFonts w:hint="eastAsia" w:ascii="宋体" w:hAnsi="宋体" w:eastAsia="宋体" w:cs="宋体"/>
          <w:color w:val="000000"/>
          <w:highlight w:val="none"/>
        </w:rPr>
        <w:t>、</w:t>
      </w:r>
      <w:r>
        <w:rPr>
          <w:rFonts w:hint="eastAsia" w:ascii="宋体" w:hAnsi="宋体" w:eastAsia="宋体" w:cs="宋体"/>
          <w:iCs/>
          <w:color w:val="000000"/>
          <w:spacing w:val="20"/>
          <w:sz w:val="24"/>
          <w:highlight w:val="none"/>
        </w:rPr>
        <w:t>报价一经涂改，应在涂改处加盖单位公章或由负责人或授权代表签字或盖章，否则其报价文件不进入评定，报价得分为0，且不得推荐为中标候选人。</w:t>
      </w:r>
    </w:p>
    <w:p w14:paraId="76E6F54F">
      <w:pPr>
        <w:pStyle w:val="3"/>
        <w:rPr>
          <w:rFonts w:hint="eastAsia" w:eastAsia="宋体"/>
          <w:lang w:val="en-US" w:eastAsia="zh-CN"/>
        </w:rPr>
      </w:pPr>
      <w:r>
        <w:rPr>
          <w:rFonts w:hint="eastAsia" w:ascii="宋体" w:hAnsi="宋体"/>
          <w:iCs/>
          <w:spacing w:val="20"/>
          <w:sz w:val="24"/>
          <w:lang w:val="en-US" w:eastAsia="zh-CN"/>
        </w:rPr>
        <w:t>4、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D120707">
      <w:pPr>
        <w:spacing w:line="360" w:lineRule="auto"/>
        <w:ind w:firstLine="480" w:firstLineChars="200"/>
        <w:rPr>
          <w:rFonts w:ascii="宋体" w:hAnsi="宋体" w:cs="宋体"/>
          <w:iCs/>
          <w:color w:val="auto"/>
          <w:sz w:val="24"/>
        </w:rPr>
      </w:pPr>
    </w:p>
    <w:p w14:paraId="5860F835">
      <w:pPr>
        <w:spacing w:line="360" w:lineRule="auto"/>
        <w:ind w:firstLine="560" w:firstLineChars="200"/>
        <w:rPr>
          <w:rFonts w:ascii="宋体" w:hAnsi="宋体" w:cs="宋体"/>
          <w:color w:val="auto"/>
          <w:spacing w:val="20"/>
          <w:sz w:val="24"/>
        </w:rPr>
      </w:pPr>
    </w:p>
    <w:p w14:paraId="5EECF9B0">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2B65059E">
      <w:pPr>
        <w:pStyle w:val="63"/>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p>
    <w:p w14:paraId="0F3EE798">
      <w:pPr>
        <w:pStyle w:val="63"/>
        <w:spacing w:line="360" w:lineRule="auto"/>
        <w:ind w:firstLine="4480" w:firstLineChars="1600"/>
        <w:rPr>
          <w:rFonts w:ascii="宋体" w:hAnsi="宋体" w:cs="宋体"/>
          <w:color w:val="auto"/>
          <w:spacing w:val="20"/>
          <w:sz w:val="24"/>
          <w:u w:val="single"/>
        </w:rPr>
      </w:pPr>
    </w:p>
    <w:p w14:paraId="49960CEA">
      <w:pPr>
        <w:pStyle w:val="63"/>
        <w:spacing w:line="360" w:lineRule="auto"/>
        <w:ind w:firstLine="4480" w:firstLineChars="1600"/>
        <w:rPr>
          <w:rFonts w:ascii="宋体" w:hAnsi="宋体" w:cs="宋体"/>
          <w:color w:val="auto"/>
          <w:spacing w:val="20"/>
          <w:sz w:val="24"/>
          <w:u w:val="single"/>
        </w:rPr>
      </w:pPr>
    </w:p>
    <w:p w14:paraId="5EC94BB6">
      <w:pPr>
        <w:pStyle w:val="63"/>
        <w:jc w:val="left"/>
        <w:rPr>
          <w:rFonts w:ascii="宋体" w:hAnsi="宋体" w:cs="宋体"/>
          <w:color w:val="auto"/>
          <w:kern w:val="0"/>
          <w:sz w:val="24"/>
        </w:rPr>
      </w:pPr>
    </w:p>
    <w:p w14:paraId="76FF2386">
      <w:pPr>
        <w:pStyle w:val="63"/>
        <w:ind w:left="296" w:leftChars="141"/>
        <w:jc w:val="left"/>
        <w:rPr>
          <w:rFonts w:ascii="宋体" w:hAnsi="宋体" w:cs="宋体"/>
          <w:color w:val="auto"/>
          <w:kern w:val="0"/>
          <w:sz w:val="24"/>
        </w:rPr>
      </w:pPr>
    </w:p>
    <w:p w14:paraId="1F6D4999">
      <w:pPr>
        <w:pStyle w:val="7"/>
        <w:rPr>
          <w:rFonts w:ascii="宋体" w:hAnsi="宋体" w:eastAsia="宋体" w:cs="宋体"/>
          <w:color w:val="auto"/>
          <w:sz w:val="24"/>
        </w:rPr>
      </w:pPr>
      <w:bookmarkStart w:id="221" w:name="_Toc2980"/>
      <w:r>
        <w:rPr>
          <w:rFonts w:hint="eastAsia" w:ascii="宋体" w:hAnsi="宋体" w:eastAsia="宋体" w:cs="宋体"/>
          <w:color w:val="auto"/>
        </w:rPr>
        <w:t>第六章  评审办法和细则</w:t>
      </w:r>
      <w:bookmarkEnd w:id="218"/>
      <w:bookmarkEnd w:id="219"/>
      <w:bookmarkEnd w:id="220"/>
      <w:bookmarkEnd w:id="221"/>
    </w:p>
    <w:p w14:paraId="2D6A84EF">
      <w:pPr>
        <w:pStyle w:val="25"/>
        <w:snapToGrid/>
        <w:ind w:firstLineChars="200"/>
        <w:rPr>
          <w:rFonts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根据《中华人民共和国政府采购法》等有关法律法规的规定，并结合本项目的实际，按照公正、公平、科学、择优的原则选择中标人，特制定本办法。</w:t>
      </w:r>
    </w:p>
    <w:p w14:paraId="0CDFA04B">
      <w:pPr>
        <w:pStyle w:val="8"/>
        <w:spacing w:before="240" w:after="240"/>
        <w:ind w:firstLine="0" w:firstLineChars="0"/>
        <w:rPr>
          <w:rFonts w:ascii="宋体" w:hAnsi="宋体" w:eastAsia="宋体" w:cs="宋体"/>
          <w:bCs w:val="0"/>
          <w:color w:val="auto"/>
          <w:sz w:val="32"/>
          <w:szCs w:val="32"/>
        </w:rPr>
      </w:pPr>
      <w:bookmarkStart w:id="222" w:name="_Toc493955998"/>
      <w:bookmarkStart w:id="223" w:name="_Toc31585"/>
      <w:bookmarkStart w:id="224" w:name="_Toc335664295"/>
      <w:r>
        <w:rPr>
          <w:rFonts w:hint="eastAsia" w:ascii="宋体" w:hAnsi="宋体" w:eastAsia="宋体" w:cs="宋体"/>
          <w:bCs w:val="0"/>
          <w:color w:val="auto"/>
          <w:sz w:val="32"/>
          <w:szCs w:val="32"/>
        </w:rPr>
        <w:t>一   总则</w:t>
      </w:r>
      <w:bookmarkEnd w:id="222"/>
      <w:bookmarkEnd w:id="223"/>
      <w:bookmarkEnd w:id="224"/>
    </w:p>
    <w:p w14:paraId="170C49CF">
      <w:pPr>
        <w:pStyle w:val="25"/>
        <w:snapToGrid/>
        <w:ind w:firstLineChars="200"/>
        <w:rPr>
          <w:rFonts w:ascii="宋体" w:hAnsi="宋体" w:eastAsia="宋体" w:cs="宋体"/>
          <w:color w:val="auto"/>
          <w:szCs w:val="22"/>
        </w:rPr>
      </w:pPr>
      <w:r>
        <w:rPr>
          <w:rFonts w:hint="eastAsia" w:ascii="宋体" w:hAnsi="宋体" w:eastAsia="宋体" w:cs="宋体"/>
          <w:color w:val="auto"/>
          <w:szCs w:val="22"/>
        </w:rPr>
        <w:t>1.1 为最大限度地保护各当事人的权益，评审小组应严格按照采购文件的商务技术、报价要求，对响应文件进行综合分析评价并编制评标报告。评审小组成员必须严格遵守保密规定，不得泄漏评审有关的情况，不得索贿受贿，不得参加影响评审的任何活动。</w:t>
      </w:r>
    </w:p>
    <w:p w14:paraId="36D39E98">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auto"/>
          <w:szCs w:val="22"/>
        </w:rPr>
        <w:t>1.2 本</w:t>
      </w:r>
      <w:r>
        <w:rPr>
          <w:rFonts w:hint="eastAsia" w:ascii="宋体" w:hAnsi="宋体" w:eastAsia="宋体" w:cs="宋体"/>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宋体" w:hAnsi="宋体" w:eastAsia="宋体" w:cs="宋体"/>
          <w:color w:val="000000" w:themeColor="text1"/>
          <w:szCs w:val="22"/>
          <w:lang w:eastAsia="zh-CN"/>
          <w14:textFill>
            <w14:solidFill>
              <w14:schemeClr w14:val="tx1"/>
            </w14:solidFill>
          </w14:textFill>
        </w:rPr>
        <w:t>一名</w:t>
      </w:r>
      <w:r>
        <w:rPr>
          <w:rFonts w:hint="eastAsia" w:ascii="宋体" w:hAnsi="宋体" w:eastAsia="宋体" w:cs="宋体"/>
          <w:color w:val="000000" w:themeColor="text1"/>
          <w:szCs w:val="22"/>
          <w14:textFill>
            <w14:solidFill>
              <w14:schemeClr w14:val="tx1"/>
            </w14:solidFill>
          </w14:textFill>
        </w:rPr>
        <w:t>中标候选人。</w:t>
      </w:r>
    </w:p>
    <w:p w14:paraId="072AEE2F">
      <w:pPr>
        <w:pStyle w:val="8"/>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25" w:name="_Toc493955999"/>
      <w:bookmarkStart w:id="226" w:name="_Toc23636"/>
      <w:bookmarkStart w:id="227" w:name="_Toc335664296"/>
      <w:r>
        <w:rPr>
          <w:rFonts w:hint="eastAsia" w:ascii="宋体" w:hAnsi="宋体" w:eastAsia="宋体" w:cs="宋体"/>
          <w:bCs w:val="0"/>
          <w:color w:val="000000" w:themeColor="text1"/>
          <w:sz w:val="32"/>
          <w:szCs w:val="32"/>
          <w14:textFill>
            <w14:solidFill>
              <w14:schemeClr w14:val="tx1"/>
            </w14:solidFill>
          </w14:textFill>
        </w:rPr>
        <w:t xml:space="preserve">二   </w:t>
      </w:r>
      <w:bookmarkEnd w:id="225"/>
      <w:bookmarkEnd w:id="226"/>
      <w:bookmarkEnd w:id="227"/>
      <w:r>
        <w:rPr>
          <w:rFonts w:hint="eastAsia" w:ascii="宋体" w:hAnsi="宋体" w:eastAsia="宋体" w:cs="宋体"/>
          <w:bCs w:val="0"/>
          <w:color w:val="000000" w:themeColor="text1"/>
          <w:sz w:val="32"/>
          <w:szCs w:val="32"/>
          <w14:textFill>
            <w14:solidFill>
              <w14:schemeClr w14:val="tx1"/>
            </w14:solidFill>
          </w14:textFill>
        </w:rPr>
        <w:t>评审小组</w:t>
      </w:r>
    </w:p>
    <w:p w14:paraId="1F4A74B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2.1评审小组</w:t>
      </w:r>
    </w:p>
    <w:p w14:paraId="4AB50040">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000000" w:themeColor="text1"/>
          <w:szCs w:val="22"/>
          <w:lang w:eastAsia="zh-CN"/>
          <w14:textFill>
            <w14:solidFill>
              <w14:schemeClr w14:val="tx1"/>
            </w14:solidFill>
          </w14:textFill>
        </w:rPr>
        <w:t>浙江建航工程咨询有限公司</w:t>
      </w:r>
      <w:r>
        <w:rPr>
          <w:rFonts w:hint="eastAsia" w:ascii="宋体" w:hAnsi="宋体" w:eastAsia="宋体" w:cs="宋体"/>
          <w:color w:val="000000" w:themeColor="text1"/>
          <w:szCs w:val="22"/>
          <w14:textFill>
            <w14:solidFill>
              <w14:schemeClr w14:val="tx1"/>
            </w14:solidFill>
          </w14:textFill>
        </w:rPr>
        <w:t>在政府采购专家库中随机抽取。</w:t>
      </w:r>
    </w:p>
    <w:p w14:paraId="69AC073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14:paraId="5ED31D71">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2.2评审小组成员的评审情况和评审意见受监督人员和</w:t>
      </w:r>
      <w:r>
        <w:rPr>
          <w:rFonts w:hint="eastAsia" w:ascii="宋体" w:hAnsi="宋体" w:eastAsia="宋体" w:cs="宋体"/>
          <w:color w:val="000000" w:themeColor="text1"/>
          <w:szCs w:val="22"/>
          <w:lang w:eastAsia="zh-CN"/>
          <w14:textFill>
            <w14:solidFill>
              <w14:schemeClr w14:val="tx1"/>
            </w14:solidFill>
          </w14:textFill>
        </w:rPr>
        <w:t>浙江建航工程咨询有限公司</w:t>
      </w:r>
      <w:r>
        <w:rPr>
          <w:rFonts w:hint="eastAsia" w:ascii="宋体" w:hAnsi="宋体" w:eastAsia="宋体" w:cs="宋体"/>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14:paraId="6690A52D">
      <w:pPr>
        <w:pStyle w:val="8"/>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28" w:name="_Toc18960"/>
      <w:r>
        <w:rPr>
          <w:rFonts w:hint="eastAsia" w:ascii="宋体" w:hAnsi="宋体" w:eastAsia="宋体" w:cs="宋体"/>
          <w:bCs w:val="0"/>
          <w:color w:val="000000" w:themeColor="text1"/>
          <w:sz w:val="32"/>
          <w:szCs w:val="32"/>
          <w14:textFill>
            <w14:solidFill>
              <w14:schemeClr w14:val="tx1"/>
            </w14:solidFill>
          </w14:textFill>
        </w:rPr>
        <w:t>三   磋商程序</w:t>
      </w:r>
      <w:bookmarkEnd w:id="228"/>
    </w:p>
    <w:p w14:paraId="2336FABF">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3.1 符合性审查</w:t>
      </w:r>
    </w:p>
    <w:p w14:paraId="2A546842">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001155A5">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3.1.2</w:t>
      </w:r>
      <w:r>
        <w:rPr>
          <w:rFonts w:hint="eastAsia" w:ascii="宋体" w:hAnsi="宋体" w:eastAsia="宋体" w:cs="宋体"/>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EBA96C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 磋商</w:t>
      </w:r>
    </w:p>
    <w:p w14:paraId="09FA49CD">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3.2.1评审小组对响应文件进行评审，并根据采购文件规定的程序、评定中标的标准等事项与实质性响应采购文件要求的供应商进行多轮磋商。</w:t>
      </w:r>
    </w:p>
    <w:p w14:paraId="4955B16D">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14:paraId="3832FAA7">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14:paraId="7CA27AC5">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14:paraId="6BEED98A">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14:paraId="052B1417">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14:paraId="65E96BC2">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2A1560B1">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最后报价是供应商响应文件的有效组成部分。</w:t>
      </w:r>
    </w:p>
    <w:p w14:paraId="2BC6AAD1">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14:paraId="2AEDF4B7">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3.2.2 磋商注意事项</w:t>
      </w:r>
      <w:r>
        <w:rPr>
          <w:rFonts w:hint="eastAsia" w:ascii="宋体" w:hAnsi="宋体" w:eastAsia="宋体" w:cs="宋体"/>
          <w:color w:val="000000" w:themeColor="text1"/>
          <w:szCs w:val="22"/>
          <w14:textFill>
            <w14:solidFill>
              <w14:schemeClr w14:val="tx1"/>
            </w14:solidFill>
          </w14:textFill>
        </w:rPr>
        <w:tab/>
      </w:r>
    </w:p>
    <w:p w14:paraId="7182BBDA">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14:paraId="4DB2481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14CAE124">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（3）出席磋商的有关人员：监督小组、评审小组成员和</w:t>
      </w:r>
      <w:r>
        <w:rPr>
          <w:rFonts w:hint="eastAsia" w:ascii="宋体" w:hAnsi="宋体" w:eastAsia="宋体" w:cs="宋体"/>
          <w:color w:val="000000" w:themeColor="text1"/>
          <w:szCs w:val="22"/>
          <w:lang w:eastAsia="zh-CN"/>
          <w14:textFill>
            <w14:solidFill>
              <w14:schemeClr w14:val="tx1"/>
            </w14:solidFill>
          </w14:textFill>
        </w:rPr>
        <w:t>浙江建航工程咨询有限公司</w:t>
      </w:r>
      <w:r>
        <w:rPr>
          <w:rFonts w:hint="eastAsia" w:ascii="宋体" w:hAnsi="宋体" w:eastAsia="宋体" w:cs="宋体"/>
          <w:color w:val="000000" w:themeColor="text1"/>
          <w:szCs w:val="22"/>
          <w14:textFill>
            <w14:solidFill>
              <w14:schemeClr w14:val="tx1"/>
            </w14:solidFill>
          </w14:textFill>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14:paraId="081EDCE9">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评审</w:t>
      </w:r>
    </w:p>
    <w:p w14:paraId="2F34CEEA">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商务技术文件评审</w:t>
      </w:r>
    </w:p>
    <w:p w14:paraId="7054240D">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14:paraId="73A53E77">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（2）各供应商的商务技术得分，为各评审小组成员对该供应商的商务技术得分结果汇总后的算术平均数。</w:t>
      </w:r>
    </w:p>
    <w:p w14:paraId="493F0B71">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（3）磋商小依据采购文件的规定，对各供应商的商务技术文件进行评审，对客观分应统一意见后统一给分。</w:t>
      </w:r>
    </w:p>
    <w:p w14:paraId="0A7185D6">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报价文件评审</w:t>
      </w:r>
    </w:p>
    <w:p w14:paraId="7745C4BB">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14:paraId="71EC306A">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 xml:space="preserve">（2）报价修正； </w:t>
      </w:r>
    </w:p>
    <w:p w14:paraId="6B81D293">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（3）评审小组根据供应商的报价和评审标准，计算各供应商的报价得分。</w:t>
      </w:r>
    </w:p>
    <w:p w14:paraId="4986583D">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评标结果</w:t>
      </w:r>
    </w:p>
    <w:p w14:paraId="30571396">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评审结果汇总，供应商结果排序；</w:t>
      </w:r>
    </w:p>
    <w:p w14:paraId="2171D96C">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起草评标报告，确定中标候选人；</w:t>
      </w:r>
    </w:p>
    <w:p w14:paraId="306586A2">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3.3.2.1 评标报告应包括以下内容：</w:t>
      </w:r>
    </w:p>
    <w:p w14:paraId="1B1DA5C9">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（1）采购公告刊登的媒体名称、开标日期和地点；</w:t>
      </w:r>
    </w:p>
    <w:p w14:paraId="3DAA065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（2）供应商名单和评审小组名单；</w:t>
      </w:r>
    </w:p>
    <w:p w14:paraId="3BCB5F1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（3）评审方法和标准；</w:t>
      </w:r>
    </w:p>
    <w:p w14:paraId="4C6A7DD7">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（4）开标记录和评审情况及说明，包括无效供应商名单及原因；</w:t>
      </w:r>
    </w:p>
    <w:p w14:paraId="6F20255E">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（5）评审结果，确定的中标候选人名单或者经采购人委托直接确定的中标人；</w:t>
      </w:r>
    </w:p>
    <w:p w14:paraId="59458FC0">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14:paraId="6ACFF9FB">
      <w:pPr>
        <w:pStyle w:val="8"/>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29" w:name="_Toc417378826"/>
      <w:bookmarkStart w:id="230" w:name="_Toc19345"/>
      <w:bookmarkStart w:id="231" w:name="_Toc493956002"/>
      <w:r>
        <w:rPr>
          <w:rFonts w:hint="eastAsia" w:ascii="宋体" w:hAnsi="宋体" w:eastAsia="宋体" w:cs="宋体"/>
          <w:bCs w:val="0"/>
          <w:color w:val="000000" w:themeColor="text1"/>
          <w:sz w:val="32"/>
          <w:szCs w:val="32"/>
          <w14:textFill>
            <w14:solidFill>
              <w14:schemeClr w14:val="tx1"/>
            </w14:solidFill>
          </w14:textFill>
        </w:rPr>
        <w:t>四   评审一般规定</w:t>
      </w:r>
      <w:bookmarkEnd w:id="229"/>
      <w:bookmarkEnd w:id="230"/>
      <w:bookmarkEnd w:id="231"/>
    </w:p>
    <w:p w14:paraId="160C7188">
      <w:pPr>
        <w:spacing w:line="360" w:lineRule="auto"/>
        <w:ind w:firstLine="480" w:firstLineChars="200"/>
        <w:rPr>
          <w:rFonts w:ascii="宋体" w:hAnsi="宋体" w:cs="宋体"/>
          <w:color w:val="000000" w:themeColor="text1"/>
          <w:sz w:val="24"/>
          <w14:textFill>
            <w14:solidFill>
              <w14:schemeClr w14:val="tx1"/>
            </w14:solidFill>
          </w14:textFill>
        </w:rPr>
      </w:pPr>
      <w:bookmarkStart w:id="232" w:name="_Toc493956003"/>
      <w:bookmarkStart w:id="233" w:name="_Toc395536954"/>
      <w:bookmarkStart w:id="234" w:name="_Toc335664299"/>
      <w:r>
        <w:rPr>
          <w:rFonts w:hint="eastAsia" w:ascii="宋体" w:hAnsi="宋体" w:cs="宋体"/>
          <w:color w:val="000000" w:themeColor="text1"/>
          <w:sz w:val="24"/>
          <w14:textFill>
            <w14:solidFill>
              <w14:schemeClr w14:val="tx1"/>
            </w14:solidFill>
          </w14:textFill>
        </w:rPr>
        <w:t>4.1本评审办法采用综合评分法，总分100分。</w:t>
      </w:r>
    </w:p>
    <w:p w14:paraId="3E59B0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4.1.1由评审小组讨论后统一打分。</w:t>
      </w:r>
    </w:p>
    <w:p w14:paraId="5DDB4F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4.1.2本项目</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权重为70%，总分值为70分：评审小组对各响应文件的</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得分为各评审小组成员对该供应商的</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得分结果汇总后的算术平均数。</w:t>
      </w:r>
    </w:p>
    <w:p w14:paraId="00EAB25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4.1.3商务技术总分为70分， 评审小组成员按采购文件规定的评审办法进行评审。</w:t>
      </w:r>
    </w:p>
    <w:p w14:paraId="0F6E6AE1">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4.1.4报价权重为30%，总分值为30分，由评审小组成员按各供应商的报价统一计算。</w:t>
      </w:r>
    </w:p>
    <w:p w14:paraId="01B8D73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4.1.5评审小组成员在规定的分值范围内独立打分，评分保留两位小数。</w:t>
      </w:r>
    </w:p>
    <w:p w14:paraId="7E6D7084">
      <w:pPr>
        <w:pStyle w:val="8"/>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35" w:name="_Toc12709"/>
      <w:r>
        <w:rPr>
          <w:rFonts w:hint="eastAsia" w:ascii="宋体" w:hAnsi="宋体" w:eastAsia="宋体" w:cs="宋体"/>
          <w:bCs w:val="0"/>
          <w:color w:val="000000" w:themeColor="text1"/>
          <w:sz w:val="32"/>
          <w:szCs w:val="32"/>
          <w14:textFill>
            <w14:solidFill>
              <w14:schemeClr w14:val="tx1"/>
            </w14:solidFill>
          </w14:textFill>
        </w:rPr>
        <w:t xml:space="preserve">五   </w:t>
      </w:r>
      <w:bookmarkEnd w:id="232"/>
      <w:bookmarkEnd w:id="233"/>
      <w:bookmarkEnd w:id="234"/>
      <w:r>
        <w:rPr>
          <w:rFonts w:hint="eastAsia" w:ascii="宋体" w:hAnsi="宋体" w:eastAsia="宋体" w:cs="宋体"/>
          <w:bCs w:val="0"/>
          <w:color w:val="000000" w:themeColor="text1"/>
          <w:sz w:val="32"/>
          <w:szCs w:val="32"/>
          <w14:textFill>
            <w14:solidFill>
              <w14:schemeClr w14:val="tx1"/>
            </w14:solidFill>
          </w14:textFill>
        </w:rPr>
        <w:t>评审内容及标准</w:t>
      </w:r>
      <w:bookmarkEnd w:id="235"/>
    </w:p>
    <w:p w14:paraId="58881F9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5.1商务技术部分评审内容及分值</w:t>
      </w:r>
    </w:p>
    <w:tbl>
      <w:tblPr>
        <w:tblStyle w:val="39"/>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99"/>
        <w:gridCol w:w="6430"/>
        <w:gridCol w:w="1364"/>
      </w:tblGrid>
      <w:tr w14:paraId="1381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94" w:type="dxa"/>
            <w:vAlign w:val="center"/>
          </w:tcPr>
          <w:p w14:paraId="6F988BB2">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bookmarkStart w:id="236" w:name="OLE_LINK9" w:colFirst="3" w:colLast="3"/>
            <w:bookmarkStart w:id="237" w:name="_Toc335664301"/>
            <w:bookmarkStart w:id="238" w:name="_Toc493956004"/>
            <w:r>
              <w:rPr>
                <w:rFonts w:hint="eastAsia" w:ascii="宋体" w:hAnsi="宋体" w:eastAsia="宋体" w:cs="宋体"/>
                <w:b/>
                <w:bCs/>
                <w:color w:val="000000" w:themeColor="text1"/>
                <w:sz w:val="24"/>
                <w:szCs w:val="24"/>
                <w14:textFill>
                  <w14:solidFill>
                    <w14:schemeClr w14:val="tx1"/>
                  </w14:solidFill>
                </w14:textFill>
              </w:rPr>
              <w:t>序号</w:t>
            </w:r>
          </w:p>
        </w:tc>
        <w:tc>
          <w:tcPr>
            <w:tcW w:w="1399" w:type="dxa"/>
            <w:vAlign w:val="center"/>
          </w:tcPr>
          <w:p w14:paraId="5AA5F0EF">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评审内容</w:t>
            </w:r>
          </w:p>
        </w:tc>
        <w:tc>
          <w:tcPr>
            <w:tcW w:w="6430" w:type="dxa"/>
            <w:vAlign w:val="center"/>
          </w:tcPr>
          <w:p w14:paraId="2C391354">
            <w:pPr>
              <w:spacing w:line="240" w:lineRule="auto"/>
              <w:ind w:firstLine="482" w:firstLineChars="20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评审标准</w:t>
            </w:r>
          </w:p>
        </w:tc>
        <w:tc>
          <w:tcPr>
            <w:tcW w:w="1364" w:type="dxa"/>
            <w:vAlign w:val="center"/>
          </w:tcPr>
          <w:p w14:paraId="0BA83A1B">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14:paraId="6660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94" w:type="dxa"/>
            <w:vAlign w:val="center"/>
          </w:tcPr>
          <w:p w14:paraId="6557D176">
            <w:pPr>
              <w:spacing w:line="24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bookmarkStart w:id="239" w:name="OLE_LINK25" w:colFirst="1" w:colLast="3"/>
            <w:r>
              <w:rPr>
                <w:rFonts w:hint="eastAsia" w:ascii="宋体" w:hAnsi="宋体" w:cs="宋体"/>
                <w:color w:val="000000" w:themeColor="text1"/>
                <w:sz w:val="24"/>
                <w:szCs w:val="24"/>
                <w:lang w:val="en-US" w:eastAsia="zh-CN"/>
                <w14:textFill>
                  <w14:solidFill>
                    <w14:schemeClr w14:val="tx1"/>
                  </w14:solidFill>
                </w14:textFill>
              </w:rPr>
              <w:t>1</w:t>
            </w:r>
          </w:p>
        </w:tc>
        <w:tc>
          <w:tcPr>
            <w:tcW w:w="1399" w:type="dxa"/>
            <w:vAlign w:val="center"/>
          </w:tcPr>
          <w:p w14:paraId="3368248F">
            <w:pPr>
              <w:pStyle w:val="266"/>
              <w:spacing w:line="360" w:lineRule="auto"/>
              <w:ind w:firstLine="50" w:firstLineChars="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类似</w:t>
            </w:r>
            <w:r>
              <w:rPr>
                <w:rFonts w:hint="eastAsia" w:ascii="宋体" w:hAnsi="宋体" w:eastAsia="宋体" w:cs="宋体"/>
                <w:b w:val="0"/>
                <w:bCs w:val="0"/>
                <w:snapToGrid w:val="0"/>
                <w:color w:val="000000" w:themeColor="text1"/>
                <w:sz w:val="24"/>
                <w:szCs w:val="24"/>
                <w14:textFill>
                  <w14:solidFill>
                    <w14:schemeClr w14:val="tx1"/>
                  </w14:solidFill>
                </w14:textFill>
              </w:rPr>
              <w:t>项目案例</w:t>
            </w:r>
          </w:p>
        </w:tc>
        <w:tc>
          <w:tcPr>
            <w:tcW w:w="6430" w:type="dxa"/>
            <w:vAlign w:val="center"/>
          </w:tcPr>
          <w:p w14:paraId="47EE659B">
            <w:pPr>
              <w:pStyle w:val="266"/>
              <w:autoSpaceDE w:val="0"/>
              <w:autoSpaceDN w:val="0"/>
              <w:spacing w:line="360" w:lineRule="auto"/>
              <w:ind w:firstLine="50" w:firstLineChars="2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供应商自202</w:t>
            </w:r>
            <w:r>
              <w:rPr>
                <w:rFonts w:hint="eastAsia"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年1月1日（以签订合同时间为准）以来成功实施过</w:t>
            </w:r>
            <w:r>
              <w:rPr>
                <w:rFonts w:hint="eastAsia" w:ascii="宋体" w:hAnsi="宋体" w:eastAsia="宋体" w:cs="宋体"/>
                <w:b w:val="0"/>
                <w:bCs w:val="0"/>
                <w:color w:val="000000" w:themeColor="text1"/>
                <w:sz w:val="24"/>
                <w:szCs w:val="24"/>
                <w:lang w:val="en-US" w:eastAsia="zh-CN"/>
                <w14:textFill>
                  <w14:solidFill>
                    <w14:schemeClr w14:val="tx1"/>
                  </w14:solidFill>
                </w14:textFill>
              </w:rPr>
              <w:t>类似</w:t>
            </w:r>
            <w:r>
              <w:rPr>
                <w:rFonts w:hint="eastAsia" w:ascii="宋体" w:hAnsi="宋体" w:eastAsia="宋体" w:cs="宋体"/>
                <w:b w:val="0"/>
                <w:bCs w:val="0"/>
                <w:color w:val="000000" w:themeColor="text1"/>
                <w:sz w:val="24"/>
                <w:szCs w:val="24"/>
                <w14:textFill>
                  <w14:solidFill>
                    <w14:schemeClr w14:val="tx1"/>
                  </w14:solidFill>
                </w14:textFill>
              </w:rPr>
              <w:t>项目案例的每个得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分，最高得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p w14:paraId="1BDFA955">
            <w:pPr>
              <w:pStyle w:val="266"/>
              <w:spacing w:line="360" w:lineRule="auto"/>
              <w:ind w:firstLine="51" w:firstLineChars="2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lang w:eastAsia="zh-CN"/>
              </w:rPr>
              <w:t>提供合同扫描件和</w:t>
            </w:r>
            <w:r>
              <w:rPr>
                <w:rFonts w:hint="eastAsia" w:ascii="宋体" w:hAnsi="宋体" w:eastAsia="宋体" w:cs="宋体"/>
                <w:b/>
                <w:bCs/>
                <w:color w:val="auto"/>
                <w:sz w:val="24"/>
                <w:szCs w:val="24"/>
                <w:lang w:val="en-US" w:eastAsia="zh-CN"/>
              </w:rPr>
              <w:t>中标通知书</w:t>
            </w:r>
            <w:r>
              <w:rPr>
                <w:rFonts w:hint="eastAsia" w:ascii="宋体" w:hAnsi="宋体" w:eastAsia="宋体" w:cs="宋体"/>
                <w:b/>
                <w:bCs/>
                <w:color w:val="auto"/>
                <w:sz w:val="24"/>
                <w:szCs w:val="24"/>
                <w:lang w:eastAsia="zh-CN"/>
              </w:rPr>
              <w:t>扫描件加盖公章，</w:t>
            </w:r>
            <w:r>
              <w:rPr>
                <w:rFonts w:hint="eastAsia" w:ascii="宋体" w:hAnsi="宋体" w:eastAsia="宋体" w:cs="宋体"/>
                <w:b/>
                <w:bCs/>
                <w:color w:val="auto"/>
                <w:sz w:val="24"/>
                <w:szCs w:val="24"/>
                <w:lang w:val="en-US" w:eastAsia="zh-CN"/>
              </w:rPr>
              <w:t>否则不得分。</w:t>
            </w:r>
          </w:p>
        </w:tc>
        <w:tc>
          <w:tcPr>
            <w:tcW w:w="1364" w:type="dxa"/>
            <w:vAlign w:val="center"/>
          </w:tcPr>
          <w:p w14:paraId="4112A72C">
            <w:pPr>
              <w:pStyle w:val="266"/>
              <w:spacing w:line="240" w:lineRule="auto"/>
              <w:ind w:firstLine="50" w:firstLineChars="2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p w14:paraId="2AA95C10">
            <w:pPr>
              <w:pStyle w:val="266"/>
              <w:spacing w:line="240" w:lineRule="auto"/>
              <w:ind w:firstLine="50" w:firstLineChars="21"/>
              <w:jc w:val="both"/>
              <w:rPr>
                <w:rFonts w:hint="eastAsia" w:ascii="宋体" w:hAnsi="宋体" w:eastAsia="宋体" w:cs="宋体"/>
                <w:b/>
                <w:bCs/>
                <w:color w:val="000000" w:themeColor="text1"/>
                <w:sz w:val="24"/>
                <w:szCs w:val="24"/>
                <w14:textFill>
                  <w14:solidFill>
                    <w14:schemeClr w14:val="tx1"/>
                  </w14:solidFill>
                </w14:textFill>
              </w:rPr>
            </w:pPr>
            <w:bookmarkStart w:id="240" w:name="OLE_LINK3"/>
            <w:r>
              <w:rPr>
                <w:rFonts w:hint="eastAsia" w:ascii="宋体" w:hAnsi="宋体" w:eastAsia="宋体" w:cs="宋体"/>
                <w:b w:val="0"/>
                <w:bCs w:val="0"/>
                <w:color w:val="000000" w:themeColor="text1"/>
                <w:sz w:val="24"/>
                <w:szCs w:val="24"/>
                <w:lang w:val="en-US" w:eastAsia="zh-CN"/>
                <w14:textFill>
                  <w14:solidFill>
                    <w14:schemeClr w14:val="tx1"/>
                  </w14:solidFill>
                </w14:textFill>
              </w:rPr>
              <w:t>（客观分）</w:t>
            </w:r>
            <w:bookmarkEnd w:id="240"/>
          </w:p>
        </w:tc>
      </w:tr>
      <w:bookmarkEnd w:id="239"/>
      <w:tr w14:paraId="47DA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94" w:type="dxa"/>
            <w:vAlign w:val="center"/>
          </w:tcPr>
          <w:p w14:paraId="319F9A08">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bookmarkStart w:id="241" w:name="OLE_LINK26" w:colFirst="1" w:colLast="3"/>
            <w:r>
              <w:rPr>
                <w:rFonts w:hint="eastAsia" w:ascii="宋体" w:hAnsi="宋体" w:cs="宋体"/>
                <w:color w:val="000000" w:themeColor="text1"/>
                <w:sz w:val="24"/>
                <w:szCs w:val="24"/>
                <w:lang w:val="en-US" w:eastAsia="zh-CN"/>
                <w14:textFill>
                  <w14:solidFill>
                    <w14:schemeClr w14:val="tx1"/>
                  </w14:solidFill>
                </w14:textFill>
              </w:rPr>
              <w:t>2</w:t>
            </w:r>
          </w:p>
        </w:tc>
        <w:tc>
          <w:tcPr>
            <w:tcW w:w="1399" w:type="dxa"/>
            <w:vAlign w:val="center"/>
          </w:tcPr>
          <w:p w14:paraId="5D93D56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投标产品综合性能</w:t>
            </w:r>
          </w:p>
        </w:tc>
        <w:tc>
          <w:tcPr>
            <w:tcW w:w="6430" w:type="dxa"/>
            <w:vAlign w:val="center"/>
          </w:tcPr>
          <w:p w14:paraId="24C57A2E">
            <w:pPr>
              <w:widowControl/>
              <w:spacing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供应商应根据投标产品的配置、实际技术指标，并对照采购需求，对确实存在配置、技术指标与采购需求有偏离的情况应真实、认真的填写并提供相应证明资料:</w:t>
            </w:r>
          </w:p>
          <w:p w14:paraId="3E97F212">
            <w:pPr>
              <w:widowControl/>
              <w:numPr>
                <w:ilvl w:val="0"/>
                <w:numId w:val="5"/>
              </w:numPr>
              <w:spacing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完全满足或完全响应采购需求的得5分。</w:t>
            </w:r>
          </w:p>
          <w:p w14:paraId="224F8EE1">
            <w:pPr>
              <w:widowControl/>
              <w:numPr>
                <w:ilvl w:val="0"/>
                <w:numId w:val="5"/>
              </w:numPr>
              <w:spacing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非实质性指标如出现不响应或有缺陷的，每项扣1分。</w:t>
            </w:r>
          </w:p>
        </w:tc>
        <w:tc>
          <w:tcPr>
            <w:tcW w:w="1364" w:type="dxa"/>
            <w:vAlign w:val="center"/>
          </w:tcPr>
          <w:p w14:paraId="27A5285C">
            <w:pPr>
              <w:snapToGrid w:val="0"/>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p>
          <w:p w14:paraId="7767B991">
            <w:pPr>
              <w:snapToGrid w:val="0"/>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（客观分）</w:t>
            </w:r>
          </w:p>
        </w:tc>
      </w:tr>
      <w:bookmarkEnd w:id="241"/>
      <w:tr w14:paraId="1281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Align w:val="center"/>
          </w:tcPr>
          <w:p w14:paraId="4354CDA5">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bookmarkStart w:id="242" w:name="OLE_LINK27" w:colFirst="1" w:colLast="3"/>
            <w:r>
              <w:rPr>
                <w:rFonts w:hint="eastAsia" w:ascii="宋体" w:hAnsi="宋体" w:cs="宋体"/>
                <w:color w:val="000000" w:themeColor="text1"/>
                <w:sz w:val="24"/>
                <w:szCs w:val="24"/>
                <w:lang w:val="en-US" w:eastAsia="zh-CN"/>
                <w14:textFill>
                  <w14:solidFill>
                    <w14:schemeClr w14:val="tx1"/>
                  </w14:solidFill>
                </w14:textFill>
              </w:rPr>
              <w:t>3</w:t>
            </w:r>
          </w:p>
        </w:tc>
        <w:tc>
          <w:tcPr>
            <w:tcW w:w="1399" w:type="dxa"/>
            <w:vAlign w:val="center"/>
          </w:tcPr>
          <w:p w14:paraId="48DFEA24">
            <w:pPr>
              <w:spacing w:line="360" w:lineRule="auto"/>
              <w:jc w:val="center"/>
              <w:rPr>
                <w:rFonts w:hint="eastAsia" w:ascii="宋体" w:hAnsi="宋体" w:eastAsia="Times New Roman" w:cs="宋体"/>
                <w:bCs/>
                <w:color w:val="auto"/>
                <w:kern w:val="28"/>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项目实施方案</w:t>
            </w:r>
          </w:p>
        </w:tc>
        <w:tc>
          <w:tcPr>
            <w:tcW w:w="6430" w:type="dxa"/>
            <w:vAlign w:val="center"/>
          </w:tcPr>
          <w:p w14:paraId="6C71388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Calibri" w:hAnsi="Calibri" w:eastAsia="宋体" w:cs="Times New Roman"/>
                <w:color w:val="auto"/>
                <w:kern w:val="2"/>
                <w:sz w:val="24"/>
                <w:szCs w:val="24"/>
                <w:lang w:val="en-US" w:eastAsia="zh-CN" w:bidi="ar-SA"/>
              </w:rPr>
            </w:pPr>
            <w:r>
              <w:rPr>
                <w:rFonts w:hint="eastAsia" w:ascii="宋体" w:hAnsi="宋体" w:cs="宋体"/>
                <w:color w:val="000000"/>
                <w:sz w:val="24"/>
              </w:rPr>
              <w:t>根据供应商针对本次采购项目制定的详细实施方案，现场踏勘、组织方案、安全保障方案、施工方案内容全面、合理且切实可行的得9分;基本能满足项目实施要求,内容全面但存在不足之处的得7分;基本能满足项目实施要求，但内容不全面、存在缺陷的得5分;基本能满足项目实施要求但内容不全面、缺陷较多的得2分;无法满足项目实施要求的得0分。</w:t>
            </w:r>
          </w:p>
        </w:tc>
        <w:tc>
          <w:tcPr>
            <w:tcW w:w="1364" w:type="dxa"/>
            <w:vAlign w:val="center"/>
          </w:tcPr>
          <w:p w14:paraId="298F9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rPr>
              <w:t>0</w:t>
            </w:r>
            <w:bookmarkStart w:id="243" w:name="OLE_LINK8"/>
            <w:r>
              <w:rPr>
                <w:rFonts w:hint="eastAsia" w:ascii="宋体" w:hAnsi="宋体" w:eastAsia="宋体" w:cs="宋体"/>
                <w:color w:val="auto"/>
                <w:sz w:val="24"/>
                <w:szCs w:val="24"/>
              </w:rPr>
              <w:t>～</w:t>
            </w:r>
            <w:bookmarkEnd w:id="243"/>
            <w:r>
              <w:rPr>
                <w:rFonts w:hint="eastAsia" w:ascii="宋体" w:hAnsi="宋体" w:cs="宋体"/>
                <w:color w:val="auto"/>
                <w:sz w:val="24"/>
                <w:szCs w:val="24"/>
                <w:lang w:val="en-US" w:eastAsia="zh-CN"/>
              </w:rPr>
              <w:t>9</w:t>
            </w:r>
          </w:p>
          <w:p w14:paraId="66508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bookmarkStart w:id="244" w:name="OLE_LINK4"/>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bookmarkEnd w:id="244"/>
          </w:p>
        </w:tc>
      </w:tr>
      <w:bookmarkEnd w:id="242"/>
      <w:tr w14:paraId="512A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Align w:val="center"/>
          </w:tcPr>
          <w:p w14:paraId="5BB938BF">
            <w:pPr>
              <w:spacing w:line="240" w:lineRule="auto"/>
              <w:jc w:val="center"/>
              <w:rPr>
                <w:rFonts w:hint="default" w:ascii="宋体" w:hAnsi="宋体" w:cs="宋体"/>
                <w:color w:val="000000" w:themeColor="text1"/>
                <w:sz w:val="24"/>
                <w:szCs w:val="24"/>
                <w:lang w:val="en-US" w:eastAsia="zh-CN"/>
                <w14:textFill>
                  <w14:solidFill>
                    <w14:schemeClr w14:val="tx1"/>
                  </w14:solidFill>
                </w14:textFill>
              </w:rPr>
            </w:pPr>
            <w:bookmarkStart w:id="245" w:name="OLE_LINK28" w:colFirst="1" w:colLast="3"/>
            <w:r>
              <w:rPr>
                <w:rFonts w:hint="eastAsia" w:ascii="宋体" w:hAnsi="宋体" w:cs="宋体"/>
                <w:color w:val="000000" w:themeColor="text1"/>
                <w:sz w:val="24"/>
                <w:szCs w:val="24"/>
                <w:lang w:val="en-US" w:eastAsia="zh-CN"/>
                <w14:textFill>
                  <w14:solidFill>
                    <w14:schemeClr w14:val="tx1"/>
                  </w14:solidFill>
                </w14:textFill>
              </w:rPr>
              <w:t>4</w:t>
            </w:r>
          </w:p>
        </w:tc>
        <w:tc>
          <w:tcPr>
            <w:tcW w:w="1399" w:type="dxa"/>
            <w:vAlign w:val="center"/>
          </w:tcPr>
          <w:p w14:paraId="0D6F8B5E">
            <w:pPr>
              <w:spacing w:line="36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sz w:val="24"/>
                <w:szCs w:val="24"/>
              </w:rPr>
              <w:t>设计方案</w:t>
            </w:r>
          </w:p>
        </w:tc>
        <w:tc>
          <w:tcPr>
            <w:tcW w:w="6430" w:type="dxa"/>
            <w:vAlign w:val="center"/>
          </w:tcPr>
          <w:p w14:paraId="4D7B0AD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项目设计方案完全能满足项目实施要求，视觉设计布局的合理性、空间平衡布局的创新性、框架布局的安全性的内容全面切实可行的得8分:基本能满足项目实施要求的得7分;基本能满足项目实施要求，但内容不够全面的得4分:基本能满足项目实施要求，但内容不全面、存在缺陷的得2分;无法满足项目实施要求的得 0分。</w:t>
            </w:r>
          </w:p>
          <w:p w14:paraId="7A6DF51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000000"/>
                <w:sz w:val="24"/>
              </w:rPr>
            </w:pPr>
            <w:r>
              <w:rPr>
                <w:rFonts w:hint="eastAsia"/>
                <w:sz w:val="24"/>
                <w:szCs w:val="24"/>
              </w:rPr>
              <w:t>2、项目设计方案全部用效果图体现、内容全面、合理的得 8分;效果图基本能满足项目实施要求的得7分;基本能满足项目实施要求，但内容不够全面的得4分;基本能满足项目实施要求，但内容存在缺陷的得2分;无法满足项目实施要求的得 0分。</w:t>
            </w:r>
          </w:p>
        </w:tc>
        <w:tc>
          <w:tcPr>
            <w:tcW w:w="1364" w:type="dxa"/>
            <w:vAlign w:val="center"/>
          </w:tcPr>
          <w:p w14:paraId="42F63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0</w:t>
            </w:r>
            <w:r>
              <w:rPr>
                <w:rFonts w:hint="eastAsia" w:ascii="宋体" w:hAnsi="宋体" w:eastAsia="宋体" w:cs="宋体"/>
                <w:color w:val="auto"/>
                <w:sz w:val="24"/>
                <w:szCs w:val="24"/>
              </w:rPr>
              <w:t>～</w:t>
            </w:r>
            <w:r>
              <w:rPr>
                <w:rFonts w:hint="eastAsia" w:ascii="宋体" w:hAnsi="宋体" w:cs="宋体"/>
                <w:b w:val="0"/>
                <w:bCs w:val="0"/>
                <w:color w:val="000000" w:themeColor="text1"/>
                <w:sz w:val="24"/>
                <w:szCs w:val="24"/>
                <w:lang w:val="en-US" w:eastAsia="zh-CN"/>
                <w14:textFill>
                  <w14:solidFill>
                    <w14:schemeClr w14:val="tx1"/>
                  </w14:solidFill>
                </w14:textFill>
              </w:rPr>
              <w:t>16</w:t>
            </w:r>
          </w:p>
          <w:p w14:paraId="3280C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45"/>
      <w:tr w14:paraId="3EED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4" w:type="dxa"/>
            <w:vAlign w:val="center"/>
          </w:tcPr>
          <w:p w14:paraId="05CBB89F">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bookmarkStart w:id="246" w:name="OLE_LINK29" w:colFirst="1" w:colLast="3"/>
            <w:r>
              <w:rPr>
                <w:rFonts w:hint="eastAsia" w:ascii="宋体" w:hAnsi="宋体" w:cs="宋体"/>
                <w:color w:val="000000" w:themeColor="text1"/>
                <w:sz w:val="24"/>
                <w:szCs w:val="24"/>
                <w:lang w:val="en-US" w:eastAsia="zh-CN"/>
                <w14:textFill>
                  <w14:solidFill>
                    <w14:schemeClr w14:val="tx1"/>
                  </w14:solidFill>
                </w14:textFill>
              </w:rPr>
              <w:t>5</w:t>
            </w:r>
          </w:p>
        </w:tc>
        <w:tc>
          <w:tcPr>
            <w:tcW w:w="1399" w:type="dxa"/>
            <w:vAlign w:val="center"/>
          </w:tcPr>
          <w:p w14:paraId="3B004A9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重点难点分析</w:t>
            </w:r>
            <w:r>
              <w:rPr>
                <w:rFonts w:hint="eastAsia" w:ascii="宋体" w:hAnsi="宋体" w:eastAsia="宋体" w:cs="宋体"/>
                <w:i w:val="0"/>
                <w:iCs w:val="0"/>
                <w:color w:val="000000"/>
                <w:kern w:val="0"/>
                <w:sz w:val="24"/>
                <w:szCs w:val="24"/>
                <w:u w:val="none"/>
                <w:lang w:val="en-US" w:eastAsia="zh-CN" w:bidi="ar"/>
              </w:rPr>
              <w:t>及解决措施</w:t>
            </w:r>
          </w:p>
        </w:tc>
        <w:tc>
          <w:tcPr>
            <w:tcW w:w="6430" w:type="dxa"/>
            <w:vAlign w:val="center"/>
          </w:tcPr>
          <w:p w14:paraId="21D8063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针对本项目施工难点、施工重点的描述及解决措施:对本项目施工难点、施工重点描述清晰，且具有针对性的解决措施的得</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分;</w:t>
            </w:r>
          </w:p>
          <w:p w14:paraId="2AA49D8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对本项目施工难点、施工重点描述较清晰，针对性的解决措施基本满足需求的得5分;</w:t>
            </w:r>
          </w:p>
          <w:p w14:paraId="3B3E7F0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对本项目施工难点、施工重点描述不够清晰，针对性的解决措施有欠缺的得3分:</w:t>
            </w:r>
          </w:p>
          <w:p w14:paraId="06BE6A5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对本项目施工难点、施工重点描述不清晰，针对性的解决措施欠缺较多的得 1分;未提供不得分</w:t>
            </w:r>
          </w:p>
        </w:tc>
        <w:tc>
          <w:tcPr>
            <w:tcW w:w="1364" w:type="dxa"/>
            <w:vAlign w:val="center"/>
          </w:tcPr>
          <w:p w14:paraId="47973121">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7</w:t>
            </w:r>
          </w:p>
          <w:p w14:paraId="56B56C9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Times New Roman"/>
                <w:sz w:val="24"/>
                <w:lang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46"/>
      <w:tr w14:paraId="6405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794" w:type="dxa"/>
            <w:vAlign w:val="center"/>
          </w:tcPr>
          <w:p w14:paraId="0BFFE5DF">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247" w:name="OLE_LINK30" w:colFirst="1" w:colLast="3"/>
            <w:r>
              <w:rPr>
                <w:rFonts w:hint="eastAsia" w:ascii="宋体" w:hAnsi="宋体" w:cs="宋体"/>
                <w:color w:val="000000" w:themeColor="text1"/>
                <w:sz w:val="24"/>
                <w:szCs w:val="24"/>
                <w:lang w:val="en-US" w:eastAsia="zh-CN"/>
                <w14:textFill>
                  <w14:solidFill>
                    <w14:schemeClr w14:val="tx1"/>
                  </w14:solidFill>
                </w14:textFill>
              </w:rPr>
              <w:t>6</w:t>
            </w:r>
          </w:p>
        </w:tc>
        <w:tc>
          <w:tcPr>
            <w:tcW w:w="1399" w:type="dxa"/>
            <w:vAlign w:val="center"/>
          </w:tcPr>
          <w:p w14:paraId="43AFE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sz w:val="24"/>
                <w:szCs w:val="24"/>
                <w:lang w:val="en-US" w:eastAsia="zh-CN"/>
              </w:rPr>
              <w:t>项目进度安排</w:t>
            </w:r>
          </w:p>
        </w:tc>
        <w:tc>
          <w:tcPr>
            <w:tcW w:w="6430" w:type="dxa"/>
            <w:vAlign w:val="center"/>
          </w:tcPr>
          <w:p w14:paraId="0159E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eastAsia="zh-CN"/>
              </w:rPr>
              <w:t>根据项目整体工作阶段、任务划分、进度控制、关键时间节点把握的优劣</w:t>
            </w:r>
            <w:r>
              <w:rPr>
                <w:rFonts w:hint="eastAsia" w:ascii="宋体" w:hAnsi="宋体" w:eastAsia="宋体" w:cs="宋体"/>
                <w:color w:val="auto"/>
                <w:sz w:val="24"/>
                <w:szCs w:val="24"/>
                <w:lang w:eastAsia="zh-CN"/>
              </w:rPr>
              <w:t>等进行评分：</w:t>
            </w:r>
          </w:p>
          <w:p w14:paraId="0AEFB3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w:t>
            </w:r>
            <w:r>
              <w:rPr>
                <w:rFonts w:hint="eastAsia" w:ascii="宋体" w:hAnsi="宋体" w:eastAsia="宋体" w:cs="宋体"/>
                <w:color w:val="auto"/>
                <w:sz w:val="24"/>
                <w:szCs w:val="24"/>
              </w:rPr>
              <w:t>内容详细合理，操作性强的得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p w14:paraId="629524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详细合理，操作性</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强的得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color w:val="auto"/>
                <w:sz w:val="24"/>
                <w:szCs w:val="24"/>
                <w:lang w:val="en-US" w:eastAsia="zh-CN"/>
              </w:rPr>
              <w:t>；</w:t>
            </w:r>
          </w:p>
          <w:p w14:paraId="60F37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w:t>
            </w: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基本</w:t>
            </w:r>
            <w:r>
              <w:rPr>
                <w:rFonts w:hint="eastAsia" w:ascii="宋体" w:hAnsi="宋体" w:eastAsia="宋体" w:cs="宋体"/>
                <w:color w:val="auto"/>
                <w:sz w:val="24"/>
                <w:szCs w:val="24"/>
              </w:rPr>
              <w:t>合理，操作性</w:t>
            </w:r>
            <w:r>
              <w:rPr>
                <w:rFonts w:hint="eastAsia" w:ascii="宋体" w:hAnsi="宋体" w:eastAsia="宋体" w:cs="宋体"/>
                <w:color w:val="auto"/>
                <w:sz w:val="24"/>
                <w:szCs w:val="24"/>
                <w:lang w:eastAsia="zh-CN"/>
              </w:rPr>
              <w:t>一般</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14:paraId="54508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4）</w:t>
            </w:r>
            <w:r>
              <w:rPr>
                <w:rFonts w:hint="eastAsia" w:ascii="宋体" w:hAnsi="宋体" w:eastAsia="宋体" w:cs="宋体"/>
                <w:color w:val="auto"/>
                <w:sz w:val="24"/>
                <w:szCs w:val="24"/>
              </w:rPr>
              <w:t>内容存在明显缺陷不合理的得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color w:val="auto"/>
                <w:sz w:val="24"/>
                <w:szCs w:val="24"/>
                <w:lang w:val="en-US" w:eastAsia="zh-CN"/>
              </w:rPr>
              <w:t>。</w:t>
            </w:r>
          </w:p>
          <w:p w14:paraId="7AA19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cs="宋体"/>
                <w:color w:val="auto"/>
                <w:sz w:val="24"/>
                <w:szCs w:val="24"/>
                <w:lang w:val="en-US" w:eastAsia="zh-CN"/>
              </w:rPr>
              <w:t>未提供不得分</w:t>
            </w:r>
          </w:p>
        </w:tc>
        <w:tc>
          <w:tcPr>
            <w:tcW w:w="1364" w:type="dxa"/>
            <w:vAlign w:val="center"/>
          </w:tcPr>
          <w:p w14:paraId="51B2AA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7</w:t>
            </w:r>
          </w:p>
          <w:p w14:paraId="508F33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47"/>
      <w:tr w14:paraId="1A63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94" w:type="dxa"/>
            <w:vAlign w:val="center"/>
          </w:tcPr>
          <w:p w14:paraId="27949013">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248" w:name="OLE_LINK31" w:colFirst="1" w:colLast="3"/>
            <w:r>
              <w:rPr>
                <w:rFonts w:hint="eastAsia" w:ascii="宋体" w:hAnsi="宋体" w:cs="宋体"/>
                <w:color w:val="000000" w:themeColor="text1"/>
                <w:sz w:val="24"/>
                <w:szCs w:val="24"/>
                <w:lang w:val="en-US" w:eastAsia="zh-CN"/>
                <w14:textFill>
                  <w14:solidFill>
                    <w14:schemeClr w14:val="tx1"/>
                  </w14:solidFill>
                </w14:textFill>
              </w:rPr>
              <w:t>7</w:t>
            </w:r>
          </w:p>
        </w:tc>
        <w:tc>
          <w:tcPr>
            <w:tcW w:w="1399" w:type="dxa"/>
            <w:vAlign w:val="center"/>
          </w:tcPr>
          <w:p w14:paraId="0F6F6A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sz w:val="24"/>
                <w:szCs w:val="24"/>
              </w:rPr>
              <w:t>质量保证措施</w:t>
            </w:r>
          </w:p>
        </w:tc>
        <w:tc>
          <w:tcPr>
            <w:tcW w:w="6430" w:type="dxa"/>
            <w:vAlign w:val="center"/>
          </w:tcPr>
          <w:p w14:paraId="7B280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根据供应商</w:t>
            </w:r>
            <w:r>
              <w:rPr>
                <w:rFonts w:hint="eastAsia" w:ascii="宋体" w:hAnsi="宋体" w:eastAsia="宋体" w:cs="宋体"/>
                <w:color w:val="auto"/>
                <w:sz w:val="24"/>
                <w:szCs w:val="24"/>
                <w:lang w:eastAsia="zh-CN"/>
              </w:rPr>
              <w:t>提供对本项目质量保证的证明资料</w:t>
            </w:r>
            <w:r>
              <w:rPr>
                <w:rFonts w:hint="eastAsia" w:ascii="宋体" w:hAnsi="宋体" w:eastAsia="宋体" w:cs="宋体"/>
                <w:color w:val="auto"/>
                <w:sz w:val="24"/>
                <w:szCs w:val="24"/>
              </w:rPr>
              <w:t>、质量保证</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措施</w:t>
            </w:r>
            <w:r>
              <w:rPr>
                <w:rFonts w:hint="eastAsia" w:ascii="宋体" w:hAnsi="宋体" w:eastAsia="宋体" w:cs="宋体"/>
                <w:color w:val="auto"/>
                <w:sz w:val="24"/>
                <w:szCs w:val="24"/>
                <w:lang w:eastAsia="zh-CN"/>
              </w:rPr>
              <w:t>和承诺的优劣等进行评分：</w:t>
            </w:r>
          </w:p>
          <w:p w14:paraId="36C02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w:t>
            </w:r>
            <w:r>
              <w:rPr>
                <w:rFonts w:hint="eastAsia" w:ascii="宋体" w:hAnsi="宋体" w:eastAsia="宋体" w:cs="宋体"/>
                <w:color w:val="auto"/>
                <w:sz w:val="24"/>
                <w:szCs w:val="24"/>
              </w:rPr>
              <w:t>内容详细合理，操作性强的得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p w14:paraId="2FD6E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详细合理，操作性</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color w:val="auto"/>
                <w:sz w:val="24"/>
                <w:szCs w:val="24"/>
                <w:lang w:val="en-US" w:eastAsia="zh-CN"/>
              </w:rPr>
              <w:t>；</w:t>
            </w:r>
          </w:p>
          <w:p w14:paraId="41FC43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w:t>
            </w: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基本</w:t>
            </w:r>
            <w:r>
              <w:rPr>
                <w:rFonts w:hint="eastAsia" w:ascii="宋体" w:hAnsi="宋体" w:eastAsia="宋体" w:cs="宋体"/>
                <w:color w:val="auto"/>
                <w:sz w:val="24"/>
                <w:szCs w:val="24"/>
              </w:rPr>
              <w:t>合理，操作性</w:t>
            </w:r>
            <w:r>
              <w:rPr>
                <w:rFonts w:hint="eastAsia" w:ascii="宋体" w:hAnsi="宋体" w:eastAsia="宋体" w:cs="宋体"/>
                <w:color w:val="auto"/>
                <w:sz w:val="24"/>
                <w:szCs w:val="24"/>
                <w:lang w:eastAsia="zh-CN"/>
              </w:rPr>
              <w:t>一般</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4FA5EF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lang w:val="en-US" w:eastAsia="zh-CN"/>
              </w:rPr>
            </w:pPr>
            <w:r>
              <w:rPr>
                <w:rFonts w:hint="eastAsia"/>
                <w:color w:val="auto"/>
                <w:sz w:val="24"/>
                <w:szCs w:val="24"/>
                <w:lang w:val="en-US" w:eastAsia="zh-CN"/>
              </w:rPr>
              <w:t>4）</w:t>
            </w:r>
            <w:r>
              <w:rPr>
                <w:rFonts w:hint="eastAsia" w:ascii="宋体" w:hAnsi="宋体" w:eastAsia="宋体" w:cs="宋体"/>
                <w:color w:val="auto"/>
                <w:sz w:val="24"/>
                <w:szCs w:val="24"/>
              </w:rPr>
              <w:t>内容存在明显缺陷不合理的得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color w:val="auto"/>
                <w:sz w:val="24"/>
                <w:szCs w:val="24"/>
                <w:lang w:val="en-US" w:eastAsia="zh-CN"/>
              </w:rPr>
              <w:t>。</w:t>
            </w:r>
          </w:p>
          <w:p w14:paraId="6CB721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lang w:val="en-US" w:eastAsia="zh-CN"/>
              </w:rPr>
            </w:pPr>
            <w:r>
              <w:rPr>
                <w:rFonts w:hint="eastAsia" w:ascii="宋体" w:hAnsi="宋体" w:cs="宋体"/>
                <w:color w:val="auto"/>
                <w:sz w:val="24"/>
                <w:szCs w:val="24"/>
                <w:lang w:val="en-US" w:eastAsia="zh-CN"/>
              </w:rPr>
              <w:t>未提供不得分</w:t>
            </w:r>
          </w:p>
        </w:tc>
        <w:tc>
          <w:tcPr>
            <w:tcW w:w="1364" w:type="dxa"/>
            <w:vAlign w:val="center"/>
          </w:tcPr>
          <w:p w14:paraId="2CBD70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val="en-US" w:eastAsia="zh-CN"/>
              </w:rPr>
              <w:t>6</w:t>
            </w:r>
          </w:p>
          <w:p w14:paraId="4E8417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48"/>
      <w:tr w14:paraId="2558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94" w:type="dxa"/>
            <w:vAlign w:val="center"/>
          </w:tcPr>
          <w:p w14:paraId="38A32111">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bookmarkStart w:id="249" w:name="OLE_LINK32" w:colFirst="1" w:colLast="3"/>
            <w:r>
              <w:rPr>
                <w:rFonts w:hint="eastAsia" w:ascii="宋体" w:hAnsi="宋体" w:cs="宋体"/>
                <w:color w:val="000000" w:themeColor="text1"/>
                <w:sz w:val="24"/>
                <w:szCs w:val="24"/>
                <w:lang w:val="en-US" w:eastAsia="zh-CN"/>
                <w14:textFill>
                  <w14:solidFill>
                    <w14:schemeClr w14:val="tx1"/>
                  </w14:solidFill>
                </w14:textFill>
              </w:rPr>
              <w:t>8</w:t>
            </w:r>
          </w:p>
        </w:tc>
        <w:tc>
          <w:tcPr>
            <w:tcW w:w="1399" w:type="dxa"/>
            <w:vAlign w:val="top"/>
          </w:tcPr>
          <w:p w14:paraId="0FEA04C0">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44D53121">
            <w:pPr>
              <w:keepNext w:val="0"/>
              <w:keepLines w:val="0"/>
              <w:widowControl/>
              <w:suppressLineNumbers w:val="0"/>
              <w:jc w:val="left"/>
              <w:textAlignment w:val="top"/>
              <w:rPr>
                <w:rFonts w:hint="eastAsia" w:ascii="宋体" w:hAnsi="宋体" w:eastAsia="宋体" w:cs="宋体"/>
                <w:color w:val="auto"/>
                <w:sz w:val="24"/>
                <w:szCs w:val="24"/>
                <w:lang w:val="en-US" w:eastAsia="zh-CN"/>
              </w:rPr>
            </w:pPr>
          </w:p>
          <w:p w14:paraId="4D6BFC34">
            <w:pPr>
              <w:keepNext w:val="0"/>
              <w:keepLines w:val="0"/>
              <w:widowControl/>
              <w:suppressLineNumbers w:val="0"/>
              <w:jc w:val="center"/>
              <w:textAlignment w:val="top"/>
              <w:rPr>
                <w:rFonts w:hint="eastAsia" w:ascii="宋体" w:hAnsi="宋体" w:eastAsia="宋体" w:cs="宋体"/>
                <w:color w:val="auto"/>
                <w:sz w:val="24"/>
                <w:szCs w:val="24"/>
                <w:lang w:val="en-US" w:eastAsia="zh-CN"/>
              </w:rPr>
            </w:pPr>
          </w:p>
          <w:p w14:paraId="4146FB1E">
            <w:pPr>
              <w:keepNext w:val="0"/>
              <w:keepLines w:val="0"/>
              <w:widowControl/>
              <w:suppressLineNumbers w:val="0"/>
              <w:jc w:val="center"/>
              <w:textAlignment w:val="top"/>
              <w:rPr>
                <w:rFonts w:hint="eastAsia" w:ascii="宋体" w:hAnsi="宋体" w:eastAsia="宋体" w:cs="宋体"/>
                <w:color w:val="auto"/>
                <w:sz w:val="24"/>
                <w:szCs w:val="24"/>
                <w:lang w:val="en-US" w:eastAsia="zh-CN"/>
              </w:rPr>
            </w:pPr>
          </w:p>
          <w:p w14:paraId="0DE7A137">
            <w:pPr>
              <w:keepNext w:val="0"/>
              <w:keepLines w:val="0"/>
              <w:widowControl/>
              <w:suppressLineNumbers w:val="0"/>
              <w:jc w:val="center"/>
              <w:textAlignment w:val="top"/>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安全文明施工措施</w:t>
            </w:r>
          </w:p>
        </w:tc>
        <w:tc>
          <w:tcPr>
            <w:tcW w:w="6430" w:type="dxa"/>
            <w:vAlign w:val="top"/>
          </w:tcPr>
          <w:p w14:paraId="04FA5F52">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供应商针对本项目的安全文明施工措施的完整性、合理性评价,包括对施工现场的材料堆场、施工通道的安排，对消防安全的保证措施等。</w:t>
            </w:r>
          </w:p>
          <w:p w14:paraId="50C7967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方案科学合理、执行力强的得</w:t>
            </w:r>
            <w:r>
              <w:rPr>
                <w:rFonts w:hint="eastAsia" w:ascii="宋体" w:hAnsi="宋体" w:cs="Times New Roman"/>
                <w:sz w:val="24"/>
                <w:lang w:val="en-US" w:eastAsia="zh-CN"/>
              </w:rPr>
              <w:t>6</w:t>
            </w:r>
            <w:r>
              <w:rPr>
                <w:rFonts w:hint="eastAsia" w:ascii="宋体" w:hAnsi="宋体" w:eastAsia="宋体" w:cs="Times New Roman"/>
                <w:sz w:val="24"/>
                <w:lang w:val="en-US" w:eastAsia="zh-CN"/>
              </w:rPr>
              <w:t>分；</w:t>
            </w:r>
          </w:p>
          <w:p w14:paraId="1EB8A5FE">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方案较为科学合理、有实质性措施的得4分；</w:t>
            </w:r>
          </w:p>
          <w:p w14:paraId="25DC4A9A">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方案有欠缺、执行力较弱的得2分；</w:t>
            </w:r>
          </w:p>
          <w:p w14:paraId="7E388D13">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方案欠缺较多、执行力差的得1分；</w:t>
            </w:r>
          </w:p>
          <w:p w14:paraId="629A6454">
            <w:pPr>
              <w:spacing w:line="360" w:lineRule="auto"/>
              <w:rPr>
                <w:rFonts w:hint="eastAsia" w:ascii="宋体" w:hAnsi="宋体" w:eastAsia="宋体" w:cs="Times New Roman"/>
                <w:sz w:val="24"/>
              </w:rPr>
            </w:pPr>
            <w:r>
              <w:rPr>
                <w:rFonts w:hint="eastAsia" w:ascii="宋体" w:hAnsi="宋体" w:eastAsia="宋体" w:cs="Times New Roman"/>
                <w:sz w:val="24"/>
                <w:lang w:val="en-US" w:eastAsia="zh-CN"/>
              </w:rPr>
              <w:t>未提供不得分</w:t>
            </w:r>
          </w:p>
        </w:tc>
        <w:tc>
          <w:tcPr>
            <w:tcW w:w="1364" w:type="dxa"/>
            <w:vAlign w:val="center"/>
          </w:tcPr>
          <w:p w14:paraId="321779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w:t>
            </w:r>
            <w:r>
              <w:rPr>
                <w:rFonts w:hint="eastAsia" w:ascii="宋体" w:hAnsi="宋体" w:cs="宋体"/>
                <w:i w:val="0"/>
                <w:iCs w:val="0"/>
                <w:color w:val="000000"/>
                <w:kern w:val="0"/>
                <w:sz w:val="24"/>
                <w:szCs w:val="24"/>
                <w:u w:val="none"/>
                <w:lang w:val="en-US" w:eastAsia="zh-CN" w:bidi="ar"/>
              </w:rPr>
              <w:t>6</w:t>
            </w:r>
          </w:p>
          <w:p w14:paraId="63EF064A">
            <w:pPr>
              <w:keepNext w:val="0"/>
              <w:keepLines w:val="0"/>
              <w:widowControl/>
              <w:suppressLineNumbers w:val="0"/>
              <w:jc w:val="center"/>
              <w:textAlignment w:val="center"/>
              <w:rPr>
                <w:rFonts w:hint="eastAsia" w:ascii="宋体" w:hAnsi="宋体" w:eastAsia="宋体" w:cs="Times New Roman"/>
                <w:sz w:val="24"/>
                <w:lang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49"/>
      <w:tr w14:paraId="198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4" w:type="dxa"/>
            <w:vAlign w:val="center"/>
          </w:tcPr>
          <w:p w14:paraId="6E79277B">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1399" w:type="dxa"/>
            <w:vAlign w:val="center"/>
          </w:tcPr>
          <w:p w14:paraId="006C348F">
            <w:pPr>
              <w:widowControl/>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验收</w:t>
            </w:r>
            <w:r>
              <w:rPr>
                <w:rFonts w:hint="eastAsia" w:ascii="宋体" w:hAnsi="宋体" w:eastAsia="宋体" w:cs="宋体"/>
                <w:color w:val="000000" w:themeColor="text1"/>
                <w:sz w:val="24"/>
                <w:szCs w:val="24"/>
                <w14:textFill>
                  <w14:solidFill>
                    <w14:schemeClr w14:val="tx1"/>
                  </w14:solidFill>
                </w14:textFill>
              </w:rPr>
              <w:t>保证方案</w:t>
            </w:r>
          </w:p>
        </w:tc>
        <w:tc>
          <w:tcPr>
            <w:tcW w:w="6430" w:type="dxa"/>
            <w:vAlign w:val="center"/>
          </w:tcPr>
          <w:p w14:paraId="5E288511">
            <w:pPr>
              <w:spacing w:line="360" w:lineRule="auto"/>
              <w:rPr>
                <w:rFonts w:hint="eastAsia" w:ascii="宋体" w:hAnsi="宋体" w:eastAsia="宋体" w:cs="Times New Roman"/>
                <w:sz w:val="24"/>
                <w:lang w:val="en-US" w:eastAsia="zh-CN"/>
              </w:rPr>
            </w:pPr>
            <w:r>
              <w:rPr>
                <w:rFonts w:hint="eastAsia" w:ascii="宋体" w:hAnsi="宋体" w:eastAsia="宋体" w:cs="Times New Roman"/>
                <w:sz w:val="24"/>
              </w:rPr>
              <w:t>项目</w:t>
            </w:r>
            <w:r>
              <w:rPr>
                <w:rFonts w:hint="eastAsia" w:ascii="宋体" w:hAnsi="宋体" w:eastAsia="宋体" w:cs="Times New Roman"/>
                <w:sz w:val="24"/>
                <w:lang w:val="en-US" w:eastAsia="zh-CN"/>
              </w:rPr>
              <w:t>验收</w:t>
            </w:r>
            <w:r>
              <w:rPr>
                <w:rFonts w:hint="eastAsia" w:ascii="宋体" w:hAnsi="宋体" w:eastAsia="宋体" w:cs="Times New Roman"/>
                <w:sz w:val="24"/>
              </w:rPr>
              <w:t>保证方案</w:t>
            </w:r>
            <w:r>
              <w:rPr>
                <w:rFonts w:hint="eastAsia" w:ascii="宋体" w:hAnsi="宋体" w:eastAsia="宋体" w:cs="Times New Roman"/>
                <w:sz w:val="24"/>
                <w:lang w:eastAsia="zh-CN"/>
              </w:rPr>
              <w:t>完全能满足项目实施要求，内容全面、合理且切实可行的得</w:t>
            </w:r>
            <w:r>
              <w:rPr>
                <w:rFonts w:hint="eastAsia" w:ascii="宋体" w:hAnsi="宋体" w:cs="Times New Roman"/>
                <w:sz w:val="24"/>
                <w:lang w:val="en-US" w:eastAsia="zh-CN"/>
              </w:rPr>
              <w:t>6</w:t>
            </w:r>
            <w:r>
              <w:rPr>
                <w:rFonts w:hint="eastAsia" w:ascii="宋体" w:hAnsi="宋体" w:eastAsia="宋体" w:cs="Times New Roman"/>
                <w:sz w:val="24"/>
                <w:lang w:eastAsia="zh-CN"/>
              </w:rPr>
              <w:t>分；基本能满足项目实施要求，内容全面但存在不足之处的得</w:t>
            </w:r>
            <w:r>
              <w:rPr>
                <w:rFonts w:hint="eastAsia" w:ascii="宋体" w:hAnsi="宋体" w:cs="Times New Roman"/>
                <w:sz w:val="24"/>
                <w:lang w:val="en-US" w:eastAsia="zh-CN"/>
              </w:rPr>
              <w:t>4</w:t>
            </w:r>
            <w:r>
              <w:rPr>
                <w:rFonts w:hint="eastAsia" w:ascii="宋体" w:hAnsi="宋体" w:eastAsia="宋体" w:cs="Times New Roman"/>
                <w:sz w:val="24"/>
                <w:lang w:eastAsia="zh-CN"/>
              </w:rPr>
              <w:t>分；基本能满足项目实施要求，但内容不全面、存在缺陷的得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分；无法满足项目实施要求的得0分。</w:t>
            </w:r>
          </w:p>
        </w:tc>
        <w:tc>
          <w:tcPr>
            <w:tcW w:w="1364" w:type="dxa"/>
            <w:vAlign w:val="center"/>
          </w:tcPr>
          <w:p w14:paraId="11C1A0E3">
            <w:pPr>
              <w:jc w:val="center"/>
              <w:rPr>
                <w:rFonts w:hint="default" w:ascii="宋体" w:hAnsi="宋体" w:cs="Times New Roman"/>
                <w:sz w:val="24"/>
                <w:lang w:val="en-US" w:eastAsia="zh-CN"/>
              </w:rPr>
            </w:pPr>
            <w:r>
              <w:rPr>
                <w:rFonts w:hint="eastAsia" w:ascii="宋体" w:hAnsi="宋体" w:eastAsia="宋体" w:cs="Times New Roman"/>
                <w:sz w:val="24"/>
              </w:rPr>
              <w:t>0-</w:t>
            </w:r>
            <w:r>
              <w:rPr>
                <w:rFonts w:hint="eastAsia" w:ascii="宋体" w:hAnsi="宋体" w:cs="Times New Roman"/>
                <w:sz w:val="24"/>
                <w:lang w:val="en-US" w:eastAsia="zh-CN"/>
              </w:rPr>
              <w:t>6</w:t>
            </w:r>
          </w:p>
          <w:p w14:paraId="4AA005ED">
            <w:pPr>
              <w:jc w:val="center"/>
              <w:rPr>
                <w:rFonts w:hint="eastAsia" w:ascii="宋体" w:hAnsi="宋体" w:eastAsia="宋体" w:cs="Times New Roman"/>
                <w:sz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tr w14:paraId="01C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4" w:type="dxa"/>
            <w:vAlign w:val="center"/>
          </w:tcPr>
          <w:p w14:paraId="4F9A96CC">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259" w:name="_GoBack" w:colFirst="1" w:colLast="3"/>
            <w:r>
              <w:rPr>
                <w:rFonts w:hint="eastAsia" w:ascii="宋体" w:hAnsi="宋体" w:cs="宋体"/>
                <w:color w:val="000000" w:themeColor="text1"/>
                <w:sz w:val="24"/>
                <w:szCs w:val="24"/>
                <w:lang w:val="en-US" w:eastAsia="zh-CN"/>
                <w14:textFill>
                  <w14:solidFill>
                    <w14:schemeClr w14:val="tx1"/>
                  </w14:solidFill>
                </w14:textFill>
              </w:rPr>
              <w:t>10</w:t>
            </w:r>
          </w:p>
        </w:tc>
        <w:tc>
          <w:tcPr>
            <w:tcW w:w="1399" w:type="dxa"/>
            <w:vAlign w:val="center"/>
          </w:tcPr>
          <w:p w14:paraId="53CBF121">
            <w:pPr>
              <w:adjustRightInd w:val="0"/>
              <w:snapToGri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售后服务方案</w:t>
            </w:r>
          </w:p>
        </w:tc>
        <w:tc>
          <w:tcPr>
            <w:tcW w:w="6430" w:type="dxa"/>
            <w:vAlign w:val="center"/>
          </w:tcPr>
          <w:p w14:paraId="731BF2D2">
            <w:pPr>
              <w:spacing w:line="360" w:lineRule="auto"/>
              <w:rPr>
                <w:rFonts w:hint="eastAsia" w:ascii="宋体" w:hAnsi="宋体" w:eastAsia="宋体" w:cs="Times New Roman"/>
                <w:sz w:val="24"/>
                <w:lang w:eastAsia="zh-CN"/>
              </w:rPr>
            </w:pPr>
            <w:r>
              <w:rPr>
                <w:rFonts w:hint="eastAsia" w:ascii="宋体" w:hAnsi="宋体" w:eastAsia="宋体" w:cs="Times New Roman"/>
                <w:sz w:val="24"/>
              </w:rPr>
              <w:t>售后服务方案</w:t>
            </w:r>
            <w:r>
              <w:rPr>
                <w:rFonts w:hint="eastAsia" w:ascii="宋体" w:hAnsi="宋体" w:eastAsia="宋体" w:cs="Times New Roman"/>
                <w:sz w:val="24"/>
                <w:lang w:eastAsia="zh-CN"/>
              </w:rPr>
              <w:t>完全能满足项目实施要求，内容全面、合理且切实可行的得</w:t>
            </w:r>
            <w:r>
              <w:rPr>
                <w:rFonts w:hint="eastAsia" w:ascii="宋体" w:hAnsi="宋体" w:cs="Times New Roman"/>
                <w:sz w:val="24"/>
                <w:lang w:val="en-US" w:eastAsia="zh-CN"/>
              </w:rPr>
              <w:t>5</w:t>
            </w:r>
            <w:r>
              <w:rPr>
                <w:rFonts w:hint="eastAsia" w:ascii="宋体" w:hAnsi="宋体" w:eastAsia="宋体" w:cs="Times New Roman"/>
                <w:sz w:val="24"/>
                <w:lang w:eastAsia="zh-CN"/>
              </w:rPr>
              <w:t>分；基本能满足项目实施要求，内容全面但存在不足之处的得</w:t>
            </w:r>
            <w:r>
              <w:rPr>
                <w:rFonts w:hint="eastAsia" w:ascii="宋体" w:hAnsi="宋体" w:cs="Times New Roman"/>
                <w:sz w:val="24"/>
                <w:lang w:val="en-US" w:eastAsia="zh-CN"/>
              </w:rPr>
              <w:t>3</w:t>
            </w:r>
            <w:r>
              <w:rPr>
                <w:rFonts w:hint="eastAsia" w:ascii="宋体" w:hAnsi="宋体" w:eastAsia="宋体" w:cs="Times New Roman"/>
                <w:sz w:val="24"/>
                <w:lang w:eastAsia="zh-CN"/>
              </w:rPr>
              <w:t>分；基本能满足项目实施要求，但内容不全面、存在缺陷的得</w:t>
            </w:r>
            <w:r>
              <w:rPr>
                <w:rFonts w:hint="eastAsia" w:ascii="宋体" w:hAnsi="宋体" w:cs="Times New Roman"/>
                <w:sz w:val="24"/>
                <w:lang w:val="en-US" w:eastAsia="zh-CN"/>
              </w:rPr>
              <w:t>1</w:t>
            </w:r>
            <w:r>
              <w:rPr>
                <w:rFonts w:hint="eastAsia" w:ascii="宋体" w:hAnsi="宋体" w:eastAsia="宋体" w:cs="Times New Roman"/>
                <w:sz w:val="24"/>
                <w:lang w:eastAsia="zh-CN"/>
              </w:rPr>
              <w:t>分；无法满足项目实施要求的得0分。</w:t>
            </w:r>
          </w:p>
        </w:tc>
        <w:tc>
          <w:tcPr>
            <w:tcW w:w="1364" w:type="dxa"/>
            <w:vAlign w:val="center"/>
          </w:tcPr>
          <w:p w14:paraId="01F7BD7D">
            <w:pPr>
              <w:jc w:val="center"/>
              <w:rPr>
                <w:rFonts w:hint="eastAsia" w:ascii="宋体" w:hAnsi="宋体" w:cs="Times New Roman"/>
                <w:sz w:val="24"/>
                <w:lang w:val="en-US" w:eastAsia="zh-CN"/>
              </w:rPr>
            </w:pPr>
            <w:r>
              <w:rPr>
                <w:rFonts w:hint="eastAsia" w:ascii="宋体" w:hAnsi="宋体" w:eastAsia="宋体" w:cs="Times New Roman"/>
                <w:sz w:val="24"/>
              </w:rPr>
              <w:t>0-</w:t>
            </w:r>
            <w:r>
              <w:rPr>
                <w:rFonts w:hint="eastAsia" w:ascii="宋体" w:hAnsi="宋体" w:cs="Times New Roman"/>
                <w:sz w:val="24"/>
                <w:lang w:val="en-US" w:eastAsia="zh-CN"/>
              </w:rPr>
              <w:t>5</w:t>
            </w:r>
          </w:p>
          <w:p w14:paraId="5155308B">
            <w:pPr>
              <w:jc w:val="center"/>
              <w:rPr>
                <w:rFonts w:hint="eastAsia" w:ascii="宋体" w:hAnsi="宋体" w:eastAsia="宋体" w:cs="Times New Roman"/>
                <w:sz w:val="24"/>
                <w:lang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（主观分）</w:t>
            </w:r>
          </w:p>
        </w:tc>
      </w:tr>
      <w:bookmarkEnd w:id="259"/>
      <w:bookmarkEnd w:id="236"/>
    </w:tbl>
    <w:p w14:paraId="3E021A6A">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5.2供应商报价满分为30分， 报价权重30%，由评审小组成员根据以下内容统一计算打分：</w:t>
      </w:r>
    </w:p>
    <w:p w14:paraId="3468FB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14:paraId="7FE240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5.2.2最终报价超过最高限价的作无效响应文件处理。</w:t>
      </w:r>
    </w:p>
    <w:p w14:paraId="248C20F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14:paraId="4DCCCC9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14:paraId="49A1881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5.2.4 报价得分按以下方式计算：</w:t>
      </w:r>
    </w:p>
    <w:p w14:paraId="71732411">
      <w:pPr>
        <w:spacing w:line="360" w:lineRule="auto"/>
        <w:ind w:firstLine="480" w:firstLineChars="200"/>
        <w:rPr>
          <w:rFonts w:hint="eastAsia" w:ascii="宋体" w:hAnsi="宋体" w:cs="宋体"/>
          <w:bCs/>
          <w:sz w:val="24"/>
        </w:rPr>
      </w:pPr>
      <w:bookmarkStart w:id="250" w:name="_Toc8082"/>
      <w:r>
        <w:rPr>
          <w:rFonts w:hint="eastAsia" w:ascii="宋体" w:hAnsi="宋体" w:cs="宋体"/>
          <w:bCs/>
          <w:sz w:val="24"/>
        </w:rPr>
        <w:t>5.2.4.1评标基准价=最终投标报价中的最低报价；</w:t>
      </w:r>
    </w:p>
    <w:p w14:paraId="73070E92">
      <w:pPr>
        <w:spacing w:line="360" w:lineRule="auto"/>
        <w:ind w:firstLine="480" w:firstLineChars="200"/>
        <w:rPr>
          <w:rFonts w:hint="eastAsia" w:ascii="宋体" w:hAnsi="宋体" w:cs="宋体"/>
          <w:bCs/>
          <w:sz w:val="24"/>
        </w:rPr>
      </w:pPr>
      <w:r>
        <w:rPr>
          <w:rFonts w:hint="eastAsia" w:ascii="宋体" w:hAnsi="宋体" w:cs="宋体"/>
          <w:bCs/>
          <w:sz w:val="24"/>
        </w:rPr>
        <w:t>5.2.4.2最终投标报价等于评标基准价的得</w:t>
      </w:r>
      <w:r>
        <w:rPr>
          <w:rFonts w:hint="eastAsia" w:ascii="宋体" w:hAnsi="宋体" w:cs="宋体"/>
          <w:bCs/>
          <w:sz w:val="24"/>
          <w:lang w:val="en-US" w:eastAsia="zh-CN"/>
        </w:rPr>
        <w:t>30</w:t>
      </w:r>
      <w:r>
        <w:rPr>
          <w:rFonts w:hint="eastAsia" w:ascii="宋体" w:hAnsi="宋体" w:cs="宋体"/>
          <w:bCs/>
          <w:sz w:val="24"/>
        </w:rPr>
        <w:t>分，其他供应商的最终投标报价得分按下列公式计算：</w:t>
      </w:r>
    </w:p>
    <w:p w14:paraId="41A21E74">
      <w:pPr>
        <w:spacing w:line="360" w:lineRule="auto"/>
        <w:ind w:firstLine="480" w:firstLineChars="200"/>
        <w:rPr>
          <w:rFonts w:hint="eastAsia" w:ascii="宋体" w:hAnsi="宋体" w:cs="宋体"/>
          <w:bCs/>
          <w:sz w:val="24"/>
        </w:rPr>
      </w:pPr>
      <w:r>
        <w:rPr>
          <w:rFonts w:hint="eastAsia" w:ascii="宋体" w:hAnsi="宋体" w:cs="宋体"/>
          <w:sz w:val="24"/>
        </w:rPr>
        <w:t>最终投标报价得分=（评标基准价/最终投标报价）×报价权重×100。</w:t>
      </w:r>
    </w:p>
    <w:p w14:paraId="194B3CEC">
      <w:pPr>
        <w:spacing w:line="360" w:lineRule="auto"/>
        <w:ind w:firstLine="480" w:firstLineChars="200"/>
        <w:rPr>
          <w:rFonts w:hint="eastAsia" w:ascii="宋体" w:hAnsi="宋体" w:cs="宋体"/>
          <w:sz w:val="24"/>
        </w:rPr>
      </w:pPr>
      <w:r>
        <w:rPr>
          <w:rFonts w:hint="eastAsia" w:ascii="宋体" w:hAnsi="宋体" w:cs="宋体"/>
          <w:bCs/>
          <w:sz w:val="24"/>
        </w:rPr>
        <w:t>5.2.4.3</w:t>
      </w:r>
      <w:r>
        <w:rPr>
          <w:rFonts w:hint="eastAsia" w:ascii="宋体" w:hAnsi="宋体" w:cs="宋体"/>
          <w:kern w:val="0"/>
          <w:sz w:val="24"/>
        </w:rPr>
        <w:t>落实政府采购扶持政策说明：本项目面向中小企业采购，不进行价格扣除。</w:t>
      </w:r>
    </w:p>
    <w:p w14:paraId="202FC8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本项目最终得分=</w:t>
      </w:r>
      <w:r>
        <w:rPr>
          <w:rFonts w:hint="eastAsia" w:ascii="宋体" w:hAnsi="宋体" w:eastAsia="宋体" w:cs="宋体"/>
          <w:color w:val="auto"/>
          <w:sz w:val="24"/>
          <w:szCs w:val="24"/>
          <w:highlight w:val="none"/>
          <w:lang w:eastAsia="zh-CN"/>
        </w:rPr>
        <w:t>资信商务及技术</w:t>
      </w:r>
      <w:r>
        <w:rPr>
          <w:rFonts w:hint="eastAsia" w:ascii="宋体" w:hAnsi="宋体" w:eastAsia="宋体" w:cs="宋体"/>
          <w:color w:val="auto"/>
          <w:sz w:val="24"/>
          <w:szCs w:val="24"/>
          <w:highlight w:val="none"/>
        </w:rPr>
        <w:t>得分＋报价得分；</w:t>
      </w:r>
    </w:p>
    <w:p w14:paraId="339B00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评分时保留小数2位，计算评分值时保留小数2位，小数点采用四舍五入方法。</w:t>
      </w:r>
      <w:bookmarkStart w:id="251" w:name="EB217c00f118724f6bb5745c5cec252819"/>
      <w:r>
        <w:rPr>
          <w:rFonts w:hint="eastAsia" w:ascii="宋体" w:hAnsi="宋体" w:eastAsia="宋体" w:cs="宋体"/>
          <w:color w:val="auto"/>
          <w:sz w:val="24"/>
          <w:szCs w:val="24"/>
          <w:highlight w:val="none"/>
        </w:rPr>
        <w:t xml:space="preserve"> </w:t>
      </w:r>
      <w:bookmarkEnd w:id="251"/>
    </w:p>
    <w:p w14:paraId="2113D714">
      <w:pPr>
        <w:pStyle w:val="8"/>
        <w:spacing w:before="0" w:after="0"/>
        <w:ind w:firstLine="0" w:firstLineChars="0"/>
        <w:rPr>
          <w:rFonts w:ascii="宋体" w:hAnsi="宋体" w:eastAsia="宋体" w:cs="宋体"/>
          <w:bCs w:val="0"/>
          <w:color w:val="auto"/>
          <w:sz w:val="32"/>
          <w:szCs w:val="32"/>
        </w:rPr>
      </w:pPr>
      <w:r>
        <w:rPr>
          <w:rFonts w:hint="eastAsia" w:ascii="宋体" w:hAnsi="宋体" w:eastAsia="宋体" w:cs="宋体"/>
          <w:bCs w:val="0"/>
          <w:color w:val="auto"/>
          <w:sz w:val="32"/>
          <w:szCs w:val="32"/>
        </w:rPr>
        <w:t>六   评审纪律和要求</w:t>
      </w:r>
      <w:bookmarkEnd w:id="237"/>
      <w:bookmarkEnd w:id="238"/>
      <w:bookmarkEnd w:id="250"/>
    </w:p>
    <w:p w14:paraId="07AEBEFA">
      <w:pPr>
        <w:spacing w:line="360" w:lineRule="auto"/>
        <w:ind w:firstLine="480" w:firstLineChars="200"/>
        <w:rPr>
          <w:rFonts w:ascii="宋体" w:hAnsi="宋体" w:cs="宋体"/>
          <w:color w:val="auto"/>
          <w:sz w:val="24"/>
        </w:rPr>
      </w:pPr>
      <w:r>
        <w:rPr>
          <w:rFonts w:hint="eastAsia" w:ascii="宋体" w:hAnsi="宋体" w:cs="宋体"/>
          <w:color w:val="auto"/>
          <w:sz w:val="24"/>
        </w:rPr>
        <w:t>6.1评审小组成员必须公平、公正评审，遵纪守法，客观、廉洁地履行职责。</w:t>
      </w:r>
    </w:p>
    <w:p w14:paraId="5F338CF4">
      <w:pPr>
        <w:spacing w:line="360" w:lineRule="auto"/>
        <w:ind w:firstLine="480" w:firstLineChars="200"/>
        <w:rPr>
          <w:rFonts w:ascii="宋体" w:hAnsi="宋体" w:cs="宋体"/>
          <w:color w:val="auto"/>
          <w:sz w:val="24"/>
        </w:rPr>
      </w:pPr>
      <w:r>
        <w:rPr>
          <w:rFonts w:hint="eastAsia" w:ascii="宋体" w:hAnsi="宋体" w:cs="宋体"/>
          <w:color w:val="auto"/>
          <w:sz w:val="24"/>
        </w:rPr>
        <w:t>6.2评审小组成员在评审开始前，应关闭并上交随身携带的各种通信工具。</w:t>
      </w:r>
    </w:p>
    <w:p w14:paraId="532FDD8A">
      <w:pPr>
        <w:spacing w:line="360" w:lineRule="auto"/>
        <w:ind w:firstLine="480" w:firstLineChars="200"/>
        <w:rPr>
          <w:rFonts w:ascii="宋体" w:hAnsi="宋体" w:cs="宋体"/>
          <w:color w:val="auto"/>
          <w:sz w:val="24"/>
        </w:rPr>
      </w:pPr>
      <w:r>
        <w:rPr>
          <w:rFonts w:hint="eastAsia" w:ascii="宋体" w:hAnsi="宋体" w:cs="宋体"/>
          <w:color w:val="auto"/>
          <w:sz w:val="24"/>
        </w:rPr>
        <w:t>6.3评审小组成员在评审过程中，未经许可不得中途离开评审现场，不得迟到早退。</w:t>
      </w:r>
    </w:p>
    <w:p w14:paraId="2B362047">
      <w:pPr>
        <w:spacing w:line="360" w:lineRule="auto"/>
        <w:ind w:firstLine="480" w:firstLineChars="200"/>
        <w:rPr>
          <w:rFonts w:ascii="宋体" w:hAnsi="宋体" w:cs="宋体"/>
          <w:color w:val="auto"/>
          <w:sz w:val="24"/>
        </w:rPr>
      </w:pPr>
      <w:r>
        <w:rPr>
          <w:rFonts w:hint="eastAsia" w:ascii="宋体" w:hAnsi="宋体" w:cs="宋体"/>
          <w:color w:val="auto"/>
          <w:sz w:val="24"/>
        </w:rPr>
        <w:t>6.4评审小组成员和工作人员不得透露评审过程中的讨论情况和评审结果。</w:t>
      </w:r>
    </w:p>
    <w:p w14:paraId="17E13B2E">
      <w:pPr>
        <w:spacing w:line="360" w:lineRule="auto"/>
        <w:ind w:firstLine="480"/>
        <w:rPr>
          <w:rFonts w:ascii="宋体" w:hAnsi="宋体" w:cs="宋体"/>
          <w:color w:val="auto"/>
          <w:sz w:val="24"/>
        </w:rPr>
      </w:pPr>
      <w:r>
        <w:rPr>
          <w:rFonts w:hint="eastAsia" w:ascii="宋体" w:hAnsi="宋体" w:cs="宋体"/>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40A6100E">
      <w:pPr>
        <w:spacing w:line="360" w:lineRule="auto"/>
        <w:ind w:firstLine="480" w:firstLineChars="200"/>
        <w:rPr>
          <w:rFonts w:ascii="宋体" w:hAnsi="宋体" w:cs="宋体"/>
          <w:color w:val="auto"/>
          <w:sz w:val="24"/>
        </w:rPr>
      </w:pPr>
      <w:r>
        <w:rPr>
          <w:rFonts w:hint="eastAsia" w:ascii="宋体" w:hAnsi="宋体" w:cs="宋体"/>
          <w:color w:val="auto"/>
          <w:sz w:val="24"/>
        </w:rPr>
        <w:t>6.6采购人、采购代理机构不得向评审小组的评审小组成员作倾向性、误导性的解释或者说明。</w:t>
      </w:r>
    </w:p>
    <w:p w14:paraId="53096AF8">
      <w:pPr>
        <w:spacing w:line="360" w:lineRule="auto"/>
        <w:ind w:firstLine="480" w:firstLineChars="200"/>
        <w:rPr>
          <w:rFonts w:ascii="宋体" w:hAnsi="宋体" w:cs="宋体"/>
          <w:color w:val="auto"/>
          <w:sz w:val="24"/>
        </w:rPr>
      </w:pPr>
      <w:r>
        <w:rPr>
          <w:rFonts w:hint="eastAsia" w:ascii="宋体" w:hAnsi="宋体" w:cs="宋体"/>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4A0B46C7">
      <w:pPr>
        <w:spacing w:line="360" w:lineRule="auto"/>
        <w:ind w:firstLine="480" w:firstLineChars="200"/>
        <w:rPr>
          <w:rFonts w:ascii="宋体" w:hAnsi="宋体" w:cs="宋体"/>
          <w:color w:val="auto"/>
          <w:sz w:val="24"/>
        </w:rPr>
      </w:pPr>
      <w:r>
        <w:rPr>
          <w:rFonts w:hint="eastAsia" w:ascii="宋体" w:hAnsi="宋体" w:cs="宋体"/>
          <w:color w:val="auto"/>
          <w:sz w:val="24"/>
          <w:szCs w:val="21"/>
        </w:rPr>
        <w:t>6.8评审小组成员在评审过程中不得将自己的观点强加给其他评审小组成员，评审小组成员应自主发表见解，对评审意见承担个人责任。</w:t>
      </w:r>
    </w:p>
    <w:p w14:paraId="66685913">
      <w:pPr>
        <w:spacing w:line="360" w:lineRule="auto"/>
        <w:ind w:firstLine="480" w:firstLineChars="200"/>
        <w:rPr>
          <w:rFonts w:ascii="宋体" w:hAnsi="宋体" w:cs="宋体"/>
          <w:color w:val="auto"/>
          <w:sz w:val="24"/>
        </w:rPr>
      </w:pPr>
      <w:r>
        <w:rPr>
          <w:rFonts w:hint="eastAsia" w:ascii="宋体" w:hAnsi="宋体" w:cs="宋体"/>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14:paraId="11A00D9B">
      <w:pPr>
        <w:spacing w:line="360" w:lineRule="auto"/>
        <w:ind w:firstLine="480" w:firstLineChars="200"/>
        <w:rPr>
          <w:rFonts w:ascii="宋体" w:hAnsi="宋体" w:cs="宋体"/>
          <w:color w:val="auto"/>
          <w:sz w:val="24"/>
        </w:rPr>
      </w:pPr>
      <w:r>
        <w:rPr>
          <w:rFonts w:hint="eastAsia" w:ascii="宋体" w:hAnsi="宋体" w:cs="宋体"/>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735CA21D">
      <w:pPr>
        <w:spacing w:line="360" w:lineRule="auto"/>
        <w:ind w:firstLine="480" w:firstLineChars="200"/>
        <w:rPr>
          <w:rFonts w:ascii="宋体" w:hAnsi="宋体" w:cs="宋体"/>
          <w:color w:val="auto"/>
          <w:sz w:val="24"/>
        </w:rPr>
      </w:pPr>
      <w:r>
        <w:rPr>
          <w:rFonts w:hint="eastAsia" w:ascii="宋体" w:hAnsi="宋体" w:cs="宋体"/>
          <w:color w:val="auto"/>
          <w:sz w:val="24"/>
        </w:rPr>
        <w:t>6.11评审小组成员应当遵守评审工作纪律，不得泄露评审文件、评审情况和评审中获悉的商业秘密。</w:t>
      </w:r>
    </w:p>
    <w:p w14:paraId="2CF89AB9">
      <w:pPr>
        <w:spacing w:line="360" w:lineRule="auto"/>
        <w:ind w:firstLine="480" w:firstLineChars="200"/>
        <w:rPr>
          <w:rFonts w:ascii="宋体" w:hAnsi="宋体" w:cs="宋体"/>
          <w:color w:val="auto"/>
          <w:sz w:val="24"/>
        </w:rPr>
      </w:pPr>
      <w:r>
        <w:rPr>
          <w:rFonts w:hint="eastAsia" w:ascii="宋体" w:hAnsi="宋体" w:cs="宋体"/>
          <w:color w:val="auto"/>
          <w:sz w:val="24"/>
        </w:rPr>
        <w:t>评审小组在评审过程中发现供应商有行贿、提供虚假材料或者串通等违法行为的，应当及时向财政部门报告。</w:t>
      </w:r>
    </w:p>
    <w:p w14:paraId="660B9821">
      <w:pPr>
        <w:spacing w:line="360" w:lineRule="auto"/>
        <w:ind w:firstLine="480" w:firstLineChars="200"/>
        <w:rPr>
          <w:rFonts w:ascii="宋体" w:hAnsi="宋体" w:cs="宋体"/>
          <w:color w:val="auto"/>
          <w:sz w:val="24"/>
        </w:rPr>
      </w:pPr>
      <w:r>
        <w:rPr>
          <w:rFonts w:hint="eastAsia" w:ascii="宋体" w:hAnsi="宋体" w:cs="宋体"/>
          <w:color w:val="auto"/>
          <w:sz w:val="24"/>
        </w:rPr>
        <w:t>6.12采购文件内容违反国家有关强制性规定的，评审小组应当停止评审并向采购代理机构说明情况。</w:t>
      </w:r>
    </w:p>
    <w:p w14:paraId="295D6CBD">
      <w:pPr>
        <w:spacing w:line="360" w:lineRule="auto"/>
        <w:ind w:firstLine="480" w:firstLineChars="200"/>
        <w:rPr>
          <w:rFonts w:ascii="宋体" w:hAnsi="宋体" w:cs="宋体"/>
          <w:color w:val="auto"/>
          <w:sz w:val="24"/>
        </w:rPr>
      </w:pPr>
      <w:r>
        <w:rPr>
          <w:rFonts w:hint="eastAsia" w:ascii="宋体" w:hAnsi="宋体" w:cs="宋体"/>
          <w:color w:val="auto"/>
          <w:sz w:val="24"/>
        </w:rPr>
        <w:t>6.13评审小组成员应当配合采购代理机构答复供应商提出的质疑。</w:t>
      </w:r>
    </w:p>
    <w:p w14:paraId="727F9511">
      <w:pPr>
        <w:spacing w:line="360" w:lineRule="auto"/>
        <w:ind w:firstLine="480" w:firstLineChars="200"/>
        <w:rPr>
          <w:rFonts w:ascii="宋体" w:hAnsi="宋体" w:cs="宋体"/>
          <w:color w:val="auto"/>
          <w:sz w:val="24"/>
        </w:rPr>
      </w:pPr>
      <w:r>
        <w:rPr>
          <w:rFonts w:hint="eastAsia" w:ascii="宋体" w:hAnsi="宋体" w:cs="宋体"/>
          <w:color w:val="auto"/>
          <w:sz w:val="24"/>
        </w:rPr>
        <w:t>6.14评审小组成员应当配合财政部门的投诉处理工作。</w:t>
      </w:r>
    </w:p>
    <w:p w14:paraId="72431BD4">
      <w:pPr>
        <w:spacing w:line="360" w:lineRule="auto"/>
        <w:ind w:firstLine="480" w:firstLineChars="200"/>
        <w:rPr>
          <w:rFonts w:ascii="宋体" w:hAnsi="宋体" w:cs="宋体"/>
          <w:color w:val="auto"/>
          <w:sz w:val="24"/>
        </w:rPr>
      </w:pPr>
      <w:r>
        <w:rPr>
          <w:rFonts w:hint="eastAsia" w:ascii="宋体" w:hAnsi="宋体" w:cs="宋体"/>
          <w:color w:val="auto"/>
          <w:sz w:val="24"/>
        </w:rPr>
        <w:t>6.15评审小组成员有如下行为之一的，责令改正，给予警告，可以并处一千元以下的罚款：</w:t>
      </w:r>
    </w:p>
    <w:p w14:paraId="0C5F2A9B">
      <w:pPr>
        <w:spacing w:line="360" w:lineRule="auto"/>
        <w:ind w:firstLine="480" w:firstLineChars="200"/>
        <w:rPr>
          <w:rFonts w:ascii="宋体" w:hAnsi="宋体" w:cs="宋体"/>
          <w:color w:val="auto"/>
          <w:sz w:val="24"/>
        </w:rPr>
      </w:pPr>
      <w:r>
        <w:rPr>
          <w:rFonts w:hint="eastAsia" w:ascii="宋体" w:hAnsi="宋体" w:cs="宋体"/>
          <w:color w:val="auto"/>
          <w:sz w:val="24"/>
        </w:rPr>
        <w:t>6.15.1明知应当回避而未主动回避的；</w:t>
      </w:r>
    </w:p>
    <w:p w14:paraId="7A5B13E5">
      <w:pPr>
        <w:spacing w:line="360" w:lineRule="auto"/>
        <w:ind w:firstLine="480" w:firstLineChars="200"/>
        <w:rPr>
          <w:rFonts w:ascii="宋体" w:hAnsi="宋体" w:cs="宋体"/>
          <w:color w:val="auto"/>
          <w:sz w:val="24"/>
        </w:rPr>
      </w:pPr>
      <w:r>
        <w:rPr>
          <w:rFonts w:hint="eastAsia" w:ascii="宋体" w:hAnsi="宋体" w:cs="宋体"/>
          <w:color w:val="auto"/>
          <w:sz w:val="24"/>
        </w:rPr>
        <w:t>6.15.2在知道自己为评审小组成员身份后至评审结束前的时段内私下接触供应商的；</w:t>
      </w:r>
    </w:p>
    <w:p w14:paraId="381F7B71">
      <w:pPr>
        <w:spacing w:line="360" w:lineRule="auto"/>
        <w:ind w:firstLine="480" w:firstLineChars="200"/>
        <w:rPr>
          <w:rFonts w:ascii="宋体" w:hAnsi="宋体" w:cs="宋体"/>
          <w:color w:val="auto"/>
          <w:sz w:val="24"/>
        </w:rPr>
      </w:pPr>
      <w:r>
        <w:rPr>
          <w:rFonts w:hint="eastAsia" w:ascii="宋体" w:hAnsi="宋体" w:cs="宋体"/>
          <w:color w:val="auto"/>
          <w:sz w:val="24"/>
        </w:rPr>
        <w:t>6.15.3在评审过程中擅离职守，影响评审程序正常进行的；</w:t>
      </w:r>
    </w:p>
    <w:p w14:paraId="4C8DFD8D">
      <w:pPr>
        <w:spacing w:line="360" w:lineRule="auto"/>
        <w:ind w:firstLine="480" w:firstLineChars="200"/>
        <w:rPr>
          <w:rFonts w:ascii="宋体" w:hAnsi="宋体" w:cs="宋体"/>
          <w:color w:val="auto"/>
          <w:sz w:val="24"/>
        </w:rPr>
      </w:pPr>
      <w:r>
        <w:rPr>
          <w:rFonts w:hint="eastAsia" w:ascii="宋体" w:hAnsi="宋体" w:cs="宋体"/>
          <w:color w:val="auto"/>
          <w:sz w:val="24"/>
        </w:rPr>
        <w:t>6.15.4在评审过程有明显不合理或者不正当倾向性的；</w:t>
      </w:r>
    </w:p>
    <w:p w14:paraId="48DB97A1">
      <w:pPr>
        <w:spacing w:line="360" w:lineRule="auto"/>
        <w:ind w:firstLine="480" w:firstLineChars="200"/>
        <w:rPr>
          <w:rFonts w:ascii="宋体" w:hAnsi="宋体" w:cs="宋体"/>
          <w:color w:val="auto"/>
          <w:sz w:val="24"/>
        </w:rPr>
      </w:pPr>
      <w:r>
        <w:rPr>
          <w:rFonts w:hint="eastAsia" w:ascii="宋体" w:hAnsi="宋体" w:cs="宋体"/>
          <w:color w:val="auto"/>
          <w:sz w:val="24"/>
        </w:rPr>
        <w:t>6.15.5未按采购文件规定的评审方法和标准进行评审的。</w:t>
      </w:r>
    </w:p>
    <w:p w14:paraId="26962C49">
      <w:pPr>
        <w:spacing w:line="360" w:lineRule="auto"/>
        <w:ind w:firstLine="480" w:firstLineChars="200"/>
        <w:rPr>
          <w:rFonts w:ascii="宋体" w:hAnsi="宋体" w:cs="宋体"/>
          <w:color w:val="auto"/>
          <w:sz w:val="24"/>
        </w:rPr>
      </w:pPr>
      <w:r>
        <w:rPr>
          <w:rFonts w:hint="eastAsia" w:ascii="宋体" w:hAnsi="宋体" w:cs="宋体"/>
          <w:color w:val="auto"/>
          <w:sz w:val="24"/>
        </w:rPr>
        <w:t>6.15.6上述6.15.1至6.15.5行为影响中标（成交）结果的，中标（成交）结果无效。</w:t>
      </w:r>
    </w:p>
    <w:p w14:paraId="63ED0AFE">
      <w:pPr>
        <w:spacing w:line="360" w:lineRule="auto"/>
        <w:ind w:firstLine="480" w:firstLineChars="200"/>
        <w:rPr>
          <w:rFonts w:ascii="宋体" w:hAnsi="宋体" w:cs="宋体"/>
          <w:color w:val="auto"/>
          <w:sz w:val="24"/>
        </w:rPr>
      </w:pPr>
      <w:r>
        <w:rPr>
          <w:rFonts w:hint="eastAsia" w:ascii="宋体" w:hAnsi="宋体" w:cs="宋体"/>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41F4947B">
      <w:pPr>
        <w:spacing w:line="360" w:lineRule="auto"/>
        <w:ind w:firstLine="480" w:firstLineChars="200"/>
        <w:rPr>
          <w:rFonts w:ascii="宋体" w:hAnsi="宋体" w:cs="宋体"/>
          <w:color w:val="auto"/>
          <w:sz w:val="24"/>
        </w:rPr>
      </w:pPr>
      <w:r>
        <w:rPr>
          <w:rFonts w:hint="eastAsia" w:ascii="宋体" w:hAnsi="宋体" w:cs="宋体"/>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E85BDB0">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政府采购评审小组成员与供应商存在利害关系未回避的，处2万元以上5万元以下的罚款，禁止其参加政府采购评审活动。</w:t>
      </w:r>
    </w:p>
    <w:p w14:paraId="19A15CB2">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14:paraId="5163DF60">
      <w:pPr>
        <w:spacing w:line="360" w:lineRule="auto"/>
        <w:ind w:firstLine="480" w:firstLineChars="200"/>
        <w:rPr>
          <w:rFonts w:hint="eastAsia" w:ascii="宋体" w:hAnsi="宋体" w:cs="宋体"/>
          <w:color w:val="auto"/>
          <w:sz w:val="24"/>
        </w:rPr>
      </w:pPr>
      <w:r>
        <w:rPr>
          <w:rFonts w:hint="eastAsia" w:ascii="宋体" w:hAnsi="宋体" w:cs="宋体"/>
          <w:color w:val="auto"/>
          <w:sz w:val="24"/>
        </w:rPr>
        <w:t>政府采购评审小组成员有上述违法行为的，其评审意见无效，不得获取评审费；有违法所得的，没收违法所得；给他人造成损失的，依法承担民事责任。</w:t>
      </w:r>
    </w:p>
    <w:p w14:paraId="0BD8A4F7">
      <w:pPr>
        <w:pStyle w:val="36"/>
        <w:spacing w:before="0" w:after="0" w:line="360" w:lineRule="auto"/>
        <w:jc w:val="both"/>
        <w:rPr>
          <w:rFonts w:hint="eastAsia" w:ascii="宋体" w:hAnsi="宋体" w:cs="宋体"/>
          <w:sz w:val="36"/>
          <w:szCs w:val="36"/>
        </w:rPr>
      </w:pPr>
      <w:bookmarkStart w:id="252" w:name="_Toc20682"/>
      <w:bookmarkStart w:id="253" w:name="_Toc32449"/>
      <w:bookmarkStart w:id="254" w:name="_Toc3575"/>
      <w:bookmarkStart w:id="255" w:name="_Toc22043"/>
      <w:bookmarkStart w:id="256" w:name="_Toc23238"/>
      <w:bookmarkStart w:id="257" w:name="_Toc15560"/>
    </w:p>
    <w:p w14:paraId="02616311">
      <w:pPr>
        <w:pStyle w:val="36"/>
        <w:spacing w:before="0" w:after="0" w:line="360" w:lineRule="auto"/>
        <w:rPr>
          <w:rFonts w:ascii="仿宋_GB2312" w:eastAsia="仿宋_GB2312"/>
          <w:sz w:val="24"/>
          <w:szCs w:val="24"/>
        </w:rPr>
      </w:pPr>
      <w:r>
        <w:rPr>
          <w:rFonts w:hint="eastAsia" w:ascii="宋体" w:hAnsi="宋体" w:cs="宋体"/>
          <w:sz w:val="36"/>
          <w:szCs w:val="36"/>
        </w:rPr>
        <w:t xml:space="preserve">第七章  </w:t>
      </w:r>
      <w:bookmarkStart w:id="258" w:name="_Toc2409"/>
      <w:r>
        <w:rPr>
          <w:rFonts w:hint="eastAsia" w:ascii="宋体" w:hAnsi="宋体" w:cs="宋体"/>
          <w:sz w:val="36"/>
          <w:szCs w:val="36"/>
        </w:rPr>
        <w:t>政府采购活动现场确认声明书</w:t>
      </w:r>
      <w:bookmarkEnd w:id="252"/>
      <w:bookmarkEnd w:id="253"/>
      <w:bookmarkEnd w:id="254"/>
      <w:bookmarkEnd w:id="255"/>
      <w:bookmarkEnd w:id="256"/>
      <w:bookmarkEnd w:id="257"/>
      <w:bookmarkEnd w:id="258"/>
    </w:p>
    <w:p w14:paraId="0AA8FDEB">
      <w:pPr>
        <w:spacing w:line="360" w:lineRule="auto"/>
        <w:jc w:val="center"/>
        <w:rPr>
          <w:rFonts w:ascii="宋体" w:hAnsi="宋体" w:cs="宋体"/>
          <w:b/>
          <w:sz w:val="24"/>
        </w:rPr>
      </w:pPr>
      <w:r>
        <w:rPr>
          <w:rFonts w:hint="eastAsia" w:ascii="宋体" w:hAnsi="宋体" w:cs="宋体"/>
          <w:b/>
          <w:sz w:val="32"/>
          <w:szCs w:val="32"/>
        </w:rPr>
        <w:t>政府采购活动现场确认声明书</w:t>
      </w:r>
    </w:p>
    <w:p w14:paraId="59BC89ED">
      <w:pPr>
        <w:spacing w:line="360" w:lineRule="auto"/>
        <w:jc w:val="left"/>
        <w:rPr>
          <w:rFonts w:ascii="宋体" w:hAnsi="宋体" w:cs="宋体"/>
          <w:sz w:val="24"/>
          <w:u w:val="single"/>
        </w:rPr>
      </w:pPr>
      <w:r>
        <w:rPr>
          <w:rFonts w:hint="eastAsia" w:hAnsi="宋体" w:cs="宋体"/>
          <w:sz w:val="24"/>
          <w:u w:val="single"/>
        </w:rPr>
        <w:t xml:space="preserve">  </w:t>
      </w:r>
      <w:r>
        <w:rPr>
          <w:rFonts w:hint="eastAsia" w:hAnsi="宋体" w:cs="宋体"/>
          <w:iCs/>
          <w:sz w:val="24"/>
          <w:u w:val="single"/>
        </w:rPr>
        <w:t>（采购人名称）  ：</w:t>
      </w:r>
    </w:p>
    <w:p w14:paraId="069637B1">
      <w:pPr>
        <w:spacing w:line="360" w:lineRule="auto"/>
        <w:rPr>
          <w:rFonts w:ascii="宋体" w:hAnsi="宋体" w:cs="宋体"/>
          <w:sz w:val="24"/>
        </w:rPr>
      </w:pPr>
      <w:r>
        <w:rPr>
          <w:rFonts w:hint="eastAsia" w:ascii="宋体" w:hAnsi="宋体" w:cs="宋体"/>
          <w:sz w:val="24"/>
        </w:rPr>
        <w:t xml:space="preserve">    本人经由</w:t>
      </w:r>
      <w:r>
        <w:rPr>
          <w:rFonts w:hint="eastAsia" w:ascii="宋体" w:hAnsi="宋体" w:cs="宋体"/>
          <w:sz w:val="24"/>
          <w:u w:val="single"/>
        </w:rPr>
        <w:t xml:space="preserve">   （公司名称）      </w:t>
      </w: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，合法授权参加</w:t>
      </w:r>
      <w:r>
        <w:rPr>
          <w:rFonts w:hint="eastAsia" w:ascii="宋体" w:hAnsi="宋体" w:cs="宋体"/>
          <w:sz w:val="24"/>
          <w:u w:val="single"/>
        </w:rPr>
        <w:t xml:space="preserve">    （项目名称） （项目编号） 政府</w:t>
      </w:r>
      <w:r>
        <w:rPr>
          <w:rFonts w:hint="eastAsia" w:ascii="宋体" w:hAnsi="宋体" w:cs="宋体"/>
          <w:sz w:val="24"/>
        </w:rPr>
        <w:t>采购活动，经与本单位法人代表（负责人）联系确认，现就有关公平竞争事项郑重声明如下：</w:t>
      </w:r>
    </w:p>
    <w:p w14:paraId="71DCE9E8">
      <w:pPr>
        <w:spacing w:line="360" w:lineRule="auto"/>
        <w:rPr>
          <w:rFonts w:ascii="宋体" w:hAnsi="宋体" w:cs="宋体"/>
          <w:sz w:val="24"/>
        </w:rPr>
      </w:pPr>
      <w:r>
        <w:rPr>
          <w:rFonts w:hint="eastAsia" w:ascii="宋体" w:hAnsi="宋体" w:cs="宋体"/>
          <w:sz w:val="24"/>
        </w:rPr>
        <w:t xml:space="preserve">    一、本单位与采购人之间 □不存在利害关系 □存在下列利害关系</w:t>
      </w:r>
      <w:r>
        <w:rPr>
          <w:rFonts w:hint="eastAsia" w:ascii="宋体" w:hAnsi="宋体" w:cs="宋体"/>
          <w:sz w:val="24"/>
          <w:u w:val="single"/>
        </w:rPr>
        <w:t xml:space="preserve">         ：</w:t>
      </w:r>
    </w:p>
    <w:p w14:paraId="0635A416">
      <w:pPr>
        <w:spacing w:line="360" w:lineRule="auto"/>
        <w:rPr>
          <w:rFonts w:ascii="宋体" w:hAnsi="宋体" w:cs="宋体"/>
          <w:sz w:val="24"/>
        </w:rPr>
      </w:pPr>
      <w:r>
        <w:rPr>
          <w:rFonts w:hint="eastAsia" w:ascii="宋体" w:hAnsi="宋体" w:cs="宋体"/>
          <w:sz w:val="24"/>
        </w:rPr>
        <w:t xml:space="preserve">    A.投资关系    B.行政隶属关系    C.业务指导关系</w:t>
      </w:r>
    </w:p>
    <w:p w14:paraId="5575D9EB">
      <w:pPr>
        <w:spacing w:line="360" w:lineRule="auto"/>
        <w:ind w:firstLine="480"/>
        <w:rPr>
          <w:rFonts w:ascii="宋体" w:hAnsi="宋体" w:cs="宋体"/>
          <w:sz w:val="24"/>
          <w:u w:val="single"/>
        </w:rPr>
      </w:pPr>
      <w:r>
        <w:rPr>
          <w:rFonts w:hint="eastAsia" w:ascii="宋体" w:hAnsi="宋体" w:cs="宋体"/>
          <w:sz w:val="24"/>
        </w:rPr>
        <w:t>D.其他可能影响采购公正的利害关系（如有，请如实说明）</w:t>
      </w:r>
      <w:r>
        <w:rPr>
          <w:rFonts w:hint="eastAsia" w:ascii="宋体" w:hAnsi="宋体" w:cs="宋体"/>
          <w:sz w:val="24"/>
          <w:u w:val="single"/>
        </w:rPr>
        <w:t xml:space="preserve">         </w:t>
      </w:r>
    </w:p>
    <w:p w14:paraId="470AAC04">
      <w:pPr>
        <w:spacing w:line="360" w:lineRule="auto"/>
        <w:ind w:firstLine="480"/>
        <w:rPr>
          <w:rFonts w:ascii="宋体" w:hAnsi="宋体" w:cs="宋体"/>
          <w:sz w:val="24"/>
        </w:rPr>
      </w:pPr>
      <w:r>
        <w:rPr>
          <w:rFonts w:hint="eastAsia" w:ascii="宋体" w:hAnsi="宋体" w:cs="宋体"/>
          <w:sz w:val="24"/>
        </w:rPr>
        <w:t>二、现已清楚知道参加本项目采购活动的其他所有供应商名称，本单位</w:t>
      </w:r>
    </w:p>
    <w:p w14:paraId="41E7594B">
      <w:pPr>
        <w:spacing w:line="360" w:lineRule="auto"/>
        <w:ind w:firstLine="480"/>
        <w:rPr>
          <w:rFonts w:ascii="宋体" w:hAnsi="宋体" w:cs="宋体"/>
          <w:sz w:val="24"/>
        </w:rPr>
      </w:pPr>
      <w:r>
        <w:rPr>
          <w:rFonts w:hint="eastAsia" w:ascii="宋体" w:hAnsi="宋体" w:cs="宋体"/>
          <w:sz w:val="24"/>
        </w:rPr>
        <w:t>□与其他所有供应商之间均不存在利害关系  □与</w:t>
      </w:r>
      <w:r>
        <w:rPr>
          <w:rFonts w:hint="eastAsia" w:ascii="宋体" w:hAnsi="宋体" w:cs="宋体"/>
          <w:sz w:val="24"/>
          <w:u w:val="single"/>
        </w:rPr>
        <w:t xml:space="preserve">（供应商名称）     </w:t>
      </w:r>
      <w:r>
        <w:rPr>
          <w:rFonts w:hint="eastAsia" w:ascii="宋体" w:hAnsi="宋体" w:cs="宋体"/>
          <w:sz w:val="24"/>
        </w:rPr>
        <w:t>之间存在下列利害关系</w:t>
      </w:r>
      <w:r>
        <w:rPr>
          <w:rFonts w:hint="eastAsia" w:ascii="宋体" w:hAnsi="宋体" w:cs="宋体"/>
          <w:sz w:val="24"/>
          <w:u w:val="single"/>
        </w:rPr>
        <w:t xml:space="preserve">        </w:t>
      </w:r>
      <w:r>
        <w:rPr>
          <w:rFonts w:hint="eastAsia" w:ascii="宋体" w:hAnsi="宋体" w:cs="宋体"/>
          <w:sz w:val="24"/>
        </w:rPr>
        <w:t>：</w:t>
      </w:r>
    </w:p>
    <w:p w14:paraId="6E471CA4">
      <w:pPr>
        <w:spacing w:line="360" w:lineRule="auto"/>
        <w:rPr>
          <w:rFonts w:ascii="宋体" w:hAnsi="宋体" w:cs="宋体"/>
          <w:sz w:val="24"/>
        </w:rPr>
      </w:pPr>
      <w:r>
        <w:rPr>
          <w:rFonts w:hint="eastAsia" w:ascii="宋体" w:hAnsi="宋体" w:cs="宋体"/>
          <w:sz w:val="24"/>
        </w:rPr>
        <w:t xml:space="preserve">    A.法定代表人或负责人或实际控制人是同一人</w:t>
      </w:r>
    </w:p>
    <w:p w14:paraId="790C31CD">
      <w:pPr>
        <w:spacing w:line="360" w:lineRule="auto"/>
        <w:rPr>
          <w:rFonts w:ascii="宋体" w:hAnsi="宋体" w:cs="宋体"/>
          <w:sz w:val="24"/>
        </w:rPr>
      </w:pPr>
      <w:r>
        <w:rPr>
          <w:rFonts w:hint="eastAsia" w:ascii="宋体" w:hAnsi="宋体" w:cs="宋体"/>
          <w:sz w:val="24"/>
        </w:rPr>
        <w:t xml:space="preserve">    B.法定代表人或负责人或实际控制人是夫妻关系</w:t>
      </w:r>
    </w:p>
    <w:p w14:paraId="555992BA">
      <w:pPr>
        <w:spacing w:line="360" w:lineRule="auto"/>
        <w:rPr>
          <w:rFonts w:ascii="宋体" w:hAnsi="宋体" w:cs="宋体"/>
          <w:sz w:val="24"/>
        </w:rPr>
      </w:pPr>
      <w:r>
        <w:rPr>
          <w:rFonts w:hint="eastAsia" w:ascii="宋体" w:hAnsi="宋体" w:cs="宋体"/>
          <w:sz w:val="24"/>
        </w:rPr>
        <w:t xml:space="preserve">    C.法定代表人或负责人或实际控制人是直系血亲关系</w:t>
      </w:r>
    </w:p>
    <w:p w14:paraId="569DC6ED">
      <w:pPr>
        <w:spacing w:line="360" w:lineRule="auto"/>
        <w:rPr>
          <w:rFonts w:ascii="宋体" w:hAnsi="宋体" w:cs="宋体"/>
          <w:sz w:val="24"/>
        </w:rPr>
      </w:pPr>
      <w:r>
        <w:rPr>
          <w:rFonts w:hint="eastAsia" w:ascii="宋体" w:hAnsi="宋体" w:cs="宋体"/>
          <w:sz w:val="24"/>
        </w:rPr>
        <w:t xml:space="preserve">    D.法定代表人或负责人或实际控制人存在三代以内旁系血亲关系</w:t>
      </w:r>
    </w:p>
    <w:p w14:paraId="17748826">
      <w:pPr>
        <w:spacing w:line="360" w:lineRule="auto"/>
        <w:rPr>
          <w:rFonts w:ascii="宋体" w:hAnsi="宋体" w:cs="宋体"/>
          <w:sz w:val="24"/>
        </w:rPr>
      </w:pPr>
      <w:r>
        <w:rPr>
          <w:rFonts w:hint="eastAsia" w:ascii="宋体" w:hAnsi="宋体" w:cs="宋体"/>
          <w:sz w:val="24"/>
        </w:rPr>
        <w:t xml:space="preserve">    E.法定代表人或负责人或实际控制人存在近姻亲关系</w:t>
      </w:r>
    </w:p>
    <w:p w14:paraId="4DD64E11">
      <w:pPr>
        <w:spacing w:line="360" w:lineRule="auto"/>
        <w:rPr>
          <w:rFonts w:ascii="宋体" w:hAnsi="宋体" w:cs="宋体"/>
          <w:sz w:val="24"/>
        </w:rPr>
      </w:pPr>
      <w:r>
        <w:rPr>
          <w:rFonts w:hint="eastAsia" w:ascii="宋体" w:hAnsi="宋体" w:cs="宋体"/>
          <w:sz w:val="24"/>
        </w:rPr>
        <w:t xml:space="preserve">    F.法定代表人或负责人或实际控制人存在股份控制或实际控制关系</w:t>
      </w:r>
    </w:p>
    <w:p w14:paraId="5E36AC94">
      <w:pPr>
        <w:spacing w:line="360" w:lineRule="auto"/>
        <w:rPr>
          <w:rFonts w:ascii="宋体" w:hAnsi="宋体" w:cs="宋体"/>
          <w:sz w:val="24"/>
        </w:rPr>
      </w:pPr>
      <w:r>
        <w:rPr>
          <w:rFonts w:hint="eastAsia" w:ascii="宋体" w:hAnsi="宋体" w:cs="宋体"/>
          <w:sz w:val="24"/>
        </w:rPr>
        <w:t xml:space="preserve">    G.存在共同直接或间接投资设立子公司、联营企业和合营企业情况</w:t>
      </w:r>
    </w:p>
    <w:p w14:paraId="44149B60">
      <w:pPr>
        <w:spacing w:line="360" w:lineRule="auto"/>
        <w:rPr>
          <w:rFonts w:ascii="宋体" w:hAnsi="宋体" w:cs="宋体"/>
          <w:sz w:val="24"/>
        </w:rPr>
      </w:pPr>
      <w:r>
        <w:rPr>
          <w:rFonts w:hint="eastAsia" w:ascii="宋体" w:hAnsi="宋体" w:cs="宋体"/>
          <w:sz w:val="24"/>
        </w:rPr>
        <w:t xml:space="preserve">    H.存在分级代理或代销关系、同一生产制造商关系、管理关系、重要业务（占主营业务收入50%以上）或重要财务往来关系（如融资）等其他实质性控制关系</w:t>
      </w:r>
    </w:p>
    <w:p w14:paraId="530FE862">
      <w:pPr>
        <w:spacing w:line="360" w:lineRule="auto"/>
        <w:ind w:left="240" w:hanging="240" w:hangingChars="100"/>
        <w:rPr>
          <w:rFonts w:ascii="宋体" w:hAnsi="宋体" w:cs="宋体"/>
          <w:sz w:val="24"/>
        </w:rPr>
      </w:pPr>
      <w:r>
        <w:rPr>
          <w:rFonts w:hint="eastAsia" w:ascii="宋体" w:hAnsi="宋体" w:cs="宋体"/>
          <w:sz w:val="24"/>
        </w:rPr>
        <w:t xml:space="preserve">    I.其他利害关系情况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7E2916C">
      <w:pPr>
        <w:spacing w:line="360" w:lineRule="auto"/>
        <w:ind w:firstLine="480"/>
        <w:rPr>
          <w:rFonts w:ascii="宋体" w:hAnsi="宋体" w:cs="宋体"/>
          <w:sz w:val="24"/>
        </w:rPr>
      </w:pPr>
      <w:r>
        <w:rPr>
          <w:rFonts w:hint="eastAsia" w:ascii="宋体" w:hAnsi="宋体" w:cs="宋体"/>
          <w:sz w:val="24"/>
        </w:rPr>
        <w:t>三、现已清楚知道并严格遵守政府采购法律法规和现场纪律。</w:t>
      </w:r>
    </w:p>
    <w:p w14:paraId="2D7CEE63">
      <w:pPr>
        <w:spacing w:line="360" w:lineRule="auto"/>
        <w:ind w:firstLine="480"/>
        <w:rPr>
          <w:rFonts w:ascii="宋体" w:hAnsi="宋体" w:cs="宋体"/>
          <w:sz w:val="24"/>
        </w:rPr>
      </w:pPr>
      <w:r>
        <w:rPr>
          <w:rFonts w:hint="eastAsia" w:ascii="宋体" w:hAnsi="宋体" w:cs="宋体"/>
          <w:sz w:val="24"/>
        </w:rPr>
        <w:t>四、我发现</w:t>
      </w:r>
      <w:r>
        <w:rPr>
          <w:rFonts w:hint="eastAsia" w:ascii="宋体" w:hAnsi="宋体" w:cs="宋体"/>
          <w:sz w:val="24"/>
          <w:u w:val="single"/>
        </w:rPr>
        <w:t xml:space="preserve">                      </w:t>
      </w:r>
      <w:r>
        <w:rPr>
          <w:rFonts w:hint="eastAsia" w:ascii="宋体" w:hAnsi="宋体" w:cs="宋体"/>
          <w:sz w:val="24"/>
        </w:rPr>
        <w:t>和</w:t>
      </w:r>
      <w:r>
        <w:rPr>
          <w:rFonts w:hint="eastAsia" w:ascii="宋体" w:hAnsi="宋体" w:cs="宋体"/>
          <w:sz w:val="24"/>
          <w:u w:val="single"/>
        </w:rPr>
        <w:t xml:space="preserve">                  </w:t>
      </w:r>
      <w:r>
        <w:rPr>
          <w:rFonts w:hint="eastAsia" w:ascii="宋体" w:hAnsi="宋体" w:cs="宋体"/>
          <w:sz w:val="24"/>
        </w:rPr>
        <w:t>供应商之间存在或可能存在上述第二条第</w:t>
      </w:r>
      <w:r>
        <w:rPr>
          <w:rFonts w:hint="eastAsia" w:ascii="宋体" w:hAnsi="宋体" w:cs="宋体"/>
          <w:sz w:val="24"/>
          <w:u w:val="single"/>
        </w:rPr>
        <w:t xml:space="preserve">        </w:t>
      </w:r>
      <w:r>
        <w:rPr>
          <w:rFonts w:hint="eastAsia" w:ascii="宋体" w:hAnsi="宋体" w:cs="宋体"/>
          <w:sz w:val="24"/>
        </w:rPr>
        <w:t xml:space="preserve">项利害关系。 </w:t>
      </w:r>
    </w:p>
    <w:p w14:paraId="08BB7CAB">
      <w:pPr>
        <w:spacing w:line="360" w:lineRule="auto"/>
        <w:ind w:firstLine="480"/>
        <w:rPr>
          <w:rFonts w:ascii="宋体" w:hAnsi="宋体" w:cs="宋体"/>
          <w:sz w:val="24"/>
        </w:rPr>
      </w:pPr>
    </w:p>
    <w:p w14:paraId="4F6C41CA">
      <w:pPr>
        <w:wordWrap w:val="0"/>
        <w:spacing w:line="360" w:lineRule="auto"/>
        <w:ind w:firstLine="120" w:firstLineChars="50"/>
        <w:jc w:val="right"/>
        <w:rPr>
          <w:rFonts w:ascii="宋体" w:hAnsi="宋体" w:cs="宋体"/>
          <w:sz w:val="24"/>
        </w:rPr>
      </w:pPr>
      <w:r>
        <w:rPr>
          <w:rFonts w:hint="eastAsia" w:ascii="宋体" w:hAnsi="宋体" w:cs="宋体"/>
          <w:sz w:val="24"/>
        </w:rPr>
        <w:t xml:space="preserve">（供应商代表签名）：          </w:t>
      </w:r>
    </w:p>
    <w:p w14:paraId="0857DB3D">
      <w:pPr>
        <w:spacing w:line="360" w:lineRule="auto"/>
        <w:rPr>
          <w:rFonts w:ascii="宋体" w:hAnsi="宋体" w:cs="宋体"/>
          <w:sz w:val="24"/>
        </w:rPr>
      </w:pPr>
      <w:r>
        <w:rPr>
          <w:rFonts w:hint="eastAsia" w:ascii="宋体" w:hAnsi="宋体" w:cs="宋体"/>
          <w:sz w:val="24"/>
        </w:rPr>
        <w:t xml:space="preserve">                                       </w:t>
      </w:r>
    </w:p>
    <w:p w14:paraId="425ACF19">
      <w:pPr>
        <w:spacing w:line="360" w:lineRule="auto"/>
        <w:jc w:val="right"/>
        <w:rPr>
          <w:rFonts w:ascii="宋体" w:hAnsi="宋体" w:cs="宋体"/>
          <w:sz w:val="24"/>
        </w:rPr>
      </w:pPr>
      <w:r>
        <w:rPr>
          <w:rFonts w:hint="eastAsia" w:ascii="宋体" w:hAnsi="宋体" w:cs="宋体"/>
          <w:sz w:val="24"/>
        </w:rPr>
        <w:t xml:space="preserve">        年   月   日</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p>
    <w:p w14:paraId="10ED822D">
      <w:pPr>
        <w:spacing w:line="360" w:lineRule="auto"/>
        <w:rPr>
          <w:rFonts w:ascii="宋体" w:hAnsi="宋体" w:cs="宋体"/>
          <w:b/>
          <w:sz w:val="24"/>
        </w:rPr>
      </w:pPr>
      <w:r>
        <w:rPr>
          <w:rFonts w:hint="eastAsia" w:ascii="宋体" w:hAnsi="宋体" w:cs="宋体"/>
          <w:b/>
          <w:sz w:val="24"/>
        </w:rPr>
        <w:t>注：</w:t>
      </w:r>
    </w:p>
    <w:p w14:paraId="1CA9CEDC">
      <w:pPr>
        <w:spacing w:line="360" w:lineRule="auto"/>
        <w:ind w:firstLine="482" w:firstLineChars="200"/>
        <w:rPr>
          <w:rFonts w:ascii="宋体" w:hAnsi="宋体" w:cs="宋体"/>
          <w:b/>
          <w:sz w:val="24"/>
        </w:rPr>
      </w:pPr>
      <w:r>
        <w:rPr>
          <w:rFonts w:hint="eastAsia" w:ascii="宋体" w:hAnsi="宋体" w:cs="宋体"/>
          <w:b/>
          <w:sz w:val="24"/>
        </w:rPr>
        <w:t>1、供应商认为有利害关系和需要回避的人员，应提供相关证明材料，与本声明书一同提交。由采购代理机构和财政监督部门负责询问核查；</w:t>
      </w:r>
    </w:p>
    <w:p w14:paraId="3F011941">
      <w:pPr>
        <w:spacing w:line="360" w:lineRule="auto"/>
        <w:ind w:firstLine="482" w:firstLineChars="200"/>
        <w:rPr>
          <w:rFonts w:ascii="宋体" w:hAnsi="宋体" w:cs="宋体"/>
          <w:b/>
          <w:sz w:val="24"/>
        </w:rPr>
      </w:pPr>
      <w:r>
        <w:rPr>
          <w:rFonts w:hint="eastAsia" w:ascii="宋体" w:hAnsi="宋体" w:cs="宋体"/>
          <w:b/>
          <w:sz w:val="24"/>
        </w:rPr>
        <w:t>2、供应商须将该声明书签署后将扫描件(加盖公章)在解密环节之后60分钟内发送至指定邮箱（</w:t>
      </w:r>
      <w:r>
        <w:rPr>
          <w:rFonts w:hint="eastAsia" w:ascii="宋体" w:hAnsi="宋体" w:cs="宋体"/>
          <w:b/>
          <w:sz w:val="24"/>
          <w:lang w:eastAsia="zh-CN"/>
        </w:rPr>
        <w:t>7111581@163.com</w:t>
      </w:r>
      <w:r>
        <w:rPr>
          <w:rFonts w:hint="eastAsia" w:ascii="宋体" w:hAnsi="宋体" w:cs="宋体"/>
          <w:b/>
          <w:sz w:val="24"/>
        </w:rPr>
        <w:t>)，否则视为供应商放弃投标。</w:t>
      </w:r>
    </w:p>
    <w:p w14:paraId="6CC8AC41">
      <w:pPr>
        <w:pStyle w:val="31"/>
      </w:pPr>
      <w:r>
        <w:rPr>
          <w:rFonts w:hint="eastAsia" w:ascii="宋体" w:hAnsi="宋体" w:cs="宋体"/>
          <w:b/>
          <w:sz w:val="24"/>
          <w:szCs w:val="24"/>
        </w:rPr>
        <w:t>3、该声明书请各供应商在开标前提前准备好。</w:t>
      </w:r>
    </w:p>
    <w:sectPr>
      <w:headerReference r:id="rId17" w:type="default"/>
      <w:footerReference r:id="rId18"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5FE3">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D65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5636">
    <w:pPr>
      <w:pStyle w:val="27"/>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8B972">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8B972">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2EC9">
    <w:pPr>
      <w:pStyle w:val="27"/>
      <w:wordWrap w:val="0"/>
      <w:jc w:val="right"/>
      <w:rPr>
        <w:rStyle w:val="43"/>
        <w:rFonts w:ascii="仿宋_GB2312" w:eastAsia="仿宋_GB231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329B5">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7329B5">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EBA8">
    <w:pPr>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84415">
                          <w:pPr>
                            <w:pStyle w:val="2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A84415">
                    <w:pPr>
                      <w:pStyle w:val="2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1E34">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14:paraId="77E81972">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4144;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O+pk2AAAAA0BAAAPAAAAAAAAAAEAIAAAACIAAABk&#10;cnMvZG93bnJldi54bWxQSwECFAAUAAAACACHTuJA0G/ZFs0BAACcAwAADgAAAAAAAAABACAAAAAn&#10;AQAAZHJzL2Uyb0RvYy54bWxQSwUGAAAAAAYABgBZAQAAZgUAAAAA&#10;">
              <v:fill on="f" focussize="0,0"/>
              <v:stroke on="f"/>
              <v:imagedata o:title=""/>
              <o:lock v:ext="edit" aspectratio="f"/>
              <v:textbox inset="0mm,0mm,0mm,0mm" style="mso-fit-shape-to-text:t;">
                <w:txbxContent>
                  <w:p w14:paraId="77E81972">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79F42">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D0E">
                          <w:pPr>
                            <w:pStyle w:val="2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548D0E">
                    <w:pPr>
                      <w:pStyle w:val="2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FFAA">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5F291">
                          <w:pPr>
                            <w:pStyle w:val="2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19B5F291">
                    <w:pPr>
                      <w:pStyle w:val="2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0A08">
    <w:pPr>
      <w:pStyle w:val="28"/>
      <w:rPr>
        <w:rFonts w:hint="eastAsia" w:ascii="仿宋_GB2312" w:eastAsia="宋体"/>
        <w:sz w:val="24"/>
        <w:szCs w:val="24"/>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82BE">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0311">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8CF2">
    <w:pPr>
      <w:pStyle w:val="28"/>
      <w:rPr>
        <w:rFonts w:hint="eastAsia" w:eastAsia="宋体"/>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921D">
    <w:pPr>
      <w:spacing w:line="1" w:lineRule="exact"/>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5AC48DB4">
                          <w:pPr>
                            <w:pStyle w:val="28"/>
                            <w:rPr>
                              <w:rFonts w:hint="eastAsia" w:ascii="仿宋_GB2312" w:eastAsia="宋体"/>
                              <w:sz w:val="24"/>
                              <w:szCs w:val="24"/>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p w14:paraId="4F768434">
                          <w:pPr>
                            <w:pStyle w:val="272"/>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6192;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mhph1gAAAAsBAAAPAAAAAAAAAAEAIAAAACIAAABkcnMvZG93bnJl&#10;di54bWxQSwECFAAUAAAACACHTuJATNNgUsYBAACSAwAADgAAAAAAAAABACAAAAAlAQAAZHJzL2Uy&#10;b0RvYy54bWxQSwUGAAAAAAYABgBZAQAAXQUAAAAA&#10;">
              <v:fill on="f" focussize="0,0"/>
              <v:stroke on="f"/>
              <v:imagedata o:title=""/>
              <o:lock v:ext="edit" aspectratio="f"/>
              <v:textbox inset="0mm,0mm,0mm,0mm" style="mso-fit-shape-to-text:t;">
                <w:txbxContent>
                  <w:p w14:paraId="5AC48DB4">
                    <w:pPr>
                      <w:pStyle w:val="28"/>
                      <w:rPr>
                        <w:rFonts w:hint="eastAsia" w:ascii="仿宋_GB2312" w:eastAsia="宋体"/>
                        <w:sz w:val="24"/>
                        <w:szCs w:val="24"/>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p w14:paraId="4F768434">
                    <w:pPr>
                      <w:pStyle w:val="272"/>
                      <w:tabs>
                        <w:tab w:val="right" w:pos="8880"/>
                      </w:tabs>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1F20">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7BABC0B1">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5168;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aGmHWAAAACwEAAA8AAAAAAAAAAQAgAAAAIgAAAGRycy9kb3ducmV2&#10;LnhtbFBLAQIUABQAAAAIAIdO4kA0jlTyxQEAAJIDAAAOAAAAAAAAAAEAIAAAACUBAABkcnMvZTJv&#10;RG9jLnhtbFBLBQYAAAAABgAGAFkBAABcBQAAAAA=&#10;">
              <v:fill on="f" focussize="0,0"/>
              <v:stroke on="f"/>
              <v:imagedata o:title=""/>
              <o:lock v:ext="edit" aspectratio="f"/>
              <v:textbox inset="0mm,0mm,0mm,0mm" style="mso-fit-shape-to-text:t;">
                <w:txbxContent>
                  <w:p w14:paraId="7BABC0B1">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fbaYh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WnHm&#10;hKWR3324/fX+8933bz8/3f7+8THZX7+wlEByDQFnVLV0Gzh5GDaQuO9bsOlNrNg+S3w4S6z2kUn6&#10;eDWdVJPqijN5Hyv+FgbA+EJ5y5JRc4wgdNfHpXeOBulhnCUWu5cYqTUV3hekrsaxgfa5mpZlTkNv&#10;dLPWxqQgQrddGmA7QXuwzk/iQhAXaeQZl7JVXpxTl8T3yDBZW98cMvEieTSUDHJaoDT1S5/sy59m&#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n22mIc4BAAB8AwAADgAAAAAAAAABACAAAAAm&#10;AQAAZHJzL2Uyb0RvYy54bWxQSwUGAAAAAAYABgBZAQAAZgU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17AE">
    <w:pPr>
      <w:pStyle w:val="28"/>
      <w:rPr>
        <w:rFonts w:hint="eastAsia" w:eastAsia="宋体"/>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23F9B">
    <w:pPr>
      <w:pStyle w:val="28"/>
      <w:rPr>
        <w:rFonts w:hint="eastAsia" w:eastAsia="宋体"/>
        <w:lang w:eastAsia="zh-CN"/>
      </w:rPr>
    </w:pPr>
    <w:r>
      <w:rPr>
        <w:rFonts w:hint="eastAsia" w:ascii="宋体" w:hAnsi="宋体" w:cs="宋体"/>
        <w:szCs w:val="18"/>
        <w:lang w:eastAsia="zh-CN"/>
      </w:rPr>
      <w:t>浙江建航工程咨询有限公司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9DCDE"/>
    <w:multiLevelType w:val="singleLevel"/>
    <w:tmpl w:val="9939DCDE"/>
    <w:lvl w:ilvl="0" w:tentative="0">
      <w:start w:val="1"/>
      <w:numFmt w:val="decimal"/>
      <w:lvlText w:val="%1."/>
      <w:lvlJc w:val="left"/>
      <w:pPr>
        <w:tabs>
          <w:tab w:val="left" w:pos="312"/>
        </w:tabs>
      </w:pPr>
    </w:lvl>
  </w:abstractNum>
  <w:abstractNum w:abstractNumId="1">
    <w:nsid w:val="E10E4947"/>
    <w:multiLevelType w:val="singleLevel"/>
    <w:tmpl w:val="E10E4947"/>
    <w:lvl w:ilvl="0" w:tentative="0">
      <w:start w:val="1"/>
      <w:numFmt w:val="decimal"/>
      <w:lvlText w:val="%1."/>
      <w:lvlJc w:val="left"/>
      <w:pPr>
        <w:tabs>
          <w:tab w:val="left" w:pos="312"/>
        </w:tabs>
      </w:pPr>
    </w:lvl>
  </w:abstractNum>
  <w:abstractNum w:abstractNumId="2">
    <w:nsid w:val="F293D789"/>
    <w:multiLevelType w:val="singleLevel"/>
    <w:tmpl w:val="F293D789"/>
    <w:lvl w:ilvl="0" w:tentative="0">
      <w:start w:val="2"/>
      <w:numFmt w:val="decimal"/>
      <w:suff w:val="nothing"/>
      <w:lvlText w:val="%1、"/>
      <w:lvlJc w:val="left"/>
    </w:lvl>
  </w:abstractNum>
  <w:abstractNum w:abstractNumId="3">
    <w:nsid w:val="3187C2FA"/>
    <w:multiLevelType w:val="singleLevel"/>
    <w:tmpl w:val="3187C2FA"/>
    <w:lvl w:ilvl="0" w:tentative="0">
      <w:start w:val="3"/>
      <w:numFmt w:val="decimal"/>
      <w:suff w:val="nothing"/>
      <w:lvlText w:val="%1、"/>
      <w:lvlJc w:val="left"/>
    </w:lvl>
  </w:abstractNum>
  <w:abstractNum w:abstractNumId="4">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6"/>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41"/>
    <w:rsid w:val="009D5072"/>
    <w:rsid w:val="009D5A52"/>
    <w:rsid w:val="009D7931"/>
    <w:rsid w:val="009E0507"/>
    <w:rsid w:val="009E2AC6"/>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5A10"/>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A15B3E"/>
    <w:rsid w:val="01A32DA1"/>
    <w:rsid w:val="01B708FD"/>
    <w:rsid w:val="01DD6C71"/>
    <w:rsid w:val="01E05FC0"/>
    <w:rsid w:val="020644DB"/>
    <w:rsid w:val="022E142C"/>
    <w:rsid w:val="0248531A"/>
    <w:rsid w:val="024A7A20"/>
    <w:rsid w:val="02512A4A"/>
    <w:rsid w:val="02731AFA"/>
    <w:rsid w:val="027853B9"/>
    <w:rsid w:val="02AB0356"/>
    <w:rsid w:val="02D13BFE"/>
    <w:rsid w:val="02D4308B"/>
    <w:rsid w:val="02E06927"/>
    <w:rsid w:val="02E546C6"/>
    <w:rsid w:val="02F20FCA"/>
    <w:rsid w:val="02F81E85"/>
    <w:rsid w:val="037C3A04"/>
    <w:rsid w:val="03994E82"/>
    <w:rsid w:val="03B402E9"/>
    <w:rsid w:val="03B51FA4"/>
    <w:rsid w:val="03BE185C"/>
    <w:rsid w:val="03CB6545"/>
    <w:rsid w:val="04014F79"/>
    <w:rsid w:val="04065728"/>
    <w:rsid w:val="043B334F"/>
    <w:rsid w:val="044A7806"/>
    <w:rsid w:val="044B3AA7"/>
    <w:rsid w:val="045025C8"/>
    <w:rsid w:val="04507839"/>
    <w:rsid w:val="047F5B6F"/>
    <w:rsid w:val="04DB2304"/>
    <w:rsid w:val="053D1E41"/>
    <w:rsid w:val="0569311E"/>
    <w:rsid w:val="0578428A"/>
    <w:rsid w:val="05817BD2"/>
    <w:rsid w:val="05BB5C6C"/>
    <w:rsid w:val="05BE3674"/>
    <w:rsid w:val="05C62E1A"/>
    <w:rsid w:val="05D21E54"/>
    <w:rsid w:val="05E37C59"/>
    <w:rsid w:val="05F7286B"/>
    <w:rsid w:val="05FF3D1D"/>
    <w:rsid w:val="0606626C"/>
    <w:rsid w:val="0642037B"/>
    <w:rsid w:val="06526807"/>
    <w:rsid w:val="069D61A0"/>
    <w:rsid w:val="06BA58F1"/>
    <w:rsid w:val="06C47955"/>
    <w:rsid w:val="06D81C5E"/>
    <w:rsid w:val="06DF6054"/>
    <w:rsid w:val="06ED6110"/>
    <w:rsid w:val="06FB5968"/>
    <w:rsid w:val="071B3AE2"/>
    <w:rsid w:val="071C7418"/>
    <w:rsid w:val="07334CBD"/>
    <w:rsid w:val="07541304"/>
    <w:rsid w:val="07AF352E"/>
    <w:rsid w:val="07C8027A"/>
    <w:rsid w:val="07FD4E51"/>
    <w:rsid w:val="08070AA9"/>
    <w:rsid w:val="0822460E"/>
    <w:rsid w:val="08226276"/>
    <w:rsid w:val="082A1AF9"/>
    <w:rsid w:val="084A727E"/>
    <w:rsid w:val="08643799"/>
    <w:rsid w:val="08824684"/>
    <w:rsid w:val="08A72628"/>
    <w:rsid w:val="08C2428C"/>
    <w:rsid w:val="08C533AB"/>
    <w:rsid w:val="08F636BA"/>
    <w:rsid w:val="0911125B"/>
    <w:rsid w:val="09344B7C"/>
    <w:rsid w:val="09494DFD"/>
    <w:rsid w:val="098E3424"/>
    <w:rsid w:val="09912D62"/>
    <w:rsid w:val="09936434"/>
    <w:rsid w:val="099A5AC6"/>
    <w:rsid w:val="09E41049"/>
    <w:rsid w:val="09E813E1"/>
    <w:rsid w:val="09EE5D75"/>
    <w:rsid w:val="09EF09C1"/>
    <w:rsid w:val="09EF78EF"/>
    <w:rsid w:val="0A2E33DD"/>
    <w:rsid w:val="0A3E604F"/>
    <w:rsid w:val="0A406F7E"/>
    <w:rsid w:val="0A82093B"/>
    <w:rsid w:val="0A871B0D"/>
    <w:rsid w:val="0A9F1886"/>
    <w:rsid w:val="0ACA527B"/>
    <w:rsid w:val="0ACD68CC"/>
    <w:rsid w:val="0B05134E"/>
    <w:rsid w:val="0B0F4C1D"/>
    <w:rsid w:val="0B2E527A"/>
    <w:rsid w:val="0B441203"/>
    <w:rsid w:val="0B561706"/>
    <w:rsid w:val="0B673A75"/>
    <w:rsid w:val="0B70730F"/>
    <w:rsid w:val="0B723658"/>
    <w:rsid w:val="0BAB4F35"/>
    <w:rsid w:val="0BAC4C6A"/>
    <w:rsid w:val="0BB93FA6"/>
    <w:rsid w:val="0BBE2C7E"/>
    <w:rsid w:val="0BC47602"/>
    <w:rsid w:val="0BE91440"/>
    <w:rsid w:val="0BF07BCF"/>
    <w:rsid w:val="0C3E324C"/>
    <w:rsid w:val="0C4414E4"/>
    <w:rsid w:val="0C622230"/>
    <w:rsid w:val="0C7470BC"/>
    <w:rsid w:val="0C7F2541"/>
    <w:rsid w:val="0CC2062E"/>
    <w:rsid w:val="0CC530F7"/>
    <w:rsid w:val="0CD209A4"/>
    <w:rsid w:val="0CDF1579"/>
    <w:rsid w:val="0CE42333"/>
    <w:rsid w:val="0CF53741"/>
    <w:rsid w:val="0D5F608A"/>
    <w:rsid w:val="0D8D2F1D"/>
    <w:rsid w:val="0D9F3FB8"/>
    <w:rsid w:val="0DA50455"/>
    <w:rsid w:val="0DA67BCC"/>
    <w:rsid w:val="0DBC0028"/>
    <w:rsid w:val="0DDB0D43"/>
    <w:rsid w:val="0DF0082E"/>
    <w:rsid w:val="0E0A0C37"/>
    <w:rsid w:val="0E3660EE"/>
    <w:rsid w:val="0E3C6208"/>
    <w:rsid w:val="0E5D64AF"/>
    <w:rsid w:val="0E5F3C9E"/>
    <w:rsid w:val="0E645D50"/>
    <w:rsid w:val="0E874B3C"/>
    <w:rsid w:val="0E9016FD"/>
    <w:rsid w:val="0E990EFC"/>
    <w:rsid w:val="0ED62C2F"/>
    <w:rsid w:val="0EF743DA"/>
    <w:rsid w:val="0F107B28"/>
    <w:rsid w:val="0F116AC3"/>
    <w:rsid w:val="0F5401D4"/>
    <w:rsid w:val="0F6F6384"/>
    <w:rsid w:val="0FBB6101"/>
    <w:rsid w:val="0FC31094"/>
    <w:rsid w:val="0FE51515"/>
    <w:rsid w:val="0FEE1153"/>
    <w:rsid w:val="10184BC8"/>
    <w:rsid w:val="101933BC"/>
    <w:rsid w:val="101C28F3"/>
    <w:rsid w:val="1031756B"/>
    <w:rsid w:val="10330BA6"/>
    <w:rsid w:val="104715C4"/>
    <w:rsid w:val="105659D4"/>
    <w:rsid w:val="107058DB"/>
    <w:rsid w:val="107E11A6"/>
    <w:rsid w:val="108A12C8"/>
    <w:rsid w:val="10994B2D"/>
    <w:rsid w:val="10A7057A"/>
    <w:rsid w:val="10BC7A51"/>
    <w:rsid w:val="10C0390F"/>
    <w:rsid w:val="10DB288F"/>
    <w:rsid w:val="10DE08FF"/>
    <w:rsid w:val="10F6160F"/>
    <w:rsid w:val="111A2ECC"/>
    <w:rsid w:val="1126623B"/>
    <w:rsid w:val="11373257"/>
    <w:rsid w:val="11474C9A"/>
    <w:rsid w:val="115E0EDF"/>
    <w:rsid w:val="117F5B88"/>
    <w:rsid w:val="11860C99"/>
    <w:rsid w:val="11AF7C22"/>
    <w:rsid w:val="11B75FEF"/>
    <w:rsid w:val="11CB4941"/>
    <w:rsid w:val="11F67F90"/>
    <w:rsid w:val="12144EFD"/>
    <w:rsid w:val="12151615"/>
    <w:rsid w:val="1228612D"/>
    <w:rsid w:val="122F4981"/>
    <w:rsid w:val="122F676A"/>
    <w:rsid w:val="123B2B0B"/>
    <w:rsid w:val="12495B1A"/>
    <w:rsid w:val="12564E67"/>
    <w:rsid w:val="12784695"/>
    <w:rsid w:val="12894F80"/>
    <w:rsid w:val="128A1943"/>
    <w:rsid w:val="12965B04"/>
    <w:rsid w:val="129F000F"/>
    <w:rsid w:val="12C9595B"/>
    <w:rsid w:val="12ED110E"/>
    <w:rsid w:val="132F3CEF"/>
    <w:rsid w:val="1332258C"/>
    <w:rsid w:val="134A5645"/>
    <w:rsid w:val="13691B39"/>
    <w:rsid w:val="136A3102"/>
    <w:rsid w:val="1375292C"/>
    <w:rsid w:val="13BD6673"/>
    <w:rsid w:val="13CE4FF8"/>
    <w:rsid w:val="13D222D0"/>
    <w:rsid w:val="13DA27E6"/>
    <w:rsid w:val="14032873"/>
    <w:rsid w:val="1448687E"/>
    <w:rsid w:val="144D64B7"/>
    <w:rsid w:val="145C64A8"/>
    <w:rsid w:val="146B5714"/>
    <w:rsid w:val="146D60CB"/>
    <w:rsid w:val="148F69B0"/>
    <w:rsid w:val="149011A7"/>
    <w:rsid w:val="14A20B83"/>
    <w:rsid w:val="14C03686"/>
    <w:rsid w:val="14D6528C"/>
    <w:rsid w:val="14F7184C"/>
    <w:rsid w:val="1505666B"/>
    <w:rsid w:val="15087110"/>
    <w:rsid w:val="150A32BC"/>
    <w:rsid w:val="1537146E"/>
    <w:rsid w:val="15457E76"/>
    <w:rsid w:val="15533F98"/>
    <w:rsid w:val="155E1492"/>
    <w:rsid w:val="15666519"/>
    <w:rsid w:val="15795795"/>
    <w:rsid w:val="15EC3F44"/>
    <w:rsid w:val="15EE5C57"/>
    <w:rsid w:val="1622361B"/>
    <w:rsid w:val="16656748"/>
    <w:rsid w:val="167C7E43"/>
    <w:rsid w:val="169441FD"/>
    <w:rsid w:val="16C50EA4"/>
    <w:rsid w:val="16CF3ADE"/>
    <w:rsid w:val="16F24B50"/>
    <w:rsid w:val="170812B9"/>
    <w:rsid w:val="172B0A53"/>
    <w:rsid w:val="172B557E"/>
    <w:rsid w:val="173A7CA9"/>
    <w:rsid w:val="174348D4"/>
    <w:rsid w:val="17556D1F"/>
    <w:rsid w:val="177E0383"/>
    <w:rsid w:val="179B3F68"/>
    <w:rsid w:val="17A872B0"/>
    <w:rsid w:val="17B544FE"/>
    <w:rsid w:val="180E4E7F"/>
    <w:rsid w:val="18216F20"/>
    <w:rsid w:val="186A0298"/>
    <w:rsid w:val="188406F3"/>
    <w:rsid w:val="18923B17"/>
    <w:rsid w:val="18CC3FB9"/>
    <w:rsid w:val="19053F40"/>
    <w:rsid w:val="19377D16"/>
    <w:rsid w:val="19382404"/>
    <w:rsid w:val="19695635"/>
    <w:rsid w:val="196A6931"/>
    <w:rsid w:val="199A6EFF"/>
    <w:rsid w:val="199B0722"/>
    <w:rsid w:val="19C5737D"/>
    <w:rsid w:val="19C626A2"/>
    <w:rsid w:val="19D007AF"/>
    <w:rsid w:val="19D35C0A"/>
    <w:rsid w:val="19E81175"/>
    <w:rsid w:val="19FD4AD1"/>
    <w:rsid w:val="1A021C67"/>
    <w:rsid w:val="1A035675"/>
    <w:rsid w:val="1A0C3F1D"/>
    <w:rsid w:val="1A292256"/>
    <w:rsid w:val="1A2D0932"/>
    <w:rsid w:val="1A417F80"/>
    <w:rsid w:val="1A5B671B"/>
    <w:rsid w:val="1A616039"/>
    <w:rsid w:val="1A6252D0"/>
    <w:rsid w:val="1A654B8E"/>
    <w:rsid w:val="1A65599B"/>
    <w:rsid w:val="1A8A31AC"/>
    <w:rsid w:val="1AD6374F"/>
    <w:rsid w:val="1AF521F6"/>
    <w:rsid w:val="1AFD0D2F"/>
    <w:rsid w:val="1B280540"/>
    <w:rsid w:val="1B3163B0"/>
    <w:rsid w:val="1B44359D"/>
    <w:rsid w:val="1B465CBE"/>
    <w:rsid w:val="1B5002F9"/>
    <w:rsid w:val="1B887F7D"/>
    <w:rsid w:val="1B9C7A19"/>
    <w:rsid w:val="1BD7066A"/>
    <w:rsid w:val="1BE70798"/>
    <w:rsid w:val="1C066265"/>
    <w:rsid w:val="1C0876C1"/>
    <w:rsid w:val="1C411B71"/>
    <w:rsid w:val="1C52758F"/>
    <w:rsid w:val="1C6E277F"/>
    <w:rsid w:val="1C8C155E"/>
    <w:rsid w:val="1C921921"/>
    <w:rsid w:val="1C99399C"/>
    <w:rsid w:val="1CD23282"/>
    <w:rsid w:val="1CDB79CF"/>
    <w:rsid w:val="1CDB7BFD"/>
    <w:rsid w:val="1CE21AF5"/>
    <w:rsid w:val="1CEA5966"/>
    <w:rsid w:val="1D0F1C85"/>
    <w:rsid w:val="1D1415AD"/>
    <w:rsid w:val="1D246A42"/>
    <w:rsid w:val="1D3A401C"/>
    <w:rsid w:val="1D831A7D"/>
    <w:rsid w:val="1DA246D6"/>
    <w:rsid w:val="1DA84F24"/>
    <w:rsid w:val="1DDE3116"/>
    <w:rsid w:val="1DFB363A"/>
    <w:rsid w:val="1DFD0C10"/>
    <w:rsid w:val="1E0276AE"/>
    <w:rsid w:val="1E290F6B"/>
    <w:rsid w:val="1E5F031D"/>
    <w:rsid w:val="1EB27A74"/>
    <w:rsid w:val="1EB95FE5"/>
    <w:rsid w:val="1EBD22AC"/>
    <w:rsid w:val="1EC61B7F"/>
    <w:rsid w:val="1EE0505A"/>
    <w:rsid w:val="1EEC441B"/>
    <w:rsid w:val="1EF661D7"/>
    <w:rsid w:val="1F065D2B"/>
    <w:rsid w:val="1F1D0FCA"/>
    <w:rsid w:val="1F526450"/>
    <w:rsid w:val="1F85739E"/>
    <w:rsid w:val="1F8C6C72"/>
    <w:rsid w:val="1F991AFC"/>
    <w:rsid w:val="1FDE24F8"/>
    <w:rsid w:val="1FE76712"/>
    <w:rsid w:val="2005373C"/>
    <w:rsid w:val="2025002D"/>
    <w:rsid w:val="202B7F44"/>
    <w:rsid w:val="203121AF"/>
    <w:rsid w:val="20580649"/>
    <w:rsid w:val="205A2632"/>
    <w:rsid w:val="206B70C4"/>
    <w:rsid w:val="207D513C"/>
    <w:rsid w:val="209A601F"/>
    <w:rsid w:val="20B068CE"/>
    <w:rsid w:val="20B06EE7"/>
    <w:rsid w:val="20B31A75"/>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BE1C5D"/>
    <w:rsid w:val="21E81987"/>
    <w:rsid w:val="21EB7868"/>
    <w:rsid w:val="22011FBE"/>
    <w:rsid w:val="220B73D3"/>
    <w:rsid w:val="22186EA9"/>
    <w:rsid w:val="22215D7C"/>
    <w:rsid w:val="22287395"/>
    <w:rsid w:val="223F7EFB"/>
    <w:rsid w:val="22533930"/>
    <w:rsid w:val="22533B34"/>
    <w:rsid w:val="22656F66"/>
    <w:rsid w:val="22830EF2"/>
    <w:rsid w:val="229317CB"/>
    <w:rsid w:val="22B7520B"/>
    <w:rsid w:val="22B917B9"/>
    <w:rsid w:val="22D10994"/>
    <w:rsid w:val="22D15DB9"/>
    <w:rsid w:val="230F6E20"/>
    <w:rsid w:val="23210AF0"/>
    <w:rsid w:val="235054C2"/>
    <w:rsid w:val="23616520"/>
    <w:rsid w:val="23A35AE4"/>
    <w:rsid w:val="23BA73B4"/>
    <w:rsid w:val="23C7606E"/>
    <w:rsid w:val="23F400BB"/>
    <w:rsid w:val="23FD2655"/>
    <w:rsid w:val="244B4B74"/>
    <w:rsid w:val="245C1C96"/>
    <w:rsid w:val="24622D94"/>
    <w:rsid w:val="249C7EFC"/>
    <w:rsid w:val="24CC17EB"/>
    <w:rsid w:val="24DC526D"/>
    <w:rsid w:val="24F31238"/>
    <w:rsid w:val="25156D3C"/>
    <w:rsid w:val="25197529"/>
    <w:rsid w:val="25234106"/>
    <w:rsid w:val="254728C6"/>
    <w:rsid w:val="25672BEF"/>
    <w:rsid w:val="25A4534B"/>
    <w:rsid w:val="25D11A30"/>
    <w:rsid w:val="25D43428"/>
    <w:rsid w:val="25DB1D1F"/>
    <w:rsid w:val="25F76697"/>
    <w:rsid w:val="26020A64"/>
    <w:rsid w:val="260D0491"/>
    <w:rsid w:val="2621246C"/>
    <w:rsid w:val="26832682"/>
    <w:rsid w:val="268E5CE4"/>
    <w:rsid w:val="268F6556"/>
    <w:rsid w:val="26A0627F"/>
    <w:rsid w:val="26BB29B2"/>
    <w:rsid w:val="26CE1D8E"/>
    <w:rsid w:val="26D201A1"/>
    <w:rsid w:val="26DE1A9B"/>
    <w:rsid w:val="26F016E1"/>
    <w:rsid w:val="26FD2397"/>
    <w:rsid w:val="27591960"/>
    <w:rsid w:val="27595F70"/>
    <w:rsid w:val="276E6F85"/>
    <w:rsid w:val="2778594C"/>
    <w:rsid w:val="278E7BDA"/>
    <w:rsid w:val="27A213AA"/>
    <w:rsid w:val="27D400D2"/>
    <w:rsid w:val="27DC4F2E"/>
    <w:rsid w:val="27E43D00"/>
    <w:rsid w:val="27F26B6F"/>
    <w:rsid w:val="280322CF"/>
    <w:rsid w:val="280821E0"/>
    <w:rsid w:val="281E2533"/>
    <w:rsid w:val="28230A43"/>
    <w:rsid w:val="28357ACD"/>
    <w:rsid w:val="28714E13"/>
    <w:rsid w:val="288551C7"/>
    <w:rsid w:val="28B71AD6"/>
    <w:rsid w:val="28BB1E92"/>
    <w:rsid w:val="28D738FB"/>
    <w:rsid w:val="28E12FA5"/>
    <w:rsid w:val="29075905"/>
    <w:rsid w:val="29237FCC"/>
    <w:rsid w:val="29A53953"/>
    <w:rsid w:val="29B74CDC"/>
    <w:rsid w:val="29B95619"/>
    <w:rsid w:val="29CB63DD"/>
    <w:rsid w:val="29D33D0B"/>
    <w:rsid w:val="29E00098"/>
    <w:rsid w:val="2A01492E"/>
    <w:rsid w:val="2A247347"/>
    <w:rsid w:val="2A633331"/>
    <w:rsid w:val="2ACC179C"/>
    <w:rsid w:val="2AED286C"/>
    <w:rsid w:val="2AFA7F2C"/>
    <w:rsid w:val="2B0C42A0"/>
    <w:rsid w:val="2B146E98"/>
    <w:rsid w:val="2B1F3D53"/>
    <w:rsid w:val="2B501DEE"/>
    <w:rsid w:val="2B7E63AE"/>
    <w:rsid w:val="2BAD4B5C"/>
    <w:rsid w:val="2BBF56A2"/>
    <w:rsid w:val="2BD023D1"/>
    <w:rsid w:val="2BDD0222"/>
    <w:rsid w:val="2C2F1D2E"/>
    <w:rsid w:val="2C44303C"/>
    <w:rsid w:val="2C452E14"/>
    <w:rsid w:val="2C4D5FD2"/>
    <w:rsid w:val="2C7658CC"/>
    <w:rsid w:val="2C95035D"/>
    <w:rsid w:val="2C96418B"/>
    <w:rsid w:val="2C965EFD"/>
    <w:rsid w:val="2CC42C8C"/>
    <w:rsid w:val="2CD31A69"/>
    <w:rsid w:val="2CF4298E"/>
    <w:rsid w:val="2CF738DC"/>
    <w:rsid w:val="2D480265"/>
    <w:rsid w:val="2D4B42A3"/>
    <w:rsid w:val="2D5D7597"/>
    <w:rsid w:val="2D7828F8"/>
    <w:rsid w:val="2DB45344"/>
    <w:rsid w:val="2DB85B2F"/>
    <w:rsid w:val="2DF7253B"/>
    <w:rsid w:val="2E282896"/>
    <w:rsid w:val="2E4524A3"/>
    <w:rsid w:val="2E6A19F3"/>
    <w:rsid w:val="2E8D41D8"/>
    <w:rsid w:val="2EC030F8"/>
    <w:rsid w:val="2EC05C8B"/>
    <w:rsid w:val="2EC560EB"/>
    <w:rsid w:val="2ECC23DE"/>
    <w:rsid w:val="2EDC5028"/>
    <w:rsid w:val="2EE44879"/>
    <w:rsid w:val="2EF536E6"/>
    <w:rsid w:val="2F025905"/>
    <w:rsid w:val="2F241405"/>
    <w:rsid w:val="2F25732D"/>
    <w:rsid w:val="2F4F4C9D"/>
    <w:rsid w:val="2F66724D"/>
    <w:rsid w:val="2F7158CD"/>
    <w:rsid w:val="2F755F11"/>
    <w:rsid w:val="2F784EA3"/>
    <w:rsid w:val="2F8D01B1"/>
    <w:rsid w:val="2FB17A93"/>
    <w:rsid w:val="2FBD444F"/>
    <w:rsid w:val="2FC50EFE"/>
    <w:rsid w:val="2FE43B8F"/>
    <w:rsid w:val="2FF3162E"/>
    <w:rsid w:val="2FFC6B34"/>
    <w:rsid w:val="30017FCC"/>
    <w:rsid w:val="30325DD6"/>
    <w:rsid w:val="303A7544"/>
    <w:rsid w:val="305E5549"/>
    <w:rsid w:val="306137B3"/>
    <w:rsid w:val="30877871"/>
    <w:rsid w:val="30C23E8A"/>
    <w:rsid w:val="30C4319A"/>
    <w:rsid w:val="30C74681"/>
    <w:rsid w:val="30F13F9E"/>
    <w:rsid w:val="311A09CE"/>
    <w:rsid w:val="31242FE4"/>
    <w:rsid w:val="312814F9"/>
    <w:rsid w:val="314406B3"/>
    <w:rsid w:val="31C95635"/>
    <w:rsid w:val="31DB16D1"/>
    <w:rsid w:val="31EA7550"/>
    <w:rsid w:val="31FD31FE"/>
    <w:rsid w:val="31FF1D19"/>
    <w:rsid w:val="3216376D"/>
    <w:rsid w:val="325914D0"/>
    <w:rsid w:val="326259BA"/>
    <w:rsid w:val="326548BF"/>
    <w:rsid w:val="32733445"/>
    <w:rsid w:val="329178D8"/>
    <w:rsid w:val="3292065F"/>
    <w:rsid w:val="32984808"/>
    <w:rsid w:val="32A91AFE"/>
    <w:rsid w:val="32DA778B"/>
    <w:rsid w:val="33147660"/>
    <w:rsid w:val="33343C35"/>
    <w:rsid w:val="334E7AC1"/>
    <w:rsid w:val="33503976"/>
    <w:rsid w:val="33577A50"/>
    <w:rsid w:val="337E5A35"/>
    <w:rsid w:val="338E0447"/>
    <w:rsid w:val="339E6711"/>
    <w:rsid w:val="33B86C33"/>
    <w:rsid w:val="33B96A8E"/>
    <w:rsid w:val="33CC7D75"/>
    <w:rsid w:val="33F51961"/>
    <w:rsid w:val="33F972C3"/>
    <w:rsid w:val="341B457F"/>
    <w:rsid w:val="3436693A"/>
    <w:rsid w:val="346D2F88"/>
    <w:rsid w:val="34711DF8"/>
    <w:rsid w:val="347571B7"/>
    <w:rsid w:val="34A624C2"/>
    <w:rsid w:val="34AB6832"/>
    <w:rsid w:val="34B634A4"/>
    <w:rsid w:val="34C63178"/>
    <w:rsid w:val="34D72951"/>
    <w:rsid w:val="34DF2FF4"/>
    <w:rsid w:val="34FB7461"/>
    <w:rsid w:val="350F3BC6"/>
    <w:rsid w:val="351F2662"/>
    <w:rsid w:val="35321F31"/>
    <w:rsid w:val="354E03E2"/>
    <w:rsid w:val="354F181D"/>
    <w:rsid w:val="358F1214"/>
    <w:rsid w:val="35BB5240"/>
    <w:rsid w:val="35E521AA"/>
    <w:rsid w:val="35F174C4"/>
    <w:rsid w:val="36374D7C"/>
    <w:rsid w:val="36707AB1"/>
    <w:rsid w:val="369752DE"/>
    <w:rsid w:val="369A15E0"/>
    <w:rsid w:val="36A27716"/>
    <w:rsid w:val="36AC704B"/>
    <w:rsid w:val="36AC750D"/>
    <w:rsid w:val="36B45FB1"/>
    <w:rsid w:val="36C018B3"/>
    <w:rsid w:val="36CC4DBE"/>
    <w:rsid w:val="36E23D05"/>
    <w:rsid w:val="36E47B41"/>
    <w:rsid w:val="37196119"/>
    <w:rsid w:val="37197232"/>
    <w:rsid w:val="373008A2"/>
    <w:rsid w:val="375A6052"/>
    <w:rsid w:val="375F1184"/>
    <w:rsid w:val="37641CB8"/>
    <w:rsid w:val="376D7BC4"/>
    <w:rsid w:val="376E0BF2"/>
    <w:rsid w:val="378E2D18"/>
    <w:rsid w:val="37915298"/>
    <w:rsid w:val="37DC37D6"/>
    <w:rsid w:val="37EF321A"/>
    <w:rsid w:val="380956D3"/>
    <w:rsid w:val="380A614C"/>
    <w:rsid w:val="38125F59"/>
    <w:rsid w:val="38536C86"/>
    <w:rsid w:val="38665BA2"/>
    <w:rsid w:val="38942B83"/>
    <w:rsid w:val="38A41F93"/>
    <w:rsid w:val="38A90C87"/>
    <w:rsid w:val="38C03478"/>
    <w:rsid w:val="38F34A8D"/>
    <w:rsid w:val="38F55321"/>
    <w:rsid w:val="38FD2360"/>
    <w:rsid w:val="394E46B9"/>
    <w:rsid w:val="39592419"/>
    <w:rsid w:val="39721C01"/>
    <w:rsid w:val="39755F3E"/>
    <w:rsid w:val="39BA161C"/>
    <w:rsid w:val="39C9069F"/>
    <w:rsid w:val="39C95320"/>
    <w:rsid w:val="39D74FE6"/>
    <w:rsid w:val="39FC209C"/>
    <w:rsid w:val="39FD7852"/>
    <w:rsid w:val="3A236375"/>
    <w:rsid w:val="3A844E56"/>
    <w:rsid w:val="3A9248B5"/>
    <w:rsid w:val="3AAF6391"/>
    <w:rsid w:val="3AB02631"/>
    <w:rsid w:val="3AF6021B"/>
    <w:rsid w:val="3AF64530"/>
    <w:rsid w:val="3B0B371B"/>
    <w:rsid w:val="3B433F27"/>
    <w:rsid w:val="3B4B202D"/>
    <w:rsid w:val="3B5B0C6C"/>
    <w:rsid w:val="3BDB42EE"/>
    <w:rsid w:val="3BE71E96"/>
    <w:rsid w:val="3BFD5CF6"/>
    <w:rsid w:val="3C065573"/>
    <w:rsid w:val="3C0D7496"/>
    <w:rsid w:val="3C211545"/>
    <w:rsid w:val="3C2D2ECB"/>
    <w:rsid w:val="3C4C5FA2"/>
    <w:rsid w:val="3C6F2B62"/>
    <w:rsid w:val="3CBE056E"/>
    <w:rsid w:val="3CE46B0D"/>
    <w:rsid w:val="3D03674F"/>
    <w:rsid w:val="3D3C0C1A"/>
    <w:rsid w:val="3D3E19B8"/>
    <w:rsid w:val="3D4B0694"/>
    <w:rsid w:val="3D4D26FE"/>
    <w:rsid w:val="3D632045"/>
    <w:rsid w:val="3D70343F"/>
    <w:rsid w:val="3D745CE2"/>
    <w:rsid w:val="3D837CB1"/>
    <w:rsid w:val="3DBD1DAB"/>
    <w:rsid w:val="3DC25562"/>
    <w:rsid w:val="3DD53F3A"/>
    <w:rsid w:val="3DEF23EA"/>
    <w:rsid w:val="3E69424A"/>
    <w:rsid w:val="3EA51218"/>
    <w:rsid w:val="3EC45086"/>
    <w:rsid w:val="3ED575F2"/>
    <w:rsid w:val="3EDB40E1"/>
    <w:rsid w:val="3F295470"/>
    <w:rsid w:val="3F351D2A"/>
    <w:rsid w:val="3F60740F"/>
    <w:rsid w:val="3FCA648A"/>
    <w:rsid w:val="3FD672FF"/>
    <w:rsid w:val="3FF3200E"/>
    <w:rsid w:val="401E711D"/>
    <w:rsid w:val="40234334"/>
    <w:rsid w:val="40537804"/>
    <w:rsid w:val="40592EB2"/>
    <w:rsid w:val="40822DBE"/>
    <w:rsid w:val="40844EB0"/>
    <w:rsid w:val="408A1445"/>
    <w:rsid w:val="4093206E"/>
    <w:rsid w:val="409D0678"/>
    <w:rsid w:val="40C35843"/>
    <w:rsid w:val="40CE551B"/>
    <w:rsid w:val="40CF3C10"/>
    <w:rsid w:val="40DC1A99"/>
    <w:rsid w:val="40E60DA8"/>
    <w:rsid w:val="40E76820"/>
    <w:rsid w:val="40EE0BEF"/>
    <w:rsid w:val="412D4FFE"/>
    <w:rsid w:val="4154792D"/>
    <w:rsid w:val="41772FD7"/>
    <w:rsid w:val="419C69B1"/>
    <w:rsid w:val="41A171C9"/>
    <w:rsid w:val="41B03136"/>
    <w:rsid w:val="41BA0CD8"/>
    <w:rsid w:val="41E16ABA"/>
    <w:rsid w:val="41E63DE9"/>
    <w:rsid w:val="41F12237"/>
    <w:rsid w:val="41F43853"/>
    <w:rsid w:val="42114C71"/>
    <w:rsid w:val="42116483"/>
    <w:rsid w:val="42162BF3"/>
    <w:rsid w:val="423F3CB3"/>
    <w:rsid w:val="425803E4"/>
    <w:rsid w:val="4287688D"/>
    <w:rsid w:val="429A42AF"/>
    <w:rsid w:val="42BC3512"/>
    <w:rsid w:val="42BF2A91"/>
    <w:rsid w:val="437A64FE"/>
    <w:rsid w:val="43A04D2B"/>
    <w:rsid w:val="43A11B67"/>
    <w:rsid w:val="43F003BA"/>
    <w:rsid w:val="442A6A00"/>
    <w:rsid w:val="44372C15"/>
    <w:rsid w:val="443B073D"/>
    <w:rsid w:val="44BF1C8E"/>
    <w:rsid w:val="44E04225"/>
    <w:rsid w:val="451E3B90"/>
    <w:rsid w:val="45717FA5"/>
    <w:rsid w:val="458C2B12"/>
    <w:rsid w:val="4592394C"/>
    <w:rsid w:val="45C217B0"/>
    <w:rsid w:val="46112F1B"/>
    <w:rsid w:val="46160AA8"/>
    <w:rsid w:val="461A38FC"/>
    <w:rsid w:val="462336C0"/>
    <w:rsid w:val="46631628"/>
    <w:rsid w:val="466730B2"/>
    <w:rsid w:val="46713BB5"/>
    <w:rsid w:val="46832D62"/>
    <w:rsid w:val="468C252F"/>
    <w:rsid w:val="46966ABA"/>
    <w:rsid w:val="469A404C"/>
    <w:rsid w:val="469B22C0"/>
    <w:rsid w:val="46AC2131"/>
    <w:rsid w:val="46B5536E"/>
    <w:rsid w:val="46BF7709"/>
    <w:rsid w:val="46E94F8E"/>
    <w:rsid w:val="47005288"/>
    <w:rsid w:val="47121270"/>
    <w:rsid w:val="4713622B"/>
    <w:rsid w:val="47190850"/>
    <w:rsid w:val="471B2BB2"/>
    <w:rsid w:val="473C4A1C"/>
    <w:rsid w:val="473E2476"/>
    <w:rsid w:val="47545EC3"/>
    <w:rsid w:val="475C1F41"/>
    <w:rsid w:val="47613553"/>
    <w:rsid w:val="476E73EC"/>
    <w:rsid w:val="479401E1"/>
    <w:rsid w:val="47C348D4"/>
    <w:rsid w:val="47DF42B5"/>
    <w:rsid w:val="47E91626"/>
    <w:rsid w:val="47F92430"/>
    <w:rsid w:val="47FB7F56"/>
    <w:rsid w:val="48226776"/>
    <w:rsid w:val="48252199"/>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A85A55"/>
    <w:rsid w:val="49BD39F1"/>
    <w:rsid w:val="4A3B794D"/>
    <w:rsid w:val="4A582125"/>
    <w:rsid w:val="4A584242"/>
    <w:rsid w:val="4A5A2248"/>
    <w:rsid w:val="4A7D6788"/>
    <w:rsid w:val="4A8204BA"/>
    <w:rsid w:val="4A964699"/>
    <w:rsid w:val="4A9C5D7F"/>
    <w:rsid w:val="4AA24C99"/>
    <w:rsid w:val="4AD92564"/>
    <w:rsid w:val="4B076F68"/>
    <w:rsid w:val="4B1A2026"/>
    <w:rsid w:val="4B214C82"/>
    <w:rsid w:val="4B254DB8"/>
    <w:rsid w:val="4B3F5235"/>
    <w:rsid w:val="4B461E1A"/>
    <w:rsid w:val="4B4A52C0"/>
    <w:rsid w:val="4B4C1F1A"/>
    <w:rsid w:val="4B5C6161"/>
    <w:rsid w:val="4BF20796"/>
    <w:rsid w:val="4C185438"/>
    <w:rsid w:val="4C3F1C02"/>
    <w:rsid w:val="4C665781"/>
    <w:rsid w:val="4C6F522F"/>
    <w:rsid w:val="4C770EB5"/>
    <w:rsid w:val="4C8B4D32"/>
    <w:rsid w:val="4C9E0E87"/>
    <w:rsid w:val="4C9F7130"/>
    <w:rsid w:val="4CAC0C6C"/>
    <w:rsid w:val="4CBD57DA"/>
    <w:rsid w:val="4CE92C61"/>
    <w:rsid w:val="4CE92FE4"/>
    <w:rsid w:val="4CF27A70"/>
    <w:rsid w:val="4D0F7B0A"/>
    <w:rsid w:val="4D151ABA"/>
    <w:rsid w:val="4D1A1EAA"/>
    <w:rsid w:val="4D2B5F5A"/>
    <w:rsid w:val="4D436A04"/>
    <w:rsid w:val="4D78057E"/>
    <w:rsid w:val="4D970609"/>
    <w:rsid w:val="4DA91D05"/>
    <w:rsid w:val="4DB07481"/>
    <w:rsid w:val="4DB72B30"/>
    <w:rsid w:val="4E0E4C75"/>
    <w:rsid w:val="4E53121A"/>
    <w:rsid w:val="4E9D4F22"/>
    <w:rsid w:val="4ED012F2"/>
    <w:rsid w:val="4ED657F7"/>
    <w:rsid w:val="4EE01714"/>
    <w:rsid w:val="4EF6414D"/>
    <w:rsid w:val="4EF744EA"/>
    <w:rsid w:val="4F0D66D6"/>
    <w:rsid w:val="4F1B712F"/>
    <w:rsid w:val="4F23237C"/>
    <w:rsid w:val="4F3C0C2B"/>
    <w:rsid w:val="4F485925"/>
    <w:rsid w:val="4F723271"/>
    <w:rsid w:val="4F7F76BE"/>
    <w:rsid w:val="4F853796"/>
    <w:rsid w:val="4F964475"/>
    <w:rsid w:val="4FB641E6"/>
    <w:rsid w:val="4FC6112E"/>
    <w:rsid w:val="4FD5385F"/>
    <w:rsid w:val="4FF4152E"/>
    <w:rsid w:val="501612F0"/>
    <w:rsid w:val="501D030A"/>
    <w:rsid w:val="504021E0"/>
    <w:rsid w:val="505F47D6"/>
    <w:rsid w:val="507F63DE"/>
    <w:rsid w:val="508D621E"/>
    <w:rsid w:val="5099257E"/>
    <w:rsid w:val="50B61A48"/>
    <w:rsid w:val="50BB7C8B"/>
    <w:rsid w:val="50BC3624"/>
    <w:rsid w:val="50C663B0"/>
    <w:rsid w:val="50D72868"/>
    <w:rsid w:val="50DC39FD"/>
    <w:rsid w:val="50E0220E"/>
    <w:rsid w:val="511245D9"/>
    <w:rsid w:val="512B2640"/>
    <w:rsid w:val="513854E0"/>
    <w:rsid w:val="513B13C3"/>
    <w:rsid w:val="5185548D"/>
    <w:rsid w:val="51864D34"/>
    <w:rsid w:val="51C02EB0"/>
    <w:rsid w:val="51DF6EA2"/>
    <w:rsid w:val="52224F58"/>
    <w:rsid w:val="522C6221"/>
    <w:rsid w:val="525C7895"/>
    <w:rsid w:val="526C213F"/>
    <w:rsid w:val="527A4A6D"/>
    <w:rsid w:val="52931722"/>
    <w:rsid w:val="529E225C"/>
    <w:rsid w:val="52AA3B3D"/>
    <w:rsid w:val="52B3760B"/>
    <w:rsid w:val="52D458DF"/>
    <w:rsid w:val="52FD67E1"/>
    <w:rsid w:val="53085B21"/>
    <w:rsid w:val="53126D42"/>
    <w:rsid w:val="53334143"/>
    <w:rsid w:val="534C062F"/>
    <w:rsid w:val="53566495"/>
    <w:rsid w:val="536E7473"/>
    <w:rsid w:val="536F70F3"/>
    <w:rsid w:val="53726521"/>
    <w:rsid w:val="53882E29"/>
    <w:rsid w:val="538A571B"/>
    <w:rsid w:val="53CB4E67"/>
    <w:rsid w:val="53D319AE"/>
    <w:rsid w:val="54002E3B"/>
    <w:rsid w:val="540D492D"/>
    <w:rsid w:val="541A78B1"/>
    <w:rsid w:val="5442601F"/>
    <w:rsid w:val="545854A1"/>
    <w:rsid w:val="545A76C8"/>
    <w:rsid w:val="545B2BED"/>
    <w:rsid w:val="548A563D"/>
    <w:rsid w:val="548B718B"/>
    <w:rsid w:val="54B3366F"/>
    <w:rsid w:val="54C44E2C"/>
    <w:rsid w:val="54DD0366"/>
    <w:rsid w:val="54E67B34"/>
    <w:rsid w:val="54F24771"/>
    <w:rsid w:val="54FB5279"/>
    <w:rsid w:val="5502312A"/>
    <w:rsid w:val="55656179"/>
    <w:rsid w:val="557B5134"/>
    <w:rsid w:val="55874EAA"/>
    <w:rsid w:val="55B85588"/>
    <w:rsid w:val="55C77704"/>
    <w:rsid w:val="55D40ECB"/>
    <w:rsid w:val="55F638BF"/>
    <w:rsid w:val="56010E1F"/>
    <w:rsid w:val="562B4251"/>
    <w:rsid w:val="56576BA2"/>
    <w:rsid w:val="5668757C"/>
    <w:rsid w:val="56790682"/>
    <w:rsid w:val="567C6C2E"/>
    <w:rsid w:val="56887311"/>
    <w:rsid w:val="56AE6A7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156E12"/>
    <w:rsid w:val="584B332E"/>
    <w:rsid w:val="584D7B7E"/>
    <w:rsid w:val="587E06A1"/>
    <w:rsid w:val="58865261"/>
    <w:rsid w:val="58AA6EA3"/>
    <w:rsid w:val="58D42850"/>
    <w:rsid w:val="58DC4276"/>
    <w:rsid w:val="58DC4D42"/>
    <w:rsid w:val="591A627B"/>
    <w:rsid w:val="59306CA5"/>
    <w:rsid w:val="59376BF8"/>
    <w:rsid w:val="597876BB"/>
    <w:rsid w:val="59A65017"/>
    <w:rsid w:val="59BA2814"/>
    <w:rsid w:val="5A2A6296"/>
    <w:rsid w:val="5A3B3D4A"/>
    <w:rsid w:val="5A3B7F1E"/>
    <w:rsid w:val="5A40407D"/>
    <w:rsid w:val="5A607061"/>
    <w:rsid w:val="5A61659C"/>
    <w:rsid w:val="5A671C5C"/>
    <w:rsid w:val="5A9A0C7B"/>
    <w:rsid w:val="5A9E1A46"/>
    <w:rsid w:val="5AE52844"/>
    <w:rsid w:val="5AF10236"/>
    <w:rsid w:val="5AFD7366"/>
    <w:rsid w:val="5B0E2E7C"/>
    <w:rsid w:val="5B203DC5"/>
    <w:rsid w:val="5B3C67EF"/>
    <w:rsid w:val="5B433C33"/>
    <w:rsid w:val="5BA25CD5"/>
    <w:rsid w:val="5BD93922"/>
    <w:rsid w:val="5BEA37B9"/>
    <w:rsid w:val="5BED6DB0"/>
    <w:rsid w:val="5C3E1328"/>
    <w:rsid w:val="5C5F1053"/>
    <w:rsid w:val="5C7E28E2"/>
    <w:rsid w:val="5C923C47"/>
    <w:rsid w:val="5CAD5710"/>
    <w:rsid w:val="5CBB487F"/>
    <w:rsid w:val="5CC80022"/>
    <w:rsid w:val="5CE01F76"/>
    <w:rsid w:val="5CF525E4"/>
    <w:rsid w:val="5D0C38FE"/>
    <w:rsid w:val="5D113D2F"/>
    <w:rsid w:val="5D3A6476"/>
    <w:rsid w:val="5D406A4B"/>
    <w:rsid w:val="5D453F9E"/>
    <w:rsid w:val="5D7549BB"/>
    <w:rsid w:val="5D9E321D"/>
    <w:rsid w:val="5DC42C0C"/>
    <w:rsid w:val="5DDC2C7A"/>
    <w:rsid w:val="5E00320D"/>
    <w:rsid w:val="5E00407F"/>
    <w:rsid w:val="5E096972"/>
    <w:rsid w:val="5E0B2157"/>
    <w:rsid w:val="5E34342D"/>
    <w:rsid w:val="5E6438F1"/>
    <w:rsid w:val="5E672B1D"/>
    <w:rsid w:val="5E8E4458"/>
    <w:rsid w:val="5EA63F31"/>
    <w:rsid w:val="5EE44150"/>
    <w:rsid w:val="5EF83BFA"/>
    <w:rsid w:val="5F113224"/>
    <w:rsid w:val="5F235EC0"/>
    <w:rsid w:val="5F3721FF"/>
    <w:rsid w:val="5F3A14D0"/>
    <w:rsid w:val="5F514A64"/>
    <w:rsid w:val="5F831113"/>
    <w:rsid w:val="5F97139B"/>
    <w:rsid w:val="5F9D2691"/>
    <w:rsid w:val="5FAE464E"/>
    <w:rsid w:val="5FB16694"/>
    <w:rsid w:val="5FBA07CE"/>
    <w:rsid w:val="5FBF7B47"/>
    <w:rsid w:val="5FBF7E70"/>
    <w:rsid w:val="5FD20838"/>
    <w:rsid w:val="5FDD7BF7"/>
    <w:rsid w:val="600B2B28"/>
    <w:rsid w:val="601D5BE6"/>
    <w:rsid w:val="60451FD1"/>
    <w:rsid w:val="60583036"/>
    <w:rsid w:val="605D0B0D"/>
    <w:rsid w:val="60691973"/>
    <w:rsid w:val="60750F8E"/>
    <w:rsid w:val="607E52BD"/>
    <w:rsid w:val="60904A46"/>
    <w:rsid w:val="60C51EBE"/>
    <w:rsid w:val="60C61C51"/>
    <w:rsid w:val="60E60C31"/>
    <w:rsid w:val="611B2BEE"/>
    <w:rsid w:val="611F271C"/>
    <w:rsid w:val="61275C38"/>
    <w:rsid w:val="61473D5C"/>
    <w:rsid w:val="615079D6"/>
    <w:rsid w:val="615A760B"/>
    <w:rsid w:val="6168112F"/>
    <w:rsid w:val="61696491"/>
    <w:rsid w:val="6180074C"/>
    <w:rsid w:val="618941FC"/>
    <w:rsid w:val="618D00EC"/>
    <w:rsid w:val="61DD0E50"/>
    <w:rsid w:val="62172692"/>
    <w:rsid w:val="62282714"/>
    <w:rsid w:val="62345B82"/>
    <w:rsid w:val="6238261F"/>
    <w:rsid w:val="623B616E"/>
    <w:rsid w:val="624C66F5"/>
    <w:rsid w:val="627A13A3"/>
    <w:rsid w:val="628810C6"/>
    <w:rsid w:val="629F7181"/>
    <w:rsid w:val="62A02191"/>
    <w:rsid w:val="62A50745"/>
    <w:rsid w:val="62C27EDB"/>
    <w:rsid w:val="62F63F43"/>
    <w:rsid w:val="634F5CD5"/>
    <w:rsid w:val="636C349A"/>
    <w:rsid w:val="636F630F"/>
    <w:rsid w:val="637B3ECC"/>
    <w:rsid w:val="637F0B48"/>
    <w:rsid w:val="63AB2A31"/>
    <w:rsid w:val="63BF620B"/>
    <w:rsid w:val="63C171C0"/>
    <w:rsid w:val="63E41736"/>
    <w:rsid w:val="641C6CC5"/>
    <w:rsid w:val="64806DCB"/>
    <w:rsid w:val="64900488"/>
    <w:rsid w:val="649606EE"/>
    <w:rsid w:val="64A0461B"/>
    <w:rsid w:val="64C50E6A"/>
    <w:rsid w:val="64CB0C45"/>
    <w:rsid w:val="64D918A2"/>
    <w:rsid w:val="64D937A2"/>
    <w:rsid w:val="64D9682C"/>
    <w:rsid w:val="65094E72"/>
    <w:rsid w:val="651D33E9"/>
    <w:rsid w:val="6572469B"/>
    <w:rsid w:val="65874C40"/>
    <w:rsid w:val="65932030"/>
    <w:rsid w:val="65F4792D"/>
    <w:rsid w:val="66027EE4"/>
    <w:rsid w:val="660E4237"/>
    <w:rsid w:val="6612061A"/>
    <w:rsid w:val="66173BFA"/>
    <w:rsid w:val="664E1900"/>
    <w:rsid w:val="666673B5"/>
    <w:rsid w:val="6691124C"/>
    <w:rsid w:val="66951467"/>
    <w:rsid w:val="66A73938"/>
    <w:rsid w:val="66D935D0"/>
    <w:rsid w:val="66E77D7E"/>
    <w:rsid w:val="67131F2A"/>
    <w:rsid w:val="673D4363"/>
    <w:rsid w:val="673D5075"/>
    <w:rsid w:val="67687CE1"/>
    <w:rsid w:val="678323C8"/>
    <w:rsid w:val="678A342D"/>
    <w:rsid w:val="679605D4"/>
    <w:rsid w:val="67B419EE"/>
    <w:rsid w:val="67D22F8D"/>
    <w:rsid w:val="67FB0F17"/>
    <w:rsid w:val="680053C4"/>
    <w:rsid w:val="68133AF1"/>
    <w:rsid w:val="6816344D"/>
    <w:rsid w:val="681A3FD0"/>
    <w:rsid w:val="682118B8"/>
    <w:rsid w:val="683602BD"/>
    <w:rsid w:val="68361FD8"/>
    <w:rsid w:val="68440898"/>
    <w:rsid w:val="685059C7"/>
    <w:rsid w:val="68513455"/>
    <w:rsid w:val="686E79DB"/>
    <w:rsid w:val="687E0845"/>
    <w:rsid w:val="688C3EC9"/>
    <w:rsid w:val="689C49E5"/>
    <w:rsid w:val="68A11C86"/>
    <w:rsid w:val="68A7089F"/>
    <w:rsid w:val="68E007A6"/>
    <w:rsid w:val="68E1568F"/>
    <w:rsid w:val="69110F2F"/>
    <w:rsid w:val="691677C4"/>
    <w:rsid w:val="691E2D10"/>
    <w:rsid w:val="693A43DC"/>
    <w:rsid w:val="69417E2E"/>
    <w:rsid w:val="694B49E6"/>
    <w:rsid w:val="6954288D"/>
    <w:rsid w:val="69610022"/>
    <w:rsid w:val="698D42CF"/>
    <w:rsid w:val="6992179C"/>
    <w:rsid w:val="69D1187C"/>
    <w:rsid w:val="69F15992"/>
    <w:rsid w:val="69F577A5"/>
    <w:rsid w:val="69F970A8"/>
    <w:rsid w:val="6A0D0B73"/>
    <w:rsid w:val="6A1668C0"/>
    <w:rsid w:val="6A5E0BCA"/>
    <w:rsid w:val="6A6C44F8"/>
    <w:rsid w:val="6A8B7FA8"/>
    <w:rsid w:val="6ABC5B99"/>
    <w:rsid w:val="6AC640EA"/>
    <w:rsid w:val="6B034748"/>
    <w:rsid w:val="6B045CA7"/>
    <w:rsid w:val="6B1C3F5E"/>
    <w:rsid w:val="6B334CC8"/>
    <w:rsid w:val="6B440C9A"/>
    <w:rsid w:val="6B74747A"/>
    <w:rsid w:val="6B75607A"/>
    <w:rsid w:val="6B7E7184"/>
    <w:rsid w:val="6B84514E"/>
    <w:rsid w:val="6B9B33FE"/>
    <w:rsid w:val="6B9C77BE"/>
    <w:rsid w:val="6BD234E1"/>
    <w:rsid w:val="6BE64FDD"/>
    <w:rsid w:val="6BF833ED"/>
    <w:rsid w:val="6C237B53"/>
    <w:rsid w:val="6C2E0FDC"/>
    <w:rsid w:val="6C494C81"/>
    <w:rsid w:val="6CA53970"/>
    <w:rsid w:val="6CC77AD4"/>
    <w:rsid w:val="6D003CA9"/>
    <w:rsid w:val="6D0C3BE5"/>
    <w:rsid w:val="6D136336"/>
    <w:rsid w:val="6D1C290D"/>
    <w:rsid w:val="6D1E4EB1"/>
    <w:rsid w:val="6D1F6915"/>
    <w:rsid w:val="6D2B350D"/>
    <w:rsid w:val="6D610C74"/>
    <w:rsid w:val="6D6855CC"/>
    <w:rsid w:val="6DDF7028"/>
    <w:rsid w:val="6E122A47"/>
    <w:rsid w:val="6E19083A"/>
    <w:rsid w:val="6E1D0BB2"/>
    <w:rsid w:val="6E44512E"/>
    <w:rsid w:val="6EB33666"/>
    <w:rsid w:val="6EB801D9"/>
    <w:rsid w:val="6EBB336A"/>
    <w:rsid w:val="6EEA16F4"/>
    <w:rsid w:val="6F081546"/>
    <w:rsid w:val="6F2F1C8E"/>
    <w:rsid w:val="6F6303CD"/>
    <w:rsid w:val="6F6872A9"/>
    <w:rsid w:val="6F7808BE"/>
    <w:rsid w:val="6F8F0755"/>
    <w:rsid w:val="6F9447EE"/>
    <w:rsid w:val="6FBA66BB"/>
    <w:rsid w:val="6FD03F0A"/>
    <w:rsid w:val="70146B7E"/>
    <w:rsid w:val="70330580"/>
    <w:rsid w:val="703D3A0B"/>
    <w:rsid w:val="706A7EB6"/>
    <w:rsid w:val="707566CD"/>
    <w:rsid w:val="708A05CE"/>
    <w:rsid w:val="7099239E"/>
    <w:rsid w:val="709966AD"/>
    <w:rsid w:val="70B74B61"/>
    <w:rsid w:val="70CB6571"/>
    <w:rsid w:val="70CE55C2"/>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B648F6"/>
    <w:rsid w:val="72DA3BDF"/>
    <w:rsid w:val="72DC1F63"/>
    <w:rsid w:val="72E73845"/>
    <w:rsid w:val="72F306C9"/>
    <w:rsid w:val="73425875"/>
    <w:rsid w:val="73564A71"/>
    <w:rsid w:val="73813156"/>
    <w:rsid w:val="738F477C"/>
    <w:rsid w:val="739E5F59"/>
    <w:rsid w:val="73AE75C1"/>
    <w:rsid w:val="73B379F1"/>
    <w:rsid w:val="73D75FDC"/>
    <w:rsid w:val="73E6508F"/>
    <w:rsid w:val="74081168"/>
    <w:rsid w:val="740B0299"/>
    <w:rsid w:val="74123847"/>
    <w:rsid w:val="7443427F"/>
    <w:rsid w:val="74566D62"/>
    <w:rsid w:val="74965D11"/>
    <w:rsid w:val="749B7D99"/>
    <w:rsid w:val="74CA2C45"/>
    <w:rsid w:val="74D93423"/>
    <w:rsid w:val="74F15638"/>
    <w:rsid w:val="74F57957"/>
    <w:rsid w:val="74FB56D7"/>
    <w:rsid w:val="754974D4"/>
    <w:rsid w:val="75715118"/>
    <w:rsid w:val="75AC0B5A"/>
    <w:rsid w:val="75AF6F24"/>
    <w:rsid w:val="75B105E8"/>
    <w:rsid w:val="75CE53B5"/>
    <w:rsid w:val="75D43097"/>
    <w:rsid w:val="760E34FE"/>
    <w:rsid w:val="76807221"/>
    <w:rsid w:val="76A96C4B"/>
    <w:rsid w:val="76BC2D7E"/>
    <w:rsid w:val="76D72151"/>
    <w:rsid w:val="76F41B93"/>
    <w:rsid w:val="770D2478"/>
    <w:rsid w:val="77156391"/>
    <w:rsid w:val="771713AA"/>
    <w:rsid w:val="772269FE"/>
    <w:rsid w:val="773C6EDE"/>
    <w:rsid w:val="774862EF"/>
    <w:rsid w:val="775647CB"/>
    <w:rsid w:val="775B1E31"/>
    <w:rsid w:val="776B186E"/>
    <w:rsid w:val="776C628A"/>
    <w:rsid w:val="7795427C"/>
    <w:rsid w:val="7798793E"/>
    <w:rsid w:val="779F1179"/>
    <w:rsid w:val="77AB3ECB"/>
    <w:rsid w:val="77C062E3"/>
    <w:rsid w:val="77E73E46"/>
    <w:rsid w:val="77E829B2"/>
    <w:rsid w:val="77E87EAB"/>
    <w:rsid w:val="77FA745F"/>
    <w:rsid w:val="78053FE1"/>
    <w:rsid w:val="781508D7"/>
    <w:rsid w:val="78161276"/>
    <w:rsid w:val="783B774E"/>
    <w:rsid w:val="78402FE1"/>
    <w:rsid w:val="787A012B"/>
    <w:rsid w:val="787F33C0"/>
    <w:rsid w:val="78887D31"/>
    <w:rsid w:val="788C3665"/>
    <w:rsid w:val="788F48E8"/>
    <w:rsid w:val="78AD340D"/>
    <w:rsid w:val="78AF64EE"/>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55229A"/>
    <w:rsid w:val="7A565E41"/>
    <w:rsid w:val="7A687D8B"/>
    <w:rsid w:val="7A966C8F"/>
    <w:rsid w:val="7AA270F3"/>
    <w:rsid w:val="7AE05E60"/>
    <w:rsid w:val="7AF376F3"/>
    <w:rsid w:val="7B041E72"/>
    <w:rsid w:val="7B06024F"/>
    <w:rsid w:val="7B147733"/>
    <w:rsid w:val="7B1830EE"/>
    <w:rsid w:val="7B1C08C8"/>
    <w:rsid w:val="7B5D1DB2"/>
    <w:rsid w:val="7B696C24"/>
    <w:rsid w:val="7B6C0716"/>
    <w:rsid w:val="7B7108D7"/>
    <w:rsid w:val="7B853E8A"/>
    <w:rsid w:val="7BE350BE"/>
    <w:rsid w:val="7BFD2E20"/>
    <w:rsid w:val="7C02259C"/>
    <w:rsid w:val="7C1B5D50"/>
    <w:rsid w:val="7C3C49B4"/>
    <w:rsid w:val="7C530883"/>
    <w:rsid w:val="7C605087"/>
    <w:rsid w:val="7C8E6CF9"/>
    <w:rsid w:val="7C9C58FB"/>
    <w:rsid w:val="7CCA5EF1"/>
    <w:rsid w:val="7CCC71CC"/>
    <w:rsid w:val="7CE26877"/>
    <w:rsid w:val="7CEE2B31"/>
    <w:rsid w:val="7CF95402"/>
    <w:rsid w:val="7D130BC4"/>
    <w:rsid w:val="7D244334"/>
    <w:rsid w:val="7D305BC0"/>
    <w:rsid w:val="7D4342E7"/>
    <w:rsid w:val="7D622CEA"/>
    <w:rsid w:val="7D7D0260"/>
    <w:rsid w:val="7D7F0936"/>
    <w:rsid w:val="7D8166DD"/>
    <w:rsid w:val="7D9F6640"/>
    <w:rsid w:val="7DA65AB7"/>
    <w:rsid w:val="7DAE4B47"/>
    <w:rsid w:val="7DB57B03"/>
    <w:rsid w:val="7DCF525A"/>
    <w:rsid w:val="7DDE6A45"/>
    <w:rsid w:val="7E42758C"/>
    <w:rsid w:val="7E5A18F8"/>
    <w:rsid w:val="7E8720EF"/>
    <w:rsid w:val="7EA16C17"/>
    <w:rsid w:val="7EAE6802"/>
    <w:rsid w:val="7EBC5174"/>
    <w:rsid w:val="7EC4162D"/>
    <w:rsid w:val="7EFA64E3"/>
    <w:rsid w:val="7F053BE2"/>
    <w:rsid w:val="7F1B6BF8"/>
    <w:rsid w:val="7F271768"/>
    <w:rsid w:val="7F430CB7"/>
    <w:rsid w:val="7F5C3CBE"/>
    <w:rsid w:val="7F747863"/>
    <w:rsid w:val="7F791C74"/>
    <w:rsid w:val="7F8315F8"/>
    <w:rsid w:val="7F987A7E"/>
    <w:rsid w:val="7FBA444A"/>
    <w:rsid w:val="7FCA1B08"/>
    <w:rsid w:val="7FCD7CEA"/>
    <w:rsid w:val="7FDD7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7">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8">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10">
    <w:name w:val="heading 5"/>
    <w:basedOn w:val="1"/>
    <w:next w:val="1"/>
    <w:qFormat/>
    <w:uiPriority w:val="0"/>
    <w:pPr>
      <w:keepLines/>
      <w:widowControl/>
      <w:spacing w:before="280" w:after="290" w:line="372" w:lineRule="auto"/>
      <w:outlineLvl w:val="4"/>
    </w:pPr>
    <w:rPr>
      <w:b/>
      <w:color w:val="000000"/>
      <w:sz w:val="28"/>
      <w:szCs w:val="20"/>
    </w:rPr>
  </w:style>
  <w:style w:type="paragraph" w:styleId="11">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2">
    <w:name w:val="heading 7"/>
    <w:basedOn w:val="1"/>
    <w:next w:val="1"/>
    <w:qFormat/>
    <w:uiPriority w:val="0"/>
    <w:pPr>
      <w:keepLines/>
      <w:widowControl/>
      <w:spacing w:before="240" w:after="64" w:line="312" w:lineRule="auto"/>
      <w:outlineLvl w:val="6"/>
    </w:pPr>
    <w:rPr>
      <w:b/>
      <w:color w:val="000000"/>
      <w:sz w:val="24"/>
      <w:szCs w:val="20"/>
    </w:rPr>
  </w:style>
  <w:style w:type="paragraph" w:styleId="13">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4">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spacing w:after="120" w:line="240" w:lineRule="auto"/>
      <w:ind w:firstLine="420" w:firstLineChars="100"/>
    </w:pPr>
    <w:rPr>
      <w:rFonts w:ascii="Times New Roman" w:eastAsia="宋体"/>
      <w:sz w:val="21"/>
    </w:rPr>
  </w:style>
  <w:style w:type="paragraph" w:styleId="5">
    <w:name w:val="Normal Indent"/>
    <w:basedOn w:val="1"/>
    <w:next w:val="6"/>
    <w:link w:val="58"/>
    <w:qFormat/>
    <w:uiPriority w:val="0"/>
    <w:pPr>
      <w:ind w:firstLine="420"/>
    </w:pPr>
    <w:rPr>
      <w:szCs w:val="20"/>
    </w:rPr>
  </w:style>
  <w:style w:type="paragraph" w:styleId="6">
    <w:name w:val="toc 8"/>
    <w:basedOn w:val="1"/>
    <w:next w:val="1"/>
    <w:unhideWhenUsed/>
    <w:qFormat/>
    <w:uiPriority w:val="39"/>
    <w:pPr>
      <w:ind w:left="2940" w:leftChars="1400"/>
    </w:p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semiHidden/>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ody Text Indent"/>
    <w:basedOn w:val="1"/>
    <w:next w:val="20"/>
    <w:qFormat/>
    <w:uiPriority w:val="0"/>
    <w:pPr>
      <w:ind w:firstLine="540"/>
    </w:pPr>
    <w:rPr>
      <w:sz w:val="28"/>
      <w:szCs w:val="20"/>
    </w:rPr>
  </w:style>
  <w:style w:type="paragraph" w:styleId="20">
    <w:name w:val="envelope return"/>
    <w:basedOn w:val="1"/>
    <w:qFormat/>
    <w:uiPriority w:val="0"/>
    <w:pPr>
      <w:snapToGrid w:val="0"/>
    </w:pPr>
    <w:rPr>
      <w:rFonts w:ascii="Arial" w:hAnsi="Arial"/>
    </w:rPr>
  </w:style>
  <w:style w:type="paragraph" w:styleId="21">
    <w:name w:val="Block Text"/>
    <w:basedOn w:val="1"/>
    <w:qFormat/>
    <w:uiPriority w:val="0"/>
    <w:pPr>
      <w:adjustRightInd w:val="0"/>
      <w:ind w:left="420" w:right="33"/>
      <w:jc w:val="left"/>
    </w:pPr>
    <w:rPr>
      <w:kern w:val="0"/>
      <w:sz w:val="24"/>
      <w:szCs w:val="20"/>
    </w:rPr>
  </w:style>
  <w:style w:type="paragraph" w:styleId="22">
    <w:name w:val="toc 3"/>
    <w:basedOn w:val="1"/>
    <w:next w:val="1"/>
    <w:qFormat/>
    <w:uiPriority w:val="39"/>
    <w:pPr>
      <w:tabs>
        <w:tab w:val="right" w:leader="dot" w:pos="9060"/>
      </w:tabs>
      <w:ind w:left="1"/>
    </w:pPr>
    <w:rPr>
      <w:rFonts w:ascii="仿宋_GB2312" w:eastAsia="仿宋_GB2312"/>
      <w:sz w:val="24"/>
      <w:szCs w:val="36"/>
    </w:rPr>
  </w:style>
  <w:style w:type="paragraph" w:styleId="23">
    <w:name w:val="Plain Text"/>
    <w:basedOn w:val="1"/>
    <w:next w:val="2"/>
    <w:link w:val="76"/>
    <w:qFormat/>
    <w:uiPriority w:val="0"/>
    <w:rPr>
      <w:rFonts w:ascii="宋体" w:hAnsi="Courier New"/>
      <w:szCs w:val="20"/>
    </w:rPr>
  </w:style>
  <w:style w:type="paragraph" w:styleId="24">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5">
    <w:name w:val="Body Text Indent 2"/>
    <w:basedOn w:val="1"/>
    <w:qFormat/>
    <w:uiPriority w:val="0"/>
    <w:pPr>
      <w:snapToGrid w:val="0"/>
      <w:spacing w:line="400" w:lineRule="exact"/>
      <w:ind w:firstLine="480"/>
    </w:pPr>
    <w:rPr>
      <w:rFonts w:eastAsia="仿宋_GB2312"/>
      <w:sz w:val="24"/>
    </w:rPr>
  </w:style>
  <w:style w:type="paragraph" w:styleId="26">
    <w:name w:val="Balloon Text"/>
    <w:basedOn w:val="1"/>
    <w:link w:val="91"/>
    <w:qFormat/>
    <w:uiPriority w:val="0"/>
    <w:rPr>
      <w:sz w:val="18"/>
      <w:szCs w:val="18"/>
    </w:rPr>
  </w:style>
  <w:style w:type="paragraph" w:styleId="27">
    <w:name w:val="footer"/>
    <w:basedOn w:val="1"/>
    <w:link w:val="86"/>
    <w:qFormat/>
    <w:uiPriority w:val="0"/>
    <w:pPr>
      <w:tabs>
        <w:tab w:val="center" w:pos="4153"/>
        <w:tab w:val="right" w:pos="8306"/>
      </w:tabs>
      <w:snapToGrid w:val="0"/>
      <w:jc w:val="left"/>
    </w:pPr>
    <w:rPr>
      <w:sz w:val="18"/>
      <w:szCs w:val="18"/>
    </w:rPr>
  </w:style>
  <w:style w:type="paragraph" w:styleId="28">
    <w:name w:val="header"/>
    <w:basedOn w:val="1"/>
    <w:link w:val="83"/>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9">
    <w:name w:val="toc 1"/>
    <w:basedOn w:val="1"/>
    <w:next w:val="1"/>
    <w:qFormat/>
    <w:uiPriority w:val="39"/>
  </w:style>
  <w:style w:type="paragraph" w:styleId="30">
    <w:name w:val="List"/>
    <w:basedOn w:val="1"/>
    <w:qFormat/>
    <w:uiPriority w:val="0"/>
    <w:pPr>
      <w:ind w:left="200" w:hanging="200" w:hangingChars="200"/>
    </w:pPr>
    <w:rPr>
      <w:rFonts w:ascii="Times New Roman" w:hAnsi="Times New Roman"/>
    </w:rPr>
  </w:style>
  <w:style w:type="paragraph" w:styleId="31">
    <w:name w:val="toc 6"/>
    <w:basedOn w:val="1"/>
    <w:next w:val="1"/>
    <w:unhideWhenUsed/>
    <w:qFormat/>
    <w:uiPriority w:val="39"/>
    <w:pPr>
      <w:ind w:left="1050"/>
      <w:jc w:val="left"/>
    </w:pPr>
    <w:rPr>
      <w:rFonts w:ascii="Times New Roman" w:hAnsi="Times New Roman"/>
      <w:sz w:val="18"/>
      <w:szCs w:val="18"/>
    </w:rPr>
  </w:style>
  <w:style w:type="paragraph" w:styleId="32">
    <w:name w:val="Body Text Indent 3"/>
    <w:basedOn w:val="1"/>
    <w:qFormat/>
    <w:uiPriority w:val="0"/>
    <w:pPr>
      <w:spacing w:line="360" w:lineRule="auto"/>
      <w:ind w:left="220"/>
      <w:jc w:val="left"/>
    </w:pPr>
    <w:rPr>
      <w:rFonts w:ascii="仿宋_GB2312" w:eastAsia="仿宋_GB2312"/>
      <w:color w:val="000000"/>
      <w:sz w:val="24"/>
    </w:rPr>
  </w:style>
  <w:style w:type="paragraph" w:styleId="33">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34">
    <w:name w:val="Body Text 2"/>
    <w:basedOn w:val="1"/>
    <w:qFormat/>
    <w:uiPriority w:val="0"/>
    <w:pPr>
      <w:spacing w:line="560" w:lineRule="exact"/>
    </w:pPr>
    <w:rPr>
      <w:rFonts w:ascii="仿宋_GB2312" w:eastAsia="仿宋_GB2312"/>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next w:val="1"/>
    <w:qFormat/>
    <w:uiPriority w:val="0"/>
    <w:pPr>
      <w:spacing w:before="240" w:after="60"/>
      <w:jc w:val="center"/>
      <w:outlineLvl w:val="0"/>
    </w:pPr>
    <w:rPr>
      <w:rFonts w:ascii="Arial" w:hAnsi="Arial" w:cs="Arial"/>
      <w:b/>
      <w:bCs/>
      <w:sz w:val="32"/>
      <w:szCs w:val="32"/>
    </w:rPr>
  </w:style>
  <w:style w:type="paragraph" w:styleId="37">
    <w:name w:val="annotation subject"/>
    <w:basedOn w:val="17"/>
    <w:next w:val="17"/>
    <w:semiHidden/>
    <w:qFormat/>
    <w:uiPriority w:val="0"/>
    <w:rPr>
      <w:b/>
      <w:bCs/>
    </w:rPr>
  </w:style>
  <w:style w:type="paragraph" w:styleId="38">
    <w:name w:val="Body Text First Indent 2"/>
    <w:basedOn w:val="1"/>
    <w:next w:val="1"/>
    <w:qFormat/>
    <w:uiPriority w:val="0"/>
    <w:pPr>
      <w:spacing w:line="360" w:lineRule="auto"/>
      <w:ind w:firstLine="420" w:firstLineChars="200"/>
    </w:pPr>
    <w:rPr>
      <w:sz w:val="24"/>
      <w:szCs w:val="22"/>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basedOn w:val="41"/>
    <w:qFormat/>
    <w:uiPriority w:val="0"/>
    <w:rPr>
      <w:i/>
      <w:iCs/>
    </w:rPr>
  </w:style>
  <w:style w:type="character" w:styleId="46">
    <w:name w:val="Hyperlink"/>
    <w:qFormat/>
    <w:uiPriority w:val="99"/>
    <w:rPr>
      <w:color w:val="0000FF"/>
      <w:u w:val="single"/>
    </w:rPr>
  </w:style>
  <w:style w:type="character" w:styleId="47">
    <w:name w:val="annotation reference"/>
    <w:basedOn w:val="41"/>
    <w:qFormat/>
    <w:uiPriority w:val="0"/>
    <w:rPr>
      <w:sz w:val="21"/>
      <w:szCs w:val="21"/>
    </w:rPr>
  </w:style>
  <w:style w:type="paragraph" w:customStyle="1" w:styleId="48">
    <w:name w:val="自动更正"/>
    <w:qFormat/>
    <w:uiPriority w:val="99"/>
    <w:pPr>
      <w:widowControl w:val="0"/>
    </w:pPr>
    <w:rPr>
      <w:rFonts w:ascii="宋体" w:hAnsi="宋体" w:eastAsia="宋体" w:cs="Times New Roman"/>
      <w:kern w:val="2"/>
      <w:sz w:val="24"/>
      <w:szCs w:val="24"/>
      <w:lang w:val="en-US" w:eastAsia="zh-CN" w:bidi="ar-SA"/>
    </w:rPr>
  </w:style>
  <w:style w:type="paragraph" w:customStyle="1" w:styleId="49">
    <w:name w:val="样式 正文文本缩进 + 首行缩进:  2 字符 行距: 1.5 倍行距"/>
    <w:basedOn w:val="19"/>
    <w:qFormat/>
    <w:uiPriority w:val="0"/>
    <w:pPr>
      <w:spacing w:before="156" w:line="360" w:lineRule="auto"/>
      <w:ind w:firstLine="482" w:firstLineChars="200"/>
    </w:pPr>
    <w:rPr>
      <w:rFonts w:cs="宋体"/>
      <w:b/>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1">
    <w:name w:val="Default"/>
    <w:next w:val="52"/>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正文（首行缩进2字符）"/>
    <w:basedOn w:val="1"/>
    <w:qFormat/>
    <w:uiPriority w:val="0"/>
    <w:pPr>
      <w:spacing w:line="360" w:lineRule="auto"/>
      <w:ind w:firstLine="480" w:firstLineChars="200"/>
    </w:pPr>
    <w:rPr>
      <w:sz w:val="24"/>
    </w:rPr>
  </w:style>
  <w:style w:type="character" w:customStyle="1" w:styleId="55">
    <w:name w:val="apple-converted-space"/>
    <w:basedOn w:val="41"/>
    <w:qFormat/>
    <w:uiPriority w:val="0"/>
  </w:style>
  <w:style w:type="character" w:customStyle="1" w:styleId="56">
    <w:name w:val="textfont1"/>
    <w:basedOn w:val="41"/>
    <w:qFormat/>
    <w:uiPriority w:val="0"/>
  </w:style>
  <w:style w:type="character" w:customStyle="1" w:styleId="57">
    <w:name w:val="普通文字 Char Char2"/>
    <w:qFormat/>
    <w:uiPriority w:val="0"/>
    <w:rPr>
      <w:rFonts w:ascii="宋体" w:hAnsi="Courier New" w:eastAsia="宋体" w:cs="Courier New"/>
      <w:szCs w:val="21"/>
    </w:rPr>
  </w:style>
  <w:style w:type="character" w:customStyle="1" w:styleId="58">
    <w:name w:val="正文缩进 Char"/>
    <w:link w:val="5"/>
    <w:qFormat/>
    <w:uiPriority w:val="0"/>
    <w:rPr>
      <w:rFonts w:eastAsia="宋体"/>
      <w:kern w:val="2"/>
      <w:sz w:val="21"/>
      <w:lang w:val="en-US" w:eastAsia="zh-CN" w:bidi="ar-SA"/>
    </w:rPr>
  </w:style>
  <w:style w:type="character" w:customStyle="1" w:styleId="59">
    <w:name w:val="纯文本 Char1_1"/>
    <w:link w:val="60"/>
    <w:qFormat/>
    <w:uiPriority w:val="0"/>
    <w:rPr>
      <w:rFonts w:ascii="宋体" w:hAnsi="Courier New"/>
      <w:kern w:val="2"/>
      <w:sz w:val="21"/>
      <w:lang w:val="en-US" w:eastAsia="zh-CN"/>
    </w:rPr>
  </w:style>
  <w:style w:type="paragraph" w:customStyle="1" w:styleId="60">
    <w:name w:val="纯文本_2"/>
    <w:basedOn w:val="1"/>
    <w:link w:val="59"/>
    <w:qFormat/>
    <w:uiPriority w:val="0"/>
    <w:rPr>
      <w:rFonts w:ascii="宋体" w:hAnsi="Courier New"/>
      <w:szCs w:val="20"/>
    </w:rPr>
  </w:style>
  <w:style w:type="character" w:customStyle="1" w:styleId="61">
    <w:name w:val="纯文本 Char_0"/>
    <w:link w:val="62"/>
    <w:qFormat/>
    <w:uiPriority w:val="0"/>
    <w:rPr>
      <w:rFonts w:ascii="宋体" w:hAnsi="Courier New"/>
      <w:kern w:val="2"/>
      <w:sz w:val="21"/>
      <w:szCs w:val="21"/>
      <w:lang w:val="en-US" w:eastAsia="zh-CN"/>
    </w:rPr>
  </w:style>
  <w:style w:type="paragraph" w:customStyle="1" w:styleId="62">
    <w:name w:val="纯文本_0_0"/>
    <w:basedOn w:val="63"/>
    <w:link w:val="61"/>
    <w:qFormat/>
    <w:uiPriority w:val="0"/>
    <w:rPr>
      <w:rFonts w:ascii="宋体" w:hAnsi="Courier New"/>
      <w:szCs w:val="21"/>
    </w:rPr>
  </w:style>
  <w:style w:type="paragraph" w:customStyle="1" w:styleId="63">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4">
    <w:name w:val="纯文本 Char1_0"/>
    <w:link w:val="65"/>
    <w:qFormat/>
    <w:locked/>
    <w:uiPriority w:val="0"/>
    <w:rPr>
      <w:rFonts w:ascii="宋体" w:hAnsi="Courier New"/>
      <w:kern w:val="2"/>
      <w:sz w:val="21"/>
      <w:szCs w:val="22"/>
      <w:lang w:val="en-US" w:eastAsia="zh-CN"/>
    </w:rPr>
  </w:style>
  <w:style w:type="paragraph" w:customStyle="1" w:styleId="65">
    <w:name w:val="纯文本_0"/>
    <w:basedOn w:val="1"/>
    <w:link w:val="64"/>
    <w:unhideWhenUsed/>
    <w:qFormat/>
    <w:uiPriority w:val="0"/>
    <w:rPr>
      <w:rFonts w:ascii="宋体" w:hAnsi="Courier New"/>
      <w:szCs w:val="22"/>
    </w:rPr>
  </w:style>
  <w:style w:type="character" w:customStyle="1" w:styleId="66">
    <w:name w:val="纯文本 Char_0_0_0"/>
    <w:link w:val="67"/>
    <w:qFormat/>
    <w:uiPriority w:val="0"/>
    <w:rPr>
      <w:rFonts w:ascii="宋体" w:hAnsi="Courier New"/>
      <w:kern w:val="2"/>
      <w:sz w:val="21"/>
    </w:rPr>
  </w:style>
  <w:style w:type="paragraph" w:customStyle="1" w:styleId="67">
    <w:name w:val="纯文本_6_1"/>
    <w:basedOn w:val="68"/>
    <w:link w:val="66"/>
    <w:qFormat/>
    <w:uiPriority w:val="0"/>
    <w:rPr>
      <w:rFonts w:ascii="宋体" w:hAnsi="Courier New"/>
      <w:szCs w:val="20"/>
    </w:rPr>
  </w:style>
  <w:style w:type="paragraph" w:customStyle="1" w:styleId="6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纯文本 Char1_4"/>
    <w:link w:val="70"/>
    <w:qFormat/>
    <w:uiPriority w:val="0"/>
    <w:rPr>
      <w:rFonts w:ascii="宋体" w:hAnsi="Courier New"/>
      <w:kern w:val="2"/>
      <w:sz w:val="21"/>
    </w:rPr>
  </w:style>
  <w:style w:type="paragraph" w:customStyle="1" w:styleId="70">
    <w:name w:val="纯文本_5_0"/>
    <w:basedOn w:val="71"/>
    <w:link w:val="69"/>
    <w:qFormat/>
    <w:uiPriority w:val="0"/>
    <w:rPr>
      <w:rFonts w:ascii="宋体" w:hAnsi="Courier New"/>
      <w:szCs w:val="20"/>
    </w:rPr>
  </w:style>
  <w:style w:type="paragraph" w:customStyle="1" w:styleId="7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Char Char1"/>
    <w:link w:val="73"/>
    <w:qFormat/>
    <w:uiPriority w:val="0"/>
    <w:rPr>
      <w:rFonts w:ascii="Tahoma" w:hAnsi="Tahoma" w:eastAsia="宋体"/>
      <w:kern w:val="2"/>
      <w:sz w:val="24"/>
      <w:lang w:val="en-US" w:eastAsia="zh-CN" w:bidi="ar-SA"/>
    </w:rPr>
  </w:style>
  <w:style w:type="paragraph" w:customStyle="1" w:styleId="73">
    <w:name w:val="Char"/>
    <w:basedOn w:val="1"/>
    <w:link w:val="72"/>
    <w:qFormat/>
    <w:uiPriority w:val="0"/>
    <w:rPr>
      <w:rFonts w:ascii="Tahoma" w:hAnsi="Tahoma"/>
      <w:sz w:val="24"/>
      <w:szCs w:val="20"/>
    </w:rPr>
  </w:style>
  <w:style w:type="character" w:customStyle="1" w:styleId="74">
    <w:name w:val="纯文本 Char_0_0"/>
    <w:link w:val="75"/>
    <w:qFormat/>
    <w:uiPriority w:val="0"/>
    <w:rPr>
      <w:rFonts w:ascii="宋体" w:hAnsi="Courier New"/>
      <w:kern w:val="2"/>
      <w:sz w:val="21"/>
      <w:lang w:val="en-US" w:eastAsia="zh-CN"/>
    </w:rPr>
  </w:style>
  <w:style w:type="paragraph" w:customStyle="1" w:styleId="75">
    <w:name w:val="纯文本_6"/>
    <w:basedOn w:val="1"/>
    <w:link w:val="74"/>
    <w:qFormat/>
    <w:uiPriority w:val="0"/>
    <w:rPr>
      <w:rFonts w:ascii="宋体" w:hAnsi="Courier New"/>
      <w:szCs w:val="20"/>
    </w:rPr>
  </w:style>
  <w:style w:type="character" w:customStyle="1" w:styleId="76">
    <w:name w:val="纯文本 Char"/>
    <w:link w:val="23"/>
    <w:qFormat/>
    <w:uiPriority w:val="0"/>
    <w:rPr>
      <w:rFonts w:ascii="宋体" w:hAnsi="Courier New" w:eastAsia="宋体"/>
      <w:kern w:val="2"/>
      <w:sz w:val="21"/>
      <w:lang w:val="en-US" w:eastAsia="zh-CN" w:bidi="ar-SA"/>
    </w:rPr>
  </w:style>
  <w:style w:type="character" w:customStyle="1" w:styleId="77">
    <w:name w:val="纯文本 Char1_4_4"/>
    <w:link w:val="78"/>
    <w:qFormat/>
    <w:uiPriority w:val="0"/>
    <w:rPr>
      <w:rFonts w:ascii="宋体" w:hAnsi="Courier New"/>
      <w:kern w:val="2"/>
      <w:sz w:val="21"/>
      <w:lang w:val="en-US" w:eastAsia="zh-CN"/>
    </w:rPr>
  </w:style>
  <w:style w:type="paragraph" w:customStyle="1" w:styleId="78">
    <w:name w:val="纯文本_4_3"/>
    <w:basedOn w:val="79"/>
    <w:link w:val="77"/>
    <w:qFormat/>
    <w:uiPriority w:val="0"/>
    <w:rPr>
      <w:rFonts w:ascii="宋体" w:hAnsi="Courier New"/>
      <w:szCs w:val="20"/>
    </w:rPr>
  </w:style>
  <w:style w:type="paragraph" w:customStyle="1" w:styleId="79">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普通文字 Char Char1_2"/>
    <w:link w:val="81"/>
    <w:qFormat/>
    <w:uiPriority w:val="0"/>
    <w:rPr>
      <w:rFonts w:ascii="宋体" w:hAnsi="Courier New"/>
      <w:kern w:val="2"/>
      <w:sz w:val="21"/>
      <w:lang w:val="en-US" w:eastAsia="zh-CN"/>
    </w:rPr>
  </w:style>
  <w:style w:type="paragraph" w:customStyle="1" w:styleId="81">
    <w:name w:val="纯文本_5"/>
    <w:basedOn w:val="1"/>
    <w:link w:val="80"/>
    <w:qFormat/>
    <w:uiPriority w:val="0"/>
    <w:rPr>
      <w:rFonts w:ascii="宋体" w:hAnsi="Courier New"/>
      <w:szCs w:val="20"/>
    </w:rPr>
  </w:style>
  <w:style w:type="character" w:customStyle="1" w:styleId="82">
    <w:name w:val="纯文本 Char1_4_3"/>
    <w:qFormat/>
    <w:uiPriority w:val="0"/>
    <w:rPr>
      <w:rFonts w:ascii="宋体" w:hAnsi="Courier New"/>
      <w:kern w:val="2"/>
      <w:sz w:val="21"/>
      <w:lang w:val="en-US" w:eastAsia="zh-CN"/>
    </w:rPr>
  </w:style>
  <w:style w:type="character" w:customStyle="1" w:styleId="83">
    <w:name w:val="页眉 Char"/>
    <w:link w:val="28"/>
    <w:qFormat/>
    <w:uiPriority w:val="0"/>
    <w:rPr>
      <w:sz w:val="18"/>
    </w:rPr>
  </w:style>
  <w:style w:type="character" w:customStyle="1" w:styleId="84">
    <w:name w:val="font01"/>
    <w:basedOn w:val="41"/>
    <w:qFormat/>
    <w:uiPriority w:val="0"/>
    <w:rPr>
      <w:rFonts w:hint="eastAsia" w:ascii="宋体" w:hAnsi="宋体" w:eastAsia="宋体" w:cs="宋体"/>
      <w:color w:val="000000"/>
      <w:sz w:val="28"/>
      <w:szCs w:val="28"/>
      <w:u w:val="none"/>
    </w:rPr>
  </w:style>
  <w:style w:type="character" w:customStyle="1" w:styleId="85">
    <w:name w:val="font21"/>
    <w:basedOn w:val="41"/>
    <w:qFormat/>
    <w:uiPriority w:val="0"/>
    <w:rPr>
      <w:rFonts w:hint="eastAsia" w:ascii="宋体" w:hAnsi="宋体" w:eastAsia="宋体" w:cs="宋体"/>
      <w:color w:val="000000"/>
      <w:sz w:val="24"/>
      <w:szCs w:val="24"/>
      <w:u w:val="none"/>
    </w:rPr>
  </w:style>
  <w:style w:type="character" w:customStyle="1" w:styleId="86">
    <w:name w:val="页脚 Char"/>
    <w:link w:val="27"/>
    <w:qFormat/>
    <w:uiPriority w:val="0"/>
    <w:rPr>
      <w:kern w:val="2"/>
      <w:sz w:val="18"/>
      <w:szCs w:val="18"/>
    </w:rPr>
  </w:style>
  <w:style w:type="character" w:customStyle="1" w:styleId="87">
    <w:name w:val="htd0"/>
    <w:basedOn w:val="41"/>
    <w:qFormat/>
    <w:uiPriority w:val="0"/>
  </w:style>
  <w:style w:type="character" w:customStyle="1" w:styleId="88">
    <w:name w:val="纯文本 Char1_3"/>
    <w:link w:val="89"/>
    <w:qFormat/>
    <w:uiPriority w:val="0"/>
    <w:rPr>
      <w:rFonts w:ascii="宋体" w:hAnsi="Courier New"/>
      <w:kern w:val="2"/>
      <w:sz w:val="21"/>
      <w:lang w:val="en-US" w:eastAsia="zh-CN"/>
    </w:rPr>
  </w:style>
  <w:style w:type="paragraph" w:customStyle="1" w:styleId="89">
    <w:name w:val="纯文本_3"/>
    <w:basedOn w:val="90"/>
    <w:link w:val="88"/>
    <w:qFormat/>
    <w:uiPriority w:val="0"/>
    <w:rPr>
      <w:rFonts w:ascii="宋体" w:hAnsi="Courier New"/>
      <w:szCs w:val="20"/>
    </w:rPr>
  </w:style>
  <w:style w:type="paragraph" w:customStyle="1" w:styleId="90">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91">
    <w:name w:val="批注框文本 Char"/>
    <w:link w:val="26"/>
    <w:qFormat/>
    <w:uiPriority w:val="0"/>
    <w:rPr>
      <w:kern w:val="2"/>
      <w:sz w:val="18"/>
      <w:szCs w:val="18"/>
    </w:rPr>
  </w:style>
  <w:style w:type="character" w:customStyle="1" w:styleId="92">
    <w:name w:val="font31"/>
    <w:basedOn w:val="41"/>
    <w:qFormat/>
    <w:uiPriority w:val="0"/>
    <w:rPr>
      <w:rFonts w:hint="eastAsia" w:ascii="宋体" w:hAnsi="宋体" w:eastAsia="宋体" w:cs="宋体"/>
      <w:color w:val="000000"/>
      <w:sz w:val="24"/>
      <w:szCs w:val="24"/>
      <w:u w:val="none"/>
    </w:rPr>
  </w:style>
  <w:style w:type="paragraph" w:customStyle="1" w:styleId="9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4">
    <w:name w:val="正文1"/>
    <w:qFormat/>
    <w:uiPriority w:val="0"/>
    <w:rPr>
      <w:rFonts w:ascii="Times New Roman" w:hAnsi="Times New Roman" w:eastAsia="Times New Roman" w:cs="Times New Roman"/>
      <w:sz w:val="24"/>
      <w:szCs w:val="24"/>
      <w:lang w:val="en-US" w:eastAsia="zh-CN" w:bidi="ar-SA"/>
    </w:rPr>
  </w:style>
  <w:style w:type="paragraph" w:customStyle="1" w:styleId="95">
    <w:name w:val="样式6"/>
    <w:basedOn w:val="1"/>
    <w:qFormat/>
    <w:uiPriority w:val="0"/>
    <w:pPr>
      <w:spacing w:line="360" w:lineRule="auto"/>
      <w:ind w:firstLine="200" w:firstLineChars="200"/>
      <w:jc w:val="left"/>
    </w:pPr>
    <w:rPr>
      <w:sz w:val="24"/>
    </w:rPr>
  </w:style>
  <w:style w:type="paragraph" w:customStyle="1" w:styleId="96">
    <w:name w:val="样式 标题 3Title3h33rd levelH3l3CTlevel_3PIM 33Heading 3 -..."/>
    <w:basedOn w:val="8"/>
    <w:qFormat/>
    <w:uiPriority w:val="0"/>
    <w:pPr>
      <w:numPr>
        <w:ilvl w:val="2"/>
        <w:numId w:val="1"/>
      </w:numPr>
      <w:spacing w:line="416" w:lineRule="auto"/>
      <w:ind w:firstLineChars="0"/>
    </w:pPr>
    <w:rPr>
      <w:rFonts w:ascii="Times New Roman" w:eastAsia="宋体" w:cs="宋体"/>
      <w:sz w:val="36"/>
    </w:rPr>
  </w:style>
  <w:style w:type="paragraph" w:customStyle="1" w:styleId="97">
    <w:name w:val="Normal_1"/>
    <w:qFormat/>
    <w:uiPriority w:val="0"/>
    <w:rPr>
      <w:rFonts w:ascii="黑体" w:hAnsi="黑体" w:eastAsia="黑体" w:cs="Times New Roman"/>
      <w:b/>
      <w:sz w:val="32"/>
      <w:szCs w:val="24"/>
      <w:lang w:val="en-US" w:eastAsia="zh-CN" w:bidi="ar-SA"/>
    </w:rPr>
  </w:style>
  <w:style w:type="paragraph" w:customStyle="1" w:styleId="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0">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列出段落2"/>
    <w:basedOn w:val="1"/>
    <w:qFormat/>
    <w:uiPriority w:val="0"/>
    <w:pPr>
      <w:ind w:firstLine="420" w:firstLineChars="200"/>
    </w:pPr>
  </w:style>
  <w:style w:type="paragraph" w:customStyle="1" w:styleId="1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Normal_2"/>
    <w:qFormat/>
    <w:uiPriority w:val="0"/>
    <w:rPr>
      <w:rFonts w:ascii="黑体" w:hAnsi="黑体" w:eastAsia="黑体" w:cs="Times New Roman"/>
      <w:b/>
      <w:sz w:val="32"/>
      <w:szCs w:val="24"/>
      <w:lang w:val="en-US" w:eastAsia="zh-CN" w:bidi="ar-SA"/>
    </w:rPr>
  </w:style>
  <w:style w:type="paragraph" w:customStyle="1" w:styleId="104">
    <w:name w:val="1 Char Char Char Char"/>
    <w:basedOn w:val="1"/>
    <w:qFormat/>
    <w:uiPriority w:val="0"/>
    <w:pPr>
      <w:jc w:val="center"/>
    </w:pPr>
    <w:rPr>
      <w:rFonts w:ascii="Tahoma" w:hAnsi="Tahoma"/>
      <w:sz w:val="24"/>
      <w:szCs w:val="20"/>
    </w:rPr>
  </w:style>
  <w:style w:type="paragraph" w:customStyle="1" w:styleId="105">
    <w:name w:val="Body Text 21"/>
    <w:basedOn w:val="1"/>
    <w:next w:val="1"/>
    <w:qFormat/>
    <w:uiPriority w:val="0"/>
    <w:pPr>
      <w:widowControl/>
      <w:spacing w:line="300" w:lineRule="auto"/>
      <w:jc w:val="center"/>
    </w:pPr>
    <w:rPr>
      <w:rFonts w:ascii="宋体"/>
      <w:color w:val="000000"/>
      <w:sz w:val="24"/>
      <w:szCs w:val="20"/>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1">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_15"/>
    <w:qFormat/>
    <w:uiPriority w:val="0"/>
    <w:rPr>
      <w:rFonts w:ascii="黑体" w:hAnsi="黑体" w:eastAsia="黑体" w:cs="Times New Roman"/>
      <w:b/>
      <w:sz w:val="32"/>
      <w:szCs w:val="24"/>
      <w:lang w:val="en-US" w:eastAsia="zh-CN" w:bidi="ar-SA"/>
    </w:rPr>
  </w:style>
  <w:style w:type="paragraph" w:customStyle="1" w:styleId="11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5">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7">
    <w:name w:val="Normal_19"/>
    <w:qFormat/>
    <w:uiPriority w:val="0"/>
    <w:rPr>
      <w:rFonts w:ascii="黑体" w:hAnsi="黑体" w:eastAsia="黑体" w:cs="Times New Roman"/>
      <w:b/>
      <w:sz w:val="32"/>
      <w:szCs w:val="24"/>
      <w:lang w:val="en-US" w:eastAsia="zh-CN" w:bidi="ar-SA"/>
    </w:rPr>
  </w:style>
  <w:style w:type="paragraph" w:styleId="118">
    <w:name w:val="List Paragraph"/>
    <w:basedOn w:val="1"/>
    <w:qFormat/>
    <w:uiPriority w:val="34"/>
    <w:pPr>
      <w:ind w:firstLine="420" w:firstLineChars="200"/>
    </w:pPr>
  </w:style>
  <w:style w:type="paragraph" w:customStyle="1" w:styleId="119">
    <w:name w:val="普通(网站)_0"/>
    <w:basedOn w:val="120"/>
    <w:qFormat/>
    <w:uiPriority w:val="0"/>
    <w:pPr>
      <w:widowControl/>
      <w:spacing w:before="100" w:beforeAutospacing="1" w:after="100" w:afterAutospacing="1"/>
      <w:jc w:val="left"/>
    </w:pPr>
    <w:rPr>
      <w:rFonts w:ascii="宋体" w:hAnsi="宋体"/>
      <w:kern w:val="0"/>
      <w:sz w:val="24"/>
      <w:szCs w:val="22"/>
    </w:rPr>
  </w:style>
  <w:style w:type="paragraph" w:customStyle="1" w:styleId="1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2">
    <w:name w:val="Char Char Char"/>
    <w:basedOn w:val="1"/>
    <w:qFormat/>
    <w:uiPriority w:val="0"/>
    <w:rPr>
      <w:rFonts w:ascii="Tahoma" w:hAnsi="Tahoma"/>
      <w:sz w:val="24"/>
      <w:szCs w:val="20"/>
    </w:rPr>
  </w:style>
  <w:style w:type="paragraph" w:customStyle="1" w:styleId="12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5">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7">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8">
    <w:name w:val="样式 仿宋_GB2312 小四 加粗 行距: 1.5 倍行距"/>
    <w:basedOn w:val="7"/>
    <w:next w:val="7"/>
    <w:qFormat/>
    <w:uiPriority w:val="0"/>
    <w:pPr>
      <w:keepLines/>
      <w:adjustRightInd/>
      <w:snapToGrid/>
      <w:spacing w:before="260" w:after="260"/>
      <w:jc w:val="both"/>
      <w:textAlignment w:val="auto"/>
    </w:pPr>
    <w:rPr>
      <w:rFonts w:hAnsi="Arial" w:eastAsia="黑体" w:cs="宋体"/>
      <w:kern w:val="2"/>
      <w:sz w:val="28"/>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2">
    <w:name w:val="页码1"/>
    <w:basedOn w:val="1"/>
    <w:next w:val="1"/>
    <w:qFormat/>
    <w:uiPriority w:val="0"/>
    <w:pPr>
      <w:widowControl/>
    </w:pPr>
    <w:rPr>
      <w:color w:val="000000"/>
      <w:szCs w:val="20"/>
    </w:rPr>
  </w:style>
  <w:style w:type="paragraph" w:customStyle="1" w:styleId="13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6">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8">
    <w:name w:val="Normal_12"/>
    <w:qFormat/>
    <w:uiPriority w:val="0"/>
    <w:rPr>
      <w:rFonts w:ascii="黑体" w:hAnsi="黑体" w:eastAsia="黑体" w:cs="Times New Roman"/>
      <w:b/>
      <w:sz w:val="32"/>
      <w:szCs w:val="24"/>
      <w:lang w:val="en-US" w:eastAsia="zh-CN" w:bidi="ar-SA"/>
    </w:rPr>
  </w:style>
  <w:style w:type="paragraph" w:customStyle="1" w:styleId="1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0">
    <w:name w:val="样式 标题 3h3H3sect1.2.3 + 五号 段前: 6 磅 段后: 6 磅 行距: 单倍行距"/>
    <w:basedOn w:val="8"/>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Char1"/>
    <w:basedOn w:val="120"/>
    <w:qFormat/>
    <w:uiPriority w:val="6"/>
    <w:rPr>
      <w:rFonts w:ascii="Tahoma" w:hAnsi="Tahoma" w:cs="Tahoma"/>
      <w:sz w:val="24"/>
      <w:szCs w:val="28"/>
    </w:rPr>
  </w:style>
  <w:style w:type="paragraph" w:customStyle="1" w:styleId="14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6"/>
    <w:qFormat/>
    <w:uiPriority w:val="0"/>
    <w:rPr>
      <w:rFonts w:ascii="黑体" w:hAnsi="黑体" w:eastAsia="黑体" w:cs="Times New Roman"/>
      <w:b/>
      <w:sz w:val="32"/>
      <w:szCs w:val="24"/>
      <w:lang w:val="en-US" w:eastAsia="zh-CN" w:bidi="ar-SA"/>
    </w:rPr>
  </w:style>
  <w:style w:type="paragraph" w:customStyle="1" w:styleId="147">
    <w:name w:val="Char Char Char Char Char Char Char Char Char Char"/>
    <w:basedOn w:val="15"/>
    <w:qFormat/>
    <w:uiPriority w:val="0"/>
    <w:rPr>
      <w:szCs w:val="20"/>
    </w:rPr>
  </w:style>
  <w:style w:type="paragraph" w:customStyle="1" w:styleId="148">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0">
    <w:name w:val="Char Char Char Char"/>
    <w:basedOn w:val="1"/>
    <w:qFormat/>
    <w:uiPriority w:val="0"/>
    <w:pPr>
      <w:adjustRightInd w:val="0"/>
      <w:spacing w:line="360" w:lineRule="auto"/>
    </w:pPr>
    <w:rPr>
      <w:kern w:val="0"/>
      <w:sz w:val="24"/>
      <w:szCs w:val="20"/>
    </w:rPr>
  </w:style>
  <w:style w:type="paragraph" w:customStyle="1" w:styleId="15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3">
    <w:name w:val="普通(网站)_1"/>
    <w:basedOn w:val="112"/>
    <w:unhideWhenUsed/>
    <w:qFormat/>
    <w:uiPriority w:val="99"/>
    <w:pPr>
      <w:widowControl/>
      <w:spacing w:before="100" w:beforeAutospacing="1" w:after="100" w:afterAutospacing="1"/>
      <w:jc w:val="left"/>
    </w:pPr>
    <w:rPr>
      <w:rFonts w:ascii="宋体" w:hAnsi="宋体"/>
      <w:kern w:val="0"/>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60">
    <w:name w:val="Normal_18"/>
    <w:qFormat/>
    <w:uiPriority w:val="0"/>
    <w:rPr>
      <w:rFonts w:ascii="黑体" w:hAnsi="黑体" w:eastAsia="黑体" w:cs="Times New Roman"/>
      <w:b/>
      <w:sz w:val="32"/>
      <w:szCs w:val="24"/>
      <w:lang w:val="en-US" w:eastAsia="zh-CN" w:bidi="ar-SA"/>
    </w:rPr>
  </w:style>
  <w:style w:type="paragraph" w:customStyle="1" w:styleId="16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3">
    <w:name w:val="Normal_5"/>
    <w:qFormat/>
    <w:uiPriority w:val="0"/>
    <w:rPr>
      <w:rFonts w:ascii="黑体" w:hAnsi="黑体" w:eastAsia="黑体" w:cs="Times New Roman"/>
      <w:b/>
      <w:sz w:val="32"/>
      <w:szCs w:val="24"/>
      <w:lang w:val="en-US" w:eastAsia="zh-CN" w:bidi="ar-SA"/>
    </w:rPr>
  </w:style>
  <w:style w:type="paragraph" w:customStyle="1" w:styleId="164">
    <w:name w:val="Table Paragraph"/>
    <w:basedOn w:val="1"/>
    <w:qFormat/>
    <w:uiPriority w:val="1"/>
    <w:pPr>
      <w:jc w:val="left"/>
    </w:pPr>
    <w:rPr>
      <w:rFonts w:cs="Calibri"/>
      <w:kern w:val="0"/>
      <w:sz w:val="22"/>
      <w:lang w:eastAsia="en-US"/>
    </w:rPr>
  </w:style>
  <w:style w:type="paragraph" w:customStyle="1" w:styleId="165">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8">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1">
    <w:name w:val="Normal_9"/>
    <w:qFormat/>
    <w:uiPriority w:val="0"/>
    <w:rPr>
      <w:rFonts w:ascii="黑体" w:hAnsi="黑体" w:eastAsia="黑体" w:cs="Times New Roman"/>
      <w:b/>
      <w:sz w:val="32"/>
      <w:szCs w:val="24"/>
      <w:lang w:val="en-US" w:eastAsia="zh-CN" w:bidi="ar-SA"/>
    </w:rPr>
  </w:style>
  <w:style w:type="paragraph" w:customStyle="1" w:styleId="172">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73">
    <w:name w:val="Normal_17"/>
    <w:qFormat/>
    <w:uiPriority w:val="0"/>
    <w:rPr>
      <w:rFonts w:ascii="黑体" w:hAnsi="黑体" w:eastAsia="黑体" w:cs="Times New Roman"/>
      <w:b/>
      <w:sz w:val="32"/>
      <w:szCs w:val="24"/>
      <w:lang w:val="en-US" w:eastAsia="zh-CN" w:bidi="ar-SA"/>
    </w:rPr>
  </w:style>
  <w:style w:type="paragraph" w:customStyle="1" w:styleId="17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5">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样式 标题 4h4H4PIM 4Ref Heading 1rh1Heading sqlsect 1.2.3.4h..."/>
    <w:basedOn w:val="9"/>
    <w:qFormat/>
    <w:uiPriority w:val="0"/>
    <w:pPr>
      <w:keepNext/>
      <w:widowControl w:val="0"/>
      <w:spacing w:line="376" w:lineRule="auto"/>
    </w:pPr>
    <w:rPr>
      <w:bCs/>
      <w:color w:val="auto"/>
      <w:sz w:val="32"/>
      <w:szCs w:val="28"/>
    </w:rPr>
  </w:style>
  <w:style w:type="paragraph" w:customStyle="1" w:styleId="17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8">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79">
    <w:name w:val="font8"/>
    <w:basedOn w:val="1"/>
    <w:qFormat/>
    <w:uiPriority w:val="0"/>
    <w:pPr>
      <w:widowControl/>
      <w:spacing w:before="100" w:beforeAutospacing="1" w:after="100" w:afterAutospacing="1"/>
      <w:jc w:val="left"/>
    </w:pPr>
    <w:rPr>
      <w:kern w:val="0"/>
      <w:sz w:val="20"/>
      <w:szCs w:val="20"/>
    </w:rPr>
  </w:style>
  <w:style w:type="paragraph" w:customStyle="1" w:styleId="180">
    <w:name w:val="表内文字"/>
    <w:basedOn w:val="1"/>
    <w:qFormat/>
    <w:uiPriority w:val="0"/>
    <w:pPr>
      <w:jc w:val="center"/>
    </w:pPr>
    <w:rPr>
      <w:rFonts w:ascii="仿宋_GB2312" w:eastAsia="仿宋_GB2312"/>
      <w:sz w:val="24"/>
    </w:rPr>
  </w:style>
  <w:style w:type="paragraph" w:customStyle="1" w:styleId="181">
    <w:name w:val="样式 标题 31.1.1标题 333rd levelBOD 0Bold HeadCTH3H31Heading ...1"/>
    <w:basedOn w:val="8"/>
    <w:qFormat/>
    <w:uiPriority w:val="0"/>
    <w:pPr>
      <w:spacing w:before="0" w:after="0"/>
      <w:ind w:firstLine="0" w:firstLineChars="0"/>
    </w:pPr>
    <w:rPr>
      <w:rFonts w:hAnsi="宋体" w:cs="宋体"/>
      <w:sz w:val="24"/>
    </w:rPr>
  </w:style>
  <w:style w:type="paragraph" w:customStyle="1" w:styleId="182">
    <w:name w:val="Normal_7"/>
    <w:qFormat/>
    <w:uiPriority w:val="0"/>
    <w:rPr>
      <w:rFonts w:ascii="黑体" w:hAnsi="黑体" w:eastAsia="黑体" w:cs="Times New Roman"/>
      <w:b/>
      <w:sz w:val="32"/>
      <w:szCs w:val="24"/>
      <w:lang w:val="en-US" w:eastAsia="zh-CN" w:bidi="ar-SA"/>
    </w:rPr>
  </w:style>
  <w:style w:type="paragraph" w:customStyle="1" w:styleId="183">
    <w:name w:val="标题2正文"/>
    <w:basedOn w:val="1"/>
    <w:qFormat/>
    <w:uiPriority w:val="0"/>
    <w:pPr>
      <w:spacing w:line="360" w:lineRule="auto"/>
      <w:ind w:firstLine="200" w:firstLineChars="200"/>
      <w:jc w:val="left"/>
    </w:pPr>
    <w:rPr>
      <w:sz w:val="24"/>
    </w:rPr>
  </w:style>
  <w:style w:type="paragraph" w:customStyle="1" w:styleId="184">
    <w:name w:val="font11"/>
    <w:basedOn w:val="1"/>
    <w:qFormat/>
    <w:uiPriority w:val="0"/>
    <w:pPr>
      <w:widowControl/>
      <w:spacing w:before="100" w:beforeAutospacing="1" w:after="100" w:afterAutospacing="1"/>
      <w:jc w:val="left"/>
    </w:pPr>
    <w:rPr>
      <w:b/>
      <w:bCs/>
      <w:i/>
      <w:iCs/>
      <w:kern w:val="0"/>
      <w:sz w:val="24"/>
    </w:rPr>
  </w:style>
  <w:style w:type="paragraph" w:customStyle="1" w:styleId="185">
    <w:name w:val="TOC 标题1"/>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6">
    <w:name w:val="样式1"/>
    <w:basedOn w:val="7"/>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8">
    <w:name w:val="Normal_14"/>
    <w:qFormat/>
    <w:uiPriority w:val="0"/>
    <w:rPr>
      <w:rFonts w:ascii="黑体" w:hAnsi="黑体" w:eastAsia="黑体" w:cs="Times New Roman"/>
      <w:b/>
      <w:sz w:val="32"/>
      <w:szCs w:val="24"/>
      <w:lang w:val="en-US" w:eastAsia="zh-CN" w:bidi="ar-SA"/>
    </w:rPr>
  </w:style>
  <w:style w:type="paragraph" w:customStyle="1" w:styleId="189">
    <w:name w:val="普通(网站)_0_0"/>
    <w:basedOn w:val="190"/>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_16"/>
    <w:qFormat/>
    <w:uiPriority w:val="0"/>
    <w:rPr>
      <w:rFonts w:ascii="黑体" w:hAnsi="黑体" w:eastAsia="黑体" w:cs="Times New Roman"/>
      <w:b/>
      <w:sz w:val="32"/>
      <w:szCs w:val="24"/>
      <w:lang w:val="en-US" w:eastAsia="zh-CN" w:bidi="ar-SA"/>
    </w:rPr>
  </w:style>
  <w:style w:type="paragraph" w:customStyle="1" w:styleId="19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6">
    <w:name w:val="正文2"/>
    <w:basedOn w:val="1"/>
    <w:qFormat/>
    <w:uiPriority w:val="0"/>
    <w:pPr>
      <w:spacing w:before="156" w:line="360" w:lineRule="auto"/>
      <w:ind w:firstLine="510" w:firstLineChars="200"/>
    </w:pPr>
    <w:rPr>
      <w:sz w:val="24"/>
      <w:szCs w:val="20"/>
    </w:rPr>
  </w:style>
  <w:style w:type="paragraph" w:customStyle="1" w:styleId="19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8">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9">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纯文本_6_0"/>
    <w:basedOn w:val="1"/>
    <w:qFormat/>
    <w:uiPriority w:val="0"/>
    <w:rPr>
      <w:rFonts w:ascii="宋体" w:hAnsi="Courier New"/>
      <w:szCs w:val="20"/>
    </w:rPr>
  </w:style>
  <w:style w:type="paragraph" w:customStyle="1" w:styleId="201">
    <w:name w:val="Normal_3"/>
    <w:qFormat/>
    <w:uiPriority w:val="0"/>
    <w:rPr>
      <w:rFonts w:ascii="黑体" w:hAnsi="黑体" w:eastAsia="黑体" w:cs="Times New Roman"/>
      <w:b/>
      <w:sz w:val="32"/>
      <w:szCs w:val="24"/>
      <w:lang w:val="en-US" w:eastAsia="zh-CN" w:bidi="ar-SA"/>
    </w:rPr>
  </w:style>
  <w:style w:type="paragraph" w:customStyle="1" w:styleId="202">
    <w:name w:val="标题3正文"/>
    <w:basedOn w:val="1"/>
    <w:qFormat/>
    <w:uiPriority w:val="0"/>
    <w:pPr>
      <w:spacing w:line="360" w:lineRule="auto"/>
      <w:ind w:left="200" w:leftChars="200" w:firstLine="200" w:firstLineChars="200"/>
      <w:jc w:val="left"/>
    </w:pPr>
    <w:rPr>
      <w:sz w:val="24"/>
    </w:rPr>
  </w:style>
  <w:style w:type="paragraph" w:customStyle="1" w:styleId="2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4">
    <w:name w:val="Normal_4"/>
    <w:qFormat/>
    <w:uiPriority w:val="0"/>
    <w:rPr>
      <w:rFonts w:ascii="黑体" w:hAnsi="黑体" w:eastAsia="黑体" w:cs="Times New Roman"/>
      <w:b/>
      <w:sz w:val="32"/>
      <w:szCs w:val="24"/>
      <w:lang w:val="en-US" w:eastAsia="zh-CN" w:bidi="ar-SA"/>
    </w:rPr>
  </w:style>
  <w:style w:type="paragraph" w:customStyle="1" w:styleId="205">
    <w:name w:val="Normal_13"/>
    <w:qFormat/>
    <w:uiPriority w:val="0"/>
    <w:rPr>
      <w:rFonts w:ascii="黑体" w:hAnsi="黑体" w:eastAsia="黑体" w:cs="Times New Roman"/>
      <w:b/>
      <w:sz w:val="32"/>
      <w:szCs w:val="24"/>
      <w:lang w:val="en-US" w:eastAsia="zh-CN" w:bidi="ar-SA"/>
    </w:rPr>
  </w:style>
  <w:style w:type="paragraph" w:customStyle="1" w:styleId="206">
    <w:name w:val="Normal_20"/>
    <w:qFormat/>
    <w:uiPriority w:val="0"/>
    <w:pPr>
      <w:widowControl w:val="0"/>
      <w:jc w:val="both"/>
    </w:pPr>
    <w:rPr>
      <w:rFonts w:ascii="Calibri" w:hAnsi="Calibri" w:eastAsia="Times New Roman" w:cs="Times New Roman"/>
      <w:lang w:val="en-US" w:eastAsia="zh-CN" w:bidi="ar-SA"/>
    </w:rPr>
  </w:style>
  <w:style w:type="paragraph" w:customStyle="1" w:styleId="207">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8">
    <w:name w:val="样式2"/>
    <w:basedOn w:val="1"/>
    <w:qFormat/>
    <w:uiPriority w:val="0"/>
    <w:pPr>
      <w:jc w:val="center"/>
    </w:pPr>
    <w:rPr>
      <w:rFonts w:ascii="宋体" w:hAnsi="宋体"/>
      <w:b/>
      <w:bCs/>
      <w:color w:val="000000"/>
      <w:sz w:val="28"/>
      <w:szCs w:val="21"/>
    </w:rPr>
  </w:style>
  <w:style w:type="paragraph" w:customStyle="1" w:styleId="209">
    <w:name w:val="Normal_11"/>
    <w:qFormat/>
    <w:uiPriority w:val="0"/>
    <w:rPr>
      <w:rFonts w:ascii="黑体" w:hAnsi="黑体" w:eastAsia="黑体" w:cs="Times New Roman"/>
      <w:b/>
      <w:sz w:val="32"/>
      <w:szCs w:val="24"/>
      <w:lang w:val="en-US" w:eastAsia="zh-CN" w:bidi="ar-SA"/>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1">
    <w:name w:val="Normal_10"/>
    <w:qFormat/>
    <w:uiPriority w:val="0"/>
    <w:rPr>
      <w:rFonts w:ascii="黑体" w:hAnsi="黑体" w:eastAsia="黑体" w:cs="Times New Roman"/>
      <w:b/>
      <w:sz w:val="32"/>
      <w:szCs w:val="24"/>
      <w:lang w:val="en-US" w:eastAsia="zh-CN" w:bidi="ar-SA"/>
    </w:rPr>
  </w:style>
  <w:style w:type="paragraph" w:customStyle="1" w:styleId="21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3">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4">
    <w:name w:val="纯文本_1"/>
    <w:basedOn w:val="1"/>
    <w:qFormat/>
    <w:uiPriority w:val="0"/>
    <w:rPr>
      <w:rFonts w:ascii="宋体" w:hAnsi="Courier New"/>
      <w:szCs w:val="20"/>
    </w:rPr>
  </w:style>
  <w:style w:type="paragraph" w:customStyle="1" w:styleId="215">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Char Char Char Char1"/>
    <w:basedOn w:val="1"/>
    <w:qFormat/>
    <w:uiPriority w:val="0"/>
    <w:rPr>
      <w:rFonts w:ascii="Tahoma" w:hAnsi="Tahoma"/>
      <w:sz w:val="24"/>
      <w:szCs w:val="20"/>
    </w:rPr>
  </w:style>
  <w:style w:type="paragraph" w:customStyle="1" w:styleId="218">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3">
    <w:name w:val="样式 标题 3列表编号3h33rd level + 段前: 1 行"/>
    <w:basedOn w:val="8"/>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4">
    <w:name w:val="Normal_8"/>
    <w:qFormat/>
    <w:uiPriority w:val="0"/>
    <w:rPr>
      <w:rFonts w:ascii="黑体" w:hAnsi="黑体" w:eastAsia="黑体" w:cs="Times New Roman"/>
      <w:b/>
      <w:sz w:val="32"/>
      <w:szCs w:val="24"/>
      <w:lang w:val="en-US" w:eastAsia="zh-CN" w:bidi="ar-SA"/>
    </w:rPr>
  </w:style>
  <w:style w:type="paragraph" w:customStyle="1" w:styleId="225">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0">
    <w:name w:val="Normal_0"/>
    <w:qFormat/>
    <w:uiPriority w:val="0"/>
    <w:rPr>
      <w:rFonts w:ascii="黑体" w:hAnsi="黑体" w:eastAsia="黑体" w:cs="Times New Roman"/>
      <w:b/>
      <w:sz w:val="32"/>
      <w:szCs w:val="24"/>
      <w:lang w:val="en-US" w:eastAsia="zh-CN" w:bidi="ar-SA"/>
    </w:rPr>
  </w:style>
  <w:style w:type="paragraph" w:customStyle="1" w:styleId="2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4">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3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3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1">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2">
    <w:name w:val="默认段落字体 Para Char"/>
    <w:basedOn w:val="1"/>
    <w:qFormat/>
    <w:uiPriority w:val="0"/>
    <w:rPr>
      <w:rFonts w:ascii="Tahoma" w:hAnsi="Tahoma"/>
      <w:sz w:val="24"/>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5">
    <w:name w:val="纯文本1"/>
    <w:basedOn w:val="1"/>
    <w:qFormat/>
    <w:uiPriority w:val="0"/>
    <w:pPr>
      <w:adjustRightInd w:val="0"/>
      <w:jc w:val="left"/>
      <w:textAlignment w:val="baseline"/>
    </w:pPr>
    <w:rPr>
      <w:rFonts w:ascii="宋体" w:hAnsi="Courier New"/>
      <w:sz w:val="24"/>
      <w:szCs w:val="20"/>
    </w:rPr>
  </w:style>
  <w:style w:type="paragraph" w:customStyle="1" w:styleId="246">
    <w:name w:val="纯文本_4_0"/>
    <w:basedOn w:val="148"/>
    <w:qFormat/>
    <w:uiPriority w:val="0"/>
    <w:rPr>
      <w:rFonts w:ascii="宋体" w:hAnsi="Courier New"/>
      <w:szCs w:val="20"/>
    </w:rPr>
  </w:style>
  <w:style w:type="paragraph" w:customStyle="1" w:styleId="247">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8">
    <w:name w:val="font81"/>
    <w:basedOn w:val="41"/>
    <w:qFormat/>
    <w:uiPriority w:val="0"/>
    <w:rPr>
      <w:rFonts w:hint="eastAsia" w:ascii="宋体" w:hAnsi="宋体" w:eastAsia="宋体" w:cs="宋体"/>
      <w:color w:val="000000"/>
      <w:sz w:val="22"/>
      <w:szCs w:val="22"/>
      <w:u w:val="none"/>
    </w:rPr>
  </w:style>
  <w:style w:type="character" w:customStyle="1" w:styleId="249">
    <w:name w:val="font51"/>
    <w:basedOn w:val="41"/>
    <w:qFormat/>
    <w:uiPriority w:val="0"/>
    <w:rPr>
      <w:rFonts w:ascii="Tahoma" w:hAnsi="Tahoma" w:eastAsia="Tahoma" w:cs="Tahoma"/>
      <w:color w:val="000000"/>
      <w:sz w:val="22"/>
      <w:szCs w:val="22"/>
      <w:u w:val="none"/>
    </w:rPr>
  </w:style>
  <w:style w:type="character" w:customStyle="1" w:styleId="250">
    <w:name w:val="font71"/>
    <w:basedOn w:val="41"/>
    <w:qFormat/>
    <w:uiPriority w:val="0"/>
    <w:rPr>
      <w:rFonts w:hint="eastAsia" w:ascii="微软雅黑" w:hAnsi="微软雅黑" w:eastAsia="微软雅黑" w:cs="微软雅黑"/>
      <w:color w:val="000000"/>
      <w:sz w:val="22"/>
      <w:szCs w:val="22"/>
      <w:u w:val="none"/>
    </w:rPr>
  </w:style>
  <w:style w:type="character" w:customStyle="1" w:styleId="251">
    <w:name w:val="font61"/>
    <w:basedOn w:val="41"/>
    <w:qFormat/>
    <w:uiPriority w:val="0"/>
    <w:rPr>
      <w:rFonts w:hint="eastAsia" w:ascii="微软雅黑" w:hAnsi="微软雅黑" w:eastAsia="微软雅黑" w:cs="微软雅黑"/>
      <w:color w:val="000000"/>
      <w:sz w:val="22"/>
      <w:szCs w:val="22"/>
      <w:u w:val="none"/>
    </w:rPr>
  </w:style>
  <w:style w:type="character" w:customStyle="1" w:styleId="252">
    <w:name w:val="font41"/>
    <w:basedOn w:val="41"/>
    <w:qFormat/>
    <w:uiPriority w:val="0"/>
    <w:rPr>
      <w:rFonts w:hint="eastAsia" w:ascii="微软雅黑" w:hAnsi="微软雅黑" w:eastAsia="微软雅黑" w:cs="微软雅黑"/>
      <w:color w:val="000000"/>
      <w:sz w:val="22"/>
      <w:szCs w:val="22"/>
      <w:u w:val="none"/>
    </w:rPr>
  </w:style>
  <w:style w:type="character" w:customStyle="1" w:styleId="253">
    <w:name w:val="font91"/>
    <w:basedOn w:val="41"/>
    <w:qFormat/>
    <w:uiPriority w:val="0"/>
    <w:rPr>
      <w:rFonts w:hint="eastAsia" w:ascii="宋体" w:hAnsi="宋体" w:eastAsia="宋体" w:cs="宋体"/>
      <w:color w:val="666666"/>
      <w:sz w:val="22"/>
      <w:szCs w:val="22"/>
      <w:u w:val="none"/>
    </w:rPr>
  </w:style>
  <w:style w:type="paragraph" w:customStyle="1" w:styleId="25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5">
    <w:name w:val="表格内容"/>
    <w:basedOn w:val="1"/>
    <w:qFormat/>
    <w:uiPriority w:val="2"/>
    <w:pPr>
      <w:jc w:val="center"/>
    </w:pPr>
    <w:rPr>
      <w:szCs w:val="21"/>
    </w:rPr>
  </w:style>
  <w:style w:type="paragraph" w:customStyle="1" w:styleId="256">
    <w:name w:val="p0"/>
    <w:basedOn w:val="1"/>
    <w:qFormat/>
    <w:uiPriority w:val="0"/>
    <w:pPr>
      <w:widowControl/>
    </w:pPr>
    <w:rPr>
      <w:rFonts w:ascii="Times New Roman" w:hAnsi="Times New Roman"/>
      <w:kern w:val="0"/>
      <w:szCs w:val="21"/>
    </w:rPr>
  </w:style>
  <w:style w:type="paragraph" w:customStyle="1" w:styleId="257">
    <w:name w:val="p15"/>
    <w:basedOn w:val="1"/>
    <w:qFormat/>
    <w:uiPriority w:val="0"/>
    <w:pPr>
      <w:widowControl/>
      <w:spacing w:after="120"/>
      <w:ind w:left="420"/>
    </w:pPr>
    <w:rPr>
      <w:rFonts w:ascii="Times New Roman" w:hAnsi="Times New Roman"/>
      <w:kern w:val="0"/>
      <w:szCs w:val="21"/>
    </w:rPr>
  </w:style>
  <w:style w:type="paragraph" w:customStyle="1" w:styleId="258">
    <w:name w:val="2级标题"/>
    <w:basedOn w:val="7"/>
    <w:qFormat/>
    <w:uiPriority w:val="0"/>
    <w:pPr>
      <w:spacing w:beforeLines="25" w:afterLines="25"/>
    </w:pPr>
    <w:rPr>
      <w:rFonts w:ascii="黑体" w:hAnsi="Cambria" w:eastAsia="黑体"/>
      <w:b w:val="0"/>
    </w:rPr>
  </w:style>
  <w:style w:type="paragraph" w:customStyle="1" w:styleId="259">
    <w:name w:val="样式 标题 1 + 仿宋 三号"/>
    <w:basedOn w:val="4"/>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0">
    <w:name w:val="[Normal]"/>
    <w:qFormat/>
    <w:uiPriority w:val="0"/>
    <w:rPr>
      <w:rFonts w:ascii="宋体" w:hAnsi="宋体" w:eastAsia="宋体" w:cs="Times New Roman"/>
      <w:sz w:val="24"/>
      <w:szCs w:val="22"/>
      <w:lang w:val="zh-CN" w:eastAsia="zh-CN" w:bidi="ar-SA"/>
    </w:rPr>
  </w:style>
  <w:style w:type="paragraph" w:customStyle="1" w:styleId="26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2">
    <w:name w:val="正文 New New New New"/>
    <w:qFormat/>
    <w:uiPriority w:val="2"/>
    <w:pPr>
      <w:widowControl w:val="0"/>
      <w:jc w:val="both"/>
    </w:pPr>
    <w:rPr>
      <w:rFonts w:ascii="Times New Roman" w:hAnsi="Times New Roman" w:eastAsia="宋体" w:cs="Times New Roman"/>
      <w:szCs w:val="24"/>
      <w:lang w:val="en-US" w:eastAsia="zh-CN" w:bidi="ar-SA"/>
    </w:rPr>
  </w:style>
  <w:style w:type="paragraph" w:customStyle="1" w:styleId="263">
    <w:name w:val="列出段落1"/>
    <w:basedOn w:val="1"/>
    <w:qFormat/>
    <w:uiPriority w:val="34"/>
    <w:pPr>
      <w:ind w:firstLine="420" w:firstLineChars="200"/>
    </w:pPr>
  </w:style>
  <w:style w:type="paragraph" w:customStyle="1" w:styleId="264">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265">
    <w:name w:val="WPSOffice手动目录 1"/>
    <w:qFormat/>
    <w:uiPriority w:val="0"/>
    <w:rPr>
      <w:rFonts w:ascii="Times New Roman" w:hAnsi="Times New Roman" w:eastAsia="宋体" w:cs="Times New Roman"/>
      <w:lang w:val="en-US" w:eastAsia="zh-CN" w:bidi="ar-SA"/>
    </w:rPr>
  </w:style>
  <w:style w:type="paragraph" w:customStyle="1" w:styleId="266">
    <w:name w:val="表格"/>
    <w:basedOn w:val="1"/>
    <w:qFormat/>
    <w:uiPriority w:val="0"/>
    <w:pPr>
      <w:snapToGrid w:val="0"/>
      <w:ind w:firstLine="21" w:firstLineChars="21"/>
    </w:pPr>
    <w:rPr>
      <w:rFonts w:ascii="宋体"/>
      <w:kern w:val="0"/>
      <w:sz w:val="20"/>
      <w:szCs w:val="20"/>
    </w:rPr>
  </w:style>
  <w:style w:type="paragraph" w:customStyle="1" w:styleId="267">
    <w:name w:val="Normal Indent1"/>
    <w:basedOn w:val="1"/>
    <w:qFormat/>
    <w:uiPriority w:val="0"/>
    <w:pPr>
      <w:ind w:firstLine="420" w:firstLineChars="200"/>
    </w:pPr>
  </w:style>
  <w:style w:type="character" w:customStyle="1" w:styleId="268">
    <w:name w:val="交叉引用"/>
    <w:basedOn w:val="41"/>
    <w:qFormat/>
    <w:uiPriority w:val="1"/>
    <w:rPr>
      <w:color w:val="0000FF"/>
      <w:u w:val="single"/>
    </w:rPr>
  </w:style>
  <w:style w:type="paragraph" w:customStyle="1" w:styleId="269">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270">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271">
    <w:name w:val="Other|1"/>
    <w:basedOn w:val="1"/>
    <w:qFormat/>
    <w:uiPriority w:val="0"/>
    <w:pPr>
      <w:spacing w:line="437" w:lineRule="auto"/>
      <w:ind w:firstLine="400"/>
    </w:pPr>
    <w:rPr>
      <w:rFonts w:ascii="宋体" w:hAnsi="宋体" w:cs="宋体"/>
      <w:sz w:val="22"/>
      <w:lang w:val="zh-TW" w:eastAsia="zh-TW" w:bidi="zh-TW"/>
    </w:rPr>
  </w:style>
  <w:style w:type="paragraph" w:customStyle="1" w:styleId="272">
    <w:name w:val="Header or footer|1"/>
    <w:basedOn w:val="1"/>
    <w:qFormat/>
    <w:uiPriority w:val="0"/>
    <w:rPr>
      <w:rFonts w:ascii="宋体" w:hAnsi="宋体" w:cs="宋体"/>
      <w:sz w:val="18"/>
      <w:szCs w:val="18"/>
      <w:lang w:val="zh-TW" w:eastAsia="zh-TW" w:bidi="zh-TW"/>
    </w:rPr>
  </w:style>
  <w:style w:type="table" w:customStyle="1" w:styleId="27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74">
    <w:name w:val="表格文字"/>
    <w:basedOn w:val="1"/>
    <w:next w:val="2"/>
    <w:qFormat/>
    <w:uiPriority w:val="0"/>
    <w:pPr>
      <w:spacing w:before="25" w:after="25"/>
      <w:jc w:val="left"/>
    </w:pPr>
    <w:rPr>
      <w:rFonts w:ascii="Calibri" w:hAnsi="Calibri"/>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79</Pages>
  <Words>41323</Words>
  <Characters>44551</Characters>
  <Lines>418</Lines>
  <Paragraphs>117</Paragraphs>
  <TotalTime>157</TotalTime>
  <ScaleCrop>false</ScaleCrop>
  <LinksUpToDate>false</LinksUpToDate>
  <CharactersWithSpaces>51399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微软中国</dc:creator>
  <cp:lastModifiedBy>啊王</cp:lastModifiedBy>
  <cp:lastPrinted>2024-08-20T08:48:00Z</cp:lastPrinted>
  <dcterms:modified xsi:type="dcterms:W3CDTF">2024-08-23T08:48:16Z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0F9DA6F3F2154ACEB306EEC4298A8C99_13</vt:lpwstr>
  </property>
</Properties>
</file>