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3D48">
      <w:pPr>
        <w:spacing w:line="960" w:lineRule="auto"/>
        <w:rPr>
          <w:rFonts w:ascii="宋体" w:hAnsi="宋体" w:cs="宋体"/>
          <w:color w:val="auto"/>
          <w:szCs w:val="21"/>
        </w:rPr>
      </w:pPr>
    </w:p>
    <w:p w14:paraId="140A8A94">
      <w:pPr>
        <w:pStyle w:val="2"/>
        <w:rPr>
          <w:color w:val="auto"/>
        </w:rPr>
      </w:pPr>
    </w:p>
    <w:p w14:paraId="7EE2ED10">
      <w:pPr>
        <w:jc w:val="center"/>
        <w:rPr>
          <w:rFonts w:ascii="宋体" w:hAnsi="宋体" w:cs="宋体"/>
          <w:color w:val="auto"/>
          <w:sz w:val="44"/>
          <w:szCs w:val="44"/>
        </w:rPr>
      </w:pPr>
      <w:bookmarkStart w:id="0" w:name="_Toc493956011"/>
      <w:bookmarkStart w:id="1" w:name="_Toc493928401"/>
      <w:r>
        <w:rPr>
          <w:rFonts w:hint="eastAsia" w:ascii="宋体" w:hAnsi="宋体" w:cs="宋体"/>
          <w:color w:val="auto"/>
          <w:sz w:val="44"/>
          <w:szCs w:val="44"/>
        </w:rPr>
        <w:t>招   标  文  件</w:t>
      </w:r>
      <w:bookmarkEnd w:id="0"/>
      <w:bookmarkEnd w:id="1"/>
    </w:p>
    <w:p w14:paraId="670D30D6">
      <w:pPr>
        <w:spacing w:line="480" w:lineRule="auto"/>
        <w:rPr>
          <w:rFonts w:ascii="宋体" w:hAnsi="宋体" w:cs="宋体"/>
          <w:color w:val="auto"/>
          <w:sz w:val="32"/>
          <w:szCs w:val="32"/>
        </w:rPr>
      </w:pPr>
    </w:p>
    <w:p w14:paraId="7C758526">
      <w:pPr>
        <w:spacing w:line="480" w:lineRule="auto"/>
        <w:rPr>
          <w:rFonts w:ascii="宋体" w:hAnsi="宋体" w:cs="宋体"/>
          <w:color w:val="auto"/>
          <w:sz w:val="32"/>
          <w:szCs w:val="32"/>
        </w:rPr>
      </w:pPr>
    </w:p>
    <w:p w14:paraId="640B9C6A">
      <w:pPr>
        <w:spacing w:line="480" w:lineRule="auto"/>
        <w:rPr>
          <w:rFonts w:ascii="宋体" w:hAnsi="宋体" w:cs="宋体"/>
          <w:color w:val="auto"/>
          <w:sz w:val="32"/>
          <w:szCs w:val="32"/>
        </w:rPr>
      </w:pPr>
    </w:p>
    <w:tbl>
      <w:tblPr>
        <w:tblStyle w:val="43"/>
        <w:tblW w:w="7453" w:type="dxa"/>
        <w:jc w:val="center"/>
        <w:tblLayout w:type="fixed"/>
        <w:tblCellMar>
          <w:top w:w="0" w:type="dxa"/>
          <w:left w:w="108" w:type="dxa"/>
          <w:bottom w:w="0" w:type="dxa"/>
          <w:right w:w="108" w:type="dxa"/>
        </w:tblCellMar>
      </w:tblPr>
      <w:tblGrid>
        <w:gridCol w:w="2311"/>
        <w:gridCol w:w="5142"/>
      </w:tblGrid>
      <w:tr w14:paraId="2D929AF0">
        <w:trPr>
          <w:trHeight w:val="737" w:hRule="atLeast"/>
          <w:jc w:val="center"/>
        </w:trPr>
        <w:tc>
          <w:tcPr>
            <w:tcW w:w="2311" w:type="dxa"/>
            <w:vAlign w:val="center"/>
          </w:tcPr>
          <w:p w14:paraId="6E44E207">
            <w:pPr>
              <w:ind w:right="-109" w:rightChars="-52"/>
              <w:jc w:val="distribute"/>
              <w:rPr>
                <w:rFonts w:ascii="宋体" w:hAnsi="宋体" w:cs="宋体"/>
                <w:color w:val="auto"/>
                <w:sz w:val="30"/>
                <w:szCs w:val="30"/>
              </w:rPr>
            </w:pPr>
            <w:bookmarkStart w:id="2" w:name="_Toc493956012"/>
            <w:bookmarkStart w:id="3" w:name="_Toc493928402"/>
            <w:r>
              <w:rPr>
                <w:rFonts w:hint="eastAsia" w:ascii="宋体" w:hAnsi="宋体" w:cs="宋体"/>
                <w:color w:val="auto"/>
                <w:sz w:val="30"/>
                <w:szCs w:val="30"/>
              </w:rPr>
              <w:t>项目编号：</w:t>
            </w:r>
            <w:bookmarkEnd w:id="2"/>
            <w:bookmarkEnd w:id="3"/>
          </w:p>
        </w:tc>
        <w:tc>
          <w:tcPr>
            <w:tcW w:w="5142" w:type="dxa"/>
            <w:vAlign w:val="center"/>
          </w:tcPr>
          <w:p w14:paraId="0A424739">
            <w:pPr>
              <w:ind w:left="-103" w:leftChars="-49"/>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浙亿云采2025-021号</w:t>
            </w:r>
          </w:p>
        </w:tc>
      </w:tr>
      <w:tr w14:paraId="47A06A83">
        <w:tblPrEx>
          <w:tblCellMar>
            <w:top w:w="0" w:type="dxa"/>
            <w:left w:w="108" w:type="dxa"/>
            <w:bottom w:w="0" w:type="dxa"/>
            <w:right w:w="108" w:type="dxa"/>
          </w:tblCellMar>
        </w:tblPrEx>
        <w:trPr>
          <w:trHeight w:val="737" w:hRule="atLeast"/>
          <w:jc w:val="center"/>
        </w:trPr>
        <w:tc>
          <w:tcPr>
            <w:tcW w:w="2311" w:type="dxa"/>
            <w:vAlign w:val="center"/>
          </w:tcPr>
          <w:p w14:paraId="41E91DBF">
            <w:pPr>
              <w:ind w:right="-109" w:rightChars="-52"/>
              <w:jc w:val="distribute"/>
              <w:rPr>
                <w:rFonts w:ascii="宋体" w:hAnsi="宋体" w:cs="宋体"/>
                <w:color w:val="auto"/>
                <w:sz w:val="30"/>
                <w:szCs w:val="30"/>
              </w:rPr>
            </w:pPr>
            <w:bookmarkStart w:id="4" w:name="_Toc493928404"/>
            <w:bookmarkStart w:id="5" w:name="_Toc493956014"/>
            <w:r>
              <w:rPr>
                <w:rFonts w:hint="eastAsia" w:ascii="宋体" w:hAnsi="宋体" w:cs="宋体"/>
                <w:color w:val="auto"/>
                <w:sz w:val="30"/>
                <w:szCs w:val="30"/>
              </w:rPr>
              <w:t>项目名称：</w:t>
            </w:r>
            <w:bookmarkEnd w:id="4"/>
            <w:bookmarkEnd w:id="5"/>
          </w:p>
        </w:tc>
        <w:tc>
          <w:tcPr>
            <w:tcW w:w="5142" w:type="dxa"/>
            <w:vAlign w:val="center"/>
          </w:tcPr>
          <w:p w14:paraId="48148139">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云和县浮云街道2024至2025年松材线虫病疫木除治（第二期）项目</w:t>
            </w:r>
          </w:p>
        </w:tc>
      </w:tr>
      <w:tr w14:paraId="36AD603E">
        <w:tblPrEx>
          <w:tblCellMar>
            <w:top w:w="0" w:type="dxa"/>
            <w:left w:w="108" w:type="dxa"/>
            <w:bottom w:w="0" w:type="dxa"/>
            <w:right w:w="108" w:type="dxa"/>
          </w:tblCellMar>
        </w:tblPrEx>
        <w:trPr>
          <w:trHeight w:val="737" w:hRule="atLeast"/>
          <w:jc w:val="center"/>
        </w:trPr>
        <w:tc>
          <w:tcPr>
            <w:tcW w:w="2311" w:type="dxa"/>
            <w:vAlign w:val="center"/>
          </w:tcPr>
          <w:p w14:paraId="19D053E6">
            <w:pPr>
              <w:ind w:right="-109" w:rightChars="-52"/>
              <w:jc w:val="distribute"/>
              <w:rPr>
                <w:rFonts w:ascii="宋体" w:hAnsi="宋体" w:cs="宋体"/>
                <w:color w:val="auto"/>
                <w:sz w:val="30"/>
                <w:szCs w:val="30"/>
              </w:rPr>
            </w:pPr>
            <w:bookmarkStart w:id="6" w:name="_Toc493928406"/>
            <w:bookmarkStart w:id="7" w:name="_Toc493956016"/>
            <w:r>
              <w:rPr>
                <w:rFonts w:hint="eastAsia" w:ascii="宋体" w:hAnsi="宋体" w:cs="宋体"/>
                <w:color w:val="auto"/>
                <w:sz w:val="30"/>
                <w:szCs w:val="30"/>
              </w:rPr>
              <w:t>采 购 人：</w:t>
            </w:r>
            <w:bookmarkEnd w:id="6"/>
            <w:bookmarkEnd w:id="7"/>
          </w:p>
        </w:tc>
        <w:tc>
          <w:tcPr>
            <w:tcW w:w="5142" w:type="dxa"/>
            <w:vAlign w:val="center"/>
          </w:tcPr>
          <w:p w14:paraId="2B66C8CE">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云和县人民政府浮云街道办事处</w:t>
            </w:r>
          </w:p>
        </w:tc>
      </w:tr>
      <w:tr w14:paraId="7E0C896D">
        <w:tblPrEx>
          <w:tblCellMar>
            <w:top w:w="0" w:type="dxa"/>
            <w:left w:w="108" w:type="dxa"/>
            <w:bottom w:w="0" w:type="dxa"/>
            <w:right w:w="108" w:type="dxa"/>
          </w:tblCellMar>
        </w:tblPrEx>
        <w:trPr>
          <w:trHeight w:val="737" w:hRule="atLeast"/>
          <w:jc w:val="center"/>
        </w:trPr>
        <w:tc>
          <w:tcPr>
            <w:tcW w:w="2311" w:type="dxa"/>
            <w:vAlign w:val="center"/>
          </w:tcPr>
          <w:p w14:paraId="3AD40F32">
            <w:pPr>
              <w:ind w:right="-109" w:rightChars="-52"/>
              <w:jc w:val="distribute"/>
              <w:rPr>
                <w:rFonts w:ascii="宋体" w:hAnsi="宋体" w:cs="宋体"/>
                <w:color w:val="auto"/>
                <w:sz w:val="30"/>
                <w:szCs w:val="30"/>
              </w:rPr>
            </w:pPr>
          </w:p>
          <w:p w14:paraId="6B203D88">
            <w:pPr>
              <w:ind w:right="-109" w:rightChars="-52"/>
              <w:jc w:val="distribute"/>
              <w:rPr>
                <w:rFonts w:ascii="宋体" w:hAnsi="宋体" w:cs="宋体"/>
                <w:color w:val="auto"/>
                <w:sz w:val="30"/>
                <w:szCs w:val="30"/>
              </w:rPr>
            </w:pPr>
          </w:p>
          <w:p w14:paraId="2C8302AD">
            <w:pPr>
              <w:ind w:right="-109" w:rightChars="-52"/>
              <w:jc w:val="distribute"/>
              <w:rPr>
                <w:rFonts w:ascii="宋体" w:hAnsi="宋体" w:cs="宋体"/>
                <w:color w:val="auto"/>
                <w:sz w:val="30"/>
                <w:szCs w:val="30"/>
              </w:rPr>
            </w:pPr>
            <w:r>
              <w:rPr>
                <w:rFonts w:hint="eastAsia" w:ascii="宋体" w:hAnsi="宋体" w:cs="宋体"/>
                <w:color w:val="auto"/>
                <w:sz w:val="30"/>
                <w:szCs w:val="30"/>
              </w:rPr>
              <w:t>采购代理机构：</w:t>
            </w:r>
          </w:p>
        </w:tc>
        <w:tc>
          <w:tcPr>
            <w:tcW w:w="5142" w:type="dxa"/>
            <w:vAlign w:val="center"/>
          </w:tcPr>
          <w:p w14:paraId="3C15E05B">
            <w:pPr>
              <w:ind w:left="-103" w:leftChars="-49"/>
              <w:jc w:val="left"/>
              <w:rPr>
                <w:rFonts w:ascii="宋体" w:hAnsi="宋体" w:cs="宋体"/>
                <w:color w:val="auto"/>
                <w:sz w:val="30"/>
                <w:szCs w:val="30"/>
              </w:rPr>
            </w:pPr>
          </w:p>
          <w:p w14:paraId="01C5104E">
            <w:pPr>
              <w:ind w:left="-103" w:leftChars="-49"/>
              <w:jc w:val="left"/>
              <w:rPr>
                <w:rFonts w:ascii="宋体" w:hAnsi="宋体" w:cs="宋体"/>
                <w:color w:val="auto"/>
                <w:sz w:val="30"/>
                <w:szCs w:val="30"/>
              </w:rPr>
            </w:pPr>
          </w:p>
          <w:p w14:paraId="10ED3868">
            <w:pPr>
              <w:ind w:left="-103" w:leftChars="-49"/>
              <w:jc w:val="left"/>
              <w:rPr>
                <w:rFonts w:ascii="宋体" w:hAnsi="宋体" w:cs="宋体"/>
                <w:color w:val="auto"/>
                <w:sz w:val="30"/>
                <w:szCs w:val="30"/>
              </w:rPr>
            </w:pPr>
            <w:r>
              <w:rPr>
                <w:rFonts w:hint="eastAsia" w:ascii="宋体" w:hAnsi="宋体" w:cs="宋体"/>
                <w:color w:val="auto"/>
                <w:sz w:val="30"/>
                <w:szCs w:val="30"/>
              </w:rPr>
              <w:t>浙江亿丰工程管理有限公司</w:t>
            </w:r>
          </w:p>
        </w:tc>
      </w:tr>
      <w:tr w14:paraId="532BF391">
        <w:tblPrEx>
          <w:tblCellMar>
            <w:top w:w="0" w:type="dxa"/>
            <w:left w:w="108" w:type="dxa"/>
            <w:bottom w:w="0" w:type="dxa"/>
            <w:right w:w="108" w:type="dxa"/>
          </w:tblCellMar>
        </w:tblPrEx>
        <w:trPr>
          <w:trHeight w:val="737" w:hRule="atLeast"/>
          <w:jc w:val="center"/>
        </w:trPr>
        <w:tc>
          <w:tcPr>
            <w:tcW w:w="2311" w:type="dxa"/>
            <w:vAlign w:val="center"/>
          </w:tcPr>
          <w:p w14:paraId="786EB1CA">
            <w:pPr>
              <w:ind w:right="-109" w:rightChars="-52"/>
              <w:jc w:val="distribute"/>
              <w:rPr>
                <w:rFonts w:hint="eastAsia" w:ascii="宋体" w:hAnsi="宋体" w:cs="宋体"/>
                <w:color w:val="auto"/>
                <w:sz w:val="30"/>
                <w:szCs w:val="30"/>
              </w:rPr>
            </w:pPr>
          </w:p>
          <w:p w14:paraId="1BD726B6">
            <w:pPr>
              <w:ind w:right="-109" w:rightChars="-52"/>
              <w:jc w:val="distribute"/>
              <w:rPr>
                <w:rFonts w:ascii="宋体" w:hAnsi="宋体" w:cs="宋体"/>
                <w:color w:val="auto"/>
                <w:sz w:val="30"/>
                <w:szCs w:val="30"/>
              </w:rPr>
            </w:pPr>
            <w:r>
              <w:rPr>
                <w:rFonts w:hint="eastAsia" w:ascii="宋体" w:hAnsi="宋体" w:cs="宋体"/>
                <w:color w:val="auto"/>
                <w:sz w:val="30"/>
                <w:szCs w:val="30"/>
              </w:rPr>
              <w:t>地        址：</w:t>
            </w:r>
          </w:p>
        </w:tc>
        <w:tc>
          <w:tcPr>
            <w:tcW w:w="5142" w:type="dxa"/>
            <w:vAlign w:val="center"/>
          </w:tcPr>
          <w:p w14:paraId="3C13B25A">
            <w:pPr>
              <w:ind w:left="-103" w:leftChars="-49"/>
              <w:jc w:val="left"/>
              <w:rPr>
                <w:rFonts w:hint="eastAsia" w:ascii="宋体" w:hAnsi="宋体" w:cs="宋体"/>
                <w:color w:val="auto"/>
                <w:sz w:val="30"/>
                <w:szCs w:val="30"/>
                <w:lang w:eastAsia="zh-CN"/>
              </w:rPr>
            </w:pPr>
          </w:p>
          <w:p w14:paraId="65DD45F7">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云和县新建南路544号</w:t>
            </w:r>
          </w:p>
        </w:tc>
      </w:tr>
      <w:tr w14:paraId="1A712225">
        <w:tblPrEx>
          <w:tblCellMar>
            <w:top w:w="0" w:type="dxa"/>
            <w:left w:w="108" w:type="dxa"/>
            <w:bottom w:w="0" w:type="dxa"/>
            <w:right w:w="108" w:type="dxa"/>
          </w:tblCellMar>
        </w:tblPrEx>
        <w:trPr>
          <w:trHeight w:val="737" w:hRule="atLeast"/>
          <w:jc w:val="center"/>
        </w:trPr>
        <w:tc>
          <w:tcPr>
            <w:tcW w:w="2311" w:type="dxa"/>
            <w:vAlign w:val="center"/>
          </w:tcPr>
          <w:p w14:paraId="03C2054E">
            <w:pPr>
              <w:ind w:right="-84" w:rightChars="-40"/>
              <w:rPr>
                <w:rFonts w:ascii="宋体" w:hAnsi="宋体" w:cs="宋体"/>
                <w:color w:val="auto"/>
                <w:sz w:val="32"/>
                <w:szCs w:val="32"/>
              </w:rPr>
            </w:pPr>
          </w:p>
        </w:tc>
        <w:tc>
          <w:tcPr>
            <w:tcW w:w="5142" w:type="dxa"/>
            <w:vAlign w:val="center"/>
          </w:tcPr>
          <w:p w14:paraId="12DF03F4">
            <w:pPr>
              <w:ind w:left="-103" w:leftChars="-49"/>
              <w:rPr>
                <w:rFonts w:ascii="宋体" w:hAnsi="宋体" w:cs="宋体"/>
                <w:color w:val="auto"/>
                <w:sz w:val="32"/>
                <w:szCs w:val="32"/>
              </w:rPr>
            </w:pPr>
          </w:p>
        </w:tc>
      </w:tr>
      <w:tr w14:paraId="67F6EBDD">
        <w:tblPrEx>
          <w:tblCellMar>
            <w:top w:w="0" w:type="dxa"/>
            <w:left w:w="108" w:type="dxa"/>
            <w:bottom w:w="0" w:type="dxa"/>
            <w:right w:w="108" w:type="dxa"/>
          </w:tblCellMar>
        </w:tblPrEx>
        <w:trPr>
          <w:trHeight w:val="737" w:hRule="atLeast"/>
          <w:jc w:val="center"/>
        </w:trPr>
        <w:tc>
          <w:tcPr>
            <w:tcW w:w="7453" w:type="dxa"/>
            <w:gridSpan w:val="2"/>
            <w:vAlign w:val="center"/>
          </w:tcPr>
          <w:p w14:paraId="50E0FECD">
            <w:pPr>
              <w:jc w:val="center"/>
              <w:rPr>
                <w:rFonts w:hint="eastAsia" w:ascii="宋体" w:hAnsi="宋体" w:cs="宋体"/>
                <w:color w:val="auto"/>
                <w:sz w:val="30"/>
                <w:szCs w:val="30"/>
              </w:rPr>
            </w:pPr>
          </w:p>
          <w:p w14:paraId="7CCD901E">
            <w:pPr>
              <w:jc w:val="center"/>
              <w:rPr>
                <w:rFonts w:hint="eastAsia" w:ascii="宋体" w:hAnsi="宋体" w:cs="宋体"/>
                <w:color w:val="auto"/>
                <w:sz w:val="30"/>
                <w:szCs w:val="30"/>
              </w:rPr>
            </w:pPr>
          </w:p>
          <w:p w14:paraId="6478FFAD">
            <w:pPr>
              <w:jc w:val="center"/>
              <w:rPr>
                <w:rFonts w:ascii="宋体" w:hAnsi="宋体" w:cs="宋体"/>
                <w:color w:val="auto"/>
                <w:sz w:val="24"/>
                <w:szCs w:val="24"/>
              </w:rPr>
            </w:pPr>
            <w:r>
              <w:rPr>
                <w:rFonts w:hint="eastAsia" w:ascii="宋体" w:hAnsi="宋体" w:cs="宋体"/>
                <w:color w:val="auto"/>
                <w:sz w:val="30"/>
                <w:szCs w:val="30"/>
              </w:rPr>
              <w:t>202</w:t>
            </w:r>
            <w:r>
              <w:rPr>
                <w:rFonts w:hint="eastAsia" w:ascii="宋体" w:hAnsi="宋体" w:cs="宋体"/>
                <w:color w:val="auto"/>
                <w:sz w:val="30"/>
                <w:szCs w:val="30"/>
                <w:lang w:val="en-US" w:eastAsia="zh-CN"/>
              </w:rPr>
              <w:t>5</w:t>
            </w:r>
            <w:r>
              <w:rPr>
                <w:rFonts w:hint="eastAsia" w:ascii="宋体" w:hAnsi="宋体" w:cs="宋体"/>
                <w:color w:val="auto"/>
                <w:sz w:val="30"/>
                <w:szCs w:val="30"/>
              </w:rPr>
              <w:t>年</w:t>
            </w:r>
            <w:r>
              <w:rPr>
                <w:rFonts w:hint="eastAsia" w:ascii="宋体" w:hAnsi="宋体" w:cs="宋体"/>
                <w:color w:val="auto"/>
                <w:sz w:val="30"/>
                <w:szCs w:val="30"/>
                <w:lang w:val="en-US" w:eastAsia="zh-CN"/>
              </w:rPr>
              <w:t>3</w:t>
            </w:r>
            <w:r>
              <w:rPr>
                <w:rFonts w:hint="eastAsia" w:ascii="宋体" w:hAnsi="宋体" w:cs="宋体"/>
                <w:color w:val="auto"/>
                <w:sz w:val="30"/>
                <w:szCs w:val="30"/>
              </w:rPr>
              <w:t>月</w:t>
            </w:r>
          </w:p>
        </w:tc>
      </w:tr>
    </w:tbl>
    <w:p w14:paraId="6652372F">
      <w:pPr>
        <w:spacing w:line="480" w:lineRule="auto"/>
        <w:rPr>
          <w:rFonts w:ascii="宋体" w:hAnsi="宋体" w:cs="宋体"/>
          <w:color w:val="auto"/>
          <w:szCs w:val="21"/>
        </w:rPr>
      </w:pPr>
    </w:p>
    <w:p w14:paraId="7E94C2E7">
      <w:pPr>
        <w:pStyle w:val="40"/>
        <w:spacing w:after="240"/>
        <w:rPr>
          <w:rFonts w:ascii="宋体" w:hAnsi="宋体" w:cs="宋体"/>
          <w:color w:val="auto"/>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1" w:gutter="0"/>
          <w:cols w:space="720" w:num="1"/>
          <w:titlePg/>
          <w:docGrid w:linePitch="312" w:charSpace="0"/>
        </w:sectPr>
      </w:pPr>
    </w:p>
    <w:p w14:paraId="1B3EA74E">
      <w:pPr>
        <w:pStyle w:val="40"/>
        <w:spacing w:after="240"/>
        <w:rPr>
          <w:rFonts w:ascii="宋体" w:hAnsi="宋体" w:cs="宋体"/>
          <w:color w:val="auto"/>
          <w:sz w:val="28"/>
          <w:szCs w:val="28"/>
        </w:rPr>
      </w:pPr>
      <w:bookmarkStart w:id="8" w:name="_Toc530551803"/>
      <w:bookmarkStart w:id="9" w:name="_Toc15904"/>
      <w:bookmarkStart w:id="10" w:name="_Toc531358958"/>
      <w:r>
        <w:rPr>
          <w:rFonts w:hint="eastAsia" w:ascii="宋体" w:hAnsi="宋体" w:cs="宋体"/>
          <w:color w:val="auto"/>
          <w:sz w:val="28"/>
          <w:szCs w:val="28"/>
        </w:rPr>
        <w:t>目  录</w:t>
      </w:r>
      <w:bookmarkEnd w:id="8"/>
      <w:bookmarkEnd w:id="9"/>
      <w:bookmarkEnd w:id="10"/>
      <w:bookmarkStart w:id="11" w:name="_Toc69635410"/>
    </w:p>
    <w:p w14:paraId="317FB2E6">
      <w:pPr>
        <w:pStyle w:val="32"/>
        <w:tabs>
          <w:tab w:val="right" w:leader="dot" w:pos="9070"/>
          <w:tab w:val="clear" w:pos="9060"/>
        </w:tabs>
        <w:rPr>
          <w:rFonts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p>
    <w:p w14:paraId="693ACB60">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"_Toc11497" </w:instrText>
      </w:r>
      <w:r>
        <w:rPr>
          <w:color w:val="auto"/>
        </w:rPr>
        <w:fldChar w:fldCharType="separate"/>
      </w:r>
      <w:r>
        <w:rPr>
          <w:rFonts w:hint="eastAsia" w:ascii="宋体" w:hAnsi="宋体" w:eastAsia="宋体" w:cs="宋体"/>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AB12276">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"_Toc19171" </w:instrText>
      </w:r>
      <w:r>
        <w:rPr>
          <w:color w:val="auto"/>
        </w:rPr>
        <w:fldChar w:fldCharType="separate"/>
      </w:r>
      <w:r>
        <w:rPr>
          <w:rFonts w:hint="eastAsia" w:ascii="宋体" w:hAnsi="宋体" w:eastAsia="宋体" w:cs="宋体"/>
          <w:color w:val="auto"/>
          <w:sz w:val="21"/>
          <w:szCs w:val="21"/>
        </w:rPr>
        <w:t>第二章  采购需求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p>
    <w:p w14:paraId="5ADB7904">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"_Toc21251" </w:instrText>
      </w:r>
      <w:r>
        <w:rPr>
          <w:color w:val="auto"/>
        </w:rPr>
        <w:fldChar w:fldCharType="separate"/>
      </w:r>
      <w:r>
        <w:rPr>
          <w:rFonts w:hint="eastAsia" w:ascii="宋体" w:hAnsi="宋体" w:eastAsia="宋体" w:cs="宋体"/>
          <w:color w:val="auto"/>
          <w:sz w:val="21"/>
          <w:szCs w:val="21"/>
        </w:rPr>
        <w:t>第三章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fldChar w:fldCharType="end"/>
      </w:r>
    </w:p>
    <w:p w14:paraId="3085FAFE">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"_Toc29038" </w:instrText>
      </w:r>
      <w:r>
        <w:rPr>
          <w:color w:val="auto"/>
        </w:rPr>
        <w:fldChar w:fldCharType="separate"/>
      </w:r>
      <w:r>
        <w:rPr>
          <w:rFonts w:hint="eastAsia" w:ascii="宋体" w:hAnsi="宋体" w:eastAsia="宋体" w:cs="宋体"/>
          <w:color w:val="auto"/>
          <w:sz w:val="21"/>
          <w:szCs w:val="21"/>
        </w:rPr>
        <w:t>投标人须知前附表（一）</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_Toc29038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A312153">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"_Toc24695" </w:instrText>
      </w:r>
      <w:r>
        <w:rPr>
          <w:color w:val="auto"/>
        </w:rPr>
        <w:fldChar w:fldCharType="separate"/>
      </w:r>
      <w:r>
        <w:rPr>
          <w:rFonts w:hint="eastAsia" w:ascii="宋体" w:hAnsi="宋体" w:eastAsia="宋体" w:cs="宋体"/>
          <w:color w:val="auto"/>
          <w:sz w:val="21"/>
          <w:szCs w:val="21"/>
        </w:rPr>
        <w:t>投标人须知前附表（二）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_Toc24695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18C453B">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"_Toc19697" </w:instrText>
      </w:r>
      <w:r>
        <w:rPr>
          <w:color w:val="auto"/>
        </w:rPr>
        <w:fldChar w:fldCharType="separate"/>
      </w:r>
      <w:r>
        <w:rPr>
          <w:rFonts w:hint="eastAsia" w:ascii="宋体" w:hAnsi="宋体" w:eastAsia="宋体" w:cs="宋体"/>
          <w:color w:val="auto"/>
          <w:sz w:val="21"/>
          <w:szCs w:val="21"/>
        </w:rPr>
        <w:t>其他事项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_Toc19697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0753F9D">
      <w:pPr>
        <w:pStyle w:val="32"/>
        <w:tabs>
          <w:tab w:val="right" w:leader="dot" w:pos="9070"/>
          <w:tab w:val="clear" w:pos="9060"/>
        </w:tabs>
        <w:spacing w:line="720" w:lineRule="auto"/>
        <w:rPr>
          <w:rFonts w:hint="eastAsia" w:ascii="宋体" w:hAnsi="宋体" w:eastAsia="宋体" w:cs="宋体"/>
          <w:color w:val="auto"/>
          <w:sz w:val="21"/>
          <w:szCs w:val="21"/>
          <w:lang w:val="en-US" w:eastAsia="zh-CN"/>
        </w:rPr>
      </w:pPr>
      <w:r>
        <w:rPr>
          <w:color w:val="auto"/>
        </w:rPr>
        <w:fldChar w:fldCharType="begin"/>
      </w:r>
      <w:r>
        <w:rPr>
          <w:color w:val="auto"/>
        </w:rPr>
        <w:instrText xml:space="preserve"> HYPERLINK \l "_Toc23739" </w:instrText>
      </w:r>
      <w:r>
        <w:rPr>
          <w:color w:val="auto"/>
        </w:rPr>
        <w:fldChar w:fldCharType="separate"/>
      </w:r>
      <w:r>
        <w:rPr>
          <w:rFonts w:hint="eastAsia" w:ascii="宋体" w:hAnsi="宋体" w:eastAsia="宋体" w:cs="宋体"/>
          <w:color w:val="auto"/>
          <w:sz w:val="21"/>
          <w:szCs w:val="21"/>
        </w:rPr>
        <w:t>第四章  合同格式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8</w:t>
      </w:r>
    </w:p>
    <w:p w14:paraId="57E28FE2">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"_Toc11565" </w:instrText>
      </w:r>
      <w:r>
        <w:rPr>
          <w:color w:val="auto"/>
        </w:rPr>
        <w:fldChar w:fldCharType="separate"/>
      </w:r>
      <w:r>
        <w:rPr>
          <w:rFonts w:hint="eastAsia" w:ascii="宋体" w:hAnsi="宋体" w:eastAsia="宋体" w:cs="宋体"/>
          <w:color w:val="auto"/>
          <w:sz w:val="21"/>
          <w:szCs w:val="21"/>
        </w:rPr>
        <w:t>第五章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_Toc11565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2F99ADA">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"_Toc28387" </w:instrText>
      </w:r>
      <w:r>
        <w:rPr>
          <w:color w:val="auto"/>
        </w:rPr>
        <w:fldChar w:fldCharType="separate"/>
      </w:r>
      <w:r>
        <w:rPr>
          <w:rFonts w:hint="eastAsia" w:ascii="宋体" w:hAnsi="宋体" w:eastAsia="宋体" w:cs="宋体"/>
          <w:color w:val="auto"/>
          <w:sz w:val="21"/>
          <w:szCs w:val="21"/>
        </w:rPr>
        <w:t>一  资格审查文件格式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_Toc28387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1DB3729">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"_Toc142" </w:instrText>
      </w:r>
      <w:r>
        <w:rPr>
          <w:color w:val="auto"/>
        </w:rPr>
        <w:fldChar w:fldCharType="separate"/>
      </w:r>
      <w:r>
        <w:rPr>
          <w:rFonts w:hint="eastAsia" w:ascii="宋体" w:hAnsi="宋体" w:eastAsia="宋体" w:cs="宋体"/>
          <w:color w:val="auto"/>
          <w:sz w:val="21"/>
          <w:szCs w:val="21"/>
        </w:rPr>
        <w:t>二  资信商务及技术文件格式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698EA10">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"_Toc32064" </w:instrText>
      </w:r>
      <w:r>
        <w:rPr>
          <w:color w:val="auto"/>
        </w:rPr>
        <w:fldChar w:fldCharType="separate"/>
      </w:r>
      <w:r>
        <w:rPr>
          <w:rFonts w:hint="eastAsia" w:ascii="宋体" w:hAnsi="宋体" w:eastAsia="宋体" w:cs="宋体"/>
          <w:color w:val="auto"/>
          <w:sz w:val="21"/>
          <w:szCs w:val="21"/>
        </w:rPr>
        <w:t>三  报价文件格式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_Toc32064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ADD2E0C">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"_Toc17379" </w:instrText>
      </w:r>
      <w:r>
        <w:rPr>
          <w:color w:val="auto"/>
        </w:rPr>
        <w:fldChar w:fldCharType="separate"/>
      </w:r>
      <w:r>
        <w:rPr>
          <w:rFonts w:hint="eastAsia" w:ascii="宋体" w:hAnsi="宋体" w:eastAsia="宋体" w:cs="宋体"/>
          <w:color w:val="auto"/>
          <w:sz w:val="21"/>
          <w:szCs w:val="21"/>
        </w:rPr>
        <w:t>第六章  评标办法和评审标准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_Toc17379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AC9EB21">
      <w:pPr>
        <w:pStyle w:val="32"/>
        <w:tabs>
          <w:tab w:val="right" w:leader="dot" w:pos="9070"/>
          <w:tab w:val="clear" w:pos="9060"/>
        </w:tabs>
        <w:rPr>
          <w:rFonts w:ascii="宋体" w:hAnsi="宋体" w:eastAsia="宋体" w:cs="宋体"/>
          <w:color w:val="auto"/>
          <w:sz w:val="21"/>
          <w:szCs w:val="21"/>
        </w:rPr>
      </w:pPr>
    </w:p>
    <w:p w14:paraId="1D517B5C">
      <w:pPr>
        <w:spacing w:line="480" w:lineRule="exact"/>
        <w:rPr>
          <w:rFonts w:ascii="宋体" w:hAnsi="宋体" w:cs="宋体"/>
          <w:b/>
          <w:bCs/>
          <w:color w:val="auto"/>
          <w:szCs w:val="21"/>
        </w:rPr>
      </w:pPr>
      <w:r>
        <w:rPr>
          <w:rFonts w:hint="eastAsia" w:ascii="宋体" w:hAnsi="宋体" w:cs="宋体"/>
          <w:b/>
          <w:bCs/>
          <w:color w:val="auto"/>
          <w:szCs w:val="21"/>
        </w:rPr>
        <w:fldChar w:fldCharType="end"/>
      </w:r>
    </w:p>
    <w:bookmarkEnd w:id="11"/>
    <w:p w14:paraId="31372D3F">
      <w:pPr>
        <w:pStyle w:val="4"/>
        <w:spacing w:before="0" w:after="0" w:line="400" w:lineRule="exact"/>
        <w:rPr>
          <w:rFonts w:ascii="宋体" w:hAnsi="宋体" w:eastAsia="宋体" w:cs="宋体"/>
          <w:bCs/>
          <w:color w:val="auto"/>
          <w:sz w:val="21"/>
          <w:szCs w:val="21"/>
        </w:rPr>
        <w:sectPr>
          <w:pgSz w:w="11906" w:h="16838"/>
          <w:pgMar w:top="1418" w:right="1418" w:bottom="1418" w:left="1418" w:header="851" w:footer="851" w:gutter="0"/>
          <w:pgNumType w:start="1"/>
          <w:cols w:space="720" w:num="1"/>
          <w:docGrid w:linePitch="312" w:charSpace="0"/>
        </w:sectPr>
      </w:pPr>
    </w:p>
    <w:p w14:paraId="52165EE6">
      <w:pPr>
        <w:pStyle w:val="40"/>
        <w:spacing w:before="0" w:after="0" w:line="360" w:lineRule="auto"/>
        <w:rPr>
          <w:rFonts w:ascii="宋体" w:hAnsi="宋体" w:cs="宋体"/>
          <w:color w:val="auto"/>
          <w:sz w:val="36"/>
          <w:szCs w:val="36"/>
        </w:rPr>
      </w:pPr>
      <w:bookmarkStart w:id="12" w:name="_Toc493956018"/>
      <w:bookmarkStart w:id="13" w:name="_Toc531358959"/>
      <w:bookmarkStart w:id="14" w:name="_Toc11497"/>
      <w:bookmarkStart w:id="15" w:name="_Toc530551804"/>
      <w:r>
        <w:rPr>
          <w:rFonts w:hint="eastAsia" w:ascii="宋体" w:hAnsi="宋体" w:cs="宋体"/>
          <w:color w:val="auto"/>
          <w:sz w:val="21"/>
          <w:szCs w:val="21"/>
        </w:rPr>
        <w:t xml:space="preserve">第一章  </w:t>
      </w:r>
      <w:bookmarkEnd w:id="12"/>
      <w:r>
        <w:rPr>
          <w:rFonts w:hint="eastAsia" w:ascii="宋体" w:hAnsi="宋体" w:cs="宋体"/>
          <w:color w:val="auto"/>
          <w:sz w:val="21"/>
          <w:szCs w:val="21"/>
        </w:rPr>
        <w:t>招标公告</w:t>
      </w:r>
      <w:bookmarkEnd w:id="13"/>
      <w:bookmarkEnd w:id="14"/>
      <w:bookmarkEnd w:id="15"/>
    </w:p>
    <w:p w14:paraId="1F492ACD">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color w:val="auto"/>
          <w:szCs w:val="21"/>
        </w:rPr>
      </w:pPr>
      <w:bookmarkStart w:id="16" w:name="_Toc28359002"/>
      <w:bookmarkStart w:id="17" w:name="_Toc35393621"/>
      <w:bookmarkStart w:id="18" w:name="_Toc28359079"/>
      <w:bookmarkStart w:id="19" w:name="_Toc35393790"/>
      <w:bookmarkStart w:id="20" w:name="_Hlk24379207"/>
      <w:bookmarkStart w:id="21" w:name="EBf1e27c6183244f4a8f3fc355defd653e"/>
      <w:r>
        <w:rPr>
          <w:rFonts w:hint="eastAsia" w:ascii="宋体" w:hAnsi="宋体" w:cs="宋体"/>
          <w:color w:val="auto"/>
          <w:szCs w:val="21"/>
        </w:rPr>
        <w:t>项目概况：</w:t>
      </w:r>
    </w:p>
    <w:p w14:paraId="0D0FA8D8">
      <w:pPr>
        <w:pBdr>
          <w:top w:val="single" w:color="auto" w:sz="4" w:space="1"/>
          <w:left w:val="single" w:color="auto" w:sz="4" w:space="4"/>
          <w:bottom w:val="single" w:color="auto" w:sz="4" w:space="1"/>
          <w:right w:val="single" w:color="auto" w:sz="4" w:space="2"/>
        </w:pBdr>
        <w:wordWrap w:val="0"/>
        <w:spacing w:line="440" w:lineRule="exact"/>
        <w:ind w:firstLine="420" w:firstLineChars="200"/>
        <w:rPr>
          <w:rFonts w:ascii="宋体" w:hAnsi="宋体" w:cs="宋体"/>
          <w:color w:val="auto"/>
          <w:szCs w:val="21"/>
        </w:rPr>
      </w:pP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zCs w:val="21"/>
        </w:rPr>
        <w:t>的潜在供应商应在浙江政府采购网（</w:t>
      </w:r>
      <w:r>
        <w:rPr>
          <w:rStyle w:val="49"/>
          <w:rFonts w:hint="eastAsia" w:ascii="宋体" w:hAnsi="宋体" w:cs="宋体"/>
          <w:b/>
          <w:color w:val="auto"/>
          <w:szCs w:val="21"/>
        </w:rPr>
        <w:t>zfcg.czt.zj.gov.cn</w:t>
      </w:r>
      <w:r>
        <w:rPr>
          <w:rFonts w:hint="eastAsia" w:ascii="宋体" w:hAnsi="宋体" w:cs="宋体"/>
          <w:color w:val="auto"/>
          <w:szCs w:val="21"/>
        </w:rPr>
        <w:t>），丽水市公共资源交易网（</w:t>
      </w:r>
      <w:r>
        <w:rPr>
          <w:rStyle w:val="49"/>
          <w:rFonts w:hint="eastAsia" w:ascii="宋体" w:hAnsi="宋体" w:cs="宋体"/>
          <w:b/>
          <w:color w:val="auto"/>
          <w:szCs w:val="21"/>
        </w:rPr>
        <w:t xml:space="preserve">http://lssggzy.lishui.gov.cn/lsweb/ </w:t>
      </w:r>
      <w:r>
        <w:rPr>
          <w:rFonts w:hint="eastAsia" w:ascii="宋体" w:hAnsi="宋体" w:cs="宋体"/>
          <w:color w:val="auto"/>
          <w:szCs w:val="21"/>
        </w:rPr>
        <w:t>）采购公告附件中自行获取采购文件，并于</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snapToGrid w:val="0"/>
          <w:color w:val="auto"/>
          <w:szCs w:val="21"/>
          <w:u w:val="single"/>
          <w:lang w:val="en-US" w:eastAsia="zh-CN"/>
        </w:rPr>
        <w:t>27</w:t>
      </w:r>
      <w:r>
        <w:rPr>
          <w:rFonts w:hint="eastAsia" w:ascii="宋体" w:hAnsi="宋体" w:cs="宋体"/>
          <w:bCs/>
          <w:color w:val="auto"/>
          <w:szCs w:val="21"/>
        </w:rPr>
        <w:t>日</w:t>
      </w:r>
      <w:r>
        <w:rPr>
          <w:rFonts w:hint="eastAsia" w:ascii="宋体" w:hAnsi="宋体" w:cs="宋体"/>
          <w:bCs/>
          <w:snapToGrid w:val="0"/>
          <w:color w:val="auto"/>
          <w:szCs w:val="21"/>
          <w:u w:val="single"/>
          <w:lang w:val="en-US" w:eastAsia="zh-CN"/>
        </w:rPr>
        <w:t>09</w:t>
      </w:r>
      <w:r>
        <w:rPr>
          <w:rFonts w:hint="eastAsia" w:ascii="宋体" w:hAnsi="宋体" w:cs="宋体"/>
          <w:bCs/>
          <w:snapToGrid w:val="0"/>
          <w:color w:val="auto"/>
          <w:szCs w:val="21"/>
          <w:u w:val="single"/>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（北京时间）前提交（上传）响应文件。</w:t>
      </w:r>
    </w:p>
    <w:p w14:paraId="04AC4099">
      <w:pPr>
        <w:wordWrap w:val="0"/>
        <w:spacing w:line="440" w:lineRule="exact"/>
        <w:jc w:val="left"/>
        <w:rPr>
          <w:rFonts w:ascii="宋体" w:hAnsi="宋体" w:cs="宋体"/>
          <w:b/>
          <w:color w:val="auto"/>
          <w:szCs w:val="21"/>
        </w:rPr>
      </w:pPr>
      <w:r>
        <w:rPr>
          <w:rFonts w:hint="eastAsia" w:ascii="宋体" w:hAnsi="宋体" w:cs="宋体"/>
          <w:b/>
          <w:color w:val="auto"/>
          <w:szCs w:val="21"/>
        </w:rPr>
        <w:t>一、项目基本情况</w:t>
      </w:r>
      <w:bookmarkEnd w:id="16"/>
      <w:bookmarkEnd w:id="17"/>
      <w:bookmarkEnd w:id="18"/>
      <w:bookmarkEnd w:id="19"/>
    </w:p>
    <w:bookmarkEnd w:id="20"/>
    <w:p w14:paraId="151FF35F">
      <w:pPr>
        <w:wordWrap w:val="0"/>
        <w:spacing w:line="440" w:lineRule="exact"/>
        <w:ind w:firstLine="420" w:firstLineChars="200"/>
        <w:rPr>
          <w:rFonts w:hint="eastAsia" w:ascii="宋体" w:hAnsi="宋体" w:eastAsia="宋体" w:cs="宋体"/>
          <w:bCs/>
          <w:snapToGrid w:val="0"/>
          <w:color w:val="auto"/>
          <w:szCs w:val="21"/>
          <w:lang w:eastAsia="zh-CN"/>
        </w:rPr>
      </w:pPr>
      <w:r>
        <w:rPr>
          <w:rFonts w:hint="eastAsia" w:ascii="宋体" w:hAnsi="宋体" w:cs="宋体"/>
          <w:color w:val="auto"/>
          <w:szCs w:val="21"/>
        </w:rPr>
        <w:t>项目编号：</w:t>
      </w:r>
      <w:r>
        <w:rPr>
          <w:rFonts w:hint="eastAsia" w:ascii="宋体" w:hAnsi="宋体" w:cs="宋体"/>
          <w:bCs/>
          <w:snapToGrid w:val="0"/>
          <w:color w:val="auto"/>
          <w:szCs w:val="21"/>
          <w:lang w:eastAsia="zh-CN"/>
        </w:rPr>
        <w:t>浙亿云采2025-021号</w:t>
      </w:r>
    </w:p>
    <w:p w14:paraId="31873B2C">
      <w:pPr>
        <w:wordWrap w:val="0"/>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云和县浮云街道2024至2025年松材线虫病疫木除治（第二期）项目</w:t>
      </w:r>
    </w:p>
    <w:p w14:paraId="069675F8">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采购方式：公开招标</w:t>
      </w:r>
    </w:p>
    <w:p w14:paraId="558A6B7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采购需求：见招标文件第二章</w:t>
      </w:r>
    </w:p>
    <w:tbl>
      <w:tblPr>
        <w:tblStyle w:val="43"/>
        <w:tblW w:w="91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70"/>
        <w:gridCol w:w="780"/>
        <w:gridCol w:w="780"/>
        <w:gridCol w:w="1170"/>
        <w:gridCol w:w="1215"/>
        <w:gridCol w:w="945"/>
      </w:tblGrid>
      <w:tr w14:paraId="31C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6914AB">
            <w:pPr>
              <w:wordWrap w:val="0"/>
              <w:spacing w:line="440" w:lineRule="exact"/>
              <w:jc w:val="center"/>
              <w:rPr>
                <w:rFonts w:ascii="宋体" w:hAnsi="宋体" w:cs="宋体"/>
                <w:color w:val="auto"/>
                <w:szCs w:val="21"/>
              </w:rPr>
            </w:pPr>
            <w:r>
              <w:rPr>
                <w:rFonts w:hint="eastAsia" w:ascii="宋体" w:hAnsi="宋体" w:cs="宋体"/>
                <w:color w:val="auto"/>
                <w:szCs w:val="21"/>
              </w:rPr>
              <w:t>标项</w:t>
            </w:r>
          </w:p>
        </w:tc>
        <w:tc>
          <w:tcPr>
            <w:tcW w:w="3570" w:type="dxa"/>
            <w:vAlign w:val="center"/>
          </w:tcPr>
          <w:p w14:paraId="2B997330">
            <w:pPr>
              <w:wordWrap w:val="0"/>
              <w:spacing w:line="440" w:lineRule="exact"/>
              <w:jc w:val="center"/>
              <w:rPr>
                <w:rFonts w:ascii="宋体" w:hAnsi="宋体" w:cs="宋体"/>
                <w:color w:val="auto"/>
                <w:szCs w:val="21"/>
              </w:rPr>
            </w:pPr>
            <w:r>
              <w:rPr>
                <w:rFonts w:hint="eastAsia" w:ascii="宋体" w:hAnsi="宋体" w:cs="宋体"/>
                <w:color w:val="auto"/>
                <w:szCs w:val="21"/>
              </w:rPr>
              <w:t>采购内容</w:t>
            </w:r>
          </w:p>
        </w:tc>
        <w:tc>
          <w:tcPr>
            <w:tcW w:w="780" w:type="dxa"/>
            <w:vAlign w:val="center"/>
          </w:tcPr>
          <w:p w14:paraId="72DCA78D">
            <w:pPr>
              <w:wordWrap w:val="0"/>
              <w:spacing w:line="440" w:lineRule="exact"/>
              <w:jc w:val="center"/>
              <w:rPr>
                <w:rFonts w:ascii="宋体" w:hAnsi="宋体" w:cs="宋体"/>
                <w:color w:val="auto"/>
                <w:szCs w:val="21"/>
              </w:rPr>
            </w:pPr>
            <w:r>
              <w:rPr>
                <w:rFonts w:hint="eastAsia" w:ascii="宋体" w:hAnsi="宋体" w:cs="宋体"/>
                <w:color w:val="auto"/>
                <w:szCs w:val="21"/>
              </w:rPr>
              <w:t>数量</w:t>
            </w:r>
          </w:p>
        </w:tc>
        <w:tc>
          <w:tcPr>
            <w:tcW w:w="780" w:type="dxa"/>
            <w:vAlign w:val="center"/>
          </w:tcPr>
          <w:p w14:paraId="15A5FC9C">
            <w:pPr>
              <w:wordWrap w:val="0"/>
              <w:spacing w:line="440" w:lineRule="exact"/>
              <w:jc w:val="center"/>
              <w:rPr>
                <w:rFonts w:ascii="宋体" w:hAnsi="宋体" w:cs="宋体"/>
                <w:color w:val="auto"/>
                <w:szCs w:val="21"/>
              </w:rPr>
            </w:pPr>
            <w:r>
              <w:rPr>
                <w:rFonts w:hint="eastAsia" w:ascii="宋体" w:hAnsi="宋体" w:cs="宋体"/>
                <w:color w:val="auto"/>
                <w:szCs w:val="21"/>
              </w:rPr>
              <w:t>单位</w:t>
            </w:r>
          </w:p>
        </w:tc>
        <w:tc>
          <w:tcPr>
            <w:tcW w:w="1170" w:type="dxa"/>
            <w:vAlign w:val="center"/>
          </w:tcPr>
          <w:p w14:paraId="7EE18846">
            <w:pPr>
              <w:wordWrap w:val="0"/>
              <w:spacing w:line="440" w:lineRule="exact"/>
              <w:jc w:val="center"/>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预算价</w:t>
            </w:r>
          </w:p>
        </w:tc>
        <w:tc>
          <w:tcPr>
            <w:tcW w:w="1215" w:type="dxa"/>
            <w:vAlign w:val="center"/>
          </w:tcPr>
          <w:p w14:paraId="7D366149">
            <w:pPr>
              <w:wordWrap w:val="0"/>
              <w:spacing w:line="440" w:lineRule="exact"/>
              <w:jc w:val="center"/>
              <w:rPr>
                <w:rFonts w:ascii="宋体" w:hAnsi="宋体" w:cs="宋体"/>
                <w:color w:val="auto"/>
                <w:szCs w:val="21"/>
              </w:rPr>
            </w:pPr>
            <w:r>
              <w:rPr>
                <w:rFonts w:hint="eastAsia" w:ascii="宋体" w:hAnsi="宋体" w:cs="宋体"/>
                <w:color w:val="auto"/>
                <w:szCs w:val="21"/>
              </w:rPr>
              <w:t>简要规格描述</w:t>
            </w:r>
          </w:p>
        </w:tc>
        <w:tc>
          <w:tcPr>
            <w:tcW w:w="945" w:type="dxa"/>
            <w:vAlign w:val="center"/>
          </w:tcPr>
          <w:p w14:paraId="333233B6">
            <w:pPr>
              <w:wordWrap w:val="0"/>
              <w:spacing w:line="440" w:lineRule="exact"/>
              <w:jc w:val="center"/>
              <w:rPr>
                <w:rFonts w:ascii="宋体" w:hAnsi="宋体" w:cs="宋体"/>
                <w:color w:val="auto"/>
                <w:szCs w:val="21"/>
              </w:rPr>
            </w:pPr>
            <w:r>
              <w:rPr>
                <w:rFonts w:hint="eastAsia" w:ascii="宋体" w:hAnsi="宋体" w:cs="宋体"/>
                <w:color w:val="auto"/>
                <w:szCs w:val="21"/>
              </w:rPr>
              <w:t>备注</w:t>
            </w:r>
          </w:p>
        </w:tc>
      </w:tr>
      <w:tr w14:paraId="4DFA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Align w:val="center"/>
          </w:tcPr>
          <w:p w14:paraId="1F68FA86">
            <w:pPr>
              <w:wordWrap w:val="0"/>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一</w:t>
            </w:r>
          </w:p>
        </w:tc>
        <w:tc>
          <w:tcPr>
            <w:tcW w:w="3570" w:type="dxa"/>
            <w:vAlign w:val="center"/>
          </w:tcPr>
          <w:p w14:paraId="1D489B8F">
            <w:pPr>
              <w:wordWrap w:val="0"/>
              <w:spacing w:line="440" w:lineRule="exact"/>
              <w:jc w:val="center"/>
              <w:rPr>
                <w:rFonts w:hint="eastAsia" w:ascii="宋体" w:hAnsi="宋体" w:eastAsia="微软雅黑" w:cs="宋体"/>
                <w:color w:val="auto"/>
                <w:szCs w:val="21"/>
                <w:highlight w:val="none"/>
                <w:lang w:eastAsia="zh-CN"/>
              </w:rPr>
            </w:pPr>
            <w:r>
              <w:rPr>
                <w:rFonts w:ascii="微软雅黑" w:hAnsi="微软雅黑" w:eastAsia="微软雅黑" w:cs="微软雅黑"/>
                <w:i w:val="0"/>
                <w:iCs w:val="0"/>
                <w:caps w:val="0"/>
                <w:color w:val="auto"/>
                <w:spacing w:val="0"/>
                <w:sz w:val="21"/>
                <w:szCs w:val="21"/>
                <w:highlight w:val="none"/>
                <w:shd w:val="clear" w:fill="FFFFFF"/>
              </w:rPr>
              <w:t>界线为云章独山至庄前源头的山脊线（岗分水）、与凤凰山街道和云和县林场、元和街道为界，涉及庄前、红光、象山、大徐等村社</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见图纸</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tc>
        <w:tc>
          <w:tcPr>
            <w:tcW w:w="780" w:type="dxa"/>
            <w:vAlign w:val="center"/>
          </w:tcPr>
          <w:p w14:paraId="400DC9A7">
            <w:pPr>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80" w:type="dxa"/>
            <w:vAlign w:val="center"/>
          </w:tcPr>
          <w:p w14:paraId="65DA0665">
            <w:pPr>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70" w:type="dxa"/>
            <w:vAlign w:val="center"/>
          </w:tcPr>
          <w:p w14:paraId="3186CE90">
            <w:pPr>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230万</w:t>
            </w:r>
            <w:r>
              <w:rPr>
                <w:rFonts w:hint="eastAsia" w:ascii="宋体" w:hAnsi="宋体" w:cs="宋体"/>
                <w:color w:val="auto"/>
                <w:szCs w:val="21"/>
                <w:highlight w:val="none"/>
              </w:rPr>
              <w:t>元</w:t>
            </w:r>
          </w:p>
        </w:tc>
        <w:tc>
          <w:tcPr>
            <w:tcW w:w="1215" w:type="dxa"/>
            <w:vMerge w:val="restart"/>
            <w:vAlign w:val="center"/>
          </w:tcPr>
          <w:p w14:paraId="0FD92537">
            <w:pPr>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见招标文件第二章</w:t>
            </w:r>
          </w:p>
        </w:tc>
        <w:tc>
          <w:tcPr>
            <w:tcW w:w="945" w:type="dxa"/>
            <w:vMerge w:val="restart"/>
            <w:vAlign w:val="center"/>
          </w:tcPr>
          <w:p w14:paraId="18F5D6EB">
            <w:pPr>
              <w:wordWrap w:val="0"/>
              <w:spacing w:line="44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eastAsia="zh-CN"/>
              </w:rPr>
              <w:t>投标人可参与一个或</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lang w:eastAsia="zh-CN"/>
              </w:rPr>
              <w:t>个标项投标</w:t>
            </w:r>
          </w:p>
        </w:tc>
      </w:tr>
      <w:tr w14:paraId="4043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Align w:val="center"/>
          </w:tcPr>
          <w:p w14:paraId="31002FF0">
            <w:pPr>
              <w:wordWrap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二</w:t>
            </w:r>
          </w:p>
        </w:tc>
        <w:tc>
          <w:tcPr>
            <w:tcW w:w="3570" w:type="dxa"/>
            <w:vAlign w:val="center"/>
          </w:tcPr>
          <w:p w14:paraId="70BBD8A4">
            <w:pPr>
              <w:wordWrap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界线为云章独山至庄前源头的山脊线（岗分水）、西至凤凰山街道街道、北至紧水滩镇、东至浮云溪和局龙线为界，涉及云章、溪口、局村等村</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见图纸</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tc>
        <w:tc>
          <w:tcPr>
            <w:tcW w:w="780" w:type="dxa"/>
            <w:vAlign w:val="center"/>
          </w:tcPr>
          <w:p w14:paraId="2E750BA2">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80" w:type="dxa"/>
            <w:vAlign w:val="center"/>
          </w:tcPr>
          <w:p w14:paraId="0B98737A">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170" w:type="dxa"/>
            <w:vAlign w:val="center"/>
          </w:tcPr>
          <w:p w14:paraId="75637798">
            <w:pPr>
              <w:wordWrap w:val="0"/>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210万</w:t>
            </w:r>
            <w:r>
              <w:rPr>
                <w:rFonts w:hint="eastAsia" w:ascii="宋体" w:hAnsi="宋体" w:cs="宋体"/>
                <w:color w:val="auto"/>
                <w:szCs w:val="21"/>
                <w:highlight w:val="none"/>
              </w:rPr>
              <w:t>元</w:t>
            </w:r>
          </w:p>
        </w:tc>
        <w:tc>
          <w:tcPr>
            <w:tcW w:w="1215" w:type="dxa"/>
            <w:vMerge w:val="continue"/>
            <w:vAlign w:val="center"/>
          </w:tcPr>
          <w:p w14:paraId="69B18B48">
            <w:pPr>
              <w:wordWrap w:val="0"/>
              <w:spacing w:line="440" w:lineRule="exact"/>
              <w:jc w:val="center"/>
              <w:rPr>
                <w:rFonts w:hint="eastAsia" w:ascii="宋体" w:hAnsi="宋体" w:cs="宋体"/>
                <w:color w:val="auto"/>
                <w:szCs w:val="21"/>
              </w:rPr>
            </w:pPr>
          </w:p>
        </w:tc>
        <w:tc>
          <w:tcPr>
            <w:tcW w:w="945" w:type="dxa"/>
            <w:vMerge w:val="continue"/>
          </w:tcPr>
          <w:p w14:paraId="30AD1502">
            <w:pPr>
              <w:wordWrap w:val="0"/>
              <w:spacing w:line="440" w:lineRule="exact"/>
              <w:rPr>
                <w:rFonts w:ascii="宋体" w:hAnsi="宋体" w:cs="宋体"/>
                <w:color w:val="auto"/>
                <w:szCs w:val="21"/>
              </w:rPr>
            </w:pPr>
          </w:p>
        </w:tc>
      </w:tr>
      <w:tr w14:paraId="7ABA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Align w:val="center"/>
          </w:tcPr>
          <w:p w14:paraId="05AB5502">
            <w:pPr>
              <w:wordWrap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三</w:t>
            </w:r>
          </w:p>
        </w:tc>
        <w:tc>
          <w:tcPr>
            <w:tcW w:w="3570" w:type="dxa"/>
            <w:vAlign w:val="center"/>
          </w:tcPr>
          <w:p w14:paraId="08F5E2CF">
            <w:pPr>
              <w:wordWrap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界线为浮云溪和局龙线以东、与紧水滩镇、石塘镇、元和街道为界，涉及云章、局村等村</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见图纸</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tc>
        <w:tc>
          <w:tcPr>
            <w:tcW w:w="780" w:type="dxa"/>
            <w:vAlign w:val="center"/>
          </w:tcPr>
          <w:p w14:paraId="48247535">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80" w:type="dxa"/>
            <w:vAlign w:val="center"/>
          </w:tcPr>
          <w:p w14:paraId="76B11124">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170" w:type="dxa"/>
            <w:vAlign w:val="center"/>
          </w:tcPr>
          <w:p w14:paraId="637D57E0">
            <w:pPr>
              <w:wordWrap w:val="0"/>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260万</w:t>
            </w:r>
            <w:r>
              <w:rPr>
                <w:rFonts w:hint="eastAsia" w:ascii="宋体" w:hAnsi="宋体" w:cs="宋体"/>
                <w:color w:val="auto"/>
                <w:szCs w:val="21"/>
                <w:highlight w:val="none"/>
              </w:rPr>
              <w:t>元</w:t>
            </w:r>
          </w:p>
        </w:tc>
        <w:tc>
          <w:tcPr>
            <w:tcW w:w="1215" w:type="dxa"/>
            <w:vMerge w:val="continue"/>
            <w:vAlign w:val="center"/>
          </w:tcPr>
          <w:p w14:paraId="04B1875F">
            <w:pPr>
              <w:wordWrap w:val="0"/>
              <w:spacing w:line="440" w:lineRule="exact"/>
              <w:jc w:val="center"/>
              <w:rPr>
                <w:rFonts w:hint="eastAsia" w:ascii="宋体" w:hAnsi="宋体" w:cs="宋体"/>
                <w:color w:val="auto"/>
                <w:szCs w:val="21"/>
              </w:rPr>
            </w:pPr>
          </w:p>
        </w:tc>
        <w:tc>
          <w:tcPr>
            <w:tcW w:w="945" w:type="dxa"/>
            <w:vMerge w:val="continue"/>
          </w:tcPr>
          <w:p w14:paraId="67CA7F41">
            <w:pPr>
              <w:wordWrap w:val="0"/>
              <w:spacing w:line="440" w:lineRule="exact"/>
              <w:rPr>
                <w:rFonts w:ascii="宋体" w:hAnsi="宋体" w:cs="宋体"/>
                <w:color w:val="auto"/>
                <w:szCs w:val="21"/>
              </w:rPr>
            </w:pPr>
          </w:p>
        </w:tc>
      </w:tr>
    </w:tbl>
    <w:p w14:paraId="6851B5B7">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合同履行期限：见招标文件第二章</w:t>
      </w:r>
    </w:p>
    <w:p w14:paraId="1787FDC4">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联合体投标：</w:t>
      </w:r>
      <w:r>
        <w:rPr>
          <w:rFonts w:hint="eastAsia" w:ascii="宋体" w:hAnsi="宋体" w:cs="宋体"/>
          <w:color w:val="auto"/>
          <w:szCs w:val="21"/>
          <w:lang w:val="en-US" w:eastAsia="zh-CN"/>
        </w:rPr>
        <w:t>不</w:t>
      </w:r>
      <w:r>
        <w:rPr>
          <w:rFonts w:hint="eastAsia" w:ascii="宋体" w:hAnsi="宋体" w:cs="宋体"/>
          <w:color w:val="auto"/>
          <w:szCs w:val="21"/>
        </w:rPr>
        <w:t>接受</w:t>
      </w:r>
    </w:p>
    <w:p w14:paraId="27F6BA6E">
      <w:pPr>
        <w:wordWrap w:val="0"/>
        <w:spacing w:line="440" w:lineRule="exact"/>
        <w:jc w:val="left"/>
        <w:rPr>
          <w:rFonts w:ascii="宋体" w:hAnsi="宋体" w:cs="宋体"/>
          <w:b/>
          <w:color w:val="auto"/>
          <w:szCs w:val="21"/>
        </w:rPr>
      </w:pPr>
      <w:bookmarkStart w:id="22" w:name="_Toc28359003"/>
      <w:bookmarkStart w:id="23" w:name="_Toc35393791"/>
      <w:bookmarkStart w:id="24" w:name="_Toc28359080"/>
      <w:bookmarkStart w:id="25" w:name="_Toc35393622"/>
      <w:r>
        <w:rPr>
          <w:rFonts w:hint="eastAsia" w:ascii="宋体" w:hAnsi="宋体" w:cs="宋体"/>
          <w:b/>
          <w:color w:val="auto"/>
          <w:szCs w:val="21"/>
        </w:rPr>
        <w:t>二、申请人的资格要求</w:t>
      </w:r>
      <w:bookmarkEnd w:id="22"/>
      <w:bookmarkEnd w:id="23"/>
      <w:bookmarkEnd w:id="24"/>
      <w:bookmarkEnd w:id="25"/>
    </w:p>
    <w:p w14:paraId="455F1528">
      <w:pPr>
        <w:wordWrap w:val="0"/>
        <w:spacing w:line="440" w:lineRule="exact"/>
        <w:ind w:firstLine="420" w:firstLineChars="200"/>
        <w:rPr>
          <w:rFonts w:ascii="宋体" w:hAnsi="宋体" w:cs="宋体"/>
          <w:color w:val="auto"/>
          <w:szCs w:val="21"/>
        </w:rPr>
      </w:pPr>
      <w:bookmarkStart w:id="26" w:name="_Toc35393792"/>
      <w:bookmarkStart w:id="27" w:name="_Toc28359004"/>
      <w:bookmarkStart w:id="28" w:name="_Toc35393623"/>
      <w:bookmarkStart w:id="29" w:name="_Toc28359081"/>
      <w:r>
        <w:rPr>
          <w:rFonts w:hint="eastAsia" w:ascii="宋体" w:hAnsi="宋体" w:cs="宋体"/>
          <w:color w:val="auto"/>
          <w:szCs w:val="21"/>
        </w:rPr>
        <w:t>1. 满足《中华人民共和国政府采购法》第二十二条规定；未被“信用中国”网站（</w:t>
      </w:r>
      <w:r>
        <w:rPr>
          <w:rFonts w:hint="eastAsia" w:ascii="宋体" w:hAnsi="宋体" w:cs="宋体"/>
          <w:b/>
          <w:color w:val="auto"/>
          <w:szCs w:val="21"/>
          <w:u w:val="single"/>
        </w:rPr>
        <w:t>www.creditchina.gov.cn</w:t>
      </w:r>
      <w:r>
        <w:rPr>
          <w:rFonts w:hint="eastAsia" w:ascii="宋体" w:hAnsi="宋体" w:cs="宋体"/>
          <w:color w:val="auto"/>
          <w:szCs w:val="21"/>
        </w:rPr>
        <w:t>）、中国政府采购网（</w:t>
      </w:r>
      <w:r>
        <w:rPr>
          <w:rFonts w:hint="eastAsia" w:ascii="宋体" w:hAnsi="宋体" w:cs="宋体"/>
          <w:b/>
          <w:color w:val="auto"/>
          <w:szCs w:val="21"/>
          <w:u w:val="single"/>
        </w:rPr>
        <w:t>www.ccgp.gov.cn</w:t>
      </w:r>
      <w:r>
        <w:rPr>
          <w:rFonts w:hint="eastAsia" w:ascii="宋体" w:hAnsi="宋体" w:cs="宋体"/>
          <w:color w:val="auto"/>
          <w:szCs w:val="21"/>
        </w:rPr>
        <w:t>）列入失信被执行人、重大税收违法当事人名单、政府采购严重违法失信行为记录名单；</w:t>
      </w:r>
    </w:p>
    <w:bookmarkEnd w:id="26"/>
    <w:bookmarkEnd w:id="27"/>
    <w:bookmarkEnd w:id="28"/>
    <w:bookmarkEnd w:id="29"/>
    <w:p w14:paraId="0BBD35EE">
      <w:pPr>
        <w:wordWrap w:val="0"/>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rPr>
        <w:t>2. 落实政府采购政策需满足的资格要求：</w:t>
      </w:r>
      <w:r>
        <w:rPr>
          <w:rFonts w:hint="eastAsia" w:ascii="宋体" w:hAnsi="宋体" w:cs="宋体"/>
          <w:color w:val="auto"/>
          <w:szCs w:val="21"/>
          <w:highlight w:val="none"/>
          <w:lang w:val="en-US" w:eastAsia="zh-CN"/>
        </w:rPr>
        <w:t>专门面向中小企业；</w:t>
      </w:r>
    </w:p>
    <w:p w14:paraId="3D10F919">
      <w:pPr>
        <w:wordWrap w:val="0"/>
        <w:spacing w:line="36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3. 本项目的特定资格要求：</w:t>
      </w:r>
      <w:r>
        <w:rPr>
          <w:rFonts w:hint="eastAsia" w:ascii="宋体" w:hAnsi="宋体" w:cs="宋体"/>
          <w:color w:val="auto"/>
          <w:szCs w:val="21"/>
          <w:lang w:val="en-US" w:eastAsia="zh-CN"/>
        </w:rPr>
        <w:t>无；</w:t>
      </w:r>
    </w:p>
    <w:p w14:paraId="2BAD132E">
      <w:pPr>
        <w:wordWrap w:val="0"/>
        <w:spacing w:line="440" w:lineRule="exact"/>
        <w:jc w:val="left"/>
        <w:rPr>
          <w:rFonts w:ascii="宋体" w:hAnsi="宋体" w:cs="宋体"/>
          <w:b/>
          <w:color w:val="auto"/>
          <w:szCs w:val="21"/>
        </w:rPr>
      </w:pPr>
      <w:r>
        <w:rPr>
          <w:rFonts w:hint="eastAsia" w:ascii="宋体" w:hAnsi="宋体" w:cs="宋体"/>
          <w:b/>
          <w:color w:val="auto"/>
          <w:szCs w:val="21"/>
        </w:rPr>
        <w:t>三、获取招标文件</w:t>
      </w:r>
    </w:p>
    <w:p w14:paraId="5E2A3CC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1. 时间：发布公告之日至</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color w:val="auto"/>
          <w:szCs w:val="21"/>
          <w:u w:val="single"/>
          <w:lang w:val="en-US" w:eastAsia="zh-CN"/>
        </w:rPr>
        <w:t>3</w:t>
      </w:r>
      <w:r>
        <w:rPr>
          <w:rFonts w:hint="eastAsia" w:ascii="宋体" w:hAnsi="宋体" w:cs="宋体"/>
          <w:bCs/>
          <w:color w:val="auto"/>
          <w:szCs w:val="21"/>
        </w:rPr>
        <w:t>月</w:t>
      </w:r>
      <w:r>
        <w:rPr>
          <w:rFonts w:hint="eastAsia" w:ascii="宋体" w:hAnsi="宋体" w:cs="宋体"/>
          <w:bCs/>
          <w:snapToGrid w:val="0"/>
          <w:color w:val="auto"/>
          <w:szCs w:val="21"/>
          <w:u w:val="single"/>
          <w:lang w:val="en-US" w:eastAsia="zh-CN"/>
        </w:rPr>
        <w:t>27</w:t>
      </w:r>
      <w:r>
        <w:rPr>
          <w:rFonts w:hint="eastAsia" w:ascii="宋体" w:hAnsi="宋体" w:cs="宋体"/>
          <w:bCs/>
          <w:color w:val="auto"/>
          <w:szCs w:val="21"/>
        </w:rPr>
        <w:t>日</w:t>
      </w:r>
      <w:r>
        <w:rPr>
          <w:rFonts w:hint="eastAsia" w:ascii="宋体" w:hAnsi="宋体" w:cs="宋体"/>
          <w:color w:val="auto"/>
          <w:szCs w:val="21"/>
        </w:rPr>
        <w:t>，每天上午00:00至12:00，下午12:00至23:59（北京时间，线上获取法定节假日均可，线下获取文件法定节假日除外）</w:t>
      </w:r>
    </w:p>
    <w:p w14:paraId="7E2D972C">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 地点（网址）：浙江政府采购网（</w:t>
      </w:r>
      <w:r>
        <w:rPr>
          <w:rFonts w:hint="eastAsia" w:ascii="宋体" w:hAnsi="宋体" w:cs="宋体"/>
          <w:color w:val="auto"/>
          <w:szCs w:val="21"/>
          <w:u w:val="single"/>
        </w:rPr>
        <w:t>http://zfcg.czt.zj.gov.cn</w:t>
      </w:r>
      <w:r>
        <w:rPr>
          <w:rFonts w:hint="eastAsia" w:ascii="宋体" w:hAnsi="宋体" w:cs="宋体"/>
          <w:color w:val="auto"/>
          <w:szCs w:val="21"/>
        </w:rPr>
        <w:t>），丽水市公共资源交易网（</w:t>
      </w:r>
      <w:r>
        <w:rPr>
          <w:rFonts w:hint="eastAsia" w:ascii="宋体" w:hAnsi="宋体" w:cs="宋体"/>
          <w:color w:val="auto"/>
          <w:szCs w:val="21"/>
          <w:u w:val="single"/>
        </w:rPr>
        <w:t xml:space="preserve">http://http://lssggzy.lishui.gov.cn/lsweb/ </w:t>
      </w:r>
      <w:r>
        <w:rPr>
          <w:rFonts w:hint="eastAsia" w:ascii="宋体" w:hAnsi="宋体" w:cs="宋体"/>
          <w:color w:val="auto"/>
          <w:szCs w:val="21"/>
        </w:rPr>
        <w:t>）公告附件</w:t>
      </w:r>
    </w:p>
    <w:p w14:paraId="04953F39">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3. 方式：自行下载获取</w:t>
      </w:r>
    </w:p>
    <w:p w14:paraId="2BA46120">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获取流程：浙江政府采购网—用户入驻/登录—用户登录—项目采购—获取招标文件管理；</w:t>
      </w:r>
    </w:p>
    <w:p w14:paraId="286AD1FE">
      <w:pPr>
        <w:wordWrap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未在浙江省政府采购网（</w:t>
      </w:r>
      <w:r>
        <w:rPr>
          <w:rFonts w:hint="eastAsia" w:ascii="宋体" w:hAnsi="宋体" w:cs="宋体"/>
          <w:color w:val="auto"/>
          <w:szCs w:val="21"/>
          <w:u w:val="single"/>
        </w:rPr>
        <w:t>zfcg.czt.zj.gov.cn</w:t>
      </w:r>
      <w:r>
        <w:rPr>
          <w:rFonts w:hint="eastAsia" w:ascii="宋体" w:hAnsi="宋体" w:cs="宋体"/>
          <w:color w:val="auto"/>
          <w:szCs w:val="21"/>
        </w:rPr>
        <w:t>）注册成为正式供应商的，请注册完成审核成功后方可登录获取，注册流程见网址：</w:t>
      </w:r>
      <w:r>
        <w:rPr>
          <w:color w:val="auto"/>
        </w:rPr>
        <w:fldChar w:fldCharType="begin"/>
      </w:r>
      <w:r>
        <w:rPr>
          <w:color w:val="auto"/>
        </w:rPr>
        <w:instrText xml:space="preserve"> HYPERLINK "http://zfcg.czt.zj.gov.cn/register/2017-07-24/6728.html?_=2020-03-09%2006:00:22" </w:instrText>
      </w:r>
      <w:r>
        <w:rPr>
          <w:color w:val="auto"/>
        </w:rPr>
        <w:fldChar w:fldCharType="separate"/>
      </w:r>
      <w:r>
        <w:rPr>
          <w:rFonts w:hint="eastAsia" w:ascii="宋体" w:hAnsi="宋体" w:cs="宋体"/>
          <w:color w:val="auto"/>
          <w:szCs w:val="21"/>
          <w:u w:val="single"/>
        </w:rPr>
        <w:t>zfcg.czt.zj.gov.cn/register/2017-07-24/6728.html?_=2020-03-09%2006:</w:t>
      </w:r>
      <w:bookmarkStart w:id="30" w:name="_Hlt34749270"/>
      <w:bookmarkStart w:id="31" w:name="_Hlt34749271"/>
      <w:r>
        <w:rPr>
          <w:rFonts w:hint="eastAsia" w:ascii="宋体" w:hAnsi="宋体" w:cs="宋体"/>
          <w:color w:val="auto"/>
          <w:szCs w:val="21"/>
          <w:u w:val="single"/>
        </w:rPr>
        <w:t>0</w:t>
      </w:r>
      <w:bookmarkEnd w:id="30"/>
      <w:bookmarkEnd w:id="31"/>
      <w:r>
        <w:rPr>
          <w:rFonts w:hint="eastAsia" w:ascii="宋体" w:hAnsi="宋体" w:cs="宋体"/>
          <w:color w:val="auto"/>
          <w:szCs w:val="21"/>
          <w:u w:val="single"/>
        </w:rPr>
        <w:t>0:22</w:t>
      </w:r>
      <w:r>
        <w:rPr>
          <w:rFonts w:hint="eastAsia" w:ascii="宋体" w:hAnsi="宋体" w:cs="宋体"/>
          <w:color w:val="auto"/>
          <w:szCs w:val="21"/>
          <w:u w:val="single"/>
        </w:rPr>
        <w:fldChar w:fldCharType="end"/>
      </w:r>
      <w:r>
        <w:rPr>
          <w:rFonts w:hint="eastAsia" w:ascii="宋体" w:hAnsi="宋体" w:cs="宋体"/>
          <w:color w:val="auto"/>
          <w:szCs w:val="21"/>
          <w:u w:val="single"/>
        </w:rPr>
        <w:t>，</w:t>
      </w:r>
      <w:r>
        <w:rPr>
          <w:rFonts w:hint="eastAsia" w:ascii="宋体" w:hAnsi="宋体" w:cs="宋体"/>
          <w:color w:val="auto"/>
          <w:szCs w:val="21"/>
        </w:rPr>
        <w:t>注册咨询电话：</w:t>
      </w:r>
      <w:r>
        <w:rPr>
          <w:rFonts w:hint="eastAsia" w:ascii="宋体" w:hAnsi="宋体" w:cs="宋体"/>
          <w:color w:val="auto"/>
          <w:szCs w:val="21"/>
          <w:u w:val="single"/>
        </w:rPr>
        <w:t>95763；</w:t>
      </w:r>
    </w:p>
    <w:p w14:paraId="515303A0">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在浙江政府采购网采购公告附件中以“游客”身份（或丽水市公共资源交易网）获取的招标文件在仅供阅览；潜在供应商未按上述第</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条方式获取招标文件的不得对招标文件提起质疑投诉；</w:t>
      </w:r>
    </w:p>
    <w:p w14:paraId="03279820">
      <w:pPr>
        <w:wordWrap w:val="0"/>
        <w:spacing w:line="440" w:lineRule="exact"/>
        <w:ind w:firstLine="105" w:firstLineChars="50"/>
        <w:rPr>
          <w:rFonts w:ascii="宋体" w:hAnsi="宋体" w:cs="宋体"/>
          <w:b/>
          <w:color w:val="auto"/>
          <w:szCs w:val="21"/>
        </w:rPr>
      </w:pPr>
      <w:bookmarkStart w:id="32" w:name="_Toc35393794"/>
      <w:bookmarkStart w:id="33" w:name="_Toc28359084"/>
      <w:bookmarkStart w:id="34" w:name="_Toc28359007"/>
      <w:bookmarkStart w:id="35" w:name="_Toc35393625"/>
      <w:r>
        <w:rPr>
          <w:rFonts w:hint="eastAsia" w:ascii="宋体" w:hAnsi="宋体" w:cs="宋体"/>
          <w:b/>
          <w:color w:val="auto"/>
          <w:szCs w:val="21"/>
        </w:rPr>
        <w:t>四、提交投标文件截止时间、开标时间和地点</w:t>
      </w:r>
    </w:p>
    <w:p w14:paraId="6652E733">
      <w:pPr>
        <w:wordWrap w:val="0"/>
        <w:spacing w:line="440" w:lineRule="exact"/>
        <w:ind w:firstLine="420" w:firstLineChars="200"/>
        <w:rPr>
          <w:rFonts w:ascii="宋体" w:hAnsi="宋体" w:cs="宋体"/>
          <w:bCs/>
          <w:color w:val="auto"/>
          <w:szCs w:val="21"/>
          <w:u w:val="single"/>
        </w:rPr>
      </w:pPr>
      <w:r>
        <w:rPr>
          <w:rFonts w:hint="eastAsia" w:ascii="宋体" w:hAnsi="宋体" w:cs="宋体"/>
          <w:bCs/>
          <w:color w:val="auto"/>
          <w:szCs w:val="21"/>
        </w:rPr>
        <w:t>1</w:t>
      </w:r>
      <w:r>
        <w:rPr>
          <w:rFonts w:hint="eastAsia" w:ascii="宋体" w:hAnsi="宋体" w:cs="宋体"/>
          <w:color w:val="auto"/>
          <w:szCs w:val="21"/>
        </w:rPr>
        <w:t xml:space="preserve">. </w:t>
      </w:r>
      <w:r>
        <w:rPr>
          <w:rFonts w:hint="eastAsia" w:ascii="宋体" w:hAnsi="宋体" w:cs="宋体"/>
          <w:bCs/>
          <w:color w:val="auto"/>
          <w:szCs w:val="21"/>
        </w:rPr>
        <w:t>提交投标文件截止时间：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color w:val="auto"/>
          <w:szCs w:val="21"/>
          <w:u w:val="single"/>
          <w:lang w:val="en-US" w:eastAsia="zh-CN"/>
        </w:rPr>
        <w:t>27</w:t>
      </w:r>
      <w:r>
        <w:rPr>
          <w:rFonts w:hint="eastAsia" w:ascii="宋体" w:hAnsi="宋体" w:cs="宋体"/>
          <w:bCs/>
          <w:color w:val="auto"/>
          <w:szCs w:val="21"/>
        </w:rPr>
        <w:t>日</w:t>
      </w:r>
      <w:r>
        <w:rPr>
          <w:rFonts w:hint="eastAsia" w:ascii="宋体" w:hAnsi="宋体" w:cs="宋体"/>
          <w:bCs/>
          <w:color w:val="auto"/>
          <w:szCs w:val="21"/>
          <w:u w:val="single"/>
          <w:lang w:val="en-US" w:eastAsia="zh-CN"/>
        </w:rPr>
        <w:t>09</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6C0D1623">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 投标地点（网址）：</w:t>
      </w:r>
    </w:p>
    <w:p w14:paraId="3F42CE86">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 xml:space="preserve"> 电子加密投标文件：在“政府采购云平台”上传提交，“电子加密投标文件”成功上传提交后，投标人自行打印投标文件接收回执；</w:t>
      </w:r>
    </w:p>
    <w:p w14:paraId="2310172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备份投标文件：投标人自行确定是否提交；若提交请将备份投标文件以电子邮件的形式发送至（2081948186@qq.com），备份投标文件在“电子加密投标文件”在线解密失败后启用，否则不予以启用；未在规定时间内发送备份投标文件造成的响应无效或失败由供应商自行承当。</w:t>
      </w:r>
    </w:p>
    <w:p w14:paraId="210CAAD5">
      <w:pPr>
        <w:wordWrap w:val="0"/>
        <w:spacing w:line="440" w:lineRule="exact"/>
        <w:ind w:firstLine="420" w:firstLineChars="200"/>
        <w:rPr>
          <w:rFonts w:ascii="宋体" w:hAnsi="宋体" w:cs="宋体"/>
          <w:bCs/>
          <w:color w:val="auto"/>
          <w:szCs w:val="21"/>
        </w:rPr>
      </w:pPr>
      <w:r>
        <w:rPr>
          <w:rFonts w:hint="eastAsia" w:ascii="宋体" w:hAnsi="宋体" w:cs="宋体"/>
          <w:color w:val="auto"/>
          <w:szCs w:val="21"/>
        </w:rPr>
        <w:t>3. 开标时间：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color w:val="auto"/>
          <w:szCs w:val="21"/>
          <w:u w:val="single"/>
          <w:lang w:val="en-US" w:eastAsia="zh-CN"/>
        </w:rPr>
        <w:t>27</w:t>
      </w:r>
      <w:r>
        <w:rPr>
          <w:rFonts w:hint="eastAsia" w:ascii="宋体" w:hAnsi="宋体" w:cs="宋体"/>
          <w:bCs/>
          <w:color w:val="auto"/>
          <w:szCs w:val="21"/>
        </w:rPr>
        <w:t>日</w:t>
      </w:r>
      <w:r>
        <w:rPr>
          <w:rFonts w:hint="eastAsia" w:ascii="宋体" w:hAnsi="宋体" w:cs="宋体"/>
          <w:bCs/>
          <w:color w:val="auto"/>
          <w:szCs w:val="21"/>
          <w:u w:val="single"/>
          <w:lang w:val="en-US" w:eastAsia="zh-CN"/>
        </w:rPr>
        <w:t>09</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6E0BBEAC">
      <w:pPr>
        <w:wordWrap w:val="0"/>
        <w:spacing w:line="440" w:lineRule="exact"/>
        <w:ind w:firstLine="420" w:firstLineChars="200"/>
        <w:rPr>
          <w:rFonts w:ascii="宋体" w:hAnsi="宋体" w:cs="宋体"/>
          <w:color w:val="auto"/>
          <w:szCs w:val="21"/>
        </w:rPr>
      </w:pPr>
      <w:r>
        <w:rPr>
          <w:rFonts w:hint="eastAsia" w:ascii="宋体" w:hAnsi="宋体" w:cs="宋体"/>
          <w:bCs/>
          <w:color w:val="auto"/>
          <w:szCs w:val="21"/>
        </w:rPr>
        <w:t>4. 开标地点（网址）：浙江政府采购网—用户入驻/登录—用户登录—项目采购—开标评标—进入开标大厅</w:t>
      </w:r>
    </w:p>
    <w:p w14:paraId="70CAC142">
      <w:pPr>
        <w:wordWrap w:val="0"/>
        <w:spacing w:line="440" w:lineRule="exact"/>
        <w:jc w:val="left"/>
        <w:rPr>
          <w:rFonts w:ascii="宋体" w:hAnsi="宋体" w:cs="宋体"/>
          <w:b/>
          <w:color w:val="auto"/>
          <w:szCs w:val="21"/>
        </w:rPr>
      </w:pPr>
      <w:r>
        <w:rPr>
          <w:rFonts w:hint="eastAsia" w:ascii="宋体" w:hAnsi="宋体" w:cs="宋体"/>
          <w:b/>
          <w:color w:val="auto"/>
          <w:szCs w:val="21"/>
        </w:rPr>
        <w:t>五、公告期限</w:t>
      </w:r>
      <w:bookmarkEnd w:id="32"/>
      <w:bookmarkEnd w:id="33"/>
      <w:bookmarkEnd w:id="34"/>
      <w:bookmarkEnd w:id="35"/>
    </w:p>
    <w:p w14:paraId="31E7251A">
      <w:pPr>
        <w:wordWrap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09C093C5">
      <w:pPr>
        <w:wordWrap w:val="0"/>
        <w:spacing w:line="440" w:lineRule="exact"/>
        <w:jc w:val="left"/>
        <w:rPr>
          <w:rFonts w:ascii="宋体" w:hAnsi="宋体" w:cs="宋体"/>
          <w:b/>
          <w:color w:val="auto"/>
          <w:szCs w:val="21"/>
        </w:rPr>
      </w:pPr>
      <w:bookmarkStart w:id="36" w:name="_Toc35393795"/>
      <w:bookmarkStart w:id="37" w:name="_Toc35393626"/>
      <w:r>
        <w:rPr>
          <w:rFonts w:hint="eastAsia" w:ascii="宋体" w:hAnsi="宋体" w:cs="宋体"/>
          <w:b/>
          <w:color w:val="auto"/>
          <w:szCs w:val="21"/>
        </w:rPr>
        <w:t>六、其他补充事宜</w:t>
      </w:r>
      <w:bookmarkEnd w:id="36"/>
      <w:bookmarkEnd w:id="37"/>
    </w:p>
    <w:p w14:paraId="68E4B2B7">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9FE7F4">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2. 其他事项：</w:t>
      </w:r>
      <w:r>
        <w:rPr>
          <w:rFonts w:hint="eastAsia" w:ascii="宋体" w:hAnsi="宋体" w:cs="宋体"/>
          <w:bCs/>
          <w:snapToGrid w:val="0"/>
          <w:color w:val="auto"/>
          <w:szCs w:val="21"/>
        </w:rPr>
        <w:t>本项目全程电子招投标，相关的操作规程务必关注《政府采购项目电子交易管理操作指南-供应商》（网址：https://service.zcygov.cn/#/knowledges/CW1EtGwBFdiHxlNd6I3m/6IMVAG0BFdiHxlNdQ8Na）</w:t>
      </w:r>
    </w:p>
    <w:p w14:paraId="2C4E16F9">
      <w:pPr>
        <w:wordWrap w:val="0"/>
        <w:spacing w:line="440" w:lineRule="exact"/>
        <w:jc w:val="left"/>
        <w:rPr>
          <w:rFonts w:ascii="宋体" w:hAnsi="宋体" w:cs="宋体"/>
          <w:b/>
          <w:color w:val="auto"/>
          <w:szCs w:val="21"/>
        </w:rPr>
      </w:pPr>
      <w:bookmarkStart w:id="38" w:name="_Toc35393796"/>
      <w:bookmarkStart w:id="39" w:name="_Toc35393627"/>
      <w:bookmarkStart w:id="40" w:name="_Toc28359085"/>
      <w:bookmarkStart w:id="41" w:name="_Toc28359008"/>
      <w:r>
        <w:rPr>
          <w:rFonts w:hint="eastAsia" w:ascii="宋体" w:hAnsi="宋体" w:cs="宋体"/>
          <w:b/>
          <w:color w:val="auto"/>
          <w:szCs w:val="21"/>
        </w:rPr>
        <w:t>七、</w:t>
      </w:r>
      <w:bookmarkEnd w:id="38"/>
      <w:bookmarkEnd w:id="39"/>
      <w:bookmarkEnd w:id="40"/>
      <w:bookmarkEnd w:id="41"/>
      <w:r>
        <w:rPr>
          <w:rFonts w:hint="eastAsia" w:ascii="宋体" w:hAnsi="宋体" w:cs="宋体"/>
          <w:b/>
          <w:bCs/>
          <w:color w:val="auto"/>
          <w:szCs w:val="21"/>
        </w:rPr>
        <w:t>凡对本次招标提出询问、质疑、投诉，请按以下方式联系</w:t>
      </w:r>
    </w:p>
    <w:p w14:paraId="6D755785">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 采购人信息</w:t>
      </w:r>
    </w:p>
    <w:p w14:paraId="7DC78BE5">
      <w:pPr>
        <w:wordWrap w:val="0"/>
        <w:snapToGrid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lang w:eastAsia="zh-CN"/>
        </w:rPr>
        <w:t>云和县人民政府浮云街道办事处</w:t>
      </w:r>
    </w:p>
    <w:p w14:paraId="4FDC2FDE">
      <w:pPr>
        <w:wordWrap w:val="0"/>
        <w:snapToGrid w:val="0"/>
        <w:spacing w:line="360" w:lineRule="exact"/>
        <w:ind w:firstLine="630" w:firstLineChars="300"/>
        <w:rPr>
          <w:rFonts w:ascii="宋体" w:hAnsi="宋体" w:cs="宋体"/>
          <w:bCs/>
          <w:snapToGrid w:val="0"/>
          <w:color w:val="auto"/>
          <w:szCs w:val="21"/>
        </w:rPr>
      </w:pPr>
      <w:r>
        <w:rPr>
          <w:rFonts w:hint="eastAsia" w:ascii="宋体" w:hAnsi="宋体" w:cs="宋体"/>
          <w:color w:val="auto"/>
          <w:szCs w:val="21"/>
        </w:rPr>
        <w:t>地  址：云和县浮云街道人民路16号</w:t>
      </w:r>
    </w:p>
    <w:p w14:paraId="422277D3">
      <w:pPr>
        <w:wordWrap w:val="0"/>
        <w:snapToGrid w:val="0"/>
        <w:spacing w:line="360" w:lineRule="exact"/>
        <w:ind w:firstLine="630" w:firstLineChars="300"/>
        <w:rPr>
          <w:rFonts w:hint="eastAsia" w:ascii="宋体" w:hAnsi="宋体" w:cs="宋体"/>
          <w:color w:val="auto"/>
          <w:szCs w:val="21"/>
        </w:rPr>
      </w:pPr>
      <w:r>
        <w:rPr>
          <w:rFonts w:hint="eastAsia" w:ascii="宋体" w:hAnsi="宋体" w:cs="宋体"/>
          <w:color w:val="auto"/>
          <w:szCs w:val="21"/>
        </w:rPr>
        <w:t>项目联系人（询问）：</w:t>
      </w:r>
      <w:r>
        <w:rPr>
          <w:rFonts w:hint="eastAsia" w:ascii="宋体" w:hAnsi="宋体" w:cs="宋体"/>
          <w:color w:val="auto"/>
          <w:szCs w:val="21"/>
          <w:lang w:val="en-US" w:eastAsia="zh-CN"/>
        </w:rPr>
        <w:t>杨主任</w:t>
      </w:r>
      <w:r>
        <w:rPr>
          <w:rFonts w:hint="eastAsia" w:ascii="宋体" w:hAnsi="宋体" w:cs="宋体"/>
          <w:color w:val="auto"/>
          <w:szCs w:val="21"/>
        </w:rPr>
        <w:t>       项目联系方式（询问）：0578-5520160</w:t>
      </w:r>
    </w:p>
    <w:p w14:paraId="33A0EB42">
      <w:pPr>
        <w:wordWrap w:val="0"/>
        <w:snapToGrid w:val="0"/>
        <w:spacing w:line="440" w:lineRule="exact"/>
        <w:ind w:firstLine="420" w:firstLineChars="200"/>
        <w:rPr>
          <w:rFonts w:hint="eastAsia" w:ascii="宋体" w:hAnsi="宋体" w:cs="宋体"/>
          <w:color w:val="auto"/>
          <w:szCs w:val="21"/>
        </w:rPr>
      </w:pPr>
      <w:bookmarkStart w:id="704" w:name="_GoBack"/>
      <w:bookmarkEnd w:id="704"/>
      <w:r>
        <w:rPr>
          <w:rFonts w:hint="eastAsia" w:ascii="宋体" w:hAnsi="宋体" w:cs="宋体"/>
          <w:color w:val="auto"/>
          <w:szCs w:val="21"/>
        </w:rPr>
        <w:t>质疑联系人：陈俊  项目联系方式（询问）：0578-5531192.</w:t>
      </w:r>
    </w:p>
    <w:p w14:paraId="5A4B1BDA">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采购代理机构信息</w:t>
      </w:r>
    </w:p>
    <w:p w14:paraId="6D410109">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 浙江亿丰工程管理有限公司</w:t>
      </w:r>
    </w:p>
    <w:p w14:paraId="03277DD6">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w:t>
      </w:r>
      <w:r>
        <w:rPr>
          <w:rFonts w:hint="eastAsia" w:ascii="宋体" w:hAnsi="宋体" w:cs="仿宋_GB2312"/>
          <w:color w:val="auto"/>
          <w:szCs w:val="21"/>
        </w:rPr>
        <w:t>云和县新建南路5</w:t>
      </w:r>
      <w:r>
        <w:rPr>
          <w:rFonts w:hint="eastAsia" w:ascii="宋体" w:hAnsi="宋体" w:cs="仿宋_GB2312"/>
          <w:color w:val="auto"/>
          <w:szCs w:val="21"/>
          <w:lang w:val="en-US" w:eastAsia="zh-CN"/>
        </w:rPr>
        <w:t>44</w:t>
      </w:r>
      <w:r>
        <w:rPr>
          <w:rFonts w:hint="eastAsia" w:ascii="宋体" w:hAnsi="宋体" w:cs="仿宋_GB2312"/>
          <w:color w:val="auto"/>
          <w:szCs w:val="21"/>
        </w:rPr>
        <w:t>号</w:t>
      </w:r>
    </w:p>
    <w:p w14:paraId="12EFF561">
      <w:pPr>
        <w:wordWrap w:val="0"/>
        <w:snapToGrid w:val="0"/>
        <w:spacing w:line="440" w:lineRule="exact"/>
        <w:ind w:firstLine="630" w:firstLineChars="300"/>
        <w:rPr>
          <w:rFonts w:hint="eastAsia" w:ascii="宋体" w:hAnsi="宋体" w:cs="宋体"/>
          <w:bCs/>
          <w:snapToGrid w:val="0"/>
          <w:color w:val="auto"/>
          <w:szCs w:val="21"/>
        </w:rPr>
      </w:pPr>
      <w:r>
        <w:rPr>
          <w:rFonts w:hint="eastAsia" w:ascii="宋体" w:hAnsi="宋体" w:cs="宋体"/>
          <w:color w:val="auto"/>
          <w:szCs w:val="21"/>
        </w:rPr>
        <w:t>项目联系人（询问）：陈女士</w:t>
      </w:r>
      <w:r>
        <w:rPr>
          <w:rFonts w:hint="eastAsia" w:ascii="宋体" w:hAnsi="宋体" w:cs="宋体"/>
          <w:bCs/>
          <w:snapToGrid w:val="0"/>
          <w:color w:val="auto"/>
          <w:szCs w:val="21"/>
        </w:rPr>
        <w:t xml:space="preserve">  </w:t>
      </w:r>
      <w:r>
        <w:rPr>
          <w:rFonts w:hint="eastAsia" w:ascii="宋体" w:hAnsi="宋体" w:cs="宋体"/>
          <w:color w:val="auto"/>
          <w:szCs w:val="21"/>
        </w:rPr>
        <w:t xml:space="preserve">  项目联系方式（询问）：0578-</w:t>
      </w:r>
      <w:r>
        <w:rPr>
          <w:rFonts w:hint="eastAsia" w:ascii="宋体" w:hAnsi="宋体" w:cs="宋体"/>
          <w:bCs/>
          <w:snapToGrid w:val="0"/>
          <w:color w:val="auto"/>
          <w:szCs w:val="21"/>
        </w:rPr>
        <w:t>5538879</w:t>
      </w:r>
    </w:p>
    <w:p w14:paraId="284B48F3">
      <w:pPr>
        <w:wordWrap w:val="0"/>
        <w:snapToGrid w:val="0"/>
        <w:spacing w:line="440" w:lineRule="exact"/>
        <w:ind w:firstLine="630" w:firstLineChars="300"/>
        <w:rPr>
          <w:rFonts w:ascii="宋体" w:hAnsi="宋体" w:cs="宋体"/>
          <w:bCs/>
          <w:snapToGrid w:val="0"/>
          <w:color w:val="auto"/>
          <w:szCs w:val="21"/>
        </w:rPr>
      </w:pPr>
      <w:r>
        <w:rPr>
          <w:rFonts w:hint="eastAsia" w:ascii="宋体" w:hAnsi="宋体" w:cs="宋体"/>
          <w:color w:val="auto"/>
          <w:szCs w:val="21"/>
        </w:rPr>
        <w:t>质疑联系人：    练先生</w:t>
      </w:r>
      <w:r>
        <w:rPr>
          <w:rFonts w:hint="eastAsia" w:ascii="宋体" w:hAnsi="宋体" w:cs="宋体"/>
          <w:bCs/>
          <w:snapToGrid w:val="0"/>
          <w:color w:val="auto"/>
          <w:szCs w:val="21"/>
        </w:rPr>
        <w:t xml:space="preserve"> </w:t>
      </w:r>
      <w:r>
        <w:rPr>
          <w:rFonts w:hint="eastAsia" w:ascii="宋体" w:hAnsi="宋体" w:cs="宋体"/>
          <w:color w:val="auto"/>
          <w:szCs w:val="21"/>
        </w:rPr>
        <w:t xml:space="preserve">        质疑联系方式：13957041505</w:t>
      </w:r>
    </w:p>
    <w:p w14:paraId="0B04D8FA">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 同级政府采购监督管理部门</w:t>
      </w:r>
    </w:p>
    <w:p w14:paraId="3063790A">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称：云和县政府采购办公室 </w:t>
      </w:r>
    </w:p>
    <w:p w14:paraId="66CDDD41">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址：云和县中山街2号</w:t>
      </w:r>
    </w:p>
    <w:p w14:paraId="3E2499B6">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联系人：李先生    监督投诉电话：0578-5122</w:t>
      </w:r>
      <w:r>
        <w:rPr>
          <w:rFonts w:hint="eastAsia" w:ascii="宋体" w:hAnsi="宋体" w:cs="宋体"/>
          <w:color w:val="auto"/>
          <w:szCs w:val="21"/>
          <w:lang w:val="en-US" w:eastAsia="zh-CN"/>
        </w:rPr>
        <w:t>898</w:t>
      </w:r>
      <w:r>
        <w:rPr>
          <w:rFonts w:hint="eastAsia" w:ascii="宋体" w:hAnsi="宋体" w:cs="宋体"/>
          <w:color w:val="auto"/>
          <w:szCs w:val="21"/>
        </w:rPr>
        <w:t xml:space="preserve"> </w:t>
      </w:r>
    </w:p>
    <w:p w14:paraId="6351D662">
      <w:pPr>
        <w:wordWrap w:val="0"/>
        <w:snapToGrid w:val="0"/>
        <w:spacing w:line="440" w:lineRule="exact"/>
        <w:ind w:firstLine="510"/>
        <w:rPr>
          <w:rFonts w:ascii="宋体" w:hAnsi="宋体" w:cs="宋体"/>
          <w:color w:val="auto"/>
          <w:szCs w:val="21"/>
        </w:rPr>
      </w:pPr>
    </w:p>
    <w:p w14:paraId="32B15649">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w:t>
      </w:r>
    </w:p>
    <w:p w14:paraId="7E7F95D1">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bookmarkEnd w:id="21"/>
    <w:p w14:paraId="161E4B30">
      <w:pPr>
        <w:pStyle w:val="40"/>
        <w:spacing w:before="0" w:after="0" w:line="440" w:lineRule="exact"/>
        <w:rPr>
          <w:rFonts w:ascii="宋体" w:hAnsi="宋体" w:cs="宋体"/>
          <w:strike/>
          <w:color w:val="auto"/>
          <w:sz w:val="21"/>
          <w:szCs w:val="21"/>
        </w:rPr>
        <w:sectPr>
          <w:footerReference r:id="rId9" w:type="default"/>
          <w:pgSz w:w="11906" w:h="16838"/>
          <w:pgMar w:top="1218" w:right="1418" w:bottom="1140" w:left="1418" w:header="851" w:footer="851" w:gutter="0"/>
          <w:pgNumType w:start="1"/>
          <w:cols w:space="720" w:num="1"/>
          <w:docGrid w:linePitch="312" w:charSpace="0"/>
        </w:sectPr>
      </w:pPr>
      <w:bookmarkStart w:id="42" w:name="_Toc493956019"/>
    </w:p>
    <w:p w14:paraId="230DCAB3">
      <w:pPr>
        <w:pStyle w:val="40"/>
        <w:spacing w:before="0" w:after="0" w:line="400" w:lineRule="exact"/>
        <w:jc w:val="both"/>
        <w:rPr>
          <w:rFonts w:ascii="宋体" w:hAnsi="宋体" w:cs="宋体"/>
          <w:color w:val="auto"/>
          <w:sz w:val="21"/>
          <w:szCs w:val="21"/>
        </w:rPr>
        <w:sectPr>
          <w:type w:val="continuous"/>
          <w:pgSz w:w="11906" w:h="16838"/>
          <w:pgMar w:top="1418" w:right="1418" w:bottom="1418" w:left="1418" w:header="851" w:footer="851" w:gutter="0"/>
          <w:cols w:space="720" w:num="1"/>
          <w:titlePg/>
          <w:docGrid w:linePitch="312" w:charSpace="0"/>
        </w:sectPr>
      </w:pPr>
      <w:bookmarkStart w:id="43" w:name="_Toc530551805"/>
      <w:bookmarkStart w:id="44" w:name="_Toc531358960"/>
      <w:r>
        <w:rPr>
          <w:rFonts w:hint="eastAsia" w:ascii="宋体" w:hAnsi="宋体" w:cs="宋体"/>
          <w:color w:val="auto"/>
          <w:sz w:val="21"/>
          <w:szCs w:val="21"/>
        </w:rPr>
        <w:t xml:space="preserve">  </w:t>
      </w:r>
    </w:p>
    <w:bookmarkEnd w:id="42"/>
    <w:bookmarkEnd w:id="43"/>
    <w:bookmarkEnd w:id="44"/>
    <w:p w14:paraId="1AE9B311">
      <w:pPr>
        <w:spacing w:line="360" w:lineRule="auto"/>
        <w:jc w:val="center"/>
        <w:outlineLvl w:val="0"/>
        <w:rPr>
          <w:rFonts w:hint="eastAsia" w:ascii="宋体" w:hAnsi="宋体" w:cs="宋体"/>
          <w:b/>
          <w:bCs/>
          <w:color w:val="auto"/>
          <w:sz w:val="21"/>
          <w:szCs w:val="21"/>
          <w:lang w:val="en-US" w:eastAsia="zh-CN"/>
        </w:rPr>
      </w:pPr>
      <w:bookmarkStart w:id="45" w:name="_Toc409683143"/>
      <w:bookmarkStart w:id="46" w:name="_Toc531358974"/>
      <w:bookmarkStart w:id="47" w:name="_Toc493956031"/>
      <w:bookmarkStart w:id="48" w:name="_Toc21251"/>
      <w:bookmarkStart w:id="49" w:name="_Toc530551819"/>
      <w:r>
        <w:rPr>
          <w:rFonts w:hint="eastAsia" w:ascii="宋体" w:hAnsi="宋体" w:cs="宋体"/>
          <w:b/>
          <w:bCs/>
          <w:color w:val="auto"/>
          <w:szCs w:val="21"/>
        </w:rPr>
        <w:t>第二章 采购需求</w:t>
      </w:r>
    </w:p>
    <w:p w14:paraId="24C53423">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标项一：</w:t>
      </w:r>
    </w:p>
    <w:p w14:paraId="630578E0">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一、项目概况</w:t>
      </w:r>
    </w:p>
    <w:p w14:paraId="6B6DA7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界线为云章独山至庄前源头的山脊线（岗分水）、与凤凰山街道和云和县林场、元和街道为界，涉及庄前、红光、象山、大徐等村社</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详见--标段图纸范围</w:t>
      </w:r>
      <w:r>
        <w:rPr>
          <w:rFonts w:hint="eastAsia" w:ascii="微软雅黑" w:hAnsi="微软雅黑" w:eastAsia="微软雅黑" w:cs="微软雅黑"/>
          <w:i w:val="0"/>
          <w:iCs w:val="0"/>
          <w:caps w:val="0"/>
          <w:color w:val="auto"/>
          <w:spacing w:val="0"/>
          <w:sz w:val="21"/>
          <w:szCs w:val="21"/>
          <w:shd w:val="clear" w:fill="FFFFFF"/>
          <w:lang w:eastAsia="zh-CN"/>
        </w:rPr>
        <w:t>）。</w:t>
      </w:r>
    </w:p>
    <w:p w14:paraId="341C8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用择伐清理的方式，按照先重点、后一般的原则按施工片区顺序施工，进而逐步对除治范围内所有病死松树进行伐除，并将除治下山的松木和枝桠运送至疫木定点企业或现场使用移动切片设备进行除害处理。具体施工片区顺序由采购人确定。</w:t>
      </w:r>
    </w:p>
    <w:p w14:paraId="4A6BC2AC">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二、采购内容 </w:t>
      </w:r>
    </w:p>
    <w:tbl>
      <w:tblPr>
        <w:tblStyle w:val="43"/>
        <w:tblW w:w="964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550"/>
        <w:gridCol w:w="794"/>
        <w:gridCol w:w="810"/>
        <w:gridCol w:w="2085"/>
        <w:gridCol w:w="2305"/>
      </w:tblGrid>
      <w:tr w14:paraId="16B5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4609B84D">
            <w:pPr>
              <w:wordWrap w:val="0"/>
              <w:spacing w:line="360" w:lineRule="exact"/>
              <w:jc w:val="center"/>
              <w:rPr>
                <w:rFonts w:hint="eastAsia" w:ascii="宋体" w:hAnsi="宋体" w:cs="宋体"/>
                <w:color w:val="auto"/>
                <w:szCs w:val="21"/>
              </w:rPr>
            </w:pPr>
            <w:r>
              <w:rPr>
                <w:rFonts w:hint="eastAsia" w:ascii="宋体" w:hAnsi="宋体" w:cs="宋体"/>
                <w:color w:val="auto"/>
                <w:szCs w:val="21"/>
              </w:rPr>
              <w:t>标项</w:t>
            </w:r>
          </w:p>
        </w:tc>
        <w:tc>
          <w:tcPr>
            <w:tcW w:w="2550" w:type="dxa"/>
            <w:noWrap w:val="0"/>
            <w:vAlign w:val="center"/>
          </w:tcPr>
          <w:p w14:paraId="3534FD18">
            <w:pPr>
              <w:wordWrap w:val="0"/>
              <w:spacing w:line="360" w:lineRule="exact"/>
              <w:jc w:val="center"/>
              <w:rPr>
                <w:rFonts w:hint="eastAsia" w:ascii="宋体" w:hAnsi="宋体" w:cs="宋体"/>
                <w:color w:val="auto"/>
                <w:szCs w:val="21"/>
              </w:rPr>
            </w:pPr>
            <w:r>
              <w:rPr>
                <w:rFonts w:hint="eastAsia" w:ascii="宋体" w:hAnsi="宋体" w:cs="宋体"/>
                <w:color w:val="auto"/>
                <w:szCs w:val="21"/>
              </w:rPr>
              <w:t>采购内容</w:t>
            </w:r>
          </w:p>
        </w:tc>
        <w:tc>
          <w:tcPr>
            <w:tcW w:w="794" w:type="dxa"/>
            <w:noWrap w:val="0"/>
            <w:vAlign w:val="center"/>
          </w:tcPr>
          <w:p w14:paraId="1C85B447">
            <w:pPr>
              <w:wordWrap w:val="0"/>
              <w:spacing w:line="360" w:lineRule="exact"/>
              <w:jc w:val="center"/>
              <w:rPr>
                <w:rFonts w:hint="eastAsia" w:ascii="宋体" w:hAnsi="宋体" w:cs="宋体"/>
                <w:color w:val="auto"/>
                <w:szCs w:val="21"/>
              </w:rPr>
            </w:pPr>
            <w:r>
              <w:rPr>
                <w:rFonts w:hint="eastAsia" w:ascii="宋体" w:hAnsi="宋体" w:cs="宋体"/>
                <w:color w:val="auto"/>
                <w:szCs w:val="21"/>
              </w:rPr>
              <w:t>数量</w:t>
            </w:r>
          </w:p>
        </w:tc>
        <w:tc>
          <w:tcPr>
            <w:tcW w:w="810" w:type="dxa"/>
            <w:noWrap w:val="0"/>
            <w:vAlign w:val="center"/>
          </w:tcPr>
          <w:p w14:paraId="49817452">
            <w:pPr>
              <w:wordWrap w:val="0"/>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2085" w:type="dxa"/>
            <w:noWrap w:val="0"/>
            <w:vAlign w:val="center"/>
          </w:tcPr>
          <w:p w14:paraId="50B1AFA0">
            <w:pPr>
              <w:wordWrap w:val="0"/>
              <w:spacing w:line="360" w:lineRule="exact"/>
              <w:jc w:val="center"/>
              <w:rPr>
                <w:rFonts w:hint="eastAsia" w:ascii="宋体" w:hAnsi="宋体" w:cs="宋体"/>
                <w:color w:val="auto"/>
                <w:szCs w:val="21"/>
              </w:rPr>
            </w:pPr>
            <w:r>
              <w:rPr>
                <w:rFonts w:hint="eastAsia" w:ascii="宋体" w:hAnsi="宋体" w:cs="宋体"/>
                <w:color w:val="auto"/>
                <w:szCs w:val="21"/>
              </w:rPr>
              <w:t>▲最高</w:t>
            </w:r>
            <w:r>
              <w:rPr>
                <w:rFonts w:hint="eastAsia" w:ascii="宋体" w:hAnsi="宋体" w:cs="宋体"/>
                <w:color w:val="auto"/>
                <w:szCs w:val="21"/>
                <w:lang w:val="en-US" w:eastAsia="zh-CN"/>
              </w:rPr>
              <w:t>单价</w:t>
            </w:r>
            <w:r>
              <w:rPr>
                <w:rFonts w:hint="eastAsia" w:ascii="宋体" w:hAnsi="宋体" w:cs="宋体"/>
                <w:color w:val="auto"/>
                <w:szCs w:val="21"/>
              </w:rPr>
              <w:t>限价</w:t>
            </w:r>
          </w:p>
        </w:tc>
        <w:tc>
          <w:tcPr>
            <w:tcW w:w="2305" w:type="dxa"/>
            <w:noWrap w:val="0"/>
            <w:vAlign w:val="center"/>
          </w:tcPr>
          <w:p w14:paraId="03E688B3">
            <w:pPr>
              <w:wordWrap w:val="0"/>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14:paraId="162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194B1FAA">
            <w:pPr>
              <w:wordWrap w:val="0"/>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2550" w:type="dxa"/>
            <w:noWrap w:val="0"/>
            <w:vAlign w:val="center"/>
          </w:tcPr>
          <w:p w14:paraId="7AB928EE">
            <w:pPr>
              <w:wordWrap w:val="0"/>
              <w:spacing w:line="360" w:lineRule="exact"/>
              <w:jc w:val="center"/>
              <w:rPr>
                <w:rFonts w:hint="default" w:ascii="宋体" w:hAnsi="宋体" w:cs="宋体"/>
                <w:color w:val="auto"/>
                <w:szCs w:val="21"/>
                <w:lang w:val="en-US"/>
              </w:rPr>
            </w:pPr>
            <w:r>
              <w:rPr>
                <w:rFonts w:hint="eastAsia" w:ascii="宋体" w:hAnsi="宋体" w:eastAsia="宋体" w:cs="宋体"/>
                <w:color w:val="auto"/>
                <w:sz w:val="21"/>
                <w:szCs w:val="21"/>
                <w:lang w:val="en-US" w:eastAsia="zh-CN"/>
              </w:rPr>
              <w:t>松材线虫病疫木清理</w:t>
            </w:r>
          </w:p>
        </w:tc>
        <w:tc>
          <w:tcPr>
            <w:tcW w:w="794" w:type="dxa"/>
            <w:noWrap w:val="0"/>
            <w:vAlign w:val="center"/>
          </w:tcPr>
          <w:p w14:paraId="121C9611">
            <w:pPr>
              <w:wordWrap w:val="0"/>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810" w:type="dxa"/>
            <w:noWrap w:val="0"/>
            <w:vAlign w:val="center"/>
          </w:tcPr>
          <w:p w14:paraId="28EA1782">
            <w:pPr>
              <w:wordWrap w:val="0"/>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批</w:t>
            </w:r>
          </w:p>
        </w:tc>
        <w:tc>
          <w:tcPr>
            <w:tcW w:w="2085" w:type="dxa"/>
            <w:noWrap w:val="0"/>
            <w:vAlign w:val="center"/>
          </w:tcPr>
          <w:p w14:paraId="5B0BCB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00元/吨</w:t>
            </w:r>
          </w:p>
        </w:tc>
        <w:tc>
          <w:tcPr>
            <w:tcW w:w="2305" w:type="dxa"/>
            <w:noWrap w:val="0"/>
            <w:vAlign w:val="center"/>
          </w:tcPr>
          <w:p w14:paraId="5FF1C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预算价约：2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0万元</w:t>
            </w:r>
          </w:p>
        </w:tc>
      </w:tr>
    </w:tbl>
    <w:p w14:paraId="511FA22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三、除治作业要求</w:t>
      </w:r>
    </w:p>
    <w:p w14:paraId="1A39916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1、采伐作业</w:t>
      </w:r>
    </w:p>
    <w:p w14:paraId="3C1D98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采购方按照相关的程序办理林木采伐许可证后，通知成交供应商按照明确的作业范围、除治质量、在规定的时间内完成除治工作。</w:t>
      </w:r>
    </w:p>
    <w:p w14:paraId="3FBE361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2、除治对象</w:t>
      </w:r>
    </w:p>
    <w:p w14:paraId="3FAABF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疫情致死、濒死的和其他病虫致死的所有枯死松木全部清理。</w:t>
      </w:r>
    </w:p>
    <w:p w14:paraId="165D69F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3、除治技术要求</w:t>
      </w:r>
    </w:p>
    <w:p w14:paraId="292F88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疫木按《松材线虫病防治技术方案（2022 年版）》、《</w:t>
      </w:r>
      <w:r>
        <w:rPr>
          <w:rFonts w:hint="eastAsia" w:ascii="宋体" w:hAnsi="宋体" w:eastAsia="宋体" w:cs="宋体"/>
          <w:color w:val="auto"/>
          <w:sz w:val="21"/>
          <w:szCs w:val="21"/>
          <w:lang w:val="zh-CN" w:eastAsia="zh-CN"/>
        </w:rPr>
        <w:t>松材线虫病疫区和疫木管理办法》</w:t>
      </w:r>
      <w:r>
        <w:rPr>
          <w:rFonts w:hint="eastAsia" w:ascii="宋体" w:hAnsi="宋体" w:eastAsia="宋体" w:cs="宋体"/>
          <w:color w:val="auto"/>
          <w:sz w:val="21"/>
          <w:szCs w:val="21"/>
          <w:lang w:val="en-US" w:eastAsia="zh-CN"/>
        </w:rPr>
        <w:t>等标准执行。山场除治质量做到“510”，即：疫木伐桩高度不得超过5厘米，清理山场要求松材和1厘米以上梢头枝桠全部清零，除治疫木树干和枝桠全部运输到疫木定点加工厂进行安全处置</w:t>
      </w:r>
      <w:r>
        <w:rPr>
          <w:rFonts w:hint="eastAsia" w:ascii="宋体" w:hAnsi="宋体" w:cs="宋体"/>
          <w:color w:val="auto"/>
          <w:sz w:val="21"/>
          <w:szCs w:val="21"/>
          <w:lang w:val="en-US" w:eastAsia="zh-CN"/>
        </w:rPr>
        <w:t>。</w:t>
      </w:r>
    </w:p>
    <w:p w14:paraId="026467D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4、疫木管理要求</w:t>
      </w:r>
    </w:p>
    <w:p w14:paraId="026429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负责使用水印相机软件将现场除治、疫木装车等环节拍照上报，所有疫木必需全部搬运到定点加工厂进行处置。砍伐下的疫木松材截断为长1米或2米的标准段，梢头及1cm以上枝桠进行打捆，</w:t>
      </w:r>
      <w:r>
        <w:rPr>
          <w:rFonts w:hint="eastAsia" w:ascii="宋体" w:hAnsi="宋体" w:cs="宋体"/>
          <w:color w:val="auto"/>
          <w:sz w:val="21"/>
          <w:szCs w:val="21"/>
          <w:lang w:val="en-US" w:eastAsia="zh-CN"/>
        </w:rPr>
        <w:t>树</w:t>
      </w:r>
      <w:r>
        <w:rPr>
          <w:rFonts w:hint="eastAsia" w:ascii="宋体" w:hAnsi="宋体" w:eastAsia="宋体" w:cs="宋体"/>
          <w:color w:val="auto"/>
          <w:sz w:val="21"/>
          <w:szCs w:val="21"/>
          <w:lang w:val="en-US" w:eastAsia="zh-CN"/>
        </w:rPr>
        <w:t>干</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枝桠同步下山，运送到定点加工企业称重过磅入库，不得流失，不得遗弃山场。</w:t>
      </w:r>
    </w:p>
    <w:p w14:paraId="19F5480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5、疫木运输要求</w:t>
      </w:r>
    </w:p>
    <w:p w14:paraId="0D0523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疫木由除治单位（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登记备案的固定车辆运输，加工厂不得跨县、跨区域收购疫木；疫木过磅时，加工厂需打印过磅单，由监管员、运输司机、过磅人员签字确认，并对过磅车辆拍照留存，作为收购疫木的凭证，当日过磅单上交给采购方登记留存。疫木过磅数据同步上传到数字森防系统。</w:t>
      </w:r>
    </w:p>
    <w:p w14:paraId="447AAD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）开展除治前，需将运输车辆信息到采购方和县林</w:t>
      </w:r>
      <w:r>
        <w:rPr>
          <w:rFonts w:hint="eastAsia" w:ascii="宋体" w:hAnsi="宋体" w:eastAsia="宋体" w:cs="宋体"/>
          <w:color w:val="auto"/>
          <w:sz w:val="21"/>
          <w:szCs w:val="21"/>
          <w:lang w:eastAsia="zh-CN"/>
        </w:rPr>
        <w:t>发中心</w:t>
      </w:r>
      <w:r>
        <w:rPr>
          <w:rFonts w:hint="eastAsia" w:ascii="宋体" w:hAnsi="宋体" w:eastAsia="宋体" w:cs="宋体"/>
          <w:color w:val="auto"/>
          <w:sz w:val="21"/>
          <w:szCs w:val="21"/>
          <w:lang w:val="en-US" w:eastAsia="zh-CN"/>
        </w:rPr>
        <w:t>登记备案</w:t>
      </w:r>
      <w:r>
        <w:rPr>
          <w:rFonts w:hint="eastAsia" w:ascii="宋体" w:hAnsi="宋体" w:eastAsia="宋体" w:cs="宋体"/>
          <w:color w:val="auto"/>
          <w:sz w:val="21"/>
          <w:szCs w:val="21"/>
          <w:lang w:eastAsia="zh-CN"/>
        </w:rPr>
        <w:t>，明确运输车辆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none"/>
          <w:lang w:val="en-US" w:eastAsia="zh-CN"/>
        </w:rPr>
        <w:t>运</w:t>
      </w:r>
      <w:r>
        <w:rPr>
          <w:rFonts w:hint="eastAsia" w:ascii="宋体" w:hAnsi="宋体" w:eastAsia="宋体" w:cs="宋体"/>
          <w:color w:val="auto"/>
          <w:sz w:val="21"/>
          <w:szCs w:val="21"/>
          <w:u w:val="none"/>
          <w:lang w:eastAsia="zh-CN"/>
        </w:rPr>
        <w:t>输车辆必须</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云和县</w:t>
      </w:r>
      <w:r>
        <w:rPr>
          <w:rFonts w:hint="eastAsia" w:ascii="宋体" w:hAnsi="宋体" w:eastAsia="宋体" w:cs="宋体"/>
          <w:color w:val="auto"/>
          <w:sz w:val="21"/>
          <w:szCs w:val="21"/>
          <w:lang w:val="en-US" w:eastAsia="zh-CN"/>
        </w:rPr>
        <w:t>松材线虫病防治</w:t>
      </w:r>
      <w:r>
        <w:rPr>
          <w:rFonts w:hint="eastAsia" w:ascii="宋体" w:hAnsi="宋体" w:eastAsia="宋体" w:cs="宋体"/>
          <w:color w:val="auto"/>
          <w:sz w:val="21"/>
          <w:szCs w:val="21"/>
          <w:lang w:eastAsia="zh-CN"/>
        </w:rPr>
        <w:t>运输专用车辆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标识牌</w:t>
      </w:r>
      <w:r>
        <w:rPr>
          <w:rFonts w:hint="eastAsia" w:ascii="宋体" w:hAnsi="宋体" w:eastAsia="宋体" w:cs="宋体"/>
          <w:color w:val="auto"/>
          <w:sz w:val="21"/>
          <w:szCs w:val="21"/>
          <w:lang w:val="en-US" w:eastAsia="zh-CN"/>
        </w:rPr>
        <w:t>，防止疫木流失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lang w:eastAsia="zh-CN"/>
        </w:rPr>
        <w:t>按</w:t>
      </w:r>
      <w:r>
        <w:rPr>
          <w:rFonts w:hint="eastAsia" w:ascii="宋体" w:hAnsi="宋体" w:eastAsia="宋体" w:cs="宋体"/>
          <w:color w:val="auto"/>
          <w:sz w:val="21"/>
          <w:szCs w:val="21"/>
          <w:lang w:val="en-US" w:eastAsia="zh-CN"/>
        </w:rPr>
        <w:t>要求备案登记的车辆不得运输疫木。</w:t>
      </w:r>
    </w:p>
    <w:p w14:paraId="69199B2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6、其他要求</w:t>
      </w:r>
    </w:p>
    <w:p w14:paraId="496E30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成交供应商要按照合同中约定的施工片区顺序进行病死松树除治，并经采购人同意，才可进场除治。如未经采购人同意，成交供应商擅自除治的山场，采购人有权扣除成交供应商擅自除治山场的病死松树重量，并拒绝验收。</w:t>
      </w:r>
    </w:p>
    <w:p w14:paraId="4D8FE2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r>
        <w:rPr>
          <w:rFonts w:hint="default" w:ascii="宋体" w:hAnsi="宋体" w:eastAsia="宋体" w:cs="宋体"/>
          <w:color w:val="auto"/>
          <w:sz w:val="21"/>
          <w:szCs w:val="21"/>
          <w:highlight w:val="none"/>
          <w:lang w:val="en-US" w:eastAsia="zh-CN"/>
        </w:rPr>
        <w:t>成交供应商在完成每一片区除治工作后应与采购单位核对已除治重量。</w:t>
      </w:r>
    </w:p>
    <w:p w14:paraId="5905F9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default" w:ascii="宋体" w:hAnsi="宋体" w:eastAsia="宋体" w:cs="宋体"/>
          <w:color w:val="auto"/>
          <w:sz w:val="21"/>
          <w:szCs w:val="21"/>
          <w:highlight w:val="none"/>
          <w:lang w:val="en-US" w:eastAsia="zh-CN"/>
        </w:rPr>
        <w:t>成交供应商在进场前，要把除治队伍人员</w:t>
      </w:r>
      <w:r>
        <w:rPr>
          <w:rFonts w:hint="eastAsia" w:ascii="宋体" w:hAnsi="宋体" w:eastAsia="宋体" w:cs="宋体"/>
          <w:color w:val="auto"/>
          <w:sz w:val="21"/>
          <w:szCs w:val="21"/>
          <w:highlight w:val="none"/>
          <w:lang w:val="en-US" w:eastAsia="zh-CN"/>
        </w:rPr>
        <w:t>和每一个小班或每一片山场计划安排情况及</w:t>
      </w:r>
      <w:r>
        <w:rPr>
          <w:rFonts w:hint="default" w:ascii="宋体" w:hAnsi="宋体" w:eastAsia="宋体" w:cs="宋体"/>
          <w:color w:val="auto"/>
          <w:sz w:val="21"/>
          <w:szCs w:val="21"/>
          <w:highlight w:val="none"/>
          <w:lang w:val="en-US" w:eastAsia="zh-CN"/>
        </w:rPr>
        <w:t>进入的山场</w:t>
      </w:r>
      <w:r>
        <w:rPr>
          <w:rFonts w:hint="eastAsia" w:ascii="宋体" w:hAnsi="宋体" w:eastAsia="宋体" w:cs="宋体"/>
          <w:color w:val="auto"/>
          <w:sz w:val="21"/>
          <w:szCs w:val="21"/>
          <w:highlight w:val="none"/>
          <w:lang w:val="en-US" w:eastAsia="zh-CN"/>
        </w:rPr>
        <w:t>等书面</w:t>
      </w:r>
      <w:r>
        <w:rPr>
          <w:rFonts w:hint="default" w:ascii="宋体" w:hAnsi="宋体" w:eastAsia="宋体" w:cs="宋体"/>
          <w:color w:val="auto"/>
          <w:sz w:val="21"/>
          <w:szCs w:val="21"/>
          <w:highlight w:val="none"/>
          <w:lang w:val="en-US" w:eastAsia="zh-CN"/>
        </w:rPr>
        <w:t>告知采购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同意，才可进场除治。除治完工后，由成交供应商提出验收的申请，并经采购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确认后，采购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组织相关人员按验收标准及时进行验收。</w:t>
      </w:r>
    </w:p>
    <w:p w14:paraId="7C6A4A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r>
        <w:rPr>
          <w:rFonts w:hint="default" w:ascii="宋体" w:hAnsi="宋体" w:eastAsia="宋体" w:cs="宋体"/>
          <w:color w:val="auto"/>
          <w:sz w:val="21"/>
          <w:szCs w:val="21"/>
          <w:highlight w:val="none"/>
          <w:lang w:val="en-US" w:eastAsia="zh-CN"/>
        </w:rPr>
        <w:t>所有上山参加疫木清理的人员，必须参加人身意外伤害保险、工伤保险，才可进场作业。</w:t>
      </w:r>
    </w:p>
    <w:p w14:paraId="6DCC2F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r>
        <w:rPr>
          <w:rFonts w:hint="default" w:ascii="宋体" w:hAnsi="宋体" w:eastAsia="宋体" w:cs="宋体"/>
          <w:color w:val="auto"/>
          <w:sz w:val="21"/>
          <w:szCs w:val="21"/>
          <w:highlight w:val="none"/>
          <w:lang w:val="en-US" w:eastAsia="zh-CN"/>
        </w:rPr>
        <w:t>无病害的松树一律不得砍伐。如因特殊原因，无法按以上规定方法除治的，应报告采购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6C0363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6.6其他种类树木</w:t>
      </w:r>
      <w:r>
        <w:rPr>
          <w:rFonts w:hint="default" w:ascii="宋体" w:hAnsi="宋体" w:eastAsia="宋体" w:cs="宋体"/>
          <w:color w:val="auto"/>
          <w:sz w:val="21"/>
          <w:szCs w:val="21"/>
          <w:highlight w:val="none"/>
          <w:lang w:val="en-US" w:eastAsia="zh-CN"/>
        </w:rPr>
        <w:t>一律不得砍伐</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如因特殊原因，</w:t>
      </w:r>
      <w:r>
        <w:rPr>
          <w:rFonts w:hint="eastAsia" w:ascii="宋体" w:hAnsi="宋体" w:eastAsia="宋体" w:cs="宋体"/>
          <w:color w:val="auto"/>
          <w:sz w:val="21"/>
          <w:szCs w:val="21"/>
          <w:highlight w:val="none"/>
          <w:lang w:val="en-US" w:eastAsia="zh-CN"/>
        </w:rPr>
        <w:t>必须砍伐时，</w:t>
      </w:r>
      <w:r>
        <w:rPr>
          <w:rFonts w:hint="default" w:ascii="宋体" w:hAnsi="宋体" w:eastAsia="宋体" w:cs="宋体"/>
          <w:color w:val="auto"/>
          <w:sz w:val="21"/>
          <w:szCs w:val="21"/>
          <w:highlight w:val="none"/>
          <w:lang w:val="en-US" w:eastAsia="zh-CN"/>
        </w:rPr>
        <w:t>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592C7E7B">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四、验收</w:t>
      </w:r>
    </w:p>
    <w:p w14:paraId="26E93C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除治完工后，由成交供应商提出验收申请，采购方组织相关人员或第三方中介机构根据《松材线虫病疫区和疫木管理办法》、《浙江省松材线虫病防治条例》、《</w:t>
      </w:r>
      <w:bookmarkStart w:id="50" w:name="_Toc20689"/>
      <w:r>
        <w:rPr>
          <w:rFonts w:hint="eastAsia" w:ascii="宋体" w:hAnsi="宋体" w:eastAsia="宋体" w:cs="宋体"/>
          <w:color w:val="auto"/>
          <w:sz w:val="21"/>
          <w:szCs w:val="21"/>
          <w:highlight w:val="none"/>
          <w:lang w:val="en-US" w:eastAsia="zh-CN"/>
        </w:rPr>
        <w:t>云和县202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年度松材线虫病防治方案</w:t>
      </w:r>
      <w:bookmarkEnd w:id="50"/>
      <w:r>
        <w:rPr>
          <w:rFonts w:hint="eastAsia" w:ascii="宋体" w:hAnsi="宋体" w:eastAsia="宋体" w:cs="宋体"/>
          <w:color w:val="auto"/>
          <w:sz w:val="21"/>
          <w:szCs w:val="21"/>
          <w:highlight w:val="none"/>
          <w:lang w:val="en-US" w:eastAsia="zh-CN"/>
        </w:rPr>
        <w:t>》等有关规定除治质量要求及时进行验收。</w:t>
      </w:r>
    </w:p>
    <w:p w14:paraId="05B66D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03C2FE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验收方式:采用过程验收和最终验收相结合。</w:t>
      </w:r>
    </w:p>
    <w:p w14:paraId="344F4C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计分采用百分制，实行倒扣记分法，分小班进行验收，发现伐桩高度超过5㎝，每个扣除1分；发现直径1㎝以上病死松树枝桠，每枝扣0.5分；漏伐有明显病兆的枯死松树，每株扣除1分。项目验收满分为100分，90分（含）以上工程合格，90分以下工程不合格。第一次验收不合格，供应商可继续除治整改，完成后可再次申请验收，如再不合格，扣除治费0.5万元/小班，并撤换施工人员，采购方另行安排人员进行除治，所需费用从成交供应商工程款中支付。如除治山场发现枯死松树整根伐倒或拦腰砍断不加清理现象，项目验收为不合格。</w:t>
      </w:r>
    </w:p>
    <w:p w14:paraId="1455DCEF">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五、商务要求</w:t>
      </w:r>
    </w:p>
    <w:p w14:paraId="005730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1、工期：</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15日</w:t>
      </w:r>
      <w:r>
        <w:rPr>
          <w:rFonts w:hint="eastAsia" w:ascii="宋体" w:hAnsi="宋体" w:eastAsia="宋体" w:cs="宋体"/>
          <w:color w:val="auto"/>
          <w:kern w:val="2"/>
          <w:sz w:val="21"/>
          <w:szCs w:val="21"/>
          <w:highlight w:val="none"/>
          <w:lang w:val="en-US" w:eastAsia="zh-CN" w:bidi="ar-SA"/>
        </w:rPr>
        <w:t>前完成全部枯死木清零交验收申请，4月份进行终验。</w:t>
      </w:r>
    </w:p>
    <w:p w14:paraId="11299EC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2、付款方式：</w:t>
      </w:r>
    </w:p>
    <w:p w14:paraId="6E7337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red"/>
          <w:lang w:val="en-US" w:eastAsia="zh-CN"/>
        </w:rPr>
      </w:pPr>
      <w:r>
        <w:rPr>
          <w:rFonts w:hint="eastAsia" w:ascii="宋体" w:hAnsi="宋体" w:eastAsia="宋体" w:cs="宋体"/>
          <w:color w:val="auto"/>
          <w:sz w:val="21"/>
          <w:szCs w:val="21"/>
          <w:highlight w:val="none"/>
          <w:lang w:val="en-US" w:eastAsia="zh-CN"/>
        </w:rPr>
        <w:t>2.1签订合同且具备实施条件后7个工作日内支付合同款的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0%作为预付款；</w:t>
      </w:r>
    </w:p>
    <w:p w14:paraId="0765A8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月底前由采购</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委托第三方验收单位或其他组织进行终验，并在终验合格后15日内，以终验通过后的砍伐病死松木实际数量，以中标单价按实结算并进行支付</w:t>
      </w:r>
    </w:p>
    <w:p w14:paraId="21A1E74F">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注：最终</w:t>
      </w:r>
      <w:r>
        <w:rPr>
          <w:rFonts w:hint="eastAsia" w:ascii="宋体" w:hAnsi="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val="en-US" w:eastAsia="zh-CN"/>
        </w:rPr>
        <w:t>支付方式根据</w:t>
      </w:r>
      <w:r>
        <w:rPr>
          <w:rFonts w:hint="eastAsia" w:ascii="宋体" w:hAnsi="宋体" w:cs="宋体"/>
          <w:b/>
          <w:bCs/>
          <w:color w:val="auto"/>
          <w:sz w:val="21"/>
          <w:szCs w:val="21"/>
          <w:highlight w:val="none"/>
          <w:lang w:val="en-US" w:eastAsia="zh-CN"/>
        </w:rPr>
        <w:t>《云和县2024-2025年松材线虫病防治方案》及</w:t>
      </w:r>
      <w:r>
        <w:rPr>
          <w:rFonts w:hint="eastAsia" w:ascii="宋体" w:hAnsi="宋体" w:eastAsia="宋体" w:cs="宋体"/>
          <w:b/>
          <w:bCs/>
          <w:color w:val="auto"/>
          <w:sz w:val="21"/>
          <w:szCs w:val="21"/>
          <w:highlight w:val="none"/>
          <w:lang w:val="en-US" w:eastAsia="zh-CN"/>
        </w:rPr>
        <w:t>项目实际情况由双方在合同中约定。</w:t>
      </w:r>
    </w:p>
    <w:p w14:paraId="6587A397">
      <w:pPr>
        <w:pStyle w:val="18"/>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w:t>
      </w:r>
    </w:p>
    <w:p w14:paraId="1D357220">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en-US" w:eastAsia="zh-CN"/>
        </w:rPr>
        <w:t>供应商须认真落实各项安全保护措施，保证项目施工安全和人身安全；完成本项目过程中发生的一切安全事故由中标供应商负责</w:t>
      </w:r>
      <w:r>
        <w:rPr>
          <w:rFonts w:hint="eastAsia" w:ascii="宋体" w:hAnsi="宋体" w:cs="宋体"/>
          <w:b w:val="0"/>
          <w:bCs w:val="0"/>
          <w:color w:val="auto"/>
          <w:sz w:val="21"/>
          <w:szCs w:val="21"/>
          <w:highlight w:val="none"/>
          <w:lang w:val="en-US" w:eastAsia="zh-CN"/>
        </w:rPr>
        <w:t>；</w:t>
      </w:r>
    </w:p>
    <w:p w14:paraId="3FDC70D5">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3.2施工人员上山作业保证野外用火，</w:t>
      </w:r>
      <w:r>
        <w:rPr>
          <w:rFonts w:hint="default" w:ascii="宋体" w:hAnsi="宋体" w:eastAsia="宋体" w:cs="宋体"/>
          <w:color w:val="auto"/>
          <w:kern w:val="2"/>
          <w:sz w:val="21"/>
          <w:szCs w:val="21"/>
          <w:highlight w:val="none"/>
          <w:lang w:val="en-US" w:eastAsia="zh-CN" w:bidi="ar-SA"/>
        </w:rPr>
        <w:t>防止引发山林火灾。</w:t>
      </w:r>
    </w:p>
    <w:p w14:paraId="2F2E21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color w:val="auto"/>
          <w:highlight w:val="none"/>
          <w:lang w:val="en-US" w:eastAsia="zh-CN"/>
        </w:rPr>
        <w:t>4、</w:t>
      </w:r>
      <w:r>
        <w:rPr>
          <w:rFonts w:hint="eastAsia" w:ascii="宋体" w:hAnsi="宋体" w:eastAsia="宋体" w:cs="宋体"/>
          <w:color w:val="auto"/>
          <w:sz w:val="21"/>
          <w:szCs w:val="21"/>
          <w:highlight w:val="none"/>
          <w:lang w:val="en-US" w:eastAsia="zh-CN"/>
        </w:rPr>
        <w:t>最终根据砍伐下山的病死松树总重量，凭过磅清单结算，采购单价以实际成交单价计算</w:t>
      </w:r>
      <w:r>
        <w:rPr>
          <w:rFonts w:hint="eastAsia" w:ascii="宋体" w:hAnsi="宋体" w:eastAsia="宋体" w:cs="宋体"/>
          <w:b/>
          <w:bCs/>
          <w:color w:val="auto"/>
          <w:kern w:val="2"/>
          <w:sz w:val="21"/>
          <w:szCs w:val="21"/>
          <w:highlight w:val="none"/>
          <w:lang w:val="en-US" w:eastAsia="zh-CN" w:bidi="ar-SA"/>
        </w:rPr>
        <w:t>。</w:t>
      </w:r>
    </w:p>
    <w:p w14:paraId="2356709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14:paraId="4662C9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为确保清理病死松树清理进度和质量，在清理工程实施期间，</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供应商必须按照约定的施工片区顺序</w:t>
      </w:r>
      <w:r>
        <w:rPr>
          <w:rFonts w:hint="default" w:ascii="宋体" w:hAnsi="宋体" w:eastAsia="宋体" w:cs="宋体"/>
          <w:color w:val="auto"/>
          <w:kern w:val="2"/>
          <w:sz w:val="21"/>
          <w:szCs w:val="21"/>
          <w:highlight w:val="none"/>
          <w:lang w:val="en-US" w:eastAsia="zh-CN" w:bidi="ar-SA"/>
        </w:rPr>
        <w:t>和范围等</w:t>
      </w:r>
      <w:r>
        <w:rPr>
          <w:rFonts w:hint="eastAsia" w:ascii="宋体" w:hAnsi="宋体" w:eastAsia="宋体" w:cs="宋体"/>
          <w:color w:val="auto"/>
          <w:kern w:val="2"/>
          <w:sz w:val="21"/>
          <w:szCs w:val="21"/>
          <w:highlight w:val="none"/>
          <w:lang w:val="en-US" w:eastAsia="zh-CN" w:bidi="ar-SA"/>
        </w:rPr>
        <w:t>内容尽早</w:t>
      </w:r>
      <w:r>
        <w:rPr>
          <w:rFonts w:hint="default" w:ascii="宋体" w:hAnsi="宋体" w:eastAsia="宋体" w:cs="宋体"/>
          <w:color w:val="auto"/>
          <w:kern w:val="2"/>
          <w:sz w:val="21"/>
          <w:szCs w:val="21"/>
          <w:highlight w:val="none"/>
          <w:lang w:val="en-US" w:eastAsia="zh-CN" w:bidi="ar-SA"/>
        </w:rPr>
        <w:t>集中精力和人员清理病死松树</w:t>
      </w:r>
      <w:r>
        <w:rPr>
          <w:rFonts w:hint="eastAsia" w:ascii="宋体" w:hAnsi="宋体" w:eastAsia="宋体" w:cs="宋体"/>
          <w:color w:val="auto"/>
          <w:kern w:val="2"/>
          <w:sz w:val="21"/>
          <w:szCs w:val="21"/>
          <w:highlight w:val="none"/>
          <w:lang w:val="en-US" w:eastAsia="zh-CN" w:bidi="ar-SA"/>
        </w:rPr>
        <w:t>，并做到即现即清</w:t>
      </w:r>
      <w:r>
        <w:rPr>
          <w:rFonts w:hint="default" w:ascii="宋体" w:hAnsi="宋体" w:eastAsia="宋体" w:cs="宋体"/>
          <w:color w:val="auto"/>
          <w:kern w:val="2"/>
          <w:sz w:val="21"/>
          <w:szCs w:val="21"/>
          <w:highlight w:val="none"/>
          <w:lang w:val="en-US" w:eastAsia="zh-CN" w:bidi="ar-SA"/>
        </w:rPr>
        <w:t>。</w:t>
      </w:r>
    </w:p>
    <w:p w14:paraId="349909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2、成交</w:t>
      </w:r>
      <w:r>
        <w:rPr>
          <w:rFonts w:hint="default" w:ascii="宋体" w:hAnsi="宋体" w:eastAsia="宋体" w:cs="宋体"/>
          <w:color w:val="auto"/>
          <w:sz w:val="21"/>
          <w:szCs w:val="21"/>
          <w:lang w:val="en-US" w:eastAsia="zh-CN"/>
        </w:rPr>
        <w:t>供应商应安排专人负责工程质量和安全施工管理工作，对作业人员要经常进行质量和安全施工教育，落实安全防护措施，上山作业人员必须购买人身意外保险、工伤保险。在采伐作业山场严禁抽烟，防止引发山林火灾。</w:t>
      </w:r>
    </w:p>
    <w:p w14:paraId="33839F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3、成交供应商</w:t>
      </w:r>
      <w:r>
        <w:rPr>
          <w:rFonts w:hint="default" w:ascii="宋体" w:hAnsi="宋体" w:eastAsia="宋体" w:cs="宋体"/>
          <w:color w:val="auto"/>
          <w:sz w:val="21"/>
          <w:szCs w:val="21"/>
          <w:lang w:val="en-US" w:eastAsia="zh-CN"/>
        </w:rPr>
        <w:t>须指定专门的车辆运送病死松树，运输车辆必须有年检合格证和车辆保险，</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“云和县松材线虫病防治运输专用车辆”标识牌，</w:t>
      </w:r>
      <w:r>
        <w:rPr>
          <w:rFonts w:hint="default" w:ascii="宋体" w:hAnsi="宋体" w:eastAsia="宋体" w:cs="宋体"/>
          <w:color w:val="auto"/>
          <w:sz w:val="21"/>
          <w:szCs w:val="21"/>
          <w:lang w:val="en-US" w:eastAsia="zh-CN"/>
        </w:rPr>
        <w:t>严禁货、人混运</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供应商要经常教育驾驶员，如发生安全事故，则后果由驾驶员和</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供应商承担。</w:t>
      </w:r>
    </w:p>
    <w:p w14:paraId="795F6F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default" w:ascii="宋体" w:hAnsi="宋体" w:eastAsia="宋体" w:cs="宋体"/>
          <w:color w:val="auto"/>
          <w:sz w:val="21"/>
          <w:szCs w:val="21"/>
          <w:lang w:val="en-US" w:eastAsia="zh-CN"/>
        </w:rPr>
        <w:t>在</w:t>
      </w:r>
      <w:r>
        <w:rPr>
          <w:rFonts w:hint="eastAsia" w:ascii="宋体" w:hAnsi="宋体" w:eastAsia="宋体" w:cs="宋体"/>
          <w:color w:val="auto"/>
          <w:sz w:val="21"/>
          <w:szCs w:val="21"/>
          <w:lang w:val="en-US" w:eastAsia="zh-CN"/>
        </w:rPr>
        <w:t>作业</w:t>
      </w:r>
      <w:r>
        <w:rPr>
          <w:rFonts w:hint="default" w:ascii="宋体" w:hAnsi="宋体" w:eastAsia="宋体" w:cs="宋体"/>
          <w:color w:val="auto"/>
          <w:sz w:val="21"/>
          <w:szCs w:val="21"/>
          <w:lang w:val="en-US" w:eastAsia="zh-CN"/>
        </w:rPr>
        <w:t>过程中，如遇非供应商直接原因而引起的与当地群众的矛盾时，采购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有义务进行协调解决。采购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还应协助</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供应商解决政策处理以及落实病死松树堆放点除害处理场所等问题，费用由成交供应商承担。因</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供应商原因直接引起他人利益损害、山林火灾、工伤事故等一切责任均由</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供应商负责。</w:t>
      </w:r>
    </w:p>
    <w:p w14:paraId="517AF1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default" w:ascii="宋体" w:hAnsi="宋体" w:eastAsia="宋体" w:cs="宋体"/>
          <w:color w:val="auto"/>
          <w:sz w:val="21"/>
          <w:szCs w:val="21"/>
          <w:lang w:val="en-US" w:eastAsia="zh-CN"/>
        </w:rPr>
        <w:t>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在收到</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供应商验收申请后，无特殊原因应及时组织人员进行验收。</w:t>
      </w:r>
    </w:p>
    <w:p w14:paraId="48D81C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lang w:val="en-US" w:eastAsia="zh-CN"/>
        </w:rPr>
        <w:t>如</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供应商恶意采伐阔叶树、无明显病兆的活松树或擅自将枯死松树另作他用引起病松木流失扩散，采购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可立即终止合同，并赔偿采购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由此而造成的损失，情节严重的依法追究刑事责任。</w:t>
      </w:r>
    </w:p>
    <w:p w14:paraId="3D9CFF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default" w:ascii="宋体" w:hAnsi="宋体" w:eastAsia="宋体" w:cs="宋体"/>
          <w:color w:val="auto"/>
          <w:sz w:val="21"/>
          <w:szCs w:val="21"/>
          <w:lang w:val="en-US" w:eastAsia="zh-CN"/>
        </w:rPr>
        <w:t>在每车</w:t>
      </w:r>
      <w:r>
        <w:rPr>
          <w:rFonts w:hint="eastAsia" w:ascii="宋体" w:hAnsi="宋体" w:eastAsia="宋体" w:cs="宋体"/>
          <w:color w:val="auto"/>
          <w:sz w:val="21"/>
          <w:szCs w:val="21"/>
          <w:lang w:val="en-US" w:eastAsia="zh-CN"/>
        </w:rPr>
        <w:t>运往指定加工厂</w:t>
      </w:r>
      <w:r>
        <w:rPr>
          <w:rFonts w:hint="default" w:ascii="宋体" w:hAnsi="宋体" w:eastAsia="宋体" w:cs="宋体"/>
          <w:color w:val="auto"/>
          <w:sz w:val="21"/>
          <w:szCs w:val="21"/>
          <w:lang w:val="en-US" w:eastAsia="zh-CN"/>
        </w:rPr>
        <w:t>称重，加工厂需打印过磅单，由监管员、运输司机、过磅人员签字确认，</w:t>
      </w:r>
      <w:r>
        <w:rPr>
          <w:rFonts w:hint="eastAsia" w:ascii="宋体" w:hAnsi="宋体" w:eastAsia="宋体" w:cs="宋体"/>
          <w:color w:val="auto"/>
          <w:sz w:val="21"/>
          <w:szCs w:val="21"/>
          <w:lang w:val="en-US" w:eastAsia="zh-CN"/>
        </w:rPr>
        <w:t>并将过磅单拍照发给采购方，同时</w:t>
      </w:r>
      <w:r>
        <w:rPr>
          <w:rFonts w:hint="default" w:ascii="宋体" w:hAnsi="宋体" w:eastAsia="宋体" w:cs="宋体"/>
          <w:color w:val="auto"/>
          <w:sz w:val="21"/>
          <w:szCs w:val="21"/>
          <w:lang w:val="en-US" w:eastAsia="zh-CN"/>
        </w:rPr>
        <w:t>对过磅车辆拍照留存，分别归档保存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作为收购疫木的凭证。</w:t>
      </w:r>
    </w:p>
    <w:p w14:paraId="3EF6CB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8、成交</w:t>
      </w:r>
      <w:r>
        <w:rPr>
          <w:rFonts w:hint="default" w:ascii="宋体" w:hAnsi="宋体" w:eastAsia="宋体" w:cs="宋体"/>
          <w:color w:val="auto"/>
          <w:sz w:val="21"/>
          <w:szCs w:val="21"/>
          <w:lang w:val="en-US" w:eastAsia="zh-CN"/>
        </w:rPr>
        <w:t>供应商负责安排人员对每天已采伐松木枯死木做好登记工作，集中后报采购单位相关人员。</w:t>
      </w:r>
    </w:p>
    <w:p w14:paraId="5C495C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9、成交</w:t>
      </w:r>
      <w:r>
        <w:rPr>
          <w:rFonts w:hint="default" w:ascii="宋体" w:hAnsi="宋体" w:eastAsia="宋体" w:cs="宋体"/>
          <w:color w:val="auto"/>
          <w:sz w:val="21"/>
          <w:szCs w:val="21"/>
          <w:lang w:val="en-US" w:eastAsia="zh-CN"/>
        </w:rPr>
        <w:t>供应商应接受采购人及</w:t>
      </w:r>
      <w:r>
        <w:rPr>
          <w:rFonts w:hint="eastAsia" w:ascii="宋体" w:hAnsi="宋体" w:eastAsia="宋体" w:cs="宋体"/>
          <w:color w:val="auto"/>
          <w:sz w:val="21"/>
          <w:szCs w:val="21"/>
          <w:lang w:val="en-US" w:eastAsia="zh-CN"/>
        </w:rPr>
        <w:t>云和县生态林业发展中心、云和县林业有害生物防控指挥部办公室</w:t>
      </w:r>
      <w:r>
        <w:rPr>
          <w:rFonts w:hint="default" w:ascii="宋体" w:hAnsi="宋体" w:eastAsia="宋体" w:cs="宋体"/>
          <w:color w:val="auto"/>
          <w:sz w:val="21"/>
          <w:szCs w:val="21"/>
          <w:lang w:val="en-US" w:eastAsia="zh-CN"/>
        </w:rPr>
        <w:t>对除治工作的指导、监督、核查工作。</w:t>
      </w:r>
    </w:p>
    <w:p w14:paraId="1DFCF36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664D733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17F30694">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29F43A0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3A894E8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5133997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14D91D15">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0AD7375B">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082BD96B">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0322320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37540EB8">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2439C793">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01089108">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151F8D25">
      <w:pPr>
        <w:pStyle w:val="2"/>
        <w:rPr>
          <w:rFonts w:hint="eastAsia"/>
          <w:lang w:val="en-US" w:eastAsia="zh-CN"/>
        </w:rPr>
      </w:pPr>
    </w:p>
    <w:p w14:paraId="606B477A">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标项二：</w:t>
      </w:r>
    </w:p>
    <w:p w14:paraId="413E2D16">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一、项目概况</w:t>
      </w:r>
    </w:p>
    <w:p w14:paraId="595045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界线为云章独山至庄前源头的山脊线（岗分水）、西至凤凰山街道街道、北至紧水滩镇、东至浮云溪和局龙线为界，涉及云章、溪口、局村等村；</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详见--标段图纸范围</w:t>
      </w:r>
      <w:r>
        <w:rPr>
          <w:rFonts w:hint="eastAsia" w:ascii="微软雅黑" w:hAnsi="微软雅黑" w:eastAsia="微软雅黑" w:cs="微软雅黑"/>
          <w:i w:val="0"/>
          <w:iCs w:val="0"/>
          <w:caps w:val="0"/>
          <w:color w:val="auto"/>
          <w:spacing w:val="0"/>
          <w:sz w:val="21"/>
          <w:szCs w:val="21"/>
          <w:shd w:val="clear" w:fill="FFFFFF"/>
          <w:lang w:eastAsia="zh-CN"/>
        </w:rPr>
        <w:t>）</w:t>
      </w:r>
    </w:p>
    <w:p w14:paraId="055FDF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用择伐清理的方式，按照先重点、后一般的原则按施工片区顺序施工，进而逐步对除治范围内所有病死松树进行伐除，并将除治下山的松木和枝桠运送至疫木定点企业或现场使用移动切片设备进行除害处理。具体施工片区顺序由采购人确定。</w:t>
      </w:r>
    </w:p>
    <w:p w14:paraId="291492A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二、采购内容 </w:t>
      </w:r>
    </w:p>
    <w:tbl>
      <w:tblPr>
        <w:tblStyle w:val="43"/>
        <w:tblW w:w="964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550"/>
        <w:gridCol w:w="794"/>
        <w:gridCol w:w="810"/>
        <w:gridCol w:w="2085"/>
        <w:gridCol w:w="2305"/>
      </w:tblGrid>
      <w:tr w14:paraId="736D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3CC83F09">
            <w:pPr>
              <w:wordWrap w:val="0"/>
              <w:spacing w:line="360" w:lineRule="exact"/>
              <w:jc w:val="center"/>
              <w:rPr>
                <w:rFonts w:hint="eastAsia" w:ascii="宋体" w:hAnsi="宋体" w:cs="宋体"/>
                <w:color w:val="auto"/>
                <w:szCs w:val="21"/>
              </w:rPr>
            </w:pPr>
            <w:r>
              <w:rPr>
                <w:rFonts w:hint="eastAsia" w:ascii="宋体" w:hAnsi="宋体" w:cs="宋体"/>
                <w:color w:val="auto"/>
                <w:szCs w:val="21"/>
              </w:rPr>
              <w:t>标项</w:t>
            </w:r>
          </w:p>
        </w:tc>
        <w:tc>
          <w:tcPr>
            <w:tcW w:w="2550" w:type="dxa"/>
            <w:noWrap w:val="0"/>
            <w:vAlign w:val="center"/>
          </w:tcPr>
          <w:p w14:paraId="2676B084">
            <w:pPr>
              <w:wordWrap w:val="0"/>
              <w:spacing w:line="360" w:lineRule="exact"/>
              <w:jc w:val="center"/>
              <w:rPr>
                <w:rFonts w:hint="eastAsia" w:ascii="宋体" w:hAnsi="宋体" w:cs="宋体"/>
                <w:color w:val="auto"/>
                <w:szCs w:val="21"/>
              </w:rPr>
            </w:pPr>
            <w:r>
              <w:rPr>
                <w:rFonts w:hint="eastAsia" w:ascii="宋体" w:hAnsi="宋体" w:cs="宋体"/>
                <w:color w:val="auto"/>
                <w:szCs w:val="21"/>
              </w:rPr>
              <w:t>采购内容</w:t>
            </w:r>
          </w:p>
        </w:tc>
        <w:tc>
          <w:tcPr>
            <w:tcW w:w="794" w:type="dxa"/>
            <w:noWrap w:val="0"/>
            <w:vAlign w:val="center"/>
          </w:tcPr>
          <w:p w14:paraId="2C253C17">
            <w:pPr>
              <w:wordWrap w:val="0"/>
              <w:spacing w:line="360" w:lineRule="exact"/>
              <w:jc w:val="center"/>
              <w:rPr>
                <w:rFonts w:hint="eastAsia" w:ascii="宋体" w:hAnsi="宋体" w:cs="宋体"/>
                <w:color w:val="auto"/>
                <w:szCs w:val="21"/>
              </w:rPr>
            </w:pPr>
            <w:r>
              <w:rPr>
                <w:rFonts w:hint="eastAsia" w:ascii="宋体" w:hAnsi="宋体" w:cs="宋体"/>
                <w:color w:val="auto"/>
                <w:szCs w:val="21"/>
              </w:rPr>
              <w:t>数量</w:t>
            </w:r>
          </w:p>
        </w:tc>
        <w:tc>
          <w:tcPr>
            <w:tcW w:w="810" w:type="dxa"/>
            <w:noWrap w:val="0"/>
            <w:vAlign w:val="center"/>
          </w:tcPr>
          <w:p w14:paraId="1991F1DE">
            <w:pPr>
              <w:wordWrap w:val="0"/>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2085" w:type="dxa"/>
            <w:noWrap w:val="0"/>
            <w:vAlign w:val="center"/>
          </w:tcPr>
          <w:p w14:paraId="72D9E6F2">
            <w:pPr>
              <w:wordWrap w:val="0"/>
              <w:spacing w:line="360" w:lineRule="exact"/>
              <w:jc w:val="center"/>
              <w:rPr>
                <w:rFonts w:hint="eastAsia" w:ascii="宋体" w:hAnsi="宋体" w:cs="宋体"/>
                <w:color w:val="auto"/>
                <w:szCs w:val="21"/>
              </w:rPr>
            </w:pPr>
            <w:r>
              <w:rPr>
                <w:rFonts w:hint="eastAsia" w:ascii="宋体" w:hAnsi="宋体" w:cs="宋体"/>
                <w:color w:val="auto"/>
                <w:szCs w:val="21"/>
              </w:rPr>
              <w:t>▲最高</w:t>
            </w:r>
            <w:r>
              <w:rPr>
                <w:rFonts w:hint="eastAsia" w:ascii="宋体" w:hAnsi="宋体" w:cs="宋体"/>
                <w:color w:val="auto"/>
                <w:szCs w:val="21"/>
                <w:lang w:val="en-US" w:eastAsia="zh-CN"/>
              </w:rPr>
              <w:t>单价</w:t>
            </w:r>
            <w:r>
              <w:rPr>
                <w:rFonts w:hint="eastAsia" w:ascii="宋体" w:hAnsi="宋体" w:cs="宋体"/>
                <w:color w:val="auto"/>
                <w:szCs w:val="21"/>
              </w:rPr>
              <w:t>限价</w:t>
            </w:r>
          </w:p>
        </w:tc>
        <w:tc>
          <w:tcPr>
            <w:tcW w:w="2305" w:type="dxa"/>
            <w:noWrap w:val="0"/>
            <w:vAlign w:val="center"/>
          </w:tcPr>
          <w:p w14:paraId="4E21CE39">
            <w:pPr>
              <w:wordWrap w:val="0"/>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14:paraId="6B8E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27BD5172">
            <w:pPr>
              <w:wordWrap w:val="0"/>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2550" w:type="dxa"/>
            <w:noWrap w:val="0"/>
            <w:vAlign w:val="center"/>
          </w:tcPr>
          <w:p w14:paraId="1BAB75A2">
            <w:pPr>
              <w:wordWrap w:val="0"/>
              <w:spacing w:line="360" w:lineRule="exact"/>
              <w:jc w:val="center"/>
              <w:rPr>
                <w:rFonts w:hint="default" w:ascii="宋体" w:hAnsi="宋体" w:cs="宋体"/>
                <w:color w:val="auto"/>
                <w:szCs w:val="21"/>
                <w:lang w:val="en-US"/>
              </w:rPr>
            </w:pPr>
            <w:r>
              <w:rPr>
                <w:rFonts w:hint="eastAsia" w:ascii="宋体" w:hAnsi="宋体" w:eastAsia="宋体" w:cs="宋体"/>
                <w:color w:val="auto"/>
                <w:sz w:val="21"/>
                <w:szCs w:val="21"/>
                <w:lang w:val="en-US" w:eastAsia="zh-CN"/>
              </w:rPr>
              <w:t>松材线虫病疫木清理</w:t>
            </w:r>
          </w:p>
        </w:tc>
        <w:tc>
          <w:tcPr>
            <w:tcW w:w="794" w:type="dxa"/>
            <w:noWrap w:val="0"/>
            <w:vAlign w:val="center"/>
          </w:tcPr>
          <w:p w14:paraId="4082D0DD">
            <w:pPr>
              <w:wordWrap w:val="0"/>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810" w:type="dxa"/>
            <w:noWrap w:val="0"/>
            <w:vAlign w:val="center"/>
          </w:tcPr>
          <w:p w14:paraId="7BB6DC01">
            <w:pPr>
              <w:wordWrap w:val="0"/>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批</w:t>
            </w:r>
          </w:p>
        </w:tc>
        <w:tc>
          <w:tcPr>
            <w:tcW w:w="2085" w:type="dxa"/>
            <w:noWrap w:val="0"/>
            <w:vAlign w:val="center"/>
          </w:tcPr>
          <w:p w14:paraId="2D7797EB">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1100</w:t>
            </w:r>
            <w:r>
              <w:rPr>
                <w:rFonts w:hint="eastAsia" w:ascii="宋体" w:hAnsi="宋体" w:cs="宋体"/>
                <w:color w:val="auto"/>
                <w:szCs w:val="21"/>
              </w:rPr>
              <w:t>元</w:t>
            </w:r>
            <w:r>
              <w:rPr>
                <w:rFonts w:hint="eastAsia" w:ascii="宋体" w:hAnsi="宋体" w:cs="宋体"/>
                <w:color w:val="auto"/>
                <w:szCs w:val="21"/>
                <w:lang w:val="en-US" w:eastAsia="zh-CN"/>
              </w:rPr>
              <w:t>/吨</w:t>
            </w:r>
          </w:p>
        </w:tc>
        <w:tc>
          <w:tcPr>
            <w:tcW w:w="2305" w:type="dxa"/>
            <w:noWrap w:val="0"/>
            <w:vAlign w:val="center"/>
          </w:tcPr>
          <w:p w14:paraId="22FB489B">
            <w:pPr>
              <w:wordWrap w:val="0"/>
              <w:spacing w:line="360" w:lineRule="exact"/>
              <w:ind w:firstLine="210" w:firstLineChars="100"/>
              <w:jc w:val="both"/>
              <w:rPr>
                <w:rFonts w:hint="eastAsia" w:ascii="宋体" w:hAnsi="宋体" w:cs="宋体"/>
                <w:color w:val="auto"/>
                <w:szCs w:val="21"/>
              </w:rPr>
            </w:pPr>
            <w:r>
              <w:rPr>
                <w:rFonts w:hint="eastAsia" w:ascii="宋体" w:hAnsi="宋体" w:eastAsia="宋体" w:cs="宋体"/>
                <w:color w:val="auto"/>
                <w:sz w:val="21"/>
                <w:szCs w:val="21"/>
                <w:lang w:val="en-US" w:eastAsia="zh-CN"/>
              </w:rPr>
              <w:t>预算价约：2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0万元</w:t>
            </w:r>
          </w:p>
        </w:tc>
      </w:tr>
    </w:tbl>
    <w:p w14:paraId="23EE9DC0">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三、除治作业要求</w:t>
      </w:r>
    </w:p>
    <w:p w14:paraId="10039FF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1、采伐作业</w:t>
      </w:r>
    </w:p>
    <w:p w14:paraId="2BCB7A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采购方按照相关的程序办理林木采伐许可证后，通知成交供应商按照明确的作业范围、除治质量、在规定的时间内完成除治工作。</w:t>
      </w:r>
    </w:p>
    <w:p w14:paraId="076F553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2、除治对象</w:t>
      </w:r>
    </w:p>
    <w:p w14:paraId="4B377C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疫情致死、濒死的和其他病虫致死的所有枯死松木全部清理。</w:t>
      </w:r>
    </w:p>
    <w:p w14:paraId="21324C6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3、除治技术要求</w:t>
      </w:r>
    </w:p>
    <w:p w14:paraId="64A229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疫木按《松材线虫病防治技术方案（2022 年版）》、《</w:t>
      </w:r>
      <w:r>
        <w:rPr>
          <w:rFonts w:hint="eastAsia" w:ascii="宋体" w:hAnsi="宋体" w:eastAsia="宋体" w:cs="宋体"/>
          <w:color w:val="auto"/>
          <w:sz w:val="21"/>
          <w:szCs w:val="21"/>
          <w:lang w:val="zh-CN" w:eastAsia="zh-CN"/>
        </w:rPr>
        <w:t>松材线虫病疫区和疫木管理办法》</w:t>
      </w:r>
      <w:r>
        <w:rPr>
          <w:rFonts w:hint="eastAsia" w:ascii="宋体" w:hAnsi="宋体" w:eastAsia="宋体" w:cs="宋体"/>
          <w:color w:val="auto"/>
          <w:sz w:val="21"/>
          <w:szCs w:val="21"/>
          <w:lang w:val="en-US" w:eastAsia="zh-CN"/>
        </w:rPr>
        <w:t>等标准执行。山场除治质量做到“510”，即：疫木伐桩高度不得超过5厘米，清理山场要求松材和1厘米以上梢头枝桠全部清零，除治疫木树干和枝桠全部运输到疫木定点加工厂进行安全处置</w:t>
      </w:r>
      <w:r>
        <w:rPr>
          <w:rFonts w:hint="eastAsia" w:ascii="宋体" w:hAnsi="宋体" w:cs="宋体"/>
          <w:color w:val="auto"/>
          <w:sz w:val="21"/>
          <w:szCs w:val="21"/>
          <w:lang w:val="en-US" w:eastAsia="zh-CN"/>
        </w:rPr>
        <w:t>。</w:t>
      </w:r>
    </w:p>
    <w:p w14:paraId="33B803B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4、疫木管理要求</w:t>
      </w:r>
    </w:p>
    <w:p w14:paraId="73060E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负责使用水印相机软件将现场除治、疫木装车等环节拍照上报，所有疫木必需全部搬运到定点加工厂进行处置。砍伐下的疫木松材截断为长1米或2米的标准段，梢头及1cm以上枝桠进行打捆，</w:t>
      </w:r>
      <w:r>
        <w:rPr>
          <w:rFonts w:hint="eastAsia" w:ascii="宋体" w:hAnsi="宋体" w:cs="宋体"/>
          <w:color w:val="auto"/>
          <w:sz w:val="21"/>
          <w:szCs w:val="21"/>
          <w:lang w:val="en-US" w:eastAsia="zh-CN"/>
        </w:rPr>
        <w:t>树</w:t>
      </w:r>
      <w:r>
        <w:rPr>
          <w:rFonts w:hint="eastAsia" w:ascii="宋体" w:hAnsi="宋体" w:eastAsia="宋体" w:cs="宋体"/>
          <w:color w:val="auto"/>
          <w:sz w:val="21"/>
          <w:szCs w:val="21"/>
          <w:lang w:val="en-US" w:eastAsia="zh-CN"/>
        </w:rPr>
        <w:t>干</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枝桠同步下山，运送到定点加工企业称重过磅入库，不得流失，不得遗弃山场。</w:t>
      </w:r>
    </w:p>
    <w:p w14:paraId="46F4CD1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5、疫木运输要求</w:t>
      </w:r>
    </w:p>
    <w:p w14:paraId="5C133F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疫木由除治单位（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登记备案的固定车辆运输，加工厂不得跨县、跨区域收购疫木；疫木过磅时，加工厂需打印过磅单，由监管员、运输司机、过磅人员签字确认，并对过磅车辆拍照留存，作为收购疫木的凭证，当日过磅单上交给采购方登记留存。疫木过磅数据同步上传到数字森防系统。</w:t>
      </w:r>
    </w:p>
    <w:p w14:paraId="70D97C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）开展除治前，需将运输车辆信息到采购方和县林</w:t>
      </w:r>
      <w:r>
        <w:rPr>
          <w:rFonts w:hint="eastAsia" w:ascii="宋体" w:hAnsi="宋体" w:eastAsia="宋体" w:cs="宋体"/>
          <w:color w:val="auto"/>
          <w:sz w:val="21"/>
          <w:szCs w:val="21"/>
          <w:lang w:eastAsia="zh-CN"/>
        </w:rPr>
        <w:t>发中心</w:t>
      </w:r>
      <w:r>
        <w:rPr>
          <w:rFonts w:hint="eastAsia" w:ascii="宋体" w:hAnsi="宋体" w:eastAsia="宋体" w:cs="宋体"/>
          <w:color w:val="auto"/>
          <w:sz w:val="21"/>
          <w:szCs w:val="21"/>
          <w:lang w:val="en-US" w:eastAsia="zh-CN"/>
        </w:rPr>
        <w:t>登记备案</w:t>
      </w:r>
      <w:r>
        <w:rPr>
          <w:rFonts w:hint="eastAsia" w:ascii="宋体" w:hAnsi="宋体" w:eastAsia="宋体" w:cs="宋体"/>
          <w:color w:val="auto"/>
          <w:sz w:val="21"/>
          <w:szCs w:val="21"/>
          <w:lang w:eastAsia="zh-CN"/>
        </w:rPr>
        <w:t>，明确运输车辆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none"/>
          <w:lang w:val="en-US" w:eastAsia="zh-CN"/>
        </w:rPr>
        <w:t>运</w:t>
      </w:r>
      <w:r>
        <w:rPr>
          <w:rFonts w:hint="eastAsia" w:ascii="宋体" w:hAnsi="宋体" w:eastAsia="宋体" w:cs="宋体"/>
          <w:color w:val="auto"/>
          <w:sz w:val="21"/>
          <w:szCs w:val="21"/>
          <w:u w:val="none"/>
          <w:lang w:eastAsia="zh-CN"/>
        </w:rPr>
        <w:t>输车辆必须</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云和县</w:t>
      </w:r>
      <w:r>
        <w:rPr>
          <w:rFonts w:hint="eastAsia" w:ascii="宋体" w:hAnsi="宋体" w:eastAsia="宋体" w:cs="宋体"/>
          <w:color w:val="auto"/>
          <w:sz w:val="21"/>
          <w:szCs w:val="21"/>
          <w:lang w:val="en-US" w:eastAsia="zh-CN"/>
        </w:rPr>
        <w:t>松材线虫病防治</w:t>
      </w:r>
      <w:r>
        <w:rPr>
          <w:rFonts w:hint="eastAsia" w:ascii="宋体" w:hAnsi="宋体" w:eastAsia="宋体" w:cs="宋体"/>
          <w:color w:val="auto"/>
          <w:sz w:val="21"/>
          <w:szCs w:val="21"/>
          <w:lang w:eastAsia="zh-CN"/>
        </w:rPr>
        <w:t>运输专用车辆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标识牌</w:t>
      </w:r>
      <w:r>
        <w:rPr>
          <w:rFonts w:hint="eastAsia" w:ascii="宋体" w:hAnsi="宋体" w:eastAsia="宋体" w:cs="宋体"/>
          <w:color w:val="auto"/>
          <w:sz w:val="21"/>
          <w:szCs w:val="21"/>
          <w:lang w:val="en-US" w:eastAsia="zh-CN"/>
        </w:rPr>
        <w:t>，防止疫木流失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lang w:eastAsia="zh-CN"/>
        </w:rPr>
        <w:t>按</w:t>
      </w:r>
      <w:r>
        <w:rPr>
          <w:rFonts w:hint="eastAsia" w:ascii="宋体" w:hAnsi="宋体" w:eastAsia="宋体" w:cs="宋体"/>
          <w:color w:val="auto"/>
          <w:sz w:val="21"/>
          <w:szCs w:val="21"/>
          <w:lang w:val="en-US" w:eastAsia="zh-CN"/>
        </w:rPr>
        <w:t>要求备案登记的车辆不得运输疫木。</w:t>
      </w:r>
    </w:p>
    <w:p w14:paraId="62948EF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6、其他要求</w:t>
      </w:r>
    </w:p>
    <w:p w14:paraId="539027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成交供应商要按照合同中约定的施工片区顺序进行病死松树除治，并经采购人同意，才可进场除治。如未经采购人同意，成交供应商擅自除治的山场，采购人有权扣除成交供应商擅自除治山场的病死松树重量，并拒绝验收。</w:t>
      </w:r>
    </w:p>
    <w:p w14:paraId="5678F4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r>
        <w:rPr>
          <w:rFonts w:hint="default" w:ascii="宋体" w:hAnsi="宋体" w:eastAsia="宋体" w:cs="宋体"/>
          <w:color w:val="auto"/>
          <w:sz w:val="21"/>
          <w:szCs w:val="21"/>
          <w:highlight w:val="none"/>
          <w:lang w:val="en-US" w:eastAsia="zh-CN"/>
        </w:rPr>
        <w:t>成交供应商在完成每一片区除治工作后应与采购单位核对已除治重量。</w:t>
      </w:r>
    </w:p>
    <w:p w14:paraId="1CA033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default" w:ascii="宋体" w:hAnsi="宋体" w:eastAsia="宋体" w:cs="宋体"/>
          <w:color w:val="auto"/>
          <w:sz w:val="21"/>
          <w:szCs w:val="21"/>
          <w:highlight w:val="none"/>
          <w:lang w:val="en-US" w:eastAsia="zh-CN"/>
        </w:rPr>
        <w:t>成交供应商在进场前，要把除治队伍人员</w:t>
      </w:r>
      <w:r>
        <w:rPr>
          <w:rFonts w:hint="eastAsia" w:ascii="宋体" w:hAnsi="宋体" w:eastAsia="宋体" w:cs="宋体"/>
          <w:color w:val="auto"/>
          <w:sz w:val="21"/>
          <w:szCs w:val="21"/>
          <w:highlight w:val="none"/>
          <w:lang w:val="en-US" w:eastAsia="zh-CN"/>
        </w:rPr>
        <w:t>和每一个小班或每一片山场计划安排情况及</w:t>
      </w:r>
      <w:r>
        <w:rPr>
          <w:rFonts w:hint="default" w:ascii="宋体" w:hAnsi="宋体" w:eastAsia="宋体" w:cs="宋体"/>
          <w:color w:val="auto"/>
          <w:sz w:val="21"/>
          <w:szCs w:val="21"/>
          <w:highlight w:val="none"/>
          <w:lang w:val="en-US" w:eastAsia="zh-CN"/>
        </w:rPr>
        <w:t>进入的山场</w:t>
      </w:r>
      <w:r>
        <w:rPr>
          <w:rFonts w:hint="eastAsia" w:ascii="宋体" w:hAnsi="宋体" w:eastAsia="宋体" w:cs="宋体"/>
          <w:color w:val="auto"/>
          <w:sz w:val="21"/>
          <w:szCs w:val="21"/>
          <w:highlight w:val="none"/>
          <w:lang w:val="en-US" w:eastAsia="zh-CN"/>
        </w:rPr>
        <w:t>等书面</w:t>
      </w:r>
      <w:r>
        <w:rPr>
          <w:rFonts w:hint="default" w:ascii="宋体" w:hAnsi="宋体" w:eastAsia="宋体" w:cs="宋体"/>
          <w:color w:val="auto"/>
          <w:sz w:val="21"/>
          <w:szCs w:val="21"/>
          <w:highlight w:val="none"/>
          <w:lang w:val="en-US" w:eastAsia="zh-CN"/>
        </w:rPr>
        <w:t>告知采购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同意，才可进场除治。除治完工后，由成交供应商提出验收的申请，并经采购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确认后，采购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组织相关人员按验收标准及时进行验收。</w:t>
      </w:r>
    </w:p>
    <w:p w14:paraId="7A26D6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r>
        <w:rPr>
          <w:rFonts w:hint="default" w:ascii="宋体" w:hAnsi="宋体" w:eastAsia="宋体" w:cs="宋体"/>
          <w:color w:val="auto"/>
          <w:sz w:val="21"/>
          <w:szCs w:val="21"/>
          <w:highlight w:val="none"/>
          <w:lang w:val="en-US" w:eastAsia="zh-CN"/>
        </w:rPr>
        <w:t>所有上山参加疫木清理的人员，必须参加人身意外伤害保险、工伤保险，才可进场作业。</w:t>
      </w:r>
    </w:p>
    <w:p w14:paraId="05DB8C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r>
        <w:rPr>
          <w:rFonts w:hint="default" w:ascii="宋体" w:hAnsi="宋体" w:eastAsia="宋体" w:cs="宋体"/>
          <w:color w:val="auto"/>
          <w:sz w:val="21"/>
          <w:szCs w:val="21"/>
          <w:highlight w:val="none"/>
          <w:lang w:val="en-US" w:eastAsia="zh-CN"/>
        </w:rPr>
        <w:t>无病害的松树一律不得砍伐。如因特殊原因，无法按以上规定方法除治的，应报告采购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518905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6.6其他种类树木</w:t>
      </w:r>
      <w:r>
        <w:rPr>
          <w:rFonts w:hint="default" w:ascii="宋体" w:hAnsi="宋体" w:eastAsia="宋体" w:cs="宋体"/>
          <w:color w:val="auto"/>
          <w:sz w:val="21"/>
          <w:szCs w:val="21"/>
          <w:highlight w:val="none"/>
          <w:lang w:val="en-US" w:eastAsia="zh-CN"/>
        </w:rPr>
        <w:t>一律不得砍伐</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如因特殊原因，</w:t>
      </w:r>
      <w:r>
        <w:rPr>
          <w:rFonts w:hint="eastAsia" w:ascii="宋体" w:hAnsi="宋体" w:eastAsia="宋体" w:cs="宋体"/>
          <w:color w:val="auto"/>
          <w:sz w:val="21"/>
          <w:szCs w:val="21"/>
          <w:highlight w:val="none"/>
          <w:lang w:val="en-US" w:eastAsia="zh-CN"/>
        </w:rPr>
        <w:t>必须砍伐时，</w:t>
      </w:r>
      <w:r>
        <w:rPr>
          <w:rFonts w:hint="default" w:ascii="宋体" w:hAnsi="宋体" w:eastAsia="宋体" w:cs="宋体"/>
          <w:color w:val="auto"/>
          <w:sz w:val="21"/>
          <w:szCs w:val="21"/>
          <w:highlight w:val="none"/>
          <w:lang w:val="en-US" w:eastAsia="zh-CN"/>
        </w:rPr>
        <w:t>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36F75524">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四、验收</w:t>
      </w:r>
    </w:p>
    <w:p w14:paraId="4269F8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除治完工后，由成交供应商提出验收申请，采购方组织相关人员或第三方中介机构根据《松材线虫病疫区和疫木管理办法》、《浙江省松材线虫病防治条例》、《云和县202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年度松材线虫病防治方案》等有关规定除治质量要求及时进行验收。</w:t>
      </w:r>
    </w:p>
    <w:p w14:paraId="79BB29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054B66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验收方式:采用过程验收和最终验收相结合。</w:t>
      </w:r>
    </w:p>
    <w:p w14:paraId="54BC54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验收计分采用百分制，实行倒扣记分法，分小班进行验收，发现伐桩高度超过5㎝，每个扣除1分；发现直径1㎝以上病死松树枝桠，每枝扣0.5分；漏伐有明显病兆的枯死松树，每株扣除1分。项目验收满分为100分，90分（含）以上工程合格，90分以下工程不合格。第一次验收不合格，供应商可继续除治整改，完成后可再次申请验收，如再不合格，扣除治费0.5万元/小班，并撤换施工人员，采购方另行安排人员进行除治，所需费用从成交供应商工程款中支付。如除治山场发现枯死松树整根伐倒或拦腰砍断不加清理现象，项目验收为不合格。</w:t>
      </w:r>
    </w:p>
    <w:p w14:paraId="6328B36D">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五、商务要求</w:t>
      </w:r>
    </w:p>
    <w:p w14:paraId="0CC5D0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1、工期：</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15日</w:t>
      </w:r>
      <w:r>
        <w:rPr>
          <w:rFonts w:hint="eastAsia" w:ascii="宋体" w:hAnsi="宋体" w:eastAsia="宋体" w:cs="宋体"/>
          <w:color w:val="auto"/>
          <w:kern w:val="2"/>
          <w:sz w:val="21"/>
          <w:szCs w:val="21"/>
          <w:highlight w:val="none"/>
          <w:lang w:val="en-US" w:eastAsia="zh-CN" w:bidi="ar-SA"/>
        </w:rPr>
        <w:t>前完成全部枯死木清零交验收申请，4月份进行终验。</w:t>
      </w:r>
    </w:p>
    <w:p w14:paraId="566B461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2、付款方式：</w:t>
      </w:r>
    </w:p>
    <w:p w14:paraId="52862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red"/>
          <w:lang w:val="en-US" w:eastAsia="zh-CN"/>
        </w:rPr>
      </w:pPr>
      <w:r>
        <w:rPr>
          <w:rFonts w:hint="eastAsia" w:ascii="宋体" w:hAnsi="宋体" w:eastAsia="宋体" w:cs="宋体"/>
          <w:color w:val="auto"/>
          <w:sz w:val="21"/>
          <w:szCs w:val="21"/>
          <w:highlight w:val="none"/>
          <w:lang w:val="en-US" w:eastAsia="zh-CN"/>
        </w:rPr>
        <w:t>2.1签订合同且具备实施条件后7个工作日内支付合同款的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0%作为预付款；</w:t>
      </w:r>
    </w:p>
    <w:p w14:paraId="287DCE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月底前由采购</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委托第三方验收单位或其他组织进行终验，并在终验合格后15日内，以终验通过后的砍伐病死松木实际数量，以中标单价按实结算并进行支付</w:t>
      </w:r>
    </w:p>
    <w:p w14:paraId="5644C005">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注：最终</w:t>
      </w:r>
      <w:r>
        <w:rPr>
          <w:rFonts w:hint="eastAsia" w:ascii="宋体" w:hAnsi="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val="en-US" w:eastAsia="zh-CN"/>
        </w:rPr>
        <w:t>支付方式根据</w:t>
      </w:r>
      <w:r>
        <w:rPr>
          <w:rFonts w:hint="eastAsia" w:ascii="宋体" w:hAnsi="宋体" w:cs="宋体"/>
          <w:b/>
          <w:bCs/>
          <w:color w:val="auto"/>
          <w:sz w:val="21"/>
          <w:szCs w:val="21"/>
          <w:highlight w:val="none"/>
          <w:lang w:val="en-US" w:eastAsia="zh-CN"/>
        </w:rPr>
        <w:t>《云和县2024-2025年松材线虫病防治方案》及</w:t>
      </w:r>
      <w:r>
        <w:rPr>
          <w:rFonts w:hint="eastAsia" w:ascii="宋体" w:hAnsi="宋体" w:eastAsia="宋体" w:cs="宋体"/>
          <w:b/>
          <w:bCs/>
          <w:color w:val="auto"/>
          <w:sz w:val="21"/>
          <w:szCs w:val="21"/>
          <w:highlight w:val="none"/>
          <w:lang w:val="en-US" w:eastAsia="zh-CN"/>
        </w:rPr>
        <w:t>项目实际情况由双方在合同中约定。</w:t>
      </w:r>
    </w:p>
    <w:p w14:paraId="23755253">
      <w:pPr>
        <w:pStyle w:val="18"/>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w:t>
      </w:r>
    </w:p>
    <w:p w14:paraId="076CE4B2">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en-US" w:eastAsia="zh-CN"/>
        </w:rPr>
        <w:t>供应商须认真落实各项安全保护措施，保证项目施工安全和人身安全；完成本项目过程中发生的一切安全事故由中标供应商负责</w:t>
      </w:r>
      <w:r>
        <w:rPr>
          <w:rFonts w:hint="eastAsia" w:ascii="宋体" w:hAnsi="宋体" w:cs="宋体"/>
          <w:b w:val="0"/>
          <w:bCs w:val="0"/>
          <w:color w:val="auto"/>
          <w:sz w:val="21"/>
          <w:szCs w:val="21"/>
          <w:highlight w:val="none"/>
          <w:lang w:val="en-US" w:eastAsia="zh-CN"/>
        </w:rPr>
        <w:t>；</w:t>
      </w:r>
    </w:p>
    <w:p w14:paraId="5F93BDA5">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3.2施工人员上山作业保证野外用火，</w:t>
      </w:r>
      <w:r>
        <w:rPr>
          <w:rFonts w:hint="default" w:ascii="宋体" w:hAnsi="宋体" w:eastAsia="宋体" w:cs="宋体"/>
          <w:color w:val="auto"/>
          <w:kern w:val="2"/>
          <w:sz w:val="21"/>
          <w:szCs w:val="21"/>
          <w:highlight w:val="none"/>
          <w:lang w:val="en-US" w:eastAsia="zh-CN" w:bidi="ar-SA"/>
        </w:rPr>
        <w:t>防止引发山林火灾。</w:t>
      </w:r>
    </w:p>
    <w:p w14:paraId="77B240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color w:val="auto"/>
          <w:highlight w:val="none"/>
          <w:lang w:val="en-US" w:eastAsia="zh-CN"/>
        </w:rPr>
        <w:t>4、</w:t>
      </w:r>
      <w:r>
        <w:rPr>
          <w:rFonts w:hint="eastAsia" w:ascii="宋体" w:hAnsi="宋体" w:eastAsia="宋体" w:cs="宋体"/>
          <w:color w:val="auto"/>
          <w:sz w:val="21"/>
          <w:szCs w:val="21"/>
          <w:highlight w:val="none"/>
          <w:lang w:val="en-US" w:eastAsia="zh-CN"/>
        </w:rPr>
        <w:t>最终根据砍伐下山的病死松树总重量，凭过磅清单结算，采购单价以实际成交单价计算</w:t>
      </w:r>
      <w:r>
        <w:rPr>
          <w:rFonts w:hint="eastAsia" w:ascii="宋体" w:hAnsi="宋体" w:eastAsia="宋体" w:cs="宋体"/>
          <w:b/>
          <w:bCs/>
          <w:color w:val="auto"/>
          <w:kern w:val="2"/>
          <w:sz w:val="21"/>
          <w:szCs w:val="21"/>
          <w:highlight w:val="none"/>
          <w:lang w:val="en-US" w:eastAsia="zh-CN" w:bidi="ar-SA"/>
        </w:rPr>
        <w:t>。</w:t>
      </w:r>
    </w:p>
    <w:p w14:paraId="63DE422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14:paraId="60ED13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为确保清理病死松树清理进度和质量，在清理工程实施期间，</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供应商必须按照约定的施工片区顺序</w:t>
      </w:r>
      <w:r>
        <w:rPr>
          <w:rFonts w:hint="default" w:ascii="宋体" w:hAnsi="宋体" w:eastAsia="宋体" w:cs="宋体"/>
          <w:color w:val="auto"/>
          <w:kern w:val="2"/>
          <w:sz w:val="21"/>
          <w:szCs w:val="21"/>
          <w:highlight w:val="none"/>
          <w:lang w:val="en-US" w:eastAsia="zh-CN" w:bidi="ar-SA"/>
        </w:rPr>
        <w:t>和范围等</w:t>
      </w:r>
      <w:r>
        <w:rPr>
          <w:rFonts w:hint="eastAsia" w:ascii="宋体" w:hAnsi="宋体" w:eastAsia="宋体" w:cs="宋体"/>
          <w:color w:val="auto"/>
          <w:kern w:val="2"/>
          <w:sz w:val="21"/>
          <w:szCs w:val="21"/>
          <w:highlight w:val="none"/>
          <w:lang w:val="en-US" w:eastAsia="zh-CN" w:bidi="ar-SA"/>
        </w:rPr>
        <w:t>内容尽早</w:t>
      </w:r>
      <w:r>
        <w:rPr>
          <w:rFonts w:hint="default" w:ascii="宋体" w:hAnsi="宋体" w:eastAsia="宋体" w:cs="宋体"/>
          <w:color w:val="auto"/>
          <w:kern w:val="2"/>
          <w:sz w:val="21"/>
          <w:szCs w:val="21"/>
          <w:highlight w:val="none"/>
          <w:lang w:val="en-US" w:eastAsia="zh-CN" w:bidi="ar-SA"/>
        </w:rPr>
        <w:t>集中精力和人员清理病死松树</w:t>
      </w:r>
      <w:r>
        <w:rPr>
          <w:rFonts w:hint="eastAsia" w:ascii="宋体" w:hAnsi="宋体" w:eastAsia="宋体" w:cs="宋体"/>
          <w:color w:val="auto"/>
          <w:kern w:val="2"/>
          <w:sz w:val="21"/>
          <w:szCs w:val="21"/>
          <w:highlight w:val="none"/>
          <w:lang w:val="en-US" w:eastAsia="zh-CN" w:bidi="ar-SA"/>
        </w:rPr>
        <w:t>，并做到即现即清</w:t>
      </w:r>
      <w:r>
        <w:rPr>
          <w:rFonts w:hint="default" w:ascii="宋体" w:hAnsi="宋体" w:eastAsia="宋体" w:cs="宋体"/>
          <w:color w:val="auto"/>
          <w:kern w:val="2"/>
          <w:sz w:val="21"/>
          <w:szCs w:val="21"/>
          <w:highlight w:val="none"/>
          <w:lang w:val="en-US" w:eastAsia="zh-CN" w:bidi="ar-SA"/>
        </w:rPr>
        <w:t>。</w:t>
      </w:r>
    </w:p>
    <w:p w14:paraId="51D5DF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2、成交</w:t>
      </w:r>
      <w:r>
        <w:rPr>
          <w:rFonts w:hint="default" w:ascii="宋体" w:hAnsi="宋体" w:eastAsia="宋体" w:cs="宋体"/>
          <w:color w:val="auto"/>
          <w:sz w:val="21"/>
          <w:szCs w:val="21"/>
          <w:lang w:val="en-US" w:eastAsia="zh-CN"/>
        </w:rPr>
        <w:t>供应商应安排专人负责工程质量和安全施工管理工作，对作业人员要经常进行质量和安全施工教育，落实安全防护措施，上山作业人员必须购买人身意外保险、工伤保险。在采伐作业山场严禁抽烟，防止引发山林火灾。</w:t>
      </w:r>
    </w:p>
    <w:p w14:paraId="354BF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3、成交供应商</w:t>
      </w:r>
      <w:r>
        <w:rPr>
          <w:rFonts w:hint="default" w:ascii="宋体" w:hAnsi="宋体" w:eastAsia="宋体" w:cs="宋体"/>
          <w:color w:val="auto"/>
          <w:sz w:val="21"/>
          <w:szCs w:val="21"/>
          <w:lang w:val="en-US" w:eastAsia="zh-CN"/>
        </w:rPr>
        <w:t>须指定专门的车辆运送病死松树，运输车辆必须有年检合格证和车辆保险，</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“云和县松材线虫病防治运输专用车辆”标识牌，</w:t>
      </w:r>
      <w:r>
        <w:rPr>
          <w:rFonts w:hint="default" w:ascii="宋体" w:hAnsi="宋体" w:eastAsia="宋体" w:cs="宋体"/>
          <w:color w:val="auto"/>
          <w:sz w:val="21"/>
          <w:szCs w:val="21"/>
          <w:lang w:val="en-US" w:eastAsia="zh-CN"/>
        </w:rPr>
        <w:t>严禁货、人混运</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供应商要经常教育驾驶员，如发生安全事故，则后果由驾驶员和</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供应商承担。</w:t>
      </w:r>
    </w:p>
    <w:p w14:paraId="676BDC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default" w:ascii="宋体" w:hAnsi="宋体" w:eastAsia="宋体" w:cs="宋体"/>
          <w:color w:val="auto"/>
          <w:sz w:val="21"/>
          <w:szCs w:val="21"/>
          <w:lang w:val="en-US" w:eastAsia="zh-CN"/>
        </w:rPr>
        <w:t>在</w:t>
      </w:r>
      <w:r>
        <w:rPr>
          <w:rFonts w:hint="eastAsia" w:ascii="宋体" w:hAnsi="宋体" w:eastAsia="宋体" w:cs="宋体"/>
          <w:color w:val="auto"/>
          <w:sz w:val="21"/>
          <w:szCs w:val="21"/>
          <w:lang w:val="en-US" w:eastAsia="zh-CN"/>
        </w:rPr>
        <w:t>作业</w:t>
      </w:r>
      <w:r>
        <w:rPr>
          <w:rFonts w:hint="default" w:ascii="宋体" w:hAnsi="宋体" w:eastAsia="宋体" w:cs="宋体"/>
          <w:color w:val="auto"/>
          <w:sz w:val="21"/>
          <w:szCs w:val="21"/>
          <w:lang w:val="en-US" w:eastAsia="zh-CN"/>
        </w:rPr>
        <w:t>过程中，如遇非供应商直接原因而引起的与当地群众的矛盾时，采购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有义务进行协调解决。采购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还应协助</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供应商解决政策处理以及落实病死松树堆放点除害处理场所等问题，费用由成交供应商承担。因</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供应商原因直接引起他人利益损害、山林火灾、工伤事故等一切责任均由</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供应商负责。</w:t>
      </w:r>
    </w:p>
    <w:p w14:paraId="6CCFC5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default" w:ascii="宋体" w:hAnsi="宋体" w:eastAsia="宋体" w:cs="宋体"/>
          <w:color w:val="auto"/>
          <w:sz w:val="21"/>
          <w:szCs w:val="21"/>
          <w:lang w:val="en-US" w:eastAsia="zh-CN"/>
        </w:rPr>
        <w:t>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在收到</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供应商验收申请后，无特殊原因应及时组织人员进行验收。</w:t>
      </w:r>
    </w:p>
    <w:p w14:paraId="269CF6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lang w:val="en-US" w:eastAsia="zh-CN"/>
        </w:rPr>
        <w:t>如</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供应商恶意采伐阔叶树、无明显病兆的活松树或擅自将枯死松树另作他用引起病松木流失扩散，采购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可立即终止合同，并赔偿采购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由此而造成的损失，情节严重的依法追究刑事责任。</w:t>
      </w:r>
    </w:p>
    <w:p w14:paraId="017207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default" w:ascii="宋体" w:hAnsi="宋体" w:eastAsia="宋体" w:cs="宋体"/>
          <w:color w:val="auto"/>
          <w:sz w:val="21"/>
          <w:szCs w:val="21"/>
          <w:lang w:val="en-US" w:eastAsia="zh-CN"/>
        </w:rPr>
        <w:t>在每车</w:t>
      </w:r>
      <w:r>
        <w:rPr>
          <w:rFonts w:hint="eastAsia" w:ascii="宋体" w:hAnsi="宋体" w:eastAsia="宋体" w:cs="宋体"/>
          <w:color w:val="auto"/>
          <w:sz w:val="21"/>
          <w:szCs w:val="21"/>
          <w:lang w:val="en-US" w:eastAsia="zh-CN"/>
        </w:rPr>
        <w:t>运往指定加工厂</w:t>
      </w:r>
      <w:r>
        <w:rPr>
          <w:rFonts w:hint="default" w:ascii="宋体" w:hAnsi="宋体" w:eastAsia="宋体" w:cs="宋体"/>
          <w:color w:val="auto"/>
          <w:sz w:val="21"/>
          <w:szCs w:val="21"/>
          <w:lang w:val="en-US" w:eastAsia="zh-CN"/>
        </w:rPr>
        <w:t>称重，加工厂需打印过磅单，由监管员、运输司机、过磅人员签字确认，</w:t>
      </w:r>
      <w:r>
        <w:rPr>
          <w:rFonts w:hint="eastAsia" w:ascii="宋体" w:hAnsi="宋体" w:eastAsia="宋体" w:cs="宋体"/>
          <w:color w:val="auto"/>
          <w:sz w:val="21"/>
          <w:szCs w:val="21"/>
          <w:lang w:val="en-US" w:eastAsia="zh-CN"/>
        </w:rPr>
        <w:t>并将过磅单拍照发给采购方，同时</w:t>
      </w:r>
      <w:r>
        <w:rPr>
          <w:rFonts w:hint="default" w:ascii="宋体" w:hAnsi="宋体" w:eastAsia="宋体" w:cs="宋体"/>
          <w:color w:val="auto"/>
          <w:sz w:val="21"/>
          <w:szCs w:val="21"/>
          <w:lang w:val="en-US" w:eastAsia="zh-CN"/>
        </w:rPr>
        <w:t>对过磅车辆拍照留存，分别归档保存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作为收购疫木的凭证。</w:t>
      </w:r>
    </w:p>
    <w:p w14:paraId="1C1C9F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8、成交</w:t>
      </w:r>
      <w:r>
        <w:rPr>
          <w:rFonts w:hint="default" w:ascii="宋体" w:hAnsi="宋体" w:eastAsia="宋体" w:cs="宋体"/>
          <w:color w:val="auto"/>
          <w:sz w:val="21"/>
          <w:szCs w:val="21"/>
          <w:lang w:val="en-US" w:eastAsia="zh-CN"/>
        </w:rPr>
        <w:t>供应商负责安排人员对每天已采伐松木枯死木做好登记工作，集中后报采购单位相关人员。</w:t>
      </w:r>
    </w:p>
    <w:p w14:paraId="1BCC63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9、成交</w:t>
      </w:r>
      <w:r>
        <w:rPr>
          <w:rFonts w:hint="default" w:ascii="宋体" w:hAnsi="宋体" w:eastAsia="宋体" w:cs="宋体"/>
          <w:color w:val="auto"/>
          <w:sz w:val="21"/>
          <w:szCs w:val="21"/>
          <w:lang w:val="en-US" w:eastAsia="zh-CN"/>
        </w:rPr>
        <w:t>供应商应接受采购人及</w:t>
      </w:r>
      <w:r>
        <w:rPr>
          <w:rFonts w:hint="eastAsia" w:ascii="宋体" w:hAnsi="宋体" w:eastAsia="宋体" w:cs="宋体"/>
          <w:color w:val="auto"/>
          <w:sz w:val="21"/>
          <w:szCs w:val="21"/>
          <w:lang w:val="en-US" w:eastAsia="zh-CN"/>
        </w:rPr>
        <w:t>云和县生态林业发展中心、云和县林业有害生物防控指挥部办公室</w:t>
      </w:r>
      <w:r>
        <w:rPr>
          <w:rFonts w:hint="default" w:ascii="宋体" w:hAnsi="宋体" w:eastAsia="宋体" w:cs="宋体"/>
          <w:color w:val="auto"/>
          <w:sz w:val="21"/>
          <w:szCs w:val="21"/>
          <w:lang w:val="en-US" w:eastAsia="zh-CN"/>
        </w:rPr>
        <w:t>对除治工作的指导、监督、核查工作。</w:t>
      </w:r>
    </w:p>
    <w:p w14:paraId="60234F2B">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0DD26F5A">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61E5607C">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5CC5F26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6981BBE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5B372225">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666C66F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18D66315">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303E29B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4F6A0213">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39CB0DA8">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2E683A4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54022D9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21A185C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4F3B4CCF">
      <w:pPr>
        <w:pStyle w:val="2"/>
        <w:rPr>
          <w:rFonts w:hint="eastAsia"/>
          <w:lang w:val="en-US" w:eastAsia="zh-CN"/>
        </w:rPr>
      </w:pPr>
    </w:p>
    <w:p w14:paraId="1523F6BF">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标项三：</w:t>
      </w:r>
    </w:p>
    <w:p w14:paraId="710CDA33">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一、项目概况</w:t>
      </w:r>
    </w:p>
    <w:p w14:paraId="626D6E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界线为浮云溪和局龙线以东、与紧水滩镇、石塘镇、元和街道为界，涉及云章、局村等村</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详见--标段图纸范围</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en-US" w:eastAsia="zh-CN"/>
        </w:rPr>
        <w:t>。</w:t>
      </w:r>
    </w:p>
    <w:p w14:paraId="4007A9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用择伐清理的方式，按照先重点、后一般的原则按施工片区顺序施工，进而逐步对除治范围内所有病死松树进行伐除，并将除治下山的松木和枝桠运送至疫木定点企业或现场使用移动切片设备进行除害处理。具体施工片区顺序由采购人确定。</w:t>
      </w:r>
    </w:p>
    <w:p w14:paraId="694755FA">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二、采购内容 </w:t>
      </w:r>
    </w:p>
    <w:tbl>
      <w:tblPr>
        <w:tblStyle w:val="43"/>
        <w:tblW w:w="96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550"/>
        <w:gridCol w:w="794"/>
        <w:gridCol w:w="810"/>
        <w:gridCol w:w="2085"/>
        <w:gridCol w:w="2275"/>
      </w:tblGrid>
      <w:tr w14:paraId="2130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4F2F2752">
            <w:pPr>
              <w:wordWrap w:val="0"/>
              <w:spacing w:line="360" w:lineRule="exact"/>
              <w:jc w:val="center"/>
              <w:rPr>
                <w:rFonts w:hint="eastAsia" w:ascii="宋体" w:hAnsi="宋体" w:cs="宋体"/>
                <w:color w:val="auto"/>
                <w:szCs w:val="21"/>
              </w:rPr>
            </w:pPr>
            <w:r>
              <w:rPr>
                <w:rFonts w:hint="eastAsia" w:ascii="宋体" w:hAnsi="宋体" w:cs="宋体"/>
                <w:color w:val="auto"/>
                <w:szCs w:val="21"/>
              </w:rPr>
              <w:t>标项</w:t>
            </w:r>
          </w:p>
        </w:tc>
        <w:tc>
          <w:tcPr>
            <w:tcW w:w="2550" w:type="dxa"/>
            <w:noWrap w:val="0"/>
            <w:vAlign w:val="center"/>
          </w:tcPr>
          <w:p w14:paraId="4A7EAA29">
            <w:pPr>
              <w:wordWrap w:val="0"/>
              <w:spacing w:line="360" w:lineRule="exact"/>
              <w:jc w:val="center"/>
              <w:rPr>
                <w:rFonts w:hint="eastAsia" w:ascii="宋体" w:hAnsi="宋体" w:cs="宋体"/>
                <w:color w:val="auto"/>
                <w:szCs w:val="21"/>
              </w:rPr>
            </w:pPr>
            <w:r>
              <w:rPr>
                <w:rFonts w:hint="eastAsia" w:ascii="宋体" w:hAnsi="宋体" w:cs="宋体"/>
                <w:color w:val="auto"/>
                <w:szCs w:val="21"/>
              </w:rPr>
              <w:t>采购内容</w:t>
            </w:r>
          </w:p>
        </w:tc>
        <w:tc>
          <w:tcPr>
            <w:tcW w:w="794" w:type="dxa"/>
            <w:noWrap w:val="0"/>
            <w:vAlign w:val="center"/>
          </w:tcPr>
          <w:p w14:paraId="7B562E52">
            <w:pPr>
              <w:wordWrap w:val="0"/>
              <w:spacing w:line="360" w:lineRule="exact"/>
              <w:jc w:val="center"/>
              <w:rPr>
                <w:rFonts w:hint="eastAsia" w:ascii="宋体" w:hAnsi="宋体" w:cs="宋体"/>
                <w:color w:val="auto"/>
                <w:szCs w:val="21"/>
              </w:rPr>
            </w:pPr>
            <w:r>
              <w:rPr>
                <w:rFonts w:hint="eastAsia" w:ascii="宋体" w:hAnsi="宋体" w:cs="宋体"/>
                <w:color w:val="auto"/>
                <w:szCs w:val="21"/>
              </w:rPr>
              <w:t>数量</w:t>
            </w:r>
          </w:p>
        </w:tc>
        <w:tc>
          <w:tcPr>
            <w:tcW w:w="810" w:type="dxa"/>
            <w:noWrap w:val="0"/>
            <w:vAlign w:val="center"/>
          </w:tcPr>
          <w:p w14:paraId="2332CC49">
            <w:pPr>
              <w:wordWrap w:val="0"/>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2085" w:type="dxa"/>
            <w:noWrap w:val="0"/>
            <w:vAlign w:val="center"/>
          </w:tcPr>
          <w:p w14:paraId="60C3D965">
            <w:pPr>
              <w:wordWrap w:val="0"/>
              <w:spacing w:line="360" w:lineRule="exact"/>
              <w:jc w:val="center"/>
              <w:rPr>
                <w:rFonts w:hint="eastAsia" w:ascii="宋体" w:hAnsi="宋体" w:cs="宋体"/>
                <w:color w:val="auto"/>
                <w:szCs w:val="21"/>
              </w:rPr>
            </w:pPr>
            <w:r>
              <w:rPr>
                <w:rFonts w:hint="eastAsia" w:ascii="宋体" w:hAnsi="宋体" w:cs="宋体"/>
                <w:color w:val="auto"/>
                <w:szCs w:val="21"/>
              </w:rPr>
              <w:t>▲最高</w:t>
            </w:r>
            <w:r>
              <w:rPr>
                <w:rFonts w:hint="eastAsia" w:ascii="宋体" w:hAnsi="宋体" w:cs="宋体"/>
                <w:color w:val="auto"/>
                <w:szCs w:val="21"/>
                <w:lang w:val="en-US" w:eastAsia="zh-CN"/>
              </w:rPr>
              <w:t>单价</w:t>
            </w:r>
            <w:r>
              <w:rPr>
                <w:rFonts w:hint="eastAsia" w:ascii="宋体" w:hAnsi="宋体" w:cs="宋体"/>
                <w:color w:val="auto"/>
                <w:szCs w:val="21"/>
              </w:rPr>
              <w:t>限价</w:t>
            </w:r>
          </w:p>
        </w:tc>
        <w:tc>
          <w:tcPr>
            <w:tcW w:w="2275" w:type="dxa"/>
            <w:noWrap w:val="0"/>
            <w:vAlign w:val="center"/>
          </w:tcPr>
          <w:p w14:paraId="31099118">
            <w:pPr>
              <w:wordWrap w:val="0"/>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14:paraId="543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37B40EB2">
            <w:pPr>
              <w:wordWrap w:val="0"/>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550" w:type="dxa"/>
            <w:noWrap w:val="0"/>
            <w:vAlign w:val="center"/>
          </w:tcPr>
          <w:p w14:paraId="282BAAE2">
            <w:pPr>
              <w:wordWrap w:val="0"/>
              <w:spacing w:line="360" w:lineRule="exact"/>
              <w:jc w:val="center"/>
              <w:rPr>
                <w:rFonts w:hint="default" w:ascii="宋体" w:hAnsi="宋体" w:cs="宋体"/>
                <w:color w:val="auto"/>
                <w:szCs w:val="21"/>
                <w:lang w:val="en-US"/>
              </w:rPr>
            </w:pPr>
            <w:r>
              <w:rPr>
                <w:rFonts w:hint="eastAsia" w:ascii="宋体" w:hAnsi="宋体" w:eastAsia="宋体" w:cs="宋体"/>
                <w:color w:val="auto"/>
                <w:sz w:val="21"/>
                <w:szCs w:val="21"/>
                <w:lang w:val="en-US" w:eastAsia="zh-CN"/>
              </w:rPr>
              <w:t>松材线虫病疫木清理</w:t>
            </w:r>
          </w:p>
        </w:tc>
        <w:tc>
          <w:tcPr>
            <w:tcW w:w="794" w:type="dxa"/>
            <w:noWrap w:val="0"/>
            <w:vAlign w:val="center"/>
          </w:tcPr>
          <w:p w14:paraId="1274FB09">
            <w:pPr>
              <w:wordWrap w:val="0"/>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810" w:type="dxa"/>
            <w:noWrap w:val="0"/>
            <w:vAlign w:val="center"/>
          </w:tcPr>
          <w:p w14:paraId="673B9DE2">
            <w:pPr>
              <w:wordWrap w:val="0"/>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批</w:t>
            </w:r>
          </w:p>
        </w:tc>
        <w:tc>
          <w:tcPr>
            <w:tcW w:w="2085" w:type="dxa"/>
            <w:noWrap w:val="0"/>
            <w:vAlign w:val="center"/>
          </w:tcPr>
          <w:p w14:paraId="084B99D9">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1100</w:t>
            </w:r>
            <w:r>
              <w:rPr>
                <w:rFonts w:hint="eastAsia" w:ascii="宋体" w:hAnsi="宋体" w:cs="宋体"/>
                <w:color w:val="auto"/>
                <w:szCs w:val="21"/>
              </w:rPr>
              <w:t>元</w:t>
            </w:r>
            <w:r>
              <w:rPr>
                <w:rFonts w:hint="eastAsia" w:ascii="宋体" w:hAnsi="宋体" w:cs="宋体"/>
                <w:color w:val="auto"/>
                <w:szCs w:val="21"/>
                <w:lang w:val="en-US" w:eastAsia="zh-CN"/>
              </w:rPr>
              <w:t>/吨</w:t>
            </w:r>
          </w:p>
        </w:tc>
        <w:tc>
          <w:tcPr>
            <w:tcW w:w="2275" w:type="dxa"/>
            <w:noWrap w:val="0"/>
            <w:vAlign w:val="center"/>
          </w:tcPr>
          <w:p w14:paraId="12E72717">
            <w:pPr>
              <w:wordWrap w:val="0"/>
              <w:spacing w:line="360" w:lineRule="exact"/>
              <w:ind w:firstLine="210" w:firstLineChars="100"/>
              <w:jc w:val="both"/>
              <w:rPr>
                <w:rFonts w:hint="eastAsia" w:ascii="宋体" w:hAnsi="宋体" w:cs="宋体"/>
                <w:color w:val="auto"/>
                <w:szCs w:val="21"/>
              </w:rPr>
            </w:pPr>
            <w:r>
              <w:rPr>
                <w:rFonts w:hint="eastAsia" w:ascii="宋体" w:hAnsi="宋体" w:eastAsia="宋体" w:cs="宋体"/>
                <w:color w:val="auto"/>
                <w:sz w:val="21"/>
                <w:szCs w:val="21"/>
                <w:lang w:val="en-US" w:eastAsia="zh-CN"/>
              </w:rPr>
              <w:t>预算价约：2</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0万元</w:t>
            </w:r>
          </w:p>
        </w:tc>
      </w:tr>
    </w:tbl>
    <w:p w14:paraId="607E54C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三、除治作业要求</w:t>
      </w:r>
    </w:p>
    <w:p w14:paraId="5914C29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1、采伐作业</w:t>
      </w:r>
    </w:p>
    <w:p w14:paraId="31B665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采购方按照相关的程序办理林木采伐许可证后，通知成交供应商按照明确的作业范围、除治质量、在规定的时间内完成除治工作。</w:t>
      </w:r>
    </w:p>
    <w:p w14:paraId="6A40CBE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2、除治对象</w:t>
      </w:r>
    </w:p>
    <w:p w14:paraId="143DEE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疫情致死、濒死的和其他病虫致死的所有枯死松木全部清理。</w:t>
      </w:r>
    </w:p>
    <w:p w14:paraId="233B8EA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3、除治技术要求</w:t>
      </w:r>
    </w:p>
    <w:p w14:paraId="5CE47B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疫木按《松材线虫病防治技术方案（2022 年版）》、《</w:t>
      </w:r>
      <w:r>
        <w:rPr>
          <w:rFonts w:hint="eastAsia" w:ascii="宋体" w:hAnsi="宋体" w:eastAsia="宋体" w:cs="宋体"/>
          <w:color w:val="auto"/>
          <w:sz w:val="21"/>
          <w:szCs w:val="21"/>
          <w:lang w:val="zh-CN" w:eastAsia="zh-CN"/>
        </w:rPr>
        <w:t>松材线虫病疫区和疫木管理办法》</w:t>
      </w:r>
      <w:r>
        <w:rPr>
          <w:rFonts w:hint="eastAsia" w:ascii="宋体" w:hAnsi="宋体" w:eastAsia="宋体" w:cs="宋体"/>
          <w:color w:val="auto"/>
          <w:sz w:val="21"/>
          <w:szCs w:val="21"/>
          <w:lang w:val="en-US" w:eastAsia="zh-CN"/>
        </w:rPr>
        <w:t>等标准执行。山场除治质量做到“510”，即：疫木伐桩高度不得超过5厘米，清理山场要求松材和1厘米以上梢头枝桠全部清零，除治疫木树干和枝桠全部运输到疫木定点加工厂进行安全处置</w:t>
      </w:r>
      <w:r>
        <w:rPr>
          <w:rFonts w:hint="eastAsia" w:ascii="宋体" w:hAnsi="宋体" w:cs="宋体"/>
          <w:color w:val="auto"/>
          <w:sz w:val="21"/>
          <w:szCs w:val="21"/>
          <w:lang w:val="en-US" w:eastAsia="zh-CN"/>
        </w:rPr>
        <w:t>。</w:t>
      </w:r>
    </w:p>
    <w:p w14:paraId="1A40939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4、疫木管理要求</w:t>
      </w:r>
    </w:p>
    <w:p w14:paraId="276536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负责使用水印相机软件将现场除治、疫木装车等环节拍照上报，所有疫木必需全部搬运到定点加工厂进行处置。砍伐下的疫木松材截断为长1米或2米的标准段，梢头及1cm以上枝桠进行打捆，</w:t>
      </w:r>
      <w:r>
        <w:rPr>
          <w:rFonts w:hint="eastAsia" w:ascii="宋体" w:hAnsi="宋体" w:cs="宋体"/>
          <w:color w:val="auto"/>
          <w:sz w:val="21"/>
          <w:szCs w:val="21"/>
          <w:lang w:val="en-US" w:eastAsia="zh-CN"/>
        </w:rPr>
        <w:t>树</w:t>
      </w:r>
      <w:r>
        <w:rPr>
          <w:rFonts w:hint="eastAsia" w:ascii="宋体" w:hAnsi="宋体" w:eastAsia="宋体" w:cs="宋体"/>
          <w:color w:val="auto"/>
          <w:sz w:val="21"/>
          <w:szCs w:val="21"/>
          <w:lang w:val="en-US" w:eastAsia="zh-CN"/>
        </w:rPr>
        <w:t>干</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枝桠同步下山，运送到定点加工企业称重过磅入库，不得流失，不得遗弃山场。</w:t>
      </w:r>
    </w:p>
    <w:p w14:paraId="31FC406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5、疫木运输要求</w:t>
      </w:r>
    </w:p>
    <w:p w14:paraId="370BC9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疫木由除治单位（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登记备案的固定车辆运输，加工厂不得跨县、跨区域收购疫木；疫木过磅时，加工厂需打印过磅单，由监管员、运输司机、过磅人员签字确认，并对过磅车辆拍照留存，作为收购疫木的凭证，当日过磅单上交给采购方登记留存。疫木过磅数据同步上传到数字森防系统。</w:t>
      </w:r>
    </w:p>
    <w:p w14:paraId="2D908C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）开展除治前，需将运输车辆信息到采购方和县林</w:t>
      </w:r>
      <w:r>
        <w:rPr>
          <w:rFonts w:hint="eastAsia" w:ascii="宋体" w:hAnsi="宋体" w:eastAsia="宋体" w:cs="宋体"/>
          <w:color w:val="auto"/>
          <w:sz w:val="21"/>
          <w:szCs w:val="21"/>
          <w:lang w:eastAsia="zh-CN"/>
        </w:rPr>
        <w:t>发中心</w:t>
      </w:r>
      <w:r>
        <w:rPr>
          <w:rFonts w:hint="eastAsia" w:ascii="宋体" w:hAnsi="宋体" w:eastAsia="宋体" w:cs="宋体"/>
          <w:color w:val="auto"/>
          <w:sz w:val="21"/>
          <w:szCs w:val="21"/>
          <w:lang w:val="en-US" w:eastAsia="zh-CN"/>
        </w:rPr>
        <w:t>登记备案</w:t>
      </w:r>
      <w:r>
        <w:rPr>
          <w:rFonts w:hint="eastAsia" w:ascii="宋体" w:hAnsi="宋体" w:eastAsia="宋体" w:cs="宋体"/>
          <w:color w:val="auto"/>
          <w:sz w:val="21"/>
          <w:szCs w:val="21"/>
          <w:lang w:eastAsia="zh-CN"/>
        </w:rPr>
        <w:t>，明确运输车辆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none"/>
          <w:lang w:val="en-US" w:eastAsia="zh-CN"/>
        </w:rPr>
        <w:t>运</w:t>
      </w:r>
      <w:r>
        <w:rPr>
          <w:rFonts w:hint="eastAsia" w:ascii="宋体" w:hAnsi="宋体" w:eastAsia="宋体" w:cs="宋体"/>
          <w:color w:val="auto"/>
          <w:sz w:val="21"/>
          <w:szCs w:val="21"/>
          <w:u w:val="none"/>
          <w:lang w:eastAsia="zh-CN"/>
        </w:rPr>
        <w:t>输车辆必须</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云和县</w:t>
      </w:r>
      <w:r>
        <w:rPr>
          <w:rFonts w:hint="eastAsia" w:ascii="宋体" w:hAnsi="宋体" w:eastAsia="宋体" w:cs="宋体"/>
          <w:color w:val="auto"/>
          <w:sz w:val="21"/>
          <w:szCs w:val="21"/>
          <w:lang w:val="en-US" w:eastAsia="zh-CN"/>
        </w:rPr>
        <w:t>松材线虫病防治</w:t>
      </w:r>
      <w:r>
        <w:rPr>
          <w:rFonts w:hint="eastAsia" w:ascii="宋体" w:hAnsi="宋体" w:eastAsia="宋体" w:cs="宋体"/>
          <w:color w:val="auto"/>
          <w:sz w:val="21"/>
          <w:szCs w:val="21"/>
          <w:lang w:eastAsia="zh-CN"/>
        </w:rPr>
        <w:t>运输专用车辆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标识牌</w:t>
      </w:r>
      <w:r>
        <w:rPr>
          <w:rFonts w:hint="eastAsia" w:ascii="宋体" w:hAnsi="宋体" w:eastAsia="宋体" w:cs="宋体"/>
          <w:color w:val="auto"/>
          <w:sz w:val="21"/>
          <w:szCs w:val="21"/>
          <w:lang w:val="en-US" w:eastAsia="zh-CN"/>
        </w:rPr>
        <w:t>，防止疫木流失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lang w:eastAsia="zh-CN"/>
        </w:rPr>
        <w:t>按</w:t>
      </w:r>
      <w:r>
        <w:rPr>
          <w:rFonts w:hint="eastAsia" w:ascii="宋体" w:hAnsi="宋体" w:eastAsia="宋体" w:cs="宋体"/>
          <w:color w:val="auto"/>
          <w:sz w:val="21"/>
          <w:szCs w:val="21"/>
          <w:lang w:val="en-US" w:eastAsia="zh-CN"/>
        </w:rPr>
        <w:t>要求备案登记的车辆不得运输疫木。</w:t>
      </w:r>
    </w:p>
    <w:p w14:paraId="27D3F59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6、其他要求</w:t>
      </w:r>
    </w:p>
    <w:p w14:paraId="45DE8B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成交供应商要按照合同中约定的施工片区顺序进行病死松树除治，并经采购人同意，才可进场除治。如未经采购人同意，成交供应商擅自除治的山场，采购人有权扣除成交供应商擅自除治山场的病死松树重量，并拒绝验收。</w:t>
      </w:r>
    </w:p>
    <w:p w14:paraId="56B91E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r>
        <w:rPr>
          <w:rFonts w:hint="default" w:ascii="宋体" w:hAnsi="宋体" w:eastAsia="宋体" w:cs="宋体"/>
          <w:color w:val="auto"/>
          <w:sz w:val="21"/>
          <w:szCs w:val="21"/>
          <w:highlight w:val="none"/>
          <w:lang w:val="en-US" w:eastAsia="zh-CN"/>
        </w:rPr>
        <w:t>成交供应商在完成每一片区除治工作后应与采购单位核对已除治重量。</w:t>
      </w:r>
    </w:p>
    <w:p w14:paraId="7CE8B6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default" w:ascii="宋体" w:hAnsi="宋体" w:eastAsia="宋体" w:cs="宋体"/>
          <w:color w:val="auto"/>
          <w:sz w:val="21"/>
          <w:szCs w:val="21"/>
          <w:highlight w:val="none"/>
          <w:lang w:val="en-US" w:eastAsia="zh-CN"/>
        </w:rPr>
        <w:t>成交供应商在进场前，要把除治队伍人员</w:t>
      </w:r>
      <w:r>
        <w:rPr>
          <w:rFonts w:hint="eastAsia" w:ascii="宋体" w:hAnsi="宋体" w:eastAsia="宋体" w:cs="宋体"/>
          <w:color w:val="auto"/>
          <w:sz w:val="21"/>
          <w:szCs w:val="21"/>
          <w:highlight w:val="none"/>
          <w:lang w:val="en-US" w:eastAsia="zh-CN"/>
        </w:rPr>
        <w:t>和每一个小班或每一片山场计划安排情况及</w:t>
      </w:r>
      <w:r>
        <w:rPr>
          <w:rFonts w:hint="default" w:ascii="宋体" w:hAnsi="宋体" w:eastAsia="宋体" w:cs="宋体"/>
          <w:color w:val="auto"/>
          <w:sz w:val="21"/>
          <w:szCs w:val="21"/>
          <w:highlight w:val="none"/>
          <w:lang w:val="en-US" w:eastAsia="zh-CN"/>
        </w:rPr>
        <w:t>进入的山场</w:t>
      </w:r>
      <w:r>
        <w:rPr>
          <w:rFonts w:hint="eastAsia" w:ascii="宋体" w:hAnsi="宋体" w:eastAsia="宋体" w:cs="宋体"/>
          <w:color w:val="auto"/>
          <w:sz w:val="21"/>
          <w:szCs w:val="21"/>
          <w:highlight w:val="none"/>
          <w:lang w:val="en-US" w:eastAsia="zh-CN"/>
        </w:rPr>
        <w:t>等书面</w:t>
      </w:r>
      <w:r>
        <w:rPr>
          <w:rFonts w:hint="default" w:ascii="宋体" w:hAnsi="宋体" w:eastAsia="宋体" w:cs="宋体"/>
          <w:color w:val="auto"/>
          <w:sz w:val="21"/>
          <w:szCs w:val="21"/>
          <w:highlight w:val="none"/>
          <w:lang w:val="en-US" w:eastAsia="zh-CN"/>
        </w:rPr>
        <w:t>告知采购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同意，才可进场除治。除治完工后，由成交供应商提出验收的申请，并经采购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确认后，采购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组织相关人员按验收标准及时进行验收。</w:t>
      </w:r>
    </w:p>
    <w:p w14:paraId="513CF9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r>
        <w:rPr>
          <w:rFonts w:hint="default" w:ascii="宋体" w:hAnsi="宋体" w:eastAsia="宋体" w:cs="宋体"/>
          <w:color w:val="auto"/>
          <w:sz w:val="21"/>
          <w:szCs w:val="21"/>
          <w:highlight w:val="none"/>
          <w:lang w:val="en-US" w:eastAsia="zh-CN"/>
        </w:rPr>
        <w:t>所有上山参加疫木清理的人员，必须参加人身意外伤害保险、工伤保险，才可进场作业。</w:t>
      </w:r>
    </w:p>
    <w:p w14:paraId="196347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r>
        <w:rPr>
          <w:rFonts w:hint="default" w:ascii="宋体" w:hAnsi="宋体" w:eastAsia="宋体" w:cs="宋体"/>
          <w:color w:val="auto"/>
          <w:sz w:val="21"/>
          <w:szCs w:val="21"/>
          <w:highlight w:val="none"/>
          <w:lang w:val="en-US" w:eastAsia="zh-CN"/>
        </w:rPr>
        <w:t>无病害的松树一律不得砍伐。如因特殊原因，无法按以上规定方法除治的，应报告采购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64FDAA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6.6其他种类树木</w:t>
      </w:r>
      <w:r>
        <w:rPr>
          <w:rFonts w:hint="default" w:ascii="宋体" w:hAnsi="宋体" w:eastAsia="宋体" w:cs="宋体"/>
          <w:color w:val="auto"/>
          <w:sz w:val="21"/>
          <w:szCs w:val="21"/>
          <w:highlight w:val="none"/>
          <w:lang w:val="en-US" w:eastAsia="zh-CN"/>
        </w:rPr>
        <w:t>一律不得砍伐</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如因特殊原因，</w:t>
      </w:r>
      <w:r>
        <w:rPr>
          <w:rFonts w:hint="eastAsia" w:ascii="宋体" w:hAnsi="宋体" w:eastAsia="宋体" w:cs="宋体"/>
          <w:color w:val="auto"/>
          <w:sz w:val="21"/>
          <w:szCs w:val="21"/>
          <w:highlight w:val="none"/>
          <w:lang w:val="en-US" w:eastAsia="zh-CN"/>
        </w:rPr>
        <w:t>必须砍伐时，</w:t>
      </w:r>
      <w:r>
        <w:rPr>
          <w:rFonts w:hint="default" w:ascii="宋体" w:hAnsi="宋体" w:eastAsia="宋体" w:cs="宋体"/>
          <w:color w:val="auto"/>
          <w:sz w:val="21"/>
          <w:szCs w:val="21"/>
          <w:highlight w:val="none"/>
          <w:lang w:val="en-US" w:eastAsia="zh-CN"/>
        </w:rPr>
        <w:t>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008DA1F1">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四、验收</w:t>
      </w:r>
    </w:p>
    <w:p w14:paraId="5E0C22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除治完工后，由成交供应商提出验收申请，采购方组织相关人员或第三方中介机构根据《松材线虫病疫区和疫木管理办法》、《浙江省松材线虫病防治条例》、《云和县202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年度松材线虫病防治方案》等有关规定除治质量要求及时进行验收。</w:t>
      </w:r>
    </w:p>
    <w:p w14:paraId="066496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4B5005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验收方式:采用过程验收和最终验收相结合。</w:t>
      </w:r>
    </w:p>
    <w:p w14:paraId="31AB5C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计分采用百分制，实行倒扣记分法，分小班进行验收，发现伐桩高度超过5㎝，每个扣除1分；发现直径1㎝以上病死松树枝桠，每枝扣0.5分；漏伐有明显病兆的枯死松树，每株扣除1分。项目验收满分为100分，90分（含）以上工程合格，90分以下工程不合格。第一次验收不合格，供应商可继续除治整改，完成后可再次申请验收，如再不合格，扣除治费0.5万元/小班，并撤换施工人员，采购方另行安排人员进行除治，所需费用从成交供应商工程款中支付。如除治山场发现枯死松树整根伐倒或拦腰砍断不加清理现象，项目验收为不合格。</w:t>
      </w:r>
    </w:p>
    <w:p w14:paraId="70F36569">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五、商务要求</w:t>
      </w:r>
    </w:p>
    <w:p w14:paraId="78AF05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1、工期：</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15日</w:t>
      </w:r>
      <w:r>
        <w:rPr>
          <w:rFonts w:hint="eastAsia" w:ascii="宋体" w:hAnsi="宋体" w:eastAsia="宋体" w:cs="宋体"/>
          <w:color w:val="auto"/>
          <w:kern w:val="2"/>
          <w:sz w:val="21"/>
          <w:szCs w:val="21"/>
          <w:highlight w:val="none"/>
          <w:lang w:val="en-US" w:eastAsia="zh-CN" w:bidi="ar-SA"/>
        </w:rPr>
        <w:t>前完成全部枯死木清零交验收申请，4月份进行终验。</w:t>
      </w:r>
    </w:p>
    <w:p w14:paraId="2C8F9AF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2、付款方式：</w:t>
      </w:r>
    </w:p>
    <w:p w14:paraId="05B001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red"/>
          <w:lang w:val="en-US" w:eastAsia="zh-CN"/>
        </w:rPr>
      </w:pPr>
      <w:r>
        <w:rPr>
          <w:rFonts w:hint="eastAsia" w:ascii="宋体" w:hAnsi="宋体" w:eastAsia="宋体" w:cs="宋体"/>
          <w:color w:val="auto"/>
          <w:sz w:val="21"/>
          <w:szCs w:val="21"/>
          <w:highlight w:val="none"/>
          <w:lang w:val="en-US" w:eastAsia="zh-CN"/>
        </w:rPr>
        <w:t>2.1签订合同且具备实施条件后7个工作日内支付合同款的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0%作为预付款；</w:t>
      </w:r>
    </w:p>
    <w:p w14:paraId="3903C4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月底前由采购</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委托第三方验收单位或其他组织进行终验，并在终验合格后15日内，以终验通过后的砍伐病死松木实际数量，以中标单价按实结算并进行支付</w:t>
      </w:r>
    </w:p>
    <w:p w14:paraId="070F2D83">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注：最终</w:t>
      </w:r>
      <w:r>
        <w:rPr>
          <w:rFonts w:hint="eastAsia" w:ascii="宋体" w:hAnsi="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val="en-US" w:eastAsia="zh-CN"/>
        </w:rPr>
        <w:t>支付方式根据</w:t>
      </w:r>
      <w:r>
        <w:rPr>
          <w:rFonts w:hint="eastAsia" w:ascii="宋体" w:hAnsi="宋体" w:cs="宋体"/>
          <w:b/>
          <w:bCs/>
          <w:color w:val="auto"/>
          <w:sz w:val="21"/>
          <w:szCs w:val="21"/>
          <w:highlight w:val="none"/>
          <w:lang w:val="en-US" w:eastAsia="zh-CN"/>
        </w:rPr>
        <w:t>《云和县2024-2025年松材线虫病防治方案》及</w:t>
      </w:r>
      <w:r>
        <w:rPr>
          <w:rFonts w:hint="eastAsia" w:ascii="宋体" w:hAnsi="宋体" w:eastAsia="宋体" w:cs="宋体"/>
          <w:b/>
          <w:bCs/>
          <w:color w:val="auto"/>
          <w:sz w:val="21"/>
          <w:szCs w:val="21"/>
          <w:highlight w:val="none"/>
          <w:lang w:val="en-US" w:eastAsia="zh-CN"/>
        </w:rPr>
        <w:t>项目实际情况由双方在合同中约定。</w:t>
      </w:r>
    </w:p>
    <w:p w14:paraId="0B7F0BFF">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w:t>
      </w:r>
    </w:p>
    <w:p w14:paraId="6DEBAAC4">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en-US" w:eastAsia="zh-CN"/>
        </w:rPr>
        <w:t>供应商须认真落实各项安全保护措施，保证项目施工安全和人身安全；完成本项目过程中发生的一切安全事故由中标供应商负责</w:t>
      </w:r>
      <w:r>
        <w:rPr>
          <w:rFonts w:hint="eastAsia" w:ascii="宋体" w:hAnsi="宋体" w:cs="宋体"/>
          <w:b w:val="0"/>
          <w:bCs w:val="0"/>
          <w:color w:val="auto"/>
          <w:sz w:val="21"/>
          <w:szCs w:val="21"/>
          <w:highlight w:val="none"/>
          <w:lang w:val="en-US" w:eastAsia="zh-CN"/>
        </w:rPr>
        <w:t>；</w:t>
      </w:r>
    </w:p>
    <w:p w14:paraId="38080AD4">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3.2施工人员上山作业保证野外用火，</w:t>
      </w:r>
      <w:r>
        <w:rPr>
          <w:rFonts w:hint="default" w:ascii="宋体" w:hAnsi="宋体" w:eastAsia="宋体" w:cs="宋体"/>
          <w:color w:val="auto"/>
          <w:kern w:val="2"/>
          <w:sz w:val="21"/>
          <w:szCs w:val="21"/>
          <w:highlight w:val="none"/>
          <w:lang w:val="en-US" w:eastAsia="zh-CN" w:bidi="ar-SA"/>
        </w:rPr>
        <w:t>防止引发山林火灾。</w:t>
      </w:r>
    </w:p>
    <w:p w14:paraId="0C6878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color w:val="auto"/>
          <w:highlight w:val="none"/>
          <w:lang w:val="en-US" w:eastAsia="zh-CN"/>
        </w:rPr>
        <w:t>4、</w:t>
      </w:r>
      <w:r>
        <w:rPr>
          <w:rFonts w:hint="eastAsia" w:ascii="宋体" w:hAnsi="宋体" w:eastAsia="宋体" w:cs="宋体"/>
          <w:color w:val="auto"/>
          <w:sz w:val="21"/>
          <w:szCs w:val="21"/>
          <w:highlight w:val="none"/>
          <w:lang w:val="en-US" w:eastAsia="zh-CN"/>
        </w:rPr>
        <w:t>最终根据砍伐下山的病死松树总重量，凭过磅清单结算，采购单价以实际成交单价计算</w:t>
      </w:r>
      <w:r>
        <w:rPr>
          <w:rFonts w:hint="eastAsia" w:ascii="宋体" w:hAnsi="宋体" w:eastAsia="宋体" w:cs="宋体"/>
          <w:b/>
          <w:bCs/>
          <w:color w:val="auto"/>
          <w:kern w:val="2"/>
          <w:sz w:val="21"/>
          <w:szCs w:val="21"/>
          <w:highlight w:val="none"/>
          <w:lang w:val="en-US" w:eastAsia="zh-CN" w:bidi="ar-SA"/>
        </w:rPr>
        <w:t>。</w:t>
      </w:r>
    </w:p>
    <w:p w14:paraId="27A16BF5">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14:paraId="68F00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为确保清理病死松树清理进度和质量，在清理工程实施期间，</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供应商必须按照约定的施工片区顺序</w:t>
      </w:r>
      <w:r>
        <w:rPr>
          <w:rFonts w:hint="default" w:ascii="宋体" w:hAnsi="宋体" w:eastAsia="宋体" w:cs="宋体"/>
          <w:color w:val="auto"/>
          <w:kern w:val="2"/>
          <w:sz w:val="21"/>
          <w:szCs w:val="21"/>
          <w:highlight w:val="none"/>
          <w:lang w:val="en-US" w:eastAsia="zh-CN" w:bidi="ar-SA"/>
        </w:rPr>
        <w:t>和范围等</w:t>
      </w:r>
      <w:r>
        <w:rPr>
          <w:rFonts w:hint="eastAsia" w:ascii="宋体" w:hAnsi="宋体" w:eastAsia="宋体" w:cs="宋体"/>
          <w:color w:val="auto"/>
          <w:kern w:val="2"/>
          <w:sz w:val="21"/>
          <w:szCs w:val="21"/>
          <w:highlight w:val="none"/>
          <w:lang w:val="en-US" w:eastAsia="zh-CN" w:bidi="ar-SA"/>
        </w:rPr>
        <w:t>内容尽早</w:t>
      </w:r>
      <w:r>
        <w:rPr>
          <w:rFonts w:hint="default" w:ascii="宋体" w:hAnsi="宋体" w:eastAsia="宋体" w:cs="宋体"/>
          <w:color w:val="auto"/>
          <w:kern w:val="2"/>
          <w:sz w:val="21"/>
          <w:szCs w:val="21"/>
          <w:highlight w:val="none"/>
          <w:lang w:val="en-US" w:eastAsia="zh-CN" w:bidi="ar-SA"/>
        </w:rPr>
        <w:t>集中精力和人员清理病死松树</w:t>
      </w:r>
      <w:r>
        <w:rPr>
          <w:rFonts w:hint="eastAsia" w:ascii="宋体" w:hAnsi="宋体" w:eastAsia="宋体" w:cs="宋体"/>
          <w:color w:val="auto"/>
          <w:kern w:val="2"/>
          <w:sz w:val="21"/>
          <w:szCs w:val="21"/>
          <w:highlight w:val="none"/>
          <w:lang w:val="en-US" w:eastAsia="zh-CN" w:bidi="ar-SA"/>
        </w:rPr>
        <w:t>，并做到即现即清</w:t>
      </w:r>
      <w:r>
        <w:rPr>
          <w:rFonts w:hint="default" w:ascii="宋体" w:hAnsi="宋体" w:eastAsia="宋体" w:cs="宋体"/>
          <w:color w:val="auto"/>
          <w:kern w:val="2"/>
          <w:sz w:val="21"/>
          <w:szCs w:val="21"/>
          <w:highlight w:val="none"/>
          <w:lang w:val="en-US" w:eastAsia="zh-CN" w:bidi="ar-SA"/>
        </w:rPr>
        <w:t>。</w:t>
      </w:r>
    </w:p>
    <w:p w14:paraId="5A148E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2、成交</w:t>
      </w:r>
      <w:r>
        <w:rPr>
          <w:rFonts w:hint="default" w:ascii="宋体" w:hAnsi="宋体" w:eastAsia="宋体" w:cs="宋体"/>
          <w:color w:val="auto"/>
          <w:sz w:val="21"/>
          <w:szCs w:val="21"/>
          <w:lang w:val="en-US" w:eastAsia="zh-CN"/>
        </w:rPr>
        <w:t>供应商应安排专人负责工程质量和安全施工管理工作，对作业人员要经常进行质量和安全施工教育，落实安全防护措施，上山作业人员必须购买人身意外保险、工伤保险。在采伐作业山场严禁抽烟，防止引发山林火灾。</w:t>
      </w:r>
    </w:p>
    <w:p w14:paraId="4BB0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3、成交供应商</w:t>
      </w:r>
      <w:r>
        <w:rPr>
          <w:rFonts w:hint="default" w:ascii="宋体" w:hAnsi="宋体" w:eastAsia="宋体" w:cs="宋体"/>
          <w:color w:val="auto"/>
          <w:sz w:val="21"/>
          <w:szCs w:val="21"/>
          <w:lang w:val="en-US" w:eastAsia="zh-CN"/>
        </w:rPr>
        <w:t>须指定专门的车辆运送病死松树，运输车辆必须有年检合格证和车辆保险，</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“云和县松材线虫病防治运输专用车辆”标识牌，</w:t>
      </w:r>
      <w:r>
        <w:rPr>
          <w:rFonts w:hint="default" w:ascii="宋体" w:hAnsi="宋体" w:eastAsia="宋体" w:cs="宋体"/>
          <w:color w:val="auto"/>
          <w:sz w:val="21"/>
          <w:szCs w:val="21"/>
          <w:lang w:val="en-US" w:eastAsia="zh-CN"/>
        </w:rPr>
        <w:t>严禁货、人混运</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供应商要经常教育驾驶员，如发生安全事故，则后果由驾驶员和</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供应商承担。</w:t>
      </w:r>
    </w:p>
    <w:p w14:paraId="5AFBE0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default" w:ascii="宋体" w:hAnsi="宋体" w:eastAsia="宋体" w:cs="宋体"/>
          <w:color w:val="auto"/>
          <w:sz w:val="21"/>
          <w:szCs w:val="21"/>
          <w:lang w:val="en-US" w:eastAsia="zh-CN"/>
        </w:rPr>
        <w:t>在</w:t>
      </w:r>
      <w:r>
        <w:rPr>
          <w:rFonts w:hint="eastAsia" w:ascii="宋体" w:hAnsi="宋体" w:eastAsia="宋体" w:cs="宋体"/>
          <w:color w:val="auto"/>
          <w:sz w:val="21"/>
          <w:szCs w:val="21"/>
          <w:lang w:val="en-US" w:eastAsia="zh-CN"/>
        </w:rPr>
        <w:t>作业</w:t>
      </w:r>
      <w:r>
        <w:rPr>
          <w:rFonts w:hint="default" w:ascii="宋体" w:hAnsi="宋体" w:eastAsia="宋体" w:cs="宋体"/>
          <w:color w:val="auto"/>
          <w:sz w:val="21"/>
          <w:szCs w:val="21"/>
          <w:lang w:val="en-US" w:eastAsia="zh-CN"/>
        </w:rPr>
        <w:t>过程中，如遇非供应商直接原因而引起的与当地群众的矛盾时，采购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有义务进行协调解决。采购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还应协助</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供应商解决政策处理以及落实病死松树堆放点除害处理场所等问题，费用由成交供应商承担。因</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供应商原因直接引起他人利益损害、山林火灾、工伤事故等一切责任均由</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供应商负责。</w:t>
      </w:r>
    </w:p>
    <w:p w14:paraId="3A1143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default" w:ascii="宋体" w:hAnsi="宋体" w:eastAsia="宋体" w:cs="宋体"/>
          <w:color w:val="auto"/>
          <w:sz w:val="21"/>
          <w:szCs w:val="21"/>
          <w:lang w:val="en-US" w:eastAsia="zh-CN"/>
        </w:rPr>
        <w:t>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在收到</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供应商验收申请后，无特殊原因应及时组织人员进行验收。</w:t>
      </w:r>
    </w:p>
    <w:p w14:paraId="4B2C90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lang w:val="en-US" w:eastAsia="zh-CN"/>
        </w:rPr>
        <w:t>如</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供应商恶意采伐阔叶树、无明显病兆的活松树或擅自将枯死松树另作他用引起病松木流失扩散，采购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可立即终止合同，并赔偿采购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由此而造成的损失，情节严重的依法追究刑事责任。</w:t>
      </w:r>
    </w:p>
    <w:p w14:paraId="4951AE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default" w:ascii="宋体" w:hAnsi="宋体" w:eastAsia="宋体" w:cs="宋体"/>
          <w:color w:val="auto"/>
          <w:sz w:val="21"/>
          <w:szCs w:val="21"/>
          <w:lang w:val="en-US" w:eastAsia="zh-CN"/>
        </w:rPr>
        <w:t>在每车</w:t>
      </w:r>
      <w:r>
        <w:rPr>
          <w:rFonts w:hint="eastAsia" w:ascii="宋体" w:hAnsi="宋体" w:eastAsia="宋体" w:cs="宋体"/>
          <w:color w:val="auto"/>
          <w:sz w:val="21"/>
          <w:szCs w:val="21"/>
          <w:lang w:val="en-US" w:eastAsia="zh-CN"/>
        </w:rPr>
        <w:t>运往指定加工厂</w:t>
      </w:r>
      <w:r>
        <w:rPr>
          <w:rFonts w:hint="default" w:ascii="宋体" w:hAnsi="宋体" w:eastAsia="宋体" w:cs="宋体"/>
          <w:color w:val="auto"/>
          <w:sz w:val="21"/>
          <w:szCs w:val="21"/>
          <w:lang w:val="en-US" w:eastAsia="zh-CN"/>
        </w:rPr>
        <w:t>称重，加工厂需打印过磅单，由监管员、运输司机、过磅人员签字确认，</w:t>
      </w:r>
      <w:r>
        <w:rPr>
          <w:rFonts w:hint="eastAsia" w:ascii="宋体" w:hAnsi="宋体" w:eastAsia="宋体" w:cs="宋体"/>
          <w:color w:val="auto"/>
          <w:sz w:val="21"/>
          <w:szCs w:val="21"/>
          <w:lang w:val="en-US" w:eastAsia="zh-CN"/>
        </w:rPr>
        <w:t>并将过磅单拍照发给采购方，同时</w:t>
      </w:r>
      <w:r>
        <w:rPr>
          <w:rFonts w:hint="default" w:ascii="宋体" w:hAnsi="宋体" w:eastAsia="宋体" w:cs="宋体"/>
          <w:color w:val="auto"/>
          <w:sz w:val="21"/>
          <w:szCs w:val="21"/>
          <w:lang w:val="en-US" w:eastAsia="zh-CN"/>
        </w:rPr>
        <w:t>对过磅车辆拍照留存，分别归档保存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作为收购疫木的凭证。</w:t>
      </w:r>
    </w:p>
    <w:p w14:paraId="5967E9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8、成交</w:t>
      </w:r>
      <w:r>
        <w:rPr>
          <w:rFonts w:hint="default" w:ascii="宋体" w:hAnsi="宋体" w:eastAsia="宋体" w:cs="宋体"/>
          <w:color w:val="auto"/>
          <w:sz w:val="21"/>
          <w:szCs w:val="21"/>
          <w:lang w:val="en-US" w:eastAsia="zh-CN"/>
        </w:rPr>
        <w:t>供应商负责安排人员对每天已采伐松木枯死木做好登记工作，集中后报采购单位相关人员。</w:t>
      </w:r>
    </w:p>
    <w:p w14:paraId="2506DD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9、成交</w:t>
      </w:r>
      <w:r>
        <w:rPr>
          <w:rFonts w:hint="default" w:ascii="宋体" w:hAnsi="宋体" w:eastAsia="宋体" w:cs="宋体"/>
          <w:color w:val="auto"/>
          <w:sz w:val="21"/>
          <w:szCs w:val="21"/>
          <w:lang w:val="en-US" w:eastAsia="zh-CN"/>
        </w:rPr>
        <w:t>供应商应接受采购人及</w:t>
      </w:r>
      <w:r>
        <w:rPr>
          <w:rFonts w:hint="eastAsia" w:ascii="宋体" w:hAnsi="宋体" w:eastAsia="宋体" w:cs="宋体"/>
          <w:color w:val="auto"/>
          <w:sz w:val="21"/>
          <w:szCs w:val="21"/>
          <w:lang w:val="en-US" w:eastAsia="zh-CN"/>
        </w:rPr>
        <w:t>云和县生态林业发展中心、云和县林业有害生物防控指挥部办公室</w:t>
      </w:r>
      <w:r>
        <w:rPr>
          <w:rFonts w:hint="default" w:ascii="宋体" w:hAnsi="宋体" w:eastAsia="宋体" w:cs="宋体"/>
          <w:color w:val="auto"/>
          <w:sz w:val="21"/>
          <w:szCs w:val="21"/>
          <w:lang w:val="en-US" w:eastAsia="zh-CN"/>
        </w:rPr>
        <w:t>对除治工作的指导、监督、核查工作。</w:t>
      </w:r>
    </w:p>
    <w:p w14:paraId="1ADBB657">
      <w:pPr>
        <w:pStyle w:val="5"/>
        <w:rPr>
          <w:rFonts w:hint="eastAsia"/>
          <w:color w:val="auto"/>
        </w:rPr>
      </w:pPr>
    </w:p>
    <w:p w14:paraId="01EB8B96">
      <w:pPr>
        <w:pStyle w:val="42"/>
        <w:ind w:left="0" w:leftChars="0" w:firstLine="0" w:firstLineChars="0"/>
        <w:rPr>
          <w:rFonts w:hint="eastAsia" w:ascii="宋体" w:hAnsi="宋体" w:eastAsia="宋体" w:cs="宋体"/>
          <w:b/>
          <w:bCs w:val="0"/>
          <w:color w:val="auto"/>
          <w:kern w:val="2"/>
          <w:sz w:val="21"/>
          <w:szCs w:val="21"/>
          <w:lang w:val="en-US" w:eastAsia="zh-CN" w:bidi="ar"/>
        </w:rPr>
      </w:pPr>
    </w:p>
    <w:p w14:paraId="6B208E6E">
      <w:pPr>
        <w:rPr>
          <w:rFonts w:hint="eastAsia" w:ascii="宋体" w:hAnsi="宋体" w:cs="宋体"/>
          <w:color w:val="auto"/>
          <w:sz w:val="24"/>
          <w:szCs w:val="24"/>
        </w:rPr>
      </w:pPr>
    </w:p>
    <w:p w14:paraId="313CEDBD">
      <w:pPr>
        <w:pStyle w:val="40"/>
        <w:spacing w:before="0" w:after="0" w:line="360" w:lineRule="auto"/>
        <w:jc w:val="center"/>
        <w:rPr>
          <w:rFonts w:hint="eastAsia" w:ascii="宋体" w:hAnsi="宋体" w:cs="宋体"/>
          <w:color w:val="auto"/>
          <w:sz w:val="24"/>
          <w:szCs w:val="24"/>
        </w:rPr>
      </w:pPr>
    </w:p>
    <w:p w14:paraId="0995B4BF">
      <w:pPr>
        <w:pStyle w:val="40"/>
        <w:spacing w:before="0" w:after="0" w:line="360" w:lineRule="auto"/>
        <w:jc w:val="center"/>
        <w:rPr>
          <w:rFonts w:hint="eastAsia" w:ascii="宋体" w:hAnsi="宋体" w:cs="宋体"/>
          <w:color w:val="auto"/>
          <w:sz w:val="24"/>
          <w:szCs w:val="24"/>
        </w:rPr>
      </w:pPr>
    </w:p>
    <w:p w14:paraId="08368FDA">
      <w:pPr>
        <w:pStyle w:val="40"/>
        <w:spacing w:before="0" w:after="0" w:line="360" w:lineRule="auto"/>
        <w:jc w:val="center"/>
        <w:rPr>
          <w:rFonts w:hint="eastAsia" w:ascii="宋体" w:hAnsi="宋体" w:cs="宋体"/>
          <w:color w:val="auto"/>
          <w:sz w:val="24"/>
          <w:szCs w:val="24"/>
        </w:rPr>
      </w:pPr>
    </w:p>
    <w:p w14:paraId="58EDDA70">
      <w:pPr>
        <w:pStyle w:val="40"/>
        <w:spacing w:before="0" w:after="0" w:line="360" w:lineRule="auto"/>
        <w:jc w:val="center"/>
        <w:rPr>
          <w:rFonts w:hint="eastAsia" w:ascii="宋体" w:hAnsi="宋体" w:cs="宋体"/>
          <w:color w:val="auto"/>
          <w:sz w:val="24"/>
          <w:szCs w:val="24"/>
        </w:rPr>
      </w:pPr>
    </w:p>
    <w:p w14:paraId="75F2846A">
      <w:pPr>
        <w:pStyle w:val="40"/>
        <w:spacing w:before="0" w:after="0" w:line="360" w:lineRule="auto"/>
        <w:jc w:val="center"/>
        <w:rPr>
          <w:rFonts w:hint="eastAsia" w:ascii="宋体" w:hAnsi="宋体" w:cs="宋体"/>
          <w:color w:val="auto"/>
          <w:sz w:val="24"/>
          <w:szCs w:val="24"/>
        </w:rPr>
      </w:pPr>
    </w:p>
    <w:p w14:paraId="04A9CEAB">
      <w:pPr>
        <w:pStyle w:val="40"/>
        <w:spacing w:before="0" w:after="0" w:line="360" w:lineRule="auto"/>
        <w:jc w:val="center"/>
        <w:rPr>
          <w:rFonts w:hint="eastAsia" w:ascii="宋体" w:hAnsi="宋体" w:cs="宋体"/>
          <w:color w:val="auto"/>
          <w:sz w:val="24"/>
          <w:szCs w:val="24"/>
        </w:rPr>
      </w:pPr>
    </w:p>
    <w:p w14:paraId="1165C6DB">
      <w:pPr>
        <w:pStyle w:val="40"/>
        <w:spacing w:before="0" w:after="0" w:line="360" w:lineRule="auto"/>
        <w:jc w:val="center"/>
        <w:rPr>
          <w:rFonts w:hint="eastAsia" w:ascii="宋体" w:hAnsi="宋体" w:cs="宋体"/>
          <w:color w:val="auto"/>
          <w:sz w:val="24"/>
          <w:szCs w:val="24"/>
        </w:rPr>
      </w:pPr>
    </w:p>
    <w:p w14:paraId="0B03EC49">
      <w:pPr>
        <w:pStyle w:val="40"/>
        <w:spacing w:before="0" w:after="0" w:line="360" w:lineRule="auto"/>
        <w:jc w:val="center"/>
        <w:rPr>
          <w:rFonts w:hint="eastAsia" w:ascii="宋体" w:hAnsi="宋体" w:cs="宋体"/>
          <w:color w:val="auto"/>
          <w:sz w:val="24"/>
          <w:szCs w:val="24"/>
        </w:rPr>
      </w:pPr>
    </w:p>
    <w:p w14:paraId="35975FCC">
      <w:pPr>
        <w:pStyle w:val="40"/>
        <w:spacing w:before="0" w:after="0" w:line="360" w:lineRule="auto"/>
        <w:jc w:val="both"/>
        <w:rPr>
          <w:rFonts w:hint="eastAsia" w:ascii="宋体" w:hAnsi="宋体" w:cs="宋体"/>
          <w:color w:val="auto"/>
          <w:sz w:val="24"/>
          <w:szCs w:val="24"/>
        </w:rPr>
      </w:pPr>
    </w:p>
    <w:p w14:paraId="45C49534">
      <w:pPr>
        <w:pStyle w:val="40"/>
        <w:spacing w:before="0" w:after="0" w:line="360" w:lineRule="auto"/>
        <w:jc w:val="center"/>
        <w:rPr>
          <w:rFonts w:ascii="宋体" w:hAnsi="宋体" w:cs="宋体"/>
          <w:color w:val="auto"/>
          <w:sz w:val="24"/>
          <w:szCs w:val="24"/>
        </w:rPr>
      </w:pPr>
      <w:r>
        <w:rPr>
          <w:rFonts w:hint="eastAsia" w:ascii="宋体" w:hAnsi="宋体" w:cs="宋体"/>
          <w:color w:val="auto"/>
          <w:sz w:val="24"/>
          <w:szCs w:val="24"/>
        </w:rPr>
        <w:t>第三章  投标人须知</w:t>
      </w:r>
      <w:bookmarkEnd w:id="45"/>
      <w:bookmarkEnd w:id="46"/>
      <w:bookmarkEnd w:id="47"/>
      <w:bookmarkEnd w:id="48"/>
      <w:bookmarkEnd w:id="49"/>
    </w:p>
    <w:p w14:paraId="6253685F">
      <w:pPr>
        <w:pStyle w:val="40"/>
        <w:spacing w:after="240"/>
        <w:jc w:val="left"/>
        <w:outlineLvl w:val="1"/>
        <w:rPr>
          <w:rFonts w:hint="eastAsia" w:ascii="宋体" w:hAnsi="宋体" w:cs="宋体"/>
          <w:color w:val="auto"/>
          <w:sz w:val="21"/>
          <w:szCs w:val="21"/>
        </w:rPr>
      </w:pPr>
      <w:bookmarkStart w:id="51" w:name="_Toc493956032"/>
      <w:bookmarkStart w:id="52" w:name="_Toc486423882"/>
      <w:bookmarkStart w:id="53" w:name="_Toc531358975"/>
      <w:bookmarkStart w:id="54" w:name="_Toc530551820"/>
      <w:bookmarkStart w:id="55" w:name="_Toc29038"/>
      <w:bookmarkStart w:id="56" w:name="_Toc9632"/>
      <w:bookmarkStart w:id="57" w:name="EB4c7125c6dc654ed08b5f32dccfe34746"/>
      <w:bookmarkStart w:id="58" w:name="_Toc493956033"/>
      <w:r>
        <w:rPr>
          <w:rFonts w:hint="eastAsia" w:ascii="宋体" w:hAnsi="宋体" w:cs="宋体"/>
          <w:color w:val="auto"/>
          <w:sz w:val="21"/>
          <w:szCs w:val="21"/>
        </w:rPr>
        <w:t>投标人须知前附表</w:t>
      </w:r>
      <w:bookmarkEnd w:id="51"/>
      <w:bookmarkEnd w:id="52"/>
      <w:bookmarkEnd w:id="53"/>
      <w:bookmarkEnd w:id="54"/>
      <w:r>
        <w:rPr>
          <w:rFonts w:hint="eastAsia" w:ascii="宋体" w:hAnsi="宋体" w:cs="宋体"/>
          <w:color w:val="auto"/>
          <w:sz w:val="21"/>
          <w:szCs w:val="21"/>
        </w:rPr>
        <w:t>（一）</w:t>
      </w:r>
      <w:bookmarkEnd w:id="55"/>
      <w:bookmarkEnd w:id="56"/>
    </w:p>
    <w:tbl>
      <w:tblPr>
        <w:tblStyle w:val="43"/>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7057"/>
      </w:tblGrid>
      <w:tr w14:paraId="4F7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noWrap w:val="0"/>
            <w:vAlign w:val="center"/>
          </w:tcPr>
          <w:p w14:paraId="31BEDBDC">
            <w:pPr>
              <w:ind w:right="-86" w:rightChars="-41"/>
              <w:jc w:val="center"/>
              <w:rPr>
                <w:rFonts w:hint="eastAsia" w:ascii="宋体" w:hAnsi="宋体" w:cs="宋体"/>
                <w:b/>
                <w:color w:val="auto"/>
                <w:szCs w:val="21"/>
              </w:rPr>
            </w:pPr>
            <w:r>
              <w:rPr>
                <w:rFonts w:hint="eastAsia" w:ascii="宋体" w:hAnsi="宋体" w:cs="宋体"/>
                <w:b/>
                <w:color w:val="auto"/>
                <w:szCs w:val="21"/>
              </w:rPr>
              <w:t>条款号</w:t>
            </w:r>
          </w:p>
        </w:tc>
        <w:tc>
          <w:tcPr>
            <w:tcW w:w="1560" w:type="dxa"/>
            <w:noWrap w:val="0"/>
            <w:vAlign w:val="center"/>
          </w:tcPr>
          <w:p w14:paraId="3F296CCB">
            <w:pPr>
              <w:jc w:val="center"/>
              <w:rPr>
                <w:rFonts w:hint="eastAsia" w:ascii="宋体" w:hAnsi="宋体" w:cs="宋体"/>
                <w:b/>
                <w:color w:val="auto"/>
                <w:szCs w:val="21"/>
              </w:rPr>
            </w:pPr>
            <w:r>
              <w:rPr>
                <w:rFonts w:hint="eastAsia" w:ascii="宋体" w:hAnsi="宋体" w:cs="宋体"/>
                <w:b/>
                <w:color w:val="auto"/>
                <w:szCs w:val="21"/>
              </w:rPr>
              <w:t>条款名称</w:t>
            </w:r>
          </w:p>
        </w:tc>
        <w:tc>
          <w:tcPr>
            <w:tcW w:w="7057" w:type="dxa"/>
            <w:noWrap w:val="0"/>
            <w:vAlign w:val="center"/>
          </w:tcPr>
          <w:p w14:paraId="333863A9">
            <w:pPr>
              <w:jc w:val="center"/>
              <w:rPr>
                <w:rFonts w:hint="eastAsia" w:ascii="宋体" w:hAnsi="宋体" w:cs="宋体"/>
                <w:b/>
                <w:color w:val="auto"/>
                <w:szCs w:val="21"/>
              </w:rPr>
            </w:pPr>
            <w:r>
              <w:rPr>
                <w:rFonts w:hint="eastAsia" w:ascii="宋体" w:hAnsi="宋体" w:cs="宋体"/>
                <w:b/>
                <w:color w:val="auto"/>
                <w:szCs w:val="21"/>
              </w:rPr>
              <w:t>编列内容</w:t>
            </w:r>
          </w:p>
        </w:tc>
      </w:tr>
      <w:tr w14:paraId="583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051966B">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1.2.1</w:t>
            </w:r>
          </w:p>
        </w:tc>
        <w:tc>
          <w:tcPr>
            <w:tcW w:w="1560" w:type="dxa"/>
            <w:noWrap w:val="0"/>
            <w:vAlign w:val="center"/>
          </w:tcPr>
          <w:p w14:paraId="624FB125">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采购人</w:t>
            </w:r>
          </w:p>
        </w:tc>
        <w:tc>
          <w:tcPr>
            <w:tcW w:w="7057" w:type="dxa"/>
            <w:noWrap w:val="0"/>
            <w:vAlign w:val="center"/>
          </w:tcPr>
          <w:p w14:paraId="6469524B">
            <w:pPr>
              <w:rPr>
                <w:rFonts w:hint="eastAsia" w:ascii="宋体" w:hAnsi="宋体" w:cs="宋体"/>
                <w:bCs/>
                <w:color w:val="auto"/>
                <w:szCs w:val="21"/>
              </w:rPr>
            </w:pPr>
            <w:r>
              <w:rPr>
                <w:rFonts w:hint="eastAsia" w:ascii="宋体" w:hAnsi="宋体" w:cs="宋体"/>
                <w:bCs/>
                <w:color w:val="auto"/>
                <w:szCs w:val="21"/>
              </w:rPr>
              <w:t>见第一章招标公告</w:t>
            </w:r>
          </w:p>
        </w:tc>
      </w:tr>
      <w:tr w14:paraId="799E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7D94D67">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1.2.2</w:t>
            </w:r>
          </w:p>
        </w:tc>
        <w:tc>
          <w:tcPr>
            <w:tcW w:w="1560" w:type="dxa"/>
            <w:noWrap w:val="0"/>
            <w:vAlign w:val="center"/>
          </w:tcPr>
          <w:p w14:paraId="16BA6C99">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采购代理机构</w:t>
            </w:r>
          </w:p>
        </w:tc>
        <w:tc>
          <w:tcPr>
            <w:tcW w:w="7057" w:type="dxa"/>
            <w:noWrap w:val="0"/>
            <w:vAlign w:val="center"/>
          </w:tcPr>
          <w:p w14:paraId="09D322D9">
            <w:pPr>
              <w:rPr>
                <w:rFonts w:hint="eastAsia" w:ascii="宋体" w:hAnsi="宋体" w:cs="宋体"/>
                <w:bCs/>
                <w:color w:val="auto"/>
                <w:szCs w:val="21"/>
              </w:rPr>
            </w:pPr>
            <w:r>
              <w:rPr>
                <w:rFonts w:hint="eastAsia" w:ascii="宋体" w:hAnsi="宋体" w:cs="宋体"/>
                <w:bCs/>
                <w:color w:val="auto"/>
                <w:szCs w:val="21"/>
              </w:rPr>
              <w:t>见第一章招标公告</w:t>
            </w:r>
          </w:p>
        </w:tc>
      </w:tr>
      <w:tr w14:paraId="378A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36C8F5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1.4.1</w:t>
            </w:r>
          </w:p>
        </w:tc>
        <w:tc>
          <w:tcPr>
            <w:tcW w:w="1560" w:type="dxa"/>
            <w:noWrap w:val="0"/>
            <w:vAlign w:val="center"/>
          </w:tcPr>
          <w:p w14:paraId="231DCB5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联合体投标</w:t>
            </w:r>
          </w:p>
        </w:tc>
        <w:tc>
          <w:tcPr>
            <w:tcW w:w="7057" w:type="dxa"/>
            <w:noWrap w:val="0"/>
            <w:vAlign w:val="center"/>
          </w:tcPr>
          <w:p w14:paraId="454EC1EB">
            <w:pPr>
              <w:rPr>
                <w:rFonts w:hint="eastAsia" w:ascii="宋体" w:hAnsi="宋体" w:cs="宋体"/>
                <w:color w:val="auto"/>
                <w:szCs w:val="21"/>
              </w:rPr>
            </w:pPr>
            <w:r>
              <w:rPr>
                <w:rFonts w:hint="eastAsia" w:ascii="宋体" w:hAnsi="宋体" w:cs="宋体"/>
                <w:color w:val="auto"/>
                <w:szCs w:val="21"/>
                <w:lang w:val="en-US" w:eastAsia="zh-CN"/>
              </w:rPr>
              <w:t>不</w:t>
            </w:r>
            <w:r>
              <w:rPr>
                <w:rFonts w:hint="eastAsia" w:ascii="宋体" w:hAnsi="宋体" w:cs="宋体"/>
                <w:color w:val="auto"/>
                <w:szCs w:val="21"/>
              </w:rPr>
              <w:t>接受；</w:t>
            </w:r>
          </w:p>
        </w:tc>
      </w:tr>
      <w:tr w14:paraId="227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34AE762">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1.7.1</w:t>
            </w:r>
          </w:p>
        </w:tc>
        <w:tc>
          <w:tcPr>
            <w:tcW w:w="1560" w:type="dxa"/>
            <w:noWrap w:val="0"/>
            <w:vAlign w:val="center"/>
          </w:tcPr>
          <w:p w14:paraId="2C604AA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现场踏勘</w:t>
            </w:r>
          </w:p>
        </w:tc>
        <w:tc>
          <w:tcPr>
            <w:tcW w:w="7057" w:type="dxa"/>
            <w:noWrap w:val="0"/>
            <w:vAlign w:val="center"/>
          </w:tcPr>
          <w:p w14:paraId="16704835">
            <w:pPr>
              <w:rPr>
                <w:rFonts w:hint="eastAsia" w:ascii="宋体" w:hAnsi="宋体" w:cs="宋体"/>
                <w:bCs/>
                <w:color w:val="auto"/>
                <w:szCs w:val="21"/>
              </w:rPr>
            </w:pPr>
            <w:r>
              <w:rPr>
                <w:rFonts w:hint="eastAsia" w:ascii="宋体" w:hAnsi="宋体" w:cs="宋体"/>
                <w:color w:val="auto"/>
                <w:szCs w:val="21"/>
              </w:rPr>
              <w:t>不组织。</w:t>
            </w:r>
            <w:r>
              <w:rPr>
                <w:rFonts w:hint="eastAsia" w:ascii="宋体" w:hAnsi="宋体" w:cs="宋体"/>
                <w:bCs/>
                <w:color w:val="auto"/>
                <w:szCs w:val="21"/>
              </w:rPr>
              <w:t xml:space="preserve">     </w:t>
            </w:r>
          </w:p>
        </w:tc>
      </w:tr>
      <w:tr w14:paraId="5EAA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162B89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1.8.1</w:t>
            </w:r>
          </w:p>
        </w:tc>
        <w:tc>
          <w:tcPr>
            <w:tcW w:w="1560" w:type="dxa"/>
            <w:noWrap w:val="0"/>
            <w:vAlign w:val="center"/>
          </w:tcPr>
          <w:p w14:paraId="343E1A07">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答疑会</w:t>
            </w:r>
          </w:p>
        </w:tc>
        <w:tc>
          <w:tcPr>
            <w:tcW w:w="7057" w:type="dxa"/>
            <w:noWrap w:val="0"/>
            <w:vAlign w:val="center"/>
          </w:tcPr>
          <w:p w14:paraId="3E8DFC46">
            <w:pPr>
              <w:rPr>
                <w:rFonts w:hint="eastAsia" w:ascii="宋体" w:hAnsi="宋体" w:cs="宋体"/>
                <w:bCs/>
                <w:color w:val="auto"/>
                <w:szCs w:val="21"/>
              </w:rPr>
            </w:pPr>
            <w:r>
              <w:rPr>
                <w:rFonts w:hint="eastAsia" w:ascii="宋体" w:hAnsi="宋体" w:cs="宋体"/>
                <w:color w:val="auto"/>
                <w:szCs w:val="21"/>
              </w:rPr>
              <w:t>不召开；</w:t>
            </w:r>
          </w:p>
        </w:tc>
      </w:tr>
      <w:tr w14:paraId="53D3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200F8A43">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1.9.1</w:t>
            </w:r>
          </w:p>
        </w:tc>
        <w:tc>
          <w:tcPr>
            <w:tcW w:w="1560" w:type="dxa"/>
            <w:noWrap w:val="0"/>
            <w:vAlign w:val="center"/>
          </w:tcPr>
          <w:p w14:paraId="050CBDC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分包</w:t>
            </w:r>
          </w:p>
        </w:tc>
        <w:tc>
          <w:tcPr>
            <w:tcW w:w="7057" w:type="dxa"/>
            <w:noWrap w:val="0"/>
            <w:vAlign w:val="center"/>
          </w:tcPr>
          <w:p w14:paraId="4EFF44C1">
            <w:pPr>
              <w:ind w:right="-107" w:rightChars="-51"/>
              <w:rPr>
                <w:rFonts w:hint="eastAsia" w:ascii="宋体" w:hAnsi="宋体" w:cs="宋体"/>
                <w:bCs/>
                <w:color w:val="auto"/>
                <w:szCs w:val="21"/>
              </w:rPr>
            </w:pPr>
            <w:r>
              <w:rPr>
                <w:rFonts w:hint="eastAsia" w:ascii="宋体" w:hAnsi="宋体" w:cs="宋体"/>
                <w:bCs/>
                <w:color w:val="auto"/>
                <w:szCs w:val="21"/>
              </w:rPr>
              <w:t>不允许；</w:t>
            </w:r>
          </w:p>
        </w:tc>
      </w:tr>
      <w:tr w14:paraId="2453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22" w:type="dxa"/>
            <w:noWrap w:val="0"/>
            <w:vAlign w:val="center"/>
          </w:tcPr>
          <w:p w14:paraId="54204673">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1.11.1</w:t>
            </w:r>
          </w:p>
        </w:tc>
        <w:tc>
          <w:tcPr>
            <w:tcW w:w="1560" w:type="dxa"/>
            <w:noWrap w:val="0"/>
            <w:vAlign w:val="center"/>
          </w:tcPr>
          <w:p w14:paraId="5189F41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节能环保产品认证</w:t>
            </w:r>
          </w:p>
        </w:tc>
        <w:tc>
          <w:tcPr>
            <w:tcW w:w="7057" w:type="dxa"/>
            <w:noWrap w:val="0"/>
            <w:vAlign w:val="center"/>
          </w:tcPr>
          <w:p w14:paraId="75B75669">
            <w:pPr>
              <w:rPr>
                <w:rFonts w:hint="eastAsia" w:ascii="宋体" w:hAnsi="宋体" w:cs="宋体"/>
                <w:bCs/>
                <w:color w:val="auto"/>
                <w:szCs w:val="21"/>
              </w:rPr>
            </w:pPr>
            <w:r>
              <w:rPr>
                <w:rFonts w:hint="eastAsia" w:ascii="宋体" w:hAnsi="宋体" w:cs="宋体"/>
                <w:bCs/>
                <w:color w:val="auto"/>
                <w:szCs w:val="21"/>
              </w:rPr>
              <w:t>须提供节能产品、环境标志产品的有效认证证书。</w:t>
            </w:r>
          </w:p>
        </w:tc>
      </w:tr>
      <w:tr w14:paraId="09F8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922" w:type="dxa"/>
            <w:noWrap w:val="0"/>
            <w:vAlign w:val="center"/>
          </w:tcPr>
          <w:p w14:paraId="418FCA28">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1.11.3</w:t>
            </w:r>
          </w:p>
        </w:tc>
        <w:tc>
          <w:tcPr>
            <w:tcW w:w="1560" w:type="dxa"/>
            <w:noWrap w:val="0"/>
            <w:vAlign w:val="center"/>
          </w:tcPr>
          <w:p w14:paraId="01089E1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小型、微型企业的价格扣除</w:t>
            </w:r>
          </w:p>
        </w:tc>
        <w:tc>
          <w:tcPr>
            <w:tcW w:w="7057" w:type="dxa"/>
            <w:noWrap w:val="0"/>
            <w:vAlign w:val="center"/>
          </w:tcPr>
          <w:p w14:paraId="52419F4E">
            <w:pPr>
              <w:ind w:left="17" w:leftChars="8" w:right="-113" w:rightChars="-54"/>
              <w:rPr>
                <w:rFonts w:hint="eastAsia" w:eastAsia="宋体" w:cs="Times New Roman"/>
                <w:color w:val="auto"/>
              </w:rPr>
            </w:pPr>
            <w:r>
              <w:rPr>
                <w:rFonts w:hint="eastAsia" w:eastAsia="宋体" w:cs="Times New Roman"/>
                <w:color w:val="auto"/>
              </w:rPr>
              <w:t>1. 对小型和微型企业产品给予</w:t>
            </w:r>
            <w:r>
              <w:rPr>
                <w:rFonts w:hint="eastAsia" w:eastAsia="宋体" w:cs="Times New Roman"/>
                <w:color w:val="auto"/>
                <w:lang w:val="en-US" w:eastAsia="zh-CN"/>
              </w:rPr>
              <w:t>1</w:t>
            </w:r>
            <w:r>
              <w:rPr>
                <w:rFonts w:hint="eastAsia" w:eastAsia="宋体" w:cs="Times New Roman"/>
                <w:color w:val="auto"/>
              </w:rPr>
              <w:t>0%的价格扣除；</w:t>
            </w:r>
          </w:p>
          <w:p w14:paraId="5D05CEAA">
            <w:pPr>
              <w:ind w:left="17" w:leftChars="8" w:right="-113" w:rightChars="-54"/>
              <w:rPr>
                <w:rFonts w:hint="eastAsia" w:eastAsia="宋体" w:cs="Times New Roman"/>
                <w:color w:val="auto"/>
              </w:rPr>
            </w:pPr>
            <w:r>
              <w:rPr>
                <w:rFonts w:hint="eastAsia" w:eastAsia="宋体" w:cs="Times New Roman"/>
                <w:color w:val="auto"/>
              </w:rPr>
              <w:t>2. 联合协议或者分包意向协议约定小微企业的合同份额占到合同总金额</w:t>
            </w:r>
            <w:r>
              <w:rPr>
                <w:rFonts w:hint="eastAsia" w:eastAsia="宋体" w:cs="Times New Roman"/>
                <w:color w:val="auto"/>
                <w:lang w:val="en-US" w:eastAsia="zh-CN"/>
              </w:rPr>
              <w:t>3</w:t>
            </w:r>
            <w:r>
              <w:rPr>
                <w:rFonts w:hint="eastAsia" w:eastAsia="宋体" w:cs="Times New Roman"/>
                <w:color w:val="auto"/>
              </w:rPr>
              <w:t>0%，给予</w:t>
            </w:r>
            <w:r>
              <w:rPr>
                <w:rFonts w:hint="eastAsia" w:eastAsia="宋体" w:cs="Times New Roman"/>
                <w:color w:val="auto"/>
                <w:lang w:val="en-US" w:eastAsia="zh-CN"/>
              </w:rPr>
              <w:t>4</w:t>
            </w:r>
            <w:r>
              <w:rPr>
                <w:rFonts w:hint="eastAsia" w:eastAsia="宋体" w:cs="Times New Roman"/>
                <w:color w:val="auto"/>
              </w:rPr>
              <w:t>%的价格扣除；</w:t>
            </w:r>
          </w:p>
          <w:p w14:paraId="1AD5F778">
            <w:pPr>
              <w:ind w:left="17" w:leftChars="8" w:right="-113" w:rightChars="-54"/>
              <w:rPr>
                <w:rFonts w:hint="eastAsia" w:eastAsia="宋体" w:cs="Times New Roman"/>
                <w:color w:val="auto"/>
              </w:rPr>
            </w:pPr>
            <w:r>
              <w:rPr>
                <w:rFonts w:hint="eastAsia" w:eastAsia="宋体" w:cs="Times New Roman"/>
                <w:color w:val="auto"/>
              </w:rPr>
              <w:t>3. 专门面向中小企业的项目或小微企业，不再享受价格评审扣除优惠政策；</w:t>
            </w:r>
          </w:p>
          <w:p w14:paraId="2C17E649">
            <w:pPr>
              <w:ind w:left="17" w:leftChars="8" w:right="-113" w:rightChars="-54"/>
              <w:rPr>
                <w:rFonts w:hint="default" w:eastAsia="宋体" w:cs="Times New Roman"/>
                <w:color w:val="auto"/>
                <w:lang w:val="en-US" w:eastAsia="zh-CN"/>
              </w:rPr>
            </w:pPr>
            <w:r>
              <w:rPr>
                <w:rFonts w:hint="eastAsia" w:eastAsia="宋体" w:cs="Times New Roman"/>
                <w:color w:val="auto"/>
                <w:lang w:val="en-US" w:eastAsia="zh-CN"/>
              </w:rPr>
              <w:t>4、本项目所属行业：</w:t>
            </w:r>
            <w:r>
              <w:rPr>
                <w:rFonts w:hint="eastAsia" w:cs="Times New Roman"/>
                <w:color w:val="auto"/>
                <w:lang w:val="en-US" w:eastAsia="zh-CN"/>
              </w:rPr>
              <w:t>其他未列明行业</w:t>
            </w:r>
            <w:r>
              <w:rPr>
                <w:rFonts w:hint="eastAsia" w:eastAsia="宋体" w:cs="Times New Roman"/>
                <w:color w:val="auto"/>
                <w:lang w:val="en-US" w:eastAsia="zh-CN"/>
              </w:rPr>
              <w:t>；</w:t>
            </w:r>
          </w:p>
        </w:tc>
      </w:tr>
      <w:tr w14:paraId="244C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91CECB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1.12.2</w:t>
            </w:r>
          </w:p>
        </w:tc>
        <w:tc>
          <w:tcPr>
            <w:tcW w:w="1560" w:type="dxa"/>
            <w:noWrap w:val="0"/>
            <w:vAlign w:val="center"/>
          </w:tcPr>
          <w:p w14:paraId="45FDD37C">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核心产品</w:t>
            </w:r>
          </w:p>
        </w:tc>
        <w:tc>
          <w:tcPr>
            <w:tcW w:w="7057" w:type="dxa"/>
            <w:noWrap w:val="0"/>
            <w:vAlign w:val="center"/>
          </w:tcPr>
          <w:p w14:paraId="20C5ADBB">
            <w:pPr>
              <w:ind w:left="-88" w:leftChars="-42" w:right="-113" w:rightChars="-54" w:firstLine="105" w:firstLineChars="50"/>
              <w:rPr>
                <w:rFonts w:hint="eastAsia" w:ascii="宋体" w:hAnsi="宋体" w:cs="宋体"/>
                <w:bCs/>
                <w:snapToGrid w:val="0"/>
                <w:color w:val="auto"/>
                <w:szCs w:val="21"/>
              </w:rPr>
            </w:pPr>
            <w:r>
              <w:rPr>
                <w:rFonts w:hint="eastAsia" w:ascii="宋体" w:hAnsi="宋体" w:cs="宋体"/>
                <w:bCs/>
                <w:snapToGrid w:val="0"/>
                <w:color w:val="auto"/>
                <w:szCs w:val="21"/>
              </w:rPr>
              <w:t>根据招标需求的标注的填写</w:t>
            </w:r>
          </w:p>
        </w:tc>
      </w:tr>
      <w:tr w14:paraId="71B1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57FAF9D">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1.14.6</w:t>
            </w:r>
          </w:p>
        </w:tc>
        <w:tc>
          <w:tcPr>
            <w:tcW w:w="1560" w:type="dxa"/>
            <w:noWrap w:val="0"/>
            <w:vAlign w:val="center"/>
          </w:tcPr>
          <w:p w14:paraId="4092E69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质疑联系人</w:t>
            </w:r>
          </w:p>
        </w:tc>
        <w:tc>
          <w:tcPr>
            <w:tcW w:w="7057" w:type="dxa"/>
            <w:noWrap w:val="0"/>
            <w:vAlign w:val="center"/>
          </w:tcPr>
          <w:p w14:paraId="3CB6A9E2">
            <w:pPr>
              <w:rPr>
                <w:rFonts w:hint="eastAsia" w:ascii="宋体" w:hAnsi="宋体" w:cs="宋体"/>
                <w:bCs/>
                <w:color w:val="auto"/>
                <w:szCs w:val="21"/>
              </w:rPr>
            </w:pPr>
            <w:r>
              <w:rPr>
                <w:rFonts w:hint="eastAsia" w:ascii="宋体" w:hAnsi="宋体" w:cs="宋体"/>
                <w:bCs/>
                <w:color w:val="auto"/>
                <w:szCs w:val="21"/>
              </w:rPr>
              <w:t>1. 招标需求及投标人资格条件质疑：</w:t>
            </w:r>
          </w:p>
          <w:p w14:paraId="37120D15">
            <w:pPr>
              <w:rPr>
                <w:rFonts w:hint="default" w:ascii="宋体" w:hAnsi="宋体" w:eastAsia="宋体" w:cs="宋体"/>
                <w:bCs/>
                <w:color w:val="auto"/>
                <w:szCs w:val="21"/>
                <w:lang w:val="en-US" w:eastAsia="zh-CN"/>
              </w:rPr>
            </w:pPr>
            <w:r>
              <w:rPr>
                <w:rFonts w:hint="eastAsia" w:ascii="宋体" w:hAnsi="宋体" w:cs="宋体"/>
                <w:bCs/>
                <w:color w:val="auto"/>
                <w:szCs w:val="21"/>
              </w:rPr>
              <w:t xml:space="preserve">   单  位：</w:t>
            </w:r>
            <w:r>
              <w:rPr>
                <w:rFonts w:hint="eastAsia" w:ascii="宋体" w:hAnsi="宋体" w:cs="宋体"/>
                <w:color w:val="auto"/>
                <w:szCs w:val="21"/>
                <w:lang w:eastAsia="zh-CN"/>
              </w:rPr>
              <w:t>云和县人民政府浮云街道办事处</w:t>
            </w:r>
          </w:p>
          <w:p w14:paraId="4DB375EC">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质疑联系人：</w:t>
            </w:r>
            <w:r>
              <w:rPr>
                <w:rFonts w:hint="eastAsia" w:ascii="宋体" w:hAnsi="宋体" w:cs="宋体"/>
                <w:color w:val="auto"/>
                <w:szCs w:val="21"/>
              </w:rPr>
              <w:t>陈俊</w:t>
            </w:r>
            <w:r>
              <w:rPr>
                <w:rFonts w:hint="eastAsia" w:ascii="宋体" w:hAnsi="宋体" w:cs="宋体"/>
                <w:bCs/>
                <w:snapToGrid w:val="0"/>
                <w:color w:val="auto"/>
                <w:szCs w:val="21"/>
              </w:rPr>
              <w:t xml:space="preserve">   </w:t>
            </w:r>
            <w:r>
              <w:rPr>
                <w:rFonts w:hint="eastAsia" w:ascii="宋体" w:hAnsi="宋体" w:cs="宋体"/>
                <w:bCs/>
                <w:snapToGrid w:val="0"/>
                <w:color w:val="auto"/>
                <w:szCs w:val="21"/>
                <w:lang w:val="en-US" w:eastAsia="zh-CN"/>
              </w:rPr>
              <w:t xml:space="preserve"> </w:t>
            </w:r>
            <w:r>
              <w:rPr>
                <w:rFonts w:hint="eastAsia" w:ascii="宋体" w:hAnsi="宋体" w:cs="宋体"/>
                <w:bCs/>
                <w:snapToGrid w:val="0"/>
                <w:color w:val="auto"/>
                <w:szCs w:val="21"/>
              </w:rPr>
              <w:t xml:space="preserve"> </w:t>
            </w:r>
            <w:r>
              <w:rPr>
                <w:rFonts w:hint="eastAsia" w:ascii="宋体" w:hAnsi="宋体" w:cs="宋体"/>
                <w:color w:val="auto"/>
                <w:szCs w:val="21"/>
              </w:rPr>
              <w:t>质疑联系方式：0578-55311922.</w:t>
            </w:r>
          </w:p>
          <w:p w14:paraId="47AF0F49">
            <w:pPr>
              <w:rPr>
                <w:rFonts w:hint="eastAsia" w:ascii="宋体" w:hAnsi="宋体" w:cs="宋体"/>
                <w:color w:val="auto"/>
                <w:szCs w:val="21"/>
                <w:lang w:val="en-US" w:eastAsia="zh-CN"/>
              </w:rPr>
            </w:pPr>
          </w:p>
          <w:p w14:paraId="5E29418C">
            <w:pPr>
              <w:rPr>
                <w:rFonts w:hint="eastAsia" w:ascii="宋体" w:hAnsi="宋体" w:cs="宋体"/>
                <w:bCs/>
                <w:color w:val="auto"/>
                <w:szCs w:val="21"/>
              </w:rPr>
            </w:pPr>
            <w:r>
              <w:rPr>
                <w:rFonts w:hint="eastAsia" w:ascii="宋体" w:hAnsi="宋体" w:cs="宋体"/>
                <w:bCs/>
                <w:color w:val="auto"/>
                <w:szCs w:val="21"/>
              </w:rPr>
              <w:t>2. 其他事项质疑：</w:t>
            </w:r>
          </w:p>
          <w:p w14:paraId="7A2030D8">
            <w:pPr>
              <w:rPr>
                <w:rFonts w:hint="eastAsia" w:ascii="宋体" w:hAnsi="宋体" w:eastAsia="宋体" w:cs="宋体"/>
                <w:color w:val="auto"/>
                <w:szCs w:val="21"/>
                <w:lang w:eastAsia="zh-CN"/>
              </w:rPr>
            </w:pPr>
            <w:r>
              <w:rPr>
                <w:rFonts w:hint="eastAsia" w:ascii="宋体" w:hAnsi="宋体" w:cs="宋体"/>
                <w:bCs/>
                <w:color w:val="auto"/>
                <w:szCs w:val="21"/>
              </w:rPr>
              <w:t xml:space="preserve">   </w:t>
            </w:r>
            <w:r>
              <w:rPr>
                <w:rFonts w:hint="eastAsia" w:ascii="宋体" w:hAnsi="宋体" w:cs="宋体"/>
                <w:color w:val="auto"/>
                <w:szCs w:val="21"/>
              </w:rPr>
              <w:t>单  位：</w:t>
            </w:r>
            <w:r>
              <w:rPr>
                <w:rFonts w:hint="eastAsia" w:ascii="宋体" w:hAnsi="宋体" w:cs="宋体"/>
                <w:color w:val="auto"/>
                <w:szCs w:val="21"/>
                <w:lang w:eastAsia="zh-CN"/>
              </w:rPr>
              <w:t>浙江亿丰工程管理有限公司</w:t>
            </w:r>
          </w:p>
          <w:p w14:paraId="591A98EB">
            <w:pPr>
              <w:ind w:firstLine="315" w:firstLineChars="150"/>
              <w:rPr>
                <w:rFonts w:hint="default" w:ascii="宋体" w:hAnsi="宋体" w:eastAsia="宋体" w:cs="宋体"/>
                <w:bCs/>
                <w:color w:val="auto"/>
                <w:szCs w:val="21"/>
                <w:lang w:val="en-US" w:eastAsia="zh-CN"/>
              </w:rPr>
            </w:pPr>
            <w:r>
              <w:rPr>
                <w:rFonts w:hint="eastAsia" w:ascii="宋体" w:hAnsi="宋体" w:cs="宋体"/>
                <w:color w:val="auto"/>
                <w:szCs w:val="21"/>
              </w:rPr>
              <w:t>联系人：</w:t>
            </w:r>
            <w:r>
              <w:rPr>
                <w:rFonts w:hint="eastAsia" w:ascii="宋体" w:hAnsi="宋体" w:cs="宋体"/>
                <w:bCs/>
                <w:color w:val="auto"/>
                <w:szCs w:val="21"/>
                <w:lang w:val="en-US" w:eastAsia="zh-CN"/>
              </w:rPr>
              <w:t>练先生</w:t>
            </w:r>
            <w:r>
              <w:rPr>
                <w:rFonts w:hint="eastAsia" w:ascii="宋体" w:hAnsi="宋体" w:cs="宋体"/>
                <w:color w:val="auto"/>
                <w:szCs w:val="21"/>
              </w:rPr>
              <w:t xml:space="preserve">  联系电话：</w:t>
            </w:r>
            <w:r>
              <w:rPr>
                <w:rFonts w:hint="eastAsia" w:ascii="宋体" w:hAnsi="宋体" w:cs="宋体"/>
                <w:bCs/>
                <w:color w:val="auto"/>
                <w:szCs w:val="21"/>
                <w:lang w:val="en-US" w:eastAsia="zh-CN"/>
              </w:rPr>
              <w:t>13957041505</w:t>
            </w:r>
          </w:p>
        </w:tc>
      </w:tr>
      <w:tr w14:paraId="0269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18D9667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1.14.11</w:t>
            </w:r>
          </w:p>
        </w:tc>
        <w:tc>
          <w:tcPr>
            <w:tcW w:w="1560" w:type="dxa"/>
            <w:noWrap w:val="0"/>
            <w:vAlign w:val="center"/>
          </w:tcPr>
          <w:p w14:paraId="79F864A7">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同级政府采购监督管理部门</w:t>
            </w:r>
          </w:p>
        </w:tc>
        <w:tc>
          <w:tcPr>
            <w:tcW w:w="7057" w:type="dxa"/>
            <w:noWrap w:val="0"/>
            <w:vAlign w:val="center"/>
          </w:tcPr>
          <w:p w14:paraId="5DF3A4B5">
            <w:pPr>
              <w:rPr>
                <w:rFonts w:hint="eastAsia" w:ascii="宋体" w:hAnsi="宋体" w:cs="宋体"/>
                <w:bCs/>
                <w:color w:val="auto"/>
                <w:szCs w:val="21"/>
              </w:rPr>
            </w:pPr>
            <w:r>
              <w:rPr>
                <w:rFonts w:hint="eastAsia" w:ascii="宋体" w:hAnsi="宋体" w:cs="宋体"/>
                <w:bCs/>
                <w:color w:val="auto"/>
                <w:szCs w:val="21"/>
              </w:rPr>
              <w:t>见第一章招标公告</w:t>
            </w:r>
          </w:p>
        </w:tc>
      </w:tr>
      <w:tr w14:paraId="715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55F6948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2.2.4</w:t>
            </w:r>
          </w:p>
        </w:tc>
        <w:tc>
          <w:tcPr>
            <w:tcW w:w="1560" w:type="dxa"/>
            <w:noWrap w:val="0"/>
            <w:vAlign w:val="center"/>
          </w:tcPr>
          <w:p w14:paraId="7FFA656F">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澄清、修改发布网址</w:t>
            </w:r>
          </w:p>
        </w:tc>
        <w:tc>
          <w:tcPr>
            <w:tcW w:w="7057" w:type="dxa"/>
            <w:noWrap w:val="0"/>
            <w:vAlign w:val="center"/>
          </w:tcPr>
          <w:p w14:paraId="1BA05DA0">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 HYPERLINK "http://www.zjzfcg.gov.cn" </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6E3378A9">
            <w:pPr>
              <w:rPr>
                <w:rFonts w:hint="eastAsia" w:ascii="宋体" w:hAnsi="宋体" w:cs="宋体"/>
                <w:bCs/>
                <w:color w:val="auto"/>
                <w:szCs w:val="21"/>
              </w:rPr>
            </w:pPr>
            <w:r>
              <w:rPr>
                <w:rFonts w:hint="eastAsia" w:ascii="宋体" w:hAnsi="宋体" w:cs="宋体"/>
                <w:bCs/>
                <w:color w:val="auto"/>
                <w:szCs w:val="21"/>
              </w:rPr>
              <w:t>2. 丽水市公共资源交易网（http://lssggzy.lishui.gov.cn/lsweb/ ）</w:t>
            </w:r>
          </w:p>
        </w:tc>
      </w:tr>
      <w:tr w14:paraId="0B16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18C63C9A">
            <w:pPr>
              <w:ind w:left="-88" w:leftChars="-42" w:right="-113" w:rightChars="-54"/>
              <w:jc w:val="center"/>
              <w:rPr>
                <w:rFonts w:hint="eastAsia" w:ascii="宋体" w:hAnsi="宋体" w:eastAsia="宋体" w:cs="宋体"/>
                <w:bCs/>
                <w:snapToGrid w:val="0"/>
                <w:color w:val="auto"/>
                <w:szCs w:val="21"/>
                <w:lang w:val="en-US" w:eastAsia="zh-CN"/>
              </w:rPr>
            </w:pPr>
            <w:r>
              <w:rPr>
                <w:rFonts w:hint="eastAsia" w:ascii="宋体" w:hAnsi="宋体" w:cs="宋体"/>
                <w:bCs/>
                <w:snapToGrid w:val="0"/>
                <w:color w:val="auto"/>
                <w:szCs w:val="21"/>
                <w:lang w:val="en-US" w:eastAsia="zh-CN"/>
              </w:rPr>
              <w:t>3</w:t>
            </w:r>
          </w:p>
        </w:tc>
        <w:tc>
          <w:tcPr>
            <w:tcW w:w="1560" w:type="dxa"/>
            <w:noWrap w:val="0"/>
            <w:vAlign w:val="center"/>
          </w:tcPr>
          <w:p w14:paraId="6D2B451B">
            <w:pPr>
              <w:keepNext w:val="0"/>
              <w:keepLines w:val="0"/>
              <w:pageBreakBefore w:val="0"/>
              <w:widowControl w:val="0"/>
              <w:kinsoku/>
              <w:overflowPunct/>
              <w:topLinePunct w:val="0"/>
              <w:autoSpaceDE/>
              <w:autoSpaceDN/>
              <w:bidi w:val="0"/>
              <w:adjustRightInd/>
              <w:spacing w:line="320" w:lineRule="exact"/>
              <w:ind w:left="-53" w:leftChars="-53" w:right="-65" w:rightChars="-31" w:hanging="58" w:hangingChars="28"/>
              <w:jc w:val="center"/>
              <w:textAlignment w:val="auto"/>
              <w:rPr>
                <w:rFonts w:hint="eastAsia" w:ascii="宋体" w:hAnsi="宋体" w:cs="宋体"/>
                <w:bCs/>
                <w:color w:val="auto"/>
                <w:szCs w:val="21"/>
              </w:rPr>
            </w:pPr>
            <w:r>
              <w:rPr>
                <w:rFonts w:hint="eastAsia" w:ascii="宋体" w:hAnsi="宋体" w:eastAsia="宋体" w:cs="宋体"/>
                <w:b w:val="0"/>
                <w:bCs/>
                <w:color w:val="auto"/>
                <w:sz w:val="21"/>
                <w:szCs w:val="21"/>
                <w:lang w:eastAsia="zh-CN"/>
              </w:rPr>
              <w:t>标</w:t>
            </w:r>
            <w:r>
              <w:rPr>
                <w:rFonts w:hint="eastAsia" w:ascii="宋体" w:hAnsi="宋体" w:eastAsia="宋体" w:cs="宋体"/>
                <w:b w:val="0"/>
                <w:bCs/>
                <w:color w:val="auto"/>
                <w:sz w:val="21"/>
                <w:szCs w:val="21"/>
                <w:lang w:val="en-US" w:eastAsia="zh-CN"/>
              </w:rPr>
              <w:t>项</w:t>
            </w:r>
            <w:r>
              <w:rPr>
                <w:rFonts w:hint="eastAsia" w:ascii="宋体" w:hAnsi="宋体" w:eastAsia="宋体" w:cs="宋体"/>
                <w:b w:val="0"/>
                <w:bCs/>
                <w:color w:val="auto"/>
                <w:sz w:val="21"/>
                <w:szCs w:val="21"/>
                <w:lang w:eastAsia="zh-CN"/>
              </w:rPr>
              <w:t>划分</w:t>
            </w:r>
          </w:p>
        </w:tc>
        <w:tc>
          <w:tcPr>
            <w:tcW w:w="7057" w:type="dxa"/>
            <w:noWrap w:val="0"/>
            <w:vAlign w:val="center"/>
          </w:tcPr>
          <w:p w14:paraId="47123CCE">
            <w:pPr>
              <w:keepNext w:val="0"/>
              <w:keepLines w:val="0"/>
              <w:pageBreakBefore w:val="0"/>
              <w:widowControl w:val="0"/>
              <w:kinsoku/>
              <w:overflowPunct/>
              <w:topLinePunct w:val="0"/>
              <w:autoSpaceDE/>
              <w:autoSpaceDN/>
              <w:bidi w:val="0"/>
              <w:adjustRightInd/>
              <w:spacing w:line="320" w:lineRule="exact"/>
              <w:textAlignment w:val="auto"/>
              <w:rPr>
                <w:rFonts w:hint="eastAsia" w:ascii="宋体" w:hAnsi="宋体" w:cs="宋体"/>
                <w:bCs/>
                <w:color w:val="auto"/>
                <w:szCs w:val="21"/>
              </w:rPr>
            </w:pPr>
            <w:r>
              <w:rPr>
                <w:rFonts w:hint="eastAsia" w:ascii="宋体" w:hAnsi="宋体" w:eastAsia="宋体" w:cs="宋体"/>
                <w:b w:val="0"/>
                <w:bCs/>
                <w:color w:val="auto"/>
                <w:sz w:val="21"/>
                <w:szCs w:val="21"/>
                <w:lang w:eastAsia="zh-CN"/>
              </w:rPr>
              <w:t>本次招标采购共分</w:t>
            </w:r>
            <w:r>
              <w:rPr>
                <w:rFonts w:hint="eastAsia" w:ascii="宋体" w:hAnsi="宋体" w:eastAsia="宋体" w:cs="宋体"/>
                <w:b w:val="0"/>
                <w:bCs/>
                <w:color w:val="auto"/>
                <w:sz w:val="21"/>
                <w:szCs w:val="21"/>
                <w:lang w:val="en-US" w:eastAsia="zh-CN"/>
              </w:rPr>
              <w:t>三个标项，投标人可以选择多个标项投标，一个</w:t>
            </w:r>
            <w:r>
              <w:rPr>
                <w:rFonts w:hint="eastAsia" w:ascii="宋体" w:hAnsi="宋体" w:cs="宋体"/>
                <w:b w:val="0"/>
                <w:bCs/>
                <w:color w:val="auto"/>
                <w:sz w:val="21"/>
                <w:szCs w:val="21"/>
                <w:lang w:val="en-US" w:eastAsia="zh-CN"/>
              </w:rPr>
              <w:t>投</w:t>
            </w:r>
            <w:r>
              <w:rPr>
                <w:rFonts w:hint="eastAsia" w:ascii="宋体" w:hAnsi="宋体" w:eastAsia="宋体" w:cs="宋体"/>
                <w:b w:val="0"/>
                <w:bCs/>
                <w:color w:val="auto"/>
                <w:sz w:val="21"/>
                <w:szCs w:val="21"/>
                <w:lang w:val="en-US" w:eastAsia="zh-CN"/>
              </w:rPr>
              <w:t>标人只能中一个标项；</w:t>
            </w:r>
          </w:p>
        </w:tc>
      </w:tr>
      <w:tr w14:paraId="56FF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D96B2C9">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3.4</w:t>
            </w:r>
          </w:p>
        </w:tc>
        <w:tc>
          <w:tcPr>
            <w:tcW w:w="1560" w:type="dxa"/>
            <w:noWrap w:val="0"/>
            <w:vAlign w:val="center"/>
          </w:tcPr>
          <w:p w14:paraId="0378111A">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资格审查文件组成</w:t>
            </w:r>
          </w:p>
        </w:tc>
        <w:tc>
          <w:tcPr>
            <w:tcW w:w="7057" w:type="dxa"/>
            <w:noWrap w:val="0"/>
            <w:vAlign w:val="center"/>
          </w:tcPr>
          <w:p w14:paraId="16DAAECD">
            <w:pPr>
              <w:jc w:val="left"/>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bCs/>
                <w:color w:val="auto"/>
                <w:szCs w:val="21"/>
              </w:rPr>
              <w:t>1. 有效的营业执照电子文档；</w:t>
            </w:r>
          </w:p>
          <w:p w14:paraId="57FC9434">
            <w:pPr>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2</w:t>
            </w:r>
            <w:r>
              <w:rPr>
                <w:rFonts w:hint="eastAsia" w:ascii="宋体" w:hAnsi="宋体" w:cs="宋体"/>
                <w:bCs/>
                <w:color w:val="auto"/>
                <w:szCs w:val="21"/>
              </w:rPr>
              <w:t xml:space="preserve">. </w:t>
            </w:r>
            <w:r>
              <w:rPr>
                <w:rFonts w:hint="eastAsia" w:ascii="宋体" w:hAnsi="宋体" w:cs="宋体"/>
                <w:color w:val="auto"/>
                <w:szCs w:val="21"/>
              </w:rPr>
              <w:t>负责人身份证</w:t>
            </w:r>
            <w:r>
              <w:rPr>
                <w:rFonts w:hint="eastAsia" w:ascii="宋体" w:hAnsi="宋体" w:cs="宋体"/>
                <w:bCs/>
                <w:color w:val="auto"/>
                <w:szCs w:val="21"/>
              </w:rPr>
              <w:t>电子文档</w:t>
            </w:r>
            <w:r>
              <w:rPr>
                <w:rFonts w:hint="eastAsia" w:ascii="宋体" w:hAnsi="宋体" w:cs="宋体"/>
                <w:color w:val="auto"/>
                <w:szCs w:val="21"/>
              </w:rPr>
              <w:t>。</w:t>
            </w:r>
          </w:p>
          <w:p w14:paraId="1E9827AE">
            <w:pPr>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Cs/>
                <w:color w:val="auto"/>
                <w:szCs w:val="21"/>
              </w:rPr>
              <w:t xml:space="preserve">. </w:t>
            </w:r>
            <w:r>
              <w:rPr>
                <w:rFonts w:hint="eastAsia" w:ascii="宋体" w:hAnsi="宋体" w:cs="宋体"/>
                <w:color w:val="auto"/>
                <w:szCs w:val="21"/>
              </w:rPr>
              <w:t>若有委托代理人的，则还应当提供授权委托书及委托代理人的身份证</w:t>
            </w:r>
            <w:r>
              <w:rPr>
                <w:rFonts w:hint="eastAsia" w:ascii="宋体" w:hAnsi="宋体" w:cs="宋体"/>
                <w:bCs/>
                <w:color w:val="auto"/>
                <w:szCs w:val="21"/>
              </w:rPr>
              <w:t>电子文档</w:t>
            </w:r>
            <w:r>
              <w:rPr>
                <w:rFonts w:hint="eastAsia" w:ascii="宋体" w:hAnsi="宋体" w:cs="宋体"/>
                <w:color w:val="auto"/>
                <w:szCs w:val="21"/>
              </w:rPr>
              <w:t>；</w:t>
            </w:r>
          </w:p>
          <w:p w14:paraId="21B79ED8">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4. 具有良好的财务会计制度、依法缴纳税收和社会保障资金的承诺函；</w:t>
            </w:r>
          </w:p>
          <w:p w14:paraId="408B65D3">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5. 具有履行合同所必需设备和专业技术能力的承诺函；</w:t>
            </w:r>
          </w:p>
          <w:p w14:paraId="182AAEF2">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6. 无重大违法记录声明书；</w:t>
            </w:r>
          </w:p>
          <w:p w14:paraId="10432C9F">
            <w:pPr>
              <w:jc w:val="left"/>
              <w:rPr>
                <w:rFonts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7.中小企业声明函；</w:t>
            </w:r>
          </w:p>
          <w:p w14:paraId="1454B28C">
            <w:pPr>
              <w:jc w:val="left"/>
              <w:rPr>
                <w:rFonts w:hint="default" w:ascii="宋体" w:hAnsi="宋体" w:eastAsia="宋体" w:cs="宋体"/>
                <w:bCs/>
                <w:color w:val="auto"/>
                <w:szCs w:val="21"/>
                <w:lang w:val="en-US" w:eastAsia="zh-CN"/>
              </w:rPr>
            </w:pPr>
            <w:r>
              <w:rPr>
                <w:rFonts w:hint="eastAsia" w:ascii="宋体" w:hAnsi="宋体" w:cs="宋体"/>
                <w:color w:val="auto"/>
                <w:szCs w:val="21"/>
              </w:rPr>
              <w:t>▲</w:t>
            </w:r>
            <w:r>
              <w:rPr>
                <w:rFonts w:hint="eastAsia" w:ascii="宋体" w:hAnsi="宋体" w:cs="宋体"/>
                <w:bCs/>
                <w:color w:val="auto"/>
                <w:szCs w:val="21"/>
                <w:lang w:val="en-US" w:eastAsia="zh-CN"/>
              </w:rPr>
              <w:t>8.特定资格要求（若有）</w:t>
            </w:r>
          </w:p>
          <w:p w14:paraId="010BC715">
            <w:pPr>
              <w:jc w:val="left"/>
              <w:rPr>
                <w:rFonts w:hint="eastAsia" w:ascii="宋体" w:hAnsi="宋体" w:cs="宋体"/>
                <w:bCs/>
                <w:color w:val="auto"/>
                <w:szCs w:val="21"/>
              </w:rPr>
            </w:pPr>
            <w:r>
              <w:rPr>
                <w:rFonts w:hint="eastAsia" w:ascii="宋体" w:hAnsi="宋体" w:cs="宋体"/>
                <w:bCs/>
                <w:color w:val="auto"/>
                <w:szCs w:val="21"/>
                <w:lang w:val="en-US" w:eastAsia="zh-CN"/>
              </w:rPr>
              <w:t>9</w:t>
            </w:r>
            <w:r>
              <w:rPr>
                <w:rFonts w:hint="eastAsia" w:ascii="宋体" w:hAnsi="宋体" w:cs="宋体"/>
                <w:bCs/>
                <w:color w:val="auto"/>
                <w:szCs w:val="21"/>
              </w:rPr>
              <w:t>.联合体协议书（若有）</w:t>
            </w:r>
          </w:p>
          <w:p w14:paraId="5C71172D">
            <w:pPr>
              <w:jc w:val="left"/>
              <w:rPr>
                <w:rFonts w:hint="eastAsia" w:ascii="宋体" w:hAns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 其他。</w:t>
            </w:r>
          </w:p>
          <w:p w14:paraId="137BE2D5">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373B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29F810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3.5</w:t>
            </w:r>
          </w:p>
        </w:tc>
        <w:tc>
          <w:tcPr>
            <w:tcW w:w="1560" w:type="dxa"/>
            <w:noWrap w:val="0"/>
            <w:vAlign w:val="center"/>
          </w:tcPr>
          <w:p w14:paraId="5CAB4CE5">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资信商务及技术文件组成</w:t>
            </w:r>
          </w:p>
        </w:tc>
        <w:tc>
          <w:tcPr>
            <w:tcW w:w="7057" w:type="dxa"/>
            <w:noWrap w:val="0"/>
            <w:vAlign w:val="center"/>
          </w:tcPr>
          <w:p w14:paraId="3CAB9C1D">
            <w:pPr>
              <w:jc w:val="left"/>
              <w:rPr>
                <w:rFonts w:hint="eastAsia" w:ascii="宋体" w:hAnsi="宋体" w:cs="宋体"/>
                <w:bCs/>
                <w:color w:val="auto"/>
                <w:szCs w:val="21"/>
              </w:rPr>
            </w:pPr>
            <w:r>
              <w:rPr>
                <w:rFonts w:hint="eastAsia" w:ascii="宋体" w:hAnsi="宋体" w:cs="宋体"/>
                <w:bCs/>
                <w:color w:val="auto"/>
                <w:szCs w:val="21"/>
              </w:rPr>
              <w:t>1. 投标函；</w:t>
            </w:r>
          </w:p>
          <w:p w14:paraId="236DA3D6">
            <w:pPr>
              <w:jc w:val="left"/>
              <w:rPr>
                <w:rFonts w:hint="eastAsia" w:ascii="宋体" w:hAnsi="宋体" w:cs="宋体"/>
                <w:bCs/>
                <w:color w:val="auto"/>
                <w:szCs w:val="21"/>
              </w:rPr>
            </w:pPr>
            <w:r>
              <w:rPr>
                <w:rFonts w:hint="eastAsia" w:ascii="宋体" w:hAnsi="宋体" w:cs="宋体"/>
                <w:bCs/>
                <w:color w:val="auto"/>
                <w:szCs w:val="21"/>
              </w:rPr>
              <w:t>2. 节能环保产品（若有）</w:t>
            </w:r>
          </w:p>
          <w:p w14:paraId="536B4A19">
            <w:pPr>
              <w:jc w:val="left"/>
              <w:rPr>
                <w:rFonts w:hint="eastAsia" w:ascii="宋体" w:hAnsi="宋体" w:cs="宋体"/>
                <w:bCs/>
                <w:color w:val="auto"/>
                <w:szCs w:val="21"/>
              </w:rPr>
            </w:pPr>
            <w:r>
              <w:rPr>
                <w:rFonts w:hint="eastAsia" w:ascii="宋体" w:hAnsi="宋体" w:cs="宋体"/>
                <w:bCs/>
                <w:color w:val="auto"/>
                <w:szCs w:val="21"/>
              </w:rPr>
              <w:t>3. 成功案例及业绩（若有）</w:t>
            </w:r>
          </w:p>
          <w:p w14:paraId="76A2B3F2">
            <w:pPr>
              <w:jc w:val="left"/>
              <w:rPr>
                <w:rFonts w:hint="eastAsia" w:ascii="宋体" w:hAnsi="宋体" w:cs="宋体"/>
                <w:bCs/>
                <w:color w:val="auto"/>
                <w:szCs w:val="21"/>
              </w:rPr>
            </w:pPr>
            <w:r>
              <w:rPr>
                <w:rFonts w:hint="eastAsia" w:ascii="宋体" w:hAnsi="宋体" w:cs="宋体"/>
                <w:bCs/>
                <w:color w:val="auto"/>
                <w:szCs w:val="21"/>
              </w:rPr>
              <w:t>4. 商务响应表（若有）；</w:t>
            </w:r>
          </w:p>
          <w:p w14:paraId="2C1B6D61">
            <w:pPr>
              <w:jc w:val="left"/>
              <w:rPr>
                <w:rFonts w:hint="eastAsia" w:ascii="宋体" w:hAnsi="宋体" w:cs="宋体"/>
                <w:bCs/>
                <w:color w:val="auto"/>
                <w:szCs w:val="21"/>
              </w:rPr>
            </w:pPr>
            <w:r>
              <w:rPr>
                <w:rFonts w:hint="eastAsia" w:ascii="宋体" w:hAnsi="宋体" w:cs="宋体"/>
                <w:bCs/>
                <w:color w:val="auto"/>
                <w:szCs w:val="21"/>
              </w:rPr>
              <w:t>5. 技术服务（若有）；</w:t>
            </w:r>
          </w:p>
          <w:p w14:paraId="51B66F98">
            <w:pPr>
              <w:jc w:val="left"/>
              <w:rPr>
                <w:rFonts w:hint="eastAsia" w:ascii="宋体" w:hAnsi="宋体" w:cs="宋体"/>
                <w:bCs/>
                <w:color w:val="auto"/>
                <w:szCs w:val="21"/>
              </w:rPr>
            </w:pPr>
            <w:r>
              <w:rPr>
                <w:rFonts w:hint="eastAsia" w:ascii="宋体" w:hAnsi="宋体" w:cs="宋体"/>
                <w:bCs/>
                <w:color w:val="auto"/>
                <w:szCs w:val="21"/>
              </w:rPr>
              <w:t>6. 售后服务（若有）；</w:t>
            </w:r>
          </w:p>
          <w:p w14:paraId="6C96FCA0">
            <w:pPr>
              <w:jc w:val="left"/>
              <w:rPr>
                <w:rFonts w:hint="eastAsia" w:ascii="宋体" w:hAnsi="宋体" w:cs="宋体"/>
                <w:bCs/>
                <w:color w:val="auto"/>
                <w:szCs w:val="21"/>
              </w:rPr>
            </w:pPr>
            <w:r>
              <w:rPr>
                <w:rFonts w:hint="eastAsia" w:ascii="宋体" w:hAnsi="宋体" w:cs="宋体"/>
                <w:bCs/>
                <w:color w:val="auto"/>
                <w:szCs w:val="21"/>
              </w:rPr>
              <w:t>7. 对本项目总体要求的理解（若有）；</w:t>
            </w:r>
          </w:p>
          <w:p w14:paraId="5388C2B2">
            <w:pPr>
              <w:jc w:val="left"/>
              <w:rPr>
                <w:rFonts w:hint="eastAsia" w:ascii="宋体" w:hAnsi="宋体" w:cs="宋体"/>
                <w:bCs/>
                <w:color w:val="auto"/>
                <w:szCs w:val="21"/>
              </w:rPr>
            </w:pPr>
            <w:r>
              <w:rPr>
                <w:rFonts w:hint="eastAsia" w:ascii="宋体" w:hAnsi="宋体" w:cs="宋体"/>
                <w:bCs/>
                <w:color w:val="auto"/>
                <w:szCs w:val="21"/>
              </w:rPr>
              <w:t>8. 实施方案及实施计划（若有）；</w:t>
            </w:r>
          </w:p>
          <w:p w14:paraId="2897A9C7">
            <w:pPr>
              <w:jc w:val="left"/>
              <w:rPr>
                <w:rFonts w:hint="eastAsia" w:ascii="宋体" w:hAnsi="宋体" w:cs="宋体"/>
                <w:bCs/>
                <w:color w:val="auto"/>
                <w:szCs w:val="21"/>
              </w:rPr>
            </w:pPr>
            <w:r>
              <w:rPr>
                <w:rFonts w:hint="eastAsia" w:ascii="宋体" w:hAnsi="宋体" w:cs="宋体"/>
                <w:bCs/>
                <w:color w:val="auto"/>
                <w:szCs w:val="21"/>
              </w:rPr>
              <w:t>9. 投标产品配置清单（若有）；</w:t>
            </w:r>
          </w:p>
          <w:p w14:paraId="4E638E47">
            <w:pPr>
              <w:jc w:val="left"/>
              <w:rPr>
                <w:rFonts w:hint="eastAsia" w:ascii="宋体" w:hAnsi="宋体" w:cs="宋体"/>
                <w:bCs/>
                <w:color w:val="auto"/>
                <w:szCs w:val="21"/>
              </w:rPr>
            </w:pPr>
            <w:r>
              <w:rPr>
                <w:rFonts w:hint="eastAsia" w:ascii="宋体" w:hAnsi="宋体" w:cs="宋体"/>
                <w:bCs/>
                <w:color w:val="auto"/>
                <w:szCs w:val="21"/>
              </w:rPr>
              <w:t>10. 技术规格偏离表（若有）；</w:t>
            </w:r>
          </w:p>
          <w:p w14:paraId="1B98260A">
            <w:pPr>
              <w:jc w:val="left"/>
              <w:rPr>
                <w:rFonts w:hint="eastAsia" w:ascii="宋体" w:hAnsi="宋体" w:cs="宋体"/>
                <w:bCs/>
                <w:color w:val="auto"/>
                <w:szCs w:val="21"/>
              </w:rPr>
            </w:pPr>
            <w:r>
              <w:rPr>
                <w:rFonts w:hint="eastAsia" w:ascii="宋体" w:hAnsi="宋体" w:cs="宋体"/>
                <w:bCs/>
                <w:color w:val="auto"/>
                <w:szCs w:val="21"/>
              </w:rPr>
              <w:t>11. 拟投入的设施设备（若有）；</w:t>
            </w:r>
          </w:p>
          <w:p w14:paraId="64212ACB">
            <w:pPr>
              <w:jc w:val="left"/>
              <w:rPr>
                <w:rFonts w:hint="eastAsia" w:ascii="宋体" w:hAnsi="宋体" w:cs="宋体"/>
                <w:bCs/>
                <w:color w:val="auto"/>
                <w:szCs w:val="21"/>
              </w:rPr>
            </w:pPr>
            <w:r>
              <w:rPr>
                <w:rFonts w:hint="eastAsia" w:ascii="宋体" w:hAnsi="宋体" w:cs="宋体"/>
                <w:bCs/>
                <w:color w:val="auto"/>
                <w:szCs w:val="21"/>
              </w:rPr>
              <w:t>12. 拟投入的项目班子（若有）；</w:t>
            </w:r>
          </w:p>
          <w:p w14:paraId="25226F94">
            <w:pPr>
              <w:jc w:val="left"/>
              <w:rPr>
                <w:rFonts w:hint="eastAsia" w:ascii="宋体" w:hAnsi="宋体" w:cs="宋体"/>
                <w:bCs/>
                <w:color w:val="auto"/>
                <w:szCs w:val="21"/>
              </w:rPr>
            </w:pPr>
            <w:r>
              <w:rPr>
                <w:rFonts w:hint="eastAsia" w:ascii="宋体" w:hAnsi="宋体" w:cs="宋体"/>
                <w:bCs/>
                <w:color w:val="auto"/>
                <w:szCs w:val="21"/>
              </w:rPr>
              <w:t>13. 质量保证措施方案（若有）；</w:t>
            </w:r>
          </w:p>
          <w:p w14:paraId="7CD00CF2">
            <w:pPr>
              <w:jc w:val="left"/>
              <w:rPr>
                <w:rFonts w:hint="eastAsia" w:ascii="宋体" w:hAnsi="宋体" w:cs="宋体"/>
                <w:bCs/>
                <w:color w:val="auto"/>
                <w:szCs w:val="21"/>
              </w:rPr>
            </w:pPr>
            <w:r>
              <w:rPr>
                <w:rFonts w:hint="eastAsia" w:ascii="宋体" w:hAnsi="宋体" w:cs="宋体"/>
                <w:bCs/>
                <w:color w:val="auto"/>
                <w:szCs w:val="21"/>
              </w:rPr>
              <w:t>14. 安装、调试、验收方案（若有）；</w:t>
            </w:r>
          </w:p>
          <w:p w14:paraId="0130D0B1">
            <w:pPr>
              <w:jc w:val="left"/>
              <w:rPr>
                <w:rFonts w:hint="eastAsia" w:ascii="宋体" w:hAnsi="宋体" w:cs="宋体"/>
                <w:bCs/>
                <w:color w:val="auto"/>
                <w:szCs w:val="21"/>
              </w:rPr>
            </w:pPr>
            <w:r>
              <w:rPr>
                <w:rFonts w:hint="eastAsia" w:ascii="宋体" w:hAnsi="宋体" w:cs="宋体"/>
                <w:bCs/>
                <w:color w:val="auto"/>
                <w:szCs w:val="21"/>
              </w:rPr>
              <w:t>15. 投标人需要说明的其他文件和说明。</w:t>
            </w:r>
          </w:p>
          <w:p w14:paraId="03C6DEDB">
            <w:pPr>
              <w:jc w:val="left"/>
              <w:rPr>
                <w:rFonts w:hint="eastAsia" w:ascii="宋体" w:hAnsi="宋体" w:cs="宋体"/>
                <w:bCs/>
                <w:color w:val="auto"/>
                <w:szCs w:val="21"/>
              </w:rPr>
            </w:pPr>
            <w:r>
              <w:rPr>
                <w:rFonts w:hint="eastAsia" w:ascii="宋体" w:hAnsi="宋体" w:cs="宋体"/>
                <w:bCs/>
                <w:color w:val="auto"/>
                <w:szCs w:val="21"/>
              </w:rPr>
              <w:t>注：结合“第二章招标需求”和“第六章评标办法和细则”进行编制，编制格式要求见第五章投标文件格式，无格式的自行设计。</w:t>
            </w:r>
          </w:p>
        </w:tc>
      </w:tr>
      <w:tr w14:paraId="448B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6CB8249">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3.6</w:t>
            </w:r>
          </w:p>
        </w:tc>
        <w:tc>
          <w:tcPr>
            <w:tcW w:w="1560" w:type="dxa"/>
            <w:noWrap w:val="0"/>
            <w:vAlign w:val="center"/>
          </w:tcPr>
          <w:p w14:paraId="0F23609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报价文件组成</w:t>
            </w:r>
          </w:p>
        </w:tc>
        <w:tc>
          <w:tcPr>
            <w:tcW w:w="7057" w:type="dxa"/>
            <w:noWrap w:val="0"/>
            <w:vAlign w:val="center"/>
          </w:tcPr>
          <w:p w14:paraId="13F9351A">
            <w:pPr>
              <w:jc w:val="left"/>
              <w:rPr>
                <w:rFonts w:hint="eastAsia" w:ascii="宋体" w:hAnsi="宋体" w:cs="宋体"/>
                <w:bCs/>
                <w:color w:val="auto"/>
                <w:szCs w:val="21"/>
              </w:rPr>
            </w:pPr>
            <w:r>
              <w:rPr>
                <w:rFonts w:hint="eastAsia" w:ascii="宋体" w:hAnsi="宋体" w:cs="宋体"/>
                <w:bCs/>
                <w:color w:val="auto"/>
                <w:szCs w:val="21"/>
              </w:rPr>
              <w:t>1. 开标一览表；</w:t>
            </w:r>
          </w:p>
          <w:p w14:paraId="507BDED9">
            <w:pPr>
              <w:jc w:val="left"/>
              <w:rPr>
                <w:rFonts w:hint="eastAsia" w:ascii="宋体" w:hAnsi="宋体" w:cs="宋体"/>
                <w:bCs/>
                <w:color w:val="auto"/>
                <w:szCs w:val="21"/>
              </w:rPr>
            </w:pPr>
            <w:r>
              <w:rPr>
                <w:rFonts w:hint="eastAsia" w:ascii="宋体" w:hAnsi="宋体" w:cs="宋体"/>
                <w:bCs/>
                <w:color w:val="auto"/>
                <w:szCs w:val="21"/>
              </w:rPr>
              <w:t>2. 投标分项报价表；</w:t>
            </w:r>
          </w:p>
          <w:p w14:paraId="0AF24E45">
            <w:pPr>
              <w:jc w:val="left"/>
              <w:rPr>
                <w:rFonts w:hint="eastAsia" w:ascii="宋体" w:hAnsi="宋体" w:cs="宋体"/>
                <w:bCs/>
                <w:color w:val="auto"/>
                <w:szCs w:val="21"/>
              </w:rPr>
            </w:pPr>
            <w:r>
              <w:rPr>
                <w:rFonts w:hint="eastAsia" w:ascii="宋体" w:hAnsi="宋体" w:cs="宋体"/>
                <w:bCs/>
                <w:color w:val="auto"/>
                <w:szCs w:val="21"/>
              </w:rPr>
              <w:t>3. 中小企业声明函（若有）；</w:t>
            </w:r>
          </w:p>
          <w:p w14:paraId="193E047A">
            <w:pPr>
              <w:jc w:val="left"/>
              <w:rPr>
                <w:rFonts w:hint="eastAsia" w:ascii="宋体" w:hAnsi="宋体" w:cs="宋体"/>
                <w:bCs/>
                <w:color w:val="auto"/>
                <w:szCs w:val="21"/>
              </w:rPr>
            </w:pPr>
            <w:r>
              <w:rPr>
                <w:rFonts w:hint="eastAsia" w:ascii="宋体" w:hAnsi="宋体" w:cs="宋体"/>
                <w:bCs/>
                <w:color w:val="auto"/>
                <w:szCs w:val="21"/>
              </w:rPr>
              <w:t>4. 监狱企业声明函（若有）；</w:t>
            </w:r>
          </w:p>
          <w:p w14:paraId="4F495934">
            <w:pPr>
              <w:jc w:val="left"/>
              <w:rPr>
                <w:rFonts w:hint="eastAsia" w:ascii="宋体" w:hAnsi="宋体" w:cs="宋体"/>
                <w:bCs/>
                <w:color w:val="auto"/>
                <w:szCs w:val="21"/>
              </w:rPr>
            </w:pPr>
            <w:r>
              <w:rPr>
                <w:rFonts w:hint="eastAsia" w:ascii="宋体" w:hAnsi="宋体" w:cs="宋体"/>
                <w:bCs/>
                <w:color w:val="auto"/>
                <w:szCs w:val="21"/>
              </w:rPr>
              <w:t>5. 残疾人福利性企业声明函（若有）。</w:t>
            </w:r>
          </w:p>
          <w:p w14:paraId="49385E61">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16D0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5231A4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4.3.1</w:t>
            </w:r>
          </w:p>
        </w:tc>
        <w:tc>
          <w:tcPr>
            <w:tcW w:w="1560" w:type="dxa"/>
            <w:noWrap w:val="0"/>
            <w:vAlign w:val="center"/>
          </w:tcPr>
          <w:p w14:paraId="3356B122">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投标有效期</w:t>
            </w:r>
          </w:p>
        </w:tc>
        <w:tc>
          <w:tcPr>
            <w:tcW w:w="7057" w:type="dxa"/>
            <w:noWrap w:val="0"/>
            <w:vAlign w:val="center"/>
          </w:tcPr>
          <w:p w14:paraId="5EBA309A">
            <w:pPr>
              <w:ind w:firstLine="105" w:firstLineChars="50"/>
              <w:rPr>
                <w:rFonts w:hint="eastAsia"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天</w:t>
            </w:r>
          </w:p>
        </w:tc>
      </w:tr>
      <w:tr w14:paraId="4390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3BCF5D6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4.5.1</w:t>
            </w:r>
          </w:p>
        </w:tc>
        <w:tc>
          <w:tcPr>
            <w:tcW w:w="1560" w:type="dxa"/>
            <w:noWrap w:val="0"/>
            <w:vAlign w:val="center"/>
          </w:tcPr>
          <w:p w14:paraId="7AA106ED">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投标文件份数</w:t>
            </w:r>
          </w:p>
        </w:tc>
        <w:tc>
          <w:tcPr>
            <w:tcW w:w="7057" w:type="dxa"/>
            <w:noWrap w:val="0"/>
            <w:vAlign w:val="center"/>
          </w:tcPr>
          <w:p w14:paraId="0BFA6006">
            <w:pPr>
              <w:wordWrap w:val="0"/>
              <w:rPr>
                <w:rFonts w:hint="eastAsia" w:ascii="宋体" w:hAnsi="宋体" w:cs="宋体"/>
                <w:color w:val="auto"/>
                <w:szCs w:val="21"/>
              </w:rPr>
            </w:pPr>
            <w:r>
              <w:rPr>
                <w:rFonts w:hint="eastAsia" w:ascii="宋体" w:hAnsi="宋体" w:cs="宋体"/>
                <w:color w:val="auto"/>
                <w:szCs w:val="21"/>
              </w:rPr>
              <w:t>1. 电子加密投标文件：政府采购云平台在线提交、上传一份；</w:t>
            </w:r>
          </w:p>
          <w:p w14:paraId="198F4FC8">
            <w:pPr>
              <w:wordWrap w:val="0"/>
              <w:ind w:left="315" w:hanging="315" w:hangingChars="150"/>
              <w:rPr>
                <w:rFonts w:hint="eastAsia" w:ascii="宋体" w:hAnsi="宋体" w:cs="宋体"/>
                <w:color w:val="auto"/>
                <w:szCs w:val="21"/>
              </w:rPr>
            </w:pPr>
            <w:r>
              <w:rPr>
                <w:rFonts w:hint="eastAsia" w:ascii="宋体" w:hAnsi="宋体" w:cs="宋体"/>
                <w:color w:val="auto"/>
                <w:szCs w:val="21"/>
              </w:rPr>
              <w:t>2. 备份投标文件：电子邮件提交一份，由投标人自行确定是否提交；若提交请将备份投标文件以电子邮件的形式发送至</w:t>
            </w:r>
            <w:r>
              <w:rPr>
                <w:rFonts w:hint="eastAsia" w:ascii="宋体" w:hAnsi="宋体" w:cs="宋体"/>
                <w:color w:val="auto"/>
                <w:szCs w:val="21"/>
                <w:u w:val="single"/>
              </w:rPr>
              <w:t>（2081948186@qq.com）</w:t>
            </w:r>
            <w:r>
              <w:rPr>
                <w:rFonts w:hint="eastAsia" w:ascii="宋体" w:hAnsi="宋体" w:cs="宋体"/>
                <w:color w:val="auto"/>
                <w:szCs w:val="21"/>
              </w:rPr>
              <w:t>。</w:t>
            </w:r>
          </w:p>
          <w:p w14:paraId="765E79AC">
            <w:pPr>
              <w:wordWrap w:val="0"/>
              <w:ind w:left="420" w:hanging="420" w:hangingChars="200"/>
              <w:rPr>
                <w:rFonts w:hint="eastAsia" w:ascii="宋体" w:hAnsi="宋体" w:cs="宋体"/>
                <w:color w:val="auto"/>
                <w:szCs w:val="21"/>
              </w:rPr>
            </w:pPr>
            <w:r>
              <w:rPr>
                <w:rFonts w:hint="eastAsia" w:ascii="宋体" w:hAnsi="宋体" w:cs="宋体"/>
                <w:color w:val="auto"/>
                <w:szCs w:val="21"/>
              </w:rPr>
              <w:t>注：投标人在线解密失败后，启用备份投标文件，否则不启用备份投标文件。</w:t>
            </w:r>
          </w:p>
        </w:tc>
      </w:tr>
      <w:tr w14:paraId="4D7F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AD3BAD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6.1.1</w:t>
            </w:r>
          </w:p>
        </w:tc>
        <w:tc>
          <w:tcPr>
            <w:tcW w:w="1560" w:type="dxa"/>
            <w:noWrap w:val="0"/>
            <w:vAlign w:val="center"/>
          </w:tcPr>
          <w:p w14:paraId="1F664279">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开标时间和地点</w:t>
            </w:r>
          </w:p>
        </w:tc>
        <w:tc>
          <w:tcPr>
            <w:tcW w:w="7057" w:type="dxa"/>
            <w:noWrap w:val="0"/>
            <w:vAlign w:val="center"/>
          </w:tcPr>
          <w:p w14:paraId="0B46D788">
            <w:pPr>
              <w:rPr>
                <w:rFonts w:hint="eastAsia" w:ascii="宋体" w:hAnsi="宋体" w:cs="宋体"/>
                <w:color w:val="auto"/>
                <w:szCs w:val="21"/>
              </w:rPr>
            </w:pPr>
            <w:r>
              <w:rPr>
                <w:rFonts w:hint="eastAsia" w:ascii="宋体" w:hAnsi="宋体" w:cs="宋体"/>
                <w:bCs/>
                <w:color w:val="auto"/>
                <w:szCs w:val="21"/>
              </w:rPr>
              <w:t>见第一章招标公告（邀请），</w:t>
            </w:r>
            <w:r>
              <w:rPr>
                <w:rFonts w:hint="eastAsia" w:ascii="宋体" w:hAnsi="宋体" w:cs="宋体"/>
                <w:b/>
                <w:bCs/>
                <w:color w:val="auto"/>
                <w:szCs w:val="21"/>
              </w:rPr>
              <w:t>投标人可以远程在线参加，不必现场参加开标</w:t>
            </w:r>
          </w:p>
        </w:tc>
      </w:tr>
      <w:tr w14:paraId="716C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35B0EE2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6.3.1</w:t>
            </w:r>
          </w:p>
        </w:tc>
        <w:tc>
          <w:tcPr>
            <w:tcW w:w="1560" w:type="dxa"/>
            <w:noWrap w:val="0"/>
            <w:vAlign w:val="center"/>
          </w:tcPr>
          <w:p w14:paraId="49F913D5">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评标方法</w:t>
            </w:r>
          </w:p>
        </w:tc>
        <w:tc>
          <w:tcPr>
            <w:tcW w:w="7057" w:type="dxa"/>
            <w:noWrap w:val="0"/>
            <w:vAlign w:val="center"/>
          </w:tcPr>
          <w:p w14:paraId="54176675">
            <w:pPr>
              <w:rPr>
                <w:rFonts w:hint="eastAsia" w:ascii="宋体" w:hAnsi="宋体" w:cs="宋体"/>
                <w:color w:val="auto"/>
                <w:szCs w:val="21"/>
              </w:rPr>
            </w:pPr>
            <w:r>
              <w:rPr>
                <w:rFonts w:hint="eastAsia" w:ascii="宋体" w:hAnsi="宋体" w:cs="宋体"/>
                <w:color w:val="auto"/>
                <w:szCs w:val="21"/>
              </w:rPr>
              <w:t>综合评分法；</w:t>
            </w:r>
          </w:p>
        </w:tc>
      </w:tr>
      <w:tr w14:paraId="136D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D5A343C">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8.2.1</w:t>
            </w:r>
          </w:p>
        </w:tc>
        <w:tc>
          <w:tcPr>
            <w:tcW w:w="1560" w:type="dxa"/>
            <w:noWrap w:val="0"/>
            <w:vAlign w:val="center"/>
          </w:tcPr>
          <w:p w14:paraId="6E36D173">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中标公告发布网址</w:t>
            </w:r>
          </w:p>
        </w:tc>
        <w:tc>
          <w:tcPr>
            <w:tcW w:w="7057" w:type="dxa"/>
            <w:noWrap w:val="0"/>
            <w:vAlign w:val="center"/>
          </w:tcPr>
          <w:p w14:paraId="6DCA0744">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HYPERLINK "http://zfcg.czt.zj.gov.cn/"</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4349BDD7">
            <w:pPr>
              <w:rPr>
                <w:rFonts w:hint="eastAsia" w:ascii="宋体" w:hAnsi="宋体" w:cs="宋体"/>
                <w:color w:val="auto"/>
                <w:szCs w:val="21"/>
              </w:rPr>
            </w:pPr>
            <w:r>
              <w:rPr>
                <w:rFonts w:hint="eastAsia" w:ascii="宋体" w:hAnsi="宋体" w:cs="宋体"/>
                <w:bCs/>
                <w:color w:val="auto"/>
                <w:szCs w:val="21"/>
              </w:rPr>
              <w:t>2. 丽水市公共资源交易网</w:t>
            </w: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"http://www.lssggzy.com" </w:instrText>
            </w:r>
            <w:r>
              <w:rPr>
                <w:rFonts w:hint="eastAsia" w:ascii="宋体" w:hAnsi="宋体" w:cs="宋体"/>
                <w:color w:val="auto"/>
                <w:szCs w:val="21"/>
              </w:rPr>
              <w:fldChar w:fldCharType="separate"/>
            </w:r>
            <w:r>
              <w:rPr>
                <w:rFonts w:hint="eastAsia" w:ascii="宋体" w:hAnsi="宋体" w:cs="宋体"/>
                <w:color w:val="auto"/>
                <w:szCs w:val="21"/>
              </w:rPr>
              <w:t xml:space="preserve">http://lssggzy.lishui.gov.cn/lsweb/ </w:t>
            </w:r>
            <w:r>
              <w:rPr>
                <w:rFonts w:hint="eastAsia" w:ascii="宋体" w:hAnsi="宋体" w:cs="宋体"/>
                <w:color w:val="auto"/>
                <w:szCs w:val="21"/>
              </w:rPr>
              <w:fldChar w:fldCharType="end"/>
            </w:r>
            <w:r>
              <w:rPr>
                <w:rFonts w:hint="eastAsia" w:ascii="宋体" w:hAnsi="宋体" w:cs="宋体"/>
                <w:color w:val="auto"/>
                <w:szCs w:val="21"/>
              </w:rPr>
              <w:t>）</w:t>
            </w:r>
          </w:p>
        </w:tc>
      </w:tr>
      <w:tr w14:paraId="762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78A33A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8.3.1</w:t>
            </w:r>
          </w:p>
        </w:tc>
        <w:tc>
          <w:tcPr>
            <w:tcW w:w="1560" w:type="dxa"/>
            <w:noWrap w:val="0"/>
            <w:vAlign w:val="center"/>
          </w:tcPr>
          <w:p w14:paraId="4133835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履约保证金</w:t>
            </w:r>
          </w:p>
        </w:tc>
        <w:tc>
          <w:tcPr>
            <w:tcW w:w="7057" w:type="dxa"/>
            <w:noWrap w:val="0"/>
            <w:vAlign w:val="center"/>
          </w:tcPr>
          <w:p w14:paraId="27BFFBB3">
            <w:pPr>
              <w:rPr>
                <w:rFonts w:hint="eastAsia" w:ascii="宋体" w:hAnsi="宋体" w:cs="宋体"/>
                <w:color w:val="auto"/>
                <w:szCs w:val="21"/>
              </w:rPr>
            </w:pPr>
            <w:r>
              <w:rPr>
                <w:rFonts w:hint="eastAsia" w:ascii="宋体" w:hAnsi="宋体" w:cs="宋体"/>
                <w:b/>
                <w:color w:val="auto"/>
                <w:szCs w:val="21"/>
                <w:lang w:val="en-US" w:eastAsia="zh-CN"/>
              </w:rPr>
              <w:t>不作要求</w:t>
            </w:r>
            <w:r>
              <w:rPr>
                <w:rFonts w:hint="eastAsia" w:ascii="宋体" w:hAnsi="宋体" w:cs="宋体"/>
                <w:bCs/>
                <w:color w:val="auto"/>
                <w:szCs w:val="21"/>
              </w:rPr>
              <w:t>；</w:t>
            </w:r>
          </w:p>
        </w:tc>
      </w:tr>
    </w:tbl>
    <w:p w14:paraId="13E4C859">
      <w:pPr>
        <w:pStyle w:val="40"/>
        <w:spacing w:after="240"/>
        <w:jc w:val="left"/>
        <w:outlineLvl w:val="1"/>
        <w:rPr>
          <w:rFonts w:hint="eastAsia" w:ascii="宋体" w:hAnsi="宋体" w:cs="宋体"/>
          <w:color w:val="auto"/>
          <w:sz w:val="21"/>
          <w:szCs w:val="21"/>
        </w:rPr>
      </w:pPr>
      <w:bookmarkStart w:id="59" w:name="_Toc12945"/>
      <w:bookmarkStart w:id="60" w:name="_Toc24695"/>
    </w:p>
    <w:p w14:paraId="36583549">
      <w:pPr>
        <w:pStyle w:val="40"/>
        <w:spacing w:after="240"/>
        <w:jc w:val="center"/>
        <w:outlineLvl w:val="1"/>
        <w:rPr>
          <w:rFonts w:ascii="宋体" w:hAnsi="宋体" w:cs="宋体"/>
          <w:color w:val="auto"/>
          <w:sz w:val="21"/>
          <w:szCs w:val="21"/>
        </w:rPr>
      </w:pPr>
      <w:r>
        <w:rPr>
          <w:rFonts w:hint="eastAsia" w:ascii="宋体" w:hAnsi="宋体" w:cs="宋体"/>
          <w:color w:val="auto"/>
          <w:sz w:val="21"/>
          <w:szCs w:val="21"/>
        </w:rPr>
        <w:t>投标人须知前附表（二）</w:t>
      </w:r>
      <w:bookmarkEnd w:id="59"/>
      <w:bookmarkEnd w:id="60"/>
    </w:p>
    <w:p w14:paraId="6223BF7E">
      <w:pPr>
        <w:jc w:val="center"/>
        <w:rPr>
          <w:rFonts w:ascii="宋体" w:hAnsi="宋体" w:cs="宋体"/>
          <w:b/>
          <w:color w:val="auto"/>
          <w:szCs w:val="21"/>
        </w:rPr>
      </w:pPr>
      <w:r>
        <w:rPr>
          <w:rFonts w:hint="eastAsia" w:ascii="宋体" w:hAnsi="宋体" w:cs="宋体"/>
          <w:b/>
          <w:color w:val="auto"/>
          <w:szCs w:val="21"/>
        </w:rPr>
        <w:t>招标活动日程安排表</w:t>
      </w:r>
    </w:p>
    <w:tbl>
      <w:tblPr>
        <w:tblStyle w:val="4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249A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D472AD7">
            <w:pPr>
              <w:ind w:left="-126" w:leftChars="-60" w:right="-99" w:rightChars="-47"/>
              <w:jc w:val="center"/>
              <w:rPr>
                <w:rFonts w:ascii="宋体" w:hAnsi="宋体" w:cs="宋体"/>
                <w:color w:val="auto"/>
                <w:szCs w:val="21"/>
              </w:rPr>
            </w:pPr>
            <w:r>
              <w:rPr>
                <w:rFonts w:hint="eastAsia" w:ascii="宋体" w:hAnsi="宋体" w:cs="宋体"/>
                <w:color w:val="auto"/>
                <w:szCs w:val="21"/>
              </w:rPr>
              <w:t>序号</w:t>
            </w:r>
          </w:p>
        </w:tc>
        <w:tc>
          <w:tcPr>
            <w:tcW w:w="2144" w:type="dxa"/>
            <w:vAlign w:val="center"/>
          </w:tcPr>
          <w:p w14:paraId="1EEDF2F2">
            <w:pPr>
              <w:jc w:val="center"/>
              <w:rPr>
                <w:rFonts w:ascii="宋体" w:hAnsi="宋体" w:cs="宋体"/>
                <w:color w:val="auto"/>
                <w:szCs w:val="21"/>
              </w:rPr>
            </w:pPr>
            <w:r>
              <w:rPr>
                <w:rFonts w:hint="eastAsia" w:ascii="宋体" w:hAnsi="宋体" w:cs="宋体"/>
                <w:color w:val="auto"/>
                <w:szCs w:val="21"/>
              </w:rPr>
              <w:t>工作内容</w:t>
            </w:r>
          </w:p>
        </w:tc>
        <w:tc>
          <w:tcPr>
            <w:tcW w:w="3969" w:type="dxa"/>
            <w:vAlign w:val="center"/>
          </w:tcPr>
          <w:p w14:paraId="6FC19C39">
            <w:pPr>
              <w:jc w:val="center"/>
              <w:rPr>
                <w:rFonts w:ascii="宋体" w:hAnsi="宋体" w:cs="宋体"/>
                <w:color w:val="auto"/>
                <w:szCs w:val="21"/>
              </w:rPr>
            </w:pPr>
            <w:r>
              <w:rPr>
                <w:rFonts w:hint="eastAsia" w:ascii="宋体" w:hAnsi="宋体" w:cs="宋体"/>
                <w:color w:val="auto"/>
                <w:szCs w:val="21"/>
              </w:rPr>
              <w:t>时间安排</w:t>
            </w:r>
          </w:p>
        </w:tc>
        <w:tc>
          <w:tcPr>
            <w:tcW w:w="2715" w:type="dxa"/>
            <w:vAlign w:val="center"/>
          </w:tcPr>
          <w:p w14:paraId="2575BCD3">
            <w:pPr>
              <w:jc w:val="center"/>
              <w:rPr>
                <w:rFonts w:ascii="宋体" w:hAnsi="宋体" w:cs="宋体"/>
                <w:color w:val="auto"/>
                <w:szCs w:val="21"/>
              </w:rPr>
            </w:pPr>
            <w:r>
              <w:rPr>
                <w:rFonts w:hint="eastAsia" w:ascii="宋体" w:hAnsi="宋体" w:cs="宋体"/>
                <w:color w:val="auto"/>
                <w:szCs w:val="21"/>
              </w:rPr>
              <w:t>备注</w:t>
            </w:r>
          </w:p>
        </w:tc>
      </w:tr>
      <w:tr w14:paraId="29F1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02AAC33">
            <w:pPr>
              <w:ind w:left="-126" w:leftChars="-60" w:right="-99" w:rightChars="-47"/>
              <w:jc w:val="center"/>
              <w:rPr>
                <w:rFonts w:ascii="宋体" w:hAnsi="宋体" w:cs="宋体"/>
                <w:color w:val="auto"/>
                <w:szCs w:val="21"/>
              </w:rPr>
            </w:pPr>
            <w:r>
              <w:rPr>
                <w:rFonts w:hint="eastAsia" w:ascii="宋体" w:hAnsi="宋体" w:cs="宋体"/>
                <w:color w:val="auto"/>
                <w:szCs w:val="21"/>
              </w:rPr>
              <w:t>1</w:t>
            </w:r>
          </w:p>
        </w:tc>
        <w:tc>
          <w:tcPr>
            <w:tcW w:w="2144" w:type="dxa"/>
            <w:vAlign w:val="center"/>
          </w:tcPr>
          <w:p w14:paraId="6259A9A7">
            <w:pPr>
              <w:jc w:val="center"/>
              <w:rPr>
                <w:rFonts w:ascii="宋体" w:hAnsi="宋体" w:cs="宋体"/>
                <w:color w:val="auto"/>
                <w:szCs w:val="21"/>
              </w:rPr>
            </w:pPr>
            <w:r>
              <w:rPr>
                <w:rFonts w:hint="eastAsia" w:ascii="宋体" w:hAnsi="宋体" w:cs="宋体"/>
                <w:color w:val="auto"/>
                <w:szCs w:val="21"/>
              </w:rPr>
              <w:t>发布招标公告</w:t>
            </w:r>
          </w:p>
        </w:tc>
        <w:tc>
          <w:tcPr>
            <w:tcW w:w="3969" w:type="dxa"/>
            <w:vAlign w:val="center"/>
          </w:tcPr>
          <w:p w14:paraId="0EF889E8">
            <w:pPr>
              <w:jc w:val="left"/>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3</w:t>
            </w:r>
            <w:r>
              <w:rPr>
                <w:rFonts w:hint="eastAsia" w:ascii="宋体" w:hAnsi="宋体" w:cs="宋体"/>
                <w:color w:val="auto"/>
                <w:szCs w:val="21"/>
              </w:rPr>
              <w:t>月</w:t>
            </w:r>
            <w:r>
              <w:rPr>
                <w:rFonts w:hint="eastAsia" w:ascii="宋体" w:hAnsi="宋体" w:cs="宋体"/>
                <w:color w:val="auto"/>
                <w:szCs w:val="21"/>
                <w:u w:val="single"/>
                <w:lang w:val="en-US" w:eastAsia="zh-CN"/>
              </w:rPr>
              <w:t>6</w:t>
            </w:r>
            <w:r>
              <w:rPr>
                <w:rFonts w:hint="eastAsia" w:ascii="宋体" w:hAnsi="宋体" w:cs="宋体"/>
                <w:color w:val="auto"/>
                <w:szCs w:val="21"/>
              </w:rPr>
              <w:t>日</w:t>
            </w:r>
          </w:p>
        </w:tc>
        <w:tc>
          <w:tcPr>
            <w:tcW w:w="2715" w:type="dxa"/>
            <w:vAlign w:val="center"/>
          </w:tcPr>
          <w:p w14:paraId="2EB0FAE9">
            <w:pPr>
              <w:wordWrap w:val="0"/>
              <w:jc w:val="left"/>
              <w:rPr>
                <w:rFonts w:ascii="宋体" w:hAnsi="宋体" w:cs="宋体"/>
                <w:bCs/>
                <w:color w:val="auto"/>
                <w:szCs w:val="21"/>
              </w:rPr>
            </w:pPr>
            <w:r>
              <w:rPr>
                <w:rFonts w:hint="eastAsia" w:ascii="宋体" w:hAnsi="宋体" w:cs="宋体"/>
                <w:bCs/>
                <w:color w:val="auto"/>
                <w:szCs w:val="21"/>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Cs w:val="21"/>
              </w:rPr>
              <w:t>zfcg.czt.zj.gov.cn</w:t>
            </w:r>
            <w:r>
              <w:rPr>
                <w:rFonts w:hint="eastAsia" w:ascii="宋体" w:hAnsi="宋体" w:cs="宋体"/>
                <w:color w:val="auto"/>
                <w:szCs w:val="21"/>
              </w:rPr>
              <w:fldChar w:fldCharType="end"/>
            </w:r>
            <w:r>
              <w:rPr>
                <w:rFonts w:hint="eastAsia" w:ascii="宋体" w:hAnsi="宋体" w:cs="宋体"/>
                <w:bCs/>
                <w:color w:val="auto"/>
                <w:szCs w:val="21"/>
              </w:rPr>
              <w:t>）</w:t>
            </w:r>
          </w:p>
          <w:p w14:paraId="3C8ECA98">
            <w:pPr>
              <w:wordWrap w:val="0"/>
              <w:jc w:val="left"/>
              <w:rPr>
                <w:rFonts w:ascii="宋体" w:hAnsi="宋体" w:cs="宋体"/>
                <w:color w:val="auto"/>
                <w:szCs w:val="21"/>
                <w:u w:val="single"/>
              </w:rPr>
            </w:pPr>
            <w:r>
              <w:rPr>
                <w:rFonts w:hint="eastAsia" w:ascii="宋体" w:hAnsi="宋体" w:cs="宋体"/>
                <w:bCs/>
                <w:color w:val="auto"/>
                <w:szCs w:val="21"/>
              </w:rPr>
              <w:t>2.丽水市公共资源交易网（</w:t>
            </w:r>
            <w:r>
              <w:rPr>
                <w:color w:val="auto"/>
              </w:rPr>
              <w:fldChar w:fldCharType="begin"/>
            </w:r>
            <w:r>
              <w:rPr>
                <w:color w:val="auto"/>
              </w:rPr>
              <w:instrText xml:space="preserve"> HYPERLINK "http://www.lssggzy.com/" </w:instrText>
            </w:r>
            <w:r>
              <w:rPr>
                <w:color w:val="auto"/>
              </w:rPr>
              <w:fldChar w:fldCharType="separate"/>
            </w:r>
            <w:r>
              <w:rPr>
                <w:rStyle w:val="49"/>
                <w:rFonts w:hint="eastAsia" w:ascii="宋体" w:hAnsi="宋体" w:cs="宋体"/>
                <w:bCs/>
                <w:color w:val="auto"/>
                <w:szCs w:val="21"/>
                <w:u w:val="none"/>
              </w:rPr>
              <w:t xml:space="preserve">http://lssggzy.lishui.gov.cn/lsweb/ </w:t>
            </w:r>
            <w:r>
              <w:rPr>
                <w:rStyle w:val="49"/>
                <w:rFonts w:hint="eastAsia" w:ascii="宋体" w:hAnsi="宋体" w:cs="宋体"/>
                <w:bCs/>
                <w:color w:val="auto"/>
                <w:szCs w:val="21"/>
                <w:u w:val="none"/>
              </w:rPr>
              <w:fldChar w:fldCharType="end"/>
            </w:r>
            <w:r>
              <w:rPr>
                <w:rFonts w:hint="eastAsia" w:ascii="宋体" w:hAnsi="宋体" w:cs="宋体"/>
                <w:bCs/>
                <w:color w:val="auto"/>
                <w:szCs w:val="21"/>
              </w:rPr>
              <w:t>）</w:t>
            </w:r>
          </w:p>
        </w:tc>
      </w:tr>
      <w:tr w14:paraId="3625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CB41203">
            <w:pPr>
              <w:ind w:left="-126" w:leftChars="-60" w:right="-99" w:rightChars="-47"/>
              <w:jc w:val="center"/>
              <w:rPr>
                <w:rFonts w:ascii="宋体" w:hAnsi="宋体" w:cs="宋体"/>
                <w:color w:val="auto"/>
                <w:szCs w:val="21"/>
              </w:rPr>
            </w:pPr>
            <w:r>
              <w:rPr>
                <w:rFonts w:hint="eastAsia" w:ascii="宋体" w:hAnsi="宋体" w:cs="宋体"/>
                <w:color w:val="auto"/>
                <w:szCs w:val="21"/>
              </w:rPr>
              <w:t>2</w:t>
            </w:r>
          </w:p>
        </w:tc>
        <w:tc>
          <w:tcPr>
            <w:tcW w:w="2144" w:type="dxa"/>
            <w:vAlign w:val="center"/>
          </w:tcPr>
          <w:p w14:paraId="0BDB67FD">
            <w:pPr>
              <w:jc w:val="center"/>
              <w:rPr>
                <w:rFonts w:ascii="宋体" w:hAnsi="宋体" w:cs="宋体"/>
                <w:color w:val="auto"/>
                <w:szCs w:val="21"/>
              </w:rPr>
            </w:pPr>
            <w:r>
              <w:rPr>
                <w:rFonts w:hint="eastAsia" w:ascii="宋体" w:hAnsi="宋体" w:cs="宋体"/>
                <w:color w:val="auto"/>
                <w:szCs w:val="21"/>
              </w:rPr>
              <w:t>发放招标文件</w:t>
            </w:r>
          </w:p>
        </w:tc>
        <w:tc>
          <w:tcPr>
            <w:tcW w:w="3969" w:type="dxa"/>
            <w:vAlign w:val="center"/>
          </w:tcPr>
          <w:p w14:paraId="386C27E7">
            <w:pPr>
              <w:jc w:val="left"/>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3</w:t>
            </w:r>
            <w:r>
              <w:rPr>
                <w:rFonts w:hint="eastAsia" w:ascii="宋体" w:hAnsi="宋体" w:cs="宋体"/>
                <w:color w:val="auto"/>
                <w:szCs w:val="21"/>
              </w:rPr>
              <w:t>月</w:t>
            </w:r>
            <w:r>
              <w:rPr>
                <w:rFonts w:hint="eastAsia" w:ascii="宋体" w:hAnsi="宋体" w:cs="宋体"/>
                <w:color w:val="auto"/>
                <w:szCs w:val="21"/>
                <w:u w:val="single"/>
                <w:lang w:val="en-US" w:eastAsia="zh-CN"/>
              </w:rPr>
              <w:t>6</w:t>
            </w:r>
            <w:r>
              <w:rPr>
                <w:rFonts w:hint="eastAsia" w:ascii="宋体" w:hAnsi="宋体" w:cs="宋体"/>
                <w:color w:val="auto"/>
                <w:szCs w:val="21"/>
              </w:rPr>
              <w:t>日起</w:t>
            </w:r>
          </w:p>
        </w:tc>
        <w:tc>
          <w:tcPr>
            <w:tcW w:w="2715" w:type="dxa"/>
            <w:vAlign w:val="center"/>
          </w:tcPr>
          <w:p w14:paraId="09DB1395">
            <w:pPr>
              <w:tabs>
                <w:tab w:val="left" w:pos="2752"/>
              </w:tabs>
              <w:rPr>
                <w:rFonts w:ascii="宋体" w:hAnsi="宋体" w:cs="宋体"/>
                <w:color w:val="auto"/>
                <w:szCs w:val="21"/>
              </w:rPr>
            </w:pPr>
            <w:r>
              <w:rPr>
                <w:rFonts w:hint="eastAsia" w:ascii="宋体" w:hAnsi="宋体" w:cs="宋体"/>
                <w:color w:val="auto"/>
                <w:szCs w:val="21"/>
              </w:rPr>
              <w:t>获取方式：招标公告附件自行下载</w:t>
            </w:r>
          </w:p>
        </w:tc>
      </w:tr>
      <w:tr w14:paraId="2B6C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36A4EE5">
            <w:pPr>
              <w:ind w:left="-126" w:leftChars="-60" w:right="-99" w:rightChars="-47"/>
              <w:jc w:val="center"/>
              <w:rPr>
                <w:rFonts w:ascii="宋体" w:hAnsi="宋体" w:cs="宋体"/>
                <w:color w:val="auto"/>
                <w:szCs w:val="21"/>
              </w:rPr>
            </w:pPr>
            <w:r>
              <w:rPr>
                <w:rFonts w:hint="eastAsia" w:ascii="宋体" w:hAnsi="宋体" w:cs="宋体"/>
                <w:color w:val="auto"/>
                <w:szCs w:val="21"/>
              </w:rPr>
              <w:t>3</w:t>
            </w:r>
          </w:p>
        </w:tc>
        <w:tc>
          <w:tcPr>
            <w:tcW w:w="2144" w:type="dxa"/>
            <w:vAlign w:val="center"/>
          </w:tcPr>
          <w:p w14:paraId="08FD8870">
            <w:pPr>
              <w:jc w:val="center"/>
              <w:rPr>
                <w:rFonts w:ascii="宋体" w:hAnsi="宋体" w:cs="宋体"/>
                <w:color w:val="auto"/>
                <w:szCs w:val="21"/>
              </w:rPr>
            </w:pPr>
            <w:r>
              <w:rPr>
                <w:rFonts w:hint="eastAsia" w:ascii="宋体" w:hAnsi="宋体" w:cs="宋体"/>
                <w:color w:val="auto"/>
                <w:szCs w:val="21"/>
              </w:rPr>
              <w:t>现场踏勘和地点</w:t>
            </w:r>
          </w:p>
        </w:tc>
        <w:tc>
          <w:tcPr>
            <w:tcW w:w="3969" w:type="dxa"/>
            <w:vAlign w:val="center"/>
          </w:tcPr>
          <w:p w14:paraId="5298DCFB">
            <w:pPr>
              <w:rPr>
                <w:rFonts w:ascii="宋体" w:hAnsi="宋体" w:cs="宋体"/>
                <w:color w:val="auto"/>
                <w:szCs w:val="21"/>
              </w:rPr>
            </w:pPr>
            <w:r>
              <w:rPr>
                <w:rFonts w:hint="eastAsia" w:ascii="宋体" w:hAnsi="宋体" w:cs="宋体"/>
                <w:color w:val="auto"/>
                <w:szCs w:val="21"/>
              </w:rPr>
              <w:t>不组织；</w:t>
            </w:r>
          </w:p>
        </w:tc>
        <w:tc>
          <w:tcPr>
            <w:tcW w:w="2715" w:type="dxa"/>
            <w:vAlign w:val="center"/>
          </w:tcPr>
          <w:p w14:paraId="29100FF8">
            <w:pPr>
              <w:rPr>
                <w:rFonts w:ascii="宋体" w:hAnsi="宋体" w:cs="宋体"/>
                <w:color w:val="auto"/>
                <w:szCs w:val="21"/>
              </w:rPr>
            </w:pPr>
          </w:p>
        </w:tc>
      </w:tr>
      <w:tr w14:paraId="4FF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E4FEF81">
            <w:pPr>
              <w:ind w:left="-126" w:leftChars="-60" w:right="-99" w:rightChars="-47"/>
              <w:jc w:val="center"/>
              <w:rPr>
                <w:rFonts w:ascii="宋体" w:hAnsi="宋体" w:cs="宋体"/>
                <w:color w:val="auto"/>
                <w:szCs w:val="21"/>
              </w:rPr>
            </w:pPr>
            <w:r>
              <w:rPr>
                <w:rFonts w:hint="eastAsia" w:ascii="宋体" w:hAnsi="宋体" w:cs="宋体"/>
                <w:color w:val="auto"/>
                <w:szCs w:val="21"/>
              </w:rPr>
              <w:t>4</w:t>
            </w:r>
          </w:p>
        </w:tc>
        <w:tc>
          <w:tcPr>
            <w:tcW w:w="2144" w:type="dxa"/>
            <w:vAlign w:val="center"/>
          </w:tcPr>
          <w:p w14:paraId="6A9F4491">
            <w:pPr>
              <w:jc w:val="center"/>
              <w:rPr>
                <w:rFonts w:ascii="宋体" w:hAnsi="宋体" w:cs="宋体"/>
                <w:color w:val="auto"/>
                <w:szCs w:val="21"/>
              </w:rPr>
            </w:pPr>
            <w:r>
              <w:rPr>
                <w:rFonts w:hint="eastAsia" w:ascii="宋体" w:hAnsi="宋体" w:cs="宋体"/>
                <w:color w:val="auto"/>
                <w:szCs w:val="21"/>
              </w:rPr>
              <w:t>更正公告</w:t>
            </w:r>
          </w:p>
        </w:tc>
        <w:tc>
          <w:tcPr>
            <w:tcW w:w="3969" w:type="dxa"/>
            <w:vAlign w:val="center"/>
          </w:tcPr>
          <w:p w14:paraId="2B474D4A">
            <w:pPr>
              <w:jc w:val="left"/>
              <w:rPr>
                <w:rFonts w:ascii="宋体" w:hAnsi="宋体" w:cs="宋体"/>
                <w:color w:val="auto"/>
                <w:szCs w:val="21"/>
              </w:rPr>
            </w:pPr>
            <w:r>
              <w:rPr>
                <w:rFonts w:hint="eastAsia" w:ascii="宋体" w:hAnsi="宋体" w:cs="宋体"/>
                <w:color w:val="auto"/>
                <w:szCs w:val="21"/>
              </w:rPr>
              <w:t>澄清或修改内容可能影响投标文件编制的，提交投标文件截止时间15日前，不足15日的，顺延</w:t>
            </w:r>
            <w:r>
              <w:rPr>
                <w:rFonts w:hint="eastAsia" w:ascii="宋体" w:hAnsi="宋体" w:cs="宋体"/>
                <w:bCs/>
                <w:color w:val="auto"/>
                <w:szCs w:val="21"/>
              </w:rPr>
              <w:t>投标截止时间</w:t>
            </w:r>
            <w:r>
              <w:rPr>
                <w:rFonts w:hint="eastAsia" w:ascii="宋体" w:hAnsi="宋体" w:cs="宋体"/>
                <w:color w:val="auto"/>
                <w:szCs w:val="21"/>
              </w:rPr>
              <w:t>；</w:t>
            </w:r>
          </w:p>
        </w:tc>
        <w:tc>
          <w:tcPr>
            <w:tcW w:w="2715" w:type="dxa"/>
            <w:vAlign w:val="center"/>
          </w:tcPr>
          <w:p w14:paraId="2C15B8AC">
            <w:pPr>
              <w:jc w:val="left"/>
              <w:rPr>
                <w:rFonts w:ascii="宋体" w:hAnsi="宋体" w:cs="宋体"/>
                <w:color w:val="auto"/>
                <w:szCs w:val="21"/>
              </w:rPr>
            </w:pPr>
            <w:r>
              <w:rPr>
                <w:rFonts w:hint="eastAsia" w:ascii="宋体" w:hAnsi="宋体" w:cs="宋体"/>
                <w:color w:val="auto"/>
                <w:szCs w:val="21"/>
              </w:rPr>
              <w:t>澄清或修改内容获取方式：更正公告</w:t>
            </w:r>
          </w:p>
        </w:tc>
      </w:tr>
      <w:tr w14:paraId="000E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95FB834">
            <w:pPr>
              <w:ind w:left="-126" w:leftChars="-60" w:right="-99" w:rightChars="-47"/>
              <w:jc w:val="center"/>
              <w:rPr>
                <w:rFonts w:ascii="宋体" w:hAnsi="宋体" w:cs="宋体"/>
                <w:color w:val="auto"/>
                <w:szCs w:val="21"/>
              </w:rPr>
            </w:pPr>
            <w:r>
              <w:rPr>
                <w:rFonts w:hint="eastAsia" w:ascii="宋体" w:hAnsi="宋体" w:cs="宋体"/>
                <w:color w:val="auto"/>
                <w:szCs w:val="21"/>
              </w:rPr>
              <w:t>5</w:t>
            </w:r>
          </w:p>
        </w:tc>
        <w:tc>
          <w:tcPr>
            <w:tcW w:w="2144" w:type="dxa"/>
            <w:vAlign w:val="center"/>
          </w:tcPr>
          <w:p w14:paraId="5D954A9E">
            <w:pPr>
              <w:jc w:val="center"/>
              <w:rPr>
                <w:rFonts w:ascii="宋体" w:hAnsi="宋体" w:cs="宋体"/>
                <w:color w:val="auto"/>
                <w:szCs w:val="21"/>
              </w:rPr>
            </w:pPr>
            <w:r>
              <w:rPr>
                <w:rFonts w:hint="eastAsia" w:ascii="宋体" w:hAnsi="宋体" w:cs="宋体"/>
                <w:color w:val="auto"/>
                <w:szCs w:val="21"/>
              </w:rPr>
              <w:t>提交投标文件截止时间</w:t>
            </w:r>
          </w:p>
        </w:tc>
        <w:tc>
          <w:tcPr>
            <w:tcW w:w="3969" w:type="dxa"/>
            <w:vAlign w:val="center"/>
          </w:tcPr>
          <w:p w14:paraId="326D5C5E">
            <w:pPr>
              <w:jc w:val="left"/>
              <w:rPr>
                <w:rFonts w:ascii="宋体" w:hAnsi="宋体" w:cs="宋体"/>
                <w:color w:val="auto"/>
                <w:szCs w:val="21"/>
              </w:rPr>
            </w:pPr>
            <w:r>
              <w:rPr>
                <w:rFonts w:hint="eastAsia" w:ascii="宋体" w:hAnsi="宋体" w:cs="宋体"/>
                <w:bCs/>
                <w:color w:val="auto"/>
                <w:szCs w:val="21"/>
              </w:rPr>
              <w:t>见第一章招标公告</w:t>
            </w:r>
          </w:p>
        </w:tc>
        <w:tc>
          <w:tcPr>
            <w:tcW w:w="2715" w:type="dxa"/>
            <w:vAlign w:val="center"/>
          </w:tcPr>
          <w:p w14:paraId="754568B3">
            <w:pPr>
              <w:rPr>
                <w:rFonts w:ascii="宋体" w:hAnsi="宋体" w:cs="宋体"/>
                <w:color w:val="auto"/>
                <w:szCs w:val="21"/>
              </w:rPr>
            </w:pPr>
          </w:p>
        </w:tc>
      </w:tr>
      <w:tr w14:paraId="3DFA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0DD0F695">
            <w:pPr>
              <w:ind w:left="-126" w:leftChars="-60" w:right="-99" w:rightChars="-47"/>
              <w:jc w:val="center"/>
              <w:rPr>
                <w:rFonts w:ascii="宋体" w:hAnsi="宋体" w:cs="宋体"/>
                <w:color w:val="auto"/>
                <w:szCs w:val="21"/>
              </w:rPr>
            </w:pPr>
            <w:r>
              <w:rPr>
                <w:rFonts w:hint="eastAsia" w:ascii="宋体" w:hAnsi="宋体" w:cs="宋体"/>
                <w:color w:val="auto"/>
                <w:szCs w:val="21"/>
              </w:rPr>
              <w:t>6</w:t>
            </w:r>
          </w:p>
        </w:tc>
        <w:tc>
          <w:tcPr>
            <w:tcW w:w="2144" w:type="dxa"/>
            <w:tcBorders>
              <w:bottom w:val="single" w:color="auto" w:sz="4" w:space="0"/>
            </w:tcBorders>
            <w:vAlign w:val="center"/>
          </w:tcPr>
          <w:p w14:paraId="2C5B20FE">
            <w:pPr>
              <w:jc w:val="center"/>
              <w:rPr>
                <w:rFonts w:ascii="宋体" w:hAnsi="宋体" w:cs="宋体"/>
                <w:color w:val="auto"/>
                <w:szCs w:val="21"/>
              </w:rPr>
            </w:pPr>
            <w:r>
              <w:rPr>
                <w:rFonts w:hint="eastAsia" w:ascii="宋体" w:hAnsi="宋体" w:cs="宋体"/>
                <w:color w:val="auto"/>
                <w:szCs w:val="21"/>
              </w:rPr>
              <w:t>开标时间</w:t>
            </w:r>
          </w:p>
        </w:tc>
        <w:tc>
          <w:tcPr>
            <w:tcW w:w="3969" w:type="dxa"/>
            <w:tcBorders>
              <w:bottom w:val="single" w:color="auto" w:sz="4" w:space="0"/>
            </w:tcBorders>
            <w:vAlign w:val="center"/>
          </w:tcPr>
          <w:p w14:paraId="0DADA6D4">
            <w:pPr>
              <w:jc w:val="left"/>
              <w:rPr>
                <w:rFonts w:ascii="宋体" w:hAnsi="宋体" w:cs="宋体"/>
                <w:color w:val="auto"/>
                <w:szCs w:val="21"/>
              </w:rPr>
            </w:pPr>
            <w:r>
              <w:rPr>
                <w:rFonts w:hint="eastAsia" w:ascii="宋体" w:hAnsi="宋体" w:cs="宋体"/>
                <w:bCs/>
                <w:color w:val="auto"/>
                <w:szCs w:val="21"/>
              </w:rPr>
              <w:t>见第一章招标公告</w:t>
            </w:r>
          </w:p>
        </w:tc>
        <w:tc>
          <w:tcPr>
            <w:tcW w:w="2715" w:type="dxa"/>
            <w:tcBorders>
              <w:bottom w:val="single" w:color="auto" w:sz="4" w:space="0"/>
            </w:tcBorders>
            <w:vAlign w:val="center"/>
          </w:tcPr>
          <w:p w14:paraId="16105AD8">
            <w:pPr>
              <w:rPr>
                <w:rFonts w:ascii="宋体" w:hAnsi="宋体" w:cs="宋体"/>
                <w:color w:val="auto"/>
                <w:szCs w:val="21"/>
              </w:rPr>
            </w:pPr>
          </w:p>
        </w:tc>
      </w:tr>
      <w:tr w14:paraId="2CD4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41B73A3">
            <w:pPr>
              <w:ind w:left="-126" w:leftChars="-60" w:right="-99" w:rightChars="-47"/>
              <w:jc w:val="center"/>
              <w:rPr>
                <w:rFonts w:ascii="宋体" w:hAnsi="宋体" w:cs="宋体"/>
                <w:color w:val="auto"/>
                <w:szCs w:val="21"/>
              </w:rPr>
            </w:pPr>
            <w:r>
              <w:rPr>
                <w:rFonts w:hint="eastAsia" w:ascii="宋体" w:hAnsi="宋体" w:cs="宋体"/>
                <w:color w:val="auto"/>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417B3C0C">
            <w:pPr>
              <w:jc w:val="center"/>
              <w:rPr>
                <w:rFonts w:ascii="宋体" w:hAnsi="宋体" w:cs="宋体"/>
                <w:color w:val="auto"/>
                <w:szCs w:val="21"/>
              </w:rPr>
            </w:pPr>
            <w:r>
              <w:rPr>
                <w:rFonts w:hint="eastAsia" w:ascii="宋体" w:hAnsi="宋体" w:cs="宋体"/>
                <w:color w:val="auto"/>
                <w:szCs w:val="21"/>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79142016">
            <w:pPr>
              <w:jc w:val="left"/>
              <w:rPr>
                <w:rFonts w:ascii="宋体" w:hAnsi="宋体" w:cs="宋体"/>
                <w:color w:val="auto"/>
                <w:szCs w:val="21"/>
              </w:rPr>
            </w:pPr>
            <w:r>
              <w:rPr>
                <w:rFonts w:hint="eastAsia" w:ascii="宋体" w:hAnsi="宋体" w:cs="宋体"/>
                <w:color w:val="auto"/>
                <w:szCs w:val="21"/>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362F0722">
            <w:pPr>
              <w:rPr>
                <w:rFonts w:ascii="宋体" w:hAnsi="宋体" w:cs="宋体"/>
                <w:color w:val="auto"/>
                <w:szCs w:val="21"/>
              </w:rPr>
            </w:pPr>
          </w:p>
        </w:tc>
      </w:tr>
      <w:tr w14:paraId="1EE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2545C08">
            <w:pPr>
              <w:ind w:left="-126" w:leftChars="-60" w:right="-99" w:rightChars="-47"/>
              <w:jc w:val="center"/>
              <w:rPr>
                <w:rFonts w:ascii="宋体" w:hAnsi="宋体" w:cs="宋体"/>
                <w:color w:val="auto"/>
                <w:szCs w:val="21"/>
              </w:rPr>
            </w:pPr>
            <w:r>
              <w:rPr>
                <w:rFonts w:hint="eastAsia" w:ascii="宋体" w:hAnsi="宋体" w:cs="宋体"/>
                <w:color w:val="auto"/>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1EA1FF24">
            <w:pPr>
              <w:jc w:val="center"/>
              <w:rPr>
                <w:rFonts w:ascii="宋体" w:hAnsi="宋体" w:cs="宋体"/>
                <w:color w:val="auto"/>
                <w:szCs w:val="21"/>
              </w:rPr>
            </w:pPr>
            <w:r>
              <w:rPr>
                <w:rFonts w:hint="eastAsia" w:ascii="宋体" w:hAnsi="宋体" w:cs="宋体"/>
                <w:color w:val="auto"/>
                <w:szCs w:val="21"/>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0D659860">
            <w:pPr>
              <w:jc w:val="left"/>
              <w:rPr>
                <w:rFonts w:ascii="宋体" w:hAnsi="宋体" w:cs="宋体"/>
                <w:color w:val="auto"/>
                <w:szCs w:val="21"/>
              </w:rPr>
            </w:pPr>
            <w:r>
              <w:rPr>
                <w:rFonts w:hint="eastAsia" w:ascii="宋体" w:hAnsi="宋体" w:cs="宋体"/>
                <w:color w:val="auto"/>
                <w:szCs w:val="21"/>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7C3A483">
            <w:pPr>
              <w:rPr>
                <w:rFonts w:ascii="宋体" w:hAnsi="宋体" w:cs="宋体"/>
                <w:color w:val="auto"/>
                <w:szCs w:val="21"/>
              </w:rPr>
            </w:pPr>
          </w:p>
        </w:tc>
      </w:tr>
      <w:tr w14:paraId="58BF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107A73C">
            <w:pPr>
              <w:ind w:left="-126" w:leftChars="-60" w:right="-99" w:rightChars="-47"/>
              <w:jc w:val="center"/>
              <w:rPr>
                <w:rFonts w:ascii="宋体" w:hAnsi="宋体" w:cs="宋体"/>
                <w:color w:val="auto"/>
                <w:szCs w:val="21"/>
              </w:rPr>
            </w:pPr>
            <w:r>
              <w:rPr>
                <w:rFonts w:hint="eastAsia" w:ascii="宋体" w:hAnsi="宋体" w:cs="宋体"/>
                <w:color w:val="auto"/>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6AB76BD1">
            <w:pPr>
              <w:jc w:val="center"/>
              <w:rPr>
                <w:rFonts w:ascii="宋体" w:hAnsi="宋体" w:cs="宋体"/>
                <w:color w:val="auto"/>
                <w:szCs w:val="21"/>
              </w:rPr>
            </w:pPr>
            <w:r>
              <w:rPr>
                <w:rFonts w:hint="eastAsia" w:ascii="宋体" w:hAnsi="宋体" w:cs="宋体"/>
                <w:color w:val="auto"/>
                <w:szCs w:val="21"/>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4E25E3D9">
            <w:pPr>
              <w:jc w:val="left"/>
              <w:rPr>
                <w:rFonts w:ascii="宋体" w:hAnsi="宋体" w:cs="宋体"/>
                <w:color w:val="auto"/>
                <w:szCs w:val="21"/>
              </w:rPr>
            </w:pPr>
            <w:r>
              <w:rPr>
                <w:rFonts w:hint="eastAsia" w:ascii="宋体" w:hAnsi="宋体" w:cs="宋体"/>
                <w:color w:val="auto"/>
                <w:szCs w:val="21"/>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28348B89">
            <w:pPr>
              <w:rPr>
                <w:rFonts w:ascii="宋体" w:hAnsi="宋体" w:cs="宋体"/>
                <w:color w:val="auto"/>
                <w:szCs w:val="21"/>
              </w:rPr>
            </w:pPr>
          </w:p>
        </w:tc>
      </w:tr>
      <w:tr w14:paraId="5B5C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A3DFE30">
            <w:pPr>
              <w:ind w:left="-126" w:leftChars="-60" w:right="-99" w:rightChars="-47"/>
              <w:jc w:val="center"/>
              <w:rPr>
                <w:rFonts w:ascii="宋体" w:hAnsi="宋体" w:cs="宋体"/>
                <w:color w:val="auto"/>
                <w:szCs w:val="21"/>
              </w:rPr>
            </w:pPr>
            <w:r>
              <w:rPr>
                <w:rFonts w:hint="eastAsia" w:ascii="宋体" w:hAnsi="宋体" w:cs="宋体"/>
                <w:color w:val="auto"/>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3D78367D">
            <w:pPr>
              <w:jc w:val="center"/>
              <w:rPr>
                <w:rFonts w:ascii="宋体" w:hAnsi="宋体" w:cs="宋体"/>
                <w:color w:val="auto"/>
                <w:szCs w:val="21"/>
              </w:rPr>
            </w:pPr>
            <w:r>
              <w:rPr>
                <w:rFonts w:hint="eastAsia" w:ascii="宋体" w:hAnsi="宋体" w:cs="宋体"/>
                <w:color w:val="auto"/>
                <w:szCs w:val="21"/>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3D5EBDC1">
            <w:pPr>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u w:val="single"/>
              </w:rPr>
              <w:t>30</w:t>
            </w:r>
            <w:r>
              <w:rPr>
                <w:rFonts w:hint="eastAsia" w:ascii="宋体" w:hAnsi="宋体" w:cs="宋体"/>
                <w:color w:val="auto"/>
                <w:szCs w:val="21"/>
              </w:rPr>
              <w:t>日内，按照招标文件和中标人投标文件的规定，与中标人签订书面合同。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14:paraId="78F89B6C">
            <w:pPr>
              <w:rPr>
                <w:rFonts w:ascii="宋体" w:hAnsi="宋体" w:cs="宋体"/>
                <w:color w:val="auto"/>
                <w:szCs w:val="21"/>
              </w:rPr>
            </w:pPr>
          </w:p>
        </w:tc>
      </w:tr>
      <w:bookmarkEnd w:id="57"/>
    </w:tbl>
    <w:p w14:paraId="6C54BC9A">
      <w:pPr>
        <w:pStyle w:val="40"/>
        <w:spacing w:beforeLines="100" w:afterLines="100"/>
        <w:jc w:val="left"/>
        <w:outlineLvl w:val="1"/>
        <w:rPr>
          <w:rFonts w:ascii="宋体" w:hAnsi="宋体" w:cs="宋体"/>
          <w:color w:val="auto"/>
          <w:sz w:val="21"/>
          <w:szCs w:val="21"/>
        </w:rPr>
        <w:sectPr>
          <w:headerReference r:id="rId10" w:type="default"/>
          <w:footerReference r:id="rId11" w:type="default"/>
          <w:footerReference r:id="rId12" w:type="even"/>
          <w:pgSz w:w="11906" w:h="16838"/>
          <w:pgMar w:top="1157" w:right="1157" w:bottom="1157" w:left="1157" w:header="851" w:footer="851" w:gutter="0"/>
          <w:cols w:space="720" w:num="1"/>
          <w:docGrid w:linePitch="312" w:charSpace="0"/>
        </w:sectPr>
      </w:pPr>
      <w:bookmarkStart w:id="61" w:name="_Toc530551821"/>
      <w:bookmarkStart w:id="62" w:name="_Toc531358976"/>
    </w:p>
    <w:p w14:paraId="5DE63922">
      <w:pPr>
        <w:pStyle w:val="40"/>
        <w:spacing w:before="0" w:after="0" w:line="360" w:lineRule="exact"/>
        <w:jc w:val="left"/>
        <w:outlineLvl w:val="1"/>
        <w:rPr>
          <w:rFonts w:ascii="宋体" w:hAnsi="宋体" w:cs="宋体"/>
          <w:color w:val="auto"/>
          <w:sz w:val="21"/>
          <w:szCs w:val="21"/>
        </w:rPr>
      </w:pPr>
      <w:bookmarkStart w:id="63" w:name="_Toc18990"/>
      <w:r>
        <w:rPr>
          <w:rFonts w:hint="eastAsia" w:ascii="宋体" w:hAnsi="宋体" w:cs="宋体"/>
          <w:color w:val="auto"/>
          <w:sz w:val="21"/>
          <w:szCs w:val="21"/>
        </w:rPr>
        <w:t>一    总则</w:t>
      </w:r>
      <w:bookmarkEnd w:id="58"/>
      <w:bookmarkEnd w:id="61"/>
      <w:bookmarkEnd w:id="62"/>
      <w:bookmarkEnd w:id="63"/>
    </w:p>
    <w:p w14:paraId="7E65C3CE">
      <w:pPr>
        <w:pStyle w:val="185"/>
        <w:spacing w:line="360" w:lineRule="exact"/>
        <w:rPr>
          <w:rFonts w:ascii="宋体" w:eastAsia="宋体"/>
          <w:color w:val="auto"/>
          <w:sz w:val="21"/>
          <w:szCs w:val="21"/>
        </w:rPr>
      </w:pPr>
      <w:bookmarkStart w:id="64" w:name="_Toc26496"/>
      <w:bookmarkStart w:id="65" w:name="_Toc531358977"/>
      <w:bookmarkStart w:id="66" w:name="_Toc60992977"/>
      <w:bookmarkStart w:id="67" w:name="_Toc14705"/>
      <w:bookmarkStart w:id="68" w:name="_Toc530551822"/>
      <w:r>
        <w:rPr>
          <w:rFonts w:hint="eastAsia" w:ascii="宋体" w:eastAsia="宋体"/>
          <w:color w:val="auto"/>
          <w:sz w:val="21"/>
          <w:szCs w:val="21"/>
        </w:rPr>
        <w:t>1.1     适用范围</w:t>
      </w:r>
      <w:bookmarkEnd w:id="64"/>
      <w:bookmarkEnd w:id="65"/>
      <w:bookmarkEnd w:id="66"/>
      <w:bookmarkEnd w:id="67"/>
      <w:bookmarkEnd w:id="68"/>
    </w:p>
    <w:p w14:paraId="58072D25">
      <w:pPr>
        <w:spacing w:line="360" w:lineRule="exact"/>
        <w:ind w:firstLine="840" w:firstLineChars="400"/>
        <w:rPr>
          <w:rFonts w:ascii="宋体" w:hAnsi="宋体" w:cs="宋体"/>
          <w:color w:val="auto"/>
          <w:szCs w:val="21"/>
        </w:rPr>
      </w:pPr>
      <w:r>
        <w:rPr>
          <w:rFonts w:hint="eastAsia" w:ascii="宋体" w:hAnsi="宋体" w:cs="宋体"/>
          <w:bCs/>
          <w:color w:val="auto"/>
          <w:szCs w:val="21"/>
        </w:rPr>
        <w:t>招标文件</w:t>
      </w:r>
      <w:r>
        <w:rPr>
          <w:rFonts w:hint="eastAsia" w:ascii="宋体" w:hAnsi="宋体" w:cs="宋体"/>
          <w:color w:val="auto"/>
          <w:szCs w:val="21"/>
        </w:rPr>
        <w:t>适用于本次招标项目的采购行为，法律、法规另有规定的，从其规定。</w:t>
      </w:r>
    </w:p>
    <w:p w14:paraId="2544A9C8">
      <w:pPr>
        <w:pStyle w:val="185"/>
        <w:spacing w:line="360" w:lineRule="exact"/>
        <w:rPr>
          <w:rFonts w:ascii="宋体" w:eastAsia="宋体"/>
          <w:color w:val="auto"/>
          <w:sz w:val="21"/>
          <w:szCs w:val="21"/>
        </w:rPr>
      </w:pPr>
      <w:bookmarkStart w:id="69" w:name="_Toc11476"/>
      <w:bookmarkStart w:id="70" w:name="_Toc530551823"/>
      <w:bookmarkStart w:id="71" w:name="_Toc531358978"/>
      <w:bookmarkStart w:id="72" w:name="_Toc17239"/>
      <w:bookmarkStart w:id="73" w:name="_Toc60992978"/>
      <w:r>
        <w:rPr>
          <w:rFonts w:hint="eastAsia" w:ascii="宋体" w:eastAsia="宋体"/>
          <w:color w:val="auto"/>
          <w:sz w:val="21"/>
          <w:szCs w:val="21"/>
        </w:rPr>
        <w:t>1.2     定义</w:t>
      </w:r>
      <w:bookmarkEnd w:id="69"/>
      <w:bookmarkEnd w:id="70"/>
      <w:bookmarkEnd w:id="71"/>
      <w:bookmarkEnd w:id="72"/>
      <w:bookmarkEnd w:id="73"/>
    </w:p>
    <w:p w14:paraId="5535D9C4">
      <w:pPr>
        <w:spacing w:line="360" w:lineRule="exact"/>
        <w:rPr>
          <w:rFonts w:ascii="宋体" w:hAnsi="宋体" w:cs="宋体"/>
          <w:color w:val="auto"/>
          <w:szCs w:val="21"/>
        </w:rPr>
      </w:pPr>
      <w:r>
        <w:rPr>
          <w:rFonts w:hint="eastAsia" w:ascii="宋体" w:hAnsi="宋体" w:cs="宋体"/>
          <w:color w:val="auto"/>
          <w:szCs w:val="21"/>
        </w:rPr>
        <w:t>1.2.1   “采购人”是指：见投标人须知前附表（一）；</w:t>
      </w:r>
    </w:p>
    <w:p w14:paraId="70A3C55E">
      <w:pPr>
        <w:spacing w:line="360" w:lineRule="exact"/>
        <w:ind w:left="840" w:hanging="840" w:hangingChars="400"/>
        <w:rPr>
          <w:rFonts w:ascii="宋体" w:hAnsi="宋体" w:cs="宋体"/>
          <w:color w:val="auto"/>
          <w:szCs w:val="21"/>
        </w:rPr>
      </w:pPr>
      <w:r>
        <w:rPr>
          <w:rFonts w:hint="eastAsia" w:ascii="宋体" w:hAnsi="宋体" w:cs="宋体"/>
          <w:color w:val="auto"/>
          <w:szCs w:val="21"/>
        </w:rPr>
        <w:t>1.2.2   “采购代理机构”系指招标公告中载明的本项目的采购代理机构，详见投标人须知前附表（一）；</w:t>
      </w:r>
    </w:p>
    <w:p w14:paraId="78DCA3D7">
      <w:pPr>
        <w:spacing w:line="360" w:lineRule="exact"/>
        <w:ind w:left="840" w:hanging="840" w:hangingChars="400"/>
        <w:rPr>
          <w:rFonts w:ascii="宋体" w:hAnsi="宋体" w:cs="宋体"/>
          <w:color w:val="auto"/>
          <w:szCs w:val="21"/>
        </w:rPr>
      </w:pPr>
      <w:r>
        <w:rPr>
          <w:rFonts w:hint="eastAsia" w:ascii="宋体" w:hAnsi="宋体" w:cs="宋体"/>
          <w:color w:val="auto"/>
          <w:szCs w:val="21"/>
        </w:rPr>
        <w:t>1.2.3   “投标人”系指按照本招标文件的规定参加并提交投标文件的自然人、法人或其他组织；</w:t>
      </w:r>
    </w:p>
    <w:p w14:paraId="01BDA409">
      <w:pPr>
        <w:spacing w:line="360" w:lineRule="exact"/>
        <w:ind w:left="840" w:hanging="840" w:hangingChars="400"/>
        <w:rPr>
          <w:rFonts w:ascii="宋体" w:hAnsi="宋体" w:cs="宋体"/>
          <w:color w:val="auto"/>
          <w:szCs w:val="21"/>
        </w:rPr>
      </w:pPr>
      <w:r>
        <w:rPr>
          <w:rFonts w:hint="eastAsia" w:ascii="宋体" w:hAnsi="宋体" w:cs="宋体"/>
          <w:color w:val="auto"/>
          <w:szCs w:val="21"/>
        </w:rPr>
        <w:t>1.2.4   “负责人”系指法人企业的法定代表人，或其他组织为法律、行政法规规定代表单位行使职权的主要负责人，或自然人本人；</w:t>
      </w:r>
    </w:p>
    <w:p w14:paraId="0C6BBECE">
      <w:pPr>
        <w:spacing w:line="360" w:lineRule="exact"/>
        <w:ind w:left="840" w:hanging="840" w:hangingChars="400"/>
        <w:rPr>
          <w:rFonts w:ascii="宋体" w:hAnsi="宋体" w:cs="宋体"/>
          <w:color w:val="auto"/>
          <w:szCs w:val="21"/>
        </w:rPr>
      </w:pPr>
      <w:r>
        <w:rPr>
          <w:rFonts w:hint="eastAsia" w:ascii="宋体" w:hAnsi="宋体" w:cs="宋体"/>
          <w:color w:val="auto"/>
          <w:szCs w:val="21"/>
        </w:rPr>
        <w:t>1.2.5   “投标人代表”系指负责人或其授权的委托代理人；</w:t>
      </w:r>
    </w:p>
    <w:p w14:paraId="6B118E73">
      <w:pPr>
        <w:spacing w:line="360" w:lineRule="exact"/>
        <w:ind w:left="840" w:hanging="840" w:hangingChars="400"/>
        <w:rPr>
          <w:rFonts w:ascii="宋体" w:hAnsi="宋体" w:cs="宋体"/>
          <w:color w:val="auto"/>
          <w:szCs w:val="21"/>
        </w:rPr>
      </w:pPr>
      <w:r>
        <w:rPr>
          <w:rFonts w:hint="eastAsia" w:ascii="宋体" w:hAnsi="宋体" w:cs="宋体"/>
          <w:color w:val="auto"/>
          <w:szCs w:val="21"/>
        </w:rPr>
        <w:t>1.2.6   “合同”系指采购人与中标人双方签署的规定双方权利与义务的协议，以及所有附件、附录、招标文件和投标文件所提到的构成合同的所有文件；</w:t>
      </w:r>
    </w:p>
    <w:p w14:paraId="28B28E2D">
      <w:pPr>
        <w:spacing w:line="360" w:lineRule="exact"/>
        <w:ind w:left="840" w:hanging="840" w:hangingChars="400"/>
        <w:rPr>
          <w:rFonts w:ascii="宋体" w:hAnsi="宋体" w:cs="宋体"/>
          <w:color w:val="auto"/>
          <w:szCs w:val="21"/>
        </w:rPr>
      </w:pPr>
      <w:r>
        <w:rPr>
          <w:rFonts w:hint="eastAsia" w:ascii="宋体" w:hAnsi="宋体" w:cs="宋体"/>
          <w:color w:val="auto"/>
          <w:szCs w:val="21"/>
        </w:rPr>
        <w:t>1.2.7   “产品”系指投标人按招标文件规定，须向采购人提供的一切产品（包括：虚拟产品），以及产品相关的保险、税金、备品备件、附件、耗材、工具、手册及其它有关技术资料和材料等；</w:t>
      </w:r>
    </w:p>
    <w:p w14:paraId="3519A15D">
      <w:pPr>
        <w:spacing w:line="360" w:lineRule="exact"/>
        <w:ind w:left="840" w:hanging="840" w:hangingChars="400"/>
        <w:rPr>
          <w:rFonts w:ascii="宋体" w:hAnsi="宋体" w:cs="宋体"/>
          <w:color w:val="auto"/>
          <w:szCs w:val="21"/>
        </w:rPr>
      </w:pPr>
      <w:r>
        <w:rPr>
          <w:rFonts w:hint="eastAsia" w:ascii="宋体" w:hAnsi="宋体" w:cs="宋体"/>
          <w:color w:val="auto"/>
          <w:szCs w:val="21"/>
        </w:rPr>
        <w:t>1.2.8   “服务”系指投标人按招标文件规定应承担的送货上门、安装、调试、技术协助、维修、产品三包制度、校准、培训、技术指导以及其他类似的附随义务；</w:t>
      </w:r>
    </w:p>
    <w:p w14:paraId="23B40485">
      <w:pPr>
        <w:spacing w:line="360" w:lineRule="exact"/>
        <w:ind w:left="630" w:hanging="630" w:hangingChars="300"/>
        <w:rPr>
          <w:rFonts w:ascii="宋体" w:hAnsi="宋体" w:cs="宋体"/>
          <w:color w:val="auto"/>
          <w:szCs w:val="21"/>
        </w:rPr>
      </w:pPr>
      <w:r>
        <w:rPr>
          <w:rFonts w:hint="eastAsia" w:ascii="宋体" w:hAnsi="宋体" w:cs="宋体"/>
          <w:color w:val="auto"/>
          <w:szCs w:val="21"/>
        </w:rPr>
        <w:t>1.2.9   “项目”系指投标人按招标文件规定向采购人提供的产品和服务；</w:t>
      </w:r>
    </w:p>
    <w:p w14:paraId="18E49D05">
      <w:pPr>
        <w:spacing w:line="360" w:lineRule="exact"/>
        <w:ind w:left="840" w:hanging="840" w:hangingChars="400"/>
        <w:rPr>
          <w:rFonts w:ascii="宋体" w:hAnsi="宋体" w:cs="宋体"/>
          <w:color w:val="auto"/>
          <w:szCs w:val="21"/>
        </w:rPr>
      </w:pPr>
      <w:r>
        <w:rPr>
          <w:rFonts w:hint="eastAsia" w:ascii="宋体" w:hAnsi="宋体" w:cs="宋体"/>
          <w:color w:val="auto"/>
          <w:szCs w:val="21"/>
        </w:rPr>
        <w:t>1.2.10  标有“▲”符号均属于“实质性条款”，不允许负偏离；“◆”系指重要参数；</w:t>
      </w:r>
    </w:p>
    <w:p w14:paraId="388E52CC">
      <w:pPr>
        <w:spacing w:line="360" w:lineRule="exact"/>
        <w:ind w:left="840" w:hanging="840" w:hangingChars="400"/>
        <w:rPr>
          <w:rFonts w:ascii="宋体" w:hAnsi="宋体" w:cs="宋体"/>
          <w:color w:val="auto"/>
          <w:szCs w:val="21"/>
        </w:rPr>
      </w:pPr>
      <w:r>
        <w:rPr>
          <w:rFonts w:hint="eastAsia" w:ascii="宋体" w:hAnsi="宋体" w:cs="宋体"/>
          <w:color w:val="auto"/>
          <w:szCs w:val="21"/>
        </w:rPr>
        <w:t>1.2.11  标有“★”系指项目关键核心产品，作为判断同品牌产品的依据；</w:t>
      </w:r>
    </w:p>
    <w:p w14:paraId="50E7C08F">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1.2.12  “电子投标文件”系指投标人通过“政采云电子交易客户端”编制的数据电文形式的“电子加密投标文件”。</w:t>
      </w:r>
    </w:p>
    <w:p w14:paraId="30960D8F">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1.2.13  “备份投标文件”系指与“电子投标文件”同时生成的数据电文形式的电子文件。</w:t>
      </w:r>
    </w:p>
    <w:p w14:paraId="320F7C2B">
      <w:pPr>
        <w:pStyle w:val="185"/>
        <w:spacing w:line="360" w:lineRule="exact"/>
        <w:rPr>
          <w:rFonts w:ascii="宋体" w:eastAsia="宋体"/>
          <w:color w:val="auto"/>
          <w:sz w:val="21"/>
          <w:szCs w:val="21"/>
        </w:rPr>
      </w:pPr>
      <w:bookmarkStart w:id="74" w:name="_Toc2786"/>
      <w:bookmarkStart w:id="75" w:name="_Toc60992979"/>
      <w:bookmarkStart w:id="76" w:name="_Toc9402"/>
      <w:bookmarkStart w:id="77" w:name="_Toc531358980"/>
      <w:bookmarkStart w:id="78" w:name="_Toc530551825"/>
      <w:r>
        <w:rPr>
          <w:rFonts w:hint="eastAsia" w:ascii="宋体" w:eastAsia="宋体"/>
          <w:color w:val="auto"/>
          <w:sz w:val="21"/>
          <w:szCs w:val="21"/>
        </w:rPr>
        <w:t>1.3     投标人应具备资格条件</w:t>
      </w:r>
      <w:bookmarkEnd w:id="74"/>
      <w:bookmarkEnd w:id="75"/>
      <w:bookmarkEnd w:id="76"/>
      <w:bookmarkEnd w:id="77"/>
      <w:bookmarkEnd w:id="78"/>
    </w:p>
    <w:p w14:paraId="06265C49">
      <w:pPr>
        <w:spacing w:line="360" w:lineRule="exact"/>
        <w:ind w:left="840" w:hanging="840" w:hangingChars="400"/>
        <w:rPr>
          <w:rFonts w:ascii="宋体" w:hAnsi="宋体" w:cs="宋体"/>
          <w:color w:val="auto"/>
          <w:szCs w:val="21"/>
        </w:rPr>
      </w:pPr>
      <w:bookmarkStart w:id="79" w:name="_Toc530551826"/>
      <w:r>
        <w:rPr>
          <w:rFonts w:hint="eastAsia" w:ascii="宋体" w:hAnsi="宋体" w:cs="宋体"/>
          <w:color w:val="auto"/>
          <w:szCs w:val="21"/>
        </w:rPr>
        <w:t>1.3.1   符合本文件第一章“第二条”的规定；</w:t>
      </w:r>
    </w:p>
    <w:p w14:paraId="743B4AD7">
      <w:pPr>
        <w:pStyle w:val="185"/>
        <w:spacing w:line="360" w:lineRule="exact"/>
        <w:rPr>
          <w:rFonts w:ascii="宋体" w:eastAsia="宋体"/>
          <w:color w:val="auto"/>
          <w:sz w:val="21"/>
          <w:szCs w:val="21"/>
        </w:rPr>
      </w:pPr>
      <w:bookmarkStart w:id="80" w:name="_Toc32706"/>
      <w:bookmarkStart w:id="81" w:name="_Toc60992980"/>
      <w:bookmarkStart w:id="82" w:name="_Toc21130"/>
      <w:bookmarkStart w:id="83" w:name="_Toc531358981"/>
      <w:r>
        <w:rPr>
          <w:rFonts w:hint="eastAsia" w:ascii="宋体" w:eastAsia="宋体"/>
          <w:color w:val="auto"/>
          <w:sz w:val="21"/>
          <w:szCs w:val="21"/>
        </w:rPr>
        <w:t>1.4     联合体投标</w:t>
      </w:r>
      <w:bookmarkEnd w:id="79"/>
      <w:bookmarkEnd w:id="80"/>
      <w:bookmarkEnd w:id="81"/>
      <w:bookmarkEnd w:id="82"/>
      <w:bookmarkEnd w:id="83"/>
    </w:p>
    <w:p w14:paraId="4B1390B7">
      <w:pPr>
        <w:spacing w:line="360" w:lineRule="exact"/>
        <w:ind w:left="630" w:hanging="630" w:hangingChars="300"/>
        <w:rPr>
          <w:rFonts w:ascii="宋体" w:hAnsi="宋体" w:cs="宋体"/>
          <w:color w:val="auto"/>
          <w:szCs w:val="21"/>
        </w:rPr>
      </w:pPr>
      <w:r>
        <w:rPr>
          <w:rFonts w:hint="eastAsia" w:ascii="宋体" w:hAnsi="宋体" w:cs="宋体"/>
          <w:color w:val="auto"/>
          <w:szCs w:val="21"/>
        </w:rPr>
        <w:t>1.4.1   联合体：见投标人须知前附表（一）；</w:t>
      </w:r>
    </w:p>
    <w:p w14:paraId="6EB8769A">
      <w:pPr>
        <w:spacing w:line="360" w:lineRule="exact"/>
        <w:ind w:left="630" w:hanging="630" w:hangingChars="300"/>
        <w:rPr>
          <w:rFonts w:ascii="宋体" w:hAnsi="宋体" w:cs="宋体"/>
          <w:color w:val="auto"/>
          <w:szCs w:val="21"/>
        </w:rPr>
      </w:pPr>
      <w:r>
        <w:rPr>
          <w:rFonts w:hint="eastAsia" w:ascii="宋体" w:hAnsi="宋体" w:cs="宋体"/>
          <w:color w:val="auto"/>
          <w:szCs w:val="21"/>
        </w:rPr>
        <w:t>1.4.2   联合体各方均符合政府采购法第二十二条第一款规定；</w:t>
      </w:r>
    </w:p>
    <w:p w14:paraId="10226212">
      <w:pPr>
        <w:spacing w:line="360" w:lineRule="exact"/>
        <w:ind w:left="840" w:hanging="840" w:hangingChars="400"/>
        <w:rPr>
          <w:rFonts w:ascii="宋体" w:hAnsi="宋体" w:cs="宋体"/>
          <w:color w:val="auto"/>
          <w:szCs w:val="21"/>
        </w:rPr>
      </w:pPr>
      <w:r>
        <w:rPr>
          <w:rFonts w:hint="eastAsia" w:ascii="宋体" w:hAnsi="宋体" w:cs="宋体"/>
          <w:color w:val="auto"/>
          <w:szCs w:val="21"/>
        </w:rPr>
        <w:t>1.4.3   联合体中至少有一方符合本文件规定的特定资质要求。但联合体中有同类资质的投标人按照联合体分工承担相同工作的，应当按照资质等级较低的投标人确定资质等级；</w:t>
      </w:r>
    </w:p>
    <w:p w14:paraId="52FA6D85">
      <w:pPr>
        <w:spacing w:line="360" w:lineRule="exact"/>
        <w:ind w:left="840" w:hanging="840" w:hangingChars="400"/>
        <w:rPr>
          <w:rFonts w:ascii="宋体" w:hAnsi="宋体" w:cs="宋体"/>
          <w:color w:val="auto"/>
          <w:szCs w:val="21"/>
        </w:rPr>
      </w:pPr>
      <w:r>
        <w:rPr>
          <w:rFonts w:hint="eastAsia" w:ascii="宋体" w:hAnsi="宋体" w:cs="宋体"/>
          <w:color w:val="auto"/>
          <w:szCs w:val="21"/>
        </w:rPr>
        <w:t>1.4.4   以联合体形式参加政府采购活动的，联合体各方不得再单独参加或者与其他投标人另外组成联合体参加同一合同项下的政府采购活动；</w:t>
      </w:r>
    </w:p>
    <w:p w14:paraId="163D43D4">
      <w:pPr>
        <w:spacing w:line="360" w:lineRule="exact"/>
        <w:ind w:left="840" w:hanging="840" w:hangingChars="400"/>
        <w:rPr>
          <w:rFonts w:ascii="宋体" w:hAnsi="宋体" w:cs="宋体"/>
          <w:color w:val="auto"/>
          <w:szCs w:val="21"/>
        </w:rPr>
      </w:pPr>
      <w:r>
        <w:rPr>
          <w:rFonts w:hint="eastAsia" w:ascii="宋体" w:hAnsi="宋体" w:cs="宋体"/>
          <w:color w:val="auto"/>
          <w:szCs w:val="21"/>
        </w:rPr>
        <w:t>1.4.5   联合体参与的，必须提供《联合体协议书》。</w:t>
      </w:r>
    </w:p>
    <w:p w14:paraId="2E1537B2">
      <w:pPr>
        <w:pStyle w:val="185"/>
        <w:spacing w:line="360" w:lineRule="exact"/>
        <w:rPr>
          <w:rFonts w:ascii="宋体" w:eastAsia="宋体"/>
          <w:color w:val="auto"/>
          <w:sz w:val="21"/>
          <w:szCs w:val="21"/>
        </w:rPr>
      </w:pPr>
      <w:bookmarkStart w:id="84" w:name="_Toc26764"/>
      <w:bookmarkStart w:id="85" w:name="_Toc60992981"/>
      <w:bookmarkStart w:id="86" w:name="_Toc531358982"/>
      <w:bookmarkStart w:id="87" w:name="_Toc9602"/>
      <w:bookmarkStart w:id="88" w:name="_Toc530551827"/>
      <w:r>
        <w:rPr>
          <w:rFonts w:hint="eastAsia" w:ascii="宋体" w:eastAsia="宋体"/>
          <w:color w:val="auto"/>
          <w:sz w:val="21"/>
          <w:szCs w:val="21"/>
        </w:rPr>
        <w:t>1.5     投标文件的语言及计量</w:t>
      </w:r>
      <w:bookmarkEnd w:id="84"/>
      <w:bookmarkEnd w:id="85"/>
      <w:bookmarkEnd w:id="86"/>
      <w:bookmarkEnd w:id="87"/>
      <w:bookmarkEnd w:id="88"/>
    </w:p>
    <w:p w14:paraId="6E80A11F">
      <w:pPr>
        <w:spacing w:line="360" w:lineRule="exact"/>
        <w:ind w:left="840" w:hanging="840" w:hangingChars="400"/>
        <w:rPr>
          <w:rFonts w:ascii="宋体" w:hAnsi="宋体" w:cs="宋体"/>
          <w:color w:val="auto"/>
          <w:szCs w:val="21"/>
        </w:rPr>
      </w:pPr>
      <w:r>
        <w:rPr>
          <w:rFonts w:hint="eastAsia" w:ascii="宋体" w:hAnsi="宋体" w:cs="宋体"/>
          <w:color w:val="auto"/>
          <w:szCs w:val="21"/>
        </w:rPr>
        <w:t>1.5.1   投标文件以及投标人、采购人与采购代理机构就有关投标事宜的所有来往函电，均应以简体中文书写，除签名、盖章、专用名称等特殊情形外；</w:t>
      </w:r>
    </w:p>
    <w:p w14:paraId="5A05E4A3">
      <w:pPr>
        <w:spacing w:line="360" w:lineRule="exact"/>
        <w:ind w:left="840" w:hanging="840" w:hangingChars="400"/>
        <w:rPr>
          <w:rFonts w:ascii="宋体" w:hAnsi="宋体" w:cs="宋体"/>
          <w:color w:val="auto"/>
          <w:szCs w:val="21"/>
        </w:rPr>
      </w:pPr>
      <w:r>
        <w:rPr>
          <w:rFonts w:hint="eastAsia" w:ascii="宋体" w:hAnsi="宋体" w:cs="宋体"/>
          <w:color w:val="auto"/>
          <w:szCs w:val="21"/>
        </w:rPr>
        <w:t>1.5.2   投标资料提供外文证书或者外国语视听资料的，应当附有中文译本，由翻译机构盖章或者翻译人员签名；</w:t>
      </w:r>
    </w:p>
    <w:p w14:paraId="2F75C203">
      <w:pPr>
        <w:spacing w:line="360" w:lineRule="exact"/>
        <w:ind w:left="840" w:hanging="840" w:hangingChars="400"/>
        <w:rPr>
          <w:rFonts w:ascii="宋体" w:hAnsi="宋体" w:cs="宋体"/>
          <w:color w:val="auto"/>
          <w:szCs w:val="21"/>
        </w:rPr>
      </w:pPr>
      <w:r>
        <w:rPr>
          <w:rFonts w:hint="eastAsia" w:ascii="宋体" w:hAnsi="宋体" w:cs="宋体"/>
          <w:color w:val="auto"/>
          <w:szCs w:val="21"/>
        </w:rPr>
        <w:t>1.5.3   投标计量单位，招标文件已有明确规定的，使用招标文件规定的计量单位；招标文件没有规定的，应当采用中华人民共和国法定计量单位。</w:t>
      </w:r>
    </w:p>
    <w:p w14:paraId="248AFC88">
      <w:pPr>
        <w:pStyle w:val="185"/>
        <w:spacing w:line="360" w:lineRule="exact"/>
        <w:rPr>
          <w:rFonts w:ascii="宋体" w:eastAsia="宋体"/>
          <w:color w:val="auto"/>
          <w:sz w:val="21"/>
          <w:szCs w:val="21"/>
        </w:rPr>
      </w:pPr>
      <w:bookmarkStart w:id="89" w:name="_Toc531358983"/>
      <w:bookmarkStart w:id="90" w:name="_Toc530551828"/>
      <w:bookmarkStart w:id="91" w:name="_Toc6686"/>
      <w:bookmarkStart w:id="92" w:name="_Toc60992982"/>
      <w:bookmarkStart w:id="93" w:name="_Toc143"/>
      <w:r>
        <w:rPr>
          <w:rFonts w:hint="eastAsia" w:ascii="宋体" w:eastAsia="宋体"/>
          <w:color w:val="auto"/>
          <w:sz w:val="21"/>
          <w:szCs w:val="21"/>
        </w:rPr>
        <w:t>1.6     投标费用</w:t>
      </w:r>
      <w:bookmarkEnd w:id="89"/>
      <w:bookmarkEnd w:id="90"/>
      <w:bookmarkEnd w:id="91"/>
      <w:bookmarkEnd w:id="92"/>
      <w:bookmarkEnd w:id="93"/>
    </w:p>
    <w:p w14:paraId="78AB943A">
      <w:pPr>
        <w:spacing w:line="360" w:lineRule="exact"/>
        <w:ind w:firstLine="840" w:firstLineChars="400"/>
        <w:rPr>
          <w:rFonts w:ascii="宋体" w:hAnsi="宋体" w:cs="宋体"/>
          <w:color w:val="auto"/>
          <w:szCs w:val="21"/>
        </w:rPr>
      </w:pPr>
      <w:r>
        <w:rPr>
          <w:rFonts w:hint="eastAsia" w:ascii="宋体" w:hAnsi="宋体" w:cs="宋体"/>
          <w:color w:val="auto"/>
          <w:szCs w:val="21"/>
        </w:rPr>
        <w:t>不论投标的结果如何，投标人均应自行承担所有与投标有关的全部费用。</w:t>
      </w:r>
    </w:p>
    <w:p w14:paraId="710AEE68">
      <w:pPr>
        <w:pStyle w:val="185"/>
        <w:spacing w:line="360" w:lineRule="exact"/>
        <w:rPr>
          <w:rFonts w:ascii="宋体" w:eastAsia="宋体"/>
          <w:color w:val="auto"/>
          <w:sz w:val="21"/>
          <w:szCs w:val="21"/>
        </w:rPr>
      </w:pPr>
      <w:bookmarkStart w:id="94" w:name="_Toc530551829"/>
      <w:bookmarkStart w:id="95" w:name="_Toc531358984"/>
      <w:bookmarkStart w:id="96" w:name="_Toc15111"/>
      <w:bookmarkStart w:id="97" w:name="_Toc60992983"/>
      <w:bookmarkStart w:id="98" w:name="_Toc30709"/>
      <w:r>
        <w:rPr>
          <w:rFonts w:hint="eastAsia" w:ascii="宋体" w:eastAsia="宋体"/>
          <w:color w:val="auto"/>
          <w:sz w:val="21"/>
          <w:szCs w:val="21"/>
        </w:rPr>
        <w:t>1.7     现场踏勘</w:t>
      </w:r>
      <w:bookmarkEnd w:id="94"/>
      <w:bookmarkEnd w:id="95"/>
      <w:bookmarkEnd w:id="96"/>
      <w:bookmarkEnd w:id="97"/>
      <w:bookmarkEnd w:id="98"/>
    </w:p>
    <w:p w14:paraId="6013C106">
      <w:pPr>
        <w:spacing w:line="360" w:lineRule="exact"/>
        <w:ind w:left="840" w:hanging="840" w:hangingChars="400"/>
        <w:rPr>
          <w:rFonts w:ascii="宋体" w:hAnsi="宋体" w:cs="宋体"/>
          <w:color w:val="auto"/>
          <w:szCs w:val="21"/>
        </w:rPr>
      </w:pPr>
      <w:r>
        <w:rPr>
          <w:rFonts w:hint="eastAsia" w:ascii="宋体" w:hAnsi="宋体" w:cs="宋体"/>
          <w:color w:val="auto"/>
          <w:szCs w:val="21"/>
        </w:rPr>
        <w:t>1.7.1   采购人按投标人须知前附表（一）规定的时间、地点组织投标人现场踏勘；</w:t>
      </w:r>
    </w:p>
    <w:p w14:paraId="1B3E13E9">
      <w:pPr>
        <w:spacing w:line="360" w:lineRule="exact"/>
        <w:ind w:left="840" w:hanging="840" w:hangingChars="400"/>
        <w:rPr>
          <w:rFonts w:ascii="宋体" w:hAnsi="宋体" w:cs="宋体"/>
          <w:color w:val="auto"/>
          <w:szCs w:val="21"/>
        </w:rPr>
      </w:pPr>
      <w:r>
        <w:rPr>
          <w:rFonts w:hint="eastAsia" w:ascii="宋体" w:hAnsi="宋体" w:cs="宋体"/>
          <w:color w:val="auto"/>
          <w:szCs w:val="21"/>
        </w:rPr>
        <w:t>1.7.2   投标人踏勘现场发生的费用自理；</w:t>
      </w:r>
    </w:p>
    <w:p w14:paraId="1B6EAAE3">
      <w:pPr>
        <w:spacing w:line="360" w:lineRule="exact"/>
        <w:ind w:left="840" w:hanging="840" w:hangingChars="400"/>
        <w:rPr>
          <w:rFonts w:ascii="宋体" w:hAnsi="宋体" w:cs="宋体"/>
          <w:color w:val="auto"/>
          <w:szCs w:val="21"/>
        </w:rPr>
      </w:pPr>
      <w:r>
        <w:rPr>
          <w:rFonts w:hint="eastAsia" w:ascii="宋体" w:hAnsi="宋体" w:cs="宋体"/>
          <w:color w:val="auto"/>
          <w:szCs w:val="21"/>
        </w:rPr>
        <w:t>1.7.3   除招标人的原因外，投标人自行负责在踏勘现场中所发生的人员伤亡和财产损失；</w:t>
      </w:r>
    </w:p>
    <w:p w14:paraId="11576941">
      <w:pPr>
        <w:spacing w:line="360" w:lineRule="exact"/>
        <w:ind w:left="840" w:hanging="840" w:hangingChars="400"/>
        <w:rPr>
          <w:rFonts w:ascii="宋体" w:hAnsi="宋体" w:cs="宋体"/>
          <w:color w:val="auto"/>
          <w:szCs w:val="21"/>
        </w:rPr>
      </w:pPr>
      <w:r>
        <w:rPr>
          <w:rFonts w:hint="eastAsia" w:ascii="宋体" w:hAnsi="宋体" w:cs="宋体"/>
          <w:color w:val="auto"/>
          <w:szCs w:val="21"/>
        </w:rPr>
        <w:t>1.7.4   招标人在现场踏勘中介绍的场地和相关的周边环境情况，供投标人在编制投标文件时参考，采购人不对投标人据此作出的判断和决策负责；</w:t>
      </w:r>
    </w:p>
    <w:p w14:paraId="52AD3A8B">
      <w:pPr>
        <w:spacing w:line="360" w:lineRule="exact"/>
        <w:ind w:left="840" w:hanging="840" w:hangingChars="400"/>
        <w:rPr>
          <w:rFonts w:ascii="宋体" w:hAnsi="宋体" w:cs="宋体"/>
          <w:color w:val="auto"/>
          <w:szCs w:val="21"/>
        </w:rPr>
      </w:pPr>
      <w:r>
        <w:rPr>
          <w:rFonts w:hint="eastAsia" w:ascii="宋体" w:hAnsi="宋体" w:cs="宋体"/>
          <w:color w:val="auto"/>
          <w:szCs w:val="21"/>
        </w:rPr>
        <w:t>1.7.5   投标人自身原因不参与现场踏勘的，不得就此提出质疑。</w:t>
      </w:r>
    </w:p>
    <w:p w14:paraId="5D04BB94">
      <w:pPr>
        <w:pStyle w:val="185"/>
        <w:spacing w:line="360" w:lineRule="exact"/>
        <w:rPr>
          <w:rFonts w:ascii="宋体" w:eastAsia="宋体"/>
          <w:color w:val="auto"/>
          <w:sz w:val="21"/>
          <w:szCs w:val="21"/>
        </w:rPr>
      </w:pPr>
      <w:bookmarkStart w:id="99" w:name="_Toc531358985"/>
      <w:bookmarkStart w:id="100" w:name="_Toc60992984"/>
      <w:bookmarkStart w:id="101" w:name="_Toc10957"/>
      <w:bookmarkStart w:id="102" w:name="_Toc530551830"/>
      <w:bookmarkStart w:id="103" w:name="_Toc2841"/>
      <w:r>
        <w:rPr>
          <w:rFonts w:hint="eastAsia" w:ascii="宋体" w:eastAsia="宋体"/>
          <w:color w:val="auto"/>
          <w:sz w:val="21"/>
          <w:szCs w:val="21"/>
        </w:rPr>
        <w:t>1.8     答疑会</w:t>
      </w:r>
      <w:bookmarkEnd w:id="99"/>
      <w:bookmarkEnd w:id="100"/>
      <w:bookmarkEnd w:id="101"/>
      <w:bookmarkEnd w:id="102"/>
      <w:bookmarkEnd w:id="103"/>
    </w:p>
    <w:p w14:paraId="77027FFA">
      <w:pPr>
        <w:spacing w:line="360" w:lineRule="exact"/>
        <w:ind w:left="840" w:hanging="840" w:hangingChars="400"/>
        <w:rPr>
          <w:rFonts w:ascii="宋体" w:hAnsi="宋体" w:cs="宋体"/>
          <w:color w:val="auto"/>
          <w:szCs w:val="21"/>
        </w:rPr>
      </w:pPr>
      <w:r>
        <w:rPr>
          <w:rFonts w:hint="eastAsia" w:ascii="宋体" w:hAnsi="宋体" w:cs="宋体"/>
          <w:color w:val="auto"/>
          <w:szCs w:val="21"/>
        </w:rPr>
        <w:t>1.8.1   采购人或采购代理机构按投标人须知前附表（一）规定的时间和地点召开答疑会；</w:t>
      </w:r>
    </w:p>
    <w:p w14:paraId="474FEDD9">
      <w:pPr>
        <w:spacing w:line="360" w:lineRule="exact"/>
        <w:ind w:left="840" w:hanging="840" w:hangingChars="400"/>
        <w:rPr>
          <w:rFonts w:ascii="宋体" w:hAnsi="宋体" w:cs="宋体"/>
          <w:color w:val="auto"/>
          <w:szCs w:val="21"/>
        </w:rPr>
      </w:pPr>
      <w:r>
        <w:rPr>
          <w:rFonts w:hint="eastAsia" w:ascii="宋体" w:hAnsi="宋体" w:cs="宋体"/>
          <w:color w:val="auto"/>
          <w:szCs w:val="21"/>
        </w:rPr>
        <w:t>1.8.2   答疑会后，采购人或采购代理机构按本章第2.2款规定对投标人所提问题进行澄清答复；</w:t>
      </w:r>
    </w:p>
    <w:p w14:paraId="15053B3A">
      <w:pPr>
        <w:spacing w:line="360" w:lineRule="exact"/>
        <w:ind w:left="840" w:hanging="840" w:hangingChars="400"/>
        <w:rPr>
          <w:rFonts w:ascii="宋体" w:hAnsi="宋体" w:cs="宋体"/>
          <w:color w:val="auto"/>
          <w:szCs w:val="21"/>
        </w:rPr>
      </w:pPr>
      <w:r>
        <w:rPr>
          <w:rFonts w:hint="eastAsia" w:ascii="宋体" w:hAnsi="宋体" w:cs="宋体"/>
          <w:color w:val="auto"/>
          <w:szCs w:val="21"/>
        </w:rPr>
        <w:t>1.8.3   1.8.3   投标人自身原因不参与现场踏勘的，不得就此提出质疑。</w:t>
      </w:r>
    </w:p>
    <w:p w14:paraId="215DCD45">
      <w:pPr>
        <w:pStyle w:val="185"/>
        <w:spacing w:line="360" w:lineRule="exact"/>
        <w:rPr>
          <w:rFonts w:ascii="宋体" w:eastAsia="宋体"/>
          <w:color w:val="auto"/>
          <w:sz w:val="21"/>
          <w:szCs w:val="21"/>
        </w:rPr>
      </w:pPr>
      <w:bookmarkStart w:id="104" w:name="_Toc531358986"/>
      <w:bookmarkStart w:id="105" w:name="_Toc18287"/>
      <w:bookmarkStart w:id="106" w:name="_Toc28442"/>
      <w:bookmarkStart w:id="107" w:name="_Toc60992985"/>
      <w:bookmarkStart w:id="108" w:name="_Toc530551831"/>
      <w:r>
        <w:rPr>
          <w:rFonts w:hint="eastAsia" w:ascii="宋体" w:eastAsia="宋体"/>
          <w:color w:val="auto"/>
          <w:sz w:val="21"/>
          <w:szCs w:val="21"/>
        </w:rPr>
        <w:t>1.9     分包</w:t>
      </w:r>
      <w:bookmarkEnd w:id="104"/>
      <w:bookmarkEnd w:id="105"/>
      <w:bookmarkEnd w:id="106"/>
      <w:bookmarkEnd w:id="107"/>
      <w:bookmarkEnd w:id="108"/>
    </w:p>
    <w:p w14:paraId="340B604D">
      <w:pPr>
        <w:spacing w:line="360" w:lineRule="exact"/>
        <w:ind w:left="630" w:hanging="630" w:hangingChars="300"/>
        <w:rPr>
          <w:rFonts w:ascii="宋体" w:hAnsi="宋体" w:cs="宋体"/>
          <w:color w:val="auto"/>
          <w:szCs w:val="21"/>
        </w:rPr>
      </w:pPr>
      <w:r>
        <w:rPr>
          <w:rFonts w:hint="eastAsia" w:ascii="宋体" w:hAnsi="宋体" w:cs="宋体"/>
          <w:color w:val="auto"/>
          <w:szCs w:val="21"/>
        </w:rPr>
        <w:t>1.9.1   分包：见投标人须知前附表（一）；</w:t>
      </w:r>
    </w:p>
    <w:p w14:paraId="7EE6061D">
      <w:pPr>
        <w:spacing w:line="360" w:lineRule="exact"/>
        <w:ind w:left="840" w:hanging="840" w:hangingChars="400"/>
        <w:rPr>
          <w:rFonts w:ascii="宋体" w:hAnsi="宋体" w:cs="宋体"/>
          <w:color w:val="auto"/>
          <w:szCs w:val="21"/>
        </w:rPr>
      </w:pPr>
      <w:r>
        <w:rPr>
          <w:rFonts w:hint="eastAsia" w:ascii="宋体" w:hAnsi="宋体" w:cs="宋体"/>
          <w:color w:val="auto"/>
          <w:szCs w:val="21"/>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41715998">
      <w:pPr>
        <w:pStyle w:val="185"/>
        <w:spacing w:line="360" w:lineRule="exact"/>
        <w:rPr>
          <w:rFonts w:ascii="宋体" w:eastAsia="宋体"/>
          <w:color w:val="auto"/>
          <w:sz w:val="21"/>
          <w:szCs w:val="21"/>
        </w:rPr>
      </w:pPr>
      <w:bookmarkStart w:id="109" w:name="_Toc32254"/>
      <w:bookmarkStart w:id="110" w:name="_Toc21478"/>
      <w:bookmarkStart w:id="111" w:name="_Toc60992986"/>
      <w:bookmarkStart w:id="112" w:name="_Toc530551832"/>
      <w:bookmarkStart w:id="113" w:name="_Toc531358987"/>
      <w:r>
        <w:rPr>
          <w:rFonts w:hint="eastAsia" w:ascii="宋体" w:eastAsia="宋体"/>
          <w:color w:val="auto"/>
          <w:sz w:val="21"/>
          <w:szCs w:val="21"/>
        </w:rPr>
        <w:t>1.10    保密</w:t>
      </w:r>
      <w:bookmarkEnd w:id="109"/>
      <w:bookmarkEnd w:id="110"/>
      <w:bookmarkEnd w:id="111"/>
      <w:bookmarkEnd w:id="112"/>
      <w:bookmarkEnd w:id="113"/>
    </w:p>
    <w:p w14:paraId="5EA30AD8">
      <w:pPr>
        <w:spacing w:line="360" w:lineRule="exact"/>
        <w:ind w:left="945" w:leftChars="450"/>
        <w:rPr>
          <w:rFonts w:ascii="宋体" w:hAnsi="宋体" w:cs="宋体"/>
          <w:color w:val="auto"/>
          <w:szCs w:val="21"/>
        </w:rPr>
      </w:pPr>
      <w:r>
        <w:rPr>
          <w:rFonts w:hint="eastAsia" w:ascii="宋体" w:hAnsi="宋体" w:cs="宋体"/>
          <w:color w:val="auto"/>
          <w:szCs w:val="21"/>
        </w:rPr>
        <w:t>参与招标投标活动的各方当事人应当对评标情况以及在评标过程中的获悉的国家秘密、商业秘密负有保密责任，违者应对由此造成的后果承担法律责任。</w:t>
      </w:r>
    </w:p>
    <w:p w14:paraId="1D13A51E">
      <w:pPr>
        <w:pStyle w:val="185"/>
        <w:spacing w:line="360" w:lineRule="exact"/>
        <w:rPr>
          <w:rFonts w:ascii="宋体" w:eastAsia="宋体"/>
          <w:color w:val="auto"/>
          <w:sz w:val="21"/>
          <w:szCs w:val="21"/>
        </w:rPr>
      </w:pPr>
      <w:bookmarkStart w:id="114" w:name="_Toc1038"/>
      <w:bookmarkStart w:id="115" w:name="_Toc60992987"/>
      <w:bookmarkStart w:id="116" w:name="_Toc530551833"/>
      <w:bookmarkStart w:id="117" w:name="_Toc30682"/>
      <w:bookmarkStart w:id="118" w:name="_Toc531358988"/>
      <w:r>
        <w:rPr>
          <w:rFonts w:hint="eastAsia" w:ascii="宋体" w:eastAsia="宋体"/>
          <w:color w:val="auto"/>
          <w:sz w:val="21"/>
          <w:szCs w:val="21"/>
        </w:rPr>
        <w:t>1.11    政府采购政策</w:t>
      </w:r>
      <w:bookmarkEnd w:id="114"/>
      <w:bookmarkEnd w:id="115"/>
      <w:bookmarkEnd w:id="116"/>
      <w:bookmarkEnd w:id="117"/>
      <w:bookmarkEnd w:id="118"/>
    </w:p>
    <w:p w14:paraId="2588A6AA">
      <w:pPr>
        <w:spacing w:line="360" w:lineRule="exact"/>
        <w:ind w:left="840" w:hanging="840" w:hangingChars="400"/>
        <w:rPr>
          <w:rFonts w:ascii="宋体" w:hAnsi="宋体" w:cs="宋体"/>
          <w:color w:val="auto"/>
          <w:szCs w:val="21"/>
        </w:rPr>
      </w:pPr>
      <w:r>
        <w:rPr>
          <w:rFonts w:hint="eastAsia" w:ascii="宋体" w:hAnsi="宋体" w:cs="宋体"/>
          <w:color w:val="auto"/>
          <w:szCs w:val="21"/>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14:paraId="1EC9B39F">
      <w:pPr>
        <w:spacing w:line="360" w:lineRule="exact"/>
        <w:ind w:left="840" w:hanging="840" w:hangingChars="400"/>
        <w:rPr>
          <w:rFonts w:ascii="宋体" w:hAnsi="宋体" w:cs="宋体"/>
          <w:color w:val="auto"/>
          <w:szCs w:val="21"/>
        </w:rPr>
      </w:pPr>
      <w:r>
        <w:rPr>
          <w:rFonts w:hint="eastAsia" w:ascii="宋体" w:hAnsi="宋体" w:cs="宋体"/>
          <w:color w:val="auto"/>
          <w:szCs w:val="21"/>
        </w:rPr>
        <w:t>1.11.2  政府强制采购的节能产品品目：见投标人须知前附表（一）。</w:t>
      </w:r>
      <w:r>
        <w:rPr>
          <w:rFonts w:hint="eastAsia" w:ascii="宋体" w:hAnsi="宋体" w:cs="宋体"/>
          <w:bCs/>
          <w:color w:val="auto"/>
          <w:szCs w:val="21"/>
        </w:rPr>
        <w:t>各投标人拟投产品属于政府强制采购的，必须提供符合第1.11.1条规定的认证证书；</w:t>
      </w:r>
    </w:p>
    <w:p w14:paraId="44EE81C1">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1.11.3  根据《政府采购促进中小企业发展管理办法》（财库〔2020〕46号）文件要求，在政府采购活动按下列情形之一给予价格扣除：</w:t>
      </w:r>
    </w:p>
    <w:p w14:paraId="51E4BA75">
      <w:pPr>
        <w:spacing w:line="360" w:lineRule="exact"/>
        <w:ind w:left="840" w:leftChars="4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对于非专门面向中小企业的项目，对小型和微型企业产品的价格给予</w:t>
      </w:r>
      <w:r>
        <w:rPr>
          <w:rFonts w:hint="eastAsia" w:ascii="宋体" w:hAnsi="宋体" w:cs="宋体"/>
          <w:color w:val="auto"/>
          <w:szCs w:val="21"/>
        </w:rPr>
        <w:t>扣除，用扣除后的价格参与评审，价格扣除比例见投标人须知前附表（一）；</w:t>
      </w:r>
    </w:p>
    <w:p w14:paraId="40765BA8">
      <w:pPr>
        <w:spacing w:line="360" w:lineRule="exact"/>
        <w:ind w:left="840" w:leftChars="4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Cs/>
          <w:color w:val="auto"/>
          <w:szCs w:val="21"/>
        </w:rPr>
        <w:t>可给予价格扣除，用扣除后的价格参与评审。联合体各方均为小型、微型企业的，联合体视同为小型、微型企业。价格扣除比例见投标人须知前附表（一）；</w:t>
      </w:r>
    </w:p>
    <w:p w14:paraId="386A78ED">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参加政府采购活动的中小企业应当提供《中小企业声明函》。</w:t>
      </w:r>
    </w:p>
    <w:p w14:paraId="07182295">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0FF59BBA">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1.11.5  投标人符合《三部门联合发布关于促进残疾人就业政府采购政策的通知》（财库〔2017〕141号）文件要求，并提供《残疾人福利性单位声明函》的，则视同小型、微型企业，享受第1.11.3条的扶持政策。</w:t>
      </w:r>
    </w:p>
    <w:p w14:paraId="545D679D">
      <w:pPr>
        <w:spacing w:line="360" w:lineRule="exact"/>
        <w:ind w:left="840" w:hanging="840" w:hangingChars="400"/>
        <w:rPr>
          <w:rFonts w:ascii="宋体" w:hAnsi="宋体" w:cs="宋体"/>
          <w:b/>
          <w:color w:val="auto"/>
          <w:szCs w:val="21"/>
        </w:rPr>
      </w:pPr>
      <w:r>
        <w:rPr>
          <w:rFonts w:hint="eastAsia" w:ascii="宋体" w:hAnsi="宋体" w:cs="宋体"/>
          <w:color w:val="auto"/>
          <w:szCs w:val="21"/>
        </w:rPr>
        <w:t>1.11.6  采购进口产品：招标需求中未注明进口产品或允许进口产品，不得提供进口产品。</w:t>
      </w:r>
    </w:p>
    <w:p w14:paraId="2F923FD0">
      <w:pPr>
        <w:pStyle w:val="185"/>
        <w:spacing w:line="360" w:lineRule="exact"/>
        <w:rPr>
          <w:rFonts w:ascii="宋体" w:eastAsia="宋体"/>
          <w:color w:val="auto"/>
          <w:sz w:val="21"/>
          <w:szCs w:val="21"/>
        </w:rPr>
      </w:pPr>
      <w:bookmarkStart w:id="119" w:name="_Toc60992988"/>
      <w:bookmarkStart w:id="120" w:name="_Toc531358989"/>
      <w:bookmarkStart w:id="121" w:name="_Toc7849"/>
      <w:bookmarkStart w:id="122" w:name="_Toc530551834"/>
      <w:bookmarkStart w:id="123" w:name="_Toc28498"/>
      <w:r>
        <w:rPr>
          <w:rFonts w:hint="eastAsia" w:ascii="宋体" w:eastAsia="宋体"/>
          <w:color w:val="auto"/>
          <w:sz w:val="21"/>
          <w:szCs w:val="21"/>
        </w:rPr>
        <w:t>1.12    相同品牌产品</w:t>
      </w:r>
      <w:bookmarkEnd w:id="119"/>
      <w:bookmarkEnd w:id="120"/>
      <w:bookmarkEnd w:id="121"/>
      <w:bookmarkEnd w:id="122"/>
      <w:bookmarkEnd w:id="123"/>
    </w:p>
    <w:p w14:paraId="1D0E5139">
      <w:pPr>
        <w:spacing w:line="360" w:lineRule="exact"/>
        <w:ind w:left="840" w:hanging="840" w:hangingChars="400"/>
        <w:rPr>
          <w:rFonts w:ascii="宋体" w:hAnsi="宋体" w:cs="宋体"/>
          <w:color w:val="auto"/>
          <w:szCs w:val="21"/>
        </w:rPr>
      </w:pPr>
      <w:r>
        <w:rPr>
          <w:rFonts w:hint="eastAsia" w:ascii="宋体" w:hAnsi="宋体" w:cs="宋体"/>
          <w:color w:val="auto"/>
          <w:szCs w:val="21"/>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14:paraId="45763200">
      <w:pPr>
        <w:spacing w:line="360" w:lineRule="exact"/>
        <w:ind w:left="945" w:leftChars="450"/>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14:paraId="1066615D">
      <w:pPr>
        <w:spacing w:line="360" w:lineRule="exact"/>
        <w:ind w:left="945" w:leftChars="450"/>
        <w:rPr>
          <w:rFonts w:ascii="宋体" w:hAnsi="宋体" w:cs="宋体"/>
          <w:color w:val="auto"/>
          <w:szCs w:val="21"/>
        </w:rPr>
      </w:pPr>
      <w:r>
        <w:rPr>
          <w:rFonts w:hint="eastAsia" w:ascii="宋体" w:hAnsi="宋体" w:cs="宋体"/>
          <w:color w:val="auto"/>
          <w:szCs w:val="21"/>
        </w:rPr>
        <w:t xml:space="preserve">非单一产品采购项目中，招标需求中标注“★”的核心产品，多家投标人提供的核心产品品牌均相同的，按前两款规定处理； </w:t>
      </w:r>
    </w:p>
    <w:p w14:paraId="7CC57468">
      <w:pPr>
        <w:spacing w:line="360" w:lineRule="exact"/>
        <w:ind w:left="840" w:hanging="840" w:hangingChars="400"/>
        <w:rPr>
          <w:rFonts w:ascii="宋体" w:hAnsi="宋体" w:cs="宋体"/>
          <w:color w:val="auto"/>
          <w:szCs w:val="21"/>
        </w:rPr>
      </w:pPr>
      <w:r>
        <w:rPr>
          <w:rFonts w:hint="eastAsia" w:ascii="宋体" w:hAnsi="宋体" w:cs="宋体"/>
          <w:color w:val="auto"/>
          <w:szCs w:val="21"/>
        </w:rPr>
        <w:t>1.12.2  核心产品：见投标人须知前附表（一）</w:t>
      </w:r>
    </w:p>
    <w:p w14:paraId="0DA9290D">
      <w:pPr>
        <w:spacing w:line="360" w:lineRule="exact"/>
        <w:ind w:left="840" w:hanging="840" w:hangingChars="400"/>
        <w:rPr>
          <w:rFonts w:ascii="宋体" w:hAnsi="宋体" w:cs="宋体"/>
          <w:color w:val="auto"/>
          <w:szCs w:val="21"/>
        </w:rPr>
      </w:pPr>
      <w:r>
        <w:rPr>
          <w:rFonts w:hint="eastAsia" w:ascii="宋体" w:hAnsi="宋体" w:cs="宋体"/>
          <w:color w:val="auto"/>
          <w:szCs w:val="21"/>
        </w:rPr>
        <w:t>1.12.3  因相同品牌产品原因造成多家投标人按一家有效认定后，造成项目有效投标人不足三家的，项目应予以废标处理。</w:t>
      </w:r>
    </w:p>
    <w:p w14:paraId="14446318">
      <w:pPr>
        <w:pStyle w:val="185"/>
        <w:spacing w:line="360" w:lineRule="exact"/>
        <w:rPr>
          <w:rFonts w:ascii="宋体" w:eastAsia="宋体"/>
          <w:color w:val="auto"/>
          <w:sz w:val="21"/>
          <w:szCs w:val="21"/>
        </w:rPr>
      </w:pPr>
      <w:bookmarkStart w:id="124" w:name="_Toc5416"/>
      <w:bookmarkStart w:id="125" w:name="_Toc530551835"/>
      <w:bookmarkStart w:id="126" w:name="_Toc531358990"/>
      <w:bookmarkStart w:id="127" w:name="_Toc1310"/>
      <w:bookmarkStart w:id="128" w:name="_Toc60992989"/>
      <w:r>
        <w:rPr>
          <w:rFonts w:hint="eastAsia" w:ascii="宋体" w:eastAsia="宋体"/>
          <w:color w:val="auto"/>
          <w:sz w:val="21"/>
          <w:szCs w:val="21"/>
        </w:rPr>
        <w:t>1.13    信用信息记录查询</w:t>
      </w:r>
      <w:bookmarkEnd w:id="124"/>
      <w:bookmarkEnd w:id="125"/>
      <w:bookmarkEnd w:id="126"/>
      <w:bookmarkEnd w:id="127"/>
      <w:bookmarkEnd w:id="128"/>
    </w:p>
    <w:p w14:paraId="7BB0AF7C">
      <w:pPr>
        <w:spacing w:line="360" w:lineRule="exact"/>
        <w:ind w:left="840" w:hanging="840" w:hangingChars="400"/>
        <w:rPr>
          <w:rFonts w:ascii="宋体" w:hAnsi="宋体" w:cs="宋体"/>
          <w:color w:val="auto"/>
          <w:szCs w:val="21"/>
        </w:rPr>
      </w:pPr>
      <w:r>
        <w:rPr>
          <w:rFonts w:hint="eastAsia" w:ascii="宋体" w:hAnsi="宋体" w:cs="宋体"/>
          <w:color w:val="auto"/>
          <w:szCs w:val="21"/>
        </w:rPr>
        <w:t>1.13.1  查询渠道：信用中国网站（</w:t>
      </w:r>
      <w:r>
        <w:rPr>
          <w:color w:val="auto"/>
        </w:rPr>
        <w:fldChar w:fldCharType="begin"/>
      </w:r>
      <w:r>
        <w:rPr>
          <w:color w:val="auto"/>
        </w:rPr>
        <w:instrText xml:space="preserve"> HYPERLINK "https://www.creditchina.gov.cn/" </w:instrText>
      </w:r>
      <w:r>
        <w:rPr>
          <w:color w:val="auto"/>
        </w:rP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5BE34FCB">
      <w:pPr>
        <w:spacing w:line="360" w:lineRule="exact"/>
        <w:ind w:left="840" w:hanging="840" w:hangingChars="400"/>
        <w:rPr>
          <w:rFonts w:ascii="宋体" w:hAnsi="宋体" w:cs="宋体"/>
          <w:color w:val="auto"/>
          <w:szCs w:val="21"/>
        </w:rPr>
      </w:pPr>
      <w:r>
        <w:rPr>
          <w:rFonts w:hint="eastAsia" w:ascii="宋体" w:hAnsi="宋体" w:cs="宋体"/>
          <w:color w:val="auto"/>
          <w:szCs w:val="21"/>
        </w:rPr>
        <w:t>1.13.2  信用信息记录查询截止时间：同资格审查结束时间，网站显示的信用信息记录将作为投标人资格审查的依据；</w:t>
      </w:r>
    </w:p>
    <w:p w14:paraId="0CC5CEF3">
      <w:pPr>
        <w:spacing w:line="360" w:lineRule="exact"/>
        <w:ind w:left="840" w:hanging="840" w:hangingChars="400"/>
        <w:rPr>
          <w:rFonts w:ascii="宋体" w:hAnsi="宋体" w:cs="宋体"/>
          <w:color w:val="auto"/>
          <w:szCs w:val="21"/>
        </w:rPr>
      </w:pPr>
      <w:r>
        <w:rPr>
          <w:rFonts w:hint="eastAsia" w:ascii="宋体" w:hAnsi="宋体" w:cs="宋体"/>
          <w:color w:val="auto"/>
          <w:szCs w:val="21"/>
        </w:rPr>
        <w:t>1.13.3  查询内容：列入失信被执行人、重大税收违法案件当事人名单、政府采购严重违法失信行为记录名单；</w:t>
      </w:r>
    </w:p>
    <w:p w14:paraId="1789496B">
      <w:pPr>
        <w:spacing w:line="360" w:lineRule="exact"/>
        <w:ind w:left="840" w:hanging="840" w:hangingChars="400"/>
        <w:rPr>
          <w:rFonts w:ascii="宋体" w:hAnsi="宋体" w:cs="宋体"/>
          <w:color w:val="auto"/>
          <w:szCs w:val="21"/>
        </w:rPr>
      </w:pPr>
      <w:r>
        <w:rPr>
          <w:rFonts w:hint="eastAsia" w:ascii="宋体" w:hAnsi="宋体" w:cs="宋体"/>
          <w:color w:val="auto"/>
          <w:szCs w:val="21"/>
        </w:rPr>
        <w:t>1.13.4  信用信息留存方式：信用信息查询记录和证据以网页页面打印（或截图）等方式进行留存；</w:t>
      </w:r>
    </w:p>
    <w:p w14:paraId="0FB51DED">
      <w:pPr>
        <w:spacing w:line="360" w:lineRule="exact"/>
        <w:ind w:left="840" w:hanging="840" w:hangingChars="400"/>
        <w:rPr>
          <w:rFonts w:ascii="宋体" w:hAnsi="宋体" w:cs="宋体"/>
          <w:color w:val="auto"/>
          <w:szCs w:val="21"/>
        </w:rPr>
      </w:pPr>
      <w:r>
        <w:rPr>
          <w:rFonts w:hint="eastAsia" w:ascii="宋体" w:hAnsi="宋体" w:cs="宋体"/>
          <w:color w:val="auto"/>
          <w:szCs w:val="21"/>
        </w:rPr>
        <w:t>1.13.5  联合体成员存在不良信用信息记录的，视同联合体存在不良信用记录。</w:t>
      </w:r>
    </w:p>
    <w:p w14:paraId="0FF32845">
      <w:pPr>
        <w:pStyle w:val="185"/>
        <w:spacing w:line="360" w:lineRule="exact"/>
        <w:rPr>
          <w:rFonts w:ascii="宋体" w:eastAsia="宋体"/>
          <w:color w:val="auto"/>
          <w:sz w:val="21"/>
          <w:szCs w:val="21"/>
        </w:rPr>
      </w:pPr>
      <w:bookmarkStart w:id="129" w:name="_Toc3367"/>
      <w:bookmarkStart w:id="130" w:name="_Toc60992990"/>
      <w:bookmarkStart w:id="131" w:name="_Toc18454"/>
      <w:bookmarkStart w:id="132" w:name="_Toc530551836"/>
      <w:bookmarkStart w:id="133" w:name="_Toc531358991"/>
      <w:r>
        <w:rPr>
          <w:rFonts w:hint="eastAsia" w:ascii="宋体" w:eastAsia="宋体"/>
          <w:color w:val="auto"/>
          <w:sz w:val="21"/>
          <w:szCs w:val="21"/>
        </w:rPr>
        <w:t>1.14    质疑和投诉</w:t>
      </w:r>
      <w:bookmarkEnd w:id="129"/>
      <w:bookmarkEnd w:id="130"/>
      <w:bookmarkEnd w:id="131"/>
      <w:bookmarkEnd w:id="132"/>
      <w:bookmarkEnd w:id="133"/>
    </w:p>
    <w:p w14:paraId="08A5B14A">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1.14.1  投标人认为招标文件、招标过程、中标结果使自己的权益受到损害的，可以在知道或者应知其权益受到损害之日起7个工作日内，以书面形式向采购人、采购代理机构提出质疑。</w:t>
      </w:r>
    </w:p>
    <w:p w14:paraId="29778027">
      <w:pPr>
        <w:spacing w:line="360" w:lineRule="exact"/>
        <w:ind w:left="840" w:hanging="840" w:hangingChars="400"/>
        <w:rPr>
          <w:rFonts w:ascii="宋体" w:hAnsi="宋体" w:cs="宋体"/>
          <w:color w:val="auto"/>
          <w:szCs w:val="21"/>
        </w:rPr>
      </w:pPr>
      <w:r>
        <w:rPr>
          <w:rFonts w:hint="eastAsia" w:ascii="宋体" w:hAnsi="宋体" w:cs="宋体"/>
          <w:color w:val="auto"/>
          <w:szCs w:val="21"/>
        </w:rPr>
        <w:t>1.14.2  提出质疑的投标人应当是参与所质疑项目招标活动的投标人；</w:t>
      </w:r>
    </w:p>
    <w:p w14:paraId="03BEE5FB">
      <w:pPr>
        <w:spacing w:line="360" w:lineRule="exact"/>
        <w:ind w:left="945" w:leftChars="450"/>
        <w:rPr>
          <w:rFonts w:ascii="宋体" w:hAnsi="宋体" w:cs="宋体"/>
          <w:color w:val="auto"/>
          <w:szCs w:val="21"/>
        </w:rPr>
      </w:pPr>
      <w:r>
        <w:rPr>
          <w:rFonts w:hint="eastAsia" w:ascii="宋体" w:hAnsi="宋体" w:cs="宋体"/>
          <w:color w:val="auto"/>
          <w:szCs w:val="21"/>
        </w:rPr>
        <w:t>潜在投标人已依法获取其可质疑的招标文件的，可以对该文件提出质疑。对招标文件提出质疑的，应当在获取招标文件或者招标文件公告期限届满之日起7个工作日内提出；</w:t>
      </w:r>
    </w:p>
    <w:p w14:paraId="794DCE53">
      <w:pPr>
        <w:spacing w:line="360" w:lineRule="exact"/>
        <w:ind w:left="840" w:hanging="840" w:hangingChars="400"/>
        <w:rPr>
          <w:rFonts w:ascii="宋体" w:hAnsi="宋体" w:cs="宋体"/>
          <w:color w:val="auto"/>
          <w:szCs w:val="21"/>
        </w:rPr>
      </w:pPr>
      <w:r>
        <w:rPr>
          <w:rFonts w:hint="eastAsia" w:ascii="宋体" w:hAnsi="宋体" w:cs="宋体"/>
          <w:color w:val="auto"/>
          <w:szCs w:val="21"/>
        </w:rPr>
        <w:t>1.14.3  同一招标程序环节的质疑，投标人须一次性提出，否则不予以答复；</w:t>
      </w:r>
    </w:p>
    <w:p w14:paraId="6FFC745E">
      <w:pPr>
        <w:spacing w:line="360" w:lineRule="exact"/>
        <w:ind w:left="840" w:hanging="840" w:hangingChars="400"/>
        <w:rPr>
          <w:rFonts w:ascii="宋体" w:hAnsi="宋体" w:cs="宋体"/>
          <w:color w:val="auto"/>
          <w:szCs w:val="21"/>
        </w:rPr>
      </w:pPr>
      <w:r>
        <w:rPr>
          <w:rFonts w:hint="eastAsia" w:ascii="宋体" w:hAnsi="宋体" w:cs="宋体"/>
          <w:color w:val="auto"/>
          <w:szCs w:val="21"/>
        </w:rPr>
        <w:t>1.14.4  质疑主要内容应符合《政府采购质疑和投诉办法》（财政部94号令）等相关规定，质疑内容涉及保密事项，质疑人应提供有效的信息来源或有效证据；</w:t>
      </w:r>
    </w:p>
    <w:p w14:paraId="426B031D">
      <w:pPr>
        <w:spacing w:line="360" w:lineRule="exact"/>
        <w:ind w:left="840" w:hanging="840" w:hangingChars="400"/>
        <w:rPr>
          <w:rFonts w:ascii="宋体" w:hAnsi="宋体" w:cs="宋体"/>
          <w:color w:val="auto"/>
          <w:szCs w:val="21"/>
        </w:rPr>
      </w:pPr>
      <w:r>
        <w:rPr>
          <w:rFonts w:hint="eastAsia" w:ascii="宋体" w:hAnsi="宋体" w:cs="宋体"/>
          <w:color w:val="auto"/>
          <w:szCs w:val="21"/>
        </w:rPr>
        <w:t>1.14.5  质疑人可直接提交、传真或邮寄方式提交质疑函（一式三份以上）。以其他方式提出的质疑，采购人或采购代理机构可不予接受、答复。</w:t>
      </w:r>
    </w:p>
    <w:p w14:paraId="5FC23084">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邮寄方式送达质疑函的，以采购人或采购代理机构实际收到邮件之日作为收到质疑的日期。</w:t>
      </w:r>
    </w:p>
    <w:p w14:paraId="0AAD2D57">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022C4776">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在质疑期限届满前，质疑函已经邮寄或传真成功的，质疑不视为过期。</w:t>
      </w:r>
    </w:p>
    <w:p w14:paraId="11920A34">
      <w:pPr>
        <w:spacing w:line="360" w:lineRule="exact"/>
        <w:ind w:left="840" w:hanging="840" w:hangingChars="400"/>
        <w:rPr>
          <w:rFonts w:ascii="宋体" w:hAnsi="宋体" w:cs="宋体"/>
          <w:color w:val="auto"/>
          <w:szCs w:val="21"/>
        </w:rPr>
      </w:pPr>
      <w:r>
        <w:rPr>
          <w:rFonts w:hint="eastAsia" w:ascii="宋体" w:hAnsi="宋体" w:cs="宋体"/>
          <w:color w:val="auto"/>
          <w:szCs w:val="21"/>
        </w:rPr>
        <w:t>1.14.6  质疑联系人：见投标人须知前附表（一）</w:t>
      </w:r>
    </w:p>
    <w:p w14:paraId="35FDE943">
      <w:pPr>
        <w:spacing w:line="360" w:lineRule="exact"/>
        <w:ind w:left="840" w:hanging="840" w:hangingChars="400"/>
        <w:rPr>
          <w:rFonts w:ascii="宋体" w:hAnsi="宋体" w:cs="宋体"/>
          <w:color w:val="auto"/>
          <w:szCs w:val="21"/>
        </w:rPr>
      </w:pPr>
      <w:r>
        <w:rPr>
          <w:rFonts w:hint="eastAsia" w:ascii="宋体" w:hAnsi="宋体" w:cs="宋体"/>
          <w:color w:val="auto"/>
          <w:szCs w:val="21"/>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4F2B51B">
      <w:pPr>
        <w:spacing w:line="360" w:lineRule="exact"/>
        <w:ind w:left="840" w:hanging="840" w:hangingChars="400"/>
        <w:rPr>
          <w:rFonts w:ascii="宋体" w:hAnsi="宋体" w:cs="宋体"/>
          <w:color w:val="auto"/>
          <w:szCs w:val="21"/>
        </w:rPr>
      </w:pPr>
      <w:r>
        <w:rPr>
          <w:rFonts w:hint="eastAsia" w:ascii="宋体" w:hAnsi="宋体" w:cs="宋体"/>
          <w:color w:val="auto"/>
          <w:szCs w:val="21"/>
        </w:rPr>
        <w:t>1.14.8  采购人或采购代理机构在收到质疑人的书面质疑后7个工作日内作出答复，并以书面形式答复质疑人；</w:t>
      </w:r>
    </w:p>
    <w:p w14:paraId="45D94287">
      <w:pPr>
        <w:spacing w:line="360" w:lineRule="exact"/>
        <w:ind w:left="840" w:hanging="840" w:hangingChars="400"/>
        <w:rPr>
          <w:rFonts w:ascii="宋体" w:hAnsi="宋体" w:cs="宋体"/>
          <w:color w:val="auto"/>
          <w:szCs w:val="21"/>
        </w:rPr>
      </w:pPr>
      <w:r>
        <w:rPr>
          <w:rFonts w:hint="eastAsia" w:ascii="宋体" w:hAnsi="宋体" w:cs="宋体"/>
          <w:color w:val="auto"/>
          <w:szCs w:val="21"/>
        </w:rPr>
        <w:t>1.14.9  质疑人捏造事实、提供虚假材料进行质疑的，采购人或采购代理机构报告同级政府采购监督管理部门，由同级政府采购监督管理部门审查，情况属实的，应列入不良行为记录，并在指定的媒体上公告；</w:t>
      </w:r>
    </w:p>
    <w:p w14:paraId="3468E344">
      <w:pPr>
        <w:spacing w:line="360" w:lineRule="exact"/>
        <w:ind w:left="840" w:hanging="840" w:hangingChars="400"/>
        <w:rPr>
          <w:rFonts w:ascii="宋体" w:hAnsi="宋体" w:cs="宋体"/>
          <w:color w:val="auto"/>
          <w:szCs w:val="21"/>
        </w:rPr>
      </w:pPr>
      <w:r>
        <w:rPr>
          <w:rFonts w:hint="eastAsia" w:ascii="宋体" w:hAnsi="宋体" w:cs="宋体"/>
          <w:color w:val="auto"/>
          <w:szCs w:val="21"/>
        </w:rPr>
        <w:t>1.14.10 质疑人对采购人或采购代理机构的答复不满意或者采购人、采购代理机构未在规定时间内答复的，可以在答复期满后15个工作日内向同级政府采购监督管理部门提起投诉；</w:t>
      </w:r>
    </w:p>
    <w:p w14:paraId="6F7A622C">
      <w:pPr>
        <w:spacing w:line="360" w:lineRule="exact"/>
        <w:ind w:left="840" w:hanging="840" w:hangingChars="400"/>
        <w:rPr>
          <w:rFonts w:ascii="宋体" w:hAnsi="宋体" w:cs="宋体"/>
          <w:color w:val="auto"/>
          <w:szCs w:val="21"/>
        </w:rPr>
      </w:pPr>
      <w:r>
        <w:rPr>
          <w:rFonts w:hint="eastAsia" w:ascii="宋体" w:hAnsi="宋体" w:cs="宋体"/>
          <w:color w:val="auto"/>
          <w:szCs w:val="21"/>
        </w:rPr>
        <w:t>1.14.11 同级政府采购监督管理部门：见投标人须知前附表（一）</w:t>
      </w:r>
    </w:p>
    <w:p w14:paraId="60F4FCE0">
      <w:pPr>
        <w:spacing w:line="360" w:lineRule="exact"/>
        <w:ind w:left="840" w:hanging="840" w:hangingChars="400"/>
        <w:rPr>
          <w:rFonts w:ascii="宋体" w:hAnsi="宋体" w:cs="宋体"/>
          <w:color w:val="auto"/>
          <w:szCs w:val="21"/>
        </w:rPr>
      </w:pPr>
      <w:r>
        <w:rPr>
          <w:rFonts w:hint="eastAsia" w:ascii="宋体" w:hAnsi="宋体" w:cs="宋体"/>
          <w:color w:val="auto"/>
          <w:szCs w:val="21"/>
        </w:rPr>
        <w:t>1.14.12 质疑函、投诉书范本在浙江政府采购网（zfcg.czt.zj.gov.cn）-下载专区中下载。</w:t>
      </w:r>
    </w:p>
    <w:p w14:paraId="5E1F5BE4">
      <w:pPr>
        <w:pStyle w:val="185"/>
        <w:spacing w:line="360" w:lineRule="exact"/>
        <w:rPr>
          <w:rFonts w:ascii="宋体" w:eastAsia="宋体"/>
          <w:color w:val="auto"/>
          <w:sz w:val="21"/>
          <w:szCs w:val="21"/>
        </w:rPr>
      </w:pPr>
      <w:bookmarkStart w:id="134" w:name="_Toc530551837"/>
      <w:bookmarkStart w:id="135" w:name="_Toc26675"/>
      <w:bookmarkStart w:id="136" w:name="_Toc60992991"/>
      <w:bookmarkStart w:id="137" w:name="_Toc531358992"/>
      <w:bookmarkStart w:id="138" w:name="_Toc9850"/>
      <w:r>
        <w:rPr>
          <w:rFonts w:hint="eastAsia" w:ascii="宋体" w:eastAsia="宋体"/>
          <w:color w:val="auto"/>
          <w:sz w:val="21"/>
          <w:szCs w:val="21"/>
        </w:rPr>
        <w:t>1.15    特别声明</w:t>
      </w:r>
      <w:bookmarkEnd w:id="134"/>
      <w:bookmarkEnd w:id="135"/>
      <w:bookmarkEnd w:id="136"/>
      <w:bookmarkEnd w:id="137"/>
      <w:bookmarkEnd w:id="138"/>
    </w:p>
    <w:p w14:paraId="40B02AAA">
      <w:pPr>
        <w:spacing w:line="360" w:lineRule="exact"/>
        <w:ind w:left="840" w:hanging="840" w:hangingChars="400"/>
        <w:rPr>
          <w:rFonts w:ascii="宋体" w:hAnsi="宋体" w:cs="宋体"/>
          <w:color w:val="auto"/>
          <w:szCs w:val="21"/>
        </w:rPr>
      </w:pPr>
      <w:r>
        <w:rPr>
          <w:rFonts w:hint="eastAsia" w:ascii="宋体" w:hAnsi="宋体" w:cs="宋体"/>
          <w:color w:val="auto"/>
          <w:szCs w:val="21"/>
        </w:rPr>
        <w:t>1.15.1   ▲单位负责人为同一人或者存在直接控股、管理关系的不同投标人，以及属于同一母公司或集团的不同投标人不得参加同一合同项下的政府采购活动；</w:t>
      </w:r>
    </w:p>
    <w:p w14:paraId="6C03669A">
      <w:pPr>
        <w:spacing w:line="360" w:lineRule="exact"/>
        <w:ind w:left="840" w:hanging="840" w:hangingChars="400"/>
        <w:rPr>
          <w:rFonts w:ascii="宋体" w:hAnsi="宋体" w:cs="宋体"/>
          <w:color w:val="auto"/>
          <w:szCs w:val="21"/>
        </w:rPr>
      </w:pPr>
      <w:r>
        <w:rPr>
          <w:rFonts w:hint="eastAsia" w:ascii="宋体" w:hAnsi="宋体" w:cs="宋体"/>
          <w:color w:val="auto"/>
          <w:szCs w:val="21"/>
        </w:rPr>
        <w:t>1.15.2  ▲为采购项目提供整体设计、规范编制或者项目管理、监理、检测等服务的供应商，不得再参加该采购项目的其他采购活动；</w:t>
      </w:r>
    </w:p>
    <w:p w14:paraId="5F9DF772">
      <w:pPr>
        <w:wordWrap w:val="0"/>
        <w:spacing w:line="360" w:lineRule="exact"/>
        <w:ind w:left="840" w:hanging="840" w:hangingChars="400"/>
        <w:rPr>
          <w:color w:val="auto"/>
        </w:rPr>
      </w:pPr>
      <w:r>
        <w:rPr>
          <w:rFonts w:hint="eastAsia" w:ascii="宋体" w:hAnsi="宋体" w:cs="宋体"/>
          <w:color w:val="auto"/>
          <w:szCs w:val="21"/>
        </w:rPr>
        <w:t>1.15.3  ▲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cs="宋体"/>
          <w:bCs/>
          <w:snapToGrid w:val="0"/>
          <w:color w:val="auto"/>
          <w:szCs w:val="21"/>
        </w:rPr>
        <w:t>；</w:t>
      </w:r>
    </w:p>
    <w:p w14:paraId="4900FC34">
      <w:pPr>
        <w:pStyle w:val="40"/>
        <w:spacing w:before="0" w:after="0" w:line="360" w:lineRule="exact"/>
        <w:jc w:val="left"/>
        <w:outlineLvl w:val="1"/>
        <w:rPr>
          <w:rFonts w:ascii="宋体" w:hAnsi="宋体" w:cs="宋体"/>
          <w:color w:val="auto"/>
          <w:sz w:val="21"/>
          <w:szCs w:val="21"/>
        </w:rPr>
      </w:pPr>
      <w:bookmarkStart w:id="139" w:name="_Toc530551838"/>
      <w:bookmarkStart w:id="140" w:name="_Toc531358993"/>
      <w:bookmarkStart w:id="141" w:name="_Toc20293"/>
      <w:bookmarkStart w:id="142" w:name="_Toc493956034"/>
      <w:r>
        <w:rPr>
          <w:rFonts w:hint="eastAsia" w:ascii="宋体" w:hAnsi="宋体" w:cs="宋体"/>
          <w:color w:val="auto"/>
          <w:sz w:val="21"/>
          <w:szCs w:val="21"/>
        </w:rPr>
        <w:t>二    招标文件</w:t>
      </w:r>
      <w:bookmarkEnd w:id="139"/>
      <w:bookmarkEnd w:id="140"/>
      <w:bookmarkEnd w:id="141"/>
      <w:bookmarkEnd w:id="142"/>
    </w:p>
    <w:p w14:paraId="4F586ECE">
      <w:pPr>
        <w:pStyle w:val="185"/>
        <w:spacing w:line="360" w:lineRule="exact"/>
        <w:rPr>
          <w:rFonts w:ascii="宋体" w:eastAsia="宋体"/>
          <w:color w:val="auto"/>
          <w:sz w:val="21"/>
          <w:szCs w:val="21"/>
        </w:rPr>
      </w:pPr>
      <w:bookmarkStart w:id="143" w:name="_Toc60992993"/>
      <w:bookmarkStart w:id="144" w:name="_Toc4851"/>
      <w:bookmarkStart w:id="145" w:name="_Toc31839"/>
      <w:bookmarkStart w:id="146" w:name="_Toc531358994"/>
      <w:bookmarkStart w:id="147" w:name="_Toc530551839"/>
      <w:r>
        <w:rPr>
          <w:rFonts w:hint="eastAsia" w:ascii="宋体" w:eastAsia="宋体"/>
          <w:color w:val="auto"/>
          <w:sz w:val="21"/>
          <w:szCs w:val="21"/>
        </w:rPr>
        <w:t>2.1     招标文件的组成</w:t>
      </w:r>
      <w:bookmarkEnd w:id="143"/>
      <w:bookmarkEnd w:id="144"/>
      <w:bookmarkEnd w:id="145"/>
      <w:bookmarkEnd w:id="146"/>
      <w:bookmarkEnd w:id="147"/>
    </w:p>
    <w:p w14:paraId="7A63E203">
      <w:pPr>
        <w:spacing w:line="360" w:lineRule="exact"/>
        <w:ind w:left="840" w:hanging="840" w:hangingChars="400"/>
        <w:rPr>
          <w:rFonts w:ascii="宋体" w:hAnsi="宋体" w:cs="宋体"/>
          <w:color w:val="auto"/>
          <w:szCs w:val="21"/>
        </w:rPr>
      </w:pPr>
      <w:r>
        <w:rPr>
          <w:rFonts w:hint="eastAsia" w:ascii="宋体" w:hAnsi="宋体" w:cs="宋体"/>
          <w:color w:val="auto"/>
          <w:szCs w:val="21"/>
        </w:rPr>
        <w:t>2.1.1   第一章  招标公告；</w:t>
      </w:r>
    </w:p>
    <w:p w14:paraId="72ACDE28">
      <w:pPr>
        <w:spacing w:line="360" w:lineRule="exact"/>
        <w:ind w:left="840" w:hanging="840" w:hangingChars="400"/>
        <w:rPr>
          <w:rFonts w:ascii="宋体" w:hAnsi="宋体" w:cs="宋体"/>
          <w:color w:val="auto"/>
          <w:szCs w:val="21"/>
        </w:rPr>
      </w:pPr>
      <w:bookmarkStart w:id="148" w:name="_Toc301187619"/>
      <w:r>
        <w:rPr>
          <w:rFonts w:hint="eastAsia" w:ascii="宋体" w:hAnsi="宋体" w:cs="宋体"/>
          <w:color w:val="auto"/>
          <w:szCs w:val="21"/>
        </w:rPr>
        <w:t>2.1.2   第二章  招标需求</w:t>
      </w:r>
      <w:bookmarkEnd w:id="148"/>
      <w:r>
        <w:rPr>
          <w:rFonts w:hint="eastAsia" w:ascii="宋体" w:hAnsi="宋体" w:cs="宋体"/>
          <w:color w:val="auto"/>
          <w:szCs w:val="21"/>
        </w:rPr>
        <w:t>；</w:t>
      </w:r>
    </w:p>
    <w:p w14:paraId="36320B51">
      <w:pPr>
        <w:spacing w:line="360" w:lineRule="exact"/>
        <w:ind w:left="840" w:hanging="840" w:hangingChars="400"/>
        <w:rPr>
          <w:rFonts w:ascii="宋体" w:hAnsi="宋体" w:cs="宋体"/>
          <w:color w:val="auto"/>
          <w:szCs w:val="21"/>
        </w:rPr>
      </w:pPr>
      <w:bookmarkStart w:id="149" w:name="_Toc301187620"/>
      <w:r>
        <w:rPr>
          <w:rFonts w:hint="eastAsia" w:ascii="宋体" w:hAnsi="宋体" w:cs="宋体"/>
          <w:color w:val="auto"/>
          <w:szCs w:val="21"/>
        </w:rPr>
        <w:t>2.1.3   第三章  投标人须知</w:t>
      </w:r>
      <w:bookmarkEnd w:id="149"/>
      <w:r>
        <w:rPr>
          <w:rFonts w:hint="eastAsia" w:ascii="宋体" w:hAnsi="宋体" w:cs="宋体"/>
          <w:color w:val="auto"/>
          <w:szCs w:val="21"/>
        </w:rPr>
        <w:t>；</w:t>
      </w:r>
    </w:p>
    <w:p w14:paraId="7EFD9510">
      <w:pPr>
        <w:spacing w:line="360" w:lineRule="exact"/>
        <w:ind w:left="840" w:hanging="840" w:hangingChars="400"/>
        <w:rPr>
          <w:rFonts w:ascii="宋体" w:hAnsi="宋体" w:cs="宋体"/>
          <w:color w:val="auto"/>
          <w:szCs w:val="21"/>
        </w:rPr>
      </w:pPr>
      <w:bookmarkStart w:id="150" w:name="_Toc301187621"/>
      <w:r>
        <w:rPr>
          <w:rFonts w:hint="eastAsia" w:ascii="宋体" w:hAnsi="宋体" w:cs="宋体"/>
          <w:color w:val="auto"/>
          <w:szCs w:val="21"/>
        </w:rPr>
        <w:t>2.1.4   第四章  政府采购合同格式；</w:t>
      </w:r>
    </w:p>
    <w:bookmarkEnd w:id="150"/>
    <w:p w14:paraId="1D9A1308">
      <w:pPr>
        <w:spacing w:line="360" w:lineRule="exact"/>
        <w:ind w:left="840" w:hanging="840" w:hangingChars="400"/>
        <w:rPr>
          <w:rFonts w:ascii="宋体" w:hAnsi="宋体" w:cs="宋体"/>
          <w:color w:val="auto"/>
          <w:szCs w:val="21"/>
        </w:rPr>
      </w:pPr>
      <w:r>
        <w:rPr>
          <w:rFonts w:hint="eastAsia" w:ascii="宋体" w:hAnsi="宋体" w:cs="宋体"/>
          <w:color w:val="auto"/>
          <w:szCs w:val="21"/>
        </w:rPr>
        <w:t>2.1.5   第五章  投标文件格式；</w:t>
      </w:r>
    </w:p>
    <w:p w14:paraId="68F75CA8">
      <w:pPr>
        <w:spacing w:line="360" w:lineRule="exact"/>
        <w:ind w:left="840" w:hanging="840" w:hangingChars="400"/>
        <w:rPr>
          <w:rFonts w:ascii="宋体" w:hAnsi="宋体" w:cs="宋体"/>
          <w:color w:val="auto"/>
          <w:szCs w:val="21"/>
        </w:rPr>
      </w:pPr>
      <w:bookmarkStart w:id="151" w:name="_Toc301187623"/>
      <w:r>
        <w:rPr>
          <w:rFonts w:hint="eastAsia" w:ascii="宋体" w:hAnsi="宋体" w:cs="宋体"/>
          <w:color w:val="auto"/>
          <w:szCs w:val="21"/>
        </w:rPr>
        <w:t>2.1.6   第六章  评标办法及标准</w:t>
      </w:r>
      <w:bookmarkEnd w:id="151"/>
      <w:r>
        <w:rPr>
          <w:rFonts w:hint="eastAsia" w:ascii="宋体" w:hAnsi="宋体" w:cs="宋体"/>
          <w:color w:val="auto"/>
          <w:szCs w:val="21"/>
        </w:rPr>
        <w:t>；</w:t>
      </w:r>
    </w:p>
    <w:p w14:paraId="06721C63">
      <w:pPr>
        <w:spacing w:line="360" w:lineRule="exact"/>
        <w:ind w:left="840" w:hanging="840" w:hangingChars="400"/>
        <w:rPr>
          <w:rFonts w:ascii="宋体" w:hAnsi="宋体" w:cs="宋体"/>
          <w:color w:val="auto"/>
          <w:szCs w:val="21"/>
        </w:rPr>
      </w:pPr>
      <w:bookmarkStart w:id="152" w:name="_Toc301187624"/>
      <w:r>
        <w:rPr>
          <w:rFonts w:hint="eastAsia" w:ascii="宋体" w:hAnsi="宋体" w:cs="宋体"/>
          <w:color w:val="auto"/>
          <w:szCs w:val="21"/>
        </w:rPr>
        <w:t>2.1.7   本项目招标文件的澄清、修改的内容</w:t>
      </w:r>
      <w:bookmarkEnd w:id="152"/>
      <w:r>
        <w:rPr>
          <w:rFonts w:hint="eastAsia" w:ascii="宋体" w:hAnsi="宋体" w:cs="宋体"/>
          <w:color w:val="auto"/>
          <w:szCs w:val="21"/>
        </w:rPr>
        <w:t>。</w:t>
      </w:r>
    </w:p>
    <w:p w14:paraId="0B8AADBB">
      <w:pPr>
        <w:pStyle w:val="185"/>
        <w:spacing w:line="360" w:lineRule="exact"/>
        <w:rPr>
          <w:rFonts w:ascii="宋体" w:eastAsia="宋体"/>
          <w:color w:val="auto"/>
          <w:sz w:val="21"/>
          <w:szCs w:val="21"/>
        </w:rPr>
      </w:pPr>
      <w:bookmarkStart w:id="153" w:name="_Toc531358996"/>
      <w:bookmarkStart w:id="154" w:name="_Toc60992994"/>
      <w:bookmarkStart w:id="155" w:name="_Toc11606"/>
      <w:bookmarkStart w:id="156" w:name="_Toc28255"/>
      <w:bookmarkStart w:id="157" w:name="_Toc530551841"/>
      <w:r>
        <w:rPr>
          <w:rFonts w:hint="eastAsia" w:ascii="宋体" w:eastAsia="宋体"/>
          <w:color w:val="auto"/>
          <w:sz w:val="21"/>
          <w:szCs w:val="21"/>
        </w:rPr>
        <w:t>2.2     招标文件的澄清、修改</w:t>
      </w:r>
      <w:bookmarkEnd w:id="153"/>
      <w:bookmarkEnd w:id="154"/>
      <w:bookmarkEnd w:id="155"/>
      <w:bookmarkEnd w:id="156"/>
      <w:bookmarkEnd w:id="157"/>
    </w:p>
    <w:p w14:paraId="5DB8B2A7">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2.2.1   投标人应仔细阅读和检查招标文件的全部内容。发现其中有误或有不合理要求的，应当在招标文件的澄清、修改截止时间前以书面形式要求采购人或采购代理机构对招标文件予以澄清、修改；</w:t>
      </w:r>
    </w:p>
    <w:p w14:paraId="669FFF5E">
      <w:pPr>
        <w:spacing w:line="360" w:lineRule="exact"/>
        <w:ind w:left="840" w:hanging="840" w:hangingChars="400"/>
        <w:rPr>
          <w:rFonts w:ascii="宋体" w:hAnsi="宋体" w:cs="宋体"/>
          <w:color w:val="auto"/>
          <w:szCs w:val="21"/>
        </w:rPr>
      </w:pPr>
      <w:r>
        <w:rPr>
          <w:rFonts w:hint="eastAsia" w:ascii="宋体" w:hAnsi="宋体" w:cs="宋体"/>
          <w:bCs/>
          <w:color w:val="auto"/>
          <w:szCs w:val="21"/>
        </w:rPr>
        <w:t>2.2.2   澄清或修改内容可能影响投标文件编制的，采购代理机构</w:t>
      </w:r>
      <w:r>
        <w:rPr>
          <w:rFonts w:hint="eastAsia" w:ascii="宋体" w:hAnsi="宋体" w:cs="宋体"/>
          <w:color w:val="auto"/>
          <w:szCs w:val="21"/>
        </w:rPr>
        <w:t>在提交投标文件截止时间15日前，将以发布更正公告的形式通知各潜在的投标人。不足15日的，采购代理机构有权顺延提交投标文件截止时间；</w:t>
      </w:r>
    </w:p>
    <w:p w14:paraId="5E95A34F">
      <w:pPr>
        <w:spacing w:line="360" w:lineRule="exact"/>
        <w:ind w:left="840" w:hanging="840" w:hangingChars="400"/>
        <w:rPr>
          <w:rFonts w:ascii="宋体" w:hAnsi="宋体" w:cs="宋体"/>
          <w:color w:val="auto"/>
          <w:szCs w:val="21"/>
        </w:rPr>
      </w:pPr>
      <w:r>
        <w:rPr>
          <w:rFonts w:hint="eastAsia" w:ascii="宋体" w:hAnsi="宋体" w:cs="宋体"/>
          <w:color w:val="auto"/>
          <w:szCs w:val="21"/>
        </w:rPr>
        <w:t>2.2.3   提交投标文件截止时间前，采购代理机构可以对发出的招标文件进行必要的澄清或修改，澄清或修改后的补充文件，作为招标文件的组成部分，对各投标人起同等约束作用；</w:t>
      </w:r>
    </w:p>
    <w:p w14:paraId="1F02556F">
      <w:pPr>
        <w:spacing w:line="360" w:lineRule="exact"/>
        <w:ind w:left="840" w:hanging="840" w:hangingChars="400"/>
        <w:rPr>
          <w:rFonts w:ascii="宋体" w:hAnsi="宋体" w:cs="宋体"/>
          <w:color w:val="auto"/>
          <w:szCs w:val="21"/>
        </w:rPr>
      </w:pPr>
      <w:r>
        <w:rPr>
          <w:rFonts w:hint="eastAsia" w:ascii="宋体" w:hAnsi="宋体" w:cs="宋体"/>
          <w:color w:val="auto"/>
          <w:szCs w:val="21"/>
        </w:rPr>
        <w:t>2.2.4   澄清、修改等更正内容发布网址：见投标人须知前附表（一）；</w:t>
      </w:r>
    </w:p>
    <w:p w14:paraId="1FBE4996">
      <w:pPr>
        <w:spacing w:line="360" w:lineRule="exact"/>
        <w:ind w:left="840" w:hanging="840" w:hangingChars="400"/>
        <w:rPr>
          <w:rFonts w:ascii="宋体" w:hAnsi="宋体" w:cs="宋体"/>
          <w:color w:val="auto"/>
          <w:szCs w:val="21"/>
        </w:rPr>
      </w:pPr>
      <w:r>
        <w:rPr>
          <w:rFonts w:hint="eastAsia" w:ascii="宋体" w:hAnsi="宋体" w:cs="宋体"/>
          <w:color w:val="auto"/>
          <w:szCs w:val="21"/>
        </w:rPr>
        <w:t>2.2.5   当招标文件与澄清或修改文件就同一内容的表述不一致时，以最后发出的澄清或修改文件为准。</w:t>
      </w:r>
    </w:p>
    <w:p w14:paraId="415F0430">
      <w:pPr>
        <w:pStyle w:val="40"/>
        <w:spacing w:before="0" w:after="0" w:line="360" w:lineRule="exact"/>
        <w:jc w:val="left"/>
        <w:outlineLvl w:val="1"/>
        <w:rPr>
          <w:rFonts w:ascii="宋体" w:hAnsi="宋体" w:cs="宋体"/>
          <w:color w:val="auto"/>
          <w:sz w:val="21"/>
          <w:szCs w:val="21"/>
        </w:rPr>
      </w:pPr>
      <w:bookmarkStart w:id="158" w:name="_Toc531358997"/>
      <w:bookmarkStart w:id="159" w:name="_Toc530551842"/>
      <w:bookmarkStart w:id="160" w:name="_Toc5135"/>
      <w:r>
        <w:rPr>
          <w:rFonts w:hint="eastAsia" w:ascii="宋体" w:hAnsi="宋体" w:cs="宋体"/>
          <w:color w:val="auto"/>
          <w:sz w:val="21"/>
          <w:szCs w:val="21"/>
        </w:rPr>
        <w:t>三    投标文件</w:t>
      </w:r>
      <w:bookmarkEnd w:id="158"/>
      <w:bookmarkEnd w:id="159"/>
      <w:bookmarkEnd w:id="160"/>
    </w:p>
    <w:p w14:paraId="2ADF3CEC">
      <w:pPr>
        <w:pStyle w:val="185"/>
        <w:spacing w:line="360" w:lineRule="exact"/>
        <w:rPr>
          <w:rFonts w:ascii="宋体" w:eastAsia="宋体"/>
          <w:color w:val="auto"/>
          <w:sz w:val="21"/>
          <w:szCs w:val="21"/>
        </w:rPr>
      </w:pPr>
      <w:bookmarkStart w:id="161" w:name="_Toc1169"/>
      <w:bookmarkStart w:id="162" w:name="_Toc19384"/>
      <w:bookmarkStart w:id="163" w:name="_Toc60992996"/>
      <w:r>
        <w:rPr>
          <w:rFonts w:hint="eastAsia" w:ascii="宋体" w:eastAsia="宋体"/>
          <w:color w:val="auto"/>
          <w:sz w:val="21"/>
          <w:szCs w:val="21"/>
        </w:rPr>
        <w:t xml:space="preserve">3.1   </w:t>
      </w:r>
      <w:bookmarkStart w:id="164" w:name="_Toc18592302"/>
      <w:r>
        <w:rPr>
          <w:rFonts w:hint="eastAsia" w:ascii="宋体" w:eastAsia="宋体"/>
          <w:color w:val="auto"/>
          <w:sz w:val="21"/>
          <w:szCs w:val="21"/>
        </w:rPr>
        <w:t xml:space="preserve">  投标文件的形式和效力</w:t>
      </w:r>
      <w:bookmarkEnd w:id="161"/>
      <w:bookmarkEnd w:id="162"/>
      <w:bookmarkEnd w:id="163"/>
      <w:bookmarkEnd w:id="164"/>
    </w:p>
    <w:p w14:paraId="37092435">
      <w:pPr>
        <w:spacing w:line="360" w:lineRule="exact"/>
        <w:ind w:left="840" w:hanging="840" w:hangingChars="400"/>
        <w:rPr>
          <w:rFonts w:ascii="宋体" w:hAnsi="宋体" w:cs="宋体"/>
          <w:color w:val="auto"/>
          <w:szCs w:val="21"/>
        </w:rPr>
      </w:pPr>
      <w:r>
        <w:rPr>
          <w:rFonts w:hint="eastAsia" w:ascii="宋体" w:hAnsi="宋体" w:cs="宋体"/>
          <w:color w:val="auto"/>
          <w:szCs w:val="21"/>
        </w:rPr>
        <w:t>3.1.1   投标文件形式：电子投标文件（包括“电子加密投标文件”和“备份投标文件”，“电子加密投标文件”和“备份投标文件”在投标文件编制完成后同时生成）。</w:t>
      </w:r>
    </w:p>
    <w:p w14:paraId="46F9EEC6">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3.1.2   投标文件的效力：“电子加密投标文件”和“备份投标文件”具有同等效力，数据电文内容应完全一致。</w:t>
      </w:r>
    </w:p>
    <w:p w14:paraId="2B6BB101">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32E12033">
      <w:pPr>
        <w:pStyle w:val="185"/>
        <w:spacing w:line="360" w:lineRule="exact"/>
        <w:rPr>
          <w:rFonts w:ascii="宋体" w:eastAsia="宋体"/>
          <w:color w:val="auto"/>
          <w:sz w:val="21"/>
          <w:szCs w:val="21"/>
        </w:rPr>
      </w:pPr>
      <w:bookmarkStart w:id="165" w:name="_Toc7863"/>
      <w:bookmarkStart w:id="166" w:name="_Toc5934"/>
      <w:bookmarkStart w:id="167" w:name="_Toc60992997"/>
      <w:r>
        <w:rPr>
          <w:rFonts w:hint="eastAsia" w:ascii="宋体" w:eastAsia="宋体"/>
          <w:color w:val="auto"/>
          <w:sz w:val="21"/>
          <w:szCs w:val="21"/>
        </w:rPr>
        <w:t>3.2     在线投标响应（电子投标）说明</w:t>
      </w:r>
      <w:bookmarkEnd w:id="165"/>
      <w:bookmarkEnd w:id="166"/>
      <w:bookmarkEnd w:id="167"/>
    </w:p>
    <w:p w14:paraId="38871CF1">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95763。</w:t>
      </w:r>
    </w:p>
    <w:p w14:paraId="4E42CDEB">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3.2.2   标前准备：各投标人应在开标前确保成为浙江省政府采购网正式注册入库供应商，并完成CA数字证书办理（办理流程详见电子投标工具链接：</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Cs w:val="21"/>
        </w:rPr>
        <w:t>http://zfcg.czt.zj.gov.cn/bidClientTemplate/2019-05-27/12945.html</w:t>
      </w:r>
      <w:r>
        <w:rPr>
          <w:rFonts w:hint="eastAsia" w:ascii="宋体" w:hAnsi="宋体" w:cs="宋体"/>
          <w:color w:val="auto"/>
          <w:szCs w:val="21"/>
        </w:rPr>
        <w:fldChar w:fldCharType="end"/>
      </w:r>
      <w:r>
        <w:rPr>
          <w:rFonts w:hint="eastAsia" w:ascii="宋体" w:hAnsi="宋体" w:cs="宋体"/>
          <w:color w:val="auto"/>
          <w:szCs w:val="21"/>
        </w:rPr>
        <w:t>）。因未注册入库、未办理CA数字证书等原因造成无法投标或投标失败等后果由投标人自行承担。</w:t>
      </w:r>
    </w:p>
    <w:p w14:paraId="7CA1A3AA">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3.2.3   投标文件制作：投标人通过政府采购云平台电子投标工具制作投标文件，电子投标工具请投标人自行前往浙江省政府采购网下载并安装（下载网址：http://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Cs w:val="21"/>
        </w:rPr>
        <w:t>zfcg.czt.zj.gov.cn/bidClientTemplate/2019-09-24/12975.html</w:t>
      </w:r>
      <w:r>
        <w:rPr>
          <w:rFonts w:hint="eastAsia" w:ascii="宋体" w:hAnsi="宋体" w:cs="宋体"/>
          <w:color w:val="auto"/>
          <w:szCs w:val="21"/>
        </w:rPr>
        <w:fldChar w:fldCharType="end"/>
      </w:r>
      <w:r>
        <w:rPr>
          <w:rFonts w:hint="eastAsia" w:ascii="宋体" w:hAnsi="宋体" w:cs="宋体"/>
          <w:color w:val="auto"/>
          <w:szCs w:val="21"/>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https://service.zcygov.cn/#/knowledges/CW1EtGwBFdiHxlNd6I3m/6IMVAG0BFdiHxlNdQ8Na</w:t>
      </w:r>
      <w:r>
        <w:rPr>
          <w:rFonts w:hint="eastAsia" w:ascii="宋体" w:hAnsi="宋体" w:cs="宋体"/>
          <w:color w:val="auto"/>
          <w:szCs w:val="21"/>
        </w:rPr>
        <w:fldChar w:fldCharType="end"/>
      </w:r>
      <w:r>
        <w:rPr>
          <w:rFonts w:hint="eastAsia" w:ascii="宋体" w:hAnsi="宋体" w:cs="宋体"/>
          <w:color w:val="auto"/>
          <w:szCs w:val="21"/>
        </w:rPr>
        <w:t>。</w:t>
      </w:r>
    </w:p>
    <w:p w14:paraId="2CE4A74B">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95763）。</w:t>
      </w:r>
    </w:p>
    <w:p w14:paraId="37B54556">
      <w:pPr>
        <w:pStyle w:val="185"/>
        <w:spacing w:line="360" w:lineRule="exact"/>
        <w:rPr>
          <w:rFonts w:ascii="宋体" w:eastAsia="宋体"/>
          <w:color w:val="auto"/>
          <w:sz w:val="21"/>
          <w:szCs w:val="21"/>
        </w:rPr>
      </w:pPr>
      <w:bookmarkStart w:id="168" w:name="_Toc31656"/>
      <w:bookmarkStart w:id="169" w:name="_Toc7189"/>
      <w:bookmarkStart w:id="170" w:name="_Toc60992998"/>
      <w:bookmarkStart w:id="171" w:name="_Toc531358998"/>
      <w:bookmarkStart w:id="172" w:name="_Toc530551843"/>
      <w:r>
        <w:rPr>
          <w:rFonts w:hint="eastAsia" w:ascii="宋体" w:eastAsia="宋体"/>
          <w:color w:val="auto"/>
          <w:sz w:val="21"/>
          <w:szCs w:val="21"/>
        </w:rPr>
        <w:t>3.3     投标文件组成</w:t>
      </w:r>
      <w:bookmarkEnd w:id="168"/>
      <w:bookmarkEnd w:id="169"/>
      <w:bookmarkEnd w:id="170"/>
      <w:bookmarkEnd w:id="171"/>
      <w:bookmarkEnd w:id="172"/>
    </w:p>
    <w:p w14:paraId="1C79885D">
      <w:pPr>
        <w:spacing w:line="360" w:lineRule="exact"/>
        <w:ind w:left="945" w:leftChars="450"/>
        <w:rPr>
          <w:rFonts w:ascii="宋体" w:hAnsi="宋体" w:cs="宋体"/>
          <w:color w:val="auto"/>
          <w:szCs w:val="21"/>
        </w:rPr>
      </w:pPr>
      <w:r>
        <w:rPr>
          <w:rFonts w:hint="eastAsia" w:ascii="宋体" w:hAnsi="宋体" w:cs="宋体"/>
          <w:color w:val="auto"/>
          <w:szCs w:val="21"/>
        </w:rPr>
        <w:t>投标文件由【资格审查文件】、【资信商务及技术文件】、【报价文件】三部分组成。</w:t>
      </w:r>
    </w:p>
    <w:p w14:paraId="7EE0AA62">
      <w:pPr>
        <w:pStyle w:val="185"/>
        <w:spacing w:line="360" w:lineRule="exact"/>
        <w:rPr>
          <w:rFonts w:ascii="宋体" w:eastAsia="宋体"/>
          <w:color w:val="auto"/>
          <w:sz w:val="21"/>
          <w:szCs w:val="21"/>
        </w:rPr>
      </w:pPr>
      <w:bookmarkStart w:id="173" w:name="_Toc530551844"/>
      <w:bookmarkStart w:id="174" w:name="_Toc60992999"/>
      <w:bookmarkStart w:id="175" w:name="_Toc24345"/>
      <w:bookmarkStart w:id="176" w:name="_Toc531358999"/>
      <w:bookmarkStart w:id="177" w:name="_Toc28921"/>
      <w:r>
        <w:rPr>
          <w:rFonts w:hint="eastAsia" w:ascii="宋体" w:eastAsia="宋体"/>
          <w:color w:val="auto"/>
          <w:sz w:val="21"/>
          <w:szCs w:val="21"/>
        </w:rPr>
        <w:t>3.4     资格审查文件的组成</w:t>
      </w:r>
      <w:bookmarkEnd w:id="173"/>
      <w:bookmarkEnd w:id="174"/>
      <w:bookmarkEnd w:id="175"/>
      <w:bookmarkEnd w:id="176"/>
      <w:bookmarkEnd w:id="177"/>
    </w:p>
    <w:p w14:paraId="57303946">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资格审查文件的组成：见投标人须知前附表（一）。</w:t>
      </w:r>
    </w:p>
    <w:p w14:paraId="32A443B2">
      <w:pPr>
        <w:pStyle w:val="185"/>
        <w:spacing w:line="360" w:lineRule="exact"/>
        <w:rPr>
          <w:rFonts w:ascii="宋体" w:eastAsia="宋体"/>
          <w:color w:val="auto"/>
          <w:sz w:val="21"/>
          <w:szCs w:val="21"/>
        </w:rPr>
      </w:pPr>
      <w:bookmarkStart w:id="178" w:name="_Toc530551845"/>
      <w:bookmarkStart w:id="179" w:name="_Toc14857"/>
      <w:bookmarkStart w:id="180" w:name="_Toc60993000"/>
      <w:bookmarkStart w:id="181" w:name="_Toc4567"/>
      <w:bookmarkStart w:id="182" w:name="_Toc531359000"/>
      <w:r>
        <w:rPr>
          <w:rFonts w:hint="eastAsia" w:ascii="宋体" w:eastAsia="宋体"/>
          <w:color w:val="auto"/>
          <w:sz w:val="21"/>
          <w:szCs w:val="21"/>
        </w:rPr>
        <w:t>3.5     资信商务及技术文件的组成</w:t>
      </w:r>
      <w:bookmarkEnd w:id="178"/>
      <w:bookmarkEnd w:id="179"/>
      <w:bookmarkEnd w:id="180"/>
      <w:bookmarkEnd w:id="181"/>
      <w:bookmarkEnd w:id="182"/>
    </w:p>
    <w:p w14:paraId="4BF107B5">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资信商务及技术文件的组成：见投标人须知前附表（一）。</w:t>
      </w:r>
    </w:p>
    <w:p w14:paraId="64D7AB3E">
      <w:pPr>
        <w:pStyle w:val="185"/>
        <w:keepNext w:val="0"/>
        <w:keepLines w:val="0"/>
        <w:spacing w:line="360" w:lineRule="exact"/>
        <w:rPr>
          <w:rFonts w:ascii="宋体" w:eastAsia="宋体"/>
          <w:color w:val="auto"/>
          <w:sz w:val="21"/>
          <w:szCs w:val="21"/>
        </w:rPr>
      </w:pPr>
      <w:bookmarkStart w:id="183" w:name="_Toc60993001"/>
      <w:bookmarkStart w:id="184" w:name="_Toc15251"/>
      <w:bookmarkStart w:id="185" w:name="_Toc531359001"/>
      <w:bookmarkStart w:id="186" w:name="_Toc530551846"/>
      <w:bookmarkStart w:id="187" w:name="_Toc29535"/>
      <w:r>
        <w:rPr>
          <w:rFonts w:hint="eastAsia" w:ascii="宋体" w:eastAsia="宋体"/>
          <w:color w:val="auto"/>
          <w:sz w:val="21"/>
          <w:szCs w:val="21"/>
        </w:rPr>
        <w:t>3.6     报价文件的组成</w:t>
      </w:r>
      <w:bookmarkEnd w:id="183"/>
      <w:bookmarkEnd w:id="184"/>
      <w:bookmarkEnd w:id="185"/>
      <w:bookmarkEnd w:id="186"/>
      <w:bookmarkEnd w:id="187"/>
    </w:p>
    <w:p w14:paraId="155B4511">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报价文件的组成：见投标人须知前附表（一）。</w:t>
      </w:r>
    </w:p>
    <w:p w14:paraId="4DB59032">
      <w:pPr>
        <w:pStyle w:val="40"/>
        <w:spacing w:before="0" w:after="0" w:line="360" w:lineRule="exact"/>
        <w:jc w:val="left"/>
        <w:outlineLvl w:val="1"/>
        <w:rPr>
          <w:rFonts w:ascii="宋体" w:hAnsi="宋体" w:cs="宋体"/>
          <w:color w:val="auto"/>
          <w:sz w:val="21"/>
          <w:szCs w:val="21"/>
        </w:rPr>
      </w:pPr>
      <w:bookmarkStart w:id="188" w:name="_Toc530551847"/>
      <w:bookmarkStart w:id="189" w:name="_Toc28336"/>
      <w:bookmarkStart w:id="190" w:name="_Toc531359002"/>
      <w:r>
        <w:rPr>
          <w:rFonts w:hint="eastAsia" w:ascii="宋体" w:hAnsi="宋体" w:cs="宋体"/>
          <w:color w:val="auto"/>
          <w:sz w:val="21"/>
          <w:szCs w:val="21"/>
        </w:rPr>
        <w:t>四    投标文件的编制</w:t>
      </w:r>
      <w:bookmarkEnd w:id="188"/>
      <w:bookmarkEnd w:id="189"/>
      <w:bookmarkEnd w:id="190"/>
    </w:p>
    <w:p w14:paraId="76212D5F">
      <w:pPr>
        <w:pStyle w:val="185"/>
        <w:keepNext w:val="0"/>
        <w:keepLines w:val="0"/>
        <w:spacing w:line="360" w:lineRule="exact"/>
        <w:rPr>
          <w:rFonts w:ascii="宋体" w:eastAsia="宋体"/>
          <w:color w:val="auto"/>
          <w:sz w:val="21"/>
          <w:szCs w:val="21"/>
        </w:rPr>
      </w:pPr>
      <w:bookmarkStart w:id="191" w:name="_Toc60993003"/>
      <w:bookmarkStart w:id="192" w:name="_Toc531359004"/>
      <w:bookmarkStart w:id="193" w:name="_Toc21063"/>
      <w:bookmarkStart w:id="194" w:name="_Toc530551849"/>
      <w:bookmarkStart w:id="195" w:name="_Toc13676"/>
      <w:r>
        <w:rPr>
          <w:rFonts w:hint="eastAsia" w:ascii="宋体" w:eastAsia="宋体"/>
          <w:color w:val="auto"/>
          <w:sz w:val="21"/>
          <w:szCs w:val="21"/>
        </w:rPr>
        <w:t>4.1     投标文件编制</w:t>
      </w:r>
      <w:bookmarkEnd w:id="191"/>
      <w:bookmarkEnd w:id="192"/>
      <w:bookmarkEnd w:id="193"/>
      <w:bookmarkEnd w:id="194"/>
      <w:bookmarkEnd w:id="195"/>
    </w:p>
    <w:p w14:paraId="4538CA85">
      <w:pPr>
        <w:spacing w:line="360" w:lineRule="exact"/>
        <w:ind w:left="840" w:hanging="840" w:hangingChars="400"/>
        <w:rPr>
          <w:rFonts w:ascii="宋体" w:hAnsi="宋体" w:cs="宋体"/>
          <w:color w:val="auto"/>
          <w:szCs w:val="21"/>
        </w:rPr>
      </w:pPr>
      <w:r>
        <w:rPr>
          <w:rFonts w:hint="eastAsia" w:ascii="宋体" w:hAnsi="宋体" w:cs="宋体"/>
          <w:color w:val="auto"/>
          <w:szCs w:val="21"/>
        </w:rPr>
        <w:t>4.1.1   ▲本招标文件中若有多标项的，若参与多标项投标的，则按每个标项分别独立编制投标文件；</w:t>
      </w:r>
    </w:p>
    <w:p w14:paraId="2B52888A">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4.1.2   电子投标文件编制请按政府采购云平台供应商项目采购-电子招投标操作指南（网址：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49"/>
          <w:rFonts w:hint="eastAsia" w:ascii="宋体" w:hAnsi="宋体" w:cs="宋体"/>
          <w:color w:val="auto"/>
          <w:szCs w:val="21"/>
        </w:rPr>
        <w:t>https://service.zcygov.cn/#/knowledges/CW1EtGwBFdiHxlNd6I3m/6IMVAG0BFdiHxlNdQ8Na</w:t>
      </w:r>
      <w:r>
        <w:rPr>
          <w:rStyle w:val="49"/>
          <w:rFonts w:hint="eastAsia" w:ascii="宋体" w:hAnsi="宋体" w:cs="宋体"/>
          <w:color w:val="auto"/>
          <w:szCs w:val="21"/>
        </w:rPr>
        <w:fldChar w:fldCharType="end"/>
      </w:r>
      <w:r>
        <w:rPr>
          <w:rFonts w:hint="eastAsia" w:ascii="宋体" w:hAnsi="宋体" w:cs="宋体"/>
          <w:color w:val="auto"/>
          <w:szCs w:val="21"/>
        </w:rPr>
        <w:t>）和本招标文件要求编制并进行关联定位。</w:t>
      </w:r>
    </w:p>
    <w:p w14:paraId="556101A8">
      <w:pPr>
        <w:spacing w:line="360" w:lineRule="exact"/>
        <w:ind w:left="840" w:hanging="840" w:hangingChars="400"/>
        <w:rPr>
          <w:rFonts w:ascii="宋体" w:hAnsi="宋体" w:cs="宋体"/>
          <w:color w:val="auto"/>
          <w:szCs w:val="21"/>
        </w:rPr>
      </w:pPr>
      <w:r>
        <w:rPr>
          <w:rFonts w:hint="eastAsia" w:ascii="宋体" w:hAnsi="宋体" w:cs="宋体"/>
          <w:color w:val="auto"/>
          <w:szCs w:val="21"/>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571CDA6C">
      <w:pPr>
        <w:spacing w:line="360" w:lineRule="exact"/>
        <w:ind w:left="840" w:hanging="840" w:hangingChars="400"/>
        <w:rPr>
          <w:rFonts w:ascii="宋体" w:hAnsi="宋体" w:cs="宋体"/>
          <w:color w:val="auto"/>
          <w:szCs w:val="21"/>
        </w:rPr>
      </w:pPr>
      <w:r>
        <w:rPr>
          <w:rFonts w:hint="eastAsia" w:ascii="宋体" w:hAnsi="宋体" w:cs="宋体"/>
          <w:color w:val="auto"/>
          <w:szCs w:val="21"/>
        </w:rPr>
        <w:t>4.1.4   投标文件编制时应有正确的索引目录及连续页码标注；</w:t>
      </w:r>
    </w:p>
    <w:p w14:paraId="3F14549C">
      <w:pPr>
        <w:spacing w:line="360" w:lineRule="exact"/>
        <w:ind w:left="840" w:hanging="840" w:hangingChars="400"/>
        <w:rPr>
          <w:rFonts w:ascii="宋体" w:hAnsi="宋体" w:cs="宋体"/>
          <w:color w:val="auto"/>
          <w:szCs w:val="21"/>
        </w:rPr>
      </w:pPr>
      <w:r>
        <w:rPr>
          <w:rFonts w:hint="eastAsia" w:ascii="宋体" w:hAnsi="宋体" w:cs="宋体"/>
          <w:color w:val="auto"/>
          <w:szCs w:val="21"/>
        </w:rPr>
        <w:t>4.1.5   投标文件须清晰可辨，因模糊不清所引起的后果由投标人自行负责。</w:t>
      </w:r>
    </w:p>
    <w:p w14:paraId="42E751B7">
      <w:pPr>
        <w:pStyle w:val="185"/>
        <w:spacing w:line="360" w:lineRule="exact"/>
        <w:rPr>
          <w:rFonts w:ascii="宋体" w:eastAsia="宋体"/>
          <w:color w:val="auto"/>
          <w:sz w:val="21"/>
          <w:szCs w:val="21"/>
        </w:rPr>
      </w:pPr>
      <w:bookmarkStart w:id="196" w:name="_Toc11742"/>
      <w:bookmarkStart w:id="197" w:name="_Toc29595"/>
      <w:bookmarkStart w:id="198" w:name="_Toc60993004"/>
      <w:bookmarkStart w:id="199" w:name="_Toc530551850"/>
      <w:bookmarkStart w:id="200" w:name="_Toc531359005"/>
      <w:r>
        <w:rPr>
          <w:rFonts w:hint="eastAsia" w:ascii="宋体" w:eastAsia="宋体"/>
          <w:color w:val="auto"/>
          <w:sz w:val="21"/>
          <w:szCs w:val="21"/>
        </w:rPr>
        <w:t>4.2     投标报价要求</w:t>
      </w:r>
      <w:bookmarkEnd w:id="196"/>
      <w:bookmarkEnd w:id="197"/>
      <w:bookmarkEnd w:id="198"/>
      <w:bookmarkEnd w:id="199"/>
      <w:bookmarkEnd w:id="200"/>
    </w:p>
    <w:p w14:paraId="0B75D186">
      <w:pPr>
        <w:spacing w:line="360" w:lineRule="exact"/>
        <w:ind w:left="840" w:hanging="840" w:hangingChars="400"/>
        <w:rPr>
          <w:rFonts w:ascii="宋体" w:hAnsi="宋体" w:cs="宋体"/>
          <w:bCs/>
          <w:color w:val="auto"/>
          <w:szCs w:val="21"/>
        </w:rPr>
      </w:pPr>
      <w:r>
        <w:rPr>
          <w:rFonts w:hint="eastAsia" w:ascii="宋体" w:hAnsi="宋体" w:cs="宋体"/>
          <w:color w:val="auto"/>
          <w:szCs w:val="21"/>
        </w:rPr>
        <w:t>4.2.1   ▲投标报价是履行合同的最终价格，包括</w:t>
      </w:r>
      <w:r>
        <w:rPr>
          <w:rFonts w:hint="eastAsia" w:ascii="宋体" w:hAnsi="宋体" w:cs="宋体"/>
          <w:bCs/>
          <w:color w:val="auto"/>
          <w:szCs w:val="21"/>
        </w:rPr>
        <w:t>产品、产品标准配件、备品备件、专用工具、包装、工时、运输、装卸、保险、税金、设备保护、安装、调试与试运行、培训、保修、售后服务费、工程配套费、以及实施本项目所需的其他一切费用；</w:t>
      </w:r>
    </w:p>
    <w:p w14:paraId="2E1B902C">
      <w:pPr>
        <w:spacing w:line="360" w:lineRule="exact"/>
        <w:ind w:left="840" w:hanging="840" w:hangingChars="400"/>
        <w:rPr>
          <w:rFonts w:ascii="宋体" w:hAnsi="宋体" w:cs="宋体"/>
          <w:color w:val="auto"/>
          <w:szCs w:val="21"/>
        </w:rPr>
      </w:pPr>
      <w:r>
        <w:rPr>
          <w:rFonts w:hint="eastAsia" w:ascii="宋体" w:hAnsi="宋体" w:cs="宋体"/>
          <w:color w:val="auto"/>
          <w:szCs w:val="21"/>
        </w:rPr>
        <w:t>4.2.2   ▲投标文件只允许有一个报价，有选择的或有条件的报价将不予接受。</w:t>
      </w:r>
    </w:p>
    <w:p w14:paraId="696F22A4">
      <w:pPr>
        <w:pStyle w:val="185"/>
        <w:spacing w:line="360" w:lineRule="exact"/>
        <w:rPr>
          <w:rFonts w:ascii="宋体" w:eastAsia="宋体"/>
          <w:color w:val="auto"/>
          <w:sz w:val="21"/>
          <w:szCs w:val="21"/>
        </w:rPr>
      </w:pPr>
      <w:bookmarkStart w:id="201" w:name="_Toc531359008"/>
      <w:bookmarkStart w:id="202" w:name="_Toc530551853"/>
      <w:bookmarkStart w:id="203" w:name="_Toc60993005"/>
      <w:bookmarkStart w:id="204" w:name="_Toc8866"/>
      <w:bookmarkStart w:id="205" w:name="_Toc14982"/>
      <w:r>
        <w:rPr>
          <w:rFonts w:hint="eastAsia" w:ascii="宋体" w:eastAsia="宋体"/>
          <w:color w:val="auto"/>
          <w:sz w:val="21"/>
          <w:szCs w:val="21"/>
        </w:rPr>
        <w:t>4.3     投标有效期</w:t>
      </w:r>
      <w:bookmarkEnd w:id="201"/>
      <w:bookmarkEnd w:id="202"/>
      <w:bookmarkEnd w:id="203"/>
      <w:bookmarkEnd w:id="204"/>
      <w:bookmarkEnd w:id="205"/>
    </w:p>
    <w:p w14:paraId="0077976B">
      <w:pPr>
        <w:spacing w:line="360" w:lineRule="exact"/>
        <w:ind w:left="840" w:hanging="840" w:hangingChars="400"/>
        <w:rPr>
          <w:rFonts w:ascii="宋体" w:hAnsi="宋体" w:cs="宋体"/>
          <w:color w:val="auto"/>
          <w:szCs w:val="21"/>
        </w:rPr>
      </w:pPr>
      <w:bookmarkStart w:id="206" w:name="_Toc301187640"/>
      <w:r>
        <w:rPr>
          <w:rFonts w:hint="eastAsia" w:ascii="宋体" w:hAnsi="宋体" w:cs="宋体"/>
          <w:color w:val="auto"/>
          <w:szCs w:val="21"/>
        </w:rPr>
        <w:t>4.3.1  ▲投标有效期：见投标人须知前附表（一）。投标有效期从提交投标文件的截止之日起算。投标文件中承诺的投标有效期应当不少于招标文件中载明的投标有效期</w:t>
      </w:r>
      <w:bookmarkEnd w:id="206"/>
      <w:r>
        <w:rPr>
          <w:rFonts w:hint="eastAsia" w:ascii="宋体" w:hAnsi="宋体" w:cs="宋体"/>
          <w:color w:val="auto"/>
          <w:szCs w:val="21"/>
        </w:rPr>
        <w:t>；</w:t>
      </w:r>
    </w:p>
    <w:p w14:paraId="27FD4CED">
      <w:pPr>
        <w:spacing w:line="360" w:lineRule="exact"/>
        <w:ind w:left="840" w:hanging="840" w:hangingChars="400"/>
        <w:rPr>
          <w:rFonts w:ascii="宋体" w:hAnsi="宋体" w:cs="宋体"/>
          <w:color w:val="auto"/>
          <w:szCs w:val="21"/>
        </w:rPr>
      </w:pPr>
      <w:r>
        <w:rPr>
          <w:rFonts w:hint="eastAsia" w:ascii="宋体" w:hAnsi="宋体" w:cs="宋体"/>
          <w:color w:val="auto"/>
          <w:szCs w:val="21"/>
        </w:rPr>
        <w:t>4.3.2   在特殊情况下，采购人可与投标人协商延长投标书的有效期，这种要求和答复均以书面形式进行。</w:t>
      </w:r>
    </w:p>
    <w:p w14:paraId="0158C503">
      <w:pPr>
        <w:pStyle w:val="185"/>
        <w:spacing w:line="360" w:lineRule="exact"/>
        <w:rPr>
          <w:rFonts w:ascii="宋体" w:eastAsia="宋体"/>
          <w:color w:val="auto"/>
          <w:sz w:val="21"/>
          <w:szCs w:val="21"/>
        </w:rPr>
      </w:pPr>
      <w:bookmarkStart w:id="207" w:name="_Toc530551854"/>
      <w:bookmarkStart w:id="208" w:name="_Toc60993006"/>
      <w:bookmarkStart w:id="209" w:name="_Toc531359009"/>
      <w:bookmarkStart w:id="210" w:name="_Toc24263"/>
      <w:bookmarkStart w:id="211" w:name="_Toc20404"/>
      <w:r>
        <w:rPr>
          <w:rFonts w:hint="eastAsia" w:ascii="宋体" w:eastAsia="宋体"/>
          <w:color w:val="auto"/>
          <w:sz w:val="21"/>
          <w:szCs w:val="21"/>
        </w:rPr>
        <w:t>4.4     投标文件格式</w:t>
      </w:r>
      <w:bookmarkEnd w:id="207"/>
      <w:bookmarkEnd w:id="208"/>
      <w:bookmarkEnd w:id="209"/>
      <w:bookmarkEnd w:id="210"/>
      <w:bookmarkEnd w:id="211"/>
    </w:p>
    <w:p w14:paraId="582F20C5">
      <w:pPr>
        <w:spacing w:line="360" w:lineRule="exact"/>
        <w:ind w:left="945" w:leftChars="450"/>
        <w:rPr>
          <w:rFonts w:ascii="宋体" w:hAnsi="宋体" w:cs="宋体"/>
          <w:color w:val="auto"/>
          <w:szCs w:val="21"/>
        </w:rPr>
      </w:pPr>
      <w:r>
        <w:rPr>
          <w:rFonts w:hint="eastAsia" w:ascii="宋体" w:hAnsi="宋体" w:cs="宋体"/>
          <w:color w:val="auto"/>
          <w:szCs w:val="21"/>
        </w:rPr>
        <w:t>投标文件格式见招标文件“第五章投标文件格式”，投标文件应当按照招标文件已提供的格式填写，无格式的可自行设计。</w:t>
      </w:r>
    </w:p>
    <w:p w14:paraId="71050201">
      <w:pPr>
        <w:pStyle w:val="185"/>
        <w:spacing w:line="360" w:lineRule="exact"/>
        <w:rPr>
          <w:rFonts w:ascii="宋体" w:eastAsia="宋体"/>
          <w:color w:val="auto"/>
          <w:sz w:val="21"/>
          <w:szCs w:val="21"/>
        </w:rPr>
      </w:pPr>
      <w:bookmarkStart w:id="212" w:name="_Toc531359010"/>
      <w:bookmarkStart w:id="213" w:name="_Toc20171"/>
      <w:bookmarkStart w:id="214" w:name="_Toc530551855"/>
      <w:bookmarkStart w:id="215" w:name="_Toc124"/>
      <w:bookmarkStart w:id="216" w:name="_Toc60993007"/>
      <w:r>
        <w:rPr>
          <w:rFonts w:hint="eastAsia" w:ascii="宋体" w:eastAsia="宋体"/>
          <w:color w:val="auto"/>
          <w:sz w:val="21"/>
          <w:szCs w:val="21"/>
        </w:rPr>
        <w:t>4.5     投标文件份数及签署</w:t>
      </w:r>
      <w:bookmarkEnd w:id="212"/>
      <w:bookmarkEnd w:id="213"/>
      <w:bookmarkEnd w:id="214"/>
      <w:bookmarkEnd w:id="215"/>
      <w:bookmarkEnd w:id="216"/>
    </w:p>
    <w:p w14:paraId="31234F78">
      <w:pPr>
        <w:spacing w:line="360" w:lineRule="exact"/>
        <w:ind w:left="840" w:hanging="840" w:hangingChars="400"/>
        <w:rPr>
          <w:rFonts w:ascii="宋体" w:hAnsi="宋体" w:cs="宋体"/>
          <w:color w:val="auto"/>
          <w:szCs w:val="21"/>
        </w:rPr>
      </w:pPr>
      <w:r>
        <w:rPr>
          <w:rFonts w:hint="eastAsia" w:ascii="宋体" w:hAnsi="宋体" w:cs="宋体"/>
          <w:color w:val="auto"/>
          <w:szCs w:val="21"/>
        </w:rPr>
        <w:t>4.5.1   投标文件份数：见投标人须知前附表（一）；</w:t>
      </w:r>
    </w:p>
    <w:p w14:paraId="25F191C2">
      <w:pPr>
        <w:spacing w:line="360" w:lineRule="exact"/>
        <w:ind w:left="840" w:hanging="840" w:hangingChars="400"/>
        <w:rPr>
          <w:rFonts w:ascii="宋体" w:hAnsi="宋体" w:cs="宋体"/>
          <w:color w:val="auto"/>
          <w:szCs w:val="21"/>
        </w:rPr>
      </w:pPr>
      <w:r>
        <w:rPr>
          <w:rFonts w:hint="eastAsia" w:ascii="宋体" w:hAnsi="宋体" w:cs="宋体"/>
          <w:color w:val="auto"/>
          <w:szCs w:val="21"/>
        </w:rPr>
        <w:t>4.5.2   投标文件中所须加盖公章部分均采用CA签章。</w:t>
      </w:r>
    </w:p>
    <w:p w14:paraId="16345341">
      <w:pPr>
        <w:pStyle w:val="40"/>
        <w:spacing w:before="0" w:after="0" w:line="360" w:lineRule="exact"/>
        <w:jc w:val="left"/>
        <w:outlineLvl w:val="1"/>
        <w:rPr>
          <w:rFonts w:ascii="宋体" w:hAnsi="宋体" w:cs="宋体"/>
          <w:color w:val="auto"/>
          <w:sz w:val="21"/>
          <w:szCs w:val="21"/>
        </w:rPr>
      </w:pPr>
      <w:bookmarkStart w:id="217" w:name="_Toc531359011"/>
      <w:bookmarkStart w:id="218" w:name="_Toc30233"/>
      <w:bookmarkStart w:id="219" w:name="_Toc530551856"/>
      <w:r>
        <w:rPr>
          <w:rFonts w:hint="eastAsia" w:ascii="宋体" w:hAnsi="宋体" w:cs="宋体"/>
          <w:color w:val="auto"/>
          <w:sz w:val="21"/>
          <w:szCs w:val="21"/>
        </w:rPr>
        <w:t>五    投标文件的提交</w:t>
      </w:r>
      <w:bookmarkEnd w:id="217"/>
      <w:bookmarkEnd w:id="218"/>
      <w:bookmarkEnd w:id="219"/>
    </w:p>
    <w:p w14:paraId="2CD94908">
      <w:pPr>
        <w:pStyle w:val="185"/>
        <w:spacing w:line="360" w:lineRule="exact"/>
        <w:rPr>
          <w:rFonts w:ascii="宋体" w:eastAsia="宋体"/>
          <w:color w:val="auto"/>
          <w:sz w:val="21"/>
          <w:szCs w:val="21"/>
        </w:rPr>
      </w:pPr>
      <w:bookmarkStart w:id="220" w:name="_Toc530551857"/>
      <w:bookmarkStart w:id="221" w:name="_Toc531359012"/>
      <w:bookmarkStart w:id="222" w:name="_Toc60993009"/>
      <w:bookmarkStart w:id="223" w:name="_Toc18281"/>
      <w:bookmarkStart w:id="224" w:name="_Toc12564"/>
      <w:r>
        <w:rPr>
          <w:rFonts w:hint="eastAsia" w:ascii="宋体" w:eastAsia="宋体"/>
          <w:color w:val="auto"/>
          <w:sz w:val="21"/>
          <w:szCs w:val="21"/>
        </w:rPr>
        <w:t>5.1     投标文件导入</w:t>
      </w:r>
      <w:bookmarkEnd w:id="220"/>
      <w:bookmarkEnd w:id="221"/>
      <w:r>
        <w:rPr>
          <w:rFonts w:hint="eastAsia" w:ascii="宋体" w:eastAsia="宋体"/>
          <w:color w:val="auto"/>
          <w:sz w:val="21"/>
          <w:szCs w:val="21"/>
        </w:rPr>
        <w:t>和加密</w:t>
      </w:r>
      <w:bookmarkEnd w:id="222"/>
      <w:bookmarkEnd w:id="223"/>
      <w:bookmarkEnd w:id="224"/>
    </w:p>
    <w:p w14:paraId="12F8E7BA">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5.1.1   投标人应当按照资格审查文件、资信商务及技术文件和报价文件三部分分别导入相应位置，各文件之间不得导错位置；</w:t>
      </w:r>
    </w:p>
    <w:p w14:paraId="7A879EDA">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5.1.2   投标文件编制好后应当生成电子加密投标文件，生成电子加密投标文件具体操作详见（电子招投标操作指南网址：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w:t>
      </w:r>
      <w:bookmarkStart w:id="225" w:name="_Hlt34895752"/>
      <w:r>
        <w:rPr>
          <w:rFonts w:hint="eastAsia" w:ascii="宋体" w:hAnsi="宋体" w:cs="宋体"/>
          <w:color w:val="auto"/>
          <w:szCs w:val="21"/>
        </w:rPr>
        <w:t>8</w:t>
      </w:r>
      <w:bookmarkEnd w:id="225"/>
      <w:r>
        <w:rPr>
          <w:rFonts w:hint="eastAsia" w:ascii="宋体" w:hAnsi="宋体" w:cs="宋体"/>
          <w:color w:val="auto"/>
          <w:szCs w:val="21"/>
        </w:rPr>
        <w:t>Na</w:t>
      </w:r>
      <w:r>
        <w:rPr>
          <w:rFonts w:hint="eastAsia" w:ascii="宋体" w:hAnsi="宋体" w:cs="宋体"/>
          <w:color w:val="auto"/>
          <w:szCs w:val="21"/>
        </w:rPr>
        <w:fldChar w:fldCharType="end"/>
      </w:r>
      <w:r>
        <w:rPr>
          <w:rFonts w:hint="eastAsia" w:ascii="宋体" w:hAnsi="宋体" w:cs="宋体"/>
          <w:color w:val="auto"/>
          <w:szCs w:val="21"/>
        </w:rPr>
        <w:t>）。</w:t>
      </w:r>
    </w:p>
    <w:p w14:paraId="39BBDAC6">
      <w:pPr>
        <w:pStyle w:val="185"/>
        <w:spacing w:line="360" w:lineRule="exact"/>
        <w:rPr>
          <w:rFonts w:ascii="宋体" w:eastAsia="宋体"/>
          <w:color w:val="auto"/>
          <w:sz w:val="21"/>
          <w:szCs w:val="21"/>
        </w:rPr>
      </w:pPr>
      <w:bookmarkStart w:id="226" w:name="_Toc531359013"/>
      <w:bookmarkStart w:id="227" w:name="_Toc60993010"/>
      <w:bookmarkStart w:id="228" w:name="_Toc530551858"/>
      <w:bookmarkStart w:id="229" w:name="_Toc26787"/>
      <w:bookmarkStart w:id="230" w:name="_Toc6365"/>
      <w:r>
        <w:rPr>
          <w:rFonts w:hint="eastAsia" w:ascii="宋体" w:eastAsia="宋体"/>
          <w:color w:val="auto"/>
          <w:sz w:val="21"/>
          <w:szCs w:val="21"/>
        </w:rPr>
        <w:t>5.2     投标文件的提交</w:t>
      </w:r>
      <w:bookmarkEnd w:id="226"/>
      <w:bookmarkEnd w:id="227"/>
      <w:bookmarkEnd w:id="228"/>
      <w:bookmarkEnd w:id="229"/>
      <w:bookmarkEnd w:id="230"/>
    </w:p>
    <w:p w14:paraId="73D7400D">
      <w:pPr>
        <w:spacing w:line="360" w:lineRule="exact"/>
        <w:ind w:left="840" w:hanging="840" w:hangingChars="400"/>
        <w:rPr>
          <w:rFonts w:ascii="宋体" w:hAnsi="宋体" w:cs="宋体"/>
          <w:color w:val="auto"/>
          <w:szCs w:val="21"/>
        </w:rPr>
      </w:pPr>
      <w:bookmarkStart w:id="231" w:name="_Toc301187685"/>
      <w:r>
        <w:rPr>
          <w:rFonts w:hint="eastAsia" w:ascii="宋体" w:hAnsi="宋体" w:cs="宋体"/>
          <w:color w:val="auto"/>
          <w:szCs w:val="21"/>
        </w:rPr>
        <w:t>5.2.1</w:t>
      </w:r>
      <w:bookmarkEnd w:id="231"/>
      <w:r>
        <w:rPr>
          <w:rFonts w:hint="eastAsia" w:ascii="宋体" w:hAnsi="宋体" w:cs="宋体"/>
          <w:color w:val="auto"/>
          <w:szCs w:val="21"/>
        </w:rPr>
        <w:t xml:space="preserve">   提交投标文件截止时间：见第一章招标公告</w:t>
      </w:r>
    </w:p>
    <w:p w14:paraId="09CE95D0">
      <w:pPr>
        <w:spacing w:line="360" w:lineRule="exact"/>
        <w:ind w:left="840" w:hanging="840" w:hangingChars="400"/>
        <w:rPr>
          <w:rFonts w:ascii="宋体" w:hAnsi="宋体" w:cs="宋体"/>
          <w:color w:val="auto"/>
          <w:szCs w:val="21"/>
        </w:rPr>
      </w:pPr>
      <w:bookmarkStart w:id="232" w:name="_Toc301187686"/>
      <w:r>
        <w:rPr>
          <w:rFonts w:hint="eastAsia" w:ascii="宋体" w:hAnsi="宋体" w:cs="宋体"/>
          <w:color w:val="auto"/>
          <w:szCs w:val="21"/>
        </w:rPr>
        <w:t xml:space="preserve">5.2.2   </w:t>
      </w:r>
      <w:bookmarkEnd w:id="232"/>
      <w:r>
        <w:rPr>
          <w:rFonts w:hint="eastAsia" w:ascii="宋体" w:hAnsi="宋体" w:cs="宋体"/>
          <w:color w:val="auto"/>
          <w:szCs w:val="21"/>
        </w:rPr>
        <w:t>提交投标文件地点：见第一章招标公告</w:t>
      </w:r>
    </w:p>
    <w:p w14:paraId="0C74C5C8">
      <w:pPr>
        <w:spacing w:line="360" w:lineRule="exact"/>
        <w:ind w:left="840" w:hanging="840" w:hangingChars="400"/>
        <w:rPr>
          <w:rFonts w:ascii="宋体" w:hAnsi="宋体" w:cs="宋体"/>
          <w:color w:val="auto"/>
          <w:szCs w:val="21"/>
        </w:rPr>
      </w:pPr>
      <w:bookmarkStart w:id="233" w:name="_Toc301187687"/>
      <w:r>
        <w:rPr>
          <w:rFonts w:hint="eastAsia" w:ascii="宋体" w:hAnsi="宋体" w:cs="宋体"/>
          <w:color w:val="auto"/>
          <w:szCs w:val="21"/>
        </w:rPr>
        <w:t>5.2.3   不予接收的投标文件情形</w:t>
      </w:r>
    </w:p>
    <w:p w14:paraId="5DF54E02">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bookmarkEnd w:id="233"/>
      <w:r>
        <w:rPr>
          <w:rFonts w:hint="eastAsia" w:ascii="宋体" w:hAnsi="宋体" w:cs="宋体"/>
          <w:color w:val="auto"/>
          <w:szCs w:val="21"/>
        </w:rPr>
        <w:t>提交投标文件截止时间前未完成传输的投标文件；</w:t>
      </w:r>
    </w:p>
    <w:p w14:paraId="7663F308">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▲⑵未生成加密的投标文件；</w:t>
      </w:r>
    </w:p>
    <w:p w14:paraId="699BC57C">
      <w:pPr>
        <w:spacing w:line="360" w:lineRule="exact"/>
        <w:ind w:left="840" w:hanging="840" w:hangingChars="400"/>
        <w:rPr>
          <w:rFonts w:ascii="宋体" w:hAnsi="宋体" w:cs="宋体"/>
          <w:color w:val="auto"/>
          <w:szCs w:val="21"/>
        </w:rPr>
      </w:pPr>
      <w:r>
        <w:rPr>
          <w:rFonts w:hint="eastAsia" w:ascii="宋体" w:hAnsi="宋体" w:cs="宋体"/>
          <w:color w:val="auto"/>
          <w:szCs w:val="21"/>
        </w:rPr>
        <w:t>5.2.4   投标人所提交的投标文件不予退还。</w:t>
      </w:r>
    </w:p>
    <w:p w14:paraId="0D77042B">
      <w:pPr>
        <w:pStyle w:val="185"/>
        <w:spacing w:line="360" w:lineRule="exact"/>
        <w:rPr>
          <w:rFonts w:ascii="宋体" w:eastAsia="宋体"/>
          <w:color w:val="auto"/>
          <w:sz w:val="21"/>
          <w:szCs w:val="21"/>
        </w:rPr>
      </w:pPr>
      <w:bookmarkStart w:id="234" w:name="_Toc530551859"/>
      <w:bookmarkStart w:id="235" w:name="_Toc205"/>
      <w:bookmarkStart w:id="236" w:name="_Toc60993011"/>
      <w:bookmarkStart w:id="237" w:name="_Toc531359014"/>
      <w:bookmarkStart w:id="238" w:name="_Toc22242"/>
      <w:r>
        <w:rPr>
          <w:rFonts w:hint="eastAsia" w:ascii="宋体" w:eastAsia="宋体"/>
          <w:color w:val="auto"/>
          <w:sz w:val="21"/>
          <w:szCs w:val="21"/>
        </w:rPr>
        <w:t>5.3     投标文件修改和撤回</w:t>
      </w:r>
      <w:bookmarkEnd w:id="234"/>
      <w:bookmarkEnd w:id="235"/>
      <w:bookmarkEnd w:id="236"/>
      <w:bookmarkEnd w:id="237"/>
      <w:bookmarkEnd w:id="238"/>
    </w:p>
    <w:p w14:paraId="62F543FD">
      <w:pPr>
        <w:spacing w:line="360" w:lineRule="exact"/>
        <w:ind w:left="840" w:hanging="840" w:hangingChars="400"/>
        <w:rPr>
          <w:rFonts w:ascii="宋体" w:hAnsi="宋体" w:cs="宋体"/>
          <w:color w:val="auto"/>
          <w:szCs w:val="21"/>
        </w:rPr>
      </w:pPr>
      <w:r>
        <w:rPr>
          <w:rFonts w:hint="eastAsia" w:ascii="宋体" w:hAnsi="宋体" w:cs="宋体"/>
          <w:color w:val="auto"/>
          <w:szCs w:val="21"/>
        </w:rPr>
        <w:t>5.3.1   在提交投标文件截止时间前，投标人可对已提交的</w:t>
      </w:r>
      <w:r>
        <w:rPr>
          <w:rFonts w:hint="eastAsia" w:ascii="宋体" w:hAnsi="宋体" w:cs="宋体"/>
          <w:color w:val="auto"/>
          <w:kern w:val="0"/>
          <w:szCs w:val="21"/>
        </w:rPr>
        <w:t>投标文件</w:t>
      </w:r>
      <w:r>
        <w:rPr>
          <w:rFonts w:hint="eastAsia" w:ascii="宋体" w:hAnsi="宋体" w:cs="宋体"/>
          <w:color w:val="auto"/>
          <w:szCs w:val="21"/>
        </w:rPr>
        <w:t>进行补充、修改或撤回。补充、修改投标文件的，应当先行撤回原文件，补充、修改后重新生成加密的投标文件并重新上传提交；</w:t>
      </w:r>
    </w:p>
    <w:p w14:paraId="09039E5A">
      <w:pPr>
        <w:spacing w:line="360" w:lineRule="exact"/>
        <w:ind w:left="840" w:hanging="840" w:hangingChars="400"/>
        <w:rPr>
          <w:rFonts w:ascii="宋体" w:hAnsi="宋体" w:cs="宋体"/>
          <w:color w:val="auto"/>
          <w:szCs w:val="21"/>
        </w:rPr>
      </w:pPr>
      <w:r>
        <w:rPr>
          <w:rFonts w:hint="eastAsia" w:ascii="宋体" w:hAnsi="宋体" w:cs="宋体"/>
          <w:color w:val="auto"/>
          <w:szCs w:val="21"/>
        </w:rPr>
        <w:t>5.3.2   补充、修改后重新提交的投标文件应按招标文件的规定编制、加密、导入和提交；</w:t>
      </w:r>
    </w:p>
    <w:p w14:paraId="1F032665">
      <w:pPr>
        <w:spacing w:line="360" w:lineRule="exact"/>
        <w:ind w:left="840" w:hanging="840" w:hangingChars="400"/>
        <w:rPr>
          <w:rFonts w:ascii="宋体" w:hAnsi="宋体" w:cs="宋体"/>
          <w:color w:val="auto"/>
          <w:szCs w:val="21"/>
        </w:rPr>
      </w:pPr>
      <w:r>
        <w:rPr>
          <w:rFonts w:hint="eastAsia" w:ascii="宋体" w:hAnsi="宋体" w:cs="宋体"/>
          <w:color w:val="auto"/>
          <w:szCs w:val="21"/>
        </w:rPr>
        <w:t>5.3.3   在提交投标文件截止时间后，投标人不得修改、撤回已提交的投标文件。</w:t>
      </w:r>
    </w:p>
    <w:p w14:paraId="25444609">
      <w:pPr>
        <w:pStyle w:val="185"/>
        <w:spacing w:line="360" w:lineRule="exact"/>
        <w:rPr>
          <w:rFonts w:ascii="宋体" w:eastAsia="宋体"/>
          <w:color w:val="auto"/>
          <w:sz w:val="21"/>
          <w:szCs w:val="21"/>
        </w:rPr>
      </w:pPr>
      <w:bookmarkStart w:id="239" w:name="_Toc531359015"/>
      <w:bookmarkStart w:id="240" w:name="_Toc8718"/>
      <w:bookmarkStart w:id="241" w:name="_Toc60993012"/>
      <w:bookmarkStart w:id="242" w:name="_Toc14278"/>
      <w:r>
        <w:rPr>
          <w:rFonts w:hint="eastAsia" w:ascii="宋体" w:eastAsia="宋体"/>
          <w:color w:val="auto"/>
          <w:sz w:val="21"/>
          <w:szCs w:val="21"/>
        </w:rPr>
        <w:t>5.4     备选投标方案</w:t>
      </w:r>
      <w:bookmarkEnd w:id="239"/>
      <w:bookmarkEnd w:id="240"/>
      <w:bookmarkEnd w:id="241"/>
      <w:bookmarkEnd w:id="242"/>
    </w:p>
    <w:p w14:paraId="13D56CBC">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本项目不接受备选投标方案。与“电子投标文件”同时生成的“备份投标文件”不是投标备选（替代）投标方案。</w:t>
      </w:r>
    </w:p>
    <w:p w14:paraId="1803E8EA">
      <w:pPr>
        <w:pStyle w:val="185"/>
        <w:spacing w:line="360" w:lineRule="exact"/>
        <w:rPr>
          <w:rFonts w:ascii="宋体" w:eastAsia="宋体"/>
          <w:color w:val="auto"/>
          <w:sz w:val="21"/>
          <w:szCs w:val="21"/>
        </w:rPr>
      </w:pPr>
      <w:bookmarkStart w:id="243" w:name="_Toc60993013"/>
      <w:bookmarkStart w:id="244" w:name="_Toc31601"/>
      <w:bookmarkStart w:id="245" w:name="_Toc14170771"/>
      <w:bookmarkStart w:id="246" w:name="_Toc16578"/>
      <w:bookmarkStart w:id="247" w:name="_Toc28354563"/>
      <w:r>
        <w:rPr>
          <w:rFonts w:hint="eastAsia" w:ascii="宋体" w:eastAsia="宋体"/>
          <w:color w:val="auto"/>
          <w:sz w:val="21"/>
          <w:szCs w:val="21"/>
        </w:rPr>
        <w:t>5.5     投标诚实信用</w:t>
      </w:r>
      <w:bookmarkEnd w:id="243"/>
      <w:bookmarkEnd w:id="244"/>
      <w:bookmarkEnd w:id="245"/>
      <w:bookmarkEnd w:id="246"/>
      <w:bookmarkEnd w:id="247"/>
    </w:p>
    <w:p w14:paraId="4F8A7C40">
      <w:pPr>
        <w:spacing w:line="360" w:lineRule="exact"/>
        <w:ind w:left="840" w:hanging="840" w:hangingChars="400"/>
        <w:rPr>
          <w:rFonts w:ascii="宋体" w:hAnsi="宋体" w:cs="宋体"/>
          <w:color w:val="auto"/>
          <w:szCs w:val="21"/>
        </w:rPr>
      </w:pPr>
      <w:bookmarkStart w:id="248" w:name="_Toc301187651"/>
      <w:r>
        <w:rPr>
          <w:rFonts w:hint="eastAsia" w:ascii="宋体" w:hAnsi="宋体" w:cs="宋体"/>
          <w:color w:val="auto"/>
          <w:szCs w:val="21"/>
        </w:rPr>
        <w:t>5.5.1   投标人应当遵守诚实信用原则。</w:t>
      </w:r>
    </w:p>
    <w:p w14:paraId="071EBA5C">
      <w:pPr>
        <w:spacing w:line="360" w:lineRule="exact"/>
        <w:ind w:left="840" w:hanging="840" w:hangingChars="400"/>
        <w:rPr>
          <w:rFonts w:ascii="宋体" w:hAnsi="宋体" w:cs="宋体"/>
          <w:color w:val="auto"/>
          <w:szCs w:val="21"/>
        </w:rPr>
      </w:pPr>
      <w:r>
        <w:rPr>
          <w:rFonts w:hint="eastAsia" w:ascii="宋体" w:hAnsi="宋体" w:cs="宋体"/>
          <w:color w:val="auto"/>
          <w:szCs w:val="21"/>
        </w:rPr>
        <w:t>5.5.2   投标人有下列情形之一的，将会报告财政部门并按照相关规定处理：</w:t>
      </w:r>
      <w:bookmarkEnd w:id="248"/>
    </w:p>
    <w:p w14:paraId="124C5F37">
      <w:pPr>
        <w:spacing w:line="360" w:lineRule="exact"/>
        <w:ind w:left="840" w:leftChars="400" w:firstLine="105" w:firstLineChars="50"/>
        <w:rPr>
          <w:rFonts w:ascii="宋体" w:hAnsi="宋体" w:cs="宋体"/>
          <w:color w:val="auto"/>
          <w:szCs w:val="21"/>
        </w:rPr>
      </w:pPr>
      <w:bookmarkStart w:id="249" w:name="_Toc301187652"/>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投标人在投标有效期内撤销投标文件的；</w:t>
      </w:r>
      <w:bookmarkEnd w:id="249"/>
      <w:bookmarkStart w:id="250" w:name="_Toc301187653"/>
    </w:p>
    <w:p w14:paraId="6AEE251F">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未按规定提交履约保证金的；</w:t>
      </w:r>
      <w:bookmarkEnd w:id="250"/>
      <w:bookmarkStart w:id="251" w:name="_Toc301187654"/>
    </w:p>
    <w:p w14:paraId="4DEB32ED">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投标人在投标过程中弄虚作假，提供虚假材料的；</w:t>
      </w:r>
      <w:bookmarkEnd w:id="251"/>
      <w:bookmarkStart w:id="252" w:name="_Toc301187655"/>
    </w:p>
    <w:p w14:paraId="0758629F">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中标人无正当理由不与采购人签订合同的；</w:t>
      </w:r>
      <w:bookmarkEnd w:id="252"/>
    </w:p>
    <w:p w14:paraId="12BD14A9">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投标人有串通投标行为的；</w:t>
      </w:r>
    </w:p>
    <w:p w14:paraId="63F6B4E7">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严重扰乱政府采购程序的；</w:t>
      </w:r>
      <w:bookmarkStart w:id="253" w:name="_Toc301187658"/>
    </w:p>
    <w:p w14:paraId="34D5B1A9">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违反其他法律法规规定的情形。</w:t>
      </w:r>
      <w:bookmarkEnd w:id="253"/>
    </w:p>
    <w:p w14:paraId="0BF98AB6">
      <w:pPr>
        <w:spacing w:line="360" w:lineRule="exact"/>
        <w:ind w:left="850" w:hanging="850" w:hangingChars="405"/>
        <w:rPr>
          <w:rFonts w:ascii="宋体" w:hAnsi="宋体" w:cs="宋体"/>
          <w:color w:val="auto"/>
          <w:szCs w:val="21"/>
        </w:rPr>
      </w:pPr>
      <w:r>
        <w:rPr>
          <w:rFonts w:hint="eastAsia" w:ascii="宋体" w:hAnsi="宋体" w:cs="宋体"/>
          <w:color w:val="auto"/>
          <w:szCs w:val="21"/>
        </w:rPr>
        <w:t>5.5.3   因投标人有第5.5.2条情形之一造成采购人和采购代理机构损失的，采购人和采购代理机构有权追究投标人赔偿责任。</w:t>
      </w:r>
    </w:p>
    <w:p w14:paraId="0EF4056F">
      <w:pPr>
        <w:pStyle w:val="40"/>
        <w:spacing w:before="0" w:after="0" w:line="360" w:lineRule="exact"/>
        <w:jc w:val="left"/>
        <w:outlineLvl w:val="1"/>
        <w:rPr>
          <w:rFonts w:ascii="宋体" w:hAnsi="宋体" w:cs="宋体"/>
          <w:color w:val="auto"/>
          <w:sz w:val="21"/>
          <w:szCs w:val="21"/>
        </w:rPr>
      </w:pPr>
      <w:bookmarkStart w:id="254" w:name="_Toc24108"/>
      <w:bookmarkStart w:id="255" w:name="_Toc531359017"/>
      <w:bookmarkStart w:id="256" w:name="_Toc530551861"/>
      <w:r>
        <w:rPr>
          <w:rFonts w:hint="eastAsia" w:ascii="宋体" w:hAnsi="宋体" w:cs="宋体"/>
          <w:color w:val="auto"/>
          <w:sz w:val="21"/>
          <w:szCs w:val="21"/>
        </w:rPr>
        <w:t>六    开标、资格审查、评标</w:t>
      </w:r>
      <w:bookmarkEnd w:id="254"/>
      <w:bookmarkEnd w:id="255"/>
      <w:bookmarkEnd w:id="256"/>
    </w:p>
    <w:p w14:paraId="7551B4BF">
      <w:pPr>
        <w:spacing w:line="360" w:lineRule="exact"/>
        <w:ind w:left="945" w:leftChars="450"/>
        <w:rPr>
          <w:rFonts w:ascii="宋体" w:hAnsi="宋体" w:cs="宋体"/>
          <w:b/>
          <w:color w:val="auto"/>
          <w:szCs w:val="21"/>
        </w:rPr>
      </w:pPr>
      <w:r>
        <w:rPr>
          <w:rFonts w:hint="eastAsia" w:ascii="宋体" w:hAnsi="宋体" w:cs="宋体"/>
          <w:b/>
          <w:color w:val="auto"/>
          <w:szCs w:val="21"/>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95763）。</w:t>
      </w:r>
    </w:p>
    <w:p w14:paraId="0D383B34">
      <w:pPr>
        <w:pStyle w:val="185"/>
        <w:spacing w:line="360" w:lineRule="exact"/>
        <w:rPr>
          <w:rFonts w:ascii="宋体" w:eastAsia="宋体"/>
          <w:color w:val="auto"/>
          <w:sz w:val="21"/>
          <w:szCs w:val="21"/>
        </w:rPr>
      </w:pPr>
      <w:bookmarkStart w:id="257" w:name="_Toc531359018"/>
      <w:bookmarkStart w:id="258" w:name="_Toc26820"/>
      <w:bookmarkStart w:id="259" w:name="_Toc530551862"/>
      <w:bookmarkStart w:id="260" w:name="_Toc27342"/>
      <w:bookmarkStart w:id="261" w:name="_Toc60993015"/>
      <w:r>
        <w:rPr>
          <w:rFonts w:hint="eastAsia" w:ascii="宋体" w:eastAsia="宋体"/>
          <w:color w:val="auto"/>
          <w:sz w:val="21"/>
          <w:szCs w:val="21"/>
        </w:rPr>
        <w:t>6.1     开标</w:t>
      </w:r>
      <w:bookmarkEnd w:id="257"/>
      <w:bookmarkEnd w:id="258"/>
      <w:bookmarkEnd w:id="259"/>
      <w:bookmarkEnd w:id="260"/>
      <w:bookmarkEnd w:id="261"/>
    </w:p>
    <w:p w14:paraId="603A953D">
      <w:pPr>
        <w:spacing w:line="360" w:lineRule="exact"/>
        <w:ind w:left="840" w:hanging="840" w:hangingChars="400"/>
        <w:rPr>
          <w:rFonts w:ascii="宋体" w:hAnsi="宋体" w:cs="宋体"/>
          <w:color w:val="auto"/>
          <w:szCs w:val="21"/>
        </w:rPr>
      </w:pPr>
      <w:r>
        <w:rPr>
          <w:rFonts w:hint="eastAsia" w:ascii="宋体" w:hAnsi="宋体" w:cs="宋体"/>
          <w:color w:val="auto"/>
          <w:szCs w:val="21"/>
        </w:rPr>
        <w:t>6.1.1   开标时间和地点：见投标人须知前附表（一）</w:t>
      </w:r>
    </w:p>
    <w:p w14:paraId="742F7BDE">
      <w:pPr>
        <w:spacing w:line="360" w:lineRule="exact"/>
        <w:ind w:left="840" w:hanging="840" w:hangingChars="400"/>
        <w:rPr>
          <w:rFonts w:ascii="宋体" w:hAnsi="宋体" w:cs="宋体"/>
          <w:color w:val="auto"/>
          <w:szCs w:val="21"/>
        </w:rPr>
      </w:pPr>
      <w:r>
        <w:rPr>
          <w:rFonts w:hint="eastAsia" w:ascii="宋体" w:hAnsi="宋体" w:cs="宋体"/>
          <w:color w:val="auto"/>
          <w:szCs w:val="21"/>
        </w:rPr>
        <w:t>6.1.2   投标人的投标人代表应当在线参加，否则视同认可开标结果，事后不得对采购相关人员、开标过程和开标结果提出质疑；</w:t>
      </w:r>
    </w:p>
    <w:p w14:paraId="5587DF53">
      <w:pPr>
        <w:spacing w:line="360" w:lineRule="exact"/>
        <w:ind w:left="840" w:hanging="840" w:hangingChars="400"/>
        <w:rPr>
          <w:rFonts w:ascii="宋体" w:hAnsi="宋体" w:cs="宋体"/>
          <w:color w:val="auto"/>
          <w:szCs w:val="21"/>
        </w:rPr>
      </w:pPr>
      <w:r>
        <w:rPr>
          <w:rFonts w:hint="eastAsia" w:ascii="宋体" w:hAnsi="宋体" w:cs="宋体"/>
          <w:color w:val="auto"/>
          <w:szCs w:val="21"/>
        </w:rPr>
        <w:t>6.1.3   开标程序</w:t>
      </w:r>
    </w:p>
    <w:p w14:paraId="44C3E5F1">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 xml:space="preserve">主持人宣布项目开标会开始，介绍参加本次开标会的相关人员； </w:t>
      </w:r>
    </w:p>
    <w:p w14:paraId="2881780C">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介绍招标项目招标情况，包括采购方式，发布媒体，提交投标文件的投标人家数、投标人名称；</w:t>
      </w:r>
    </w:p>
    <w:p w14:paraId="50E5EFBF">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宣布开标纪律；</w:t>
      </w:r>
    </w:p>
    <w:p w14:paraId="153B6222">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投标人进行在线解密（解密时间为提交投标文件截止时间后30分钟内）；解密未成功的，启动备份投标文件，未提供备份投标文件的，视为放弃投标；</w:t>
      </w:r>
    </w:p>
    <w:p w14:paraId="6C20CCFA">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投标人填写并通过邮件发送方式递交《政府采购活动现场确认声明书》（见招标文件附件），递交时间为解密指令发出后30分钟内；</w:t>
      </w:r>
    </w:p>
    <w:p w14:paraId="54B96365">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采购代理机构做好开标记录，投标人在解密完成后点击【查看开标记录】查看开标记录，并在线确认开标结果；</w:t>
      </w:r>
    </w:p>
    <w:p w14:paraId="4DF15B6A">
      <w:pPr>
        <w:spacing w:line="360" w:lineRule="exact"/>
        <w:ind w:left="840" w:hanging="840" w:hangingChars="400"/>
        <w:rPr>
          <w:rFonts w:ascii="宋体" w:hAnsi="宋体" w:cs="宋体"/>
          <w:color w:val="auto"/>
          <w:szCs w:val="21"/>
        </w:rPr>
      </w:pPr>
      <w:r>
        <w:rPr>
          <w:rFonts w:hint="eastAsia" w:ascii="宋体" w:hAnsi="宋体" w:cs="宋体"/>
          <w:color w:val="auto"/>
          <w:szCs w:val="21"/>
        </w:rPr>
        <w:t>6.1.4   投标人代表对开标过程和开标记录有疑义，以及认为采购人、采购代理机构相关工作人员有需要回避的情形，应通过电子邮件、传真等形式向采购代理机构提出询问或回避申请；</w:t>
      </w:r>
    </w:p>
    <w:p w14:paraId="7630C09C">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6.1.5   </w:t>
      </w:r>
      <w:r>
        <w:rPr>
          <w:rFonts w:hint="eastAsia" w:ascii="宋体" w:hAnsi="宋体" w:cs="宋体"/>
          <w:color w:val="auto"/>
          <w:kern w:val="0"/>
          <w:szCs w:val="21"/>
        </w:rPr>
        <w:t>开标会议结束。</w:t>
      </w:r>
      <w:r>
        <w:rPr>
          <w:rFonts w:hint="eastAsia" w:ascii="宋体" w:hAnsi="宋体" w:cs="宋体"/>
          <w:color w:val="auto"/>
          <w:szCs w:val="21"/>
        </w:rPr>
        <w:t xml:space="preserve"> </w:t>
      </w:r>
    </w:p>
    <w:p w14:paraId="6C7030E9">
      <w:pPr>
        <w:pStyle w:val="185"/>
        <w:spacing w:line="360" w:lineRule="exact"/>
        <w:rPr>
          <w:rFonts w:ascii="宋体" w:eastAsia="宋体"/>
          <w:color w:val="auto"/>
          <w:sz w:val="21"/>
          <w:szCs w:val="21"/>
        </w:rPr>
      </w:pPr>
      <w:bookmarkStart w:id="262" w:name="_Toc530551863"/>
      <w:bookmarkStart w:id="263" w:name="_Toc531359019"/>
      <w:bookmarkStart w:id="264" w:name="_Toc60993016"/>
      <w:bookmarkStart w:id="265" w:name="_Toc11837"/>
      <w:bookmarkStart w:id="266" w:name="_Toc25081"/>
      <w:r>
        <w:rPr>
          <w:rFonts w:hint="eastAsia" w:ascii="宋体" w:eastAsia="宋体"/>
          <w:color w:val="auto"/>
          <w:sz w:val="21"/>
          <w:szCs w:val="21"/>
        </w:rPr>
        <w:t>6.2     资格审查</w:t>
      </w:r>
      <w:bookmarkEnd w:id="262"/>
      <w:bookmarkEnd w:id="263"/>
      <w:bookmarkEnd w:id="264"/>
      <w:bookmarkEnd w:id="265"/>
      <w:bookmarkEnd w:id="266"/>
    </w:p>
    <w:p w14:paraId="3900BEAC">
      <w:pPr>
        <w:spacing w:line="360" w:lineRule="exact"/>
        <w:ind w:left="840" w:hanging="840" w:hangingChars="400"/>
        <w:rPr>
          <w:rFonts w:ascii="宋体" w:hAnsi="宋体" w:cs="宋体"/>
          <w:color w:val="auto"/>
          <w:szCs w:val="21"/>
        </w:rPr>
      </w:pPr>
      <w:r>
        <w:rPr>
          <w:rFonts w:hint="eastAsia" w:ascii="宋体" w:hAnsi="宋体" w:cs="宋体"/>
          <w:color w:val="auto"/>
          <w:szCs w:val="21"/>
        </w:rPr>
        <w:t>6.2.1   资格审查内容：</w:t>
      </w:r>
    </w:p>
    <w:p w14:paraId="3C6C4805">
      <w:pPr>
        <w:spacing w:line="360" w:lineRule="exact"/>
        <w:ind w:left="945" w:leftChars="450"/>
        <w:rPr>
          <w:rFonts w:ascii="宋体" w:hAnsi="宋体" w:cs="宋体"/>
          <w:color w:val="auto"/>
          <w:szCs w:val="21"/>
        </w:rPr>
      </w:pPr>
      <w:r>
        <w:rPr>
          <w:rFonts w:hint="eastAsia" w:ascii="宋体" w:hAnsi="宋体" w:cs="宋体"/>
          <w:color w:val="auto"/>
          <w:szCs w:val="21"/>
        </w:rPr>
        <w:t>采购人或采购代理机构按招标公告内投标人资格要求及本章第3.4条资格审查文件的组成内容进行审查；</w:t>
      </w:r>
    </w:p>
    <w:p w14:paraId="6D0DC60C">
      <w:pPr>
        <w:spacing w:line="360" w:lineRule="exact"/>
        <w:ind w:left="840" w:hanging="840" w:hangingChars="400"/>
        <w:rPr>
          <w:rFonts w:ascii="宋体" w:hAnsi="宋体" w:cs="宋体"/>
          <w:color w:val="auto"/>
          <w:szCs w:val="21"/>
        </w:rPr>
      </w:pPr>
      <w:r>
        <w:rPr>
          <w:rFonts w:hint="eastAsia" w:ascii="宋体" w:hAnsi="宋体" w:cs="宋体"/>
          <w:color w:val="auto"/>
          <w:szCs w:val="21"/>
        </w:rPr>
        <w:t>6.2.2   ▲资格审查：全部满足下表要求的投标人为合格投标人，否则资格审查不予以通过；</w:t>
      </w:r>
    </w:p>
    <w:tbl>
      <w:tblPr>
        <w:tblStyle w:val="4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7"/>
        <w:gridCol w:w="6609"/>
      </w:tblGrid>
      <w:tr w14:paraId="1B7C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635C8C4F">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847" w:type="dxa"/>
            <w:vAlign w:val="center"/>
          </w:tcPr>
          <w:p w14:paraId="6128D4ED">
            <w:pPr>
              <w:spacing w:line="280" w:lineRule="exact"/>
              <w:jc w:val="center"/>
              <w:rPr>
                <w:rFonts w:ascii="宋体" w:hAnsi="宋体" w:cs="宋体"/>
                <w:color w:val="auto"/>
                <w:szCs w:val="21"/>
              </w:rPr>
            </w:pPr>
            <w:r>
              <w:rPr>
                <w:rFonts w:hint="eastAsia" w:ascii="宋体" w:hAnsi="宋体" w:cs="宋体"/>
                <w:color w:val="auto"/>
                <w:szCs w:val="21"/>
              </w:rPr>
              <w:t>资格审查内容</w:t>
            </w:r>
          </w:p>
        </w:tc>
        <w:tc>
          <w:tcPr>
            <w:tcW w:w="6609" w:type="dxa"/>
            <w:vAlign w:val="center"/>
          </w:tcPr>
          <w:p w14:paraId="48E7449E">
            <w:pPr>
              <w:spacing w:line="280" w:lineRule="exact"/>
              <w:jc w:val="center"/>
              <w:rPr>
                <w:rFonts w:ascii="宋体" w:hAnsi="宋体" w:cs="宋体"/>
                <w:color w:val="auto"/>
                <w:szCs w:val="21"/>
              </w:rPr>
            </w:pPr>
            <w:r>
              <w:rPr>
                <w:rFonts w:hint="eastAsia" w:ascii="宋体" w:hAnsi="宋体" w:cs="宋体"/>
                <w:color w:val="auto"/>
                <w:szCs w:val="21"/>
              </w:rPr>
              <w:t>审查因素</w:t>
            </w:r>
          </w:p>
        </w:tc>
      </w:tr>
      <w:tr w14:paraId="251E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14:paraId="4455B48D">
            <w:pPr>
              <w:spacing w:line="280" w:lineRule="exact"/>
              <w:jc w:val="center"/>
              <w:rPr>
                <w:rFonts w:ascii="宋体" w:hAnsi="宋体" w:cs="宋体"/>
                <w:color w:val="auto"/>
                <w:szCs w:val="21"/>
              </w:rPr>
            </w:pPr>
            <w:r>
              <w:rPr>
                <w:rFonts w:hint="eastAsia" w:ascii="宋体" w:hAnsi="宋体" w:cs="宋体"/>
                <w:color w:val="auto"/>
                <w:szCs w:val="21"/>
              </w:rPr>
              <w:t>1</w:t>
            </w:r>
          </w:p>
        </w:tc>
        <w:tc>
          <w:tcPr>
            <w:tcW w:w="1847" w:type="dxa"/>
            <w:vAlign w:val="center"/>
          </w:tcPr>
          <w:p w14:paraId="7A7A0EFB">
            <w:pPr>
              <w:spacing w:line="280" w:lineRule="exact"/>
              <w:jc w:val="center"/>
              <w:rPr>
                <w:rFonts w:ascii="宋体" w:hAnsi="宋体" w:cs="宋体"/>
                <w:color w:val="auto"/>
                <w:szCs w:val="21"/>
              </w:rPr>
            </w:pPr>
            <w:r>
              <w:rPr>
                <w:rFonts w:hint="eastAsia" w:ascii="宋体" w:hAnsi="宋体" w:cs="宋体"/>
                <w:color w:val="auto"/>
                <w:szCs w:val="21"/>
              </w:rPr>
              <w:t>营业执照</w:t>
            </w:r>
          </w:p>
        </w:tc>
        <w:tc>
          <w:tcPr>
            <w:tcW w:w="6609" w:type="dxa"/>
            <w:vAlign w:val="center"/>
          </w:tcPr>
          <w:p w14:paraId="7EAFF210">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营业期限在有效期内；</w:t>
            </w:r>
          </w:p>
        </w:tc>
      </w:tr>
      <w:tr w14:paraId="696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4DA18B54">
            <w:pPr>
              <w:spacing w:line="280" w:lineRule="exact"/>
              <w:jc w:val="center"/>
              <w:rPr>
                <w:rFonts w:ascii="宋体" w:hAnsi="宋体" w:cs="宋体"/>
                <w:color w:val="auto"/>
                <w:szCs w:val="21"/>
              </w:rPr>
            </w:pPr>
          </w:p>
        </w:tc>
        <w:tc>
          <w:tcPr>
            <w:tcW w:w="1847" w:type="dxa"/>
            <w:vAlign w:val="center"/>
          </w:tcPr>
          <w:p w14:paraId="2E024EC9">
            <w:pPr>
              <w:spacing w:line="280" w:lineRule="exact"/>
              <w:jc w:val="center"/>
              <w:rPr>
                <w:rFonts w:ascii="宋体" w:hAnsi="宋体" w:cs="宋体"/>
                <w:color w:val="auto"/>
                <w:szCs w:val="21"/>
              </w:rPr>
            </w:pPr>
            <w:r>
              <w:rPr>
                <w:rFonts w:hint="eastAsia" w:ascii="宋体" w:hAnsi="宋体" w:cs="宋体"/>
                <w:color w:val="auto"/>
                <w:szCs w:val="21"/>
              </w:rPr>
              <w:t>负责人身份</w:t>
            </w:r>
          </w:p>
        </w:tc>
        <w:tc>
          <w:tcPr>
            <w:tcW w:w="6609" w:type="dxa"/>
            <w:vAlign w:val="center"/>
          </w:tcPr>
          <w:p w14:paraId="7B7DB2A6">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负责人身份证正、反面电子文档；</w:t>
            </w:r>
          </w:p>
          <w:p w14:paraId="038C2E47">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和营业执照上的法定代表人或负责人一致；</w:t>
            </w:r>
          </w:p>
        </w:tc>
      </w:tr>
      <w:tr w14:paraId="77B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17CE8DF9">
            <w:pPr>
              <w:spacing w:line="280" w:lineRule="exact"/>
              <w:jc w:val="center"/>
              <w:rPr>
                <w:rFonts w:ascii="宋体" w:hAnsi="宋体" w:cs="宋体"/>
                <w:color w:val="auto"/>
                <w:szCs w:val="21"/>
              </w:rPr>
            </w:pPr>
          </w:p>
        </w:tc>
        <w:tc>
          <w:tcPr>
            <w:tcW w:w="1847" w:type="dxa"/>
            <w:vAlign w:val="center"/>
          </w:tcPr>
          <w:p w14:paraId="0BD98A48">
            <w:pPr>
              <w:spacing w:line="280" w:lineRule="exact"/>
              <w:jc w:val="center"/>
              <w:rPr>
                <w:rFonts w:ascii="宋体" w:hAnsi="宋体" w:cs="宋体"/>
                <w:color w:val="auto"/>
                <w:szCs w:val="21"/>
              </w:rPr>
            </w:pPr>
            <w:r>
              <w:rPr>
                <w:rFonts w:hint="eastAsia" w:ascii="宋体" w:hAnsi="宋体" w:cs="宋体"/>
                <w:color w:val="auto"/>
                <w:szCs w:val="21"/>
              </w:rPr>
              <w:t>授权委托书及委托代理人</w:t>
            </w:r>
          </w:p>
        </w:tc>
        <w:tc>
          <w:tcPr>
            <w:tcW w:w="6609" w:type="dxa"/>
            <w:vAlign w:val="center"/>
          </w:tcPr>
          <w:p w14:paraId="023743F1">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是否按授权委托书格式内容填写且盖章；</w:t>
            </w:r>
          </w:p>
          <w:p w14:paraId="1DAB558B">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委托代理人的身份证正、反面电子文档；</w:t>
            </w:r>
          </w:p>
        </w:tc>
      </w:tr>
      <w:tr w14:paraId="108B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8" w:type="dxa"/>
            <w:vAlign w:val="center"/>
          </w:tcPr>
          <w:p w14:paraId="40779514">
            <w:pPr>
              <w:spacing w:line="280" w:lineRule="exact"/>
              <w:jc w:val="center"/>
              <w:rPr>
                <w:rFonts w:ascii="宋体" w:hAnsi="宋体" w:cs="宋体"/>
                <w:color w:val="auto"/>
                <w:szCs w:val="21"/>
              </w:rPr>
            </w:pPr>
            <w:r>
              <w:rPr>
                <w:rFonts w:hint="eastAsia" w:ascii="宋体" w:hAnsi="宋体" w:cs="宋体"/>
                <w:color w:val="auto"/>
                <w:szCs w:val="21"/>
              </w:rPr>
              <w:t>2</w:t>
            </w:r>
          </w:p>
        </w:tc>
        <w:tc>
          <w:tcPr>
            <w:tcW w:w="1847" w:type="dxa"/>
            <w:vAlign w:val="center"/>
          </w:tcPr>
          <w:p w14:paraId="1EC18E01">
            <w:pPr>
              <w:spacing w:line="280" w:lineRule="exact"/>
              <w:ind w:left="-15" w:leftChars="-7" w:right="-34" w:rightChars="-16"/>
              <w:jc w:val="center"/>
              <w:rPr>
                <w:rFonts w:ascii="宋体" w:hAnsi="宋体" w:cs="宋体"/>
                <w:color w:val="auto"/>
                <w:szCs w:val="21"/>
              </w:rPr>
            </w:pPr>
            <w:r>
              <w:rPr>
                <w:rFonts w:hint="eastAsia" w:ascii="宋体" w:hAnsi="宋体" w:cs="宋体"/>
                <w:color w:val="auto"/>
                <w:szCs w:val="21"/>
              </w:rPr>
              <w:t>财务状况报告依法缴纳税收和社会保障资金</w:t>
            </w:r>
          </w:p>
        </w:tc>
        <w:tc>
          <w:tcPr>
            <w:tcW w:w="6609" w:type="dxa"/>
            <w:vAlign w:val="center"/>
          </w:tcPr>
          <w:p w14:paraId="539A0C00">
            <w:pPr>
              <w:spacing w:line="280" w:lineRule="exact"/>
              <w:rPr>
                <w:rFonts w:ascii="宋体" w:hAnsi="宋体" w:cs="宋体"/>
                <w:color w:val="auto"/>
                <w:szCs w:val="21"/>
              </w:rPr>
            </w:pPr>
            <w:r>
              <w:rPr>
                <w:rFonts w:hint="eastAsia" w:ascii="宋体" w:hAnsi="宋体" w:cs="宋体"/>
                <w:color w:val="auto"/>
                <w:szCs w:val="21"/>
              </w:rPr>
              <w:t>是否按《具有良好的财务会计制度、依法缴纳税收和社会保障资金的承诺函》格式填写且盖章</w:t>
            </w:r>
          </w:p>
        </w:tc>
      </w:tr>
      <w:tr w14:paraId="7B45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66C92B3E">
            <w:pPr>
              <w:spacing w:line="280" w:lineRule="exact"/>
              <w:jc w:val="center"/>
              <w:rPr>
                <w:rFonts w:ascii="宋体" w:hAnsi="宋体" w:cs="宋体"/>
                <w:color w:val="auto"/>
                <w:szCs w:val="21"/>
              </w:rPr>
            </w:pPr>
            <w:r>
              <w:rPr>
                <w:rFonts w:hint="eastAsia" w:ascii="宋体" w:hAnsi="宋体" w:cs="宋体"/>
                <w:color w:val="auto"/>
                <w:szCs w:val="21"/>
              </w:rPr>
              <w:t>3</w:t>
            </w:r>
          </w:p>
        </w:tc>
        <w:tc>
          <w:tcPr>
            <w:tcW w:w="1847" w:type="dxa"/>
            <w:vAlign w:val="center"/>
          </w:tcPr>
          <w:p w14:paraId="74605C8F">
            <w:pPr>
              <w:spacing w:line="280" w:lineRule="exact"/>
              <w:jc w:val="center"/>
              <w:rPr>
                <w:rFonts w:ascii="宋体" w:hAnsi="宋体" w:cs="宋体"/>
                <w:color w:val="auto"/>
                <w:szCs w:val="21"/>
              </w:rPr>
            </w:pPr>
            <w:r>
              <w:rPr>
                <w:rFonts w:hint="eastAsia" w:ascii="宋体" w:hAnsi="宋体" w:cs="宋体"/>
                <w:color w:val="auto"/>
                <w:szCs w:val="21"/>
              </w:rPr>
              <w:t>履行合同所必需的设备和专业技术能力</w:t>
            </w:r>
          </w:p>
        </w:tc>
        <w:tc>
          <w:tcPr>
            <w:tcW w:w="6609" w:type="dxa"/>
            <w:vAlign w:val="center"/>
          </w:tcPr>
          <w:p w14:paraId="3AED9B14">
            <w:pPr>
              <w:spacing w:line="280" w:lineRule="exact"/>
              <w:ind w:left="13" w:leftChars="6"/>
              <w:rPr>
                <w:rFonts w:ascii="宋体" w:hAnsi="宋体" w:cs="宋体"/>
                <w:color w:val="auto"/>
                <w:szCs w:val="21"/>
              </w:rPr>
            </w:pPr>
            <w:r>
              <w:rPr>
                <w:rFonts w:hint="eastAsia" w:ascii="宋体" w:hAnsi="宋体" w:cs="宋体"/>
                <w:color w:val="auto"/>
                <w:szCs w:val="21"/>
              </w:rPr>
              <w:t>是否按《具有履行合同所必需设备和专业技术能力的承诺函》格式填写且盖章</w:t>
            </w:r>
          </w:p>
        </w:tc>
      </w:tr>
      <w:tr w14:paraId="7916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4732BE4">
            <w:pPr>
              <w:spacing w:line="280" w:lineRule="exact"/>
              <w:jc w:val="center"/>
              <w:rPr>
                <w:rFonts w:ascii="宋体" w:hAnsi="宋体" w:cs="宋体"/>
                <w:color w:val="auto"/>
                <w:szCs w:val="21"/>
              </w:rPr>
            </w:pPr>
            <w:r>
              <w:rPr>
                <w:rFonts w:hint="eastAsia" w:ascii="宋体" w:hAnsi="宋体" w:cs="宋体"/>
                <w:color w:val="auto"/>
                <w:szCs w:val="21"/>
              </w:rPr>
              <w:t>4</w:t>
            </w:r>
          </w:p>
        </w:tc>
        <w:tc>
          <w:tcPr>
            <w:tcW w:w="1847" w:type="dxa"/>
            <w:vAlign w:val="center"/>
          </w:tcPr>
          <w:p w14:paraId="39CAA2B1">
            <w:pPr>
              <w:spacing w:line="280" w:lineRule="exact"/>
              <w:jc w:val="center"/>
              <w:rPr>
                <w:rFonts w:ascii="宋体" w:hAnsi="宋体" w:cs="宋体"/>
                <w:color w:val="auto"/>
                <w:szCs w:val="21"/>
              </w:rPr>
            </w:pPr>
            <w:r>
              <w:rPr>
                <w:rFonts w:hint="eastAsia" w:ascii="宋体" w:hAnsi="宋体" w:cs="宋体"/>
                <w:color w:val="auto"/>
                <w:szCs w:val="21"/>
              </w:rPr>
              <w:t>无重大违法记录</w:t>
            </w:r>
          </w:p>
        </w:tc>
        <w:tc>
          <w:tcPr>
            <w:tcW w:w="6609" w:type="dxa"/>
            <w:vAlign w:val="center"/>
          </w:tcPr>
          <w:p w14:paraId="47C1EEA8">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是否按无重大违法记录声明书格式填写且盖章</w:t>
            </w:r>
          </w:p>
        </w:tc>
      </w:tr>
      <w:tr w14:paraId="15A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182CE46E">
            <w:pPr>
              <w:spacing w:line="280" w:lineRule="exact"/>
              <w:jc w:val="center"/>
              <w:rPr>
                <w:rFonts w:ascii="宋体" w:hAnsi="宋体" w:cs="宋体"/>
                <w:color w:val="auto"/>
                <w:szCs w:val="21"/>
              </w:rPr>
            </w:pPr>
            <w:r>
              <w:rPr>
                <w:rFonts w:hint="eastAsia" w:ascii="宋体" w:hAnsi="宋体" w:cs="宋体"/>
                <w:color w:val="auto"/>
                <w:szCs w:val="21"/>
              </w:rPr>
              <w:t>5</w:t>
            </w:r>
          </w:p>
        </w:tc>
        <w:tc>
          <w:tcPr>
            <w:tcW w:w="1847" w:type="dxa"/>
            <w:vAlign w:val="center"/>
          </w:tcPr>
          <w:p w14:paraId="0B743574">
            <w:pPr>
              <w:spacing w:line="280" w:lineRule="exact"/>
              <w:jc w:val="center"/>
              <w:rPr>
                <w:rFonts w:ascii="宋体" w:hAnsi="宋体" w:cs="宋体"/>
                <w:color w:val="auto"/>
                <w:szCs w:val="21"/>
              </w:rPr>
            </w:pPr>
            <w:r>
              <w:rPr>
                <w:rFonts w:hint="eastAsia" w:ascii="宋体" w:hAnsi="宋体" w:cs="宋体"/>
                <w:color w:val="auto"/>
                <w:szCs w:val="21"/>
              </w:rPr>
              <w:t>中小企业声明函</w:t>
            </w:r>
          </w:p>
        </w:tc>
        <w:tc>
          <w:tcPr>
            <w:tcW w:w="6609" w:type="dxa"/>
            <w:vAlign w:val="center"/>
          </w:tcPr>
          <w:p w14:paraId="4889D3EA">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是否按中小企业声明函格式填写且盖章</w:t>
            </w:r>
          </w:p>
        </w:tc>
      </w:tr>
      <w:tr w14:paraId="3CA0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450E5A86">
            <w:pPr>
              <w:spacing w:line="280" w:lineRule="exact"/>
              <w:jc w:val="center"/>
              <w:rPr>
                <w:rFonts w:ascii="宋体" w:hAnsi="宋体" w:cs="宋体"/>
                <w:color w:val="auto"/>
                <w:szCs w:val="21"/>
              </w:rPr>
            </w:pPr>
            <w:r>
              <w:rPr>
                <w:rFonts w:hint="eastAsia" w:ascii="宋体" w:hAnsi="宋体" w:cs="宋体"/>
                <w:color w:val="auto"/>
                <w:szCs w:val="21"/>
              </w:rPr>
              <w:t>6</w:t>
            </w:r>
          </w:p>
        </w:tc>
        <w:tc>
          <w:tcPr>
            <w:tcW w:w="1847" w:type="dxa"/>
            <w:vAlign w:val="center"/>
          </w:tcPr>
          <w:p w14:paraId="570D2BC0">
            <w:pPr>
              <w:spacing w:line="280" w:lineRule="exact"/>
              <w:jc w:val="center"/>
              <w:rPr>
                <w:rFonts w:ascii="宋体" w:hAnsi="宋体" w:cs="宋体"/>
                <w:color w:val="auto"/>
                <w:szCs w:val="21"/>
              </w:rPr>
            </w:pPr>
            <w:r>
              <w:rPr>
                <w:rFonts w:hint="eastAsia" w:ascii="宋体" w:hAnsi="宋体" w:cs="宋体"/>
                <w:color w:val="auto"/>
                <w:szCs w:val="21"/>
              </w:rPr>
              <w:t>信用信息查询</w:t>
            </w:r>
            <w:r>
              <w:rPr>
                <w:rFonts w:hint="eastAsia" w:ascii="宋体" w:hAnsi="宋体" w:cs="宋体"/>
                <w:b/>
                <w:color w:val="auto"/>
                <w:szCs w:val="21"/>
              </w:rPr>
              <w:t>（此项由代理机构现场查询）</w:t>
            </w:r>
          </w:p>
        </w:tc>
        <w:tc>
          <w:tcPr>
            <w:tcW w:w="6609" w:type="dxa"/>
            <w:vAlign w:val="center"/>
          </w:tcPr>
          <w:p w14:paraId="23205E67">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查询网址：</w:t>
            </w:r>
          </w:p>
          <w:p w14:paraId="25118ED5">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信用中国（</w:t>
            </w:r>
            <w:r>
              <w:rPr>
                <w:color w:val="auto"/>
              </w:rPr>
              <w:fldChar w:fldCharType="begin"/>
            </w:r>
            <w:r>
              <w:rPr>
                <w:color w:val="auto"/>
              </w:rPr>
              <w:instrText xml:space="preserve"> HYPERLINK "http://www.creditchina.gov.cn" </w:instrText>
            </w:r>
            <w:r>
              <w:rPr>
                <w:color w:val="auto"/>
              </w:rP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27504748">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2D7EACCE">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核对事项：</w:t>
            </w:r>
          </w:p>
          <w:p w14:paraId="42285C14">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有无被列入失信被执行人、重大税收违法案件当事人名单、政府采购严重违法失信行为记录名单；</w:t>
            </w:r>
          </w:p>
          <w:p w14:paraId="62E471A4">
            <w:pPr>
              <w:spacing w:line="280" w:lineRule="exact"/>
              <w:ind w:left="-92" w:leftChars="-44" w:firstLine="80" w:firstLineChars="38"/>
              <w:jc w:val="left"/>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信用信息已修复的，以修复后的信息为准。</w:t>
            </w:r>
          </w:p>
        </w:tc>
      </w:tr>
      <w:tr w14:paraId="3ED2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216316F5">
            <w:pPr>
              <w:spacing w:line="280" w:lineRule="exact"/>
              <w:jc w:val="center"/>
              <w:rPr>
                <w:rFonts w:ascii="宋体" w:hAnsi="宋体" w:cs="宋体"/>
                <w:color w:val="auto"/>
                <w:szCs w:val="21"/>
              </w:rPr>
            </w:pPr>
            <w:r>
              <w:rPr>
                <w:rFonts w:hint="eastAsia" w:ascii="宋体" w:hAnsi="宋体" w:cs="宋体"/>
                <w:color w:val="auto"/>
                <w:szCs w:val="21"/>
              </w:rPr>
              <w:t>7</w:t>
            </w:r>
          </w:p>
        </w:tc>
        <w:tc>
          <w:tcPr>
            <w:tcW w:w="1847" w:type="dxa"/>
            <w:vAlign w:val="center"/>
          </w:tcPr>
          <w:p w14:paraId="17784927">
            <w:pPr>
              <w:spacing w:line="28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特定资格条件</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6609" w:type="dxa"/>
            <w:vAlign w:val="center"/>
          </w:tcPr>
          <w:p w14:paraId="7DB9C57B">
            <w:pPr>
              <w:spacing w:line="280" w:lineRule="exact"/>
              <w:ind w:left="-92" w:leftChars="-44" w:firstLine="79" w:firstLineChars="38"/>
              <w:jc w:val="left"/>
              <w:rPr>
                <w:rFonts w:ascii="宋体" w:hAnsi="宋体" w:cs="宋体"/>
                <w:color w:val="auto"/>
                <w:szCs w:val="21"/>
              </w:rPr>
            </w:pPr>
            <w:r>
              <w:rPr>
                <w:rFonts w:hint="eastAsia" w:ascii="宋体" w:hAnsi="宋体" w:cs="宋体"/>
                <w:b w:val="0"/>
                <w:bCs w:val="0"/>
                <w:color w:val="auto"/>
                <w:szCs w:val="21"/>
                <w:lang w:val="en-US" w:eastAsia="zh-CN"/>
              </w:rPr>
              <w:t>提供相应特定资格条件电子文档</w:t>
            </w:r>
            <w:r>
              <w:rPr>
                <w:rFonts w:hint="eastAsia" w:ascii="宋体" w:hAnsi="宋体" w:cs="宋体"/>
                <w:b w:val="0"/>
                <w:bCs w:val="0"/>
                <w:color w:val="auto"/>
                <w:szCs w:val="21"/>
              </w:rPr>
              <w:t>。</w:t>
            </w:r>
          </w:p>
        </w:tc>
      </w:tr>
      <w:tr w14:paraId="25F1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A8EB51B">
            <w:pPr>
              <w:spacing w:line="280" w:lineRule="exact"/>
              <w:jc w:val="center"/>
              <w:rPr>
                <w:rFonts w:ascii="宋体" w:hAnsi="宋体" w:cs="宋体"/>
                <w:color w:val="auto"/>
                <w:szCs w:val="21"/>
              </w:rPr>
            </w:pPr>
            <w:r>
              <w:rPr>
                <w:rFonts w:hint="eastAsia" w:ascii="宋体" w:hAnsi="宋体" w:cs="宋体"/>
                <w:color w:val="auto"/>
                <w:szCs w:val="21"/>
              </w:rPr>
              <w:t>8</w:t>
            </w:r>
          </w:p>
        </w:tc>
        <w:tc>
          <w:tcPr>
            <w:tcW w:w="1847" w:type="dxa"/>
            <w:vAlign w:val="center"/>
          </w:tcPr>
          <w:p w14:paraId="73CEB0D2">
            <w:pPr>
              <w:spacing w:line="280" w:lineRule="exact"/>
              <w:jc w:val="center"/>
              <w:rPr>
                <w:rFonts w:ascii="宋体" w:hAnsi="宋体" w:cs="宋体"/>
                <w:color w:val="auto"/>
                <w:szCs w:val="21"/>
              </w:rPr>
            </w:pPr>
            <w:r>
              <w:rPr>
                <w:rFonts w:hint="eastAsia" w:ascii="宋体" w:hAnsi="宋体" w:cs="宋体"/>
                <w:color w:val="auto"/>
                <w:szCs w:val="21"/>
              </w:rPr>
              <w:t>联合体（若有）</w:t>
            </w:r>
          </w:p>
        </w:tc>
        <w:tc>
          <w:tcPr>
            <w:tcW w:w="6609" w:type="dxa"/>
            <w:vAlign w:val="center"/>
          </w:tcPr>
          <w:p w14:paraId="63FF122C">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是否按联合体协议书格式内容填写且盖章；</w:t>
            </w:r>
          </w:p>
          <w:p w14:paraId="160C5675">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联合体各方资料是否齐全；</w:t>
            </w:r>
          </w:p>
          <w:p w14:paraId="6F37F22E">
            <w:pPr>
              <w:spacing w:line="280" w:lineRule="exact"/>
              <w:ind w:left="302" w:leftChars="-6" w:right="-78" w:rightChars="-37" w:hanging="315" w:hangingChars="150"/>
              <w:jc w:val="left"/>
              <w:rPr>
                <w:rFonts w:ascii="宋体" w:hAnsi="宋体" w:cs="宋体"/>
                <w:color w:val="auto"/>
                <w:szCs w:val="21"/>
              </w:rPr>
            </w:pPr>
            <w:r>
              <w:rPr>
                <w:rFonts w:hint="eastAsia" w:ascii="宋体" w:hAnsi="宋体" w:cs="宋体"/>
                <w:color w:val="auto"/>
                <w:szCs w:val="21"/>
              </w:rPr>
              <w:t>3. 联合体各方资料审查内容按上述要求提供，委托书由主办方提供一份。</w:t>
            </w:r>
          </w:p>
        </w:tc>
      </w:tr>
      <w:tr w14:paraId="69F4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4" w:type="dxa"/>
            <w:gridSpan w:val="3"/>
            <w:vAlign w:val="center"/>
          </w:tcPr>
          <w:p w14:paraId="6F07BAC5">
            <w:pPr>
              <w:spacing w:line="280" w:lineRule="exact"/>
              <w:jc w:val="left"/>
              <w:rPr>
                <w:rFonts w:ascii="宋体" w:hAnsi="宋体" w:cs="宋体"/>
                <w:b/>
                <w:color w:val="auto"/>
                <w:szCs w:val="21"/>
              </w:rPr>
            </w:pPr>
            <w:r>
              <w:rPr>
                <w:rFonts w:hint="eastAsia" w:ascii="宋体" w:hAnsi="宋体" w:cs="宋体"/>
                <w:b/>
                <w:color w:val="auto"/>
                <w:szCs w:val="21"/>
              </w:rPr>
              <w:t>注：以上资料内容须清晰可辨的，模糊不清造成资格审查不予以通过，由投标人自行负责；</w:t>
            </w:r>
          </w:p>
        </w:tc>
      </w:tr>
    </w:tbl>
    <w:p w14:paraId="36EE8AF1">
      <w:pPr>
        <w:spacing w:line="360" w:lineRule="exact"/>
        <w:ind w:left="840" w:hanging="840" w:hangingChars="400"/>
        <w:rPr>
          <w:rFonts w:ascii="宋体" w:hAnsi="宋体" w:cs="宋体"/>
          <w:color w:val="auto"/>
          <w:szCs w:val="21"/>
        </w:rPr>
      </w:pPr>
      <w:r>
        <w:rPr>
          <w:rFonts w:hint="eastAsia" w:ascii="宋体" w:hAnsi="宋体" w:cs="宋体"/>
          <w:color w:val="auto"/>
          <w:szCs w:val="21"/>
        </w:rPr>
        <w:t>6.2.3   经资格审查后合格的投标人不足三家的，不得进入评标，并按相关规定重新组织采购。</w:t>
      </w:r>
    </w:p>
    <w:p w14:paraId="3E163489">
      <w:pPr>
        <w:pStyle w:val="185"/>
        <w:spacing w:line="360" w:lineRule="exact"/>
        <w:rPr>
          <w:rFonts w:ascii="宋体" w:eastAsia="宋体"/>
          <w:color w:val="auto"/>
          <w:sz w:val="21"/>
          <w:szCs w:val="21"/>
        </w:rPr>
      </w:pPr>
      <w:bookmarkStart w:id="267" w:name="_Toc531359020"/>
      <w:bookmarkStart w:id="268" w:name="_Toc30004"/>
      <w:bookmarkStart w:id="269" w:name="_Toc563"/>
      <w:bookmarkStart w:id="270" w:name="_Toc60993017"/>
      <w:r>
        <w:rPr>
          <w:rFonts w:hint="eastAsia" w:ascii="宋体" w:eastAsia="宋体"/>
          <w:color w:val="auto"/>
          <w:sz w:val="21"/>
          <w:szCs w:val="21"/>
        </w:rPr>
        <w:t>6.3     评标</w:t>
      </w:r>
      <w:bookmarkEnd w:id="267"/>
      <w:bookmarkEnd w:id="268"/>
      <w:bookmarkEnd w:id="269"/>
      <w:bookmarkEnd w:id="270"/>
    </w:p>
    <w:p w14:paraId="03720FF0">
      <w:pPr>
        <w:pStyle w:val="2"/>
        <w:spacing w:line="360" w:lineRule="exact"/>
        <w:ind w:firstLine="0"/>
        <w:rPr>
          <w:rFonts w:ascii="宋体" w:hAnsi="宋体" w:cs="宋体"/>
          <w:color w:val="auto"/>
          <w:szCs w:val="21"/>
        </w:rPr>
      </w:pPr>
      <w:r>
        <w:rPr>
          <w:rFonts w:hint="eastAsia" w:ascii="宋体" w:hAnsi="宋体" w:cs="宋体"/>
          <w:color w:val="auto"/>
          <w:szCs w:val="21"/>
        </w:rPr>
        <w:t>6.3.1   评标办法：见投标人须知前附表（一）；</w:t>
      </w:r>
    </w:p>
    <w:p w14:paraId="74AEDB99">
      <w:pPr>
        <w:spacing w:line="360" w:lineRule="exact"/>
        <w:ind w:left="840" w:hanging="840" w:hangingChars="400"/>
        <w:rPr>
          <w:rFonts w:ascii="宋体" w:hAnsi="宋体" w:cs="宋体"/>
          <w:color w:val="auto"/>
          <w:szCs w:val="21"/>
        </w:rPr>
      </w:pPr>
      <w:r>
        <w:rPr>
          <w:rFonts w:hint="eastAsia" w:ascii="宋体" w:hAnsi="宋体" w:cs="宋体"/>
          <w:color w:val="auto"/>
          <w:szCs w:val="21"/>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475D008F">
      <w:pPr>
        <w:spacing w:line="360" w:lineRule="exact"/>
        <w:ind w:left="840" w:hanging="840" w:hangingChars="400"/>
        <w:rPr>
          <w:rFonts w:ascii="宋体" w:hAnsi="宋体" w:cs="宋体"/>
          <w:color w:val="auto"/>
          <w:szCs w:val="21"/>
        </w:rPr>
      </w:pPr>
      <w:r>
        <w:rPr>
          <w:rFonts w:hint="eastAsia" w:ascii="宋体" w:hAnsi="宋体" w:cs="宋体"/>
          <w:color w:val="auto"/>
          <w:szCs w:val="21"/>
        </w:rPr>
        <w:t>6.3.3   评标由评标委员会负责，评标委员会应当按照客观、公正、审慎的原则，根据招标文件确定评标程序、评标办法和评审标准独立评审；</w:t>
      </w:r>
    </w:p>
    <w:p w14:paraId="505BB050">
      <w:pPr>
        <w:spacing w:line="360" w:lineRule="exact"/>
        <w:jc w:val="left"/>
        <w:rPr>
          <w:rFonts w:ascii="宋体" w:hAnsi="宋体" w:cs="宋体"/>
          <w:color w:val="auto"/>
          <w:szCs w:val="21"/>
        </w:rPr>
      </w:pPr>
      <w:r>
        <w:rPr>
          <w:rFonts w:hint="eastAsia" w:ascii="宋体" w:hAnsi="宋体" w:cs="宋体"/>
          <w:color w:val="auto"/>
          <w:szCs w:val="21"/>
        </w:rPr>
        <w:t>6.3.4   评标程序：符合性审查、资信商务及技术文件评审、报价文件评审；</w:t>
      </w:r>
    </w:p>
    <w:p w14:paraId="140C17AF">
      <w:pPr>
        <w:spacing w:line="360" w:lineRule="exact"/>
        <w:jc w:val="left"/>
        <w:rPr>
          <w:rFonts w:ascii="宋体" w:hAnsi="宋体" w:cs="宋体"/>
          <w:color w:val="auto"/>
          <w:szCs w:val="21"/>
        </w:rPr>
      </w:pPr>
      <w:r>
        <w:rPr>
          <w:rFonts w:hint="eastAsia" w:ascii="宋体" w:hAnsi="宋体" w:cs="宋体"/>
          <w:color w:val="auto"/>
          <w:szCs w:val="21"/>
        </w:rPr>
        <w:t>6.3.5   符合性审查</w:t>
      </w:r>
    </w:p>
    <w:p w14:paraId="6A6BE48C">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评标委员会对投标文件的有效性、完整性和对招标文件的响应程度进行符合性审查，以确定是否对招标文件的实质性要求作出响应，实质性响应是指投标文件符合招标文件规定的实质性内容、条件和规定；</w:t>
      </w:r>
    </w:p>
    <w:p w14:paraId="155C88AC">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通过符合性审查不足三家的，除采购任务取消情形外，按相关规定重新组织招标。</w:t>
      </w:r>
    </w:p>
    <w:p w14:paraId="3A71AEB3">
      <w:pPr>
        <w:spacing w:line="360" w:lineRule="exact"/>
        <w:ind w:left="840" w:hanging="840" w:hangingChars="400"/>
        <w:rPr>
          <w:rFonts w:ascii="宋体" w:hAnsi="宋体" w:cs="宋体"/>
          <w:color w:val="auto"/>
          <w:szCs w:val="21"/>
        </w:rPr>
      </w:pPr>
      <w:r>
        <w:rPr>
          <w:rFonts w:hint="eastAsia" w:ascii="宋体" w:hAnsi="宋体" w:cs="宋体"/>
          <w:color w:val="auto"/>
          <w:szCs w:val="21"/>
        </w:rPr>
        <w:t>6.3.6   资信商务及技术文件评审</w:t>
      </w:r>
    </w:p>
    <w:p w14:paraId="33025454">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政采云系统自动生成循序进行，并根据澄清、演示、样品等情况按评审细则进行独立打分；</w:t>
      </w:r>
    </w:p>
    <w:p w14:paraId="5623B597">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各投标人的资信商务及技术得分，为各评审专家对该投标人的评审得分结果汇总后的算术平均数。</w:t>
      </w:r>
    </w:p>
    <w:p w14:paraId="669E7D3D">
      <w:pPr>
        <w:spacing w:line="360" w:lineRule="exact"/>
        <w:ind w:left="840" w:hanging="840" w:hangingChars="400"/>
        <w:rPr>
          <w:rFonts w:ascii="宋体" w:hAnsi="宋体" w:cs="宋体"/>
          <w:color w:val="auto"/>
          <w:szCs w:val="21"/>
        </w:rPr>
      </w:pPr>
      <w:r>
        <w:rPr>
          <w:rFonts w:hint="eastAsia" w:ascii="宋体" w:hAnsi="宋体" w:cs="宋体"/>
          <w:color w:val="auto"/>
          <w:szCs w:val="21"/>
        </w:rPr>
        <w:t>6.3.7   报价文件评审</w:t>
      </w:r>
    </w:p>
    <w:p w14:paraId="6F5CB1B4">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评标委员会依据招标文件的规定，对各投标人的报价的完整性、合理性进行审查，必要时可要求投标人对其报价做出澄清、说明；</w:t>
      </w:r>
    </w:p>
    <w:p w14:paraId="465FDC38">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报价修正；</w:t>
      </w:r>
    </w:p>
    <w:p w14:paraId="1EBA14CC">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政府采购政策价格扣除；</w:t>
      </w:r>
    </w:p>
    <w:p w14:paraId="74DDE638">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评审委员会根据投标人的报价和评审标准，计算各投标人的报价得分。</w:t>
      </w:r>
    </w:p>
    <w:p w14:paraId="2917846E">
      <w:pPr>
        <w:pStyle w:val="185"/>
        <w:spacing w:line="360" w:lineRule="exact"/>
        <w:rPr>
          <w:rFonts w:ascii="宋体" w:eastAsia="宋体"/>
          <w:color w:val="auto"/>
          <w:sz w:val="21"/>
          <w:szCs w:val="21"/>
        </w:rPr>
      </w:pPr>
      <w:bookmarkStart w:id="271" w:name="_Toc531359021"/>
      <w:bookmarkStart w:id="272" w:name="_Toc14730"/>
      <w:bookmarkStart w:id="273" w:name="_Toc23127"/>
      <w:bookmarkStart w:id="274" w:name="_Toc60993018"/>
      <w:r>
        <w:rPr>
          <w:rFonts w:hint="eastAsia" w:ascii="宋体" w:eastAsia="宋体"/>
          <w:color w:val="auto"/>
          <w:sz w:val="21"/>
          <w:szCs w:val="21"/>
        </w:rPr>
        <w:t>6.4     投标文件的澄清、说明或补正</w:t>
      </w:r>
      <w:bookmarkEnd w:id="271"/>
      <w:bookmarkEnd w:id="272"/>
      <w:bookmarkEnd w:id="273"/>
      <w:bookmarkEnd w:id="274"/>
    </w:p>
    <w:p w14:paraId="665E1EDC">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6.4.1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对投标文件中含义不明确、同类问题表述不一致或者有明显文字和计算错误的内容，</w:t>
      </w:r>
      <w:r>
        <w:rPr>
          <w:rFonts w:hint="eastAsia" w:ascii="宋体" w:hAnsi="宋体" w:cs="宋体"/>
          <w:b/>
          <w:color w:val="auto"/>
          <w:szCs w:val="21"/>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宋体" w:hAnsi="宋体" w:cs="宋体"/>
          <w:color w:val="auto"/>
          <w:szCs w:val="21"/>
        </w:rPr>
        <w:t>投标人的澄清、说明或者补正不得超出投标文件的范围或者改变投标文件的实质性内容；</w:t>
      </w:r>
    </w:p>
    <w:p w14:paraId="280843CB">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 xml:space="preserve">投标人的的澄清、说明或补正将作为投标文件的一部分； </w:t>
      </w:r>
    </w:p>
    <w:p w14:paraId="11224D74">
      <w:pPr>
        <w:spacing w:line="360" w:lineRule="exact"/>
        <w:ind w:left="840" w:hanging="840" w:hangingChars="400"/>
        <w:rPr>
          <w:rFonts w:ascii="宋体" w:hAnsi="宋体" w:cs="宋体"/>
          <w:color w:val="auto"/>
          <w:szCs w:val="21"/>
        </w:rPr>
      </w:pPr>
      <w:r>
        <w:rPr>
          <w:rFonts w:hint="eastAsia" w:ascii="宋体" w:hAnsi="宋体" w:cs="宋体"/>
          <w:color w:val="auto"/>
          <w:szCs w:val="21"/>
        </w:rPr>
        <w:t>6.4.2   评审时评标委员会认为投标人的报价明显低于其他通过符合性审查投标人的报价，有可能影响产品质量或者不能诚信履约的，在评标合理的时间内说明原因和提供证明材料；</w:t>
      </w:r>
    </w:p>
    <w:p w14:paraId="12811444">
      <w:pPr>
        <w:spacing w:line="360" w:lineRule="exact"/>
        <w:ind w:left="840" w:hanging="840" w:hangingChars="400"/>
        <w:rPr>
          <w:rFonts w:ascii="宋体" w:hAnsi="宋体" w:cs="宋体"/>
          <w:color w:val="auto"/>
          <w:szCs w:val="21"/>
        </w:rPr>
      </w:pPr>
      <w:r>
        <w:rPr>
          <w:rFonts w:hint="eastAsia" w:ascii="宋体" w:hAnsi="宋体" w:cs="宋体"/>
          <w:color w:val="auto"/>
          <w:szCs w:val="21"/>
        </w:rPr>
        <w:t>6.4.3   不接受投标人主动对投标文件的澄清、说明或者补正。</w:t>
      </w:r>
    </w:p>
    <w:p w14:paraId="224F40FC">
      <w:pPr>
        <w:pStyle w:val="185"/>
        <w:spacing w:line="360" w:lineRule="exact"/>
        <w:rPr>
          <w:rFonts w:ascii="宋体" w:eastAsia="宋体"/>
          <w:color w:val="auto"/>
          <w:sz w:val="21"/>
          <w:szCs w:val="21"/>
        </w:rPr>
      </w:pPr>
      <w:bookmarkStart w:id="275" w:name="_Toc531359022"/>
      <w:bookmarkStart w:id="276" w:name="_Toc4064"/>
      <w:bookmarkStart w:id="277" w:name="_Toc15427"/>
      <w:bookmarkStart w:id="278" w:name="_Toc60993019"/>
      <w:r>
        <w:rPr>
          <w:rFonts w:hint="eastAsia" w:ascii="宋体" w:eastAsia="宋体"/>
          <w:color w:val="auto"/>
          <w:sz w:val="21"/>
          <w:szCs w:val="21"/>
        </w:rPr>
        <w:t>6.5     报价错误修正</w:t>
      </w:r>
      <w:bookmarkEnd w:id="275"/>
      <w:bookmarkEnd w:id="276"/>
      <w:bookmarkEnd w:id="277"/>
      <w:bookmarkEnd w:id="278"/>
    </w:p>
    <w:p w14:paraId="1DB00BE2">
      <w:pPr>
        <w:spacing w:line="360" w:lineRule="exact"/>
        <w:ind w:left="840" w:hanging="840" w:hangingChars="400"/>
        <w:rPr>
          <w:rFonts w:ascii="宋体" w:hAnsi="宋体" w:cs="宋体"/>
          <w:color w:val="auto"/>
          <w:szCs w:val="21"/>
        </w:rPr>
      </w:pPr>
      <w:r>
        <w:rPr>
          <w:rFonts w:hint="eastAsia" w:ascii="宋体" w:hAnsi="宋体" w:cs="宋体"/>
          <w:color w:val="auto"/>
          <w:szCs w:val="21"/>
        </w:rPr>
        <w:t>6.5.1   评标委员会对确定投标文件为实质上响应招标文件要求的，投标文件报价出现前后不一致的，按照下列规定修正：</w:t>
      </w:r>
    </w:p>
    <w:p w14:paraId="2A02DDF8">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kern w:val="0"/>
          <w:szCs w:val="21"/>
        </w:rPr>
        <w:t>报价文件</w:t>
      </w:r>
      <w:r>
        <w:rPr>
          <w:rFonts w:hint="eastAsia" w:ascii="宋体" w:hAnsi="宋体" w:cs="宋体"/>
          <w:bCs/>
          <w:color w:val="auto"/>
          <w:szCs w:val="21"/>
        </w:rPr>
        <w:t>中开标一览表（报价表）内容与</w:t>
      </w:r>
      <w:r>
        <w:rPr>
          <w:rFonts w:hint="eastAsia" w:ascii="宋体" w:hAnsi="宋体" w:cs="宋体"/>
          <w:color w:val="auto"/>
          <w:kern w:val="0"/>
          <w:szCs w:val="21"/>
        </w:rPr>
        <w:t>报价</w:t>
      </w:r>
      <w:r>
        <w:rPr>
          <w:rFonts w:hint="eastAsia" w:ascii="宋体" w:hAnsi="宋体" w:cs="宋体"/>
          <w:bCs/>
          <w:color w:val="auto"/>
          <w:szCs w:val="21"/>
        </w:rPr>
        <w:t>明细表相应内容不一致的，以开标一览表（报价表）为准；</w:t>
      </w:r>
    </w:p>
    <w:p w14:paraId="775779A9">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bCs/>
          <w:color w:val="auto"/>
          <w:szCs w:val="21"/>
        </w:rPr>
        <w:t>报价文件的大写金额和小写金额不一致的，以大写金额为准；</w:t>
      </w:r>
    </w:p>
    <w:p w14:paraId="580DC432">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单价金额小数点或者百分比有明显错位的，以开标一览表（报价表）的总价为准，并修改单价；</w:t>
      </w:r>
    </w:p>
    <w:p w14:paraId="075EA26B">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4 \* GB2 </w:instrText>
      </w:r>
      <w:r>
        <w:rPr>
          <w:rFonts w:hint="eastAsia" w:ascii="宋体" w:hAnsi="宋体" w:cs="宋体"/>
          <w:bCs/>
          <w:color w:val="auto"/>
          <w:szCs w:val="21"/>
        </w:rPr>
        <w:fldChar w:fldCharType="separate"/>
      </w:r>
      <w:r>
        <w:rPr>
          <w:rFonts w:hint="eastAsia" w:ascii="宋体" w:hAnsi="宋体" w:cs="宋体"/>
          <w:bCs/>
          <w:color w:val="auto"/>
          <w:szCs w:val="21"/>
        </w:rPr>
        <w:t>⑷</w:t>
      </w:r>
      <w:r>
        <w:rPr>
          <w:rFonts w:hint="eastAsia" w:ascii="宋体" w:hAnsi="宋体" w:cs="宋体"/>
          <w:bCs/>
          <w:color w:val="auto"/>
          <w:szCs w:val="21"/>
        </w:rPr>
        <w:fldChar w:fldCharType="end"/>
      </w:r>
      <w:r>
        <w:rPr>
          <w:rFonts w:hint="eastAsia" w:ascii="宋体" w:hAnsi="宋体" w:cs="宋体"/>
          <w:bCs/>
          <w:color w:val="auto"/>
          <w:szCs w:val="21"/>
        </w:rPr>
        <w:t>总价金额与按单价汇总金额不一致的，以单价金额计算结果为准；</w:t>
      </w:r>
    </w:p>
    <w:p w14:paraId="521E5A33">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同时出现两种以上不一致的，按上述顺序修正；</w:t>
      </w:r>
    </w:p>
    <w:p w14:paraId="38163BCE">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对不同文字文本</w:t>
      </w:r>
      <w:r>
        <w:rPr>
          <w:rFonts w:hint="eastAsia" w:ascii="宋体" w:hAnsi="宋体" w:cs="宋体"/>
          <w:color w:val="auto"/>
          <w:kern w:val="0"/>
          <w:szCs w:val="21"/>
        </w:rPr>
        <w:t>投标文件</w:t>
      </w:r>
      <w:r>
        <w:rPr>
          <w:rFonts w:hint="eastAsia" w:ascii="宋体" w:hAnsi="宋体" w:cs="宋体"/>
          <w:bCs/>
          <w:color w:val="auto"/>
          <w:szCs w:val="21"/>
        </w:rPr>
        <w:t>的解释发生异议的，以中文文本为准；</w:t>
      </w:r>
    </w:p>
    <w:p w14:paraId="79C00285">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7 \* GB2 </w:instrText>
      </w:r>
      <w:r>
        <w:rPr>
          <w:rFonts w:hint="eastAsia" w:ascii="宋体" w:hAnsi="宋体" w:cs="宋体"/>
          <w:bCs/>
          <w:color w:val="auto"/>
          <w:szCs w:val="21"/>
        </w:rPr>
        <w:fldChar w:fldCharType="separate"/>
      </w:r>
      <w:r>
        <w:rPr>
          <w:rFonts w:hint="eastAsia" w:ascii="宋体" w:hAnsi="宋体" w:cs="宋体"/>
          <w:bCs/>
          <w:color w:val="auto"/>
          <w:szCs w:val="21"/>
        </w:rPr>
        <w:t>⑺</w:t>
      </w:r>
      <w:r>
        <w:rPr>
          <w:rFonts w:hint="eastAsia" w:ascii="宋体" w:hAnsi="宋体" w:cs="宋体"/>
          <w:bCs/>
          <w:color w:val="auto"/>
          <w:szCs w:val="21"/>
        </w:rPr>
        <w:fldChar w:fldCharType="end"/>
      </w:r>
      <w:r>
        <w:rPr>
          <w:rFonts w:hint="eastAsia" w:ascii="宋体" w:hAnsi="宋体" w:cs="宋体"/>
          <w:color w:val="auto"/>
          <w:szCs w:val="21"/>
        </w:rPr>
        <w:t>修正错误的投标报价，经投标人在线签章确认后产生约束力。调整后的投标报价对投标人具有约束作用。若投标人不接受修正后的投标报价，则其投标无效。</w:t>
      </w:r>
    </w:p>
    <w:p w14:paraId="3450593A">
      <w:pPr>
        <w:pStyle w:val="185"/>
        <w:spacing w:line="360" w:lineRule="exact"/>
        <w:rPr>
          <w:rFonts w:ascii="宋体" w:eastAsia="宋体"/>
          <w:color w:val="auto"/>
          <w:sz w:val="21"/>
          <w:szCs w:val="21"/>
        </w:rPr>
      </w:pPr>
      <w:bookmarkStart w:id="279" w:name="_Toc531359024"/>
      <w:bookmarkStart w:id="280" w:name="_Toc2680"/>
      <w:bookmarkStart w:id="281" w:name="_Toc60993020"/>
      <w:bookmarkStart w:id="282" w:name="_Toc25651"/>
      <w:r>
        <w:rPr>
          <w:rFonts w:hint="eastAsia" w:ascii="宋体" w:eastAsia="宋体"/>
          <w:color w:val="auto"/>
          <w:sz w:val="21"/>
          <w:szCs w:val="21"/>
        </w:rPr>
        <w:t>6.6     评标报告</w:t>
      </w:r>
      <w:bookmarkEnd w:id="279"/>
      <w:bookmarkEnd w:id="280"/>
      <w:bookmarkEnd w:id="281"/>
      <w:bookmarkEnd w:id="282"/>
    </w:p>
    <w:p w14:paraId="504A6162">
      <w:pPr>
        <w:spacing w:line="360" w:lineRule="exact"/>
        <w:ind w:left="840" w:hanging="840" w:hangingChars="400"/>
        <w:rPr>
          <w:rFonts w:ascii="宋体" w:hAnsi="宋体" w:cs="宋体"/>
          <w:color w:val="auto"/>
          <w:szCs w:val="21"/>
        </w:rPr>
      </w:pPr>
      <w:r>
        <w:rPr>
          <w:rFonts w:hint="eastAsia" w:ascii="宋体" w:hAnsi="宋体" w:cs="宋体"/>
          <w:color w:val="auto"/>
          <w:szCs w:val="21"/>
        </w:rPr>
        <w:t>6.6.1   评审结果汇总，同品牌投标人的确定，投标人结果排序；</w:t>
      </w:r>
    </w:p>
    <w:p w14:paraId="09F3A365">
      <w:pPr>
        <w:spacing w:line="360" w:lineRule="exact"/>
        <w:ind w:left="840" w:hanging="840" w:hangingChars="400"/>
        <w:rPr>
          <w:rFonts w:ascii="宋体" w:hAnsi="宋体" w:cs="宋体"/>
          <w:color w:val="auto"/>
          <w:szCs w:val="21"/>
        </w:rPr>
      </w:pPr>
      <w:r>
        <w:rPr>
          <w:rFonts w:hint="eastAsia" w:ascii="宋体" w:hAnsi="宋体" w:cs="宋体"/>
          <w:color w:val="auto"/>
          <w:szCs w:val="21"/>
        </w:rPr>
        <w:t>6.6.2   评标委员会根据全体评审成员签字的原始评审记录和评审结果编写评标报告，并推荐中标候选人或确定中标人；</w:t>
      </w:r>
    </w:p>
    <w:p w14:paraId="3619F3FD">
      <w:pPr>
        <w:spacing w:line="360" w:lineRule="exact"/>
        <w:ind w:left="840" w:hanging="840" w:hangingChars="400"/>
        <w:rPr>
          <w:rFonts w:ascii="宋体" w:hAnsi="宋体" w:cs="宋体"/>
          <w:color w:val="auto"/>
          <w:szCs w:val="21"/>
        </w:rPr>
      </w:pPr>
      <w:r>
        <w:rPr>
          <w:rFonts w:hint="eastAsia" w:ascii="宋体" w:hAnsi="宋体" w:cs="宋体"/>
          <w:color w:val="auto"/>
          <w:szCs w:val="21"/>
        </w:rPr>
        <w:t>6.6.3   评标报告由评标委员会成员签字确认生效，持不同意见的评标委员会成员应当在评标报告上签署不同意见及理由，否则视为同意评标报告；</w:t>
      </w:r>
    </w:p>
    <w:p w14:paraId="4E65B017">
      <w:pPr>
        <w:spacing w:line="360" w:lineRule="exact"/>
        <w:ind w:left="840" w:hanging="840" w:hangingChars="400"/>
        <w:rPr>
          <w:rFonts w:ascii="宋体" w:hAnsi="宋体" w:cs="宋体"/>
          <w:color w:val="auto"/>
          <w:szCs w:val="21"/>
        </w:rPr>
      </w:pPr>
      <w:r>
        <w:rPr>
          <w:rFonts w:hint="eastAsia" w:ascii="宋体" w:hAnsi="宋体" w:cs="宋体"/>
          <w:color w:val="auto"/>
          <w:szCs w:val="21"/>
        </w:rPr>
        <w:t>6.6.4   评标结束后，采购代理机构通过中标公告的形式宣布评标结果。</w:t>
      </w:r>
    </w:p>
    <w:p w14:paraId="4FF42428">
      <w:pPr>
        <w:pStyle w:val="40"/>
        <w:spacing w:before="0" w:after="0" w:line="360" w:lineRule="exact"/>
        <w:jc w:val="left"/>
        <w:outlineLvl w:val="1"/>
        <w:rPr>
          <w:rFonts w:ascii="宋体" w:hAnsi="宋体" w:cs="宋体"/>
          <w:color w:val="auto"/>
          <w:sz w:val="21"/>
          <w:szCs w:val="21"/>
        </w:rPr>
      </w:pPr>
      <w:bookmarkStart w:id="283" w:name="_Toc2516"/>
      <w:bookmarkStart w:id="284" w:name="_Toc531359025"/>
      <w:bookmarkStart w:id="285" w:name="_Toc523398512"/>
      <w:r>
        <w:rPr>
          <w:rFonts w:hint="eastAsia" w:ascii="宋体" w:hAnsi="宋体" w:cs="宋体"/>
          <w:color w:val="auto"/>
          <w:sz w:val="21"/>
          <w:szCs w:val="21"/>
        </w:rPr>
        <w:t>七    ▲投标无效的情形</w:t>
      </w:r>
      <w:bookmarkEnd w:id="283"/>
      <w:bookmarkEnd w:id="284"/>
      <w:bookmarkEnd w:id="285"/>
    </w:p>
    <w:p w14:paraId="67160E37">
      <w:pPr>
        <w:pStyle w:val="185"/>
        <w:spacing w:line="360" w:lineRule="exact"/>
        <w:rPr>
          <w:rFonts w:ascii="宋体" w:eastAsia="宋体"/>
          <w:color w:val="auto"/>
          <w:sz w:val="21"/>
          <w:szCs w:val="21"/>
        </w:rPr>
      </w:pPr>
      <w:bookmarkStart w:id="286" w:name="_Toc18051"/>
      <w:bookmarkStart w:id="287" w:name="_Toc18879"/>
      <w:bookmarkStart w:id="288" w:name="_Toc60993022"/>
      <w:r>
        <w:rPr>
          <w:rFonts w:hint="eastAsia" w:ascii="宋体" w:eastAsia="宋体"/>
          <w:color w:val="auto"/>
          <w:sz w:val="21"/>
          <w:szCs w:val="21"/>
        </w:rPr>
        <w:t>7.1     在开标时，如发现有以下情形之一的，其投标无效</w:t>
      </w:r>
      <w:bookmarkEnd w:id="286"/>
      <w:bookmarkEnd w:id="287"/>
      <w:bookmarkEnd w:id="288"/>
    </w:p>
    <w:p w14:paraId="411EB343">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未按要求提交电子加密投标文件的；</w:t>
      </w:r>
    </w:p>
    <w:p w14:paraId="4255A9FC">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在规定时间内未解密电子加密投标文件或</w:t>
      </w:r>
      <w:r>
        <w:rPr>
          <w:rFonts w:hint="eastAsia" w:ascii="宋体" w:hAnsi="宋体" w:cs="宋体"/>
          <w:bCs/>
          <w:color w:val="auto"/>
          <w:szCs w:val="21"/>
        </w:rPr>
        <w:t>提交电子加密投标文件无法解密，且未按规定提交备份投标文件。</w:t>
      </w:r>
    </w:p>
    <w:p w14:paraId="78319E58">
      <w:pPr>
        <w:pStyle w:val="185"/>
        <w:spacing w:line="360" w:lineRule="exact"/>
        <w:rPr>
          <w:rFonts w:ascii="宋体" w:eastAsia="宋体"/>
          <w:color w:val="auto"/>
          <w:sz w:val="21"/>
          <w:szCs w:val="21"/>
        </w:rPr>
      </w:pPr>
      <w:bookmarkStart w:id="289" w:name="_Toc1950"/>
      <w:bookmarkStart w:id="290" w:name="_Toc27846"/>
      <w:bookmarkStart w:id="291" w:name="_Toc60993023"/>
      <w:r>
        <w:rPr>
          <w:rFonts w:hint="eastAsia" w:ascii="宋体" w:eastAsia="宋体"/>
          <w:color w:val="auto"/>
          <w:sz w:val="21"/>
          <w:szCs w:val="21"/>
        </w:rPr>
        <w:t>7.2     在符合性审查时，如发现下列情形之一的，其投标无效</w:t>
      </w:r>
      <w:bookmarkEnd w:id="289"/>
      <w:bookmarkEnd w:id="290"/>
      <w:bookmarkEnd w:id="291"/>
    </w:p>
    <w:p w14:paraId="31F63509">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未按招标文件规定进行盖章的；</w:t>
      </w:r>
    </w:p>
    <w:p w14:paraId="499E3521">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未实质响应招标文件中带“▲”条款要求的投标文件</w:t>
      </w:r>
      <w:r>
        <w:rPr>
          <w:rFonts w:hint="eastAsia" w:ascii="宋体" w:hAnsi="宋体" w:cs="宋体"/>
          <w:bCs/>
          <w:color w:val="auto"/>
          <w:szCs w:val="21"/>
        </w:rPr>
        <w:t>；</w:t>
      </w:r>
    </w:p>
    <w:p w14:paraId="63B46329">
      <w:pPr>
        <w:spacing w:line="360" w:lineRule="exact"/>
        <w:ind w:left="840" w:leftChars="400" w:firstLine="105" w:firstLineChars="5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存在一个或一个以上备选（替代）投标方案的；</w:t>
      </w:r>
    </w:p>
    <w:p w14:paraId="0C21C191">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投标人提交两份或两份以上内容不同的投标文件，未声明哪一份有效的。</w:t>
      </w:r>
    </w:p>
    <w:p w14:paraId="3A976902">
      <w:pPr>
        <w:pStyle w:val="5"/>
        <w:spacing w:before="0" w:after="0" w:line="360" w:lineRule="exact"/>
        <w:ind w:left="843" w:hanging="843" w:hangingChars="400"/>
        <w:rPr>
          <w:rFonts w:ascii="宋体" w:hAnsi="宋体" w:eastAsia="宋体" w:cs="宋体"/>
          <w:color w:val="auto"/>
          <w:sz w:val="21"/>
          <w:szCs w:val="21"/>
        </w:rPr>
      </w:pPr>
      <w:bookmarkStart w:id="292" w:name="_Toc60993024"/>
      <w:bookmarkStart w:id="293" w:name="_Toc10376"/>
      <w:bookmarkStart w:id="294" w:name="_Toc15297"/>
      <w:r>
        <w:rPr>
          <w:rFonts w:hint="eastAsia" w:ascii="宋体" w:hAnsi="宋体" w:eastAsia="宋体" w:cs="宋体"/>
          <w:color w:val="auto"/>
          <w:sz w:val="21"/>
          <w:szCs w:val="21"/>
        </w:rPr>
        <w:t>7.3     在资信商务技术评审时，如发现下列情形之一的，其投标无效</w:t>
      </w:r>
      <w:bookmarkEnd w:id="292"/>
      <w:bookmarkEnd w:id="293"/>
      <w:bookmarkEnd w:id="294"/>
    </w:p>
    <w:p w14:paraId="2834030B">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color w:val="auto"/>
          <w:szCs w:val="21"/>
        </w:rPr>
        <w:t>投标文件含有采购人不能接受的附加条款的；</w:t>
      </w:r>
    </w:p>
    <w:p w14:paraId="1D58BD16">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投标文件中提供赠品、回扣或者与采购无关的其他商品、服务的；</w:t>
      </w:r>
    </w:p>
    <w:p w14:paraId="14E4F0BD">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评标委员会评定有非实质性条款负偏离超过招标文件规定项数的，项数要求见投标人须知前附表（一）；</w:t>
      </w:r>
    </w:p>
    <w:p w14:paraId="1E639E1A">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bCs/>
          <w:color w:val="auto"/>
          <w:szCs w:val="21"/>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29B760C9">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采购产品为政府强制采购的节能产品，投标人未提供节能产品认证证书的；</w:t>
      </w:r>
    </w:p>
    <w:p w14:paraId="136AC827">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投标文件内容不全或内容字迹模糊辨认不清的而导致评标无法正常进行（经评标委员会认定并允许其当场更正的笔误除外的）；</w:t>
      </w:r>
    </w:p>
    <w:p w14:paraId="541AB3DB">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违反国家及政府部门相关法律、法规、文件规定或经评标委员认定的其他属于重大偏离的。</w:t>
      </w:r>
    </w:p>
    <w:p w14:paraId="32482055">
      <w:pPr>
        <w:pStyle w:val="5"/>
        <w:spacing w:before="0" w:after="0" w:line="360" w:lineRule="exact"/>
        <w:ind w:left="843" w:hanging="843" w:hangingChars="400"/>
        <w:rPr>
          <w:rFonts w:ascii="宋体" w:hAnsi="宋体" w:eastAsia="宋体" w:cs="宋体"/>
          <w:color w:val="auto"/>
          <w:sz w:val="21"/>
          <w:szCs w:val="21"/>
        </w:rPr>
      </w:pPr>
      <w:bookmarkStart w:id="295" w:name="_Toc31752"/>
      <w:bookmarkStart w:id="296" w:name="_Toc19596"/>
      <w:bookmarkStart w:id="297" w:name="_Toc60993025"/>
      <w:r>
        <w:rPr>
          <w:rFonts w:hint="eastAsia" w:ascii="宋体" w:hAnsi="宋体" w:eastAsia="宋体" w:cs="宋体"/>
          <w:color w:val="auto"/>
          <w:sz w:val="21"/>
          <w:szCs w:val="21"/>
        </w:rPr>
        <w:t>7.4     在报价评审时，如发现下列情形之一的，其投标无效</w:t>
      </w:r>
      <w:bookmarkEnd w:id="295"/>
      <w:bookmarkEnd w:id="296"/>
      <w:bookmarkEnd w:id="297"/>
    </w:p>
    <w:p w14:paraId="2111756C">
      <w:pPr>
        <w:spacing w:line="360" w:lineRule="exact"/>
        <w:ind w:left="945" w:leftChars="450"/>
        <w:rPr>
          <w:rFonts w:ascii="宋体" w:hAnsi="宋体" w:cs="宋体"/>
          <w:b/>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报价超过招标文件中规定的最高限价的；</w:t>
      </w:r>
    </w:p>
    <w:p w14:paraId="18CE5B0F">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投标报价存在漏项或报价数量少于采购要求的，报价文件内容与对应资信商务及技术文件内容不一致的；</w:t>
      </w:r>
    </w:p>
    <w:p w14:paraId="0C7299E2">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t>⑶评标委员会评定其投标的报价明显不合理或低于成本，有可能影响产品质量或者不能诚信履约的，在评标现场合理的时间内不能合理说明原因和提供证明材料的来证明其报价合理性的；</w:t>
      </w:r>
    </w:p>
    <w:p w14:paraId="43232FF6">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拒不接受报价错误修正或报价错误修正后未盖章确认的。</w:t>
      </w:r>
    </w:p>
    <w:p w14:paraId="2AC7F0C9">
      <w:pPr>
        <w:pStyle w:val="5"/>
        <w:spacing w:before="0" w:after="0" w:line="360" w:lineRule="exact"/>
        <w:ind w:left="843" w:hanging="843" w:hangingChars="400"/>
        <w:rPr>
          <w:rFonts w:ascii="宋体" w:hAnsi="宋体" w:eastAsia="宋体" w:cs="宋体"/>
          <w:color w:val="auto"/>
          <w:sz w:val="21"/>
          <w:szCs w:val="21"/>
        </w:rPr>
      </w:pPr>
      <w:bookmarkStart w:id="298" w:name="_Toc30212"/>
      <w:bookmarkStart w:id="299" w:name="_Toc60993026"/>
      <w:bookmarkStart w:id="300" w:name="_Toc28452"/>
      <w:r>
        <w:rPr>
          <w:rFonts w:hint="eastAsia" w:ascii="宋体" w:hAnsi="宋体" w:eastAsia="宋体" w:cs="宋体"/>
          <w:color w:val="auto"/>
          <w:sz w:val="21"/>
          <w:szCs w:val="21"/>
        </w:rPr>
        <w:t>7.5     如有下列情形之一的，其投标无效</w:t>
      </w:r>
      <w:bookmarkEnd w:id="298"/>
      <w:bookmarkEnd w:id="299"/>
      <w:bookmarkEnd w:id="300"/>
    </w:p>
    <w:p w14:paraId="1BCC6A91">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投标人直接或者间接从采购人或者采购代理机构处获得其他投标人的相关情况并修改其投标文件；</w:t>
      </w:r>
    </w:p>
    <w:p w14:paraId="14C6CC24">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投标人按照采购人或者采购代理机构的授意撤换、修改投标文件；</w:t>
      </w:r>
    </w:p>
    <w:p w14:paraId="2553712F">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投标人之间协商投标文件的实质性内容；</w:t>
      </w:r>
    </w:p>
    <w:p w14:paraId="7D92B91E">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属于同一集团、协会、商会等组织成员的投标人按照该组织要求协同参加政府采购活动；</w:t>
      </w:r>
    </w:p>
    <w:p w14:paraId="649E8C3E">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投标人之间事先约定由某一特定投标人中标、成交；</w:t>
      </w:r>
    </w:p>
    <w:p w14:paraId="1F7A1D9A">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投标人之间商定部分投标人放弃参加政府采购活动或者放弃中标、成交；</w:t>
      </w:r>
    </w:p>
    <w:p w14:paraId="78C3ECC8">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投标人与采购人或者采购代理机构之间、投标人相互之间，为谋求特定投标人中标、成交或者排斥其他投标人的其他串通行为；</w:t>
      </w:r>
    </w:p>
    <w:p w14:paraId="0AC83BF2">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8 \* GB2 </w:instrText>
      </w:r>
      <w:r>
        <w:rPr>
          <w:rFonts w:hint="eastAsia" w:ascii="宋体" w:hAnsi="宋体" w:cs="宋体"/>
          <w:color w:val="auto"/>
          <w:szCs w:val="21"/>
        </w:rPr>
        <w:fldChar w:fldCharType="separate"/>
      </w:r>
      <w:r>
        <w:rPr>
          <w:rFonts w:hint="eastAsia" w:ascii="宋体" w:hAnsi="宋体" w:cs="宋体"/>
          <w:color w:val="auto"/>
          <w:szCs w:val="21"/>
        </w:rPr>
        <w:t>⑻</w:t>
      </w:r>
      <w:r>
        <w:rPr>
          <w:rFonts w:hint="eastAsia" w:ascii="宋体" w:hAnsi="宋体" w:cs="宋体"/>
          <w:color w:val="auto"/>
          <w:szCs w:val="21"/>
        </w:rPr>
        <w:fldChar w:fldCharType="end"/>
      </w:r>
      <w:r>
        <w:rPr>
          <w:rFonts w:hint="eastAsia" w:ascii="宋体" w:hAnsi="宋体" w:cs="宋体"/>
          <w:color w:val="auto"/>
          <w:szCs w:val="21"/>
        </w:rPr>
        <w:t>不同投标人的投标文件由同一单位或者个人编制；</w:t>
      </w:r>
    </w:p>
    <w:p w14:paraId="68737986">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9 \* GB2 </w:instrText>
      </w:r>
      <w:r>
        <w:rPr>
          <w:rFonts w:hint="eastAsia" w:ascii="宋体" w:hAnsi="宋体" w:cs="宋体"/>
          <w:color w:val="auto"/>
          <w:szCs w:val="21"/>
        </w:rPr>
        <w:fldChar w:fldCharType="separate"/>
      </w:r>
      <w:r>
        <w:rPr>
          <w:rFonts w:hint="eastAsia" w:ascii="宋体" w:hAnsi="宋体" w:cs="宋体"/>
          <w:color w:val="auto"/>
          <w:szCs w:val="21"/>
        </w:rPr>
        <w:t>⑼</w:t>
      </w:r>
      <w:r>
        <w:rPr>
          <w:rFonts w:hint="eastAsia" w:ascii="宋体" w:hAnsi="宋体" w:cs="宋体"/>
          <w:color w:val="auto"/>
          <w:szCs w:val="21"/>
        </w:rPr>
        <w:fldChar w:fldCharType="end"/>
      </w:r>
      <w:r>
        <w:rPr>
          <w:rFonts w:hint="eastAsia" w:ascii="宋体" w:hAnsi="宋体" w:cs="宋体"/>
          <w:color w:val="auto"/>
          <w:szCs w:val="21"/>
        </w:rPr>
        <w:t>不同投标人委托同一单位或者个人办理投标事宜；</w:t>
      </w:r>
    </w:p>
    <w:p w14:paraId="2330321F">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10 \* GB2 </w:instrText>
      </w:r>
      <w:r>
        <w:rPr>
          <w:rFonts w:hint="eastAsia" w:ascii="宋体" w:hAnsi="宋体" w:cs="宋体"/>
          <w:color w:val="auto"/>
          <w:szCs w:val="21"/>
        </w:rPr>
        <w:fldChar w:fldCharType="separate"/>
      </w:r>
      <w:r>
        <w:rPr>
          <w:rFonts w:hint="eastAsia" w:ascii="宋体" w:hAnsi="宋体" w:cs="宋体"/>
          <w:color w:val="auto"/>
          <w:szCs w:val="21"/>
        </w:rPr>
        <w:t>⑽</w:t>
      </w:r>
      <w:r>
        <w:rPr>
          <w:rFonts w:hint="eastAsia" w:ascii="宋体" w:hAnsi="宋体" w:cs="宋体"/>
          <w:color w:val="auto"/>
          <w:szCs w:val="21"/>
        </w:rPr>
        <w:fldChar w:fldCharType="end"/>
      </w:r>
      <w:r>
        <w:rPr>
          <w:rFonts w:hint="eastAsia" w:ascii="宋体" w:hAnsi="宋体" w:cs="宋体"/>
          <w:color w:val="auto"/>
          <w:szCs w:val="21"/>
        </w:rPr>
        <w:t>不同投标人的投标文件载明的项目管理成员或者联系人员为同一人；</w:t>
      </w:r>
    </w:p>
    <w:p w14:paraId="71D1C711">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11 \* GB2 </w:instrText>
      </w:r>
      <w:r>
        <w:rPr>
          <w:rFonts w:hint="eastAsia" w:ascii="宋体" w:hAnsi="宋体" w:cs="宋体"/>
          <w:color w:val="auto"/>
          <w:szCs w:val="21"/>
        </w:rPr>
        <w:fldChar w:fldCharType="separate"/>
      </w:r>
      <w:r>
        <w:rPr>
          <w:rFonts w:hint="eastAsia" w:ascii="宋体" w:hAnsi="宋体" w:cs="宋体"/>
          <w:color w:val="auto"/>
          <w:szCs w:val="21"/>
        </w:rPr>
        <w:t>⑾</w:t>
      </w:r>
      <w:r>
        <w:rPr>
          <w:rFonts w:hint="eastAsia" w:ascii="宋体" w:hAnsi="宋体" w:cs="宋体"/>
          <w:color w:val="auto"/>
          <w:szCs w:val="21"/>
        </w:rPr>
        <w:fldChar w:fldCharType="end"/>
      </w:r>
      <w:r>
        <w:rPr>
          <w:rFonts w:hint="eastAsia" w:ascii="宋体" w:hAnsi="宋体" w:cs="宋体"/>
          <w:color w:val="auto"/>
          <w:szCs w:val="21"/>
        </w:rPr>
        <w:t>不同投标人的投标文件异常一致或者投标报价呈规律性差异；</w:t>
      </w:r>
    </w:p>
    <w:p w14:paraId="75A48A0C">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12 \* GB2 </w:instrText>
      </w:r>
      <w:r>
        <w:rPr>
          <w:rFonts w:hint="eastAsia" w:ascii="宋体" w:hAnsi="宋体" w:cs="宋体"/>
          <w:color w:val="auto"/>
          <w:szCs w:val="21"/>
        </w:rPr>
        <w:fldChar w:fldCharType="separate"/>
      </w:r>
      <w:r>
        <w:rPr>
          <w:rFonts w:hint="eastAsia" w:ascii="宋体" w:hAnsi="宋体" w:cs="宋体"/>
          <w:color w:val="auto"/>
          <w:szCs w:val="21"/>
        </w:rPr>
        <w:t>⑿</w:t>
      </w:r>
      <w:r>
        <w:rPr>
          <w:rFonts w:hint="eastAsia" w:ascii="宋体" w:hAnsi="宋体" w:cs="宋体"/>
          <w:color w:val="auto"/>
          <w:szCs w:val="21"/>
        </w:rPr>
        <w:fldChar w:fldCharType="end"/>
      </w:r>
      <w:r>
        <w:rPr>
          <w:rFonts w:hint="eastAsia" w:ascii="宋体" w:hAnsi="宋体" w:cs="宋体"/>
          <w:color w:val="auto"/>
          <w:szCs w:val="21"/>
        </w:rPr>
        <w:t>提供虚假材料谋取中标的。</w:t>
      </w:r>
    </w:p>
    <w:p w14:paraId="5A099877">
      <w:pPr>
        <w:pStyle w:val="5"/>
        <w:spacing w:before="0" w:after="0" w:line="360" w:lineRule="exact"/>
        <w:ind w:left="843" w:hanging="843" w:hangingChars="400"/>
        <w:rPr>
          <w:rFonts w:ascii="宋体" w:hAnsi="宋体" w:eastAsia="宋体" w:cs="宋体"/>
          <w:color w:val="auto"/>
          <w:sz w:val="21"/>
          <w:szCs w:val="21"/>
        </w:rPr>
      </w:pPr>
      <w:bookmarkStart w:id="301" w:name="_Toc60993027"/>
      <w:bookmarkStart w:id="302" w:name="_Toc9483"/>
      <w:bookmarkStart w:id="303" w:name="_Toc24040"/>
      <w:r>
        <w:rPr>
          <w:rFonts w:hint="eastAsia" w:ascii="宋体" w:hAnsi="宋体" w:eastAsia="宋体" w:cs="宋体"/>
          <w:color w:val="auto"/>
          <w:sz w:val="21"/>
          <w:szCs w:val="21"/>
        </w:rPr>
        <w:t>7.6     如有下列情形之一的，可中止电子交易活动的情形</w:t>
      </w:r>
      <w:bookmarkEnd w:id="301"/>
      <w:bookmarkEnd w:id="302"/>
      <w:bookmarkEnd w:id="303"/>
    </w:p>
    <w:p w14:paraId="55139834">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7.6.1   招标过程中出现以下情形，导致政府采购云平台无法正常运行，或者无法保证电子交易的公平、公正和安全时，采购代理机构将中止电子交易活动：</w:t>
      </w:r>
    </w:p>
    <w:p w14:paraId="6990BF2F">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 xml:space="preserve">        ⑴电子交易平台发生故障而无法登录访问的；</w:t>
      </w:r>
    </w:p>
    <w:p w14:paraId="20DA4FD1">
      <w:pPr>
        <w:spacing w:line="360" w:lineRule="exact"/>
        <w:ind w:left="840" w:leftChars="400" w:firstLine="105" w:firstLineChars="50"/>
        <w:jc w:val="left"/>
        <w:rPr>
          <w:rFonts w:ascii="宋体" w:hAnsi="宋体" w:cs="宋体"/>
          <w:color w:val="auto"/>
          <w:szCs w:val="21"/>
        </w:rPr>
      </w:pPr>
      <w:r>
        <w:rPr>
          <w:rFonts w:hint="eastAsia" w:ascii="宋体" w:hAnsi="宋体" w:cs="宋体"/>
          <w:color w:val="auto"/>
          <w:szCs w:val="21"/>
        </w:rPr>
        <w:t>⑵电子交易平台应用或数据库出现错误，不能进行正常操作的；</w:t>
      </w:r>
    </w:p>
    <w:p w14:paraId="198E0F91">
      <w:pPr>
        <w:spacing w:line="360" w:lineRule="exact"/>
        <w:ind w:left="945" w:leftChars="450"/>
        <w:rPr>
          <w:rFonts w:ascii="宋体" w:hAnsi="宋体" w:cs="宋体"/>
          <w:color w:val="auto"/>
          <w:szCs w:val="21"/>
        </w:rPr>
      </w:pPr>
      <w:r>
        <w:rPr>
          <w:rFonts w:hint="eastAsia" w:ascii="宋体" w:hAnsi="宋体" w:cs="宋体"/>
          <w:color w:val="auto"/>
          <w:szCs w:val="21"/>
        </w:rPr>
        <w:t>⑶电子交易平台发现严重安全漏洞，有潜在泄密危险的；</w:t>
      </w:r>
    </w:p>
    <w:p w14:paraId="54A824F3">
      <w:pPr>
        <w:spacing w:line="360" w:lineRule="exact"/>
        <w:ind w:left="945" w:leftChars="450"/>
        <w:rPr>
          <w:rFonts w:ascii="宋体" w:hAnsi="宋体" w:cs="宋体"/>
          <w:color w:val="auto"/>
          <w:szCs w:val="21"/>
        </w:rPr>
      </w:pPr>
      <w:r>
        <w:rPr>
          <w:rFonts w:hint="eastAsia" w:ascii="宋体" w:hAnsi="宋体" w:cs="宋体"/>
          <w:color w:val="auto"/>
          <w:szCs w:val="21"/>
        </w:rPr>
        <w:t xml:space="preserve">⑷病毒发作导致不能进行正常操作的； </w:t>
      </w:r>
    </w:p>
    <w:p w14:paraId="3873E144">
      <w:pPr>
        <w:spacing w:line="360" w:lineRule="exact"/>
        <w:ind w:left="945" w:leftChars="450"/>
        <w:rPr>
          <w:rFonts w:ascii="宋体" w:hAnsi="宋体" w:cs="宋体"/>
          <w:color w:val="auto"/>
          <w:szCs w:val="21"/>
        </w:rPr>
      </w:pPr>
      <w:r>
        <w:rPr>
          <w:rFonts w:hint="eastAsia" w:ascii="宋体" w:hAnsi="宋体" w:cs="宋体"/>
          <w:color w:val="auto"/>
          <w:szCs w:val="21"/>
        </w:rPr>
        <w:t>⑸其他无法保证电子交易的公平、公正和安全的情况</w:t>
      </w:r>
    </w:p>
    <w:p w14:paraId="15A5529B">
      <w:pPr>
        <w:spacing w:line="360" w:lineRule="exact"/>
        <w:ind w:left="945" w:leftChars="450"/>
        <w:rPr>
          <w:rFonts w:ascii="宋体" w:hAnsi="宋体" w:cs="宋体"/>
          <w:color w:val="auto"/>
          <w:szCs w:val="21"/>
        </w:rPr>
      </w:pPr>
      <w:r>
        <w:rPr>
          <w:rFonts w:hint="eastAsia" w:ascii="宋体" w:hAnsi="宋体" w:cs="宋体"/>
          <w:color w:val="auto"/>
          <w:szCs w:val="21"/>
        </w:rPr>
        <w:t>出现上述规定情形，不影响采购公平、公正性的，采购代理机构可以待上述情形消除后继续组织电子交易活动；影响或可能影响采购公平、公正性的，应当重新组织采购。</w:t>
      </w:r>
    </w:p>
    <w:p w14:paraId="665933C0">
      <w:pPr>
        <w:pStyle w:val="40"/>
        <w:spacing w:before="0" w:after="0" w:line="360" w:lineRule="exact"/>
        <w:jc w:val="left"/>
        <w:outlineLvl w:val="1"/>
        <w:rPr>
          <w:rFonts w:ascii="宋体" w:hAnsi="宋体" w:cs="宋体"/>
          <w:color w:val="auto"/>
          <w:sz w:val="21"/>
          <w:szCs w:val="21"/>
        </w:rPr>
      </w:pPr>
      <w:bookmarkStart w:id="304" w:name="_Toc301187772"/>
      <w:bookmarkStart w:id="305" w:name="_Toc531359026"/>
      <w:bookmarkStart w:id="306" w:name="_Toc4528"/>
      <w:bookmarkStart w:id="307" w:name="_Toc515526193"/>
      <w:bookmarkStart w:id="308" w:name="_Toc303756400"/>
      <w:bookmarkStart w:id="309" w:name="_Toc359934597"/>
      <w:r>
        <w:rPr>
          <w:rFonts w:hint="eastAsia" w:ascii="宋体" w:hAnsi="宋体" w:cs="宋体"/>
          <w:color w:val="auto"/>
          <w:sz w:val="21"/>
          <w:szCs w:val="21"/>
        </w:rPr>
        <w:t>八    中标和合同</w:t>
      </w:r>
      <w:bookmarkEnd w:id="304"/>
      <w:bookmarkEnd w:id="305"/>
      <w:bookmarkEnd w:id="306"/>
      <w:bookmarkEnd w:id="307"/>
      <w:bookmarkEnd w:id="308"/>
      <w:bookmarkEnd w:id="309"/>
    </w:p>
    <w:p w14:paraId="53127EEC">
      <w:pPr>
        <w:pStyle w:val="185"/>
        <w:spacing w:line="360" w:lineRule="exact"/>
        <w:rPr>
          <w:rFonts w:ascii="宋体" w:eastAsia="宋体"/>
          <w:color w:val="auto"/>
          <w:sz w:val="21"/>
          <w:szCs w:val="21"/>
        </w:rPr>
      </w:pPr>
      <w:bookmarkStart w:id="310" w:name="_Toc359934599"/>
      <w:bookmarkStart w:id="311" w:name="_Toc301187776"/>
      <w:bookmarkStart w:id="312" w:name="_Toc303756402"/>
      <w:bookmarkStart w:id="313" w:name="_Toc60993029"/>
      <w:bookmarkStart w:id="314" w:name="_Toc531359027"/>
      <w:bookmarkStart w:id="315" w:name="_Toc515526194"/>
      <w:bookmarkStart w:id="316" w:name="_Toc19256"/>
      <w:bookmarkStart w:id="317" w:name="_Toc11394"/>
      <w:r>
        <w:rPr>
          <w:rFonts w:hint="eastAsia" w:ascii="宋体" w:eastAsia="宋体"/>
          <w:color w:val="auto"/>
          <w:sz w:val="21"/>
          <w:szCs w:val="21"/>
        </w:rPr>
        <w:t>8.1</w:t>
      </w:r>
      <w:bookmarkEnd w:id="310"/>
      <w:bookmarkEnd w:id="311"/>
      <w:bookmarkEnd w:id="312"/>
      <w:r>
        <w:rPr>
          <w:rFonts w:hint="eastAsia" w:ascii="宋体" w:eastAsia="宋体"/>
          <w:color w:val="auto"/>
          <w:sz w:val="21"/>
          <w:szCs w:val="21"/>
        </w:rPr>
        <w:t xml:space="preserve">     中标</w:t>
      </w:r>
      <w:bookmarkEnd w:id="313"/>
      <w:bookmarkEnd w:id="314"/>
      <w:bookmarkEnd w:id="315"/>
      <w:bookmarkEnd w:id="316"/>
      <w:bookmarkEnd w:id="317"/>
    </w:p>
    <w:p w14:paraId="542EA643">
      <w:pPr>
        <w:spacing w:line="360" w:lineRule="exact"/>
        <w:ind w:left="840" w:hanging="840" w:hangingChars="400"/>
        <w:rPr>
          <w:rFonts w:ascii="宋体" w:hAnsi="宋体" w:cs="宋体"/>
          <w:color w:val="auto"/>
          <w:szCs w:val="21"/>
        </w:rPr>
      </w:pPr>
      <w:r>
        <w:rPr>
          <w:rFonts w:hint="eastAsia" w:ascii="宋体" w:hAnsi="宋体" w:cs="宋体"/>
          <w:color w:val="auto"/>
          <w:szCs w:val="21"/>
        </w:rPr>
        <w:t>8.1.1   采购代理机构在评标结束后2个工作日内将评标报告提交采购人确认；</w:t>
      </w:r>
    </w:p>
    <w:p w14:paraId="1DF5B519">
      <w:pPr>
        <w:spacing w:line="360" w:lineRule="exact"/>
        <w:ind w:left="840" w:hanging="840" w:hangingChars="400"/>
        <w:rPr>
          <w:rFonts w:ascii="宋体" w:hAnsi="宋体" w:cs="宋体"/>
          <w:color w:val="auto"/>
          <w:szCs w:val="21"/>
        </w:rPr>
      </w:pPr>
      <w:r>
        <w:rPr>
          <w:rFonts w:hint="eastAsia" w:ascii="宋体" w:hAnsi="宋体" w:cs="宋体"/>
          <w:color w:val="auto"/>
          <w:szCs w:val="21"/>
        </w:rPr>
        <w:t>8.1.2   采购人应当自收到评标报告之日起5个工作日内，在评标报告确定的中标候选人名单中按顺序确定中标人；</w:t>
      </w:r>
    </w:p>
    <w:p w14:paraId="2EA90150">
      <w:pPr>
        <w:spacing w:line="360" w:lineRule="exact"/>
        <w:ind w:left="840" w:hanging="840" w:hangingChars="400"/>
        <w:rPr>
          <w:rFonts w:ascii="宋体" w:hAnsi="宋体" w:cs="宋体"/>
          <w:color w:val="auto"/>
          <w:szCs w:val="21"/>
        </w:rPr>
      </w:pPr>
      <w:r>
        <w:rPr>
          <w:rFonts w:hint="eastAsia" w:ascii="宋体" w:hAnsi="宋体" w:cs="宋体"/>
          <w:color w:val="auto"/>
          <w:szCs w:val="21"/>
        </w:rPr>
        <w:t>8.1.3   采购人在收到评标报告5个工作日内未按评标报告推荐的中标候选人顺序确定中标人，又不能说明合法理由的，视同按评标报告推荐的顺序确定排名第一的中标候选人为中标人；</w:t>
      </w:r>
    </w:p>
    <w:p w14:paraId="7A1796D5">
      <w:pPr>
        <w:spacing w:line="360" w:lineRule="exact"/>
        <w:ind w:left="840" w:hanging="840" w:hangingChars="400"/>
        <w:rPr>
          <w:rFonts w:ascii="宋体" w:hAnsi="宋体" w:cs="宋体"/>
          <w:color w:val="auto"/>
          <w:szCs w:val="21"/>
        </w:rPr>
      </w:pPr>
      <w:r>
        <w:rPr>
          <w:rFonts w:hint="eastAsia" w:ascii="宋体" w:hAnsi="宋体" w:cs="宋体"/>
          <w:color w:val="auto"/>
          <w:szCs w:val="21"/>
        </w:rPr>
        <w:t>8.1.4   中标人拒绝与采购人签订合同的，采购人可以按照评标报告推荐的中标人名单排序，确定下一候选人为中标人，也可以重新开展政府采购活动。</w:t>
      </w:r>
    </w:p>
    <w:p w14:paraId="56A9FDAD">
      <w:pPr>
        <w:pStyle w:val="185"/>
        <w:spacing w:line="360" w:lineRule="exact"/>
        <w:rPr>
          <w:rFonts w:ascii="宋体" w:eastAsia="宋体"/>
          <w:color w:val="auto"/>
          <w:sz w:val="21"/>
          <w:szCs w:val="21"/>
        </w:rPr>
      </w:pPr>
      <w:bookmarkStart w:id="318" w:name="_Toc4093"/>
      <w:bookmarkStart w:id="319" w:name="_Toc531359028"/>
      <w:bookmarkStart w:id="320" w:name="_Toc60993030"/>
      <w:bookmarkStart w:id="321" w:name="_Toc10572"/>
      <w:r>
        <w:rPr>
          <w:rFonts w:hint="eastAsia" w:ascii="宋体" w:eastAsia="宋体"/>
          <w:color w:val="auto"/>
          <w:sz w:val="21"/>
          <w:szCs w:val="21"/>
        </w:rPr>
        <w:t>8.2     中标公告和中标通知书</w:t>
      </w:r>
      <w:bookmarkEnd w:id="318"/>
      <w:bookmarkEnd w:id="319"/>
      <w:bookmarkEnd w:id="320"/>
      <w:bookmarkEnd w:id="321"/>
    </w:p>
    <w:p w14:paraId="2EDBAE82">
      <w:pPr>
        <w:spacing w:line="360" w:lineRule="exact"/>
        <w:ind w:left="840" w:hanging="840" w:hangingChars="400"/>
        <w:rPr>
          <w:rFonts w:ascii="宋体" w:hAnsi="宋体" w:cs="宋体"/>
          <w:color w:val="auto"/>
          <w:szCs w:val="21"/>
        </w:rPr>
      </w:pPr>
      <w:r>
        <w:rPr>
          <w:rFonts w:hint="eastAsia" w:ascii="宋体" w:hAnsi="宋体" w:cs="宋体"/>
          <w:color w:val="auto"/>
          <w:szCs w:val="21"/>
        </w:rPr>
        <w:t>8.2.1   采购代理机构应当自中标人确定之日起2个工作日内，在投标人须知前附表（一）规定的网址发布中标结果；</w:t>
      </w:r>
    </w:p>
    <w:p w14:paraId="2F9C894A">
      <w:pPr>
        <w:spacing w:line="360" w:lineRule="exact"/>
        <w:ind w:left="840" w:hanging="840" w:hangingChars="400"/>
        <w:rPr>
          <w:rFonts w:ascii="宋体" w:hAnsi="宋体" w:cs="宋体"/>
          <w:color w:val="auto"/>
          <w:szCs w:val="21"/>
        </w:rPr>
      </w:pPr>
      <w:r>
        <w:rPr>
          <w:rFonts w:hint="eastAsia" w:ascii="宋体" w:hAnsi="宋体" w:cs="宋体"/>
          <w:color w:val="auto"/>
          <w:szCs w:val="21"/>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5B812B97">
      <w:pPr>
        <w:spacing w:line="360" w:lineRule="exact"/>
        <w:ind w:left="840" w:hanging="840" w:hangingChars="400"/>
        <w:rPr>
          <w:rFonts w:ascii="宋体" w:hAnsi="宋体" w:cs="宋体"/>
          <w:color w:val="auto"/>
          <w:szCs w:val="21"/>
        </w:rPr>
      </w:pPr>
      <w:r>
        <w:rPr>
          <w:rFonts w:hint="eastAsia" w:ascii="宋体" w:hAnsi="宋体" w:cs="宋体"/>
          <w:color w:val="auto"/>
          <w:szCs w:val="21"/>
        </w:rPr>
        <w:t>8.2.3   中标公告期限为1个工作日；</w:t>
      </w:r>
    </w:p>
    <w:p w14:paraId="6422BADE">
      <w:pPr>
        <w:spacing w:line="360" w:lineRule="exact"/>
        <w:ind w:left="840" w:hanging="840" w:hangingChars="400"/>
        <w:rPr>
          <w:rFonts w:ascii="宋体" w:hAnsi="宋体" w:cs="宋体"/>
          <w:color w:val="auto"/>
          <w:szCs w:val="21"/>
        </w:rPr>
      </w:pPr>
      <w:r>
        <w:rPr>
          <w:rFonts w:hint="eastAsia" w:ascii="宋体" w:hAnsi="宋体" w:cs="宋体"/>
          <w:color w:val="auto"/>
          <w:szCs w:val="21"/>
        </w:rPr>
        <w:t>8.2.4   采购代理机构将在中标结果公告中附中标通知书，视同向中标人发出中标通知书，同时中标人应在中标结果公告发布后签订合同前，赴政府采购代理机构项目负责人处领取书面中标通知书；</w:t>
      </w:r>
    </w:p>
    <w:p w14:paraId="63634E07">
      <w:pPr>
        <w:spacing w:line="360" w:lineRule="exact"/>
        <w:ind w:left="840" w:hanging="840" w:hangingChars="400"/>
        <w:rPr>
          <w:rFonts w:ascii="宋体" w:hAnsi="宋体" w:cs="宋体"/>
          <w:color w:val="auto"/>
          <w:szCs w:val="21"/>
        </w:rPr>
      </w:pPr>
      <w:r>
        <w:rPr>
          <w:rFonts w:hint="eastAsia" w:ascii="宋体" w:hAnsi="宋体" w:cs="宋体"/>
          <w:color w:val="auto"/>
          <w:szCs w:val="21"/>
        </w:rPr>
        <w:t>8.2.5   中标通知书发出后，采购人不得改变中标结果，中标人无正当理由不得放弃中标。否则将作为不良行为记录上报财政部门，由财政部门按相关法律法规给予处理。</w:t>
      </w:r>
    </w:p>
    <w:p w14:paraId="470E6712">
      <w:pPr>
        <w:pStyle w:val="185"/>
        <w:spacing w:line="360" w:lineRule="exact"/>
        <w:rPr>
          <w:rFonts w:ascii="宋体" w:eastAsia="宋体"/>
          <w:color w:val="auto"/>
          <w:sz w:val="21"/>
          <w:szCs w:val="21"/>
        </w:rPr>
      </w:pPr>
      <w:bookmarkStart w:id="322" w:name="_Toc4905"/>
      <w:bookmarkStart w:id="323" w:name="_Toc60993031"/>
      <w:bookmarkStart w:id="324" w:name="_Toc531359029"/>
      <w:bookmarkStart w:id="325" w:name="_Toc1833"/>
      <w:r>
        <w:rPr>
          <w:rFonts w:hint="eastAsia" w:ascii="宋体" w:eastAsia="宋体"/>
          <w:color w:val="auto"/>
          <w:sz w:val="21"/>
          <w:szCs w:val="21"/>
        </w:rPr>
        <w:t>8.3     履约保证金</w:t>
      </w:r>
      <w:bookmarkEnd w:id="322"/>
      <w:bookmarkEnd w:id="323"/>
      <w:bookmarkEnd w:id="324"/>
      <w:bookmarkEnd w:id="325"/>
    </w:p>
    <w:p w14:paraId="1AEC40A3">
      <w:pPr>
        <w:spacing w:line="360" w:lineRule="exact"/>
        <w:ind w:left="840" w:hanging="840" w:hangingChars="400"/>
        <w:rPr>
          <w:rFonts w:ascii="宋体" w:hAnsi="宋体" w:cs="宋体"/>
          <w:color w:val="auto"/>
          <w:szCs w:val="21"/>
        </w:rPr>
      </w:pPr>
      <w:r>
        <w:rPr>
          <w:rFonts w:hint="eastAsia" w:ascii="宋体" w:hAnsi="宋体" w:cs="宋体"/>
          <w:color w:val="auto"/>
          <w:szCs w:val="21"/>
        </w:rPr>
        <w:t>8.3.1   履约保证金：见投标人须知前附表（一）。</w:t>
      </w:r>
    </w:p>
    <w:p w14:paraId="3192397D">
      <w:pPr>
        <w:spacing w:line="360" w:lineRule="exact"/>
        <w:ind w:left="840" w:hanging="840" w:hangingChars="400"/>
        <w:rPr>
          <w:rFonts w:ascii="宋体" w:hAnsi="宋体" w:cs="宋体"/>
          <w:color w:val="auto"/>
          <w:szCs w:val="21"/>
        </w:rPr>
      </w:pPr>
      <w:r>
        <w:rPr>
          <w:rFonts w:hint="eastAsia" w:ascii="宋体" w:hAnsi="宋体" w:cs="宋体"/>
          <w:color w:val="auto"/>
          <w:szCs w:val="21"/>
        </w:rPr>
        <w:t>8.3.2   中标人提供的货物质量和服务符合合同约定并经验收合格的，其履约保证金按规定要求由采购人无息退还。</w:t>
      </w:r>
    </w:p>
    <w:p w14:paraId="4C490CDC">
      <w:pPr>
        <w:pStyle w:val="185"/>
        <w:spacing w:line="360" w:lineRule="exact"/>
        <w:rPr>
          <w:rFonts w:ascii="宋体" w:eastAsia="宋体"/>
          <w:color w:val="auto"/>
          <w:sz w:val="21"/>
          <w:szCs w:val="21"/>
        </w:rPr>
      </w:pPr>
      <w:bookmarkStart w:id="326" w:name="_Toc28662"/>
      <w:bookmarkStart w:id="327" w:name="_Toc531359030"/>
      <w:bookmarkStart w:id="328" w:name="_Toc17532"/>
      <w:bookmarkStart w:id="329" w:name="_Toc60993032"/>
      <w:r>
        <w:rPr>
          <w:rFonts w:hint="eastAsia" w:ascii="宋体" w:eastAsia="宋体"/>
          <w:color w:val="auto"/>
          <w:sz w:val="21"/>
          <w:szCs w:val="21"/>
        </w:rPr>
        <w:t>8.4     合同</w:t>
      </w:r>
      <w:bookmarkEnd w:id="326"/>
      <w:bookmarkEnd w:id="327"/>
      <w:bookmarkEnd w:id="328"/>
      <w:bookmarkEnd w:id="329"/>
    </w:p>
    <w:p w14:paraId="7B310CF5">
      <w:pPr>
        <w:spacing w:line="360" w:lineRule="exact"/>
        <w:ind w:left="840" w:hanging="840" w:hangingChars="400"/>
        <w:rPr>
          <w:rFonts w:ascii="宋体" w:hAnsi="宋体" w:cs="宋体"/>
          <w:color w:val="auto"/>
          <w:szCs w:val="21"/>
        </w:rPr>
      </w:pPr>
      <w:r>
        <w:rPr>
          <w:rFonts w:hint="eastAsia" w:ascii="宋体" w:hAnsi="宋体" w:cs="宋体"/>
          <w:color w:val="auto"/>
          <w:szCs w:val="21"/>
        </w:rPr>
        <w:t>8.4.1   采购人应当自中标通知书发出之日起30日内，按照招标文件和中标人投标文件的规定，与中标人签订书面合同。所签订的合同不得对招标文件确定的事项和中标人投标文件作实质性修改。</w:t>
      </w:r>
    </w:p>
    <w:p w14:paraId="495C8FEE">
      <w:pPr>
        <w:spacing w:line="360" w:lineRule="exact"/>
        <w:ind w:left="840" w:hanging="840" w:hangingChars="400"/>
        <w:rPr>
          <w:rFonts w:ascii="宋体" w:hAnsi="宋体" w:cs="宋体"/>
          <w:color w:val="auto"/>
          <w:szCs w:val="21"/>
        </w:rPr>
      </w:pPr>
      <w:r>
        <w:rPr>
          <w:rFonts w:hint="eastAsia" w:ascii="宋体" w:hAnsi="宋体" w:cs="宋体"/>
          <w:color w:val="auto"/>
          <w:szCs w:val="21"/>
        </w:rPr>
        <w:t>8.4.2   询问或者质疑事项可能影响中标（成交）结果的，采购人应当暂停签订合同，已经签订合同的，应当中止履行合同。</w:t>
      </w:r>
    </w:p>
    <w:p w14:paraId="393AA23D">
      <w:pPr>
        <w:spacing w:line="360" w:lineRule="exact"/>
        <w:ind w:left="840" w:hanging="840" w:hangingChars="400"/>
        <w:rPr>
          <w:rFonts w:ascii="宋体" w:hAnsi="宋体" w:cs="宋体"/>
          <w:color w:val="auto"/>
          <w:szCs w:val="21"/>
        </w:rPr>
      </w:pPr>
      <w:r>
        <w:rPr>
          <w:rFonts w:hint="eastAsia" w:ascii="宋体" w:hAnsi="宋体" w:cs="宋体"/>
          <w:color w:val="auto"/>
          <w:szCs w:val="21"/>
        </w:rPr>
        <w:t>8.4.3   采购人应当自政府采购合同签订之日起2个工作日内，将政府采购合同在浙江省政府采购网（zfcg.czt.zj.gov.cn）上公告，但政府采购合同中涉及国家秘密、商业秘密的内容除外。</w:t>
      </w:r>
    </w:p>
    <w:p w14:paraId="30D27D7F">
      <w:pPr>
        <w:pStyle w:val="40"/>
        <w:spacing w:before="0" w:after="0" w:line="360" w:lineRule="exact"/>
        <w:jc w:val="left"/>
        <w:outlineLvl w:val="1"/>
        <w:rPr>
          <w:rFonts w:ascii="宋体" w:hAnsi="宋体" w:cs="宋体"/>
          <w:color w:val="auto"/>
          <w:sz w:val="21"/>
          <w:szCs w:val="21"/>
        </w:rPr>
      </w:pPr>
      <w:bookmarkStart w:id="330" w:name="_Toc530551873"/>
      <w:bookmarkStart w:id="331" w:name="_Toc335664282"/>
      <w:bookmarkStart w:id="332" w:name="_Toc47756031"/>
      <w:bookmarkStart w:id="333" w:name="_Toc15813254"/>
      <w:bookmarkStart w:id="334" w:name="_Toc107820052"/>
      <w:bookmarkStart w:id="335" w:name="_Toc45506731"/>
      <w:bookmarkStart w:id="336" w:name="_Toc19697"/>
      <w:bookmarkStart w:id="337" w:name="_Toc493956048"/>
      <w:bookmarkStart w:id="338" w:name="_Toc15805937"/>
      <w:bookmarkStart w:id="339" w:name="_Toc334087240"/>
      <w:bookmarkStart w:id="340" w:name="_Toc531359032"/>
      <w:r>
        <w:rPr>
          <w:rFonts w:hint="eastAsia" w:ascii="宋体" w:hAnsi="宋体" w:cs="宋体"/>
          <w:color w:val="auto"/>
          <w:sz w:val="21"/>
          <w:szCs w:val="21"/>
        </w:rPr>
        <w:t>九    其他事项</w:t>
      </w:r>
      <w:bookmarkEnd w:id="330"/>
      <w:bookmarkEnd w:id="331"/>
      <w:bookmarkEnd w:id="332"/>
      <w:bookmarkEnd w:id="333"/>
      <w:bookmarkEnd w:id="334"/>
      <w:bookmarkEnd w:id="335"/>
      <w:bookmarkEnd w:id="336"/>
      <w:bookmarkEnd w:id="337"/>
      <w:bookmarkEnd w:id="338"/>
      <w:bookmarkEnd w:id="339"/>
      <w:bookmarkEnd w:id="340"/>
    </w:p>
    <w:p w14:paraId="7A04A07A">
      <w:pPr>
        <w:pStyle w:val="185"/>
        <w:spacing w:line="360" w:lineRule="exact"/>
        <w:rPr>
          <w:rFonts w:ascii="宋体" w:eastAsia="宋体"/>
          <w:color w:val="auto"/>
          <w:sz w:val="21"/>
          <w:szCs w:val="21"/>
        </w:rPr>
      </w:pPr>
      <w:bookmarkStart w:id="341" w:name="_Toc531359033"/>
      <w:bookmarkStart w:id="342" w:name="_Toc14194"/>
      <w:bookmarkStart w:id="343" w:name="_Toc60993034"/>
      <w:bookmarkStart w:id="344" w:name="_Toc2310"/>
      <w:r>
        <w:rPr>
          <w:rFonts w:hint="eastAsia" w:ascii="宋体" w:eastAsia="宋体"/>
          <w:color w:val="auto"/>
          <w:sz w:val="21"/>
          <w:szCs w:val="21"/>
        </w:rPr>
        <w:t>9.1     解释权</w:t>
      </w:r>
      <w:bookmarkEnd w:id="341"/>
      <w:bookmarkEnd w:id="342"/>
      <w:bookmarkEnd w:id="343"/>
      <w:bookmarkEnd w:id="344"/>
      <w:r>
        <w:rPr>
          <w:rFonts w:hint="eastAsia" w:ascii="宋体" w:eastAsia="宋体"/>
          <w:color w:val="auto"/>
          <w:sz w:val="21"/>
          <w:szCs w:val="21"/>
        </w:rPr>
        <w:t xml:space="preserve"> </w:t>
      </w:r>
    </w:p>
    <w:p w14:paraId="4E54A7B4">
      <w:pPr>
        <w:spacing w:line="360" w:lineRule="exact"/>
        <w:ind w:left="840" w:hanging="840" w:hangingChars="400"/>
        <w:rPr>
          <w:rFonts w:ascii="宋体" w:hAnsi="宋体" w:cs="宋体"/>
          <w:color w:val="auto"/>
          <w:szCs w:val="21"/>
        </w:rPr>
      </w:pPr>
      <w:r>
        <w:rPr>
          <w:rFonts w:hint="eastAsia" w:ascii="宋体" w:hAnsi="宋体" w:cs="宋体"/>
          <w:color w:val="auto"/>
          <w:szCs w:val="21"/>
        </w:rPr>
        <w:t>9.1.1   本招标文件解释权属采购代理机构；</w:t>
      </w:r>
    </w:p>
    <w:p w14:paraId="555DC880">
      <w:pPr>
        <w:spacing w:line="360" w:lineRule="exact"/>
        <w:ind w:left="840" w:hanging="840" w:hangingChars="400"/>
        <w:rPr>
          <w:rFonts w:ascii="宋体" w:hAnsi="宋体" w:cs="宋体"/>
          <w:color w:val="auto"/>
          <w:szCs w:val="21"/>
        </w:rPr>
      </w:pPr>
      <w:r>
        <w:rPr>
          <w:rFonts w:hint="eastAsia" w:ascii="宋体" w:hAnsi="宋体" w:cs="宋体"/>
          <w:color w:val="auto"/>
          <w:szCs w:val="21"/>
        </w:rPr>
        <w:t>9.1.2   采购代理机构对决标结果不负责解释。</w:t>
      </w:r>
    </w:p>
    <w:p w14:paraId="42946AEE">
      <w:pPr>
        <w:pStyle w:val="17"/>
        <w:spacing w:line="360" w:lineRule="exact"/>
        <w:rPr>
          <w:rFonts w:ascii="宋体" w:hAnsi="宋体" w:eastAsia="宋体" w:cs="宋体"/>
          <w:color w:val="auto"/>
          <w:sz w:val="21"/>
          <w:szCs w:val="21"/>
        </w:rPr>
      </w:pPr>
      <w:r>
        <w:rPr>
          <w:rFonts w:hint="eastAsia" w:ascii="宋体" w:hAnsi="宋体" w:eastAsia="宋体" w:cs="宋体"/>
          <w:color w:val="auto"/>
          <w:sz w:val="21"/>
          <w:szCs w:val="21"/>
        </w:rPr>
        <w:t>9.1.3委托代理服务费:</w:t>
      </w:r>
    </w:p>
    <w:p w14:paraId="5F1F91AC">
      <w:pPr>
        <w:pStyle w:val="17"/>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由中标人支付采购代理服务费，费用以中标价按下表收费标准计取（不足</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0元的按</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0元计取），中标人在领取中标通知书前向代理机构一次性付清。</w:t>
      </w:r>
    </w:p>
    <w:tbl>
      <w:tblPr>
        <w:tblStyle w:val="43"/>
        <w:tblpPr w:leftFromText="180" w:rightFromText="180" w:vertAnchor="text" w:horzAnchor="page" w:tblpX="1779" w:tblpY="270"/>
        <w:tblOverlap w:val="never"/>
        <w:tblW w:w="8789" w:type="dxa"/>
        <w:tblInd w:w="0" w:type="dxa"/>
        <w:tblLayout w:type="fixed"/>
        <w:tblCellMar>
          <w:top w:w="0" w:type="dxa"/>
          <w:left w:w="10" w:type="dxa"/>
          <w:bottom w:w="0" w:type="dxa"/>
          <w:right w:w="10" w:type="dxa"/>
        </w:tblCellMar>
      </w:tblPr>
      <w:tblGrid>
        <w:gridCol w:w="2410"/>
        <w:gridCol w:w="2126"/>
        <w:gridCol w:w="2126"/>
        <w:gridCol w:w="2127"/>
      </w:tblGrid>
      <w:tr w14:paraId="0F09E66A">
        <w:tblPrEx>
          <w:tblCellMar>
            <w:top w:w="0" w:type="dxa"/>
            <w:left w:w="10" w:type="dxa"/>
            <w:bottom w:w="0" w:type="dxa"/>
            <w:right w:w="10" w:type="dxa"/>
          </w:tblCellMar>
        </w:tblPrEx>
        <w:trPr>
          <w:trHeight w:val="351"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70E72">
            <w:pPr>
              <w:spacing w:line="360" w:lineRule="exact"/>
              <w:rPr>
                <w:rFonts w:ascii="宋体" w:hAnsi="宋体"/>
                <w:color w:val="auto"/>
                <w:szCs w:val="21"/>
              </w:rPr>
            </w:pPr>
            <w:r>
              <w:rPr>
                <w:rFonts w:hint="eastAsia" w:ascii="宋体" w:hAnsi="宋体" w:cs="宋体"/>
                <w:color w:val="auto"/>
                <w:szCs w:val="21"/>
              </w:rPr>
              <w:t>中标金额（万元）</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81134">
            <w:pPr>
              <w:spacing w:line="360" w:lineRule="exact"/>
              <w:ind w:firstLine="480"/>
              <w:rPr>
                <w:rFonts w:ascii="宋体" w:hAnsi="宋体"/>
                <w:color w:val="auto"/>
                <w:szCs w:val="21"/>
              </w:rPr>
            </w:pPr>
            <w:r>
              <w:rPr>
                <w:rFonts w:hint="eastAsia" w:ascii="宋体" w:hAnsi="宋体" w:cs="宋体"/>
                <w:color w:val="auto"/>
                <w:szCs w:val="21"/>
              </w:rPr>
              <w:t>货物招标</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94143">
            <w:pPr>
              <w:spacing w:line="360" w:lineRule="exact"/>
              <w:ind w:firstLine="480"/>
              <w:rPr>
                <w:rFonts w:ascii="宋体" w:hAnsi="宋体"/>
                <w:color w:val="auto"/>
                <w:szCs w:val="21"/>
              </w:rPr>
            </w:pPr>
            <w:r>
              <w:rPr>
                <w:rFonts w:hint="eastAsia" w:ascii="宋体" w:hAnsi="宋体" w:cs="宋体"/>
                <w:color w:val="auto"/>
                <w:szCs w:val="21"/>
              </w:rPr>
              <w:t>服务招标</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0D3849">
            <w:pPr>
              <w:spacing w:line="360" w:lineRule="exact"/>
              <w:ind w:firstLine="480"/>
              <w:rPr>
                <w:rFonts w:ascii="宋体" w:hAnsi="宋体"/>
                <w:color w:val="auto"/>
                <w:szCs w:val="21"/>
              </w:rPr>
            </w:pPr>
            <w:r>
              <w:rPr>
                <w:rFonts w:hint="eastAsia" w:ascii="宋体" w:hAnsi="宋体" w:cs="宋体"/>
                <w:color w:val="auto"/>
                <w:szCs w:val="21"/>
              </w:rPr>
              <w:t>工程招标</w:t>
            </w:r>
          </w:p>
        </w:tc>
      </w:tr>
      <w:tr w14:paraId="1FE51593">
        <w:tblPrEx>
          <w:tblCellMar>
            <w:top w:w="0" w:type="dxa"/>
            <w:left w:w="10" w:type="dxa"/>
            <w:bottom w:w="0" w:type="dxa"/>
            <w:right w:w="10" w:type="dxa"/>
          </w:tblCellMar>
        </w:tblPrEx>
        <w:trPr>
          <w:trHeight w:val="290"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455788">
            <w:pPr>
              <w:spacing w:line="360" w:lineRule="exact"/>
              <w:ind w:firstLine="480"/>
              <w:rPr>
                <w:rFonts w:ascii="宋体" w:hAnsi="宋体"/>
                <w:color w:val="auto"/>
                <w:szCs w:val="21"/>
              </w:rPr>
            </w:pPr>
            <w:r>
              <w:rPr>
                <w:rFonts w:ascii="宋体" w:hAnsi="宋体" w:cs="宋体"/>
                <w:color w:val="auto"/>
                <w:szCs w:val="21"/>
              </w:rPr>
              <w:t xml:space="preserve"> 100</w:t>
            </w:r>
            <w:r>
              <w:rPr>
                <w:rFonts w:hint="eastAsia" w:ascii="宋体" w:hAnsi="宋体" w:cs="宋体"/>
                <w:color w:val="auto"/>
                <w:szCs w:val="21"/>
              </w:rPr>
              <w:t>以下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26A08">
            <w:pPr>
              <w:spacing w:line="360" w:lineRule="exact"/>
              <w:ind w:firstLine="480"/>
              <w:rPr>
                <w:rFonts w:ascii="宋体" w:hAnsi="宋体"/>
                <w:color w:val="auto"/>
                <w:szCs w:val="21"/>
              </w:rPr>
            </w:pPr>
            <w:r>
              <w:rPr>
                <w:rFonts w:ascii="宋体" w:hAnsi="宋体" w:cs="宋体"/>
                <w:color w:val="auto"/>
                <w:szCs w:val="21"/>
              </w:rPr>
              <w:t>1.5%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E8CE2">
            <w:pPr>
              <w:spacing w:line="360" w:lineRule="exact"/>
              <w:ind w:firstLine="480"/>
              <w:rPr>
                <w:rFonts w:ascii="宋体" w:hAnsi="宋体"/>
                <w:color w:val="auto"/>
                <w:szCs w:val="21"/>
              </w:rPr>
            </w:pPr>
            <w:r>
              <w:rPr>
                <w:rFonts w:ascii="宋体" w:hAnsi="宋体" w:cs="宋体"/>
                <w:color w:val="auto"/>
                <w:szCs w:val="21"/>
              </w:rPr>
              <w:t>1.5%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D880A">
            <w:pPr>
              <w:spacing w:line="360" w:lineRule="exact"/>
              <w:ind w:firstLine="480"/>
              <w:rPr>
                <w:rFonts w:ascii="宋体" w:hAnsi="宋体"/>
                <w:color w:val="auto"/>
                <w:szCs w:val="21"/>
              </w:rPr>
            </w:pPr>
            <w:r>
              <w:rPr>
                <w:rFonts w:ascii="宋体" w:hAnsi="宋体" w:cs="宋体"/>
                <w:color w:val="auto"/>
                <w:szCs w:val="21"/>
              </w:rPr>
              <w:t>1.0%</w:t>
            </w:r>
          </w:p>
        </w:tc>
      </w:tr>
      <w:tr w14:paraId="2B496BAB">
        <w:tblPrEx>
          <w:tblCellMar>
            <w:top w:w="0" w:type="dxa"/>
            <w:left w:w="10" w:type="dxa"/>
            <w:bottom w:w="0" w:type="dxa"/>
            <w:right w:w="10" w:type="dxa"/>
          </w:tblCellMar>
        </w:tblPrEx>
        <w:trPr>
          <w:trHeight w:val="275"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6C545D">
            <w:pPr>
              <w:spacing w:line="360" w:lineRule="exact"/>
              <w:ind w:firstLine="480"/>
              <w:rPr>
                <w:rFonts w:ascii="宋体" w:hAnsi="宋体"/>
                <w:color w:val="auto"/>
                <w:szCs w:val="21"/>
              </w:rPr>
            </w:pPr>
            <w:r>
              <w:rPr>
                <w:rFonts w:ascii="宋体" w:hAnsi="宋体" w:cs="宋体"/>
                <w:color w:val="auto"/>
                <w:szCs w:val="21"/>
              </w:rPr>
              <w:t>100-500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83D3B5">
            <w:pPr>
              <w:spacing w:line="360" w:lineRule="exact"/>
              <w:ind w:firstLine="480"/>
              <w:rPr>
                <w:rFonts w:ascii="宋体" w:hAnsi="宋体"/>
                <w:color w:val="auto"/>
                <w:szCs w:val="21"/>
              </w:rPr>
            </w:pPr>
            <w:r>
              <w:rPr>
                <w:rFonts w:ascii="宋体" w:hAnsi="宋体" w:cs="宋体"/>
                <w:color w:val="auto"/>
                <w:szCs w:val="21"/>
              </w:rPr>
              <w:t>1.1%</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EE11A">
            <w:pPr>
              <w:spacing w:line="360" w:lineRule="exact"/>
              <w:ind w:firstLine="480"/>
              <w:rPr>
                <w:rFonts w:ascii="宋体" w:hAnsi="宋体"/>
                <w:color w:val="auto"/>
                <w:szCs w:val="21"/>
              </w:rPr>
            </w:pPr>
            <w:r>
              <w:rPr>
                <w:rFonts w:ascii="宋体" w:hAnsi="宋体" w:cs="宋体"/>
                <w:color w:val="auto"/>
                <w:szCs w:val="21"/>
              </w:rPr>
              <w:t>0.8%</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CCF5D">
            <w:pPr>
              <w:spacing w:line="360" w:lineRule="exact"/>
              <w:ind w:firstLine="480"/>
              <w:rPr>
                <w:rFonts w:ascii="宋体" w:hAnsi="宋体"/>
                <w:color w:val="auto"/>
                <w:szCs w:val="21"/>
              </w:rPr>
            </w:pPr>
            <w:r>
              <w:rPr>
                <w:rFonts w:ascii="宋体" w:hAnsi="宋体" w:cs="宋体"/>
                <w:color w:val="auto"/>
                <w:szCs w:val="21"/>
              </w:rPr>
              <w:t>0.7%</w:t>
            </w:r>
          </w:p>
        </w:tc>
      </w:tr>
      <w:tr w14:paraId="63AE51BB">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D8AB9C">
            <w:pPr>
              <w:spacing w:line="360" w:lineRule="exact"/>
              <w:ind w:firstLine="480"/>
              <w:rPr>
                <w:rFonts w:ascii="宋体" w:hAnsi="宋体"/>
                <w:color w:val="auto"/>
                <w:szCs w:val="21"/>
              </w:rPr>
            </w:pPr>
            <w:r>
              <w:rPr>
                <w:rFonts w:ascii="宋体" w:hAnsi="宋体" w:cs="宋体"/>
                <w:color w:val="auto"/>
                <w:szCs w:val="21"/>
              </w:rPr>
              <w:t>500-1000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2C0AF3">
            <w:pPr>
              <w:spacing w:line="360" w:lineRule="exact"/>
              <w:ind w:firstLine="480"/>
              <w:rPr>
                <w:rFonts w:ascii="宋体" w:hAnsi="宋体"/>
                <w:color w:val="auto"/>
                <w:szCs w:val="21"/>
              </w:rPr>
            </w:pPr>
            <w:r>
              <w:rPr>
                <w:rFonts w:ascii="宋体" w:hAnsi="宋体" w:cs="宋体"/>
                <w:color w:val="auto"/>
                <w:szCs w:val="21"/>
              </w:rPr>
              <w:t>0.8%</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701595">
            <w:pPr>
              <w:spacing w:line="360" w:lineRule="exact"/>
              <w:ind w:firstLine="480"/>
              <w:rPr>
                <w:rFonts w:ascii="宋体" w:hAnsi="宋体"/>
                <w:color w:val="auto"/>
                <w:szCs w:val="21"/>
              </w:rPr>
            </w:pPr>
            <w:r>
              <w:rPr>
                <w:rFonts w:ascii="宋体" w:hAnsi="宋体" w:cs="宋体"/>
                <w:color w:val="auto"/>
                <w:szCs w:val="21"/>
              </w:rPr>
              <w:t>0.45%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8F3F8">
            <w:pPr>
              <w:spacing w:line="360" w:lineRule="exact"/>
              <w:ind w:firstLine="480"/>
              <w:rPr>
                <w:rFonts w:ascii="宋体" w:hAnsi="宋体"/>
                <w:color w:val="auto"/>
                <w:szCs w:val="21"/>
              </w:rPr>
            </w:pPr>
            <w:r>
              <w:rPr>
                <w:rFonts w:ascii="宋体" w:hAnsi="宋体" w:cs="宋体"/>
                <w:color w:val="auto"/>
                <w:szCs w:val="21"/>
              </w:rPr>
              <w:t>0.55%</w:t>
            </w:r>
          </w:p>
        </w:tc>
      </w:tr>
      <w:tr w14:paraId="72ECD817">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32BDE7">
            <w:pPr>
              <w:spacing w:line="360" w:lineRule="exact"/>
              <w:ind w:firstLine="480"/>
              <w:rPr>
                <w:rFonts w:ascii="宋体" w:hAnsi="宋体"/>
                <w:color w:val="auto"/>
                <w:szCs w:val="21"/>
              </w:rPr>
            </w:pPr>
            <w:r>
              <w:rPr>
                <w:rFonts w:ascii="宋体" w:hAnsi="宋体" w:cs="宋体"/>
                <w:color w:val="auto"/>
                <w:szCs w:val="21"/>
              </w:rPr>
              <w:t>1000-5000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A25575">
            <w:pPr>
              <w:spacing w:line="360" w:lineRule="exact"/>
              <w:ind w:firstLine="480"/>
              <w:rPr>
                <w:rFonts w:ascii="宋体" w:hAnsi="宋体"/>
                <w:color w:val="auto"/>
                <w:szCs w:val="21"/>
              </w:rPr>
            </w:pPr>
            <w:r>
              <w:rPr>
                <w:rFonts w:ascii="宋体" w:hAnsi="宋体" w:cs="宋体"/>
                <w:color w:val="auto"/>
                <w:szCs w:val="21"/>
              </w:rPr>
              <w:t>0.5%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C2CEFE">
            <w:pPr>
              <w:spacing w:line="360" w:lineRule="exact"/>
              <w:ind w:firstLine="480"/>
              <w:rPr>
                <w:rFonts w:ascii="宋体" w:hAnsi="宋体"/>
                <w:color w:val="auto"/>
                <w:szCs w:val="21"/>
              </w:rPr>
            </w:pPr>
            <w:r>
              <w:rPr>
                <w:rFonts w:ascii="宋体" w:hAnsi="宋体" w:cs="宋体"/>
                <w:color w:val="auto"/>
                <w:szCs w:val="21"/>
              </w:rPr>
              <w:t>0.25%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73AC54">
            <w:pPr>
              <w:spacing w:line="360" w:lineRule="exact"/>
              <w:ind w:firstLine="480"/>
              <w:rPr>
                <w:rFonts w:ascii="宋体" w:hAnsi="宋体"/>
                <w:color w:val="auto"/>
                <w:szCs w:val="21"/>
              </w:rPr>
            </w:pPr>
            <w:r>
              <w:rPr>
                <w:rFonts w:ascii="宋体" w:hAnsi="宋体" w:cs="宋体"/>
                <w:color w:val="auto"/>
                <w:szCs w:val="21"/>
              </w:rPr>
              <w:t>0.35%</w:t>
            </w:r>
          </w:p>
        </w:tc>
      </w:tr>
    </w:tbl>
    <w:p w14:paraId="0569C6C2">
      <w:pPr>
        <w:pStyle w:val="17"/>
        <w:rPr>
          <w:rFonts w:ascii="宋体" w:hAnsi="宋体" w:eastAsia="宋体" w:cs="宋体"/>
          <w:color w:val="auto"/>
          <w:sz w:val="21"/>
          <w:szCs w:val="21"/>
        </w:rPr>
      </w:pPr>
    </w:p>
    <w:p w14:paraId="02FE7B91">
      <w:pPr>
        <w:pStyle w:val="17"/>
        <w:rPr>
          <w:rFonts w:ascii="宋体" w:hAnsi="宋体" w:eastAsia="宋体" w:cs="宋体"/>
          <w:color w:val="auto"/>
          <w:sz w:val="21"/>
          <w:szCs w:val="21"/>
        </w:rPr>
      </w:pPr>
    </w:p>
    <w:p w14:paraId="61BB9AAB">
      <w:pPr>
        <w:pStyle w:val="17"/>
        <w:rPr>
          <w:rFonts w:ascii="宋体" w:hAnsi="宋体" w:eastAsia="宋体" w:cs="宋体"/>
          <w:color w:val="auto"/>
          <w:sz w:val="21"/>
          <w:szCs w:val="21"/>
        </w:rPr>
      </w:pPr>
    </w:p>
    <w:p w14:paraId="00142657">
      <w:pPr>
        <w:pStyle w:val="17"/>
        <w:rPr>
          <w:rFonts w:ascii="宋体" w:hAnsi="宋体" w:eastAsia="宋体" w:cs="宋体"/>
          <w:color w:val="auto"/>
          <w:sz w:val="21"/>
          <w:szCs w:val="21"/>
        </w:rPr>
      </w:pPr>
    </w:p>
    <w:p w14:paraId="40E1E94F">
      <w:pPr>
        <w:pStyle w:val="17"/>
        <w:rPr>
          <w:rFonts w:ascii="宋体" w:hAnsi="宋体" w:eastAsia="宋体" w:cs="宋体"/>
          <w:color w:val="auto"/>
          <w:sz w:val="21"/>
          <w:szCs w:val="21"/>
        </w:rPr>
      </w:pPr>
    </w:p>
    <w:p w14:paraId="6AFD169C">
      <w:pPr>
        <w:pStyle w:val="17"/>
        <w:rPr>
          <w:rFonts w:ascii="宋体" w:hAnsi="宋体" w:eastAsia="宋体" w:cs="宋体"/>
          <w:color w:val="auto"/>
          <w:sz w:val="21"/>
          <w:szCs w:val="21"/>
        </w:rPr>
      </w:pPr>
    </w:p>
    <w:p w14:paraId="43C97FAE">
      <w:pPr>
        <w:pStyle w:val="17"/>
        <w:rPr>
          <w:rFonts w:ascii="宋体" w:hAnsi="宋体" w:eastAsia="宋体" w:cs="宋体"/>
          <w:color w:val="auto"/>
          <w:sz w:val="21"/>
          <w:szCs w:val="21"/>
        </w:rPr>
      </w:pPr>
    </w:p>
    <w:p w14:paraId="13F86046">
      <w:pPr>
        <w:pStyle w:val="17"/>
        <w:rPr>
          <w:rFonts w:ascii="宋体" w:hAnsi="宋体" w:eastAsia="宋体" w:cs="宋体"/>
          <w:color w:val="auto"/>
          <w:sz w:val="21"/>
          <w:szCs w:val="21"/>
        </w:rPr>
        <w:sectPr>
          <w:pgSz w:w="11906" w:h="16838"/>
          <w:pgMar w:top="1070" w:right="1176" w:bottom="1268" w:left="1270" w:header="851" w:footer="851" w:gutter="0"/>
          <w:cols w:space="720" w:num="1"/>
          <w:docGrid w:linePitch="312" w:charSpace="0"/>
        </w:sectPr>
      </w:pPr>
    </w:p>
    <w:p w14:paraId="2A7BCB30">
      <w:pPr>
        <w:pStyle w:val="40"/>
        <w:spacing w:before="0" w:after="0" w:line="360" w:lineRule="auto"/>
        <w:rPr>
          <w:rFonts w:hint="eastAsia" w:ascii="宋体" w:hAnsi="宋体" w:cs="宋体"/>
          <w:color w:val="auto"/>
          <w:sz w:val="24"/>
          <w:szCs w:val="24"/>
        </w:rPr>
      </w:pPr>
      <w:bookmarkStart w:id="345" w:name="_Toc51501278"/>
      <w:r>
        <w:rPr>
          <w:rFonts w:hint="eastAsia" w:ascii="宋体" w:hAnsi="宋体" w:cs="宋体"/>
          <w:color w:val="auto"/>
          <w:sz w:val="24"/>
          <w:szCs w:val="24"/>
        </w:rPr>
        <w:t>第四章  合同格式</w:t>
      </w:r>
      <w:bookmarkEnd w:id="345"/>
    </w:p>
    <w:p w14:paraId="3B81D19C">
      <w:pPr>
        <w:pStyle w:val="146"/>
        <w:spacing w:before="0" w:beforeAutospacing="0" w:after="0" w:afterAutospacing="0" w:line="360" w:lineRule="auto"/>
        <w:ind w:right="960"/>
        <w:jc w:val="center"/>
        <w:rPr>
          <w:rFonts w:hint="eastAsia" w:cs="宋体"/>
          <w:color w:val="auto"/>
          <w:sz w:val="21"/>
          <w:szCs w:val="21"/>
        </w:rPr>
      </w:pPr>
      <w:bookmarkStart w:id="346" w:name="EB71043f696a4a44f887ee243392871b71"/>
    </w:p>
    <w:p w14:paraId="4BA41D16">
      <w:pPr>
        <w:pStyle w:val="281"/>
        <w:spacing w:line="360" w:lineRule="auto"/>
        <w:ind w:firstLine="2880" w:firstLineChars="1200"/>
        <w:rPr>
          <w:rFonts w:hint="eastAsia" w:ascii="宋体" w:hAnsi="宋体" w:cs="宋体"/>
          <w:color w:val="auto"/>
          <w:szCs w:val="21"/>
        </w:rPr>
      </w:pPr>
    </w:p>
    <w:p w14:paraId="2356F299">
      <w:pPr>
        <w:pStyle w:val="281"/>
        <w:spacing w:line="360" w:lineRule="auto"/>
        <w:ind w:firstLine="2880" w:firstLineChars="1200"/>
        <w:rPr>
          <w:rFonts w:hint="eastAsia" w:hAnsi="宋体" w:cs="宋体"/>
          <w:b/>
          <w:color w:val="auto"/>
          <w:sz w:val="21"/>
          <w:szCs w:val="21"/>
        </w:rPr>
      </w:pPr>
      <w:r>
        <w:rPr>
          <w:rFonts w:hint="eastAsia" w:ascii="宋体" w:hAnsi="宋体" w:cs="宋体"/>
          <w:color w:val="auto"/>
          <w:szCs w:val="21"/>
        </w:rPr>
        <w:t>（根据具体项目要求可替换）</w:t>
      </w:r>
    </w:p>
    <w:p w14:paraId="32790966">
      <w:pPr>
        <w:pStyle w:val="281"/>
        <w:spacing w:line="360" w:lineRule="auto"/>
        <w:ind w:firstLine="0"/>
        <w:rPr>
          <w:rFonts w:hint="eastAsia" w:hAnsi="宋体" w:cs="宋体"/>
          <w:b/>
          <w:color w:val="auto"/>
          <w:sz w:val="21"/>
          <w:szCs w:val="21"/>
        </w:rPr>
      </w:pPr>
    </w:p>
    <w:p w14:paraId="3B98D93B">
      <w:pPr>
        <w:pStyle w:val="281"/>
        <w:spacing w:line="360" w:lineRule="auto"/>
        <w:ind w:firstLine="0"/>
        <w:jc w:val="center"/>
        <w:rPr>
          <w:rFonts w:hint="eastAsia" w:hAnsi="宋体" w:cs="宋体"/>
          <w:b/>
          <w:color w:val="auto"/>
          <w:sz w:val="21"/>
          <w:szCs w:val="21"/>
        </w:rPr>
      </w:pPr>
    </w:p>
    <w:p w14:paraId="11CC9CA8">
      <w:pPr>
        <w:pStyle w:val="281"/>
        <w:spacing w:line="360" w:lineRule="auto"/>
        <w:ind w:firstLine="0"/>
        <w:jc w:val="center"/>
        <w:rPr>
          <w:rFonts w:hint="eastAsia" w:hAnsi="宋体" w:cs="宋体"/>
          <w:b/>
          <w:color w:val="auto"/>
          <w:sz w:val="21"/>
          <w:szCs w:val="21"/>
        </w:rPr>
      </w:pPr>
      <w:r>
        <w:rPr>
          <w:rFonts w:hint="eastAsia" w:hAnsi="宋体" w:cs="宋体"/>
          <w:b/>
          <w:color w:val="auto"/>
          <w:sz w:val="21"/>
          <w:szCs w:val="21"/>
        </w:rPr>
        <w:t>第一部分 合同书</w:t>
      </w:r>
    </w:p>
    <w:p w14:paraId="214B97EC">
      <w:pPr>
        <w:pStyle w:val="281"/>
        <w:spacing w:line="360" w:lineRule="auto"/>
        <w:ind w:firstLine="0"/>
        <w:rPr>
          <w:rFonts w:hint="eastAsia" w:hAnsi="宋体" w:cs="宋体"/>
          <w:color w:val="auto"/>
          <w:sz w:val="21"/>
          <w:szCs w:val="21"/>
        </w:rPr>
      </w:pPr>
    </w:p>
    <w:p w14:paraId="4E3F412A">
      <w:pPr>
        <w:spacing w:line="360" w:lineRule="auto"/>
        <w:ind w:left="960"/>
        <w:rPr>
          <w:rFonts w:hint="eastAsia" w:ascii="宋体" w:hAnsi="宋体" w:cs="宋体"/>
          <w:color w:val="auto"/>
          <w:szCs w:val="21"/>
        </w:rPr>
      </w:pPr>
    </w:p>
    <w:p w14:paraId="4FD8AA68">
      <w:pPr>
        <w:spacing w:line="360" w:lineRule="auto"/>
        <w:ind w:left="960"/>
        <w:rPr>
          <w:rFonts w:hint="eastAsia"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2296909A">
      <w:pPr>
        <w:spacing w:line="360" w:lineRule="auto"/>
        <w:rPr>
          <w:rFonts w:hint="eastAsia" w:ascii="宋体" w:hAnsi="宋体" w:cs="宋体"/>
          <w:color w:val="auto"/>
          <w:szCs w:val="21"/>
        </w:rPr>
      </w:pPr>
    </w:p>
    <w:p w14:paraId="7667534A">
      <w:pPr>
        <w:spacing w:line="360" w:lineRule="auto"/>
        <w:ind w:left="960"/>
        <w:rPr>
          <w:rFonts w:hint="eastAsia"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14:paraId="0EF2A07A">
      <w:pPr>
        <w:pStyle w:val="282"/>
        <w:rPr>
          <w:rFonts w:hint="eastAsia" w:ascii="宋体" w:hAnsi="宋体" w:eastAsia="宋体" w:cs="宋体"/>
          <w:color w:val="auto"/>
          <w:sz w:val="21"/>
          <w:szCs w:val="21"/>
        </w:rPr>
      </w:pPr>
    </w:p>
    <w:p w14:paraId="0FB2812D">
      <w:pPr>
        <w:spacing w:line="360" w:lineRule="auto"/>
        <w:ind w:left="960"/>
        <w:rPr>
          <w:rFonts w:hint="eastAsia" w:ascii="宋体" w:hAnsi="宋体" w:cs="宋体"/>
          <w:color w:val="auto"/>
          <w:szCs w:val="21"/>
          <w:u w:val="single"/>
        </w:rPr>
      </w:pPr>
      <w:r>
        <w:rPr>
          <w:rFonts w:hint="eastAsia" w:ascii="宋体" w:hAnsi="宋体" w:cs="宋体"/>
          <w:color w:val="auto"/>
          <w:szCs w:val="21"/>
        </w:rPr>
        <w:t>甲方：</w:t>
      </w:r>
      <w:r>
        <w:rPr>
          <w:rFonts w:hint="eastAsia" w:ascii="宋体" w:hAnsi="宋体" w:cs="宋体"/>
          <w:color w:val="auto"/>
          <w:szCs w:val="21"/>
          <w:u w:val="single"/>
        </w:rPr>
        <w:t xml:space="preserve">                                       </w:t>
      </w:r>
    </w:p>
    <w:p w14:paraId="16938D91">
      <w:pPr>
        <w:spacing w:line="360" w:lineRule="auto"/>
        <w:rPr>
          <w:rFonts w:hint="eastAsia" w:ascii="宋体" w:hAnsi="宋体" w:cs="宋体"/>
          <w:color w:val="auto"/>
          <w:szCs w:val="21"/>
        </w:rPr>
      </w:pPr>
    </w:p>
    <w:p w14:paraId="7365FE47">
      <w:pPr>
        <w:spacing w:line="360" w:lineRule="auto"/>
        <w:ind w:left="96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14:paraId="57239928">
      <w:pPr>
        <w:spacing w:line="360" w:lineRule="auto"/>
        <w:rPr>
          <w:rFonts w:hint="eastAsia" w:ascii="宋体" w:hAnsi="宋体" w:cs="宋体"/>
          <w:color w:val="auto"/>
          <w:szCs w:val="21"/>
        </w:rPr>
      </w:pPr>
    </w:p>
    <w:p w14:paraId="1829BD94">
      <w:pPr>
        <w:spacing w:line="360" w:lineRule="auto"/>
        <w:ind w:firstLine="840" w:firstLineChars="400"/>
        <w:rPr>
          <w:rFonts w:hint="eastAsia" w:ascii="宋体" w:hAnsi="宋体" w:cs="宋体"/>
          <w:color w:val="auto"/>
          <w:szCs w:val="21"/>
          <w:u w:val="single"/>
        </w:rPr>
      </w:pPr>
      <w:r>
        <w:rPr>
          <w:rFonts w:hint="eastAsia" w:ascii="宋体" w:hAnsi="宋体" w:cs="宋体"/>
          <w:color w:val="auto"/>
          <w:szCs w:val="21"/>
        </w:rPr>
        <w:t>签订地：</w:t>
      </w:r>
      <w:r>
        <w:rPr>
          <w:rFonts w:hint="eastAsia" w:ascii="宋体" w:hAnsi="宋体" w:cs="宋体"/>
          <w:color w:val="auto"/>
          <w:szCs w:val="21"/>
          <w:u w:val="single"/>
        </w:rPr>
        <w:t xml:space="preserve">                                     </w:t>
      </w:r>
    </w:p>
    <w:p w14:paraId="3F485A70">
      <w:pPr>
        <w:spacing w:line="360" w:lineRule="auto"/>
        <w:rPr>
          <w:rFonts w:hint="eastAsia" w:ascii="宋体" w:hAnsi="宋体" w:cs="宋体"/>
          <w:color w:val="auto"/>
          <w:szCs w:val="21"/>
        </w:rPr>
      </w:pPr>
    </w:p>
    <w:p w14:paraId="6244E3EB">
      <w:pPr>
        <w:spacing w:line="360" w:lineRule="auto"/>
        <w:ind w:firstLine="840" w:firstLineChars="400"/>
        <w:rPr>
          <w:rFonts w:hint="eastAsia" w:ascii="宋体" w:hAnsi="宋体" w:cs="宋体"/>
          <w:color w:val="auto"/>
          <w:szCs w:val="21"/>
          <w:u w:val="single"/>
        </w:rPr>
      </w:pPr>
      <w:r>
        <w:rPr>
          <w:rFonts w:hint="eastAsia" w:ascii="宋体" w:hAnsi="宋体" w:cs="宋体"/>
          <w:color w:val="auto"/>
          <w:szCs w:val="21"/>
        </w:rPr>
        <w:t>签订日期：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B86B77A">
      <w:pPr>
        <w:autoSpaceDE w:val="0"/>
        <w:autoSpaceDN w:val="0"/>
        <w:adjustRightInd w:val="0"/>
        <w:spacing w:line="360" w:lineRule="auto"/>
        <w:ind w:firstLine="640"/>
        <w:jc w:val="center"/>
        <w:rPr>
          <w:rFonts w:hint="eastAsia" w:ascii="宋体" w:hAnsi="宋体" w:cs="宋体"/>
          <w:color w:val="auto"/>
          <w:szCs w:val="21"/>
        </w:rPr>
        <w:sectPr>
          <w:pgSz w:w="11906" w:h="16838"/>
          <w:pgMar w:top="1418" w:right="1418" w:bottom="1418" w:left="1418" w:header="851" w:footer="851" w:gutter="0"/>
          <w:cols w:space="720" w:num="1"/>
          <w:docGrid w:linePitch="462" w:charSpace="0"/>
        </w:sectPr>
      </w:pPr>
    </w:p>
    <w:p w14:paraId="63CB192D">
      <w:pPr>
        <w:spacing w:line="360" w:lineRule="exact"/>
        <w:ind w:firstLine="420" w:firstLineChars="200"/>
        <w:rPr>
          <w:rFonts w:hint="eastAsia" w:ascii="宋体" w:hAnsi="宋体" w:cs="宋体"/>
          <w:color w:val="auto"/>
          <w:szCs w:val="21"/>
        </w:rPr>
      </w:pP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云和县人民政府浮云街道办事处</w:t>
      </w:r>
      <w:r>
        <w:rPr>
          <w:rFonts w:hint="eastAsia" w:ascii="宋体" w:hAnsi="宋体" w:cs="宋体"/>
          <w:color w:val="auto"/>
          <w:szCs w:val="21"/>
          <w:u w:val="single"/>
        </w:rPr>
        <w:t xml:space="preserve">   </w:t>
      </w:r>
      <w:r>
        <w:rPr>
          <w:rFonts w:hint="eastAsia" w:ascii="宋体" w:hAnsi="宋体" w:cs="宋体"/>
          <w:color w:val="auto"/>
          <w:szCs w:val="21"/>
        </w:rPr>
        <w:t>以</w:t>
      </w:r>
      <w:r>
        <w:rPr>
          <w:rFonts w:hint="eastAsia" w:ascii="宋体" w:hAnsi="宋体" w:cs="宋体"/>
          <w:color w:val="auto"/>
          <w:szCs w:val="21"/>
          <w:u w:val="single"/>
        </w:rPr>
        <w:t xml:space="preserve">   （政府采购方式）  </w:t>
      </w:r>
      <w:r>
        <w:rPr>
          <w:rFonts w:hint="eastAsia" w:ascii="宋体" w:hAnsi="宋体" w:cs="宋体"/>
          <w:color w:val="auto"/>
          <w:szCs w:val="21"/>
        </w:rPr>
        <w:t>对</w:t>
      </w:r>
      <w:r>
        <w:rPr>
          <w:rFonts w:hint="eastAsia" w:ascii="宋体" w:hAnsi="宋体" w:cs="宋体"/>
          <w:color w:val="auto"/>
          <w:szCs w:val="21"/>
          <w:u w:val="single"/>
        </w:rPr>
        <w:t xml:space="preserve">   （同前页项目名称）   </w:t>
      </w:r>
      <w:r>
        <w:rPr>
          <w:rFonts w:hint="eastAsia" w:ascii="宋体" w:hAnsi="宋体" w:cs="宋体"/>
          <w:color w:val="auto"/>
          <w:szCs w:val="21"/>
        </w:rPr>
        <w:t>项目进行了采购。经</w:t>
      </w:r>
      <w:r>
        <w:rPr>
          <w:rFonts w:hint="eastAsia" w:ascii="宋体" w:hAnsi="宋体" w:cs="宋体"/>
          <w:color w:val="auto"/>
          <w:szCs w:val="21"/>
          <w:u w:val="single"/>
        </w:rPr>
        <w:t xml:space="preserve">   （相关评定主体名称）   </w:t>
      </w:r>
      <w:r>
        <w:rPr>
          <w:rFonts w:hint="eastAsia" w:ascii="宋体" w:hAnsi="宋体" w:cs="宋体"/>
          <w:color w:val="auto"/>
          <w:szCs w:val="21"/>
        </w:rPr>
        <w:t>评定，</w:t>
      </w:r>
      <w:r>
        <w:rPr>
          <w:rFonts w:hint="eastAsia" w:ascii="宋体" w:hAnsi="宋体" w:cs="宋体"/>
          <w:color w:val="auto"/>
          <w:szCs w:val="21"/>
          <w:u w:val="single"/>
        </w:rPr>
        <w:t xml:space="preserve">   （成交人名称） </w:t>
      </w:r>
      <w:r>
        <w:rPr>
          <w:rFonts w:hint="eastAsia" w:ascii="宋体" w:hAnsi="宋体" w:cs="宋体"/>
          <w:color w:val="auto"/>
          <w:szCs w:val="21"/>
        </w:rPr>
        <w:t>为该项目成交人。现于成交通知书发出之日起三十日内，按照采购文件确定的事项签订本合同。</w:t>
      </w:r>
    </w:p>
    <w:p w14:paraId="5A8C2278">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val="zh-CN"/>
        </w:rPr>
        <w:t>根据《中华人民共和国民法典》、《中华人民共和国政府采购法》等相关法律法规之规定，按照平等、自愿、公平和诚实信用的原则，经</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云和县人民政府浮云街道办事处</w:t>
      </w:r>
      <w:r>
        <w:rPr>
          <w:rFonts w:hint="eastAsia" w:ascii="宋体" w:hAnsi="宋体" w:cs="宋体"/>
          <w:color w:val="auto"/>
          <w:szCs w:val="21"/>
          <w:u w:val="single"/>
        </w:rPr>
        <w:t xml:space="preserve">   </w:t>
      </w:r>
      <w:r>
        <w:rPr>
          <w:rFonts w:hint="eastAsia" w:ascii="宋体" w:hAnsi="宋体" w:cs="宋体"/>
          <w:color w:val="auto"/>
          <w:szCs w:val="21"/>
          <w:lang w:val="zh-CN"/>
        </w:rPr>
        <w:t>（以下简称：甲方）和</w:t>
      </w:r>
      <w:r>
        <w:rPr>
          <w:rFonts w:hint="eastAsia" w:ascii="宋体" w:hAnsi="宋体" w:cs="宋体"/>
          <w:color w:val="auto"/>
          <w:szCs w:val="21"/>
          <w:u w:val="single"/>
        </w:rPr>
        <w:t xml:space="preserve">   （成交人名称）   </w:t>
      </w:r>
      <w:r>
        <w:rPr>
          <w:rFonts w:hint="eastAsia" w:ascii="宋体" w:hAnsi="宋体" w:cs="宋体"/>
          <w:color w:val="auto"/>
          <w:szCs w:val="21"/>
          <w:lang w:val="zh-CN"/>
        </w:rPr>
        <w:t>（以下简称：乙方）协商一致，约定以下合同</w:t>
      </w:r>
      <w:r>
        <w:rPr>
          <w:rFonts w:hint="eastAsia" w:ascii="宋体" w:hAnsi="宋体" w:cs="宋体"/>
          <w:color w:val="auto"/>
          <w:szCs w:val="21"/>
        </w:rPr>
        <w:t>条款，以兹共同遵守、全面履行。</w:t>
      </w:r>
    </w:p>
    <w:p w14:paraId="71DFFDBD">
      <w:pPr>
        <w:spacing w:line="360" w:lineRule="exact"/>
        <w:ind w:firstLine="422" w:firstLineChars="200"/>
        <w:rPr>
          <w:rFonts w:hint="eastAsia" w:ascii="宋体" w:hAnsi="宋体" w:cs="宋体"/>
          <w:b/>
          <w:color w:val="auto"/>
          <w:szCs w:val="21"/>
        </w:rPr>
      </w:pPr>
      <w:bookmarkStart w:id="347" w:name="_Toc19273"/>
      <w:bookmarkStart w:id="348" w:name="_Toc15367"/>
      <w:bookmarkStart w:id="349" w:name="_Toc28855"/>
      <w:bookmarkStart w:id="350" w:name="_Toc22967"/>
      <w:bookmarkStart w:id="351" w:name="_Toc20421"/>
      <w:r>
        <w:rPr>
          <w:rFonts w:hint="eastAsia" w:ascii="宋体" w:hAnsi="宋体" w:cs="宋体"/>
          <w:b/>
          <w:color w:val="auto"/>
          <w:szCs w:val="21"/>
        </w:rPr>
        <w:t>1.1 合同组成部分</w:t>
      </w:r>
      <w:bookmarkEnd w:id="347"/>
      <w:bookmarkEnd w:id="348"/>
      <w:bookmarkEnd w:id="349"/>
      <w:bookmarkEnd w:id="350"/>
      <w:bookmarkEnd w:id="351"/>
    </w:p>
    <w:p w14:paraId="7E10950F">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4D91C7">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1.1.1 本合同及其补充合同、变更协议；</w:t>
      </w:r>
    </w:p>
    <w:p w14:paraId="50AD4A3B">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1.1.2 成交通知书；</w:t>
      </w:r>
    </w:p>
    <w:p w14:paraId="0C47EF6F">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1.1.3 响应文件（含澄清或者说明文件）；</w:t>
      </w:r>
    </w:p>
    <w:p w14:paraId="3B75CA81">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1.1.4 采购文件（含澄清或者修改文件）；</w:t>
      </w:r>
    </w:p>
    <w:p w14:paraId="5D04ED38">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1.1.5 其他相关采购文件。</w:t>
      </w:r>
    </w:p>
    <w:p w14:paraId="25A65EA4">
      <w:pPr>
        <w:spacing w:line="360" w:lineRule="exact"/>
        <w:ind w:firstLine="422" w:firstLineChars="200"/>
        <w:rPr>
          <w:rFonts w:hint="eastAsia" w:ascii="宋体" w:hAnsi="宋体" w:cs="宋体"/>
          <w:b/>
          <w:color w:val="auto"/>
          <w:szCs w:val="21"/>
        </w:rPr>
      </w:pPr>
      <w:bookmarkStart w:id="352" w:name="_Toc22185"/>
      <w:bookmarkStart w:id="353" w:name="_Toc6773"/>
      <w:bookmarkStart w:id="354" w:name="_Toc2918"/>
      <w:bookmarkStart w:id="355" w:name="_Toc6311"/>
      <w:bookmarkStart w:id="356" w:name="_Toc18585"/>
      <w:r>
        <w:rPr>
          <w:rFonts w:hint="eastAsia" w:ascii="宋体" w:hAnsi="宋体" w:cs="宋体"/>
          <w:b/>
          <w:color w:val="auto"/>
          <w:szCs w:val="21"/>
        </w:rPr>
        <w:t>1.2 标的</w:t>
      </w:r>
      <w:bookmarkEnd w:id="352"/>
      <w:bookmarkEnd w:id="353"/>
      <w:bookmarkEnd w:id="354"/>
      <w:bookmarkEnd w:id="355"/>
      <w:bookmarkEnd w:id="356"/>
    </w:p>
    <w:p w14:paraId="76737C34">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1.2.1 标的名称：</w:t>
      </w:r>
      <w:r>
        <w:rPr>
          <w:rFonts w:hint="eastAsia" w:ascii="宋体" w:hAnsi="宋体" w:cs="宋体"/>
          <w:color w:val="auto"/>
          <w:szCs w:val="21"/>
          <w:u w:val="single"/>
        </w:rPr>
        <w:t xml:space="preserve">                                                </w:t>
      </w:r>
      <w:r>
        <w:rPr>
          <w:rFonts w:hint="eastAsia" w:ascii="宋体" w:hAnsi="宋体" w:cs="宋体"/>
          <w:color w:val="auto"/>
          <w:szCs w:val="21"/>
        </w:rPr>
        <w:t>；</w:t>
      </w:r>
    </w:p>
    <w:p w14:paraId="65F05415">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1.2.2 标的数量：</w:t>
      </w:r>
      <w:r>
        <w:rPr>
          <w:rFonts w:hint="eastAsia" w:ascii="宋体" w:hAnsi="宋体" w:cs="宋体"/>
          <w:color w:val="auto"/>
          <w:szCs w:val="21"/>
          <w:u w:val="single"/>
        </w:rPr>
        <w:t xml:space="preserve">                                                </w:t>
      </w:r>
      <w:r>
        <w:rPr>
          <w:rFonts w:hint="eastAsia" w:ascii="宋体" w:hAnsi="宋体" w:cs="宋体"/>
          <w:color w:val="auto"/>
          <w:szCs w:val="21"/>
        </w:rPr>
        <w:t>；</w:t>
      </w:r>
    </w:p>
    <w:p w14:paraId="57FCE70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1.2.3 标的质量：</w:t>
      </w:r>
      <w:r>
        <w:rPr>
          <w:rFonts w:hint="eastAsia" w:ascii="宋体" w:hAnsi="宋体" w:cs="宋体"/>
          <w:color w:val="auto"/>
          <w:szCs w:val="21"/>
          <w:u w:val="single"/>
        </w:rPr>
        <w:t xml:space="preserve">　　　　　　　　　                      　      </w:t>
      </w:r>
      <w:r>
        <w:rPr>
          <w:rFonts w:hint="eastAsia" w:ascii="宋体" w:hAnsi="宋体" w:cs="宋体"/>
          <w:color w:val="auto"/>
          <w:szCs w:val="21"/>
        </w:rPr>
        <w:t>。</w:t>
      </w:r>
    </w:p>
    <w:p w14:paraId="4651A4FD">
      <w:pPr>
        <w:spacing w:line="360" w:lineRule="exact"/>
        <w:ind w:firstLine="422" w:firstLineChars="200"/>
        <w:rPr>
          <w:rFonts w:hint="eastAsia" w:ascii="宋体" w:hAnsi="宋体" w:cs="宋体"/>
          <w:b/>
          <w:color w:val="auto"/>
          <w:szCs w:val="21"/>
        </w:rPr>
      </w:pPr>
      <w:bookmarkStart w:id="357" w:name="_Toc21124"/>
      <w:bookmarkStart w:id="358" w:name="_Toc13918"/>
      <w:bookmarkStart w:id="359" w:name="_Toc5635"/>
      <w:bookmarkStart w:id="360" w:name="_Toc1386"/>
      <w:bookmarkStart w:id="361" w:name="_Toc4929"/>
      <w:r>
        <w:rPr>
          <w:rFonts w:hint="eastAsia" w:ascii="宋体" w:hAnsi="宋体" w:cs="宋体"/>
          <w:b/>
          <w:color w:val="auto"/>
          <w:szCs w:val="21"/>
        </w:rPr>
        <w:t>1.3 价款</w:t>
      </w:r>
      <w:bookmarkEnd w:id="357"/>
      <w:bookmarkEnd w:id="358"/>
      <w:bookmarkEnd w:id="359"/>
      <w:bookmarkEnd w:id="360"/>
      <w:bookmarkEnd w:id="361"/>
    </w:p>
    <w:p w14:paraId="4A31B319">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本合同总价为：￥</w:t>
      </w:r>
      <w:r>
        <w:rPr>
          <w:rFonts w:hint="eastAsia" w:ascii="宋体" w:hAnsi="宋体" w:cs="宋体"/>
          <w:color w:val="auto"/>
          <w:szCs w:val="21"/>
          <w:u w:val="single"/>
        </w:rPr>
        <w:t xml:space="preserve">           </w:t>
      </w:r>
      <w:r>
        <w:rPr>
          <w:rFonts w:hint="eastAsia" w:ascii="宋体" w:hAnsi="宋体" w:cs="宋体"/>
          <w:color w:val="auto"/>
          <w:szCs w:val="21"/>
        </w:rPr>
        <w:t>元（大写：</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6C0E2F35">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分项价格：</w:t>
      </w:r>
    </w:p>
    <w:tbl>
      <w:tblPr>
        <w:tblStyle w:val="4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779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53239152">
            <w:pPr>
              <w:pStyle w:val="234"/>
              <w:jc w:val="center"/>
              <w:rPr>
                <w:rFonts w:hint="eastAsia" w:hAnsi="宋体" w:cs="宋体"/>
                <w:color w:val="auto"/>
                <w:szCs w:val="21"/>
              </w:rPr>
            </w:pPr>
            <w:r>
              <w:rPr>
                <w:rFonts w:hint="eastAsia" w:hAnsi="宋体" w:cs="宋体"/>
                <w:color w:val="auto"/>
                <w:szCs w:val="21"/>
              </w:rPr>
              <w:t>序号</w:t>
            </w:r>
          </w:p>
        </w:tc>
        <w:tc>
          <w:tcPr>
            <w:tcW w:w="4678" w:type="dxa"/>
            <w:noWrap w:val="0"/>
            <w:vAlign w:val="center"/>
          </w:tcPr>
          <w:p w14:paraId="56F53D98">
            <w:pPr>
              <w:pStyle w:val="234"/>
              <w:ind w:firstLine="200"/>
              <w:jc w:val="center"/>
              <w:rPr>
                <w:rFonts w:hint="eastAsia" w:hAnsi="宋体" w:cs="宋体"/>
                <w:color w:val="auto"/>
                <w:szCs w:val="21"/>
              </w:rPr>
            </w:pPr>
            <w:r>
              <w:rPr>
                <w:rFonts w:hint="eastAsia" w:hAnsi="宋体" w:cs="宋体"/>
                <w:color w:val="auto"/>
                <w:szCs w:val="21"/>
              </w:rPr>
              <w:t>分项名称</w:t>
            </w:r>
          </w:p>
        </w:tc>
        <w:tc>
          <w:tcPr>
            <w:tcW w:w="3478" w:type="dxa"/>
            <w:noWrap w:val="0"/>
            <w:vAlign w:val="center"/>
          </w:tcPr>
          <w:p w14:paraId="6F9D540E">
            <w:pPr>
              <w:pStyle w:val="234"/>
              <w:jc w:val="center"/>
              <w:rPr>
                <w:rFonts w:hint="eastAsia" w:hAnsi="宋体" w:cs="宋体"/>
                <w:color w:val="auto"/>
                <w:szCs w:val="21"/>
              </w:rPr>
            </w:pPr>
            <w:r>
              <w:rPr>
                <w:rFonts w:hint="eastAsia" w:hAnsi="宋体" w:cs="宋体"/>
                <w:color w:val="auto"/>
                <w:szCs w:val="21"/>
              </w:rPr>
              <w:t>分项价格</w:t>
            </w:r>
          </w:p>
        </w:tc>
      </w:tr>
      <w:tr w14:paraId="6370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20259655">
            <w:pPr>
              <w:pStyle w:val="234"/>
              <w:ind w:firstLine="200"/>
              <w:jc w:val="center"/>
              <w:rPr>
                <w:rFonts w:hint="eastAsia" w:hAnsi="宋体" w:cs="宋体"/>
                <w:color w:val="auto"/>
                <w:szCs w:val="21"/>
              </w:rPr>
            </w:pPr>
          </w:p>
        </w:tc>
        <w:tc>
          <w:tcPr>
            <w:tcW w:w="4678" w:type="dxa"/>
            <w:noWrap w:val="0"/>
            <w:vAlign w:val="center"/>
          </w:tcPr>
          <w:p w14:paraId="2145C54E">
            <w:pPr>
              <w:pStyle w:val="234"/>
              <w:ind w:firstLine="200"/>
              <w:jc w:val="center"/>
              <w:rPr>
                <w:rFonts w:hint="eastAsia" w:hAnsi="宋体" w:cs="宋体"/>
                <w:color w:val="auto"/>
                <w:szCs w:val="21"/>
              </w:rPr>
            </w:pPr>
          </w:p>
        </w:tc>
        <w:tc>
          <w:tcPr>
            <w:tcW w:w="3478" w:type="dxa"/>
            <w:noWrap w:val="0"/>
            <w:vAlign w:val="center"/>
          </w:tcPr>
          <w:p w14:paraId="34FAD4C1">
            <w:pPr>
              <w:pStyle w:val="234"/>
              <w:ind w:firstLine="200"/>
              <w:jc w:val="center"/>
              <w:rPr>
                <w:rFonts w:hint="eastAsia" w:hAnsi="宋体" w:cs="宋体"/>
                <w:color w:val="auto"/>
                <w:szCs w:val="21"/>
              </w:rPr>
            </w:pPr>
          </w:p>
        </w:tc>
      </w:tr>
      <w:tr w14:paraId="3302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3CB4BC3">
            <w:pPr>
              <w:pStyle w:val="234"/>
              <w:ind w:firstLine="200"/>
              <w:jc w:val="center"/>
              <w:rPr>
                <w:rFonts w:hint="eastAsia" w:hAnsi="宋体" w:cs="宋体"/>
                <w:color w:val="auto"/>
                <w:szCs w:val="21"/>
              </w:rPr>
            </w:pPr>
          </w:p>
        </w:tc>
        <w:tc>
          <w:tcPr>
            <w:tcW w:w="4678" w:type="dxa"/>
            <w:noWrap w:val="0"/>
            <w:vAlign w:val="center"/>
          </w:tcPr>
          <w:p w14:paraId="1929A6B6">
            <w:pPr>
              <w:pStyle w:val="234"/>
              <w:ind w:firstLine="200"/>
              <w:jc w:val="center"/>
              <w:rPr>
                <w:rFonts w:hint="eastAsia" w:hAnsi="宋体" w:cs="宋体"/>
                <w:color w:val="auto"/>
                <w:szCs w:val="21"/>
              </w:rPr>
            </w:pPr>
          </w:p>
        </w:tc>
        <w:tc>
          <w:tcPr>
            <w:tcW w:w="3478" w:type="dxa"/>
            <w:noWrap w:val="0"/>
            <w:vAlign w:val="center"/>
          </w:tcPr>
          <w:p w14:paraId="74DF7CFE">
            <w:pPr>
              <w:pStyle w:val="234"/>
              <w:ind w:firstLine="200"/>
              <w:jc w:val="center"/>
              <w:rPr>
                <w:rFonts w:hint="eastAsia" w:hAnsi="宋体" w:cs="宋体"/>
                <w:color w:val="auto"/>
                <w:szCs w:val="21"/>
              </w:rPr>
            </w:pPr>
          </w:p>
        </w:tc>
      </w:tr>
      <w:tr w14:paraId="1A5A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3CFDC05E">
            <w:pPr>
              <w:pStyle w:val="234"/>
              <w:ind w:firstLine="200"/>
              <w:jc w:val="center"/>
              <w:rPr>
                <w:rFonts w:hint="eastAsia" w:hAnsi="宋体" w:cs="宋体"/>
                <w:color w:val="auto"/>
                <w:szCs w:val="21"/>
              </w:rPr>
            </w:pPr>
          </w:p>
        </w:tc>
        <w:tc>
          <w:tcPr>
            <w:tcW w:w="4678" w:type="dxa"/>
            <w:noWrap w:val="0"/>
            <w:vAlign w:val="center"/>
          </w:tcPr>
          <w:p w14:paraId="765C93F1">
            <w:pPr>
              <w:pStyle w:val="234"/>
              <w:ind w:firstLine="200"/>
              <w:jc w:val="center"/>
              <w:rPr>
                <w:rFonts w:hint="eastAsia" w:hAnsi="宋体" w:cs="宋体"/>
                <w:color w:val="auto"/>
                <w:szCs w:val="21"/>
              </w:rPr>
            </w:pPr>
          </w:p>
        </w:tc>
        <w:tc>
          <w:tcPr>
            <w:tcW w:w="3478" w:type="dxa"/>
            <w:noWrap w:val="0"/>
            <w:vAlign w:val="center"/>
          </w:tcPr>
          <w:p w14:paraId="3E1554B0">
            <w:pPr>
              <w:pStyle w:val="234"/>
              <w:ind w:firstLine="200"/>
              <w:jc w:val="center"/>
              <w:rPr>
                <w:rFonts w:hint="eastAsia" w:hAnsi="宋体" w:cs="宋体"/>
                <w:color w:val="auto"/>
                <w:szCs w:val="21"/>
              </w:rPr>
            </w:pPr>
          </w:p>
        </w:tc>
      </w:tr>
      <w:tr w14:paraId="20C6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4CD10F30">
            <w:pPr>
              <w:pStyle w:val="234"/>
              <w:ind w:firstLine="200"/>
              <w:jc w:val="center"/>
              <w:rPr>
                <w:rFonts w:hint="eastAsia" w:hAnsi="宋体" w:cs="宋体"/>
                <w:color w:val="auto"/>
                <w:szCs w:val="21"/>
              </w:rPr>
            </w:pPr>
            <w:r>
              <w:rPr>
                <w:rFonts w:hint="eastAsia" w:hAnsi="宋体" w:cs="宋体"/>
                <w:color w:val="auto"/>
                <w:szCs w:val="21"/>
              </w:rPr>
              <w:t>总价</w:t>
            </w:r>
          </w:p>
        </w:tc>
        <w:tc>
          <w:tcPr>
            <w:tcW w:w="3478" w:type="dxa"/>
            <w:noWrap w:val="0"/>
            <w:vAlign w:val="center"/>
          </w:tcPr>
          <w:p w14:paraId="23D9C526">
            <w:pPr>
              <w:pStyle w:val="234"/>
              <w:ind w:firstLine="200"/>
              <w:jc w:val="center"/>
              <w:rPr>
                <w:rFonts w:hint="eastAsia" w:hAnsi="宋体" w:cs="宋体"/>
                <w:color w:val="auto"/>
                <w:szCs w:val="21"/>
              </w:rPr>
            </w:pPr>
          </w:p>
        </w:tc>
      </w:tr>
    </w:tbl>
    <w:p w14:paraId="58537EFA">
      <w:pPr>
        <w:spacing w:line="360" w:lineRule="exact"/>
        <w:ind w:firstLine="422" w:firstLineChars="200"/>
        <w:rPr>
          <w:rFonts w:hint="eastAsia" w:ascii="宋体" w:hAnsi="宋体" w:cs="宋体"/>
          <w:b/>
          <w:color w:val="auto"/>
          <w:szCs w:val="21"/>
        </w:rPr>
      </w:pPr>
      <w:bookmarkStart w:id="362" w:name="_Toc26916"/>
      <w:bookmarkStart w:id="363" w:name="_Toc30158"/>
      <w:bookmarkStart w:id="364" w:name="_Toc3654"/>
      <w:bookmarkStart w:id="365" w:name="_Toc14993"/>
      <w:bookmarkStart w:id="366" w:name="_Toc30506"/>
      <w:r>
        <w:rPr>
          <w:rFonts w:hint="eastAsia" w:ascii="宋体" w:hAnsi="宋体" w:cs="宋体"/>
          <w:b/>
          <w:color w:val="auto"/>
          <w:szCs w:val="21"/>
        </w:rPr>
        <w:t>1.4 付款方式和发票开具方式</w:t>
      </w:r>
      <w:bookmarkEnd w:id="362"/>
      <w:bookmarkEnd w:id="363"/>
      <w:bookmarkEnd w:id="364"/>
      <w:bookmarkEnd w:id="365"/>
      <w:bookmarkEnd w:id="366"/>
    </w:p>
    <w:p w14:paraId="18E4B11E">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1.4.1付款方式：</w:t>
      </w:r>
      <w:r>
        <w:rPr>
          <w:rFonts w:hint="eastAsia" w:ascii="宋体" w:hAnsi="宋体" w:cs="宋体"/>
          <w:color w:val="auto"/>
          <w:szCs w:val="21"/>
          <w:u w:val="single"/>
        </w:rPr>
        <w:t xml:space="preserve">                                                </w:t>
      </w:r>
      <w:r>
        <w:rPr>
          <w:rFonts w:hint="eastAsia" w:ascii="宋体" w:hAnsi="宋体" w:cs="宋体"/>
          <w:color w:val="auto"/>
          <w:szCs w:val="21"/>
        </w:rPr>
        <w:t>。</w:t>
      </w:r>
    </w:p>
    <w:p w14:paraId="602B0C60">
      <w:pPr>
        <w:spacing w:line="360" w:lineRule="exact"/>
        <w:ind w:firstLine="422" w:firstLineChars="200"/>
        <w:rPr>
          <w:rFonts w:hint="eastAsia" w:ascii="宋体" w:hAnsi="宋体" w:cs="宋体"/>
          <w:b/>
          <w:color w:val="auto"/>
          <w:szCs w:val="21"/>
        </w:rPr>
      </w:pPr>
      <w:bookmarkStart w:id="367" w:name="_Toc11108"/>
      <w:bookmarkStart w:id="368" w:name="_Toc3625"/>
      <w:bookmarkStart w:id="369" w:name="_Toc31421"/>
      <w:bookmarkStart w:id="370" w:name="_Toc4760"/>
      <w:bookmarkStart w:id="371" w:name="_Toc8772"/>
      <w:r>
        <w:rPr>
          <w:rFonts w:hint="eastAsia" w:ascii="宋体" w:hAnsi="宋体" w:cs="宋体"/>
          <w:b/>
          <w:color w:val="auto"/>
          <w:szCs w:val="21"/>
        </w:rPr>
        <w:t>1.5 履行期限、地点和方式</w:t>
      </w:r>
      <w:bookmarkEnd w:id="367"/>
      <w:bookmarkEnd w:id="368"/>
      <w:bookmarkEnd w:id="369"/>
      <w:bookmarkEnd w:id="370"/>
      <w:bookmarkEnd w:id="371"/>
    </w:p>
    <w:p w14:paraId="3C9DE124">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1.5.1 履行期限：</w:t>
      </w:r>
      <w:r>
        <w:rPr>
          <w:rFonts w:hint="eastAsia" w:ascii="宋体" w:hAnsi="宋体" w:cs="宋体"/>
          <w:color w:val="auto"/>
          <w:szCs w:val="21"/>
          <w:u w:val="single"/>
        </w:rPr>
        <w:t xml:space="preserve">                                                </w:t>
      </w:r>
      <w:r>
        <w:rPr>
          <w:rFonts w:hint="eastAsia" w:ascii="宋体" w:hAnsi="宋体" w:cs="宋体"/>
          <w:color w:val="auto"/>
          <w:szCs w:val="21"/>
        </w:rPr>
        <w:t>；</w:t>
      </w:r>
    </w:p>
    <w:p w14:paraId="52DCE635">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1.5.2 履行地点：</w:t>
      </w:r>
      <w:r>
        <w:rPr>
          <w:rFonts w:hint="eastAsia" w:ascii="宋体" w:hAnsi="宋体" w:cs="宋体"/>
          <w:color w:val="auto"/>
          <w:szCs w:val="21"/>
          <w:u w:val="single"/>
        </w:rPr>
        <w:t xml:space="preserve">                                                </w:t>
      </w:r>
      <w:r>
        <w:rPr>
          <w:rFonts w:hint="eastAsia" w:ascii="宋体" w:hAnsi="宋体" w:cs="宋体"/>
          <w:color w:val="auto"/>
          <w:szCs w:val="21"/>
        </w:rPr>
        <w:t>；</w:t>
      </w:r>
    </w:p>
    <w:p w14:paraId="77A33900">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1.5.3 履行方式：</w:t>
      </w:r>
      <w:r>
        <w:rPr>
          <w:rFonts w:hint="eastAsia" w:ascii="宋体" w:hAnsi="宋体" w:cs="宋体"/>
          <w:color w:val="auto"/>
          <w:szCs w:val="21"/>
          <w:u w:val="single"/>
        </w:rPr>
        <w:t xml:space="preserve">　　　　　　　　　                      　      </w:t>
      </w:r>
      <w:r>
        <w:rPr>
          <w:rFonts w:hint="eastAsia" w:ascii="宋体" w:hAnsi="宋体" w:cs="宋体"/>
          <w:color w:val="auto"/>
          <w:szCs w:val="21"/>
        </w:rPr>
        <w:t>。</w:t>
      </w:r>
    </w:p>
    <w:p w14:paraId="2FF623C9">
      <w:pPr>
        <w:spacing w:line="360" w:lineRule="exact"/>
        <w:ind w:firstLine="422" w:firstLineChars="200"/>
        <w:rPr>
          <w:rFonts w:hint="eastAsia" w:ascii="宋体" w:hAnsi="宋体" w:cs="宋体"/>
          <w:b/>
          <w:color w:val="auto"/>
          <w:szCs w:val="21"/>
        </w:rPr>
      </w:pPr>
      <w:bookmarkStart w:id="372" w:name="_Toc2375"/>
      <w:bookmarkStart w:id="373" w:name="_Toc24662"/>
      <w:bookmarkStart w:id="374" w:name="_Toc5698"/>
      <w:bookmarkStart w:id="375" w:name="_Toc3079"/>
      <w:bookmarkStart w:id="376" w:name="_Toc8586"/>
      <w:r>
        <w:rPr>
          <w:rFonts w:hint="eastAsia" w:ascii="宋体" w:hAnsi="宋体" w:cs="宋体"/>
          <w:b/>
          <w:color w:val="auto"/>
          <w:szCs w:val="21"/>
        </w:rPr>
        <w:t>1.6 违约责任</w:t>
      </w:r>
      <w:bookmarkEnd w:id="372"/>
      <w:bookmarkEnd w:id="373"/>
      <w:bookmarkEnd w:id="374"/>
      <w:bookmarkEnd w:id="375"/>
      <w:bookmarkEnd w:id="376"/>
    </w:p>
    <w:p w14:paraId="764102E5">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%；迟延履行的违约金计算数额达到前述最高限额之日起，甲方有权在要求乙方支付违约金的同时，书面通知乙方解除本合同；</w:t>
      </w:r>
    </w:p>
    <w:p w14:paraId="16A87831">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%；迟延付款的违约金计算数额达到前述最高限额之日起，乙方有权在要求甲方支付违约金的同时，书面通知甲方解除本合同；</w:t>
      </w:r>
    </w:p>
    <w:p w14:paraId="1454073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4F17CB0">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EADD27">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BD4A6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1.6.6 如果出现政府采购监督管理部门在处理投诉事项期间，书面通知甲方暂停采购活动的情形，或者询问或质疑事项可能影响成交结果的，导致甲方中止履行合同的情形，均不视为甲方违约。</w:t>
      </w:r>
    </w:p>
    <w:p w14:paraId="68D5AF23">
      <w:pPr>
        <w:spacing w:line="360" w:lineRule="exact"/>
        <w:ind w:firstLine="422" w:firstLineChars="200"/>
        <w:rPr>
          <w:rFonts w:hint="eastAsia" w:ascii="宋体" w:hAnsi="宋体" w:cs="宋体"/>
          <w:b/>
          <w:color w:val="auto"/>
          <w:szCs w:val="21"/>
        </w:rPr>
      </w:pPr>
      <w:bookmarkStart w:id="377" w:name="_Toc18683"/>
      <w:bookmarkStart w:id="378" w:name="_Toc30329"/>
      <w:bookmarkStart w:id="379" w:name="_Toc32454"/>
      <w:bookmarkStart w:id="380" w:name="_Toc9497"/>
      <w:bookmarkStart w:id="381" w:name="_Toc26807"/>
      <w:r>
        <w:rPr>
          <w:rFonts w:hint="eastAsia" w:ascii="宋体" w:hAnsi="宋体" w:cs="宋体"/>
          <w:b/>
          <w:color w:val="auto"/>
          <w:szCs w:val="21"/>
        </w:rPr>
        <w:t>1.7 合同争议的解决</w:t>
      </w:r>
      <w:bookmarkEnd w:id="377"/>
      <w:bookmarkEnd w:id="378"/>
      <w:bookmarkEnd w:id="379"/>
      <w:bookmarkEnd w:id="380"/>
      <w:bookmarkEnd w:id="381"/>
    </w:p>
    <w:p w14:paraId="3968E4FF">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本合同履行过程中发生的任何争议，双方当事人均可通过和解或者调解解决；不愿和解、调解或者和解、调解不成的，可以选择下列第</w:t>
      </w:r>
      <w:r>
        <w:rPr>
          <w:rFonts w:hint="eastAsia" w:ascii="宋体" w:hAnsi="宋体" w:cs="宋体"/>
          <w:color w:val="auto"/>
          <w:szCs w:val="21"/>
          <w:u w:val="single"/>
        </w:rPr>
        <w:t xml:space="preserve">    </w:t>
      </w:r>
      <w:r>
        <w:rPr>
          <w:rFonts w:hint="eastAsia" w:ascii="宋体" w:hAnsi="宋体" w:cs="宋体"/>
          <w:color w:val="auto"/>
          <w:szCs w:val="21"/>
        </w:rPr>
        <w:t>种方式解决：</w:t>
      </w:r>
    </w:p>
    <w:p w14:paraId="0E38464C">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1.7.1 将争议提交</w:t>
      </w:r>
      <w:r>
        <w:rPr>
          <w:rFonts w:hint="eastAsia" w:ascii="宋体" w:hAnsi="宋体" w:cs="宋体"/>
          <w:color w:val="auto"/>
          <w:szCs w:val="21"/>
          <w:u w:val="single"/>
        </w:rPr>
        <w:t xml:space="preserve">  （采购人所在地）   </w:t>
      </w:r>
      <w:r>
        <w:rPr>
          <w:rFonts w:hint="eastAsia" w:ascii="宋体" w:hAnsi="宋体" w:cs="宋体"/>
          <w:color w:val="auto"/>
          <w:szCs w:val="21"/>
        </w:rPr>
        <w:t>仲裁委员会依申请仲裁时其现行有效的仲裁规则裁决；</w:t>
      </w:r>
    </w:p>
    <w:p w14:paraId="7EAC8C89">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1.7.2 向</w:t>
      </w:r>
      <w:r>
        <w:rPr>
          <w:rFonts w:hint="eastAsia" w:ascii="宋体" w:hAnsi="宋体" w:cs="宋体"/>
          <w:color w:val="auto"/>
          <w:szCs w:val="21"/>
          <w:u w:val="single"/>
        </w:rPr>
        <w:t xml:space="preserve">  （被告住所地、合同履行地、合同签订地、原告住所地、标的物所在地等与争议有实际联系的地点中选出的人民法院名称）    </w:t>
      </w:r>
      <w:r>
        <w:rPr>
          <w:rFonts w:hint="eastAsia" w:ascii="宋体" w:hAnsi="宋体" w:cs="宋体"/>
          <w:color w:val="auto"/>
          <w:szCs w:val="21"/>
        </w:rPr>
        <w:t>人民法院起诉。</w:t>
      </w:r>
    </w:p>
    <w:p w14:paraId="51348F63">
      <w:pPr>
        <w:spacing w:line="360" w:lineRule="exact"/>
        <w:ind w:firstLine="422" w:firstLineChars="200"/>
        <w:rPr>
          <w:rFonts w:hint="eastAsia" w:ascii="宋体" w:hAnsi="宋体" w:cs="宋体"/>
          <w:b/>
          <w:color w:val="auto"/>
          <w:szCs w:val="21"/>
        </w:rPr>
      </w:pPr>
      <w:bookmarkStart w:id="382" w:name="_Toc16417"/>
      <w:bookmarkStart w:id="383" w:name="_Toc23784"/>
      <w:bookmarkStart w:id="384" w:name="_Toc26227"/>
      <w:bookmarkStart w:id="385" w:name="_Toc12273"/>
      <w:bookmarkStart w:id="386" w:name="_Toc15827"/>
      <w:r>
        <w:rPr>
          <w:rFonts w:hint="eastAsia" w:ascii="宋体" w:hAnsi="宋体" w:cs="宋体"/>
          <w:b/>
          <w:color w:val="auto"/>
          <w:szCs w:val="21"/>
        </w:rPr>
        <w:t>1.8 合同生效</w:t>
      </w:r>
      <w:bookmarkEnd w:id="382"/>
      <w:bookmarkEnd w:id="383"/>
      <w:bookmarkEnd w:id="384"/>
      <w:bookmarkEnd w:id="385"/>
      <w:bookmarkEnd w:id="386"/>
    </w:p>
    <w:p w14:paraId="06B35689">
      <w:pPr>
        <w:spacing w:line="360" w:lineRule="exact"/>
        <w:ind w:firstLine="420" w:firstLineChars="200"/>
        <w:rPr>
          <w:rFonts w:hint="eastAsia" w:ascii="宋体" w:hAnsi="宋体" w:cs="宋体"/>
          <w:color w:val="auto"/>
          <w:szCs w:val="21"/>
          <w:lang w:val="zh-CN"/>
        </w:rPr>
      </w:pPr>
      <w:r>
        <w:rPr>
          <w:rFonts w:hint="eastAsia" w:ascii="宋体" w:hAnsi="宋体" w:cs="宋体"/>
          <w:color w:val="auto"/>
          <w:szCs w:val="21"/>
        </w:rPr>
        <w:t>本合同自双方当事人盖章或者签字时生效。</w:t>
      </w:r>
    </w:p>
    <w:p w14:paraId="7514FA7E">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b/>
          <w:color w:val="auto"/>
          <w:szCs w:val="21"/>
          <w:lang w:val="zh-CN"/>
        </w:rPr>
        <w:t>甲方</w:t>
      </w:r>
      <w:r>
        <w:rPr>
          <w:rFonts w:hint="eastAsia" w:ascii="宋体" w:hAnsi="宋体" w:cs="宋体"/>
          <w:color w:val="auto"/>
          <w:szCs w:val="21"/>
          <w:lang w:val="zh-CN"/>
        </w:rPr>
        <w:t xml:space="preserve">：                             </w:t>
      </w:r>
      <w:r>
        <w:rPr>
          <w:rFonts w:hint="eastAsia" w:ascii="宋体" w:hAnsi="宋体" w:cs="宋体"/>
          <w:b/>
          <w:color w:val="auto"/>
          <w:szCs w:val="21"/>
          <w:lang w:val="zh-CN"/>
        </w:rPr>
        <w:t xml:space="preserve">      乙方</w:t>
      </w:r>
      <w:r>
        <w:rPr>
          <w:rFonts w:hint="eastAsia" w:ascii="宋体" w:hAnsi="宋体" w:cs="宋体"/>
          <w:color w:val="auto"/>
          <w:szCs w:val="21"/>
          <w:lang w:val="zh-CN"/>
        </w:rPr>
        <w:t>：</w:t>
      </w:r>
    </w:p>
    <w:p w14:paraId="5F9B6F26">
      <w:pPr>
        <w:autoSpaceDE w:val="0"/>
        <w:autoSpaceDN w:val="0"/>
        <w:adjustRightInd w:val="0"/>
        <w:spacing w:line="360" w:lineRule="exact"/>
        <w:rPr>
          <w:rFonts w:hint="eastAsia" w:ascii="宋体" w:hAnsi="宋体" w:cs="宋体"/>
          <w:color w:val="auto"/>
          <w:szCs w:val="21"/>
          <w:lang w:val="zh-CN"/>
        </w:rPr>
      </w:pPr>
    </w:p>
    <w:p w14:paraId="49CD0F2F">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住所：                                   住所：</w:t>
      </w:r>
    </w:p>
    <w:p w14:paraId="586282D2">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法定代表人或                             法定代表人或</w:t>
      </w:r>
    </w:p>
    <w:p w14:paraId="5CF1030C">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授权代表（签字）：                        授权代表（签字）: </w:t>
      </w:r>
    </w:p>
    <w:p w14:paraId="36F33E40">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联系人：                                 联系人：   </w:t>
      </w:r>
    </w:p>
    <w:p w14:paraId="735C2C42">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邮政编码：                               邮政编码：</w:t>
      </w:r>
    </w:p>
    <w:p w14:paraId="38531D4A">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电话:                                    电话: </w:t>
      </w:r>
    </w:p>
    <w:p w14:paraId="204ECCE7">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传真:                                    传真:</w:t>
      </w:r>
    </w:p>
    <w:p w14:paraId="3D2A4C53">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 xml:space="preserve">开户银行：                               开户银行： </w:t>
      </w:r>
    </w:p>
    <w:p w14:paraId="26AA7947">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 xml:space="preserve">开户名称：                               开户名称： </w:t>
      </w:r>
    </w:p>
    <w:p w14:paraId="65502EFC">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开户账号：</w:t>
      </w:r>
      <w:r>
        <w:rPr>
          <w:rFonts w:hint="eastAsia" w:ascii="宋体" w:hAnsi="宋体" w:cs="宋体"/>
          <w:color w:val="auto"/>
          <w:szCs w:val="21"/>
          <w:lang w:val="zh-CN"/>
        </w:rPr>
        <w:t xml:space="preserve">                               </w:t>
      </w:r>
      <w:r>
        <w:rPr>
          <w:rFonts w:hint="eastAsia" w:ascii="宋体" w:hAnsi="宋体" w:cs="宋体"/>
          <w:color w:val="auto"/>
          <w:szCs w:val="21"/>
        </w:rPr>
        <w:t>开户账号：</w:t>
      </w:r>
    </w:p>
    <w:p w14:paraId="212D74A3">
      <w:pPr>
        <w:pStyle w:val="281"/>
        <w:spacing w:line="360" w:lineRule="auto"/>
        <w:ind w:firstLine="200"/>
        <w:jc w:val="center"/>
        <w:rPr>
          <w:rFonts w:hint="eastAsia" w:hAnsi="宋体" w:cs="宋体"/>
          <w:b/>
          <w:color w:val="auto"/>
          <w:sz w:val="21"/>
          <w:szCs w:val="21"/>
        </w:rPr>
        <w:sectPr>
          <w:pgSz w:w="11906" w:h="16838"/>
          <w:pgMar w:top="1218" w:right="1418" w:bottom="1418" w:left="1418" w:header="851" w:footer="851" w:gutter="0"/>
          <w:cols w:space="720" w:num="1"/>
          <w:docGrid w:linePitch="312" w:charSpace="0"/>
        </w:sectPr>
      </w:pPr>
      <w:bookmarkStart w:id="387" w:name="_Toc331685783"/>
    </w:p>
    <w:p w14:paraId="18D32B9E">
      <w:pPr>
        <w:pStyle w:val="281"/>
        <w:spacing w:line="360" w:lineRule="auto"/>
        <w:ind w:firstLine="200"/>
        <w:jc w:val="center"/>
        <w:rPr>
          <w:rFonts w:hint="eastAsia" w:hAnsi="宋体" w:cs="宋体"/>
          <w:b/>
          <w:color w:val="auto"/>
          <w:sz w:val="21"/>
          <w:szCs w:val="21"/>
        </w:rPr>
      </w:pPr>
      <w:r>
        <w:rPr>
          <w:rFonts w:hint="eastAsia" w:hAnsi="宋体" w:cs="宋体"/>
          <w:b/>
          <w:color w:val="auto"/>
          <w:sz w:val="21"/>
          <w:szCs w:val="21"/>
        </w:rPr>
        <w:t>第二部分 合同一般条款</w:t>
      </w:r>
      <w:bookmarkEnd w:id="387"/>
    </w:p>
    <w:p w14:paraId="3A054DC7">
      <w:pPr>
        <w:spacing w:line="360" w:lineRule="auto"/>
        <w:ind w:firstLine="422" w:firstLineChars="200"/>
        <w:rPr>
          <w:rFonts w:hint="eastAsia" w:ascii="宋体" w:hAnsi="宋体" w:cs="宋体"/>
          <w:b/>
          <w:color w:val="auto"/>
          <w:szCs w:val="21"/>
        </w:rPr>
      </w:pPr>
      <w:bookmarkStart w:id="388" w:name="_Ref467378404"/>
      <w:bookmarkStart w:id="389" w:name="_Toc487900349"/>
      <w:bookmarkStart w:id="390" w:name="_Ref467379225"/>
      <w:bookmarkStart w:id="391" w:name="_Ref467379094"/>
      <w:bookmarkStart w:id="392" w:name="_Ref467378463"/>
      <w:bookmarkStart w:id="393" w:name="_Toc5228"/>
      <w:bookmarkStart w:id="394" w:name="_Ref467379195"/>
      <w:bookmarkStart w:id="395" w:name="_Toc25079"/>
      <w:bookmarkStart w:id="396" w:name="_Toc279701240"/>
      <w:bookmarkStart w:id="397" w:name="_Ref467379101"/>
      <w:bookmarkStart w:id="398" w:name="_Toc19680"/>
      <w:bookmarkStart w:id="399" w:name="_Toc259093669"/>
      <w:bookmarkStart w:id="400" w:name="_Ref467379109"/>
      <w:bookmarkStart w:id="401" w:name="_Ref467379205"/>
      <w:bookmarkStart w:id="402" w:name="_Ref467378499"/>
      <w:bookmarkStart w:id="403" w:name="_Toc31297"/>
      <w:bookmarkStart w:id="404" w:name="_Toc14021"/>
      <w:bookmarkStart w:id="405" w:name="_Ref467379214"/>
      <w:r>
        <w:rPr>
          <w:rFonts w:hint="eastAsia" w:ascii="宋体" w:hAnsi="宋体" w:cs="宋体"/>
          <w:b/>
          <w:color w:val="auto"/>
          <w:szCs w:val="21"/>
        </w:rPr>
        <w:t>2.1 定义</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5D19D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本合同中的下列词语应按以下内容进行解释：</w:t>
      </w:r>
    </w:p>
    <w:p w14:paraId="7E98BD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 “合同”系指采购人和成交人签订的载明双方当事人所达成的协议，并包括所有的附件、附录和构成合同的其他文件。</w:t>
      </w:r>
    </w:p>
    <w:p w14:paraId="386A07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 “合同价”系指根据合同约定，成交人在完全履行合同义务后，采购人应支付给成交人的价格。</w:t>
      </w:r>
    </w:p>
    <w:p w14:paraId="5437BF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 “服务”系指成交人根据合同约定应向采购人履行的除货物和工程以外的其他政府采购对象，包括采购人自身需要的服务和向社会公众提供的公共服务。</w:t>
      </w:r>
    </w:p>
    <w:p w14:paraId="0A357349">
      <w:pPr>
        <w:spacing w:line="360" w:lineRule="auto"/>
        <w:ind w:firstLine="420" w:firstLineChars="200"/>
        <w:rPr>
          <w:rFonts w:hint="eastAsia" w:ascii="宋体" w:hAnsi="宋体" w:cs="宋体"/>
          <w:color w:val="auto"/>
          <w:szCs w:val="21"/>
        </w:rPr>
      </w:pPr>
      <w:bookmarkStart w:id="406" w:name="_Ref467378840"/>
      <w:r>
        <w:rPr>
          <w:rFonts w:hint="eastAsia" w:ascii="宋体" w:hAnsi="宋体" w:cs="宋体"/>
          <w:color w:val="auto"/>
          <w:szCs w:val="21"/>
        </w:rPr>
        <w:t>2.1.4 “甲方”系指与成交人签署合同的采购人</w:t>
      </w:r>
      <w:bookmarkEnd w:id="406"/>
      <w:r>
        <w:rPr>
          <w:rFonts w:hint="eastAsia" w:ascii="宋体" w:hAnsi="宋体" w:cs="宋体"/>
          <w:color w:val="auto"/>
          <w:szCs w:val="21"/>
        </w:rPr>
        <w:t>；采购人委托采购代理机构代表其与乙方签订合同的，采购人的授权委托书作为合同附件。</w:t>
      </w:r>
    </w:p>
    <w:p w14:paraId="6E1A8D3A">
      <w:pPr>
        <w:spacing w:line="360" w:lineRule="auto"/>
        <w:ind w:firstLine="420" w:firstLineChars="200"/>
        <w:rPr>
          <w:rFonts w:hint="eastAsia" w:ascii="宋体" w:hAnsi="宋体" w:cs="宋体"/>
          <w:color w:val="auto"/>
          <w:szCs w:val="21"/>
        </w:rPr>
      </w:pPr>
      <w:bookmarkStart w:id="407" w:name="_Ref467379400"/>
      <w:r>
        <w:rPr>
          <w:rFonts w:hint="eastAsia" w:ascii="宋体" w:hAnsi="宋体" w:cs="宋体"/>
          <w:color w:val="auto"/>
          <w:szCs w:val="21"/>
        </w:rPr>
        <w:t>2.1.5 “乙方”系指根据合同约定提供服务的成交人</w:t>
      </w:r>
      <w:bookmarkEnd w:id="407"/>
      <w:r>
        <w:rPr>
          <w:rFonts w:hint="eastAsia" w:ascii="宋体" w:hAnsi="宋体" w:cs="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AB6BDF">
      <w:pPr>
        <w:spacing w:line="360" w:lineRule="auto"/>
        <w:ind w:firstLine="420" w:firstLineChars="200"/>
        <w:rPr>
          <w:rFonts w:hint="eastAsia" w:ascii="宋体" w:hAnsi="宋体" w:cs="宋体"/>
          <w:color w:val="auto"/>
          <w:szCs w:val="21"/>
        </w:rPr>
      </w:pPr>
      <w:bookmarkStart w:id="408" w:name="_Ref467379436"/>
      <w:r>
        <w:rPr>
          <w:rFonts w:hint="eastAsia" w:ascii="宋体" w:hAnsi="宋体" w:cs="宋体"/>
          <w:color w:val="auto"/>
          <w:szCs w:val="21"/>
        </w:rPr>
        <w:t>2.1.6 “现场”系指合同约定提供服务的地点。</w:t>
      </w:r>
      <w:bookmarkEnd w:id="408"/>
    </w:p>
    <w:p w14:paraId="06FBC7D3">
      <w:pPr>
        <w:spacing w:line="360" w:lineRule="auto"/>
        <w:ind w:firstLine="422" w:firstLineChars="200"/>
        <w:rPr>
          <w:rFonts w:hint="eastAsia" w:ascii="宋体" w:hAnsi="宋体" w:cs="宋体"/>
          <w:b/>
          <w:color w:val="auto"/>
          <w:szCs w:val="21"/>
        </w:rPr>
      </w:pPr>
      <w:bookmarkStart w:id="409" w:name="_Toc279701241"/>
      <w:bookmarkStart w:id="410" w:name="_Toc16752"/>
      <w:bookmarkStart w:id="411" w:name="_Toc259093670"/>
      <w:bookmarkStart w:id="412" w:name="_Toc3769"/>
      <w:bookmarkStart w:id="413" w:name="_Toc487900350"/>
      <w:bookmarkStart w:id="414" w:name="_Toc31402"/>
      <w:bookmarkStart w:id="415" w:name="_Toc19539"/>
      <w:bookmarkStart w:id="416" w:name="_Toc23289"/>
      <w:r>
        <w:rPr>
          <w:rFonts w:hint="eastAsia" w:ascii="宋体" w:hAnsi="宋体" w:cs="宋体"/>
          <w:b/>
          <w:color w:val="auto"/>
          <w:szCs w:val="21"/>
        </w:rPr>
        <w:t>2.2 技术规范</w:t>
      </w:r>
      <w:bookmarkEnd w:id="409"/>
      <w:bookmarkEnd w:id="410"/>
      <w:bookmarkEnd w:id="411"/>
      <w:bookmarkEnd w:id="412"/>
      <w:bookmarkEnd w:id="413"/>
      <w:bookmarkEnd w:id="414"/>
      <w:bookmarkEnd w:id="415"/>
      <w:bookmarkEnd w:id="416"/>
    </w:p>
    <w:p w14:paraId="606577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700003">
      <w:pPr>
        <w:spacing w:line="360" w:lineRule="auto"/>
        <w:ind w:firstLine="422" w:firstLineChars="200"/>
        <w:rPr>
          <w:rFonts w:hint="eastAsia" w:ascii="宋体" w:hAnsi="宋体" w:cs="宋体"/>
          <w:b/>
          <w:color w:val="auto"/>
          <w:szCs w:val="21"/>
        </w:rPr>
      </w:pPr>
      <w:bookmarkStart w:id="417" w:name="_Toc487900351"/>
      <w:bookmarkStart w:id="418" w:name="_Toc259093671"/>
      <w:bookmarkStart w:id="419" w:name="_Toc27945"/>
      <w:bookmarkStart w:id="420" w:name="_Toc13673"/>
      <w:bookmarkStart w:id="421" w:name="_Toc279701242"/>
      <w:bookmarkStart w:id="422" w:name="_Toc4133"/>
      <w:bookmarkStart w:id="423" w:name="_Toc12412"/>
      <w:bookmarkStart w:id="424" w:name="_Toc9161"/>
      <w:r>
        <w:rPr>
          <w:rFonts w:hint="eastAsia" w:ascii="宋体" w:hAnsi="宋体" w:cs="宋体"/>
          <w:b/>
          <w:color w:val="auto"/>
          <w:szCs w:val="21"/>
        </w:rPr>
        <w:t>2.3 知识产权</w:t>
      </w:r>
      <w:bookmarkEnd w:id="417"/>
      <w:bookmarkEnd w:id="418"/>
      <w:bookmarkEnd w:id="419"/>
      <w:bookmarkEnd w:id="420"/>
      <w:bookmarkEnd w:id="421"/>
      <w:bookmarkEnd w:id="422"/>
      <w:bookmarkEnd w:id="423"/>
      <w:bookmarkEnd w:id="424"/>
    </w:p>
    <w:p w14:paraId="450141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F8B67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2.3.2 合同涉及技术成果的归属和收益的分成办法的，详见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7494FD19">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2.4 履约检查和问题反馈</w:t>
      </w:r>
    </w:p>
    <w:p w14:paraId="708A03D0">
      <w:pPr>
        <w:spacing w:line="360" w:lineRule="auto"/>
        <w:ind w:firstLine="420" w:firstLineChars="200"/>
        <w:rPr>
          <w:rFonts w:hint="eastAsia" w:ascii="宋体" w:hAnsi="宋体" w:cs="宋体"/>
          <w:color w:val="auto"/>
          <w:szCs w:val="21"/>
        </w:rPr>
      </w:pPr>
      <w:bookmarkStart w:id="425" w:name="_Ref467379657"/>
      <w:r>
        <w:rPr>
          <w:rFonts w:hint="eastAsia" w:ascii="宋体" w:hAnsi="宋体" w:cs="宋体"/>
          <w:color w:val="auto"/>
          <w:szCs w:val="21"/>
        </w:rPr>
        <w:t>2.4.1</w:t>
      </w:r>
      <w:bookmarkEnd w:id="425"/>
      <w:bookmarkStart w:id="426" w:name="_Toc186431854"/>
      <w:bookmarkStart w:id="427" w:name="_Toc259093676"/>
      <w:bookmarkStart w:id="428" w:name="_Toc487900357"/>
      <w:bookmarkStart w:id="429" w:name="_Toc279701247"/>
      <w:bookmarkStart w:id="430" w:name="_Ref467379807"/>
      <w:bookmarkStart w:id="431" w:name="_Ref467379793"/>
      <w:r>
        <w:rPr>
          <w:rFonts w:hint="eastAsia" w:ascii="宋体" w:hAnsi="宋体" w:cs="宋体"/>
          <w:color w:val="auto"/>
          <w:szCs w:val="21"/>
        </w:rPr>
        <w:t>甲方有权在其认为必要时，对乙方是否能够按照合同约定提供服务进行履约检查，以确保乙方所提供的服务能够依约满足甲方之项目需求，但不得因履约检查妨碍乙方的正常工作，乙方应予积极配合；</w:t>
      </w:r>
    </w:p>
    <w:p w14:paraId="34B8C4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 合同履行期间，甲方有权将履行过程中出现的问题反馈给乙方，双方当事人应以书面形式约定需要完善和改进的内容</w:t>
      </w:r>
      <w:bookmarkEnd w:id="426"/>
      <w:bookmarkStart w:id="432" w:name="_Toc186431855"/>
      <w:r>
        <w:rPr>
          <w:rFonts w:hint="eastAsia" w:ascii="宋体" w:hAnsi="宋体" w:cs="宋体"/>
          <w:color w:val="auto"/>
          <w:szCs w:val="21"/>
        </w:rPr>
        <w:t>。</w:t>
      </w:r>
    </w:p>
    <w:bookmarkEnd w:id="432"/>
    <w:p w14:paraId="51CE1FE4">
      <w:pPr>
        <w:spacing w:line="360" w:lineRule="auto"/>
        <w:ind w:firstLine="422" w:firstLineChars="200"/>
        <w:rPr>
          <w:rFonts w:hint="eastAsia" w:ascii="宋体" w:hAnsi="宋体" w:cs="宋体"/>
          <w:b/>
          <w:color w:val="auto"/>
          <w:szCs w:val="21"/>
        </w:rPr>
      </w:pPr>
      <w:bookmarkStart w:id="433" w:name="_Toc22011"/>
      <w:bookmarkStart w:id="434" w:name="_Toc26555"/>
      <w:bookmarkStart w:id="435" w:name="_Toc32670"/>
      <w:bookmarkStart w:id="436" w:name="_Toc15447"/>
      <w:r>
        <w:rPr>
          <w:rFonts w:hint="eastAsia" w:ascii="宋体" w:hAnsi="宋体" w:cs="宋体"/>
          <w:b/>
          <w:color w:val="auto"/>
          <w:szCs w:val="21"/>
        </w:rPr>
        <w:t>2.5 结算方式和付款条件</w:t>
      </w:r>
      <w:bookmarkEnd w:id="427"/>
      <w:bookmarkEnd w:id="428"/>
      <w:bookmarkEnd w:id="429"/>
      <w:bookmarkEnd w:id="430"/>
      <w:bookmarkEnd w:id="431"/>
      <w:bookmarkEnd w:id="433"/>
      <w:bookmarkEnd w:id="434"/>
      <w:bookmarkEnd w:id="435"/>
      <w:bookmarkEnd w:id="436"/>
    </w:p>
    <w:p w14:paraId="434902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760C82C3">
      <w:pPr>
        <w:spacing w:line="360" w:lineRule="auto"/>
        <w:ind w:firstLine="422" w:firstLineChars="200"/>
        <w:rPr>
          <w:rFonts w:hint="eastAsia" w:ascii="宋体" w:hAnsi="宋体" w:cs="宋体"/>
          <w:b/>
          <w:color w:val="auto"/>
          <w:szCs w:val="21"/>
        </w:rPr>
      </w:pPr>
      <w:bookmarkStart w:id="437" w:name="_Toc487900358"/>
      <w:bookmarkStart w:id="438" w:name="_Ref467379852"/>
      <w:bookmarkStart w:id="439" w:name="_Toc259093677"/>
      <w:bookmarkStart w:id="440" w:name="_Ref467379923"/>
      <w:bookmarkStart w:id="441" w:name="_Toc279701248"/>
      <w:bookmarkStart w:id="442" w:name="_Ref467379863"/>
      <w:bookmarkStart w:id="443" w:name="_Toc13467"/>
      <w:bookmarkStart w:id="444" w:name="_Toc16163"/>
      <w:bookmarkStart w:id="445" w:name="_Toc13154"/>
      <w:bookmarkStart w:id="446" w:name="_Toc30507"/>
      <w:r>
        <w:rPr>
          <w:rFonts w:hint="eastAsia" w:ascii="宋体" w:hAnsi="宋体" w:cs="宋体"/>
          <w:b/>
          <w:color w:val="auto"/>
          <w:szCs w:val="21"/>
        </w:rPr>
        <w:t>2.6 技术资料</w:t>
      </w:r>
      <w:bookmarkEnd w:id="437"/>
      <w:bookmarkEnd w:id="438"/>
      <w:bookmarkEnd w:id="439"/>
      <w:bookmarkEnd w:id="440"/>
      <w:bookmarkEnd w:id="441"/>
      <w:bookmarkEnd w:id="442"/>
      <w:r>
        <w:rPr>
          <w:rFonts w:hint="eastAsia" w:ascii="宋体" w:hAnsi="宋体" w:cs="宋体"/>
          <w:b/>
          <w:color w:val="auto"/>
          <w:szCs w:val="21"/>
        </w:rPr>
        <w:t>和保密义务</w:t>
      </w:r>
      <w:bookmarkEnd w:id="443"/>
      <w:bookmarkEnd w:id="444"/>
      <w:bookmarkEnd w:id="445"/>
      <w:bookmarkEnd w:id="446"/>
    </w:p>
    <w:p w14:paraId="1B1ED0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2.6.1 乙方有权依据合同约定和项目需要，向甲方了解有关情况，调阅有关资料等，甲方应予积极配合；</w:t>
      </w:r>
    </w:p>
    <w:p w14:paraId="27C2E5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2.6.2 乙方有义务妥善保管和保护由甲方提供的前款信息和资料等；</w:t>
      </w:r>
    </w:p>
    <w:p w14:paraId="64BBB4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5D289B">
      <w:pPr>
        <w:spacing w:line="360" w:lineRule="auto"/>
        <w:ind w:firstLine="422" w:firstLineChars="200"/>
        <w:rPr>
          <w:rFonts w:hint="eastAsia" w:ascii="宋体" w:hAnsi="宋体" w:cs="宋体"/>
          <w:b/>
          <w:color w:val="auto"/>
          <w:szCs w:val="21"/>
        </w:rPr>
      </w:pPr>
      <w:bookmarkStart w:id="447" w:name="_Toc19069"/>
      <w:bookmarkStart w:id="448" w:name="_Toc279701252"/>
      <w:bookmarkStart w:id="449" w:name="_Toc487900362"/>
      <w:bookmarkStart w:id="450" w:name="_Toc259093681"/>
      <w:r>
        <w:rPr>
          <w:rFonts w:hint="eastAsia" w:ascii="宋体" w:hAnsi="宋体" w:cs="宋体"/>
          <w:b/>
          <w:color w:val="auto"/>
          <w:szCs w:val="21"/>
        </w:rPr>
        <w:t>2.7 质量保证</w:t>
      </w:r>
      <w:bookmarkEnd w:id="447"/>
    </w:p>
    <w:p w14:paraId="0E6EFD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 乙方应建立和完善履行合同的内部质量保证体系，并提供相关内部规章制度给甲方，以便甲方进行监督检查；</w:t>
      </w:r>
    </w:p>
    <w:p w14:paraId="51CF9F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 乙方应保证履行合同的人员数量和素质、软件和硬件设备的配置、场地、环境和设施等满足全面履行合同的要求，并应接受甲方的监督检查。</w:t>
      </w:r>
    </w:p>
    <w:p w14:paraId="2B8019F9">
      <w:pPr>
        <w:spacing w:line="360" w:lineRule="auto"/>
        <w:ind w:firstLine="422" w:firstLineChars="200"/>
        <w:rPr>
          <w:rFonts w:hint="eastAsia" w:ascii="宋体" w:hAnsi="宋体" w:cs="宋体"/>
          <w:b/>
          <w:color w:val="auto"/>
          <w:szCs w:val="21"/>
        </w:rPr>
      </w:pPr>
      <w:bookmarkStart w:id="451" w:name="_Toc22267"/>
      <w:r>
        <w:rPr>
          <w:rFonts w:hint="eastAsia" w:ascii="宋体" w:hAnsi="宋体" w:cs="宋体"/>
          <w:b/>
          <w:color w:val="auto"/>
          <w:szCs w:val="21"/>
        </w:rPr>
        <w:t>2.8 延迟</w:t>
      </w:r>
      <w:bookmarkEnd w:id="448"/>
      <w:bookmarkEnd w:id="449"/>
      <w:bookmarkEnd w:id="450"/>
      <w:r>
        <w:rPr>
          <w:rFonts w:hint="eastAsia" w:ascii="宋体" w:hAnsi="宋体" w:cs="宋体"/>
          <w:b/>
          <w:color w:val="auto"/>
          <w:szCs w:val="21"/>
        </w:rPr>
        <w:t>履行</w:t>
      </w:r>
      <w:bookmarkEnd w:id="451"/>
    </w:p>
    <w:p w14:paraId="1599EC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9FEA896">
      <w:pPr>
        <w:spacing w:line="360" w:lineRule="auto"/>
        <w:ind w:firstLine="422" w:firstLineChars="200"/>
        <w:rPr>
          <w:rFonts w:hint="eastAsia" w:ascii="宋体" w:hAnsi="宋体" w:cs="宋体"/>
          <w:b/>
          <w:color w:val="auto"/>
          <w:szCs w:val="21"/>
        </w:rPr>
      </w:pPr>
      <w:bookmarkStart w:id="452" w:name="_Toc10611"/>
      <w:bookmarkStart w:id="453" w:name="_Toc259093683"/>
      <w:bookmarkStart w:id="454" w:name="_Toc279701254"/>
      <w:bookmarkStart w:id="455" w:name="_Ref467378121"/>
      <w:bookmarkStart w:id="456" w:name="_Toc487900364"/>
      <w:r>
        <w:rPr>
          <w:rFonts w:hint="eastAsia" w:ascii="宋体" w:hAnsi="宋体" w:cs="宋体"/>
          <w:b/>
          <w:color w:val="auto"/>
          <w:szCs w:val="21"/>
        </w:rPr>
        <w:t>2.9 合同变更</w:t>
      </w:r>
      <w:bookmarkEnd w:id="452"/>
    </w:p>
    <w:p w14:paraId="026393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2.9.1 双方当事人协商一致，可以签订书面补充合同的形式变更合同，但不得违背采购文件确定的事项，且如果系追加与合同标的相同的服务的，那么所有补充合同的采购金额不得超过原合同价的10%；</w:t>
      </w:r>
    </w:p>
    <w:p w14:paraId="20B681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 合同继续履行将损害国家利益和社会公共利益的，双方当事人应当以书面形式变更合同。有过错的一方应当承担赔偿责任，双方当事人都有过错的，各自承担相应的责任。</w:t>
      </w:r>
      <w:bookmarkStart w:id="457" w:name="_Toc259093688"/>
      <w:bookmarkStart w:id="458" w:name="_Toc279701259"/>
      <w:bookmarkStart w:id="459" w:name="_Toc487900369"/>
    </w:p>
    <w:p w14:paraId="2C848785">
      <w:pPr>
        <w:spacing w:line="360" w:lineRule="auto"/>
        <w:ind w:firstLine="422" w:firstLineChars="200"/>
        <w:rPr>
          <w:rFonts w:hint="eastAsia" w:ascii="宋体" w:hAnsi="宋体" w:cs="宋体"/>
          <w:b/>
          <w:color w:val="auto"/>
          <w:szCs w:val="21"/>
        </w:rPr>
      </w:pPr>
      <w:bookmarkStart w:id="460" w:name="_Toc42"/>
      <w:bookmarkStart w:id="461" w:name="_Toc21830"/>
      <w:bookmarkStart w:id="462" w:name="_Toc23368"/>
      <w:bookmarkStart w:id="463" w:name="_Toc26689"/>
      <w:bookmarkStart w:id="464" w:name="_Toc10663"/>
      <w:r>
        <w:rPr>
          <w:rFonts w:hint="eastAsia" w:ascii="宋体" w:hAnsi="宋体" w:cs="宋体"/>
          <w:b/>
          <w:color w:val="auto"/>
          <w:szCs w:val="21"/>
        </w:rPr>
        <w:t>2.10 合同转让</w:t>
      </w:r>
      <w:bookmarkEnd w:id="457"/>
      <w:bookmarkEnd w:id="458"/>
      <w:bookmarkEnd w:id="459"/>
      <w:r>
        <w:rPr>
          <w:rFonts w:hint="eastAsia" w:ascii="宋体" w:hAnsi="宋体" w:cs="宋体"/>
          <w:b/>
          <w:color w:val="auto"/>
          <w:szCs w:val="21"/>
        </w:rPr>
        <w:t>和分包</w:t>
      </w:r>
      <w:bookmarkEnd w:id="460"/>
      <w:bookmarkEnd w:id="461"/>
      <w:bookmarkEnd w:id="462"/>
      <w:bookmarkEnd w:id="463"/>
      <w:bookmarkEnd w:id="464"/>
    </w:p>
    <w:p w14:paraId="1C36C9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7A171A5">
      <w:pPr>
        <w:spacing w:line="360" w:lineRule="auto"/>
        <w:ind w:firstLine="422" w:firstLineChars="200"/>
        <w:rPr>
          <w:rFonts w:hint="eastAsia" w:ascii="宋体" w:hAnsi="宋体" w:cs="宋体"/>
          <w:b/>
          <w:color w:val="auto"/>
          <w:szCs w:val="21"/>
        </w:rPr>
      </w:pPr>
      <w:bookmarkStart w:id="465" w:name="_Toc4720"/>
      <w:bookmarkStart w:id="466" w:name="_Toc25571"/>
      <w:bookmarkStart w:id="467" w:name="_Toc14371"/>
      <w:bookmarkStart w:id="468" w:name="_Toc26633"/>
      <w:bookmarkStart w:id="469" w:name="_Toc32494"/>
      <w:r>
        <w:rPr>
          <w:rFonts w:hint="eastAsia" w:ascii="宋体" w:hAnsi="宋体" w:cs="宋体"/>
          <w:b/>
          <w:color w:val="auto"/>
          <w:szCs w:val="21"/>
        </w:rPr>
        <w:t>2.11 不可抗力</w:t>
      </w:r>
      <w:bookmarkEnd w:id="465"/>
      <w:bookmarkEnd w:id="466"/>
      <w:bookmarkEnd w:id="467"/>
      <w:bookmarkEnd w:id="468"/>
      <w:bookmarkEnd w:id="469"/>
    </w:p>
    <w:p w14:paraId="7FF57A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2.11.1如果任何一方遭遇法律规定的不可抗力，致使合同履行受阻时，履行合同的期限应予延长，延长的期限应相当于不可抗力所影响的时间；</w:t>
      </w:r>
    </w:p>
    <w:p w14:paraId="13FE17C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2.11.2 因不可抗力致使不能实现合同目的的，当事人可以解除合同；</w:t>
      </w:r>
    </w:p>
    <w:p w14:paraId="07366A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2.11.3 因不可抗力致使合同有变更必要的，双方当事人应在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约定时间内以书面形式变更合同；</w:t>
      </w:r>
    </w:p>
    <w:p w14:paraId="58FB89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2.11.4受不可抗力影响的一方在不可抗力发生后，应在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约定时间内以书面形式通知对方当事人，并在</w:t>
      </w:r>
      <w:r>
        <w:rPr>
          <w:rFonts w:hint="eastAsia" w:ascii="宋体" w:hAnsi="宋体" w:cs="宋体"/>
          <w:b/>
          <w:i/>
          <w:color w:val="auto"/>
          <w:szCs w:val="21"/>
          <w:u w:val="single"/>
        </w:rPr>
        <w:t>合同专用条款</w:t>
      </w:r>
      <w:r>
        <w:rPr>
          <w:rFonts w:hint="eastAsia" w:ascii="宋体" w:hAnsi="宋体" w:cs="宋体"/>
          <w:color w:val="auto"/>
          <w:szCs w:val="21"/>
        </w:rPr>
        <w:t>约定时间内，将有关部门出具的证明文件送达对方当事人。</w:t>
      </w:r>
    </w:p>
    <w:p w14:paraId="7A1DB5D7">
      <w:pPr>
        <w:spacing w:line="360" w:lineRule="auto"/>
        <w:ind w:firstLine="422" w:firstLineChars="200"/>
        <w:rPr>
          <w:rFonts w:hint="eastAsia" w:ascii="宋体" w:hAnsi="宋体" w:cs="宋体"/>
          <w:b/>
          <w:color w:val="auto"/>
          <w:szCs w:val="21"/>
        </w:rPr>
      </w:pPr>
      <w:bookmarkStart w:id="470" w:name="_Toc279701255"/>
      <w:bookmarkStart w:id="471" w:name="_Toc3638"/>
      <w:bookmarkStart w:id="472" w:name="_Toc23854"/>
      <w:bookmarkStart w:id="473" w:name="_Toc259093684"/>
      <w:bookmarkStart w:id="474" w:name="_Toc25783"/>
      <w:bookmarkStart w:id="475" w:name="_Toc487900365"/>
      <w:bookmarkStart w:id="476" w:name="_Toc14115"/>
      <w:bookmarkStart w:id="477" w:name="_Toc24465"/>
      <w:r>
        <w:rPr>
          <w:rFonts w:hint="eastAsia" w:ascii="宋体" w:hAnsi="宋体" w:cs="宋体"/>
          <w:b/>
          <w:color w:val="auto"/>
          <w:szCs w:val="21"/>
        </w:rPr>
        <w:t>2.12 税费</w:t>
      </w:r>
      <w:bookmarkEnd w:id="470"/>
      <w:bookmarkEnd w:id="471"/>
      <w:bookmarkEnd w:id="472"/>
      <w:bookmarkEnd w:id="473"/>
      <w:bookmarkEnd w:id="474"/>
      <w:bookmarkEnd w:id="475"/>
      <w:bookmarkEnd w:id="476"/>
      <w:bookmarkEnd w:id="477"/>
    </w:p>
    <w:p w14:paraId="385728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与合同有关的一切税费，均按照中华人民共和国法律的相关规定缴纳。</w:t>
      </w:r>
    </w:p>
    <w:p w14:paraId="317E5C97">
      <w:pPr>
        <w:spacing w:line="360" w:lineRule="auto"/>
        <w:ind w:firstLine="422" w:firstLineChars="200"/>
        <w:rPr>
          <w:rFonts w:hint="eastAsia" w:ascii="宋体" w:hAnsi="宋体" w:cs="宋体"/>
          <w:b/>
          <w:color w:val="auto"/>
          <w:szCs w:val="21"/>
        </w:rPr>
      </w:pPr>
      <w:bookmarkStart w:id="478" w:name="_Toc26883"/>
      <w:bookmarkStart w:id="479" w:name="_Toc259093687"/>
      <w:bookmarkStart w:id="480" w:name="_Toc30105"/>
      <w:bookmarkStart w:id="481" w:name="_Toc14814"/>
      <w:bookmarkStart w:id="482" w:name="_Toc487900368"/>
      <w:bookmarkStart w:id="483" w:name="_Toc7315"/>
      <w:bookmarkStart w:id="484" w:name="_Toc279701258"/>
      <w:bookmarkStart w:id="485" w:name="_Toc25525"/>
      <w:r>
        <w:rPr>
          <w:rFonts w:hint="eastAsia" w:ascii="宋体" w:hAnsi="宋体" w:cs="宋体"/>
          <w:b/>
          <w:color w:val="auto"/>
          <w:szCs w:val="21"/>
        </w:rPr>
        <w:t>2.13 乙方破产</w:t>
      </w:r>
      <w:bookmarkEnd w:id="478"/>
      <w:bookmarkEnd w:id="479"/>
      <w:bookmarkEnd w:id="480"/>
      <w:bookmarkEnd w:id="481"/>
      <w:bookmarkEnd w:id="482"/>
      <w:bookmarkEnd w:id="483"/>
      <w:bookmarkEnd w:id="484"/>
      <w:bookmarkEnd w:id="485"/>
    </w:p>
    <w:p w14:paraId="5B30074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38F00B">
      <w:pPr>
        <w:spacing w:line="360" w:lineRule="auto"/>
        <w:ind w:firstLine="422" w:firstLineChars="200"/>
        <w:rPr>
          <w:rFonts w:hint="eastAsia" w:ascii="宋体" w:hAnsi="宋体" w:cs="宋体"/>
          <w:b/>
          <w:color w:val="auto"/>
          <w:szCs w:val="21"/>
        </w:rPr>
      </w:pPr>
      <w:bookmarkStart w:id="486" w:name="_Toc23323"/>
      <w:bookmarkStart w:id="487" w:name="_Toc2016"/>
      <w:bookmarkStart w:id="488" w:name="_Toc1123"/>
      <w:r>
        <w:rPr>
          <w:rFonts w:hint="eastAsia" w:ascii="宋体" w:hAnsi="宋体" w:cs="宋体"/>
          <w:b/>
          <w:color w:val="auto"/>
          <w:szCs w:val="21"/>
        </w:rPr>
        <w:t>2.14 合同中止、终止</w:t>
      </w:r>
      <w:bookmarkEnd w:id="486"/>
      <w:bookmarkEnd w:id="487"/>
      <w:bookmarkEnd w:id="488"/>
    </w:p>
    <w:p w14:paraId="010036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2.14.1 双方当事人不得擅自中止或者终止合同；</w:t>
      </w:r>
    </w:p>
    <w:p w14:paraId="60E3B1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2.14.2合同继续履行将损害国家利益和社会公共利益的，双方当事人应当中止或者终止合同。有过错的一方应当承担赔偿责任，双方当事人都有过错的，各自承担相应的责任。</w:t>
      </w:r>
    </w:p>
    <w:p w14:paraId="498AB5DE">
      <w:pPr>
        <w:spacing w:line="360" w:lineRule="auto"/>
        <w:ind w:firstLine="422" w:firstLineChars="200"/>
        <w:rPr>
          <w:rFonts w:hint="eastAsia" w:ascii="宋体" w:hAnsi="宋体" w:cs="宋体"/>
          <w:b/>
          <w:color w:val="auto"/>
          <w:szCs w:val="21"/>
        </w:rPr>
      </w:pPr>
      <w:bookmarkStart w:id="489" w:name="_Toc1969"/>
      <w:bookmarkStart w:id="490" w:name="_Toc14525"/>
      <w:bookmarkStart w:id="491" w:name="_Toc17363"/>
      <w:r>
        <w:rPr>
          <w:rFonts w:hint="eastAsia" w:ascii="宋体" w:hAnsi="宋体" w:cs="宋体"/>
          <w:b/>
          <w:color w:val="auto"/>
          <w:szCs w:val="21"/>
        </w:rPr>
        <w:t>2.15 检验和验收</w:t>
      </w:r>
      <w:bookmarkEnd w:id="489"/>
      <w:bookmarkEnd w:id="490"/>
      <w:bookmarkEnd w:id="491"/>
    </w:p>
    <w:p w14:paraId="7E96B57A">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2.15.1 乙方按照</w:t>
      </w:r>
      <w:r>
        <w:rPr>
          <w:rFonts w:hint="eastAsia" w:ascii="宋体" w:hAnsi="宋体" w:cs="宋体"/>
          <w:b/>
          <w:i/>
          <w:color w:val="auto"/>
          <w:szCs w:val="21"/>
          <w:u w:val="single"/>
        </w:rPr>
        <w:t>合同专用条款</w:t>
      </w:r>
      <w:r>
        <w:rPr>
          <w:rFonts w:hint="eastAsia" w:ascii="宋体" w:hAnsi="宋体" w:cs="宋体"/>
          <w:color w:val="auto"/>
          <w:szCs w:val="21"/>
        </w:rPr>
        <w:t>的约定，定期提交服务报告，甲方按照</w:t>
      </w:r>
      <w:r>
        <w:rPr>
          <w:rFonts w:hint="eastAsia" w:ascii="宋体" w:hAnsi="宋体" w:cs="宋体"/>
          <w:b/>
          <w:i/>
          <w:color w:val="auto"/>
          <w:szCs w:val="21"/>
          <w:u w:val="single"/>
        </w:rPr>
        <w:t>合同专用条款</w:t>
      </w:r>
      <w:r>
        <w:rPr>
          <w:rFonts w:hint="eastAsia" w:ascii="宋体" w:hAnsi="宋体" w:cs="宋体"/>
          <w:color w:val="auto"/>
          <w:szCs w:val="21"/>
        </w:rPr>
        <w:t>的约定进行定期验收；</w:t>
      </w:r>
    </w:p>
    <w:p w14:paraId="475EA40F">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94296D">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2.15.3 检验和验收标准、程序等具体内容以及前述验收书的效力详见</w:t>
      </w:r>
      <w:r>
        <w:rPr>
          <w:rFonts w:hint="eastAsia" w:ascii="宋体" w:hAnsi="宋体" w:cs="宋体"/>
          <w:b/>
          <w:i/>
          <w:color w:val="auto"/>
          <w:szCs w:val="21"/>
          <w:u w:val="single"/>
        </w:rPr>
        <w:t>合同专用条款</w:t>
      </w:r>
      <w:r>
        <w:rPr>
          <w:rFonts w:hint="eastAsia" w:ascii="宋体" w:hAnsi="宋体" w:cs="宋体"/>
          <w:i/>
          <w:color w:val="auto"/>
          <w:szCs w:val="21"/>
        </w:rPr>
        <w:t>。</w:t>
      </w:r>
    </w:p>
    <w:bookmarkEnd w:id="453"/>
    <w:bookmarkEnd w:id="454"/>
    <w:bookmarkEnd w:id="455"/>
    <w:bookmarkEnd w:id="456"/>
    <w:p w14:paraId="486938AA">
      <w:pPr>
        <w:spacing w:line="360" w:lineRule="auto"/>
        <w:ind w:firstLine="422" w:firstLineChars="200"/>
        <w:rPr>
          <w:rFonts w:hint="eastAsia" w:ascii="宋体" w:hAnsi="宋体" w:cs="宋体"/>
          <w:b/>
          <w:color w:val="auto"/>
          <w:szCs w:val="21"/>
        </w:rPr>
      </w:pPr>
      <w:bookmarkStart w:id="492" w:name="_Toc487900371"/>
      <w:bookmarkStart w:id="493" w:name="_Toc279701261"/>
      <w:bookmarkStart w:id="494" w:name="_Toc259093690"/>
      <w:bookmarkStart w:id="495" w:name="_Toc25198"/>
      <w:bookmarkStart w:id="496" w:name="_Toc9808"/>
      <w:bookmarkStart w:id="497" w:name="_Toc12666"/>
      <w:bookmarkStart w:id="498" w:name="_Toc2308"/>
      <w:bookmarkStart w:id="499" w:name="_Toc31892"/>
      <w:r>
        <w:rPr>
          <w:rFonts w:hint="eastAsia" w:ascii="宋体" w:hAnsi="宋体" w:cs="宋体"/>
          <w:b/>
          <w:color w:val="auto"/>
          <w:szCs w:val="21"/>
        </w:rPr>
        <w:t>2.16 通知</w:t>
      </w:r>
      <w:bookmarkEnd w:id="492"/>
      <w:bookmarkEnd w:id="493"/>
      <w:bookmarkEnd w:id="494"/>
      <w:r>
        <w:rPr>
          <w:rFonts w:hint="eastAsia" w:ascii="宋体" w:hAnsi="宋体" w:cs="宋体"/>
          <w:b/>
          <w:color w:val="auto"/>
          <w:szCs w:val="21"/>
        </w:rPr>
        <w:t>和送达</w:t>
      </w:r>
      <w:bookmarkEnd w:id="495"/>
      <w:bookmarkEnd w:id="496"/>
      <w:bookmarkEnd w:id="497"/>
      <w:bookmarkEnd w:id="498"/>
      <w:bookmarkEnd w:id="499"/>
    </w:p>
    <w:p w14:paraId="562F4D2B">
      <w:pPr>
        <w:spacing w:line="360" w:lineRule="auto"/>
        <w:ind w:firstLine="420" w:firstLineChars="200"/>
        <w:rPr>
          <w:rFonts w:hint="eastAsia" w:ascii="宋体" w:hAnsi="宋体" w:cs="宋体"/>
          <w:color w:val="auto"/>
          <w:szCs w:val="21"/>
        </w:rPr>
      </w:pPr>
      <w:bookmarkStart w:id="500" w:name="_Toc29220"/>
      <w:bookmarkStart w:id="501" w:name="_Toc7073"/>
      <w:bookmarkStart w:id="502" w:name="_Toc487900372"/>
      <w:bookmarkStart w:id="503" w:name="_Toc259093691"/>
      <w:bookmarkStart w:id="504" w:name="_Toc279701262"/>
      <w:r>
        <w:rPr>
          <w:rFonts w:hint="eastAsia" w:ascii="宋体" w:hAnsi="宋体" w:cs="宋体"/>
          <w:color w:val="auto"/>
          <w:szCs w:val="21"/>
        </w:rPr>
        <w:t>2.16.1 任何一方因履行合同而以合同第一部分尾部所列明的</w:t>
      </w:r>
      <w:r>
        <w:rPr>
          <w:rFonts w:hint="eastAsia" w:ascii="宋体" w:hAnsi="宋体" w:cs="宋体"/>
          <w:color w:val="auto"/>
          <w:szCs w:val="21"/>
          <w:u w:val="single"/>
        </w:rPr>
        <w:t xml:space="preserve">          </w:t>
      </w:r>
      <w:r>
        <w:rPr>
          <w:rFonts w:hint="eastAsia" w:ascii="宋体" w:hAnsi="宋体" w:cs="宋体"/>
          <w:color w:val="auto"/>
          <w:szCs w:val="21"/>
        </w:rPr>
        <w:t>发出的所有通知、文件、材料，均视为已向对方当事人送达；任何一方变更上述送达方式或者地址的，应于</w:t>
      </w:r>
      <w:r>
        <w:rPr>
          <w:rFonts w:hint="eastAsia" w:ascii="宋体" w:hAnsi="宋体" w:cs="宋体"/>
          <w:color w:val="auto"/>
          <w:szCs w:val="21"/>
          <w:u w:val="single"/>
        </w:rPr>
        <w:t xml:space="preserve">   </w:t>
      </w:r>
      <w:r>
        <w:rPr>
          <w:rFonts w:hint="eastAsia" w:ascii="宋体" w:hAnsi="宋体" w:cs="宋体"/>
          <w:color w:val="auto"/>
          <w:szCs w:val="21"/>
        </w:rPr>
        <w:t>个工作日内书面通知对方当事人，在对方当事人收到有关变更通知之前，变更前的约定送达方式或者地址仍视为有效。</w:t>
      </w:r>
      <w:bookmarkEnd w:id="500"/>
      <w:bookmarkEnd w:id="501"/>
    </w:p>
    <w:p w14:paraId="60D8A23E">
      <w:pPr>
        <w:spacing w:line="360" w:lineRule="auto"/>
        <w:ind w:firstLine="420" w:firstLineChars="200"/>
        <w:rPr>
          <w:rFonts w:hint="eastAsia" w:ascii="宋体" w:hAnsi="宋体" w:cs="宋体"/>
          <w:color w:val="auto"/>
          <w:szCs w:val="21"/>
        </w:rPr>
      </w:pPr>
      <w:bookmarkStart w:id="505" w:name="_Toc27674"/>
      <w:bookmarkStart w:id="506" w:name="_Toc18401"/>
      <w:r>
        <w:rPr>
          <w:rFonts w:hint="eastAsia" w:ascii="宋体" w:hAnsi="宋体" w:cs="宋体"/>
          <w:color w:val="auto"/>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bookmarkEnd w:id="502"/>
    <w:bookmarkEnd w:id="503"/>
    <w:bookmarkEnd w:id="504"/>
    <w:p w14:paraId="0D14337C">
      <w:pPr>
        <w:spacing w:line="360" w:lineRule="auto"/>
        <w:ind w:firstLine="422" w:firstLineChars="200"/>
        <w:rPr>
          <w:rFonts w:hint="eastAsia" w:ascii="宋体" w:hAnsi="宋体" w:cs="宋体"/>
          <w:b/>
          <w:color w:val="auto"/>
          <w:szCs w:val="21"/>
        </w:rPr>
      </w:pPr>
      <w:bookmarkStart w:id="507" w:name="_Toc487900373"/>
      <w:bookmarkStart w:id="508" w:name="_Toc5063"/>
      <w:bookmarkStart w:id="509" w:name="_Toc279701263"/>
      <w:bookmarkStart w:id="510" w:name="_Toc20808"/>
      <w:bookmarkStart w:id="511" w:name="_Toc12254"/>
      <w:bookmarkStart w:id="512" w:name="_Toc259093692"/>
      <w:bookmarkStart w:id="513" w:name="_Toc28906"/>
      <w:bookmarkStart w:id="514" w:name="_Toc27644"/>
      <w:r>
        <w:rPr>
          <w:rFonts w:hint="eastAsia" w:ascii="宋体" w:hAnsi="宋体" w:cs="宋体"/>
          <w:b/>
          <w:color w:val="auto"/>
          <w:szCs w:val="21"/>
        </w:rPr>
        <w:t>2.17 合同使用的文字和适用的法律</w:t>
      </w:r>
      <w:bookmarkEnd w:id="507"/>
      <w:bookmarkEnd w:id="508"/>
      <w:bookmarkEnd w:id="509"/>
      <w:bookmarkEnd w:id="510"/>
      <w:bookmarkEnd w:id="511"/>
      <w:bookmarkEnd w:id="512"/>
      <w:bookmarkEnd w:id="513"/>
      <w:bookmarkEnd w:id="514"/>
    </w:p>
    <w:p w14:paraId="313AC2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2.17.1 合同使用汉语书就、变更和解释；</w:t>
      </w:r>
    </w:p>
    <w:p w14:paraId="18EE0F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2.17.2 合同适用中华人民共和国法律。</w:t>
      </w:r>
    </w:p>
    <w:p w14:paraId="67F43CAE">
      <w:pPr>
        <w:spacing w:line="360" w:lineRule="auto"/>
        <w:ind w:firstLine="422" w:firstLineChars="200"/>
        <w:rPr>
          <w:rFonts w:hint="eastAsia" w:ascii="宋体" w:hAnsi="宋体" w:cs="宋体"/>
          <w:b/>
          <w:color w:val="auto"/>
          <w:szCs w:val="21"/>
        </w:rPr>
      </w:pPr>
      <w:bookmarkStart w:id="515" w:name="_Toc30096"/>
      <w:bookmarkStart w:id="516" w:name="_Toc27127"/>
      <w:bookmarkStart w:id="517" w:name="_Toc279701264"/>
      <w:bookmarkStart w:id="518" w:name="_Toc27403"/>
      <w:bookmarkStart w:id="519" w:name="_Toc22266"/>
      <w:bookmarkStart w:id="520" w:name="_Toc1492"/>
      <w:bookmarkStart w:id="521" w:name="_Toc259093693"/>
      <w:bookmarkStart w:id="522" w:name="_Toc487900374"/>
      <w:r>
        <w:rPr>
          <w:rFonts w:hint="eastAsia" w:ascii="宋体" w:hAnsi="宋体" w:cs="宋体"/>
          <w:b/>
          <w:color w:val="auto"/>
          <w:szCs w:val="21"/>
        </w:rPr>
        <w:t>2.18 履约保证金</w:t>
      </w:r>
      <w:bookmarkEnd w:id="515"/>
      <w:bookmarkEnd w:id="516"/>
      <w:bookmarkEnd w:id="517"/>
      <w:bookmarkEnd w:id="518"/>
      <w:bookmarkEnd w:id="519"/>
      <w:bookmarkEnd w:id="520"/>
      <w:bookmarkEnd w:id="521"/>
    </w:p>
    <w:p w14:paraId="575CF99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2.18.1 采购文件要求乙方提交履约保证金的，乙方应按</w:t>
      </w:r>
      <w:r>
        <w:rPr>
          <w:rFonts w:hint="eastAsia" w:ascii="宋体" w:hAnsi="宋体" w:cs="宋体"/>
          <w:b/>
          <w:i/>
          <w:color w:val="auto"/>
          <w:szCs w:val="21"/>
          <w:u w:val="single"/>
        </w:rPr>
        <w:t>合同专用条款</w:t>
      </w:r>
      <w:r>
        <w:rPr>
          <w:rFonts w:hint="eastAsia" w:ascii="宋体" w:hAnsi="宋体" w:cs="宋体"/>
          <w:color w:val="auto"/>
          <w:szCs w:val="21"/>
        </w:rPr>
        <w:t>约定的方式，以支票、汇票、本票或者金融机构、担保机构出具的保函等非现金形式，提交不超过合同价5%的履约保证金；</w:t>
      </w:r>
    </w:p>
    <w:p w14:paraId="1C8D85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2.18.2 履约保证金在</w:t>
      </w:r>
      <w:r>
        <w:rPr>
          <w:rFonts w:hint="eastAsia" w:ascii="宋体" w:hAnsi="宋体" w:cs="宋体"/>
          <w:b/>
          <w:i/>
          <w:color w:val="auto"/>
          <w:szCs w:val="21"/>
          <w:u w:val="single"/>
        </w:rPr>
        <w:t>合同专用条款</w:t>
      </w:r>
      <w:r>
        <w:rPr>
          <w:rFonts w:hint="eastAsia" w:ascii="宋体" w:hAnsi="宋体" w:cs="宋体"/>
          <w:color w:val="auto"/>
          <w:szCs w:val="21"/>
        </w:rPr>
        <w:t>约定期间内不予退还或者应完全有效，前述约定期间届满之日起</w:t>
      </w:r>
      <w:r>
        <w:rPr>
          <w:rFonts w:hint="eastAsia" w:ascii="宋体" w:hAnsi="宋体" w:cs="宋体"/>
          <w:color w:val="auto"/>
          <w:szCs w:val="21"/>
          <w:u w:val="single"/>
        </w:rPr>
        <w:t xml:space="preserve">    </w:t>
      </w:r>
      <w:r>
        <w:rPr>
          <w:rFonts w:hint="eastAsia" w:ascii="宋体" w:hAnsi="宋体" w:cs="宋体"/>
          <w:color w:val="auto"/>
          <w:szCs w:val="21"/>
        </w:rPr>
        <w:t>个工作日内，甲方应将履约保证金退还乙方；</w:t>
      </w:r>
    </w:p>
    <w:p w14:paraId="4F2140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2"/>
    <w:p w14:paraId="2103F658">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2.19 合同份数</w:t>
      </w:r>
    </w:p>
    <w:p w14:paraId="4C2800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合同份数按</w:t>
      </w:r>
      <w:r>
        <w:rPr>
          <w:rFonts w:hint="eastAsia" w:ascii="宋体" w:hAnsi="宋体" w:cs="宋体"/>
          <w:b/>
          <w:i/>
          <w:color w:val="auto"/>
          <w:szCs w:val="21"/>
          <w:u w:val="single"/>
        </w:rPr>
        <w:t>合同专用条款</w:t>
      </w:r>
      <w:r>
        <w:rPr>
          <w:rFonts w:hint="eastAsia" w:ascii="宋体" w:hAnsi="宋体" w:cs="宋体"/>
          <w:color w:val="auto"/>
          <w:szCs w:val="21"/>
        </w:rPr>
        <w:t>规定，每份均具有同等法律效力。</w:t>
      </w:r>
    </w:p>
    <w:p w14:paraId="49972AEC">
      <w:pPr>
        <w:pStyle w:val="281"/>
        <w:spacing w:line="360" w:lineRule="auto"/>
        <w:ind w:firstLine="0"/>
        <w:jc w:val="center"/>
        <w:rPr>
          <w:rFonts w:hint="eastAsia" w:hAnsi="宋体" w:cs="宋体"/>
          <w:b/>
          <w:color w:val="auto"/>
          <w:sz w:val="21"/>
          <w:szCs w:val="21"/>
        </w:rPr>
      </w:pPr>
      <w:r>
        <w:rPr>
          <w:rFonts w:hint="eastAsia" w:hAnsi="宋体" w:cs="宋体"/>
          <w:color w:val="auto"/>
          <w:sz w:val="21"/>
          <w:szCs w:val="21"/>
        </w:rPr>
        <w:br w:type="page"/>
      </w:r>
      <w:bookmarkStart w:id="523" w:name="_Toc331685784"/>
      <w:r>
        <w:rPr>
          <w:rFonts w:hint="eastAsia" w:hAnsi="宋体" w:cs="宋体"/>
          <w:b/>
          <w:color w:val="auto"/>
          <w:sz w:val="21"/>
          <w:szCs w:val="21"/>
        </w:rPr>
        <w:t>第三部分  合同专用条款</w:t>
      </w:r>
      <w:bookmarkEnd w:id="523"/>
    </w:p>
    <w:p w14:paraId="10990C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6357D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28D2459">
            <w:pPr>
              <w:jc w:val="center"/>
              <w:rPr>
                <w:rFonts w:hint="eastAsia" w:ascii="宋体" w:hAnsi="宋体" w:cs="宋体"/>
                <w:b/>
                <w:color w:val="auto"/>
                <w:szCs w:val="21"/>
              </w:rPr>
            </w:pPr>
            <w:r>
              <w:rPr>
                <w:rFonts w:hint="eastAsia" w:ascii="宋体" w:hAnsi="宋体" w:cs="宋体"/>
                <w:b/>
                <w:color w:val="auto"/>
                <w:szCs w:val="21"/>
              </w:rPr>
              <w:t>条款号</w:t>
            </w:r>
          </w:p>
        </w:tc>
        <w:tc>
          <w:tcPr>
            <w:tcW w:w="7087" w:type="dxa"/>
            <w:noWrap w:val="0"/>
            <w:vAlign w:val="center"/>
          </w:tcPr>
          <w:p w14:paraId="4273A622">
            <w:pPr>
              <w:jc w:val="center"/>
              <w:rPr>
                <w:rFonts w:hint="eastAsia" w:ascii="宋体" w:hAnsi="宋体" w:cs="宋体"/>
                <w:b/>
                <w:color w:val="auto"/>
                <w:szCs w:val="21"/>
              </w:rPr>
            </w:pPr>
            <w:r>
              <w:rPr>
                <w:rFonts w:hint="eastAsia" w:ascii="宋体" w:hAnsi="宋体" w:cs="宋体"/>
                <w:b/>
                <w:color w:val="auto"/>
                <w:szCs w:val="21"/>
              </w:rPr>
              <w:t>约定内容</w:t>
            </w:r>
          </w:p>
        </w:tc>
      </w:tr>
      <w:tr w14:paraId="5D738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BF53CCD">
            <w:pPr>
              <w:jc w:val="center"/>
              <w:rPr>
                <w:rFonts w:hint="eastAsia" w:ascii="宋体" w:hAnsi="宋体" w:cs="宋体"/>
                <w:color w:val="auto"/>
                <w:szCs w:val="21"/>
              </w:rPr>
            </w:pPr>
          </w:p>
        </w:tc>
        <w:tc>
          <w:tcPr>
            <w:tcW w:w="7087" w:type="dxa"/>
            <w:noWrap w:val="0"/>
            <w:vAlign w:val="center"/>
          </w:tcPr>
          <w:p w14:paraId="77F9E99E">
            <w:pPr>
              <w:rPr>
                <w:rFonts w:hint="eastAsia" w:ascii="宋体" w:hAnsi="宋体" w:cs="宋体"/>
                <w:color w:val="auto"/>
                <w:szCs w:val="21"/>
              </w:rPr>
            </w:pPr>
          </w:p>
        </w:tc>
      </w:tr>
      <w:tr w14:paraId="5434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41779C3">
            <w:pPr>
              <w:jc w:val="center"/>
              <w:rPr>
                <w:rFonts w:hint="eastAsia" w:ascii="宋体" w:hAnsi="宋体" w:cs="宋体"/>
                <w:color w:val="auto"/>
                <w:szCs w:val="21"/>
              </w:rPr>
            </w:pPr>
          </w:p>
        </w:tc>
        <w:tc>
          <w:tcPr>
            <w:tcW w:w="7087" w:type="dxa"/>
            <w:noWrap w:val="0"/>
            <w:vAlign w:val="center"/>
          </w:tcPr>
          <w:p w14:paraId="4BA6D007">
            <w:pPr>
              <w:rPr>
                <w:rFonts w:hint="eastAsia" w:ascii="宋体" w:hAnsi="宋体" w:cs="宋体"/>
                <w:color w:val="auto"/>
                <w:szCs w:val="21"/>
              </w:rPr>
            </w:pPr>
          </w:p>
        </w:tc>
      </w:tr>
      <w:tr w14:paraId="49BF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0D8F711A">
            <w:pPr>
              <w:jc w:val="center"/>
              <w:rPr>
                <w:rFonts w:hint="eastAsia" w:ascii="宋体" w:hAnsi="宋体" w:cs="宋体"/>
                <w:color w:val="auto"/>
                <w:szCs w:val="21"/>
              </w:rPr>
            </w:pPr>
          </w:p>
        </w:tc>
        <w:tc>
          <w:tcPr>
            <w:tcW w:w="7087" w:type="dxa"/>
            <w:noWrap w:val="0"/>
            <w:vAlign w:val="center"/>
          </w:tcPr>
          <w:p w14:paraId="4170A4B2">
            <w:pPr>
              <w:rPr>
                <w:rFonts w:hint="eastAsia" w:ascii="宋体" w:hAnsi="宋体" w:cs="宋体"/>
                <w:color w:val="auto"/>
                <w:szCs w:val="21"/>
              </w:rPr>
            </w:pPr>
          </w:p>
        </w:tc>
      </w:tr>
      <w:tr w14:paraId="68D04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E9A69C8">
            <w:pPr>
              <w:jc w:val="center"/>
              <w:rPr>
                <w:rFonts w:hint="eastAsia" w:ascii="宋体" w:hAnsi="宋体" w:cs="宋体"/>
                <w:color w:val="auto"/>
                <w:szCs w:val="21"/>
              </w:rPr>
            </w:pPr>
          </w:p>
        </w:tc>
        <w:tc>
          <w:tcPr>
            <w:tcW w:w="7087" w:type="dxa"/>
            <w:noWrap w:val="0"/>
            <w:vAlign w:val="center"/>
          </w:tcPr>
          <w:p w14:paraId="39C57EDA">
            <w:pPr>
              <w:rPr>
                <w:rFonts w:hint="eastAsia" w:ascii="宋体" w:hAnsi="宋体" w:cs="宋体"/>
                <w:color w:val="auto"/>
                <w:szCs w:val="21"/>
              </w:rPr>
            </w:pPr>
          </w:p>
        </w:tc>
      </w:tr>
      <w:tr w14:paraId="7553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33FA03E7">
            <w:pPr>
              <w:jc w:val="center"/>
              <w:rPr>
                <w:rFonts w:hint="eastAsia" w:ascii="宋体" w:hAnsi="宋体" w:cs="宋体"/>
                <w:color w:val="auto"/>
                <w:szCs w:val="21"/>
              </w:rPr>
            </w:pPr>
          </w:p>
        </w:tc>
        <w:tc>
          <w:tcPr>
            <w:tcW w:w="7087" w:type="dxa"/>
            <w:noWrap w:val="0"/>
            <w:vAlign w:val="center"/>
          </w:tcPr>
          <w:p w14:paraId="29F09E79">
            <w:pPr>
              <w:rPr>
                <w:rFonts w:hint="eastAsia" w:ascii="宋体" w:hAnsi="宋体" w:cs="宋体"/>
                <w:color w:val="auto"/>
                <w:szCs w:val="21"/>
                <w:u w:val="single"/>
              </w:rPr>
            </w:pPr>
          </w:p>
        </w:tc>
      </w:tr>
      <w:tr w14:paraId="52C3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29C72BA">
            <w:pPr>
              <w:jc w:val="center"/>
              <w:rPr>
                <w:rFonts w:hint="eastAsia" w:ascii="宋体" w:hAnsi="宋体" w:cs="宋体"/>
                <w:color w:val="auto"/>
                <w:szCs w:val="21"/>
              </w:rPr>
            </w:pPr>
          </w:p>
        </w:tc>
        <w:tc>
          <w:tcPr>
            <w:tcW w:w="7087" w:type="dxa"/>
            <w:noWrap w:val="0"/>
            <w:vAlign w:val="center"/>
          </w:tcPr>
          <w:p w14:paraId="1F04F879">
            <w:pPr>
              <w:rPr>
                <w:rFonts w:hint="eastAsia" w:ascii="宋体" w:hAnsi="宋体" w:cs="宋体"/>
                <w:color w:val="auto"/>
                <w:szCs w:val="21"/>
              </w:rPr>
            </w:pPr>
          </w:p>
        </w:tc>
      </w:tr>
      <w:tr w14:paraId="53831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5E7607F5">
            <w:pPr>
              <w:jc w:val="center"/>
              <w:rPr>
                <w:rFonts w:hint="eastAsia" w:ascii="宋体" w:hAnsi="宋体" w:cs="宋体"/>
                <w:color w:val="auto"/>
                <w:szCs w:val="21"/>
              </w:rPr>
            </w:pPr>
          </w:p>
        </w:tc>
        <w:tc>
          <w:tcPr>
            <w:tcW w:w="7087" w:type="dxa"/>
            <w:noWrap w:val="0"/>
            <w:vAlign w:val="center"/>
          </w:tcPr>
          <w:p w14:paraId="32551EF2">
            <w:pPr>
              <w:rPr>
                <w:rFonts w:hint="eastAsia" w:ascii="宋体" w:hAnsi="宋体" w:cs="宋体"/>
                <w:color w:val="auto"/>
                <w:szCs w:val="21"/>
                <w:u w:val="single"/>
              </w:rPr>
            </w:pPr>
          </w:p>
        </w:tc>
      </w:tr>
      <w:tr w14:paraId="2632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27C84494">
            <w:pPr>
              <w:jc w:val="center"/>
              <w:rPr>
                <w:rFonts w:hint="eastAsia" w:ascii="宋体" w:hAnsi="宋体" w:cs="宋体"/>
                <w:color w:val="auto"/>
                <w:szCs w:val="21"/>
              </w:rPr>
            </w:pPr>
          </w:p>
        </w:tc>
        <w:tc>
          <w:tcPr>
            <w:tcW w:w="7087" w:type="dxa"/>
            <w:noWrap w:val="0"/>
            <w:vAlign w:val="center"/>
          </w:tcPr>
          <w:p w14:paraId="1D539197">
            <w:pPr>
              <w:rPr>
                <w:rFonts w:hint="eastAsia" w:ascii="宋体" w:hAnsi="宋体" w:cs="宋体"/>
                <w:color w:val="auto"/>
                <w:szCs w:val="21"/>
              </w:rPr>
            </w:pPr>
          </w:p>
        </w:tc>
      </w:tr>
      <w:tr w14:paraId="7FD9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5CA090AC">
            <w:pPr>
              <w:jc w:val="center"/>
              <w:rPr>
                <w:rFonts w:hint="eastAsia" w:ascii="宋体" w:hAnsi="宋体" w:cs="宋体"/>
                <w:color w:val="auto"/>
                <w:szCs w:val="21"/>
              </w:rPr>
            </w:pPr>
          </w:p>
        </w:tc>
        <w:tc>
          <w:tcPr>
            <w:tcW w:w="7087" w:type="dxa"/>
            <w:noWrap w:val="0"/>
            <w:vAlign w:val="center"/>
          </w:tcPr>
          <w:p w14:paraId="23DFD9C4">
            <w:pPr>
              <w:rPr>
                <w:rFonts w:hint="eastAsia" w:ascii="宋体" w:hAnsi="宋体" w:cs="宋体"/>
                <w:color w:val="auto"/>
                <w:szCs w:val="21"/>
              </w:rPr>
            </w:pPr>
          </w:p>
        </w:tc>
      </w:tr>
      <w:tr w14:paraId="63C2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032D15C">
            <w:pPr>
              <w:jc w:val="center"/>
              <w:rPr>
                <w:rFonts w:hint="eastAsia" w:ascii="宋体" w:hAnsi="宋体" w:cs="宋体"/>
                <w:color w:val="auto"/>
                <w:szCs w:val="21"/>
              </w:rPr>
            </w:pPr>
          </w:p>
        </w:tc>
        <w:tc>
          <w:tcPr>
            <w:tcW w:w="7087" w:type="dxa"/>
            <w:noWrap w:val="0"/>
            <w:vAlign w:val="center"/>
          </w:tcPr>
          <w:p w14:paraId="38E18B67">
            <w:pPr>
              <w:rPr>
                <w:rFonts w:hint="eastAsia" w:ascii="宋体" w:hAnsi="宋体" w:cs="宋体"/>
                <w:color w:val="auto"/>
                <w:szCs w:val="21"/>
              </w:rPr>
            </w:pPr>
          </w:p>
        </w:tc>
      </w:tr>
      <w:tr w14:paraId="39FD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5DA3D79F">
            <w:pPr>
              <w:jc w:val="center"/>
              <w:rPr>
                <w:rFonts w:hint="eastAsia" w:ascii="宋体" w:hAnsi="宋体" w:cs="宋体"/>
                <w:color w:val="auto"/>
                <w:szCs w:val="21"/>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3565EEA2">
            <w:pPr>
              <w:rPr>
                <w:rFonts w:hint="eastAsia" w:ascii="宋体" w:hAnsi="宋体" w:cs="宋体"/>
                <w:color w:val="auto"/>
                <w:szCs w:val="21"/>
              </w:rPr>
            </w:pPr>
          </w:p>
        </w:tc>
      </w:tr>
      <w:tr w14:paraId="3F19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025F325F">
            <w:pPr>
              <w:jc w:val="center"/>
              <w:rPr>
                <w:rFonts w:hint="eastAsia" w:ascii="宋体" w:hAnsi="宋体" w:cs="宋体"/>
                <w:color w:val="auto"/>
                <w:szCs w:val="21"/>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6ECB37D2">
            <w:pPr>
              <w:rPr>
                <w:rFonts w:hint="eastAsia" w:ascii="宋体" w:hAnsi="宋体" w:cs="宋体"/>
                <w:color w:val="auto"/>
                <w:szCs w:val="21"/>
              </w:rPr>
            </w:pPr>
          </w:p>
        </w:tc>
      </w:tr>
    </w:tbl>
    <w:p w14:paraId="2168CCAB">
      <w:pPr>
        <w:spacing w:line="360" w:lineRule="auto"/>
        <w:ind w:firstLine="480"/>
        <w:rPr>
          <w:rFonts w:hint="eastAsia" w:ascii="宋体" w:hAnsi="宋体" w:cs="宋体"/>
          <w:color w:val="auto"/>
          <w:szCs w:val="21"/>
        </w:rPr>
      </w:pPr>
    </w:p>
    <w:p w14:paraId="54739B01">
      <w:pPr>
        <w:pStyle w:val="40"/>
        <w:spacing w:before="0" w:after="0" w:line="360" w:lineRule="auto"/>
        <w:rPr>
          <w:rFonts w:hint="eastAsia" w:ascii="宋体" w:hAnsi="宋体" w:cs="宋体"/>
          <w:color w:val="auto"/>
          <w:sz w:val="21"/>
          <w:szCs w:val="21"/>
        </w:rPr>
        <w:sectPr>
          <w:pgSz w:w="11906" w:h="16838"/>
          <w:pgMar w:top="1218" w:right="1028" w:bottom="1418" w:left="998" w:header="851" w:footer="851" w:gutter="0"/>
          <w:cols w:space="720" w:num="1"/>
          <w:docGrid w:linePitch="312" w:charSpace="0"/>
        </w:sectPr>
      </w:pPr>
    </w:p>
    <w:bookmarkEnd w:id="346"/>
    <w:p w14:paraId="6AC07128">
      <w:pPr>
        <w:pStyle w:val="40"/>
        <w:spacing w:before="0" w:after="0" w:line="360" w:lineRule="auto"/>
        <w:rPr>
          <w:rFonts w:hint="eastAsia" w:ascii="宋体" w:hAnsi="宋体" w:cs="宋体"/>
          <w:color w:val="auto"/>
          <w:sz w:val="21"/>
          <w:szCs w:val="21"/>
        </w:rPr>
      </w:pPr>
      <w:bookmarkStart w:id="524" w:name="_Toc531359037"/>
      <w:bookmarkStart w:id="525" w:name="_Toc493956050"/>
      <w:bookmarkStart w:id="526" w:name="_Toc530551875"/>
      <w:bookmarkStart w:id="527" w:name="_Toc11565"/>
    </w:p>
    <w:p w14:paraId="1326403B">
      <w:pPr>
        <w:pStyle w:val="40"/>
        <w:spacing w:before="0" w:after="0" w:line="360" w:lineRule="auto"/>
        <w:rPr>
          <w:rFonts w:ascii="宋体" w:hAnsi="宋体" w:cs="宋体"/>
          <w:color w:val="auto"/>
          <w:sz w:val="21"/>
          <w:szCs w:val="21"/>
        </w:rPr>
      </w:pPr>
      <w:r>
        <w:rPr>
          <w:rFonts w:hint="eastAsia" w:ascii="宋体" w:hAnsi="宋体" w:cs="宋体"/>
          <w:color w:val="auto"/>
          <w:sz w:val="21"/>
          <w:szCs w:val="21"/>
        </w:rPr>
        <w:t>第五章  投标文件格式</w:t>
      </w:r>
      <w:bookmarkEnd w:id="524"/>
      <w:bookmarkEnd w:id="525"/>
      <w:bookmarkEnd w:id="526"/>
      <w:bookmarkEnd w:id="527"/>
      <w:bookmarkStart w:id="528" w:name="_Toc15805942"/>
    </w:p>
    <w:p w14:paraId="39FF3640">
      <w:pPr>
        <w:pStyle w:val="40"/>
        <w:spacing w:beforeLines="100" w:afterLines="100"/>
        <w:outlineLvl w:val="1"/>
        <w:rPr>
          <w:rFonts w:hint="eastAsia" w:ascii="宋体" w:hAnsi="宋体" w:cs="宋体"/>
          <w:color w:val="auto"/>
          <w:sz w:val="21"/>
          <w:szCs w:val="21"/>
        </w:rPr>
      </w:pPr>
      <w:bookmarkStart w:id="529" w:name="_Toc531359038"/>
      <w:bookmarkStart w:id="530" w:name="_Toc28387"/>
      <w:bookmarkStart w:id="531" w:name="_Toc530551876"/>
      <w:bookmarkStart w:id="532" w:name="_Toc493956051"/>
      <w:r>
        <w:rPr>
          <w:rFonts w:hint="eastAsia" w:ascii="宋体" w:hAnsi="宋体" w:eastAsia="宋体" w:cs="宋体"/>
          <w:color w:val="auto"/>
          <w:sz w:val="21"/>
          <w:szCs w:val="21"/>
          <w:lang w:eastAsia="zh-CN"/>
        </w:rPr>
        <w:t>（注：标项一、标项二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标项三</w:t>
      </w:r>
      <w:r>
        <w:rPr>
          <w:rFonts w:hint="eastAsia" w:ascii="宋体" w:hAnsi="宋体" w:eastAsia="宋体" w:cs="宋体"/>
          <w:color w:val="auto"/>
          <w:sz w:val="21"/>
          <w:szCs w:val="21"/>
          <w:lang w:eastAsia="zh-CN"/>
        </w:rPr>
        <w:t>格式相同）</w:t>
      </w:r>
    </w:p>
    <w:p w14:paraId="15EB2CDD">
      <w:pPr>
        <w:pStyle w:val="40"/>
        <w:spacing w:beforeLines="100" w:afterLines="100"/>
        <w:outlineLvl w:val="1"/>
        <w:rPr>
          <w:rFonts w:hint="eastAsia" w:ascii="宋体" w:hAnsi="宋体" w:cs="宋体"/>
          <w:color w:val="auto"/>
          <w:sz w:val="21"/>
          <w:szCs w:val="21"/>
        </w:rPr>
      </w:pPr>
    </w:p>
    <w:p w14:paraId="2193D19F">
      <w:pPr>
        <w:pStyle w:val="40"/>
        <w:spacing w:beforeLines="100" w:afterLines="100"/>
        <w:outlineLvl w:val="1"/>
        <w:rPr>
          <w:rFonts w:ascii="宋体" w:hAnsi="宋体" w:cs="宋体"/>
          <w:color w:val="auto"/>
          <w:sz w:val="21"/>
          <w:szCs w:val="21"/>
        </w:rPr>
      </w:pPr>
      <w:r>
        <w:rPr>
          <w:rFonts w:hint="eastAsia" w:ascii="宋体" w:hAnsi="宋体" w:cs="宋体"/>
          <w:color w:val="auto"/>
          <w:sz w:val="21"/>
          <w:szCs w:val="21"/>
        </w:rPr>
        <w:t>一  资格审查文件格式</w:t>
      </w:r>
      <w:bookmarkEnd w:id="529"/>
      <w:bookmarkEnd w:id="530"/>
      <w:bookmarkEnd w:id="531"/>
      <w:bookmarkEnd w:id="532"/>
    </w:p>
    <w:p w14:paraId="32F52586">
      <w:pPr>
        <w:spacing w:line="360" w:lineRule="auto"/>
        <w:rPr>
          <w:rFonts w:ascii="宋体" w:hAnsi="宋体" w:cs="宋体"/>
          <w:color w:val="auto"/>
          <w:szCs w:val="21"/>
        </w:rPr>
      </w:pPr>
    </w:p>
    <w:p w14:paraId="298E2AC9">
      <w:pPr>
        <w:pStyle w:val="5"/>
        <w:spacing w:before="0" w:after="0"/>
        <w:ind w:firstLine="0" w:firstLineChars="0"/>
        <w:jc w:val="left"/>
        <w:rPr>
          <w:rFonts w:ascii="宋体" w:hAnsi="宋体" w:eastAsia="宋体" w:cs="宋体"/>
          <w:color w:val="auto"/>
          <w:sz w:val="21"/>
          <w:szCs w:val="21"/>
        </w:rPr>
      </w:pPr>
      <w:bookmarkStart w:id="533" w:name="_Toc531359039"/>
      <w:bookmarkStart w:id="534" w:name="_Toc29904"/>
      <w:bookmarkStart w:id="535" w:name="_Toc18364"/>
      <w:bookmarkStart w:id="536" w:name="_Toc60993038"/>
      <w:r>
        <w:rPr>
          <w:rFonts w:hint="eastAsia" w:ascii="宋体" w:hAnsi="宋体" w:eastAsia="宋体" w:cs="宋体"/>
          <w:color w:val="auto"/>
          <w:sz w:val="21"/>
          <w:szCs w:val="21"/>
        </w:rPr>
        <w:t xml:space="preserve">1.1   </w:t>
      </w:r>
      <w:bookmarkEnd w:id="533"/>
      <w:bookmarkStart w:id="537" w:name="_Toc531359040"/>
      <w:r>
        <w:rPr>
          <w:rFonts w:hint="eastAsia" w:ascii="宋体" w:hAnsi="宋体" w:eastAsia="宋体" w:cs="宋体"/>
          <w:color w:val="auto"/>
          <w:sz w:val="21"/>
          <w:szCs w:val="21"/>
        </w:rPr>
        <w:t xml:space="preserve"> 资格审查文件封面</w:t>
      </w:r>
      <w:bookmarkEnd w:id="537"/>
      <w:r>
        <w:rPr>
          <w:rFonts w:hint="eastAsia" w:ascii="宋体" w:hAnsi="宋体" w:eastAsia="宋体" w:cs="宋体"/>
          <w:color w:val="auto"/>
          <w:sz w:val="21"/>
          <w:szCs w:val="21"/>
        </w:rPr>
        <w:t>格式</w:t>
      </w:r>
      <w:bookmarkEnd w:id="534"/>
      <w:bookmarkEnd w:id="535"/>
      <w:bookmarkEnd w:id="536"/>
    </w:p>
    <w:p w14:paraId="6B31F9B7">
      <w:pPr>
        <w:pStyle w:val="2"/>
        <w:spacing w:line="360" w:lineRule="auto"/>
        <w:ind w:firstLine="0"/>
        <w:jc w:val="left"/>
        <w:rPr>
          <w:rFonts w:ascii="宋体" w:hAnsi="宋体" w:cs="宋体"/>
          <w:color w:val="auto"/>
          <w:szCs w:val="21"/>
        </w:rPr>
      </w:pPr>
    </w:p>
    <w:p w14:paraId="10019B05">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投标文件</w:t>
      </w:r>
    </w:p>
    <w:tbl>
      <w:tblPr>
        <w:tblStyle w:val="43"/>
        <w:tblW w:w="7054" w:type="dxa"/>
        <w:jc w:val="center"/>
        <w:tblLayout w:type="fixed"/>
        <w:tblCellMar>
          <w:top w:w="0" w:type="dxa"/>
          <w:left w:w="108" w:type="dxa"/>
          <w:bottom w:w="0" w:type="dxa"/>
          <w:right w:w="108" w:type="dxa"/>
        </w:tblCellMar>
      </w:tblPr>
      <w:tblGrid>
        <w:gridCol w:w="2518"/>
        <w:gridCol w:w="4536"/>
      </w:tblGrid>
      <w:tr w14:paraId="0C386D65">
        <w:tblPrEx>
          <w:tblCellMar>
            <w:top w:w="0" w:type="dxa"/>
            <w:left w:w="108" w:type="dxa"/>
            <w:bottom w:w="0" w:type="dxa"/>
            <w:right w:w="108" w:type="dxa"/>
          </w:tblCellMar>
        </w:tblPrEx>
        <w:trPr>
          <w:trHeight w:val="397" w:hRule="atLeast"/>
          <w:jc w:val="center"/>
        </w:trPr>
        <w:tc>
          <w:tcPr>
            <w:tcW w:w="2518" w:type="dxa"/>
            <w:vAlign w:val="center"/>
          </w:tcPr>
          <w:p w14:paraId="01F7765F">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7E26BF6C">
            <w:pPr>
              <w:jc w:val="left"/>
              <w:rPr>
                <w:rFonts w:ascii="宋体" w:hAnsi="宋体" w:cs="宋体"/>
                <w:color w:val="auto"/>
                <w:szCs w:val="21"/>
              </w:rPr>
            </w:pPr>
            <w:r>
              <w:rPr>
                <w:rFonts w:hint="eastAsia" w:ascii="宋体" w:hAnsi="宋体" w:cs="宋体"/>
                <w:color w:val="auto"/>
                <w:szCs w:val="21"/>
                <w:u w:val="single"/>
              </w:rPr>
              <w:t xml:space="preserve"> 资格审查文件           </w:t>
            </w:r>
          </w:p>
        </w:tc>
      </w:tr>
      <w:tr w14:paraId="0CF09D48">
        <w:tblPrEx>
          <w:tblCellMar>
            <w:top w:w="0" w:type="dxa"/>
            <w:left w:w="108" w:type="dxa"/>
            <w:bottom w:w="0" w:type="dxa"/>
            <w:right w:w="108" w:type="dxa"/>
          </w:tblCellMar>
        </w:tblPrEx>
        <w:trPr>
          <w:trHeight w:val="397" w:hRule="atLeast"/>
          <w:jc w:val="center"/>
        </w:trPr>
        <w:tc>
          <w:tcPr>
            <w:tcW w:w="2518" w:type="dxa"/>
            <w:vAlign w:val="center"/>
          </w:tcPr>
          <w:p w14:paraId="11D88866">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162F5385">
            <w:pPr>
              <w:jc w:val="left"/>
              <w:rPr>
                <w:rFonts w:ascii="宋体" w:hAnsi="宋体" w:cs="宋体"/>
                <w:color w:val="auto"/>
                <w:szCs w:val="21"/>
              </w:rPr>
            </w:pPr>
            <w:r>
              <w:rPr>
                <w:rFonts w:hint="eastAsia" w:ascii="宋体" w:hAnsi="宋体" w:cs="宋体"/>
                <w:color w:val="auto"/>
                <w:szCs w:val="21"/>
                <w:u w:val="single"/>
              </w:rPr>
              <w:t xml:space="preserve">                                    </w:t>
            </w:r>
          </w:p>
        </w:tc>
      </w:tr>
      <w:tr w14:paraId="746610FE">
        <w:tblPrEx>
          <w:tblCellMar>
            <w:top w:w="0" w:type="dxa"/>
            <w:left w:w="108" w:type="dxa"/>
            <w:bottom w:w="0" w:type="dxa"/>
            <w:right w:w="108" w:type="dxa"/>
          </w:tblCellMar>
        </w:tblPrEx>
        <w:trPr>
          <w:trHeight w:val="397" w:hRule="atLeast"/>
          <w:jc w:val="center"/>
        </w:trPr>
        <w:tc>
          <w:tcPr>
            <w:tcW w:w="2518" w:type="dxa"/>
            <w:vAlign w:val="center"/>
          </w:tcPr>
          <w:p w14:paraId="0CE52754">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7C8CCBFA">
            <w:pPr>
              <w:jc w:val="left"/>
              <w:rPr>
                <w:rFonts w:ascii="宋体" w:hAnsi="宋体" w:cs="宋体"/>
                <w:color w:val="auto"/>
                <w:szCs w:val="21"/>
              </w:rPr>
            </w:pPr>
            <w:r>
              <w:rPr>
                <w:rFonts w:hint="eastAsia" w:ascii="宋体" w:hAnsi="宋体" w:cs="宋体"/>
                <w:color w:val="auto"/>
                <w:szCs w:val="21"/>
                <w:u w:val="single"/>
              </w:rPr>
              <w:t xml:space="preserve">                                    </w:t>
            </w:r>
          </w:p>
        </w:tc>
      </w:tr>
      <w:tr w14:paraId="3A923899">
        <w:tblPrEx>
          <w:tblCellMar>
            <w:top w:w="0" w:type="dxa"/>
            <w:left w:w="108" w:type="dxa"/>
            <w:bottom w:w="0" w:type="dxa"/>
            <w:right w:w="108" w:type="dxa"/>
          </w:tblCellMar>
        </w:tblPrEx>
        <w:trPr>
          <w:trHeight w:val="397" w:hRule="atLeast"/>
          <w:jc w:val="center"/>
        </w:trPr>
        <w:tc>
          <w:tcPr>
            <w:tcW w:w="2518" w:type="dxa"/>
            <w:vAlign w:val="center"/>
          </w:tcPr>
          <w:p w14:paraId="2D265397">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20D5EBDB">
            <w:pPr>
              <w:jc w:val="left"/>
              <w:rPr>
                <w:rFonts w:ascii="宋体" w:hAnsi="宋体" w:cs="宋体"/>
                <w:color w:val="auto"/>
                <w:szCs w:val="21"/>
              </w:rPr>
            </w:pPr>
            <w:r>
              <w:rPr>
                <w:rFonts w:hint="eastAsia" w:ascii="宋体" w:hAnsi="宋体" w:cs="宋体"/>
                <w:color w:val="auto"/>
                <w:szCs w:val="21"/>
                <w:u w:val="single"/>
              </w:rPr>
              <w:t xml:space="preserve">（若有）                            </w:t>
            </w:r>
          </w:p>
        </w:tc>
      </w:tr>
      <w:tr w14:paraId="219B2F9A">
        <w:tblPrEx>
          <w:tblCellMar>
            <w:top w:w="0" w:type="dxa"/>
            <w:left w:w="108" w:type="dxa"/>
            <w:bottom w:w="0" w:type="dxa"/>
            <w:right w:w="108" w:type="dxa"/>
          </w:tblCellMar>
        </w:tblPrEx>
        <w:trPr>
          <w:trHeight w:val="397" w:hRule="atLeast"/>
          <w:jc w:val="center"/>
        </w:trPr>
        <w:tc>
          <w:tcPr>
            <w:tcW w:w="2518" w:type="dxa"/>
            <w:vAlign w:val="center"/>
          </w:tcPr>
          <w:p w14:paraId="3BEC94E0">
            <w:pPr>
              <w:jc w:val="distribute"/>
              <w:rPr>
                <w:rFonts w:ascii="宋体" w:hAnsi="宋体" w:cs="宋体"/>
                <w:color w:val="auto"/>
                <w:szCs w:val="21"/>
              </w:rPr>
            </w:pPr>
          </w:p>
        </w:tc>
        <w:tc>
          <w:tcPr>
            <w:tcW w:w="4536" w:type="dxa"/>
            <w:vAlign w:val="center"/>
          </w:tcPr>
          <w:p w14:paraId="205227BE">
            <w:pPr>
              <w:jc w:val="left"/>
              <w:rPr>
                <w:rFonts w:ascii="宋体" w:hAnsi="宋体" w:cs="宋体"/>
                <w:color w:val="auto"/>
                <w:szCs w:val="21"/>
              </w:rPr>
            </w:pPr>
          </w:p>
        </w:tc>
      </w:tr>
      <w:tr w14:paraId="25F3CB78">
        <w:tblPrEx>
          <w:tblCellMar>
            <w:top w:w="0" w:type="dxa"/>
            <w:left w:w="108" w:type="dxa"/>
            <w:bottom w:w="0" w:type="dxa"/>
            <w:right w:w="108" w:type="dxa"/>
          </w:tblCellMar>
        </w:tblPrEx>
        <w:trPr>
          <w:trHeight w:val="397" w:hRule="atLeast"/>
          <w:jc w:val="center"/>
        </w:trPr>
        <w:tc>
          <w:tcPr>
            <w:tcW w:w="2518" w:type="dxa"/>
            <w:vAlign w:val="center"/>
          </w:tcPr>
          <w:p w14:paraId="6C7E80B8">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72BB854B">
            <w:pPr>
              <w:jc w:val="left"/>
              <w:rPr>
                <w:rFonts w:ascii="宋体" w:hAnsi="宋体" w:cs="宋体"/>
                <w:color w:val="auto"/>
                <w:szCs w:val="21"/>
              </w:rPr>
            </w:pPr>
            <w:r>
              <w:rPr>
                <w:rFonts w:hint="eastAsia" w:ascii="宋体" w:hAnsi="宋体" w:cs="宋体"/>
                <w:color w:val="auto"/>
                <w:szCs w:val="21"/>
                <w:u w:val="single"/>
              </w:rPr>
              <w:t xml:space="preserve">                                    </w:t>
            </w:r>
          </w:p>
        </w:tc>
      </w:tr>
      <w:tr w14:paraId="73F2B41C">
        <w:tblPrEx>
          <w:tblCellMar>
            <w:top w:w="0" w:type="dxa"/>
            <w:left w:w="108" w:type="dxa"/>
            <w:bottom w:w="0" w:type="dxa"/>
            <w:right w:w="108" w:type="dxa"/>
          </w:tblCellMar>
        </w:tblPrEx>
        <w:trPr>
          <w:trHeight w:val="397" w:hRule="atLeast"/>
          <w:jc w:val="center"/>
        </w:trPr>
        <w:tc>
          <w:tcPr>
            <w:tcW w:w="2518" w:type="dxa"/>
            <w:vAlign w:val="center"/>
          </w:tcPr>
          <w:p w14:paraId="2C4207EC">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17917105">
            <w:pPr>
              <w:jc w:val="left"/>
              <w:rPr>
                <w:rFonts w:ascii="宋体" w:hAnsi="宋体" w:cs="宋体"/>
                <w:color w:val="auto"/>
                <w:szCs w:val="21"/>
              </w:rPr>
            </w:pPr>
            <w:r>
              <w:rPr>
                <w:rFonts w:hint="eastAsia" w:ascii="宋体" w:hAnsi="宋体" w:cs="宋体"/>
                <w:color w:val="auto"/>
                <w:szCs w:val="21"/>
                <w:u w:val="single"/>
              </w:rPr>
              <w:t xml:space="preserve">                                    </w:t>
            </w:r>
          </w:p>
        </w:tc>
      </w:tr>
      <w:tr w14:paraId="5E006F1D">
        <w:tblPrEx>
          <w:tblCellMar>
            <w:top w:w="0" w:type="dxa"/>
            <w:left w:w="108" w:type="dxa"/>
            <w:bottom w:w="0" w:type="dxa"/>
            <w:right w:w="108" w:type="dxa"/>
          </w:tblCellMar>
        </w:tblPrEx>
        <w:trPr>
          <w:trHeight w:val="397" w:hRule="atLeast"/>
          <w:jc w:val="center"/>
        </w:trPr>
        <w:tc>
          <w:tcPr>
            <w:tcW w:w="7054" w:type="dxa"/>
            <w:gridSpan w:val="2"/>
            <w:vAlign w:val="center"/>
          </w:tcPr>
          <w:p w14:paraId="3343DC99">
            <w:pPr>
              <w:jc w:val="left"/>
              <w:rPr>
                <w:rFonts w:ascii="宋体" w:hAnsi="宋体" w:cs="宋体"/>
                <w:color w:val="auto"/>
                <w:szCs w:val="21"/>
                <w:u w:val="single"/>
              </w:rPr>
            </w:pPr>
          </w:p>
        </w:tc>
      </w:tr>
      <w:tr w14:paraId="7488ADFE">
        <w:tblPrEx>
          <w:tblCellMar>
            <w:top w:w="0" w:type="dxa"/>
            <w:left w:w="108" w:type="dxa"/>
            <w:bottom w:w="0" w:type="dxa"/>
            <w:right w:w="108" w:type="dxa"/>
          </w:tblCellMar>
        </w:tblPrEx>
        <w:trPr>
          <w:trHeight w:val="397" w:hRule="atLeast"/>
          <w:jc w:val="center"/>
        </w:trPr>
        <w:tc>
          <w:tcPr>
            <w:tcW w:w="7054" w:type="dxa"/>
            <w:gridSpan w:val="2"/>
            <w:vAlign w:val="center"/>
          </w:tcPr>
          <w:p w14:paraId="5B080434">
            <w:pPr>
              <w:jc w:val="center"/>
              <w:rPr>
                <w:rFonts w:ascii="宋体" w:hAnsi="宋体" w:cs="宋体"/>
                <w:color w:val="auto"/>
                <w:szCs w:val="21"/>
              </w:rPr>
            </w:pPr>
            <w:r>
              <w:rPr>
                <w:rFonts w:hint="eastAsia" w:ascii="宋体" w:hAnsi="宋体" w:cs="宋体"/>
                <w:color w:val="auto"/>
                <w:szCs w:val="21"/>
              </w:rPr>
              <w:t>年  月  日</w:t>
            </w:r>
          </w:p>
        </w:tc>
      </w:tr>
    </w:tbl>
    <w:p w14:paraId="10E35810">
      <w:pPr>
        <w:pStyle w:val="2"/>
        <w:spacing w:line="360" w:lineRule="auto"/>
        <w:ind w:firstLine="0"/>
        <w:jc w:val="left"/>
        <w:rPr>
          <w:rFonts w:ascii="宋体" w:hAnsi="宋体" w:cs="宋体"/>
          <w:color w:val="auto"/>
          <w:szCs w:val="21"/>
        </w:rPr>
      </w:pPr>
      <w:bookmarkStart w:id="538" w:name="_Toc531359041"/>
      <w:bookmarkStart w:id="539" w:name="_Toc523398524"/>
      <w:bookmarkStart w:id="540" w:name="_Toc493956052"/>
      <w:bookmarkStart w:id="541" w:name="_Toc530551878"/>
      <w:bookmarkStart w:id="542" w:name="_Toc493956053"/>
    </w:p>
    <w:p w14:paraId="577C730A">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4B6B513E">
      <w:pPr>
        <w:pStyle w:val="5"/>
        <w:spacing w:before="0" w:after="0"/>
        <w:ind w:firstLine="0" w:firstLineChars="0"/>
        <w:jc w:val="left"/>
        <w:rPr>
          <w:rFonts w:ascii="宋体" w:hAnsi="宋体" w:eastAsia="宋体" w:cs="宋体"/>
          <w:color w:val="auto"/>
          <w:sz w:val="21"/>
          <w:szCs w:val="21"/>
        </w:rPr>
      </w:pPr>
      <w:bookmarkStart w:id="543" w:name="_Toc2761"/>
      <w:bookmarkStart w:id="544" w:name="_Toc60993039"/>
      <w:bookmarkStart w:id="545" w:name="_Toc5455"/>
      <w:r>
        <w:rPr>
          <w:rFonts w:hint="eastAsia" w:ascii="宋体" w:hAnsi="宋体" w:eastAsia="宋体" w:cs="宋体"/>
          <w:color w:val="auto"/>
          <w:sz w:val="21"/>
          <w:szCs w:val="21"/>
        </w:rPr>
        <w:t>1.2    资格审查文件目录</w:t>
      </w:r>
      <w:bookmarkEnd w:id="538"/>
      <w:bookmarkEnd w:id="543"/>
      <w:bookmarkEnd w:id="544"/>
      <w:bookmarkEnd w:id="545"/>
    </w:p>
    <w:p w14:paraId="383F2FA5">
      <w:pPr>
        <w:pStyle w:val="2"/>
        <w:ind w:firstLine="0"/>
        <w:jc w:val="center"/>
        <w:rPr>
          <w:rFonts w:ascii="宋体" w:hAnsi="宋体" w:cs="宋体"/>
          <w:color w:val="auto"/>
          <w:szCs w:val="21"/>
        </w:rPr>
      </w:pPr>
      <w:r>
        <w:rPr>
          <w:rFonts w:hint="eastAsia" w:ascii="宋体" w:hAnsi="宋体" w:cs="宋体"/>
          <w:color w:val="auto"/>
          <w:szCs w:val="21"/>
        </w:rPr>
        <w:t>（格式自行设计）</w:t>
      </w:r>
    </w:p>
    <w:p w14:paraId="017A7678">
      <w:pPr>
        <w:pStyle w:val="2"/>
        <w:spacing w:line="360" w:lineRule="auto"/>
        <w:ind w:firstLine="0"/>
        <w:jc w:val="left"/>
        <w:rPr>
          <w:rFonts w:ascii="宋体" w:hAnsi="宋体" w:cs="宋体"/>
          <w:color w:val="auto"/>
          <w:szCs w:val="21"/>
        </w:rPr>
      </w:pPr>
    </w:p>
    <w:p w14:paraId="29D41CC7">
      <w:pPr>
        <w:pStyle w:val="5"/>
        <w:spacing w:before="0" w:after="0"/>
        <w:ind w:firstLine="0" w:firstLineChars="0"/>
        <w:jc w:val="left"/>
        <w:rPr>
          <w:rFonts w:ascii="宋体" w:hAnsi="宋体" w:eastAsia="宋体" w:cs="宋体"/>
          <w:color w:val="auto"/>
          <w:sz w:val="21"/>
          <w:szCs w:val="21"/>
        </w:rPr>
      </w:pPr>
      <w:bookmarkStart w:id="546" w:name="_Toc5829"/>
      <w:bookmarkStart w:id="547" w:name="_Toc8879"/>
      <w:bookmarkStart w:id="548" w:name="_Toc60993040"/>
      <w:bookmarkStart w:id="549" w:name="_Toc531359042"/>
      <w:r>
        <w:rPr>
          <w:rFonts w:hint="eastAsia" w:ascii="宋体" w:hAnsi="宋体" w:eastAsia="宋体" w:cs="宋体"/>
          <w:color w:val="auto"/>
          <w:sz w:val="21"/>
          <w:szCs w:val="21"/>
        </w:rPr>
        <w:t>1.3    有效营业执照电子文档</w:t>
      </w:r>
      <w:bookmarkEnd w:id="539"/>
      <w:bookmarkEnd w:id="540"/>
      <w:bookmarkEnd w:id="546"/>
      <w:bookmarkEnd w:id="547"/>
      <w:bookmarkEnd w:id="548"/>
      <w:bookmarkEnd w:id="549"/>
    </w:p>
    <w:p w14:paraId="548D7D1F">
      <w:pPr>
        <w:pStyle w:val="2"/>
        <w:spacing w:line="360" w:lineRule="auto"/>
        <w:ind w:firstLine="0"/>
        <w:jc w:val="left"/>
        <w:rPr>
          <w:rFonts w:ascii="宋体" w:hAnsi="宋体" w:cs="宋体"/>
          <w:color w:val="auto"/>
          <w:szCs w:val="21"/>
        </w:rPr>
      </w:pPr>
    </w:p>
    <w:p w14:paraId="6ADAADA5">
      <w:pPr>
        <w:spacing w:line="360" w:lineRule="auto"/>
        <w:rPr>
          <w:rFonts w:ascii="宋体" w:hAnsi="宋体" w:cs="宋体"/>
          <w:color w:val="auto"/>
          <w:szCs w:val="21"/>
        </w:rPr>
      </w:pPr>
      <w:r>
        <w:rPr>
          <w:rFonts w:hint="eastAsia" w:ascii="宋体" w:hAnsi="宋体" w:cs="宋体"/>
          <w:color w:val="auto"/>
          <w:szCs w:val="21"/>
        </w:rPr>
        <w:t>内容要求：</w:t>
      </w:r>
    </w:p>
    <w:p w14:paraId="3B8E77C4">
      <w:pPr>
        <w:spacing w:line="360" w:lineRule="auto"/>
        <w:ind w:firstLine="420" w:firstLineChars="200"/>
        <w:rPr>
          <w:rFonts w:ascii="宋体" w:hAnsi="宋体" w:cs="宋体"/>
          <w:color w:val="auto"/>
          <w:szCs w:val="21"/>
        </w:rPr>
      </w:pPr>
      <w:r>
        <w:rPr>
          <w:rFonts w:hint="eastAsia" w:ascii="宋体" w:hAnsi="宋体" w:cs="宋体"/>
          <w:color w:val="auto"/>
          <w:szCs w:val="21"/>
        </w:rPr>
        <w:t>提供有效的营业执照电子文档并加盖公司公章；事业单位的，则提供有效的《事业单位法人证书》副本电子文档并加盖单位公章；自然人的，则提供有效的身份证电子文档；</w:t>
      </w:r>
    </w:p>
    <w:p w14:paraId="17257C02">
      <w:pPr>
        <w:pStyle w:val="2"/>
        <w:rPr>
          <w:rFonts w:ascii="宋体" w:hAnsi="宋体" w:cs="宋体"/>
          <w:color w:val="auto"/>
          <w:szCs w:val="21"/>
        </w:rPr>
      </w:pPr>
    </w:p>
    <w:p w14:paraId="74CA7181">
      <w:pPr>
        <w:pStyle w:val="2"/>
        <w:ind w:firstLine="0"/>
        <w:rPr>
          <w:rFonts w:ascii="宋体" w:hAnsi="宋体" w:cs="宋体"/>
          <w:b/>
          <w:bCs/>
          <w:color w:val="auto"/>
          <w:szCs w:val="21"/>
        </w:rPr>
      </w:pPr>
    </w:p>
    <w:p w14:paraId="4708345F">
      <w:pPr>
        <w:pStyle w:val="2"/>
        <w:ind w:firstLine="0"/>
        <w:rPr>
          <w:rFonts w:ascii="宋体" w:hAnsi="宋体" w:cs="宋体"/>
          <w:b/>
          <w:bCs/>
          <w:color w:val="auto"/>
          <w:szCs w:val="21"/>
        </w:rPr>
      </w:pPr>
    </w:p>
    <w:p w14:paraId="3397EFC9">
      <w:pPr>
        <w:pStyle w:val="2"/>
        <w:ind w:firstLine="0"/>
        <w:rPr>
          <w:rFonts w:hint="eastAsia" w:ascii="宋体" w:hAnsi="宋体" w:eastAsia="宋体" w:cs="宋体"/>
          <w:b/>
          <w:bCs/>
          <w:color w:val="auto"/>
          <w:szCs w:val="21"/>
          <w:lang w:eastAsia="zh-CN"/>
        </w:rPr>
      </w:pPr>
      <w:r>
        <w:rPr>
          <w:rFonts w:hint="eastAsia" w:ascii="宋体" w:hAnsi="宋体" w:cs="宋体"/>
          <w:b/>
          <w:bCs/>
          <w:color w:val="auto"/>
          <w:szCs w:val="21"/>
        </w:rPr>
        <w:t>1.4   特定资格条件</w:t>
      </w:r>
      <w:r>
        <w:rPr>
          <w:rFonts w:hint="eastAsia" w:ascii="宋体" w:hAnsi="宋体" w:cs="宋体"/>
          <w:b/>
          <w:bCs/>
          <w:color w:val="auto"/>
          <w:szCs w:val="21"/>
          <w:lang w:eastAsia="zh-CN"/>
        </w:rPr>
        <w:t>（若有）</w:t>
      </w:r>
    </w:p>
    <w:p w14:paraId="269D0826">
      <w:pPr>
        <w:spacing w:line="360" w:lineRule="auto"/>
        <w:rPr>
          <w:rFonts w:ascii="宋体" w:hAnsi="宋体" w:cs="宋体"/>
          <w:b/>
          <w:bCs/>
          <w:color w:val="auto"/>
          <w:szCs w:val="21"/>
        </w:rPr>
      </w:pPr>
    </w:p>
    <w:p w14:paraId="4479DA18">
      <w:pPr>
        <w:pStyle w:val="5"/>
        <w:spacing w:before="0" w:after="0"/>
        <w:ind w:firstLine="0" w:firstLineChars="0"/>
        <w:jc w:val="left"/>
        <w:rPr>
          <w:rFonts w:ascii="宋体" w:hAnsi="宋体" w:eastAsia="宋体" w:cs="宋体"/>
          <w:color w:val="auto"/>
          <w:sz w:val="21"/>
          <w:szCs w:val="21"/>
        </w:rPr>
      </w:pPr>
      <w:bookmarkStart w:id="550" w:name="_Toc9557"/>
      <w:bookmarkStart w:id="551" w:name="_Toc23779"/>
      <w:bookmarkStart w:id="552" w:name="_Toc60993041"/>
      <w:bookmarkStart w:id="553" w:name="_Toc531359043"/>
      <w:r>
        <w:rPr>
          <w:rFonts w:hint="eastAsia" w:ascii="宋体" w:hAnsi="宋体" w:eastAsia="宋体" w:cs="宋体"/>
          <w:color w:val="auto"/>
          <w:sz w:val="21"/>
          <w:szCs w:val="21"/>
        </w:rPr>
        <w:t>内容要求：</w:t>
      </w:r>
      <w:bookmarkEnd w:id="550"/>
      <w:bookmarkEnd w:id="551"/>
    </w:p>
    <w:p w14:paraId="798D37EA">
      <w:pPr>
        <w:pStyle w:val="2"/>
        <w:rPr>
          <w:b/>
          <w:bCs/>
          <w:color w:val="auto"/>
        </w:rPr>
      </w:pPr>
      <w:r>
        <w:rPr>
          <w:rFonts w:hint="eastAsia" w:ascii="宋体" w:hAnsi="宋体" w:cs="宋体"/>
          <w:b/>
          <w:bCs/>
          <w:color w:val="auto"/>
          <w:szCs w:val="21"/>
        </w:rPr>
        <w:t>提供有效的</w:t>
      </w:r>
      <w:r>
        <w:rPr>
          <w:rFonts w:hint="eastAsia" w:ascii="宋体" w:hAnsi="宋体" w:cs="宋体"/>
          <w:b/>
          <w:bCs/>
          <w:color w:val="auto"/>
          <w:szCs w:val="21"/>
          <w:lang w:val="en-US" w:eastAsia="zh-CN"/>
        </w:rPr>
        <w:t>相关资格</w:t>
      </w:r>
      <w:r>
        <w:rPr>
          <w:rFonts w:hint="eastAsia" w:ascii="宋体" w:hAnsi="宋体" w:cs="宋体"/>
          <w:b/>
          <w:bCs/>
          <w:color w:val="auto"/>
          <w:szCs w:val="21"/>
        </w:rPr>
        <w:t>电子文档；</w:t>
      </w:r>
    </w:p>
    <w:p w14:paraId="39FF0B83">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p w14:paraId="0C228B69">
      <w:pPr>
        <w:pStyle w:val="5"/>
        <w:spacing w:before="0" w:after="0"/>
        <w:ind w:firstLine="0" w:firstLineChars="0"/>
        <w:jc w:val="left"/>
        <w:rPr>
          <w:rFonts w:ascii="宋体" w:hAnsi="宋体" w:eastAsia="宋体" w:cs="宋体"/>
          <w:color w:val="auto"/>
          <w:sz w:val="21"/>
          <w:szCs w:val="21"/>
        </w:rPr>
      </w:pPr>
      <w:bookmarkStart w:id="554" w:name="_Toc14973"/>
      <w:bookmarkStart w:id="555" w:name="_Toc3144"/>
      <w:r>
        <w:rPr>
          <w:rFonts w:hint="eastAsia" w:ascii="宋体" w:hAnsi="宋体" w:eastAsia="宋体" w:cs="宋体"/>
          <w:color w:val="auto"/>
          <w:sz w:val="21"/>
          <w:szCs w:val="21"/>
        </w:rPr>
        <w:t>1.</w:t>
      </w:r>
      <w:bookmarkEnd w:id="541"/>
      <w:bookmarkEnd w:id="542"/>
      <w:r>
        <w:rPr>
          <w:rFonts w:hint="eastAsia" w:ascii="宋体" w:hAnsi="宋体" w:eastAsia="宋体" w:cs="宋体"/>
          <w:color w:val="auto"/>
          <w:sz w:val="21"/>
          <w:szCs w:val="21"/>
        </w:rPr>
        <w:t>5    负责人身份证电子文档</w:t>
      </w:r>
      <w:bookmarkEnd w:id="552"/>
      <w:bookmarkEnd w:id="553"/>
      <w:bookmarkEnd w:id="554"/>
      <w:bookmarkEnd w:id="555"/>
    </w:p>
    <w:p w14:paraId="173EF538">
      <w:pPr>
        <w:pStyle w:val="2"/>
        <w:ind w:firstLine="0"/>
        <w:rPr>
          <w:rFonts w:ascii="宋体" w:hAnsi="宋体" w:cs="宋体"/>
          <w:color w:val="auto"/>
          <w:szCs w:val="21"/>
        </w:rPr>
      </w:pPr>
    </w:p>
    <w:p w14:paraId="7ACE5818">
      <w:pPr>
        <w:spacing w:line="360" w:lineRule="auto"/>
        <w:rPr>
          <w:rFonts w:ascii="宋体" w:hAnsi="宋体" w:cs="宋体"/>
          <w:color w:val="auto"/>
          <w:szCs w:val="21"/>
        </w:rPr>
      </w:pPr>
      <w:r>
        <w:rPr>
          <w:rFonts w:hint="eastAsia" w:ascii="宋体" w:hAnsi="宋体" w:cs="宋体"/>
          <w:color w:val="auto"/>
          <w:szCs w:val="21"/>
        </w:rPr>
        <w:t>内容要求：</w:t>
      </w:r>
    </w:p>
    <w:p w14:paraId="62ADEE18">
      <w:pPr>
        <w:spacing w:line="360" w:lineRule="auto"/>
        <w:ind w:firstLine="480"/>
        <w:rPr>
          <w:rFonts w:ascii="宋体" w:hAnsi="宋体" w:cs="宋体"/>
          <w:color w:val="auto"/>
          <w:szCs w:val="21"/>
        </w:rPr>
      </w:pPr>
      <w:r>
        <w:rPr>
          <w:rFonts w:hint="eastAsia" w:ascii="宋体" w:hAnsi="宋体" w:cs="宋体"/>
          <w:color w:val="auto"/>
          <w:szCs w:val="21"/>
        </w:rPr>
        <w:t>1、负责人身份证正、反面电子文档；</w:t>
      </w:r>
    </w:p>
    <w:p w14:paraId="153BF198">
      <w:pPr>
        <w:spacing w:line="360" w:lineRule="auto"/>
        <w:ind w:firstLine="420" w:firstLineChars="200"/>
        <w:rPr>
          <w:rFonts w:ascii="宋体" w:hAnsi="宋体" w:cs="宋体"/>
          <w:color w:val="auto"/>
          <w:szCs w:val="21"/>
        </w:rPr>
      </w:pPr>
      <w:r>
        <w:rPr>
          <w:rFonts w:hint="eastAsia" w:ascii="宋体" w:hAnsi="宋体" w:cs="宋体"/>
          <w:color w:val="auto"/>
          <w:szCs w:val="21"/>
        </w:rPr>
        <w:t>2、若有委托代理人的，则还应当提供授权委托书及委托代理人的身份证电子文档。</w:t>
      </w:r>
    </w:p>
    <w:p w14:paraId="3FFECCC5">
      <w:pPr>
        <w:pStyle w:val="2"/>
        <w:rPr>
          <w:rFonts w:ascii="宋体" w:hAnsi="宋体" w:cs="宋体"/>
          <w:color w:val="auto"/>
          <w:szCs w:val="21"/>
        </w:rPr>
      </w:pPr>
    </w:p>
    <w:p w14:paraId="6186F3E7">
      <w:pPr>
        <w:pStyle w:val="2"/>
        <w:rPr>
          <w:rFonts w:ascii="宋体" w:hAnsi="宋体" w:cs="宋体"/>
          <w:color w:val="auto"/>
          <w:szCs w:val="21"/>
        </w:rPr>
        <w:sectPr>
          <w:pgSz w:w="11906" w:h="16838"/>
          <w:pgMar w:top="1240" w:right="1440" w:bottom="1098" w:left="1440" w:header="851" w:footer="851" w:gutter="0"/>
          <w:cols w:space="720" w:num="1"/>
          <w:docGrid w:linePitch="312" w:charSpace="0"/>
        </w:sectPr>
      </w:pPr>
    </w:p>
    <w:p w14:paraId="0439373B">
      <w:pPr>
        <w:pStyle w:val="5"/>
        <w:spacing w:before="0" w:after="0"/>
        <w:ind w:firstLine="0" w:firstLineChars="0"/>
        <w:jc w:val="left"/>
        <w:rPr>
          <w:rFonts w:ascii="宋体" w:hAnsi="宋体" w:eastAsia="宋体" w:cs="宋体"/>
          <w:color w:val="auto"/>
          <w:sz w:val="21"/>
          <w:szCs w:val="21"/>
        </w:rPr>
      </w:pPr>
      <w:bookmarkStart w:id="556" w:name="_Toc531359044"/>
      <w:bookmarkStart w:id="557" w:name="_Toc60993042"/>
      <w:bookmarkStart w:id="558" w:name="_Toc24827"/>
      <w:bookmarkStart w:id="559" w:name="_Toc9084"/>
      <w:r>
        <w:rPr>
          <w:rFonts w:hint="eastAsia" w:ascii="宋体" w:hAnsi="宋体" w:eastAsia="宋体" w:cs="宋体"/>
          <w:color w:val="auto"/>
          <w:sz w:val="21"/>
          <w:szCs w:val="21"/>
        </w:rPr>
        <w:t>1.6    授权委托书</w:t>
      </w:r>
      <w:bookmarkEnd w:id="556"/>
      <w:r>
        <w:rPr>
          <w:rFonts w:hint="eastAsia" w:ascii="宋体" w:hAnsi="宋体" w:eastAsia="宋体" w:cs="宋体"/>
          <w:color w:val="auto"/>
          <w:sz w:val="21"/>
          <w:szCs w:val="21"/>
        </w:rPr>
        <w:t>格式</w:t>
      </w:r>
      <w:bookmarkEnd w:id="557"/>
      <w:bookmarkEnd w:id="558"/>
      <w:bookmarkEnd w:id="559"/>
    </w:p>
    <w:p w14:paraId="1F6B6A25">
      <w:pPr>
        <w:pStyle w:val="2"/>
        <w:ind w:firstLine="0"/>
        <w:rPr>
          <w:rFonts w:ascii="宋体" w:hAnsi="宋体" w:cs="宋体"/>
          <w:color w:val="auto"/>
          <w:szCs w:val="21"/>
        </w:rPr>
      </w:pPr>
    </w:p>
    <w:p w14:paraId="7530E765">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授权委托书</w:t>
      </w:r>
    </w:p>
    <w:p w14:paraId="3AF50372">
      <w:pPr>
        <w:pStyle w:val="92"/>
        <w:spacing w:line="360" w:lineRule="auto"/>
        <w:rPr>
          <w:rFonts w:ascii="宋体" w:hAnsi="宋体" w:cs="宋体"/>
          <w:b/>
          <w:color w:val="auto"/>
          <w:szCs w:val="21"/>
        </w:rPr>
      </w:pPr>
      <w:r>
        <w:rPr>
          <w:rFonts w:hint="eastAsia" w:ascii="宋体" w:hAnsi="宋体" w:cs="宋体"/>
          <w:color w:val="auto"/>
          <w:szCs w:val="21"/>
          <w:u w:val="single"/>
          <w:lang w:eastAsia="zh-CN"/>
        </w:rPr>
        <w:t>云和县人民政府浮云街道办事处</w:t>
      </w:r>
      <w:r>
        <w:rPr>
          <w:rFonts w:hint="eastAsia" w:ascii="宋体" w:hAnsi="宋体" w:cs="宋体"/>
          <w:color w:val="auto"/>
          <w:szCs w:val="21"/>
        </w:rPr>
        <w:t>：</w:t>
      </w:r>
    </w:p>
    <w:p w14:paraId="22522203">
      <w:pPr>
        <w:pStyle w:val="92"/>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w:t>
      </w:r>
      <w:r>
        <w:rPr>
          <w:rFonts w:hint="eastAsia" w:ascii="宋体" w:hAnsi="宋体" w:cs="宋体"/>
          <w:color w:val="auto"/>
          <w:szCs w:val="21"/>
          <w:u w:val="single"/>
        </w:rPr>
        <w:t xml:space="preserve"> 法定代表人（负责人）</w:t>
      </w:r>
      <w:r>
        <w:rPr>
          <w:rFonts w:hint="eastAsia" w:ascii="宋体" w:hAnsi="宋体" w:cs="宋体"/>
          <w:color w:val="auto"/>
          <w:szCs w:val="21"/>
        </w:rPr>
        <w:t>系</w:t>
      </w:r>
      <w:r>
        <w:rPr>
          <w:rFonts w:hint="eastAsia" w:ascii="宋体" w:hAnsi="宋体" w:cs="宋体"/>
          <w:color w:val="auto"/>
          <w:szCs w:val="21"/>
          <w:u w:val="single"/>
        </w:rPr>
        <w:t xml:space="preserve"> （投标人全称） </w:t>
      </w:r>
      <w:r>
        <w:rPr>
          <w:rFonts w:hint="eastAsia" w:ascii="宋体" w:hAnsi="宋体" w:cs="宋体"/>
          <w:color w:val="auto"/>
          <w:szCs w:val="21"/>
        </w:rPr>
        <w:t>的法定代表人（或负责人），现授权委托本单位在职职工</w:t>
      </w:r>
      <w:r>
        <w:rPr>
          <w:rFonts w:hint="eastAsia" w:ascii="宋体" w:hAnsi="宋体" w:cs="宋体"/>
          <w:color w:val="auto"/>
          <w:szCs w:val="21"/>
          <w:u w:val="single"/>
        </w:rPr>
        <w:t xml:space="preserve">   （姓名）  </w:t>
      </w:r>
      <w:r>
        <w:rPr>
          <w:rFonts w:hint="eastAsia" w:ascii="宋体" w:hAnsi="宋体" w:cs="宋体"/>
          <w:color w:val="auto"/>
          <w:szCs w:val="21"/>
        </w:rPr>
        <w:t>以我方的名义参加就贵方组织的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zCs w:val="21"/>
        </w:rPr>
        <w:t>的投标活动，并代表我方全权办理针对上述项目的投标、开标、评审、签约等具体事务和签署相关文件。</w:t>
      </w:r>
    </w:p>
    <w:p w14:paraId="3D6BC427">
      <w:pPr>
        <w:pStyle w:val="92"/>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我方对委托代理人的签字或盖章事项负全部责任。</w:t>
      </w:r>
    </w:p>
    <w:p w14:paraId="2BEA6085">
      <w:pPr>
        <w:pStyle w:val="92"/>
        <w:spacing w:line="360" w:lineRule="auto"/>
        <w:ind w:firstLine="480"/>
        <w:rPr>
          <w:rFonts w:ascii="宋体" w:hAnsi="宋体" w:cs="宋体"/>
          <w:color w:val="auto"/>
          <w:szCs w:val="21"/>
        </w:rPr>
      </w:pPr>
      <w:r>
        <w:rPr>
          <w:rFonts w:hint="eastAsia" w:ascii="宋体" w:hAnsi="宋体" w:cs="宋体"/>
          <w:color w:val="auto"/>
          <w:szCs w:val="21"/>
        </w:rPr>
        <w:t>本授权书自签署之日起生效，在撤销授权的书面通知送达贵方以前，本授权委托书一直有效。委托代理人在授权书有效期内签署的所有文件不因授权的撤销而失效。</w:t>
      </w:r>
    </w:p>
    <w:p w14:paraId="028DFF2D">
      <w:pPr>
        <w:pStyle w:val="92"/>
        <w:spacing w:line="360" w:lineRule="auto"/>
        <w:ind w:firstLine="480"/>
        <w:rPr>
          <w:rFonts w:ascii="宋体" w:hAnsi="宋体" w:cs="宋体"/>
          <w:color w:val="auto"/>
          <w:szCs w:val="21"/>
        </w:rPr>
      </w:pPr>
      <w:r>
        <w:rPr>
          <w:rFonts w:hint="eastAsia" w:ascii="宋体" w:hAnsi="宋体" w:cs="宋体"/>
          <w:color w:val="auto"/>
          <w:szCs w:val="21"/>
        </w:rPr>
        <w:t>委托代理人无转委托权，特此声明。</w:t>
      </w:r>
    </w:p>
    <w:p w14:paraId="6CD9A0E0">
      <w:pPr>
        <w:pStyle w:val="92"/>
        <w:spacing w:line="360" w:lineRule="auto"/>
        <w:ind w:firstLine="480"/>
        <w:rPr>
          <w:rFonts w:ascii="宋体" w:hAnsi="宋体" w:cs="宋体"/>
          <w:color w:val="auto"/>
          <w:szCs w:val="21"/>
        </w:rPr>
      </w:pPr>
    </w:p>
    <w:p w14:paraId="4BA986CF">
      <w:pPr>
        <w:pStyle w:val="92"/>
        <w:spacing w:line="360" w:lineRule="auto"/>
        <w:ind w:firstLine="480"/>
        <w:rPr>
          <w:rFonts w:ascii="宋体" w:hAnsi="宋体" w:cs="宋体"/>
          <w:color w:val="auto"/>
          <w:szCs w:val="21"/>
        </w:rPr>
      </w:pPr>
    </w:p>
    <w:p w14:paraId="64E3415C">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70424EBB">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ECD767D">
      <w:pPr>
        <w:pStyle w:val="92"/>
        <w:spacing w:line="440" w:lineRule="exact"/>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49FACAE2">
      <w:pPr>
        <w:pStyle w:val="92"/>
        <w:spacing w:line="440" w:lineRule="exact"/>
        <w:rPr>
          <w:rFonts w:ascii="宋体" w:hAnsi="宋体" w:cs="宋体"/>
          <w:color w:val="auto"/>
          <w:szCs w:val="21"/>
        </w:rPr>
      </w:pPr>
      <w:r>
        <w:rPr>
          <w:rFonts w:hint="eastAsia" w:ascii="宋体" w:hAnsi="宋体" w:cs="宋体"/>
          <w:color w:val="auto"/>
          <w:szCs w:val="21"/>
        </w:rPr>
        <w:t>附：1、委托代理人工作单位：</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职务： </w:t>
      </w:r>
    </w:p>
    <w:p w14:paraId="750606AD">
      <w:pPr>
        <w:pStyle w:val="92"/>
        <w:spacing w:line="440" w:lineRule="exact"/>
        <w:ind w:firstLine="480"/>
        <w:rPr>
          <w:rFonts w:ascii="宋体" w:hAnsi="宋体" w:cs="宋体"/>
          <w:color w:val="auto"/>
          <w:szCs w:val="21"/>
        </w:rPr>
      </w:pPr>
      <w:r>
        <w:rPr>
          <w:rFonts w:hint="eastAsia" w:ascii="宋体" w:hAnsi="宋体" w:cs="宋体"/>
          <w:color w:val="auto"/>
          <w:szCs w:val="21"/>
        </w:rPr>
        <w:t xml:space="preserve">   身份证号码：　　　　　　　　　　</w:t>
      </w:r>
      <w:r>
        <w:rPr>
          <w:rFonts w:hint="eastAsia" w:ascii="宋体" w:hAnsi="宋体" w:cs="宋体"/>
          <w:color w:val="auto"/>
          <w:szCs w:val="21"/>
        </w:rPr>
        <w:tab/>
      </w:r>
      <w:r>
        <w:rPr>
          <w:rFonts w:hint="eastAsia" w:ascii="宋体" w:hAnsi="宋体" w:cs="宋体"/>
          <w:color w:val="auto"/>
          <w:szCs w:val="21"/>
        </w:rPr>
        <w:t xml:space="preserve">性别： </w:t>
      </w:r>
    </w:p>
    <w:p w14:paraId="4C37EF2F">
      <w:pPr>
        <w:pStyle w:val="92"/>
        <w:spacing w:line="440" w:lineRule="exact"/>
        <w:ind w:firstLine="480"/>
        <w:rPr>
          <w:rFonts w:ascii="宋体" w:hAnsi="宋体" w:cs="宋体"/>
          <w:color w:val="auto"/>
          <w:spacing w:val="20"/>
          <w:szCs w:val="21"/>
          <w:u w:val="single"/>
        </w:rPr>
      </w:pPr>
      <w:r>
        <w:rPr>
          <w:rFonts w:hint="eastAsia" w:ascii="宋体" w:hAnsi="宋体" w:cs="宋体"/>
          <w:color w:val="auto"/>
          <w:szCs w:val="21"/>
        </w:rPr>
        <w:t>2、</w:t>
      </w:r>
      <w:r>
        <w:rPr>
          <w:rFonts w:hint="eastAsia" w:ascii="宋体" w:hAnsi="宋体" w:cs="宋体"/>
          <w:bCs/>
          <w:color w:val="auto"/>
          <w:szCs w:val="21"/>
        </w:rPr>
        <w:t>委托代理人身份证正、反面电子文档：</w:t>
      </w:r>
    </w:p>
    <w:tbl>
      <w:tblPr>
        <w:tblStyle w:val="43"/>
        <w:tblW w:w="9242" w:type="dxa"/>
        <w:tblInd w:w="0" w:type="dxa"/>
        <w:tblLayout w:type="fixed"/>
        <w:tblCellMar>
          <w:top w:w="0" w:type="dxa"/>
          <w:left w:w="108" w:type="dxa"/>
          <w:bottom w:w="0" w:type="dxa"/>
          <w:right w:w="108" w:type="dxa"/>
        </w:tblCellMar>
      </w:tblPr>
      <w:tblGrid>
        <w:gridCol w:w="4621"/>
        <w:gridCol w:w="4621"/>
      </w:tblGrid>
      <w:tr w14:paraId="49D01D60">
        <w:tblPrEx>
          <w:tblCellMar>
            <w:top w:w="0" w:type="dxa"/>
            <w:left w:w="108" w:type="dxa"/>
            <w:bottom w:w="0" w:type="dxa"/>
            <w:right w:w="108" w:type="dxa"/>
          </w:tblCellMar>
        </w:tblPrEx>
        <w:trPr>
          <w:trHeight w:val="2733" w:hRule="atLeast"/>
        </w:trPr>
        <w:tc>
          <w:tcPr>
            <w:tcW w:w="4621" w:type="dxa"/>
          </w:tcPr>
          <w:p w14:paraId="57BBA360">
            <w:pPr>
              <w:pStyle w:val="92"/>
              <w:spacing w:line="440" w:lineRule="exact"/>
              <w:rPr>
                <w:rFonts w:ascii="宋体" w:hAnsi="宋体" w:cs="宋体"/>
                <w:color w:val="auto"/>
                <w:spacing w:val="20"/>
                <w:szCs w:val="21"/>
              </w:rPr>
            </w:pPr>
            <w:r>
              <w:rPr>
                <w:rFonts w:hint="eastAsia" w:ascii="宋体" w:hAnsi="宋体" w:cs="宋体"/>
                <w:color w:val="auto"/>
                <w:spacing w:val="20"/>
                <w:szCs w:val="21"/>
              </w:rPr>
              <w:t>正面：</w:t>
            </w:r>
          </w:p>
          <w:p w14:paraId="7B55B229">
            <w:pPr>
              <w:pStyle w:val="92"/>
              <w:spacing w:line="440" w:lineRule="exact"/>
              <w:rPr>
                <w:rFonts w:ascii="宋体" w:hAnsi="宋体" w:cs="宋体"/>
                <w:color w:val="auto"/>
                <w:spacing w:val="20"/>
                <w:szCs w:val="21"/>
              </w:rPr>
            </w:pPr>
          </w:p>
        </w:tc>
        <w:tc>
          <w:tcPr>
            <w:tcW w:w="4621" w:type="dxa"/>
          </w:tcPr>
          <w:p w14:paraId="04A89914">
            <w:pPr>
              <w:pStyle w:val="92"/>
              <w:spacing w:line="440" w:lineRule="exact"/>
              <w:rPr>
                <w:rFonts w:ascii="宋体" w:hAnsi="宋体" w:cs="宋体"/>
                <w:color w:val="auto"/>
                <w:spacing w:val="20"/>
                <w:szCs w:val="21"/>
              </w:rPr>
            </w:pPr>
            <w:r>
              <w:rPr>
                <w:rFonts w:hint="eastAsia" w:ascii="宋体" w:hAnsi="宋体" w:cs="宋体"/>
                <w:color w:val="auto"/>
                <w:spacing w:val="20"/>
                <w:szCs w:val="21"/>
              </w:rPr>
              <w:t>反面：</w:t>
            </w:r>
          </w:p>
          <w:p w14:paraId="40DCB196">
            <w:pPr>
              <w:pStyle w:val="92"/>
              <w:spacing w:line="440" w:lineRule="exact"/>
              <w:rPr>
                <w:rFonts w:ascii="宋体" w:hAnsi="宋体" w:cs="宋体"/>
                <w:color w:val="auto"/>
                <w:spacing w:val="20"/>
                <w:szCs w:val="21"/>
                <w:u w:val="single"/>
              </w:rPr>
            </w:pPr>
          </w:p>
        </w:tc>
      </w:tr>
    </w:tbl>
    <w:p w14:paraId="7D3A1DC4">
      <w:pPr>
        <w:pStyle w:val="92"/>
        <w:ind w:left="527" w:leftChars="50" w:hanging="422" w:hangingChars="200"/>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 投标人为法人企业的，其负责人为其法定代表人；投标人为其他组织的，其负责人为法律、行政法规规定代表单位行使职权的主要负责人；投标人为自然人的，其负责人为自然人本人。</w:t>
      </w:r>
    </w:p>
    <w:p w14:paraId="43B99AD5">
      <w:pPr>
        <w:pStyle w:val="92"/>
        <w:ind w:left="525" w:leftChars="50" w:hanging="420" w:hangingChars="200"/>
        <w:rPr>
          <w:rFonts w:ascii="宋体" w:hAnsi="宋体" w:cs="宋体"/>
          <w:color w:val="auto"/>
          <w:szCs w:val="21"/>
        </w:rPr>
      </w:pPr>
      <w:r>
        <w:rPr>
          <w:rFonts w:hint="eastAsia" w:ascii="宋体" w:hAnsi="宋体" w:cs="宋体"/>
          <w:color w:val="auto"/>
          <w:szCs w:val="21"/>
        </w:rPr>
        <w:t xml:space="preserve">    2. 若是负责人参会的，不需要提供此授权委托书。</w:t>
      </w:r>
    </w:p>
    <w:p w14:paraId="1F87A32B">
      <w:pPr>
        <w:pStyle w:val="92"/>
        <w:ind w:left="525" w:leftChars="50" w:hanging="420" w:hangingChars="200"/>
        <w:rPr>
          <w:rFonts w:ascii="宋体" w:hAnsi="宋体" w:cs="宋体"/>
          <w:color w:val="auto"/>
          <w:szCs w:val="21"/>
        </w:rPr>
      </w:pPr>
    </w:p>
    <w:p w14:paraId="3D88FB8E">
      <w:pPr>
        <w:rPr>
          <w:rFonts w:ascii="宋体" w:hAnsi="宋体" w:cs="宋体"/>
          <w:color w:val="auto"/>
          <w:szCs w:val="21"/>
        </w:rPr>
        <w:sectPr>
          <w:pgSz w:w="11906" w:h="16838"/>
          <w:pgMar w:top="1440" w:right="1440" w:bottom="1440" w:left="1440" w:header="851" w:footer="851" w:gutter="0"/>
          <w:cols w:space="720" w:num="1"/>
          <w:docGrid w:linePitch="312" w:charSpace="0"/>
        </w:sectPr>
      </w:pPr>
    </w:p>
    <w:p w14:paraId="05DE87C6">
      <w:pPr>
        <w:pStyle w:val="5"/>
        <w:spacing w:before="0" w:after="0"/>
        <w:ind w:firstLine="0" w:firstLineChars="0"/>
        <w:jc w:val="left"/>
        <w:rPr>
          <w:rFonts w:ascii="宋体" w:hAnsi="宋体" w:eastAsia="宋体" w:cs="宋体"/>
          <w:color w:val="auto"/>
          <w:sz w:val="21"/>
          <w:szCs w:val="21"/>
        </w:rPr>
      </w:pPr>
      <w:bookmarkStart w:id="560" w:name="_Toc531359045"/>
      <w:bookmarkStart w:id="561" w:name="_Toc493956054"/>
      <w:bookmarkStart w:id="562" w:name="_Toc530551879"/>
      <w:bookmarkStart w:id="563" w:name="_Toc16880"/>
      <w:bookmarkStart w:id="564" w:name="_Toc12235"/>
      <w:bookmarkStart w:id="565" w:name="_Toc60993043"/>
      <w:r>
        <w:rPr>
          <w:rFonts w:hint="eastAsia" w:ascii="宋体" w:hAnsi="宋体" w:eastAsia="宋体" w:cs="宋体"/>
          <w:color w:val="auto"/>
          <w:sz w:val="21"/>
          <w:szCs w:val="21"/>
        </w:rPr>
        <w:t xml:space="preserve">1.7    </w:t>
      </w:r>
      <w:bookmarkEnd w:id="560"/>
      <w:bookmarkEnd w:id="561"/>
      <w:bookmarkEnd w:id="562"/>
      <w:r>
        <w:rPr>
          <w:rFonts w:hint="eastAsia" w:ascii="宋体" w:hAnsi="宋体" w:eastAsia="宋体" w:cs="宋体"/>
          <w:color w:val="auto"/>
          <w:sz w:val="21"/>
          <w:szCs w:val="21"/>
        </w:rPr>
        <w:t>具有良好的财务会计制度、依法缴纳税收和社会保障资金的承诺函格式</w:t>
      </w:r>
      <w:bookmarkEnd w:id="563"/>
      <w:bookmarkEnd w:id="564"/>
      <w:bookmarkEnd w:id="565"/>
    </w:p>
    <w:p w14:paraId="328818AE">
      <w:pPr>
        <w:pStyle w:val="2"/>
        <w:spacing w:line="360" w:lineRule="auto"/>
        <w:ind w:firstLine="0"/>
        <w:rPr>
          <w:rFonts w:ascii="宋体" w:hAnsi="宋体" w:cs="宋体"/>
          <w:color w:val="auto"/>
          <w:szCs w:val="21"/>
        </w:rPr>
      </w:pPr>
    </w:p>
    <w:p w14:paraId="361001F2">
      <w:pPr>
        <w:pStyle w:val="2"/>
        <w:ind w:left="630" w:leftChars="300" w:right="630" w:rightChars="300" w:firstLine="0"/>
        <w:jc w:val="center"/>
        <w:rPr>
          <w:rFonts w:ascii="宋体" w:hAnsi="宋体" w:cs="宋体"/>
          <w:b/>
          <w:color w:val="auto"/>
          <w:szCs w:val="21"/>
        </w:rPr>
      </w:pPr>
      <w:r>
        <w:rPr>
          <w:rFonts w:hint="eastAsia" w:ascii="宋体" w:hAnsi="宋体" w:cs="宋体"/>
          <w:b/>
          <w:color w:val="auto"/>
          <w:szCs w:val="21"/>
        </w:rPr>
        <w:t>具有良好的财务会计制度、依法缴纳税收和社会保障资金的承诺函</w:t>
      </w:r>
    </w:p>
    <w:p w14:paraId="51708226">
      <w:pPr>
        <w:pStyle w:val="82"/>
        <w:spacing w:line="360" w:lineRule="auto"/>
        <w:rPr>
          <w:rFonts w:ascii="宋体" w:hAnsi="宋体" w:cs="宋体"/>
          <w:color w:val="auto"/>
          <w:szCs w:val="21"/>
          <w:u w:val="single"/>
        </w:rPr>
      </w:pPr>
    </w:p>
    <w:p w14:paraId="6AC5F29F">
      <w:pPr>
        <w:pStyle w:val="82"/>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云和县人民政府浮云街道办事处</w:t>
      </w:r>
      <w:r>
        <w:rPr>
          <w:rFonts w:hint="eastAsia" w:ascii="宋体" w:hAnsi="宋体" w:cs="宋体"/>
          <w:color w:val="auto"/>
          <w:szCs w:val="21"/>
          <w:u w:val="single"/>
        </w:rPr>
        <w:t>：</w:t>
      </w:r>
    </w:p>
    <w:p w14:paraId="7459CD65">
      <w:pPr>
        <w:pStyle w:val="2"/>
        <w:spacing w:line="360" w:lineRule="auto"/>
        <w:ind w:firstLine="444" w:firstLineChars="200"/>
        <w:jc w:val="left"/>
        <w:rPr>
          <w:rFonts w:ascii="宋体" w:hAnsi="宋体" w:cs="宋体"/>
          <w:color w:val="auto"/>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pacing w:val="6"/>
          <w:szCs w:val="21"/>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7C898DEE">
      <w:pPr>
        <w:pStyle w:val="82"/>
        <w:spacing w:line="360" w:lineRule="auto"/>
        <w:ind w:firstLine="444" w:firstLineChars="200"/>
        <w:rPr>
          <w:rFonts w:ascii="宋体" w:hAnsi="宋体" w:cs="宋体"/>
          <w:color w:val="auto"/>
          <w:spacing w:val="6"/>
          <w:szCs w:val="21"/>
        </w:rPr>
      </w:pPr>
    </w:p>
    <w:p w14:paraId="32079FD9">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4FE1B59C">
      <w:pPr>
        <w:pStyle w:val="82"/>
        <w:spacing w:line="360" w:lineRule="auto"/>
        <w:ind w:firstLine="444" w:firstLineChars="200"/>
        <w:rPr>
          <w:rFonts w:ascii="宋体" w:hAnsi="宋体" w:cs="宋体"/>
          <w:color w:val="auto"/>
          <w:spacing w:val="6"/>
          <w:szCs w:val="21"/>
        </w:rPr>
      </w:pPr>
    </w:p>
    <w:p w14:paraId="7EC5E868">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54A34BC6">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A79D34B">
      <w:pPr>
        <w:pStyle w:val="134"/>
        <w:spacing w:line="360" w:lineRule="auto"/>
        <w:rPr>
          <w:rFonts w:ascii="宋体" w:hAnsi="宋体" w:cs="宋体"/>
          <w:bCs/>
          <w:color w:val="auto"/>
          <w:szCs w:val="21"/>
        </w:rPr>
      </w:pPr>
    </w:p>
    <w:p w14:paraId="1F40C347">
      <w:pPr>
        <w:pStyle w:val="5"/>
        <w:spacing w:before="0" w:after="0"/>
        <w:ind w:firstLine="0" w:firstLineChars="0"/>
        <w:jc w:val="left"/>
        <w:rPr>
          <w:rFonts w:ascii="宋体" w:hAnsi="宋体" w:eastAsia="宋体" w:cs="宋体"/>
          <w:color w:val="auto"/>
          <w:sz w:val="21"/>
          <w:szCs w:val="21"/>
        </w:rPr>
      </w:pPr>
      <w:bookmarkStart w:id="566" w:name="_Toc20181"/>
      <w:bookmarkStart w:id="567" w:name="_Toc3813"/>
      <w:bookmarkStart w:id="568" w:name="_Toc60993044"/>
      <w:bookmarkStart w:id="569" w:name="_Toc530551882"/>
      <w:bookmarkStart w:id="570" w:name="_Toc493956056"/>
      <w:bookmarkStart w:id="571" w:name="_Toc531359049"/>
      <w:r>
        <w:rPr>
          <w:rFonts w:hint="eastAsia" w:ascii="宋体" w:hAnsi="宋体" w:eastAsia="宋体" w:cs="宋体"/>
          <w:color w:val="auto"/>
          <w:sz w:val="21"/>
          <w:szCs w:val="21"/>
        </w:rPr>
        <w:t>1.8    具有履行合同所必需的设备和专业技术能力承诺函格式</w:t>
      </w:r>
      <w:bookmarkEnd w:id="566"/>
      <w:bookmarkEnd w:id="567"/>
      <w:bookmarkEnd w:id="568"/>
    </w:p>
    <w:p w14:paraId="4F25F0EB">
      <w:pPr>
        <w:pStyle w:val="2"/>
        <w:rPr>
          <w:rFonts w:ascii="宋体" w:hAnsi="宋体" w:cs="宋体"/>
          <w:color w:val="auto"/>
          <w:szCs w:val="21"/>
        </w:rPr>
      </w:pPr>
    </w:p>
    <w:p w14:paraId="43BC49CA">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具有履行合同所必需设备和专业技术能力的承诺函</w:t>
      </w:r>
    </w:p>
    <w:p w14:paraId="3E49A393">
      <w:pPr>
        <w:snapToGrid w:val="0"/>
        <w:spacing w:line="360" w:lineRule="auto"/>
        <w:rPr>
          <w:rFonts w:ascii="宋体" w:hAnsi="宋体" w:cs="宋体"/>
          <w:color w:val="auto"/>
          <w:szCs w:val="21"/>
        </w:rPr>
      </w:pPr>
    </w:p>
    <w:p w14:paraId="2D972DDD">
      <w:pPr>
        <w:pStyle w:val="82"/>
        <w:spacing w:line="360" w:lineRule="auto"/>
        <w:rPr>
          <w:rFonts w:ascii="宋体" w:hAnsi="宋体" w:cs="宋体"/>
          <w:color w:val="auto"/>
          <w:spacing w:val="6"/>
          <w:szCs w:val="21"/>
        </w:rPr>
      </w:pPr>
      <w:r>
        <w:rPr>
          <w:rFonts w:hint="eastAsia" w:ascii="宋体" w:hAnsi="宋体" w:cs="宋体"/>
          <w:color w:val="auto"/>
          <w:szCs w:val="21"/>
          <w:u w:val="single"/>
          <w:lang w:eastAsia="zh-CN"/>
        </w:rPr>
        <w:t>云和县人民政府浮云街道办事处</w:t>
      </w:r>
      <w:r>
        <w:rPr>
          <w:rFonts w:hint="eastAsia" w:ascii="宋体" w:hAnsi="宋体" w:cs="宋体"/>
          <w:color w:val="auto"/>
          <w:spacing w:val="6"/>
          <w:szCs w:val="21"/>
        </w:rPr>
        <w:t>：</w:t>
      </w:r>
    </w:p>
    <w:p w14:paraId="1001ED65">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的投标活动，我方郑重承诺，我方承诺具有履行合同所必需设备和专业技术能力。如有虚假，招标人可取消我方任何资格（投标/中标/签订合同），我方对此无任何异议。</w:t>
      </w:r>
    </w:p>
    <w:p w14:paraId="1BAE3A88">
      <w:pPr>
        <w:pStyle w:val="82"/>
        <w:spacing w:line="360" w:lineRule="auto"/>
        <w:ind w:firstLine="444" w:firstLineChars="200"/>
        <w:rPr>
          <w:rFonts w:ascii="宋体" w:hAnsi="宋体" w:cs="宋体"/>
          <w:color w:val="auto"/>
          <w:spacing w:val="6"/>
          <w:szCs w:val="21"/>
        </w:rPr>
      </w:pPr>
    </w:p>
    <w:p w14:paraId="262C01D2">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5DF2E8E8">
      <w:pPr>
        <w:pStyle w:val="82"/>
        <w:spacing w:line="360" w:lineRule="auto"/>
        <w:ind w:firstLine="444" w:firstLineChars="200"/>
        <w:rPr>
          <w:rFonts w:ascii="宋体" w:hAnsi="宋体" w:cs="宋体"/>
          <w:color w:val="auto"/>
          <w:spacing w:val="6"/>
          <w:szCs w:val="21"/>
        </w:rPr>
      </w:pPr>
    </w:p>
    <w:p w14:paraId="50A5CD07">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17AF459">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C184BD9">
      <w:pPr>
        <w:pStyle w:val="92"/>
        <w:spacing w:line="360" w:lineRule="auto"/>
        <w:jc w:val="left"/>
        <w:rPr>
          <w:rFonts w:ascii="宋体" w:hAnsi="宋体" w:cs="宋体"/>
          <w:color w:val="auto"/>
          <w:szCs w:val="21"/>
          <w:u w:val="single"/>
        </w:rPr>
      </w:pPr>
    </w:p>
    <w:p w14:paraId="7C27C3AD">
      <w:pPr>
        <w:pStyle w:val="92"/>
        <w:spacing w:line="360" w:lineRule="auto"/>
        <w:ind w:firstLine="480"/>
        <w:jc w:val="right"/>
        <w:rPr>
          <w:rFonts w:ascii="宋体" w:hAnsi="宋体" w:cs="宋体"/>
          <w:color w:val="auto"/>
          <w:szCs w:val="21"/>
          <w:u w:val="single"/>
        </w:rPr>
        <w:sectPr>
          <w:pgSz w:w="11906" w:h="16838"/>
          <w:pgMar w:top="1440" w:right="1440" w:bottom="1440" w:left="1440" w:header="851" w:footer="851" w:gutter="0"/>
          <w:cols w:space="720" w:num="1"/>
          <w:docGrid w:linePitch="312" w:charSpace="0"/>
        </w:sectPr>
      </w:pPr>
    </w:p>
    <w:p w14:paraId="774166EE">
      <w:pPr>
        <w:pStyle w:val="5"/>
        <w:spacing w:before="0" w:after="0"/>
        <w:ind w:firstLine="0" w:firstLineChars="0"/>
        <w:jc w:val="left"/>
        <w:rPr>
          <w:rFonts w:ascii="宋体" w:hAnsi="宋体" w:eastAsia="宋体" w:cs="宋体"/>
          <w:color w:val="auto"/>
          <w:sz w:val="21"/>
          <w:szCs w:val="21"/>
        </w:rPr>
      </w:pPr>
      <w:bookmarkStart w:id="572" w:name="_Toc60993045"/>
      <w:bookmarkStart w:id="573" w:name="_Toc6066"/>
      <w:bookmarkStart w:id="574" w:name="_Toc29192"/>
      <w:r>
        <w:rPr>
          <w:rFonts w:hint="eastAsia" w:ascii="宋体" w:hAnsi="宋体" w:eastAsia="宋体" w:cs="宋体"/>
          <w:color w:val="auto"/>
          <w:sz w:val="21"/>
          <w:szCs w:val="21"/>
        </w:rPr>
        <w:t>1.9    无重大违法记录声明书</w:t>
      </w:r>
      <w:bookmarkEnd w:id="569"/>
      <w:bookmarkEnd w:id="570"/>
      <w:bookmarkEnd w:id="571"/>
      <w:r>
        <w:rPr>
          <w:rFonts w:hint="eastAsia" w:ascii="宋体" w:hAnsi="宋体" w:eastAsia="宋体" w:cs="宋体"/>
          <w:color w:val="auto"/>
          <w:sz w:val="21"/>
          <w:szCs w:val="21"/>
        </w:rPr>
        <w:t>格式</w:t>
      </w:r>
      <w:bookmarkEnd w:id="572"/>
      <w:bookmarkEnd w:id="573"/>
      <w:bookmarkEnd w:id="574"/>
    </w:p>
    <w:p w14:paraId="607B0792">
      <w:pPr>
        <w:pStyle w:val="2"/>
        <w:ind w:firstLine="0"/>
        <w:rPr>
          <w:rFonts w:ascii="宋体" w:hAnsi="宋体" w:cs="宋体"/>
          <w:color w:val="auto"/>
          <w:szCs w:val="21"/>
        </w:rPr>
      </w:pPr>
    </w:p>
    <w:p w14:paraId="1D5EFB88">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无重大违法记录声明书</w:t>
      </w:r>
    </w:p>
    <w:p w14:paraId="23469CD8">
      <w:pPr>
        <w:pStyle w:val="82"/>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云和县人民政府浮云街道办事处</w:t>
      </w:r>
      <w:r>
        <w:rPr>
          <w:rFonts w:hint="eastAsia" w:ascii="宋体" w:hAnsi="宋体" w:cs="宋体"/>
          <w:color w:val="auto"/>
          <w:szCs w:val="21"/>
          <w:u w:val="single"/>
        </w:rPr>
        <w:t>：</w:t>
      </w:r>
    </w:p>
    <w:p w14:paraId="268D155D">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 xml:space="preserve"> 我方参与的</w:t>
      </w: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0F897B4">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ab/>
      </w:r>
      <w:r>
        <w:rPr>
          <w:rFonts w:hint="eastAsia" w:ascii="宋体" w:hAnsi="宋体" w:cs="宋体"/>
          <w:color w:val="auto"/>
          <w:spacing w:val="6"/>
          <w:szCs w:val="21"/>
        </w:rPr>
        <w:t>特此声明。</w:t>
      </w:r>
      <w:bookmarkStart w:id="575" w:name="_Toc523398458"/>
      <w:bookmarkStart w:id="576" w:name="_Toc500333505"/>
      <w:bookmarkStart w:id="577" w:name="_Toc531359051"/>
    </w:p>
    <w:p w14:paraId="2A8A7E5E">
      <w:pPr>
        <w:pStyle w:val="82"/>
        <w:spacing w:line="360" w:lineRule="auto"/>
        <w:ind w:right="140"/>
        <w:jc w:val="left"/>
        <w:rPr>
          <w:rFonts w:ascii="宋体" w:hAnsi="宋体" w:cs="宋体"/>
          <w:color w:val="auto"/>
          <w:spacing w:val="20"/>
          <w:szCs w:val="21"/>
        </w:rPr>
      </w:pPr>
    </w:p>
    <w:p w14:paraId="3A9E77E3">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F39647A">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A384A17">
      <w:pPr>
        <w:pStyle w:val="92"/>
        <w:spacing w:line="360" w:lineRule="auto"/>
        <w:jc w:val="left"/>
        <w:rPr>
          <w:rFonts w:ascii="宋体" w:hAnsi="宋体" w:cs="宋体"/>
          <w:color w:val="auto"/>
          <w:szCs w:val="21"/>
          <w:u w:val="single"/>
        </w:rPr>
      </w:pPr>
    </w:p>
    <w:p w14:paraId="7EE7B8D3">
      <w:pPr>
        <w:jc w:val="left"/>
        <w:rPr>
          <w:rFonts w:ascii="宋体" w:hAnsi="宋体" w:cs="宋体"/>
          <w:color w:val="auto"/>
          <w:szCs w:val="21"/>
        </w:rPr>
      </w:pPr>
      <w:bookmarkStart w:id="578" w:name="_Toc60993046"/>
    </w:p>
    <w:p w14:paraId="65F3157C">
      <w:pPr>
        <w:jc w:val="left"/>
        <w:rPr>
          <w:rFonts w:ascii="宋体" w:hAnsi="宋体" w:cs="宋体"/>
          <w:color w:val="auto"/>
          <w:szCs w:val="21"/>
        </w:rPr>
      </w:pPr>
    </w:p>
    <w:p w14:paraId="507E3274">
      <w:pPr>
        <w:jc w:val="left"/>
        <w:rPr>
          <w:rFonts w:ascii="宋体" w:hAnsi="宋体" w:cs="宋体"/>
          <w:color w:val="auto"/>
          <w:szCs w:val="21"/>
        </w:rPr>
      </w:pPr>
    </w:p>
    <w:p w14:paraId="031C9309">
      <w:pPr>
        <w:jc w:val="left"/>
        <w:rPr>
          <w:rFonts w:ascii="宋体" w:hAnsi="宋体" w:cs="宋体"/>
          <w:color w:val="auto"/>
          <w:szCs w:val="21"/>
        </w:rPr>
      </w:pPr>
    </w:p>
    <w:p w14:paraId="57D7FD59">
      <w:pPr>
        <w:jc w:val="left"/>
        <w:rPr>
          <w:rFonts w:ascii="宋体" w:hAnsi="宋体" w:cs="宋体"/>
          <w:color w:val="auto"/>
          <w:szCs w:val="21"/>
        </w:rPr>
      </w:pPr>
    </w:p>
    <w:p w14:paraId="00EF03FF">
      <w:pPr>
        <w:jc w:val="left"/>
        <w:rPr>
          <w:rFonts w:ascii="宋体" w:hAnsi="宋体" w:cs="宋体"/>
          <w:color w:val="auto"/>
          <w:szCs w:val="21"/>
        </w:rPr>
      </w:pPr>
    </w:p>
    <w:p w14:paraId="05E42655">
      <w:pPr>
        <w:jc w:val="left"/>
        <w:rPr>
          <w:rFonts w:ascii="宋体" w:hAnsi="宋体" w:cs="宋体"/>
          <w:color w:val="auto"/>
          <w:szCs w:val="21"/>
        </w:rPr>
      </w:pPr>
    </w:p>
    <w:p w14:paraId="74F78EA7">
      <w:pPr>
        <w:jc w:val="left"/>
        <w:rPr>
          <w:rFonts w:ascii="宋体" w:hAnsi="宋体" w:cs="宋体"/>
          <w:color w:val="auto"/>
          <w:szCs w:val="21"/>
        </w:rPr>
      </w:pPr>
    </w:p>
    <w:p w14:paraId="06E650F2">
      <w:pPr>
        <w:jc w:val="left"/>
        <w:rPr>
          <w:rFonts w:ascii="宋体" w:hAnsi="宋体" w:cs="宋体"/>
          <w:color w:val="auto"/>
          <w:szCs w:val="21"/>
        </w:rPr>
      </w:pPr>
    </w:p>
    <w:p w14:paraId="358DA33E">
      <w:pPr>
        <w:jc w:val="left"/>
        <w:rPr>
          <w:rFonts w:ascii="宋体" w:hAnsi="宋体" w:cs="宋体"/>
          <w:color w:val="auto"/>
          <w:szCs w:val="21"/>
        </w:rPr>
      </w:pPr>
    </w:p>
    <w:p w14:paraId="3AC9A374">
      <w:pPr>
        <w:jc w:val="left"/>
        <w:rPr>
          <w:rFonts w:ascii="宋体" w:hAnsi="宋体" w:cs="宋体"/>
          <w:color w:val="auto"/>
          <w:szCs w:val="21"/>
        </w:rPr>
      </w:pPr>
    </w:p>
    <w:p w14:paraId="446545E7">
      <w:pPr>
        <w:jc w:val="left"/>
        <w:rPr>
          <w:rFonts w:ascii="宋体" w:hAnsi="宋体" w:cs="宋体"/>
          <w:color w:val="auto"/>
          <w:szCs w:val="21"/>
        </w:rPr>
      </w:pPr>
    </w:p>
    <w:p w14:paraId="7C6F6E50">
      <w:pPr>
        <w:pStyle w:val="5"/>
        <w:spacing w:before="0" w:after="0"/>
        <w:ind w:firstLine="0" w:firstLineChars="0"/>
        <w:jc w:val="left"/>
        <w:rPr>
          <w:rFonts w:ascii="宋体" w:hAnsi="宋体" w:eastAsia="宋体" w:cs="宋体"/>
          <w:color w:val="auto"/>
          <w:sz w:val="21"/>
          <w:szCs w:val="21"/>
        </w:rPr>
      </w:pPr>
    </w:p>
    <w:p w14:paraId="57BCB6B2">
      <w:pPr>
        <w:pStyle w:val="5"/>
        <w:spacing w:before="0" w:after="0"/>
        <w:ind w:firstLine="0" w:firstLineChars="0"/>
        <w:jc w:val="left"/>
        <w:rPr>
          <w:rFonts w:ascii="宋体" w:hAnsi="宋体" w:eastAsia="宋体" w:cs="宋体"/>
          <w:color w:val="auto"/>
          <w:sz w:val="21"/>
          <w:szCs w:val="21"/>
        </w:rPr>
      </w:pPr>
    </w:p>
    <w:p w14:paraId="5A75C453">
      <w:pPr>
        <w:pStyle w:val="5"/>
        <w:spacing w:before="0" w:after="0"/>
        <w:ind w:firstLine="0" w:firstLineChars="0"/>
        <w:jc w:val="left"/>
        <w:rPr>
          <w:rFonts w:ascii="宋体" w:hAnsi="宋体" w:eastAsia="宋体" w:cs="宋体"/>
          <w:color w:val="auto"/>
          <w:sz w:val="21"/>
          <w:szCs w:val="21"/>
        </w:rPr>
      </w:pPr>
    </w:p>
    <w:p w14:paraId="686A38F2">
      <w:pPr>
        <w:pStyle w:val="5"/>
        <w:spacing w:before="0" w:after="0"/>
        <w:ind w:firstLine="0" w:firstLineChars="0"/>
        <w:jc w:val="left"/>
        <w:rPr>
          <w:rFonts w:ascii="宋体" w:hAnsi="宋体" w:eastAsia="宋体" w:cs="宋体"/>
          <w:color w:val="auto"/>
          <w:sz w:val="21"/>
          <w:szCs w:val="21"/>
        </w:rPr>
      </w:pPr>
    </w:p>
    <w:p w14:paraId="25CD9521">
      <w:pPr>
        <w:pStyle w:val="5"/>
        <w:spacing w:before="0" w:after="0"/>
        <w:ind w:firstLine="0" w:firstLineChars="0"/>
        <w:jc w:val="left"/>
        <w:rPr>
          <w:rFonts w:ascii="宋体" w:hAnsi="宋体" w:eastAsia="宋体" w:cs="宋体"/>
          <w:color w:val="auto"/>
          <w:sz w:val="21"/>
          <w:szCs w:val="21"/>
        </w:rPr>
      </w:pPr>
    </w:p>
    <w:p w14:paraId="651DD4B1">
      <w:pPr>
        <w:pStyle w:val="5"/>
        <w:spacing w:before="0" w:after="0"/>
        <w:ind w:firstLine="0" w:firstLineChars="0"/>
        <w:jc w:val="left"/>
        <w:rPr>
          <w:rFonts w:ascii="宋体" w:hAnsi="宋体" w:eastAsia="宋体" w:cs="宋体"/>
          <w:color w:val="auto"/>
          <w:sz w:val="21"/>
          <w:szCs w:val="21"/>
        </w:rPr>
      </w:pPr>
    </w:p>
    <w:p w14:paraId="2C8EEBA1">
      <w:pPr>
        <w:pStyle w:val="5"/>
        <w:spacing w:before="0" w:after="0"/>
        <w:ind w:firstLine="0" w:firstLineChars="0"/>
        <w:jc w:val="left"/>
        <w:rPr>
          <w:rFonts w:ascii="宋体" w:hAnsi="宋体" w:eastAsia="宋体" w:cs="宋体"/>
          <w:color w:val="auto"/>
          <w:sz w:val="21"/>
          <w:szCs w:val="21"/>
        </w:rPr>
      </w:pPr>
    </w:p>
    <w:p w14:paraId="4D8456C4">
      <w:pPr>
        <w:pStyle w:val="5"/>
        <w:spacing w:before="0" w:after="0"/>
        <w:ind w:firstLine="0" w:firstLineChars="0"/>
        <w:jc w:val="left"/>
        <w:rPr>
          <w:rFonts w:ascii="宋体" w:hAnsi="宋体" w:eastAsia="宋体" w:cs="宋体"/>
          <w:color w:val="auto"/>
          <w:sz w:val="21"/>
          <w:szCs w:val="21"/>
        </w:rPr>
      </w:pPr>
    </w:p>
    <w:p w14:paraId="737F572E">
      <w:pPr>
        <w:pStyle w:val="5"/>
        <w:spacing w:before="0" w:after="0"/>
        <w:ind w:firstLine="0" w:firstLineChars="0"/>
        <w:jc w:val="left"/>
        <w:rPr>
          <w:rFonts w:ascii="宋体" w:hAnsi="宋体" w:eastAsia="宋体" w:cs="宋体"/>
          <w:color w:val="auto"/>
          <w:sz w:val="21"/>
          <w:szCs w:val="21"/>
        </w:rPr>
      </w:pPr>
    </w:p>
    <w:p w14:paraId="38DB9328">
      <w:pPr>
        <w:pStyle w:val="5"/>
        <w:spacing w:before="0" w:after="0"/>
        <w:ind w:firstLine="0" w:firstLineChars="0"/>
        <w:jc w:val="left"/>
        <w:rPr>
          <w:rFonts w:ascii="宋体" w:hAnsi="宋体" w:eastAsia="宋体" w:cs="宋体"/>
          <w:color w:val="auto"/>
          <w:sz w:val="21"/>
          <w:szCs w:val="21"/>
        </w:rPr>
      </w:pPr>
    </w:p>
    <w:p w14:paraId="31C37B25">
      <w:pPr>
        <w:pStyle w:val="2"/>
        <w:rPr>
          <w:color w:val="auto"/>
        </w:rPr>
      </w:pPr>
    </w:p>
    <w:p w14:paraId="3B939EF1">
      <w:pPr>
        <w:pStyle w:val="5"/>
        <w:spacing w:before="0" w:after="0"/>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1.10    中小企业声明函格式</w:t>
      </w:r>
    </w:p>
    <w:p w14:paraId="0FDEBE65">
      <w:pPr>
        <w:pStyle w:val="109"/>
        <w:spacing w:line="520" w:lineRule="exact"/>
        <w:jc w:val="center"/>
        <w:rPr>
          <w:rFonts w:hAnsi="宋体"/>
          <w:color w:val="auto"/>
          <w:spacing w:val="6"/>
          <w:sz w:val="24"/>
        </w:rPr>
      </w:pPr>
      <w:r>
        <w:rPr>
          <w:rFonts w:hint="eastAsia" w:hAnsi="宋体"/>
          <w:b/>
          <w:color w:val="auto"/>
          <w:szCs w:val="21"/>
        </w:rPr>
        <w:t>中小企业声明函</w:t>
      </w:r>
    </w:p>
    <w:p w14:paraId="23F2AA77">
      <w:pPr>
        <w:pStyle w:val="172"/>
        <w:spacing w:line="360" w:lineRule="auto"/>
        <w:ind w:firstLine="504" w:firstLineChars="200"/>
        <w:rPr>
          <w:rFonts w:ascii="宋体" w:hAnsi="宋体"/>
          <w:color w:val="auto"/>
          <w:spacing w:val="6"/>
          <w:sz w:val="24"/>
        </w:rPr>
      </w:pPr>
    </w:p>
    <w:p w14:paraId="4800D1DA">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lang w:eastAsia="zh-CN"/>
        </w:rPr>
        <w:t>云和县浮云街道2024至2025年松材线虫病疫木除治（第二期）项目</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E332760">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0FE57A16">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56E1D2BF">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2DB91E4">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4E8C65C6">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2F695941">
      <w:pPr>
        <w:spacing w:line="316" w:lineRule="auto"/>
        <w:rPr>
          <w:rFonts w:hint="eastAsia" w:ascii="宋体" w:hAnsi="宋体" w:cs="宋体"/>
          <w:color w:val="auto"/>
          <w:szCs w:val="21"/>
        </w:rPr>
      </w:pPr>
    </w:p>
    <w:p w14:paraId="52FE531D">
      <w:pPr>
        <w:pStyle w:val="17"/>
        <w:rPr>
          <w:rFonts w:hint="eastAsia" w:ascii="宋体" w:hAnsi="宋体" w:eastAsia="宋体" w:cs="宋体"/>
          <w:color w:val="auto"/>
          <w:sz w:val="21"/>
          <w:szCs w:val="21"/>
        </w:rPr>
      </w:pPr>
    </w:p>
    <w:p w14:paraId="205DE12A">
      <w:pPr>
        <w:pStyle w:val="17"/>
        <w:spacing w:line="302" w:lineRule="auto"/>
        <w:ind w:right="415"/>
        <w:rPr>
          <w:rFonts w:hint="eastAsia" w:ascii="宋体" w:hAnsi="宋体" w:eastAsia="宋体" w:cs="宋体"/>
          <w:color w:val="auto"/>
          <w:sz w:val="20"/>
          <w:szCs w:val="20"/>
        </w:rPr>
      </w:pPr>
    </w:p>
    <w:p w14:paraId="2F4EFBA7">
      <w:pPr>
        <w:pStyle w:val="17"/>
        <w:spacing w:line="302" w:lineRule="auto"/>
        <w:ind w:right="415"/>
        <w:rPr>
          <w:rFonts w:hint="eastAsia" w:ascii="宋体" w:hAnsi="宋体" w:eastAsia="宋体" w:cs="宋体"/>
          <w:color w:val="auto"/>
          <w:sz w:val="20"/>
          <w:szCs w:val="20"/>
        </w:rPr>
      </w:pPr>
    </w:p>
    <w:p w14:paraId="5EED1892">
      <w:pPr>
        <w:pStyle w:val="92"/>
        <w:wordWrap w:val="0"/>
        <w:spacing w:line="360" w:lineRule="auto"/>
        <w:ind w:firstLine="6300" w:firstLineChars="3000"/>
        <w:rPr>
          <w:rFonts w:hint="eastAsia" w:ascii="宋体" w:hAnsi="宋体" w:cs="宋体"/>
          <w:color w:val="auto"/>
          <w:szCs w:val="21"/>
          <w:u w:val="single"/>
        </w:rPr>
      </w:pPr>
      <w:r>
        <w:rPr>
          <w:rFonts w:hint="eastAsia" w:ascii="宋体" w:hAnsi="宋体" w:cs="宋体"/>
          <w:color w:val="auto"/>
          <w:szCs w:val="21"/>
        </w:rPr>
        <w:t>供应商盖章：</w:t>
      </w:r>
      <w:r>
        <w:rPr>
          <w:rFonts w:hint="eastAsia" w:ascii="宋体" w:hAnsi="宋体" w:cs="宋体"/>
          <w:color w:val="auto"/>
          <w:szCs w:val="21"/>
          <w:u w:val="single"/>
        </w:rPr>
        <w:t xml:space="preserve">              </w:t>
      </w:r>
    </w:p>
    <w:p w14:paraId="46458C7D">
      <w:pPr>
        <w:pStyle w:val="92"/>
        <w:wordWrap w:val="0"/>
        <w:spacing w:line="360" w:lineRule="auto"/>
        <w:ind w:firstLine="480"/>
        <w:jc w:val="right"/>
        <w:rPr>
          <w:rFonts w:hint="eastAsia"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0C8F7A5B">
      <w:pPr>
        <w:ind w:left="666" w:hanging="666" w:hangingChars="300"/>
        <w:rPr>
          <w:rFonts w:hint="eastAsia" w:ascii="宋体" w:hAnsi="宋体" w:cs="宋体"/>
          <w:color w:val="auto"/>
          <w:spacing w:val="6"/>
          <w:szCs w:val="21"/>
        </w:rPr>
      </w:pPr>
    </w:p>
    <w:p w14:paraId="6F7D09CB">
      <w:pPr>
        <w:ind w:left="666" w:hanging="666" w:hangingChars="300"/>
        <w:rPr>
          <w:rFonts w:hint="eastAsia" w:ascii="宋体" w:hAnsi="宋体" w:cs="宋体"/>
          <w:color w:val="auto"/>
          <w:spacing w:val="6"/>
          <w:szCs w:val="21"/>
        </w:rPr>
      </w:pPr>
    </w:p>
    <w:p w14:paraId="4AC9729A">
      <w:pPr>
        <w:ind w:left="666" w:hanging="666" w:hangingChars="300"/>
        <w:rPr>
          <w:rFonts w:hint="eastAsia" w:ascii="宋体" w:hAnsi="宋体" w:cs="宋体"/>
          <w:color w:val="auto"/>
          <w:spacing w:val="6"/>
          <w:szCs w:val="21"/>
        </w:rPr>
      </w:pPr>
    </w:p>
    <w:p w14:paraId="27533AE6">
      <w:pPr>
        <w:ind w:left="666" w:hanging="666" w:hangingChars="300"/>
        <w:rPr>
          <w:rFonts w:hint="eastAsia" w:ascii="宋体" w:hAnsi="宋体" w:cs="宋体"/>
          <w:color w:val="auto"/>
          <w:spacing w:val="6"/>
          <w:szCs w:val="21"/>
        </w:rPr>
      </w:pPr>
    </w:p>
    <w:p w14:paraId="0251EB90">
      <w:pPr>
        <w:ind w:left="666" w:hanging="666" w:hangingChars="300"/>
        <w:rPr>
          <w:rFonts w:hint="eastAsia" w:ascii="宋体" w:hAnsi="宋体" w:cs="宋体"/>
          <w:color w:val="auto"/>
          <w:spacing w:val="6"/>
          <w:szCs w:val="21"/>
        </w:rPr>
      </w:pPr>
    </w:p>
    <w:p w14:paraId="79A2B3DA">
      <w:pPr>
        <w:ind w:left="666" w:hanging="666" w:hangingChars="300"/>
        <w:rPr>
          <w:rFonts w:hint="eastAsia" w:ascii="宋体" w:hAnsi="宋体" w:cs="宋体"/>
          <w:color w:val="auto"/>
          <w:spacing w:val="6"/>
          <w:szCs w:val="21"/>
        </w:rPr>
      </w:pPr>
    </w:p>
    <w:p w14:paraId="00C8C07A">
      <w:pPr>
        <w:ind w:left="666" w:hanging="666" w:hangingChars="300"/>
        <w:rPr>
          <w:rFonts w:hint="eastAsia" w:ascii="宋体" w:hAnsi="宋体" w:cs="宋体"/>
          <w:color w:val="auto"/>
          <w:spacing w:val="6"/>
          <w:szCs w:val="21"/>
        </w:rPr>
      </w:pPr>
    </w:p>
    <w:p w14:paraId="6E429E2C">
      <w:pPr>
        <w:ind w:left="666" w:hanging="630" w:hangingChars="3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注：从业人员、营业收入、资产总额填报上一年度数据，无上一年度数据的新成立企业可不填报;</w:t>
      </w:r>
    </w:p>
    <w:p w14:paraId="21A509C4">
      <w:pPr>
        <w:pStyle w:val="5"/>
        <w:spacing w:before="0" w:after="0"/>
        <w:ind w:firstLine="0" w:firstLineChars="0"/>
        <w:jc w:val="left"/>
        <w:rPr>
          <w:rFonts w:hint="eastAsia" w:ascii="宋体" w:hAnsi="宋体" w:eastAsia="宋体" w:cs="宋体"/>
          <w:color w:val="auto"/>
          <w:sz w:val="21"/>
          <w:szCs w:val="21"/>
          <w:lang w:val="en-US" w:eastAsia="zh-CN"/>
        </w:rPr>
      </w:pPr>
    </w:p>
    <w:p w14:paraId="096326CE">
      <w:pPr>
        <w:pStyle w:val="172"/>
        <w:spacing w:line="360" w:lineRule="auto"/>
        <w:ind w:left="630" w:leftChars="300" w:firstLine="420" w:firstLineChars="200"/>
        <w:rPr>
          <w:rFonts w:ascii="宋体" w:hAnsi="宋体" w:cs="宋体"/>
          <w:color w:val="auto"/>
          <w:szCs w:val="21"/>
        </w:rPr>
      </w:pPr>
    </w:p>
    <w:p w14:paraId="60AF7C6C">
      <w:pPr>
        <w:pStyle w:val="172"/>
        <w:spacing w:line="360" w:lineRule="auto"/>
        <w:ind w:left="630" w:leftChars="300" w:firstLine="420" w:firstLineChars="200"/>
        <w:rPr>
          <w:rFonts w:ascii="宋体" w:hAnsi="宋体" w:cs="宋体"/>
          <w:color w:val="auto"/>
          <w:szCs w:val="21"/>
        </w:rPr>
      </w:pPr>
    </w:p>
    <w:p w14:paraId="5A1623D0">
      <w:pPr>
        <w:pStyle w:val="172"/>
        <w:spacing w:line="360" w:lineRule="auto"/>
        <w:ind w:left="630" w:leftChars="300" w:firstLine="480" w:firstLineChars="200"/>
        <w:rPr>
          <w:rFonts w:ascii="宋体" w:hAnsi="宋体" w:cs="宋体"/>
          <w:color w:val="auto"/>
          <w:sz w:val="24"/>
        </w:rPr>
      </w:pPr>
    </w:p>
    <w:p w14:paraId="6E0278A6">
      <w:pPr>
        <w:pStyle w:val="172"/>
        <w:spacing w:line="360" w:lineRule="auto"/>
        <w:ind w:left="630" w:leftChars="300" w:firstLine="480" w:firstLineChars="200"/>
        <w:rPr>
          <w:rFonts w:ascii="宋体" w:hAnsi="宋体" w:cs="宋体"/>
          <w:color w:val="auto"/>
          <w:sz w:val="24"/>
        </w:rPr>
      </w:pPr>
    </w:p>
    <w:p w14:paraId="1DF3AEF6">
      <w:pPr>
        <w:wordWrap/>
        <w:spacing w:line="360" w:lineRule="auto"/>
        <w:jc w:val="left"/>
        <w:rPr>
          <w:rFonts w:hint="eastAsia" w:ascii="宋体" w:hAnsi="宋体" w:eastAsia="宋体" w:cs="宋体"/>
          <w:color w:val="auto"/>
          <w:sz w:val="21"/>
          <w:szCs w:val="21"/>
        </w:rPr>
      </w:pPr>
      <w:bookmarkStart w:id="579" w:name="_Toc24375"/>
      <w:bookmarkStart w:id="580" w:name="_Toc31902"/>
    </w:p>
    <w:p w14:paraId="6B4040EB">
      <w:pPr>
        <w:wordWrap/>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1.11   联合体协议书格式（若有）</w:t>
      </w:r>
      <w:bookmarkEnd w:id="579"/>
      <w:bookmarkEnd w:id="580"/>
    </w:p>
    <w:p w14:paraId="1B8761B9">
      <w:pPr>
        <w:pStyle w:val="2"/>
        <w:spacing w:line="360" w:lineRule="auto"/>
        <w:ind w:firstLine="0"/>
        <w:jc w:val="center"/>
        <w:rPr>
          <w:rFonts w:hint="eastAsia" w:ascii="宋体" w:hAnsi="宋体" w:cs="宋体"/>
          <w:b/>
          <w:color w:val="auto"/>
          <w:szCs w:val="21"/>
        </w:rPr>
      </w:pPr>
    </w:p>
    <w:p w14:paraId="6B32D669">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联合体协议书</w:t>
      </w:r>
    </w:p>
    <w:p w14:paraId="29C00012">
      <w:pPr>
        <w:pStyle w:val="24"/>
        <w:spacing w:line="360" w:lineRule="auto"/>
        <w:rPr>
          <w:rFonts w:hAnsi="宋体" w:cs="宋体"/>
          <w:color w:val="auto"/>
          <w:szCs w:val="21"/>
        </w:rPr>
      </w:pPr>
      <w:r>
        <w:rPr>
          <w:rFonts w:hint="eastAsia" w:hAnsi="宋体" w:cs="宋体"/>
          <w:color w:val="auto"/>
          <w:szCs w:val="21"/>
        </w:rPr>
        <w:t>甲方：</w:t>
      </w:r>
    </w:p>
    <w:p w14:paraId="144F65E4">
      <w:pPr>
        <w:pStyle w:val="24"/>
        <w:spacing w:line="360" w:lineRule="auto"/>
        <w:rPr>
          <w:rFonts w:hAnsi="宋体" w:cs="宋体"/>
          <w:color w:val="auto"/>
          <w:szCs w:val="21"/>
        </w:rPr>
      </w:pPr>
      <w:r>
        <w:rPr>
          <w:rFonts w:hint="eastAsia" w:hAnsi="宋体" w:cs="宋体"/>
          <w:color w:val="auto"/>
          <w:szCs w:val="21"/>
        </w:rPr>
        <w:t>乙方：</w:t>
      </w:r>
    </w:p>
    <w:p w14:paraId="307A56D4">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59CD29F1">
      <w:pPr>
        <w:pStyle w:val="24"/>
        <w:spacing w:line="360" w:lineRule="auto"/>
        <w:ind w:left="105" w:leftChars="50" w:firstLine="315" w:firstLineChars="150"/>
        <w:rPr>
          <w:rFonts w:hAnsi="宋体" w:cs="宋体"/>
          <w:color w:val="auto"/>
          <w:szCs w:val="21"/>
        </w:rPr>
      </w:pPr>
      <w:r>
        <w:rPr>
          <w:rFonts w:hint="eastAsia" w:hAnsi="宋体" w:cs="宋体"/>
          <w:color w:val="auto"/>
          <w:szCs w:val="21"/>
        </w:rPr>
        <w:t>各方经协商，就响应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云和县浮云街道2024至2025年松材线虫病疫木除治（第二期）项目</w:t>
      </w:r>
      <w:r>
        <w:rPr>
          <w:rFonts w:hint="eastAsia" w:hAnsi="宋体" w:cs="宋体"/>
          <w:color w:val="auto"/>
          <w:szCs w:val="21"/>
          <w:u w:val="single"/>
        </w:rPr>
        <w:t xml:space="preserve">  </w:t>
      </w:r>
      <w:r>
        <w:rPr>
          <w:rFonts w:hint="eastAsia" w:hAnsi="宋体" w:cs="宋体"/>
          <w:color w:val="auto"/>
          <w:szCs w:val="21"/>
        </w:rPr>
        <w:t>的采购活动联合参与采购之事宜，达成如下协议：</w:t>
      </w:r>
    </w:p>
    <w:p w14:paraId="2D24C082">
      <w:pPr>
        <w:pStyle w:val="24"/>
        <w:spacing w:line="360" w:lineRule="auto"/>
        <w:ind w:firstLine="420" w:firstLineChars="200"/>
        <w:rPr>
          <w:rFonts w:hAnsi="宋体" w:cs="宋体"/>
          <w:color w:val="auto"/>
          <w:szCs w:val="21"/>
        </w:rPr>
      </w:pPr>
      <w:r>
        <w:rPr>
          <w:rFonts w:hint="eastAsia" w:hAnsi="宋体" w:cs="宋体"/>
          <w:color w:val="auto"/>
          <w:szCs w:val="21"/>
        </w:rPr>
        <w:t>一、各方一致决定，以</w:t>
      </w:r>
      <w:r>
        <w:rPr>
          <w:rFonts w:hint="eastAsia" w:hAnsi="宋体" w:cs="宋体"/>
          <w:color w:val="auto"/>
          <w:szCs w:val="21"/>
          <w:u w:val="single"/>
        </w:rPr>
        <w:t xml:space="preserve">                           </w:t>
      </w:r>
      <w:r>
        <w:rPr>
          <w:rFonts w:hint="eastAsia" w:hAnsi="宋体" w:cs="宋体"/>
          <w:color w:val="auto"/>
          <w:szCs w:val="21"/>
        </w:rPr>
        <w:t>为主办人进行采购活动，并按照采购文件的规定提交采购响应文件。</w:t>
      </w:r>
    </w:p>
    <w:p w14:paraId="046E0044">
      <w:pPr>
        <w:pStyle w:val="24"/>
        <w:spacing w:line="360" w:lineRule="auto"/>
        <w:ind w:firstLine="420" w:firstLineChars="200"/>
        <w:rPr>
          <w:rFonts w:hAnsi="宋体" w:cs="宋体"/>
          <w:color w:val="auto"/>
          <w:szCs w:val="21"/>
        </w:rPr>
      </w:pPr>
      <w:r>
        <w:rPr>
          <w:rFonts w:hint="eastAsia" w:hAnsi="宋体" w:cs="宋体"/>
          <w:color w:val="auto"/>
          <w:szCs w:val="21"/>
        </w:rPr>
        <w:t>二、在本次采购过程中，主办人的</w:t>
      </w:r>
      <w:r>
        <w:rPr>
          <w:rFonts w:hint="eastAsia" w:hAnsi="宋体" w:cs="宋体"/>
          <w:color w:val="auto"/>
          <w:szCs w:val="21"/>
          <w:u w:val="single"/>
        </w:rPr>
        <w:t xml:space="preserve">  （法定代表人或委托代理人）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和采购人所作的任何合法承诺，包括书面澄清及响应等均对联合体各方产生约束力。如果中标（或成交）并签订合同，则联合体各方将共同履行对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4149F695">
      <w:pPr>
        <w:pStyle w:val="24"/>
        <w:spacing w:line="360" w:lineRule="auto"/>
        <w:ind w:firstLine="420" w:firstLineChars="200"/>
        <w:rPr>
          <w:rFonts w:hAnsi="宋体" w:cs="宋体"/>
          <w:color w:val="auto"/>
          <w:szCs w:val="21"/>
        </w:rPr>
      </w:pPr>
      <w:r>
        <w:rPr>
          <w:rFonts w:hint="eastAsia" w:hAnsi="宋体" w:cs="宋体"/>
          <w:color w:val="auto"/>
          <w:szCs w:val="21"/>
        </w:rPr>
        <w:t>三、联合体其余各方保证对主办人为响应本次采购而提供的产品和服务提供全部质量保证及售后服务支持。</w:t>
      </w:r>
    </w:p>
    <w:p w14:paraId="4D23E51B">
      <w:pPr>
        <w:pStyle w:val="24"/>
        <w:spacing w:line="360" w:lineRule="auto"/>
        <w:ind w:firstLine="420" w:firstLineChars="200"/>
        <w:rPr>
          <w:rFonts w:hAnsi="宋体" w:cs="宋体"/>
          <w:color w:val="auto"/>
          <w:szCs w:val="21"/>
        </w:rPr>
      </w:pPr>
      <w:r>
        <w:rPr>
          <w:rFonts w:hint="eastAsia" w:hAnsi="宋体" w:cs="宋体"/>
          <w:color w:val="auto"/>
          <w:szCs w:val="21"/>
        </w:rPr>
        <w:t>四、本次联合体中</w:t>
      </w:r>
    </w:p>
    <w:p w14:paraId="09436EA2">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7E5B2FE4">
      <w:pPr>
        <w:pStyle w:val="24"/>
        <w:spacing w:line="360" w:lineRule="auto"/>
        <w:ind w:firstLine="420" w:firstLineChars="200"/>
        <w:rPr>
          <w:rFonts w:hAnsi="宋体" w:cs="宋体"/>
          <w:color w:val="auto"/>
          <w:szCs w:val="21"/>
        </w:rPr>
      </w:pPr>
    </w:p>
    <w:p w14:paraId="698C9E13">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539C0F26">
      <w:pPr>
        <w:pStyle w:val="24"/>
        <w:spacing w:line="360" w:lineRule="auto"/>
        <w:ind w:firstLine="420" w:firstLineChars="200"/>
        <w:rPr>
          <w:rFonts w:hAnsi="宋体" w:cs="宋体"/>
          <w:color w:val="auto"/>
          <w:szCs w:val="21"/>
        </w:rPr>
      </w:pPr>
    </w:p>
    <w:p w14:paraId="4AAA4BBA">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72B3BC0B">
      <w:pPr>
        <w:pStyle w:val="24"/>
        <w:spacing w:line="360" w:lineRule="auto"/>
        <w:ind w:firstLine="420" w:firstLineChars="200"/>
        <w:rPr>
          <w:rFonts w:hAnsi="宋体" w:cs="宋体"/>
          <w:color w:val="auto"/>
          <w:szCs w:val="21"/>
        </w:rPr>
      </w:pPr>
      <w:r>
        <w:rPr>
          <w:rFonts w:hint="eastAsia" w:hAnsi="宋体" w:cs="宋体"/>
          <w:color w:val="auto"/>
          <w:szCs w:val="21"/>
        </w:rPr>
        <w:t>五、有关本次联合体的其他事宜：</w:t>
      </w:r>
    </w:p>
    <w:p w14:paraId="68BE52E9">
      <w:pPr>
        <w:pStyle w:val="24"/>
        <w:spacing w:line="360" w:lineRule="auto"/>
        <w:ind w:firstLine="420" w:firstLineChars="200"/>
        <w:rPr>
          <w:rFonts w:hAnsi="宋体" w:cs="宋体"/>
          <w:color w:val="auto"/>
          <w:szCs w:val="21"/>
        </w:rPr>
      </w:pPr>
    </w:p>
    <w:p w14:paraId="336AE312">
      <w:pPr>
        <w:pStyle w:val="24"/>
        <w:spacing w:line="360" w:lineRule="auto"/>
        <w:ind w:firstLine="420" w:firstLineChars="200"/>
        <w:rPr>
          <w:rFonts w:hAnsi="宋体" w:cs="宋体"/>
          <w:color w:val="auto"/>
          <w:szCs w:val="21"/>
        </w:rPr>
      </w:pPr>
      <w:r>
        <w:rPr>
          <w:rFonts w:hint="eastAsia" w:hAnsi="宋体" w:cs="宋体"/>
          <w:color w:val="auto"/>
          <w:szCs w:val="21"/>
        </w:rPr>
        <w:t>六、本协议提交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3844B9C5">
      <w:pPr>
        <w:pStyle w:val="24"/>
        <w:spacing w:line="360" w:lineRule="auto"/>
        <w:ind w:firstLine="420" w:firstLineChars="200"/>
        <w:rPr>
          <w:rFonts w:hAnsi="宋体" w:cs="宋体"/>
          <w:color w:val="auto"/>
          <w:szCs w:val="21"/>
        </w:rPr>
      </w:pPr>
      <w:r>
        <w:rPr>
          <w:rFonts w:hint="eastAsia" w:hAnsi="宋体" w:cs="宋体"/>
          <w:color w:val="auto"/>
          <w:szCs w:val="21"/>
        </w:rPr>
        <w:t>七、本协议一式</w:t>
      </w:r>
      <w:r>
        <w:rPr>
          <w:rFonts w:hint="eastAsia" w:hAnsi="宋体" w:cs="宋体"/>
          <w:color w:val="auto"/>
          <w:szCs w:val="21"/>
          <w:u w:val="single"/>
        </w:rPr>
        <w:t xml:space="preserve">   </w:t>
      </w:r>
      <w:r>
        <w:rPr>
          <w:rFonts w:hint="eastAsia" w:hAnsi="宋体" w:cs="宋体"/>
          <w:color w:val="auto"/>
          <w:szCs w:val="21"/>
        </w:rPr>
        <w:t>份，签约各方各持一份，提交</w:t>
      </w:r>
      <w:r>
        <w:rPr>
          <w:rFonts w:hint="eastAsia" w:hAnsi="宋体" w:cs="宋体"/>
          <w:color w:val="auto"/>
          <w:szCs w:val="21"/>
          <w:u w:val="single"/>
        </w:rPr>
        <w:t>（采购代理机构名称）</w:t>
      </w:r>
      <w:r>
        <w:rPr>
          <w:rFonts w:hint="eastAsia" w:hAnsi="宋体" w:cs="宋体"/>
          <w:color w:val="auto"/>
          <w:szCs w:val="21"/>
        </w:rPr>
        <w:t>一份。</w:t>
      </w:r>
    </w:p>
    <w:tbl>
      <w:tblPr>
        <w:tblStyle w:val="43"/>
        <w:tblW w:w="8528" w:type="dxa"/>
        <w:jc w:val="center"/>
        <w:tblLayout w:type="fixed"/>
        <w:tblCellMar>
          <w:top w:w="0" w:type="dxa"/>
          <w:left w:w="108" w:type="dxa"/>
          <w:bottom w:w="0" w:type="dxa"/>
          <w:right w:w="108" w:type="dxa"/>
        </w:tblCellMar>
      </w:tblPr>
      <w:tblGrid>
        <w:gridCol w:w="4264"/>
        <w:gridCol w:w="4264"/>
      </w:tblGrid>
      <w:tr w14:paraId="480E84E8">
        <w:tblPrEx>
          <w:tblCellMar>
            <w:top w:w="0" w:type="dxa"/>
            <w:left w:w="108" w:type="dxa"/>
            <w:bottom w:w="0" w:type="dxa"/>
            <w:right w:w="108" w:type="dxa"/>
          </w:tblCellMar>
        </w:tblPrEx>
        <w:trPr>
          <w:jc w:val="center"/>
        </w:trPr>
        <w:tc>
          <w:tcPr>
            <w:tcW w:w="4264" w:type="dxa"/>
          </w:tcPr>
          <w:p w14:paraId="49C258CB">
            <w:pPr>
              <w:pStyle w:val="24"/>
              <w:spacing w:line="560" w:lineRule="exact"/>
              <w:jc w:val="left"/>
              <w:rPr>
                <w:rFonts w:hAnsi="宋体" w:cs="宋体"/>
                <w:color w:val="auto"/>
                <w:szCs w:val="21"/>
              </w:rPr>
            </w:pPr>
            <w:r>
              <w:rPr>
                <w:rFonts w:hint="eastAsia" w:hAnsi="宋体" w:cs="宋体"/>
                <w:color w:val="auto"/>
                <w:szCs w:val="21"/>
              </w:rPr>
              <w:t>甲方单位：          （公章）</w:t>
            </w:r>
          </w:p>
          <w:p w14:paraId="2F0D868D">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32DAD2CD">
            <w:pPr>
              <w:pStyle w:val="24"/>
              <w:spacing w:line="560" w:lineRule="exact"/>
              <w:jc w:val="left"/>
              <w:rPr>
                <w:rFonts w:hAnsi="宋体" w:cs="宋体"/>
                <w:color w:val="auto"/>
                <w:szCs w:val="21"/>
              </w:rPr>
            </w:pPr>
            <w:r>
              <w:rPr>
                <w:rFonts w:hint="eastAsia" w:hAnsi="宋体" w:cs="宋体"/>
                <w:color w:val="auto"/>
                <w:szCs w:val="21"/>
              </w:rPr>
              <w:t>（签字或盖章）</w:t>
            </w:r>
          </w:p>
          <w:p w14:paraId="0D102787">
            <w:pPr>
              <w:pStyle w:val="24"/>
              <w:spacing w:line="560" w:lineRule="exact"/>
              <w:ind w:firstLine="420" w:firstLineChars="200"/>
              <w:rPr>
                <w:rFonts w:hAnsi="宋体" w:cs="宋体"/>
                <w:color w:val="auto"/>
                <w:szCs w:val="21"/>
              </w:rPr>
            </w:pPr>
          </w:p>
          <w:p w14:paraId="57EAB37B">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6B7E789E">
            <w:pPr>
              <w:pStyle w:val="24"/>
              <w:spacing w:line="560" w:lineRule="exact"/>
              <w:rPr>
                <w:rFonts w:hAnsi="宋体" w:cs="宋体"/>
                <w:color w:val="auto"/>
                <w:szCs w:val="21"/>
              </w:rPr>
            </w:pPr>
            <w:r>
              <w:rPr>
                <w:rFonts w:hint="eastAsia" w:hAnsi="宋体" w:cs="宋体"/>
                <w:color w:val="auto"/>
                <w:szCs w:val="21"/>
              </w:rPr>
              <w:t>乙方单位：           （公章）</w:t>
            </w:r>
          </w:p>
          <w:p w14:paraId="174BB3FF">
            <w:pPr>
              <w:pStyle w:val="24"/>
              <w:spacing w:line="560" w:lineRule="exact"/>
              <w:rPr>
                <w:rFonts w:hAnsi="宋体" w:cs="宋体"/>
                <w:color w:val="auto"/>
                <w:szCs w:val="21"/>
              </w:rPr>
            </w:pPr>
            <w:r>
              <w:rPr>
                <w:rFonts w:hint="eastAsia" w:hAnsi="宋体" w:cs="宋体"/>
                <w:color w:val="auto"/>
                <w:szCs w:val="21"/>
              </w:rPr>
              <w:t>法定代表人或委托代理人：</w:t>
            </w:r>
          </w:p>
          <w:p w14:paraId="31D06364">
            <w:pPr>
              <w:pStyle w:val="24"/>
              <w:spacing w:line="560" w:lineRule="exact"/>
              <w:rPr>
                <w:rFonts w:hAnsi="宋体" w:cs="宋体"/>
                <w:color w:val="auto"/>
                <w:szCs w:val="21"/>
              </w:rPr>
            </w:pPr>
            <w:r>
              <w:rPr>
                <w:rFonts w:hint="eastAsia" w:hAnsi="宋体" w:cs="宋体"/>
                <w:color w:val="auto"/>
                <w:szCs w:val="21"/>
              </w:rPr>
              <w:t>（签字或盖章）</w:t>
            </w:r>
          </w:p>
          <w:p w14:paraId="033D357E">
            <w:pPr>
              <w:pStyle w:val="24"/>
              <w:spacing w:line="560" w:lineRule="exact"/>
              <w:ind w:firstLine="420" w:firstLineChars="200"/>
              <w:rPr>
                <w:rFonts w:hAnsi="宋体" w:cs="宋体"/>
                <w:color w:val="auto"/>
                <w:szCs w:val="21"/>
              </w:rPr>
            </w:pPr>
          </w:p>
          <w:p w14:paraId="7D9C288D">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r>
    </w:tbl>
    <w:p w14:paraId="6A0E50DA">
      <w:pPr>
        <w:pStyle w:val="24"/>
        <w:jc w:val="left"/>
        <w:rPr>
          <w:rFonts w:hAnsi="宋体" w:cs="宋体"/>
          <w:b/>
          <w:color w:val="auto"/>
          <w:szCs w:val="21"/>
        </w:rPr>
      </w:pPr>
    </w:p>
    <w:p w14:paraId="454BD975">
      <w:pPr>
        <w:pStyle w:val="24"/>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1、若是联合体参与投标的，须提供本协议；</w:t>
      </w:r>
    </w:p>
    <w:p w14:paraId="067CED60">
      <w:pPr>
        <w:pStyle w:val="81"/>
        <w:ind w:left="1050" w:leftChars="350" w:hanging="315" w:hangingChars="150"/>
        <w:jc w:val="left"/>
        <w:rPr>
          <w:rFonts w:hAnsi="宋体" w:cs="宋体"/>
          <w:color w:val="auto"/>
          <w:szCs w:val="21"/>
        </w:rPr>
      </w:pPr>
      <w:r>
        <w:rPr>
          <w:rFonts w:hint="eastAsia" w:hAnsi="宋体" w:cs="宋体"/>
          <w:color w:val="auto"/>
          <w:szCs w:val="21"/>
        </w:rPr>
        <w:t>2、联合体投标的：联合体各方均需提供营业执照电子文档，法定代表人（或负责人）身份证电子文档，财务会计制度、依法缴纳税收和社会保障资金的承诺函，无重大违法记录声明书等相关材料。</w:t>
      </w:r>
    </w:p>
    <w:p w14:paraId="59ED967F">
      <w:pPr>
        <w:pStyle w:val="81"/>
        <w:spacing w:line="360" w:lineRule="auto"/>
        <w:jc w:val="left"/>
        <w:rPr>
          <w:rFonts w:hAnsi="宋体" w:cs="宋体"/>
          <w:color w:val="auto"/>
          <w:szCs w:val="21"/>
        </w:rPr>
      </w:pPr>
    </w:p>
    <w:p w14:paraId="38CA6017">
      <w:pPr>
        <w:pStyle w:val="81"/>
        <w:spacing w:line="360" w:lineRule="auto"/>
        <w:jc w:val="left"/>
        <w:rPr>
          <w:rFonts w:hAnsi="宋体" w:cs="宋体"/>
          <w:color w:val="auto"/>
          <w:szCs w:val="21"/>
        </w:rPr>
      </w:pPr>
    </w:p>
    <w:p w14:paraId="49334C64">
      <w:pPr>
        <w:pStyle w:val="5"/>
        <w:spacing w:before="0" w:after="0"/>
        <w:ind w:firstLine="0" w:firstLineChars="0"/>
        <w:jc w:val="left"/>
        <w:rPr>
          <w:rFonts w:ascii="宋体" w:hAnsi="宋体" w:eastAsia="宋体" w:cs="宋体"/>
          <w:color w:val="auto"/>
          <w:sz w:val="21"/>
          <w:szCs w:val="21"/>
        </w:rPr>
      </w:pPr>
      <w:bookmarkStart w:id="581" w:name="_Toc13824"/>
      <w:bookmarkStart w:id="582" w:name="_Toc15845"/>
    </w:p>
    <w:p w14:paraId="2880C22A">
      <w:pPr>
        <w:pStyle w:val="5"/>
        <w:spacing w:before="0" w:after="0"/>
        <w:ind w:firstLine="0" w:firstLineChars="0"/>
        <w:jc w:val="left"/>
        <w:rPr>
          <w:rFonts w:ascii="宋体" w:hAnsi="宋体" w:eastAsia="宋体" w:cs="宋体"/>
          <w:color w:val="auto"/>
          <w:sz w:val="21"/>
          <w:szCs w:val="21"/>
        </w:rPr>
      </w:pPr>
    </w:p>
    <w:p w14:paraId="2581CA95">
      <w:pPr>
        <w:pStyle w:val="5"/>
        <w:spacing w:before="0" w:after="0"/>
        <w:ind w:firstLine="0" w:firstLineChars="0"/>
        <w:jc w:val="left"/>
        <w:rPr>
          <w:rFonts w:ascii="宋体" w:hAnsi="宋体" w:eastAsia="宋体" w:cs="宋体"/>
          <w:color w:val="auto"/>
          <w:sz w:val="21"/>
          <w:szCs w:val="21"/>
        </w:rPr>
      </w:pPr>
    </w:p>
    <w:p w14:paraId="10A1A2CE">
      <w:pPr>
        <w:pStyle w:val="5"/>
        <w:spacing w:before="0" w:after="0"/>
        <w:ind w:firstLine="0" w:firstLineChars="0"/>
        <w:jc w:val="left"/>
        <w:rPr>
          <w:rFonts w:ascii="宋体" w:hAnsi="宋体" w:eastAsia="宋体" w:cs="宋体"/>
          <w:color w:val="auto"/>
          <w:sz w:val="21"/>
          <w:szCs w:val="21"/>
        </w:rPr>
      </w:pPr>
    </w:p>
    <w:p w14:paraId="7AE1ABA7">
      <w:pPr>
        <w:pStyle w:val="5"/>
        <w:spacing w:before="0" w:after="0"/>
        <w:ind w:firstLine="0" w:firstLineChars="0"/>
        <w:jc w:val="left"/>
        <w:rPr>
          <w:rFonts w:ascii="宋体" w:hAnsi="宋体" w:eastAsia="宋体" w:cs="宋体"/>
          <w:color w:val="auto"/>
          <w:sz w:val="21"/>
          <w:szCs w:val="21"/>
        </w:rPr>
      </w:pPr>
    </w:p>
    <w:p w14:paraId="0F1E056C">
      <w:pPr>
        <w:pStyle w:val="5"/>
        <w:spacing w:before="0" w:after="0"/>
        <w:ind w:firstLine="0" w:firstLineChars="0"/>
        <w:jc w:val="left"/>
        <w:rPr>
          <w:rFonts w:ascii="宋体" w:hAnsi="宋体" w:eastAsia="宋体" w:cs="宋体"/>
          <w:color w:val="auto"/>
          <w:sz w:val="21"/>
          <w:szCs w:val="21"/>
        </w:rPr>
      </w:pPr>
    </w:p>
    <w:p w14:paraId="3F066C7F">
      <w:pPr>
        <w:pStyle w:val="5"/>
        <w:spacing w:before="0" w:after="0"/>
        <w:ind w:firstLine="0" w:firstLineChars="0"/>
        <w:jc w:val="left"/>
        <w:rPr>
          <w:rFonts w:ascii="宋体" w:hAnsi="宋体" w:eastAsia="宋体" w:cs="宋体"/>
          <w:color w:val="auto"/>
          <w:sz w:val="21"/>
          <w:szCs w:val="21"/>
        </w:rPr>
      </w:pPr>
    </w:p>
    <w:p w14:paraId="172223A0">
      <w:pPr>
        <w:pStyle w:val="5"/>
        <w:spacing w:before="0" w:after="0"/>
        <w:ind w:firstLine="0" w:firstLineChars="0"/>
        <w:jc w:val="left"/>
        <w:rPr>
          <w:rFonts w:ascii="宋体" w:hAnsi="宋体" w:eastAsia="宋体" w:cs="宋体"/>
          <w:color w:val="auto"/>
          <w:sz w:val="21"/>
          <w:szCs w:val="21"/>
        </w:rPr>
      </w:pPr>
    </w:p>
    <w:p w14:paraId="09C31B88">
      <w:pPr>
        <w:pStyle w:val="5"/>
        <w:spacing w:before="0" w:after="0"/>
        <w:ind w:firstLine="0" w:firstLineChars="0"/>
        <w:jc w:val="left"/>
        <w:rPr>
          <w:rFonts w:ascii="宋体" w:hAnsi="宋体" w:eastAsia="宋体" w:cs="宋体"/>
          <w:color w:val="auto"/>
          <w:sz w:val="21"/>
          <w:szCs w:val="21"/>
        </w:rPr>
      </w:pPr>
    </w:p>
    <w:p w14:paraId="3573B189">
      <w:pPr>
        <w:pStyle w:val="5"/>
        <w:spacing w:before="0" w:after="0"/>
        <w:ind w:firstLine="0" w:firstLineChars="0"/>
        <w:jc w:val="left"/>
        <w:rPr>
          <w:rFonts w:ascii="宋体" w:hAnsi="宋体" w:eastAsia="宋体" w:cs="宋体"/>
          <w:color w:val="auto"/>
          <w:sz w:val="21"/>
          <w:szCs w:val="21"/>
        </w:rPr>
      </w:pPr>
    </w:p>
    <w:p w14:paraId="07A592BB">
      <w:pPr>
        <w:pStyle w:val="5"/>
        <w:spacing w:before="0" w:after="0"/>
        <w:ind w:firstLine="0" w:firstLineChars="0"/>
        <w:jc w:val="left"/>
        <w:rPr>
          <w:rFonts w:ascii="宋体" w:hAnsi="宋体" w:eastAsia="宋体" w:cs="宋体"/>
          <w:color w:val="auto"/>
          <w:sz w:val="21"/>
          <w:szCs w:val="21"/>
        </w:rPr>
      </w:pPr>
    </w:p>
    <w:p w14:paraId="625CE4E7">
      <w:pPr>
        <w:pStyle w:val="5"/>
        <w:spacing w:before="0" w:after="0"/>
        <w:ind w:firstLine="0" w:firstLineChars="0"/>
        <w:jc w:val="left"/>
        <w:rPr>
          <w:rFonts w:ascii="宋体" w:hAnsi="宋体" w:eastAsia="宋体" w:cs="宋体"/>
          <w:color w:val="auto"/>
          <w:sz w:val="21"/>
          <w:szCs w:val="21"/>
        </w:rPr>
      </w:pPr>
    </w:p>
    <w:p w14:paraId="5A0675EE">
      <w:pPr>
        <w:pStyle w:val="5"/>
        <w:spacing w:before="0" w:after="0"/>
        <w:ind w:firstLine="0" w:firstLineChars="0"/>
        <w:jc w:val="left"/>
        <w:rPr>
          <w:rFonts w:ascii="宋体" w:hAnsi="宋体" w:eastAsia="宋体" w:cs="宋体"/>
          <w:color w:val="auto"/>
          <w:sz w:val="21"/>
          <w:szCs w:val="21"/>
        </w:rPr>
      </w:pPr>
    </w:p>
    <w:p w14:paraId="34AD3DE2">
      <w:pPr>
        <w:pStyle w:val="5"/>
        <w:spacing w:before="0" w:after="0"/>
        <w:ind w:firstLine="0" w:firstLineChars="0"/>
        <w:jc w:val="left"/>
        <w:rPr>
          <w:rFonts w:ascii="宋体" w:hAnsi="宋体" w:eastAsia="宋体" w:cs="宋体"/>
          <w:color w:val="auto"/>
          <w:sz w:val="21"/>
          <w:szCs w:val="21"/>
        </w:rPr>
      </w:pPr>
    </w:p>
    <w:p w14:paraId="3302DB14">
      <w:pPr>
        <w:pStyle w:val="5"/>
        <w:spacing w:before="0" w:after="0"/>
        <w:ind w:firstLine="0" w:firstLineChars="0"/>
        <w:jc w:val="left"/>
        <w:rPr>
          <w:rFonts w:ascii="宋体" w:hAnsi="宋体" w:eastAsia="宋体" w:cs="宋体"/>
          <w:color w:val="auto"/>
          <w:sz w:val="21"/>
          <w:szCs w:val="21"/>
        </w:rPr>
      </w:pPr>
    </w:p>
    <w:p w14:paraId="25A0D80E">
      <w:pPr>
        <w:pStyle w:val="5"/>
        <w:spacing w:before="0" w:after="0"/>
        <w:ind w:firstLine="0" w:firstLineChars="0"/>
        <w:jc w:val="left"/>
        <w:rPr>
          <w:rFonts w:ascii="宋体" w:hAnsi="宋体" w:eastAsia="宋体" w:cs="宋体"/>
          <w:color w:val="auto"/>
          <w:sz w:val="21"/>
          <w:szCs w:val="21"/>
        </w:rPr>
      </w:pPr>
    </w:p>
    <w:p w14:paraId="129D9749">
      <w:pPr>
        <w:pStyle w:val="5"/>
        <w:spacing w:before="0" w:after="0"/>
        <w:ind w:firstLine="0" w:firstLineChars="0"/>
        <w:jc w:val="left"/>
        <w:rPr>
          <w:rFonts w:ascii="宋体" w:hAnsi="宋体" w:eastAsia="宋体" w:cs="宋体"/>
          <w:color w:val="auto"/>
          <w:sz w:val="21"/>
          <w:szCs w:val="21"/>
        </w:rPr>
      </w:pPr>
    </w:p>
    <w:p w14:paraId="5318F2B7">
      <w:pPr>
        <w:pStyle w:val="5"/>
        <w:spacing w:before="0" w:after="0"/>
        <w:ind w:firstLine="0" w:firstLineChars="0"/>
        <w:jc w:val="left"/>
        <w:rPr>
          <w:rFonts w:ascii="宋体" w:hAnsi="宋体" w:eastAsia="宋体" w:cs="宋体"/>
          <w:color w:val="auto"/>
          <w:sz w:val="21"/>
          <w:szCs w:val="21"/>
        </w:rPr>
      </w:pPr>
    </w:p>
    <w:p w14:paraId="44FF264A">
      <w:pPr>
        <w:pStyle w:val="5"/>
        <w:spacing w:before="0" w:after="0"/>
        <w:ind w:firstLine="0" w:firstLineChars="0"/>
        <w:jc w:val="left"/>
        <w:rPr>
          <w:rFonts w:ascii="宋体" w:hAnsi="宋体" w:eastAsia="宋体" w:cs="宋体"/>
          <w:color w:val="auto"/>
          <w:sz w:val="21"/>
          <w:szCs w:val="21"/>
        </w:rPr>
      </w:pPr>
    </w:p>
    <w:p w14:paraId="0893B300">
      <w:pPr>
        <w:pStyle w:val="5"/>
        <w:spacing w:before="0" w:after="0"/>
        <w:ind w:firstLine="0" w:firstLineChars="0"/>
        <w:jc w:val="left"/>
        <w:rPr>
          <w:rFonts w:ascii="宋体" w:hAnsi="宋体" w:eastAsia="宋体" w:cs="宋体"/>
          <w:color w:val="auto"/>
          <w:sz w:val="21"/>
          <w:szCs w:val="21"/>
        </w:rPr>
      </w:pPr>
    </w:p>
    <w:p w14:paraId="1BCD17B7">
      <w:pPr>
        <w:pStyle w:val="5"/>
        <w:spacing w:before="0" w:after="0"/>
        <w:ind w:firstLine="0" w:firstLineChars="0"/>
        <w:jc w:val="left"/>
        <w:rPr>
          <w:rFonts w:ascii="宋体" w:hAnsi="宋体" w:eastAsia="宋体" w:cs="宋体"/>
          <w:color w:val="auto"/>
          <w:sz w:val="21"/>
          <w:szCs w:val="21"/>
        </w:rPr>
      </w:pPr>
    </w:p>
    <w:p w14:paraId="1DC2AA1D">
      <w:pPr>
        <w:pStyle w:val="5"/>
        <w:spacing w:before="0" w:after="0"/>
        <w:ind w:firstLine="0" w:firstLineChars="0"/>
        <w:jc w:val="left"/>
        <w:rPr>
          <w:rFonts w:ascii="宋体" w:hAnsi="宋体" w:eastAsia="宋体" w:cs="宋体"/>
          <w:color w:val="auto"/>
          <w:sz w:val="21"/>
          <w:szCs w:val="21"/>
        </w:rPr>
      </w:pPr>
    </w:p>
    <w:p w14:paraId="734D9EEE">
      <w:pPr>
        <w:pStyle w:val="5"/>
        <w:spacing w:before="0" w:after="0"/>
        <w:ind w:firstLine="0" w:firstLineChars="0"/>
        <w:jc w:val="left"/>
        <w:rPr>
          <w:rFonts w:ascii="宋体" w:hAnsi="宋体" w:eastAsia="宋体" w:cs="宋体"/>
          <w:color w:val="auto"/>
          <w:sz w:val="21"/>
          <w:szCs w:val="21"/>
        </w:rPr>
      </w:pPr>
    </w:p>
    <w:p w14:paraId="75F8A839">
      <w:pPr>
        <w:pStyle w:val="5"/>
        <w:spacing w:before="0" w:after="0"/>
        <w:ind w:firstLine="0" w:firstLineChars="0"/>
        <w:jc w:val="left"/>
        <w:rPr>
          <w:rFonts w:ascii="宋体" w:hAnsi="宋体" w:eastAsia="宋体" w:cs="宋体"/>
          <w:color w:val="auto"/>
          <w:sz w:val="21"/>
          <w:szCs w:val="21"/>
        </w:rPr>
      </w:pPr>
    </w:p>
    <w:p w14:paraId="7DF0D539">
      <w:pPr>
        <w:pStyle w:val="5"/>
        <w:spacing w:before="0" w:after="0"/>
        <w:ind w:firstLine="0" w:firstLineChars="0"/>
        <w:jc w:val="left"/>
        <w:rPr>
          <w:rFonts w:ascii="宋体" w:hAnsi="宋体" w:eastAsia="宋体" w:cs="宋体"/>
          <w:color w:val="auto"/>
          <w:sz w:val="21"/>
          <w:szCs w:val="21"/>
        </w:rPr>
      </w:pPr>
    </w:p>
    <w:p w14:paraId="4F3C00D3">
      <w:pPr>
        <w:pStyle w:val="5"/>
        <w:spacing w:before="0" w:after="0"/>
        <w:ind w:firstLine="0" w:firstLineChars="0"/>
        <w:jc w:val="left"/>
        <w:rPr>
          <w:rFonts w:ascii="宋体" w:hAnsi="宋体" w:eastAsia="宋体" w:cs="宋体"/>
          <w:color w:val="auto"/>
          <w:sz w:val="21"/>
          <w:szCs w:val="21"/>
        </w:rPr>
      </w:pPr>
    </w:p>
    <w:p w14:paraId="68E13D77">
      <w:pPr>
        <w:pStyle w:val="5"/>
        <w:spacing w:before="0" w:after="0"/>
        <w:ind w:firstLine="0" w:firstLineChars="0"/>
        <w:jc w:val="left"/>
        <w:rPr>
          <w:rFonts w:ascii="宋体" w:hAnsi="宋体" w:eastAsia="宋体" w:cs="宋体"/>
          <w:color w:val="auto"/>
          <w:sz w:val="21"/>
          <w:szCs w:val="21"/>
        </w:rPr>
      </w:pPr>
    </w:p>
    <w:p w14:paraId="03B50F9F">
      <w:pPr>
        <w:rPr>
          <w:rFonts w:ascii="宋体" w:hAnsi="宋体" w:cs="宋体"/>
          <w:color w:val="auto"/>
          <w:szCs w:val="21"/>
        </w:rPr>
      </w:pPr>
    </w:p>
    <w:p w14:paraId="27238184">
      <w:pPr>
        <w:pStyle w:val="18"/>
        <w:ind w:firstLine="210"/>
        <w:rPr>
          <w:color w:val="auto"/>
        </w:rPr>
      </w:pPr>
    </w:p>
    <w:p w14:paraId="19581E9B">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1.12   分包意向协议书格式（若有）</w:t>
      </w:r>
      <w:bookmarkEnd w:id="581"/>
      <w:bookmarkEnd w:id="582"/>
    </w:p>
    <w:p w14:paraId="2AEECC41">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 xml:space="preserve">   分包意向协议书</w:t>
      </w:r>
    </w:p>
    <w:p w14:paraId="65D77044">
      <w:pPr>
        <w:pStyle w:val="24"/>
        <w:spacing w:line="360" w:lineRule="auto"/>
        <w:rPr>
          <w:rFonts w:hAnsi="宋体" w:cs="宋体"/>
          <w:color w:val="auto"/>
          <w:szCs w:val="21"/>
        </w:rPr>
      </w:pPr>
      <w:r>
        <w:rPr>
          <w:rFonts w:hint="eastAsia" w:hAnsi="宋体" w:cs="宋体"/>
          <w:color w:val="auto"/>
          <w:szCs w:val="21"/>
        </w:rPr>
        <w:t>甲方（投标供应商）：</w:t>
      </w:r>
    </w:p>
    <w:p w14:paraId="09D977D0">
      <w:pPr>
        <w:pStyle w:val="24"/>
        <w:spacing w:line="360" w:lineRule="auto"/>
        <w:rPr>
          <w:rFonts w:hAnsi="宋体" w:cs="宋体"/>
          <w:color w:val="auto"/>
          <w:szCs w:val="21"/>
        </w:rPr>
      </w:pPr>
      <w:r>
        <w:rPr>
          <w:rFonts w:hint="eastAsia" w:hAnsi="宋体" w:cs="宋体"/>
          <w:color w:val="auto"/>
          <w:szCs w:val="21"/>
        </w:rPr>
        <w:t>乙方（分包供应商）：</w:t>
      </w:r>
    </w:p>
    <w:p w14:paraId="7623CD3C">
      <w:pPr>
        <w:pStyle w:val="24"/>
        <w:spacing w:line="360" w:lineRule="auto"/>
        <w:ind w:left="105" w:leftChars="50" w:firstLine="315" w:firstLineChars="150"/>
        <w:rPr>
          <w:rFonts w:hAnsi="宋体" w:cs="宋体"/>
          <w:color w:val="auto"/>
          <w:szCs w:val="21"/>
        </w:rPr>
      </w:pPr>
      <w:r>
        <w:rPr>
          <w:rFonts w:hint="eastAsia" w:hAnsi="宋体" w:cs="宋体"/>
          <w:color w:val="auto"/>
          <w:szCs w:val="21"/>
        </w:rPr>
        <w:t>甲乙双方经协商，就响应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云和县浮云街道2024至2025年松材线虫病疫木除治（第二期）项目</w:t>
      </w:r>
      <w:r>
        <w:rPr>
          <w:rFonts w:hint="eastAsia" w:hAnsi="宋体" w:cs="宋体"/>
          <w:color w:val="auto"/>
          <w:szCs w:val="21"/>
          <w:u w:val="single"/>
        </w:rPr>
        <w:t xml:space="preserve">  </w:t>
      </w:r>
      <w:r>
        <w:rPr>
          <w:rFonts w:hint="eastAsia" w:hAnsi="宋体" w:cs="宋体"/>
          <w:color w:val="auto"/>
          <w:szCs w:val="21"/>
        </w:rPr>
        <w:t>的采购活动中，甲方将该项目</w:t>
      </w:r>
      <w:r>
        <w:rPr>
          <w:rFonts w:hint="eastAsia" w:hAnsi="宋体" w:cs="宋体"/>
          <w:color w:val="auto"/>
          <w:szCs w:val="21"/>
          <w:u w:val="single"/>
        </w:rPr>
        <w:t xml:space="preserve">  （XX部分</w:t>
      </w:r>
      <w:r>
        <w:rPr>
          <w:rFonts w:hint="eastAsia" w:hAnsi="宋体" w:cs="宋体"/>
          <w:i/>
          <w:color w:val="auto"/>
          <w:szCs w:val="21"/>
          <w:u w:val="single"/>
        </w:rPr>
        <w:t>）</w:t>
      </w:r>
      <w:r>
        <w:rPr>
          <w:rFonts w:hint="eastAsia" w:hAnsi="宋体" w:cs="宋体"/>
          <w:color w:val="auto"/>
          <w:szCs w:val="21"/>
          <w:u w:val="single"/>
        </w:rPr>
        <w:t xml:space="preserve">   </w:t>
      </w:r>
      <w:r>
        <w:rPr>
          <w:rFonts w:hint="eastAsia" w:hAnsi="宋体" w:cs="宋体"/>
          <w:color w:val="auto"/>
          <w:szCs w:val="21"/>
        </w:rPr>
        <w:t>分包给乙方，现就有关事项达成如下协议：</w:t>
      </w:r>
    </w:p>
    <w:p w14:paraId="324C5A42">
      <w:pPr>
        <w:pStyle w:val="24"/>
        <w:spacing w:line="360" w:lineRule="auto"/>
        <w:ind w:firstLine="420" w:firstLineChars="200"/>
        <w:rPr>
          <w:rFonts w:hAnsi="宋体" w:cs="宋体"/>
          <w:color w:val="auto"/>
          <w:szCs w:val="21"/>
        </w:rPr>
      </w:pPr>
      <w:r>
        <w:rPr>
          <w:rFonts w:hint="eastAsia" w:hAnsi="宋体" w:cs="宋体"/>
          <w:color w:val="auto"/>
          <w:szCs w:val="21"/>
        </w:rPr>
        <w:t>一、在本次采购过程中，甲方的</w:t>
      </w:r>
      <w:r>
        <w:rPr>
          <w:rFonts w:hint="eastAsia" w:hAnsi="宋体" w:cs="宋体"/>
          <w:color w:val="auto"/>
          <w:szCs w:val="21"/>
          <w:u w:val="single"/>
        </w:rPr>
        <w:t>（法定代表人或委托代理人）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和采购人所作的任何合法承诺，包括书面澄清及响应等均对甲乙双方产生约束力。如果甲方中标（或成交）并签订合同，则甲乙双方将共同履行对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10EFA7B9">
      <w:pPr>
        <w:pStyle w:val="24"/>
        <w:spacing w:line="360" w:lineRule="auto"/>
        <w:ind w:firstLine="420" w:firstLineChars="200"/>
        <w:rPr>
          <w:rFonts w:hAnsi="宋体" w:cs="宋体"/>
          <w:color w:val="auto"/>
          <w:szCs w:val="21"/>
        </w:rPr>
      </w:pPr>
      <w:r>
        <w:rPr>
          <w:rFonts w:hint="eastAsia" w:hAnsi="宋体" w:cs="宋体"/>
          <w:color w:val="auto"/>
          <w:szCs w:val="21"/>
        </w:rPr>
        <w:t>二、乙方保证对甲方响应本次采购而提供的产品和服务提供全部质量保证及售后服务支持。</w:t>
      </w:r>
    </w:p>
    <w:p w14:paraId="57F9D608">
      <w:pPr>
        <w:pStyle w:val="24"/>
        <w:spacing w:line="360" w:lineRule="auto"/>
        <w:ind w:firstLine="420" w:firstLineChars="200"/>
        <w:rPr>
          <w:rFonts w:hAnsi="宋体" w:cs="宋体"/>
          <w:color w:val="auto"/>
          <w:szCs w:val="21"/>
        </w:rPr>
      </w:pPr>
      <w:r>
        <w:rPr>
          <w:rFonts w:hint="eastAsia" w:hAnsi="宋体" w:cs="宋体"/>
          <w:color w:val="auto"/>
          <w:szCs w:val="21"/>
        </w:rPr>
        <w:t>三、本次分包意向中</w:t>
      </w:r>
    </w:p>
    <w:p w14:paraId="6A00D2D9">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1E0383E1">
      <w:pPr>
        <w:pStyle w:val="24"/>
        <w:spacing w:line="360" w:lineRule="auto"/>
        <w:ind w:firstLine="420" w:firstLineChars="200"/>
        <w:rPr>
          <w:rFonts w:hAnsi="宋体" w:cs="宋体"/>
          <w:color w:val="auto"/>
          <w:szCs w:val="21"/>
        </w:rPr>
      </w:pPr>
    </w:p>
    <w:p w14:paraId="3549F627">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3E62DBB1">
      <w:pPr>
        <w:pStyle w:val="24"/>
        <w:spacing w:line="360" w:lineRule="auto"/>
        <w:ind w:firstLine="420" w:firstLineChars="200"/>
        <w:rPr>
          <w:rFonts w:hAnsi="宋体" w:cs="宋体"/>
          <w:color w:val="auto"/>
          <w:szCs w:val="21"/>
        </w:rPr>
      </w:pPr>
    </w:p>
    <w:p w14:paraId="2FE5FDC8">
      <w:pPr>
        <w:pStyle w:val="24"/>
        <w:spacing w:line="360" w:lineRule="auto"/>
        <w:ind w:firstLine="420" w:firstLineChars="200"/>
        <w:rPr>
          <w:rFonts w:hAnsi="宋体" w:cs="宋体"/>
          <w:color w:val="auto"/>
          <w:szCs w:val="21"/>
        </w:rPr>
      </w:pPr>
      <w:r>
        <w:rPr>
          <w:rFonts w:hint="eastAsia" w:hAnsi="宋体" w:cs="宋体"/>
          <w:color w:val="auto"/>
          <w:szCs w:val="21"/>
        </w:rPr>
        <w:t>四、有关本次联合体的其他事宜：</w:t>
      </w:r>
    </w:p>
    <w:p w14:paraId="5C5373C6">
      <w:pPr>
        <w:pStyle w:val="24"/>
        <w:spacing w:line="360" w:lineRule="auto"/>
        <w:ind w:firstLine="420" w:firstLineChars="200"/>
        <w:rPr>
          <w:rFonts w:hAnsi="宋体" w:cs="宋体"/>
          <w:color w:val="auto"/>
          <w:szCs w:val="21"/>
        </w:rPr>
      </w:pPr>
    </w:p>
    <w:p w14:paraId="06C3613E">
      <w:pPr>
        <w:pStyle w:val="24"/>
        <w:spacing w:line="360" w:lineRule="auto"/>
        <w:ind w:firstLine="420" w:firstLineChars="200"/>
        <w:rPr>
          <w:rFonts w:hAnsi="宋体" w:cs="宋体"/>
          <w:color w:val="auto"/>
          <w:szCs w:val="21"/>
        </w:rPr>
      </w:pPr>
      <w:r>
        <w:rPr>
          <w:rFonts w:hint="eastAsia" w:hAnsi="宋体" w:cs="宋体"/>
          <w:color w:val="auto"/>
          <w:szCs w:val="21"/>
        </w:rPr>
        <w:t>五、本协议提交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3E76CCB2">
      <w:pPr>
        <w:pStyle w:val="24"/>
        <w:spacing w:line="360" w:lineRule="auto"/>
        <w:ind w:firstLine="420" w:firstLineChars="200"/>
        <w:rPr>
          <w:rFonts w:hAnsi="宋体" w:cs="宋体"/>
          <w:color w:val="auto"/>
          <w:szCs w:val="21"/>
        </w:rPr>
      </w:pPr>
      <w:r>
        <w:rPr>
          <w:rFonts w:hint="eastAsia" w:hAnsi="宋体" w:cs="宋体"/>
          <w:color w:val="auto"/>
          <w:szCs w:val="21"/>
        </w:rPr>
        <w:t>六、本协议一式</w:t>
      </w:r>
      <w:r>
        <w:rPr>
          <w:rFonts w:hint="eastAsia" w:hAnsi="宋体" w:cs="宋体"/>
          <w:color w:val="auto"/>
          <w:szCs w:val="21"/>
          <w:u w:val="single"/>
        </w:rPr>
        <w:t xml:space="preserve">   </w:t>
      </w:r>
      <w:r>
        <w:rPr>
          <w:rFonts w:hint="eastAsia" w:hAnsi="宋体" w:cs="宋体"/>
          <w:color w:val="auto"/>
          <w:szCs w:val="21"/>
        </w:rPr>
        <w:t>份，签约甲乙各持一份，投标响应时提交</w:t>
      </w:r>
      <w:r>
        <w:rPr>
          <w:rFonts w:hint="eastAsia" w:hAnsi="宋体" w:cs="宋体"/>
          <w:color w:val="auto"/>
          <w:szCs w:val="21"/>
          <w:u w:val="single"/>
        </w:rPr>
        <w:t>（采购代理机构名称）</w:t>
      </w:r>
      <w:r>
        <w:rPr>
          <w:rFonts w:hint="eastAsia" w:hAnsi="宋体" w:cs="宋体"/>
          <w:color w:val="auto"/>
          <w:szCs w:val="21"/>
        </w:rPr>
        <w:t>一份。</w:t>
      </w:r>
    </w:p>
    <w:tbl>
      <w:tblPr>
        <w:tblStyle w:val="43"/>
        <w:tblW w:w="8528" w:type="dxa"/>
        <w:jc w:val="center"/>
        <w:tblLayout w:type="fixed"/>
        <w:tblCellMar>
          <w:top w:w="0" w:type="dxa"/>
          <w:left w:w="108" w:type="dxa"/>
          <w:bottom w:w="0" w:type="dxa"/>
          <w:right w:w="108" w:type="dxa"/>
        </w:tblCellMar>
      </w:tblPr>
      <w:tblGrid>
        <w:gridCol w:w="4264"/>
        <w:gridCol w:w="4264"/>
      </w:tblGrid>
      <w:tr w14:paraId="32627BDB">
        <w:tblPrEx>
          <w:tblCellMar>
            <w:top w:w="0" w:type="dxa"/>
            <w:left w:w="108" w:type="dxa"/>
            <w:bottom w:w="0" w:type="dxa"/>
            <w:right w:w="108" w:type="dxa"/>
          </w:tblCellMar>
        </w:tblPrEx>
        <w:trPr>
          <w:jc w:val="center"/>
        </w:trPr>
        <w:tc>
          <w:tcPr>
            <w:tcW w:w="4264" w:type="dxa"/>
          </w:tcPr>
          <w:p w14:paraId="437FB7BA">
            <w:pPr>
              <w:pStyle w:val="24"/>
              <w:spacing w:line="560" w:lineRule="exact"/>
              <w:jc w:val="left"/>
              <w:rPr>
                <w:rFonts w:hAnsi="宋体" w:cs="宋体"/>
                <w:color w:val="auto"/>
                <w:szCs w:val="21"/>
              </w:rPr>
            </w:pPr>
            <w:r>
              <w:rPr>
                <w:rFonts w:hint="eastAsia" w:hAnsi="宋体" w:cs="宋体"/>
                <w:color w:val="auto"/>
                <w:szCs w:val="21"/>
              </w:rPr>
              <w:t>甲方单位：          （公章）</w:t>
            </w:r>
          </w:p>
          <w:p w14:paraId="52B78BBB">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12C54612">
            <w:pPr>
              <w:pStyle w:val="24"/>
              <w:spacing w:line="560" w:lineRule="exact"/>
              <w:jc w:val="left"/>
              <w:rPr>
                <w:rFonts w:hAnsi="宋体" w:cs="宋体"/>
                <w:color w:val="auto"/>
                <w:szCs w:val="21"/>
              </w:rPr>
            </w:pPr>
            <w:r>
              <w:rPr>
                <w:rFonts w:hint="eastAsia" w:hAnsi="宋体" w:cs="宋体"/>
                <w:color w:val="auto"/>
                <w:szCs w:val="21"/>
              </w:rPr>
              <w:t>（签字或盖章）</w:t>
            </w:r>
          </w:p>
          <w:p w14:paraId="78B91CFD">
            <w:pPr>
              <w:pStyle w:val="24"/>
              <w:spacing w:line="560" w:lineRule="exact"/>
              <w:ind w:firstLine="420" w:firstLineChars="200"/>
              <w:rPr>
                <w:rFonts w:hAnsi="宋体" w:cs="宋体"/>
                <w:color w:val="auto"/>
                <w:szCs w:val="21"/>
              </w:rPr>
            </w:pPr>
          </w:p>
          <w:p w14:paraId="492F496F">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267D7C34">
            <w:pPr>
              <w:pStyle w:val="24"/>
              <w:spacing w:line="560" w:lineRule="exact"/>
              <w:rPr>
                <w:rFonts w:hAnsi="宋体" w:cs="宋体"/>
                <w:color w:val="auto"/>
                <w:szCs w:val="21"/>
              </w:rPr>
            </w:pPr>
            <w:r>
              <w:rPr>
                <w:rFonts w:hint="eastAsia" w:hAnsi="宋体" w:cs="宋体"/>
                <w:color w:val="auto"/>
                <w:szCs w:val="21"/>
              </w:rPr>
              <w:t>乙方单位：           （公章）</w:t>
            </w:r>
          </w:p>
          <w:p w14:paraId="77844A14">
            <w:pPr>
              <w:pStyle w:val="24"/>
              <w:spacing w:line="560" w:lineRule="exact"/>
              <w:rPr>
                <w:rFonts w:hAnsi="宋体" w:cs="宋体"/>
                <w:color w:val="auto"/>
                <w:szCs w:val="21"/>
              </w:rPr>
            </w:pPr>
            <w:r>
              <w:rPr>
                <w:rFonts w:hint="eastAsia" w:hAnsi="宋体" w:cs="宋体"/>
                <w:color w:val="auto"/>
                <w:szCs w:val="21"/>
              </w:rPr>
              <w:t>法定代表人或委托代理人：</w:t>
            </w:r>
          </w:p>
          <w:p w14:paraId="158CF499">
            <w:pPr>
              <w:pStyle w:val="24"/>
              <w:spacing w:line="560" w:lineRule="exact"/>
              <w:rPr>
                <w:rFonts w:hAnsi="宋体" w:cs="宋体"/>
                <w:color w:val="auto"/>
                <w:szCs w:val="21"/>
              </w:rPr>
            </w:pPr>
            <w:r>
              <w:rPr>
                <w:rFonts w:hint="eastAsia" w:hAnsi="宋体" w:cs="宋体"/>
                <w:color w:val="auto"/>
                <w:szCs w:val="21"/>
              </w:rPr>
              <w:t>（签字或盖章）</w:t>
            </w:r>
          </w:p>
          <w:p w14:paraId="41E96999">
            <w:pPr>
              <w:pStyle w:val="24"/>
              <w:spacing w:line="560" w:lineRule="exact"/>
              <w:ind w:firstLine="420" w:firstLineChars="200"/>
              <w:rPr>
                <w:rFonts w:hAnsi="宋体" w:cs="宋体"/>
                <w:color w:val="auto"/>
                <w:szCs w:val="21"/>
              </w:rPr>
            </w:pPr>
          </w:p>
          <w:p w14:paraId="15FF0027">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r>
    </w:tbl>
    <w:p w14:paraId="58A12335">
      <w:pPr>
        <w:pStyle w:val="24"/>
        <w:jc w:val="left"/>
        <w:rPr>
          <w:rFonts w:hAnsi="宋体" w:cs="宋体"/>
          <w:b/>
          <w:color w:val="auto"/>
          <w:szCs w:val="21"/>
        </w:rPr>
      </w:pPr>
    </w:p>
    <w:p w14:paraId="01AA0941">
      <w:pPr>
        <w:pStyle w:val="24"/>
        <w:ind w:left="945" w:hanging="945" w:hangingChars="450"/>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1、项目若是有分包的，须提供本协议；有多个分包协议的，按本格式要求相应添加。</w:t>
      </w:r>
    </w:p>
    <w:p w14:paraId="3E7DF670">
      <w:pPr>
        <w:pStyle w:val="81"/>
        <w:ind w:left="1050" w:leftChars="350" w:hanging="315" w:hangingChars="150"/>
        <w:jc w:val="left"/>
        <w:rPr>
          <w:rFonts w:hAnsi="宋体" w:cs="宋体"/>
          <w:color w:val="auto"/>
          <w:szCs w:val="21"/>
        </w:rPr>
      </w:pPr>
      <w:r>
        <w:rPr>
          <w:rFonts w:hint="eastAsia" w:hAnsi="宋体" w:cs="宋体"/>
          <w:color w:val="auto"/>
          <w:szCs w:val="21"/>
        </w:rPr>
        <w:t>2、分包供应商：需提供营业执照电子文档，法定代表人（或负责人）身份证电子文档，财务会计制度、依法缴纳税收和社会保障资金的承诺函，无重大违法记录声明书等相关材料。</w:t>
      </w:r>
    </w:p>
    <w:p w14:paraId="7C5E19F8">
      <w:pPr>
        <w:jc w:val="left"/>
        <w:rPr>
          <w:rFonts w:ascii="宋体" w:hAnsi="宋体" w:cs="宋体"/>
          <w:color w:val="auto"/>
          <w:szCs w:val="21"/>
        </w:rPr>
      </w:pPr>
    </w:p>
    <w:bookmarkEnd w:id="575"/>
    <w:bookmarkEnd w:id="576"/>
    <w:bookmarkEnd w:id="577"/>
    <w:bookmarkEnd w:id="578"/>
    <w:p w14:paraId="2F8E63E5">
      <w:pPr>
        <w:pStyle w:val="5"/>
        <w:spacing w:before="0" w:after="0"/>
        <w:ind w:firstLine="0" w:firstLineChars="0"/>
        <w:jc w:val="left"/>
        <w:rPr>
          <w:rFonts w:ascii="宋体" w:hAnsi="宋体" w:eastAsia="宋体" w:cs="宋体"/>
          <w:color w:val="auto"/>
          <w:sz w:val="21"/>
          <w:szCs w:val="21"/>
        </w:rPr>
      </w:pPr>
      <w:bookmarkStart w:id="583" w:name="_Toc531359053"/>
      <w:bookmarkStart w:id="584" w:name="_Toc60993048"/>
    </w:p>
    <w:p w14:paraId="13A7C5A6">
      <w:pPr>
        <w:pStyle w:val="5"/>
        <w:spacing w:before="0" w:after="0"/>
        <w:ind w:firstLine="0" w:firstLineChars="0"/>
        <w:jc w:val="left"/>
        <w:rPr>
          <w:rFonts w:ascii="宋体" w:hAnsi="宋体" w:eastAsia="宋体" w:cs="宋体"/>
          <w:color w:val="auto"/>
          <w:sz w:val="21"/>
          <w:szCs w:val="21"/>
        </w:rPr>
      </w:pPr>
      <w:bookmarkStart w:id="585" w:name="_Toc11925"/>
      <w:bookmarkStart w:id="586" w:name="_Toc3469"/>
      <w:r>
        <w:rPr>
          <w:rFonts w:hint="eastAsia" w:ascii="宋体" w:hAnsi="宋体" w:eastAsia="宋体" w:cs="宋体"/>
          <w:color w:val="auto"/>
          <w:sz w:val="21"/>
          <w:szCs w:val="21"/>
        </w:rPr>
        <w:t>1.13   其他</w:t>
      </w:r>
      <w:bookmarkEnd w:id="583"/>
      <w:bookmarkEnd w:id="584"/>
      <w:bookmarkEnd w:id="585"/>
      <w:bookmarkEnd w:id="586"/>
    </w:p>
    <w:p w14:paraId="23B806B5">
      <w:pPr>
        <w:pStyle w:val="2"/>
        <w:spacing w:line="360" w:lineRule="auto"/>
        <w:ind w:firstLine="0"/>
        <w:rPr>
          <w:rFonts w:ascii="宋体" w:hAnsi="宋体" w:cs="宋体"/>
          <w:color w:val="auto"/>
          <w:szCs w:val="21"/>
        </w:rPr>
      </w:pPr>
    </w:p>
    <w:p w14:paraId="0039AB8B">
      <w:pPr>
        <w:pStyle w:val="81"/>
        <w:spacing w:line="360" w:lineRule="auto"/>
        <w:jc w:val="center"/>
        <w:rPr>
          <w:rFonts w:hAnsi="宋体" w:cs="宋体"/>
          <w:color w:val="auto"/>
          <w:szCs w:val="21"/>
        </w:rPr>
      </w:pPr>
      <w:r>
        <w:rPr>
          <w:rFonts w:hint="eastAsia" w:hAnsi="宋体" w:cs="宋体"/>
          <w:color w:val="auto"/>
          <w:szCs w:val="21"/>
        </w:rPr>
        <w:t>（格式自行设计）</w:t>
      </w:r>
    </w:p>
    <w:p w14:paraId="5DCE2F7F">
      <w:pPr>
        <w:pStyle w:val="82"/>
        <w:spacing w:line="360" w:lineRule="auto"/>
        <w:rPr>
          <w:rFonts w:ascii="宋体" w:hAnsi="宋体" w:cs="宋体"/>
          <w:color w:val="auto"/>
          <w:spacing w:val="6"/>
          <w:szCs w:val="21"/>
        </w:rPr>
      </w:pPr>
    </w:p>
    <w:p w14:paraId="79A173E2">
      <w:pPr>
        <w:pStyle w:val="82"/>
        <w:spacing w:line="360" w:lineRule="auto"/>
        <w:jc w:val="center"/>
        <w:rPr>
          <w:rFonts w:ascii="宋体" w:hAnsi="宋体" w:cs="宋体"/>
          <w:color w:val="auto"/>
          <w:spacing w:val="6"/>
          <w:szCs w:val="21"/>
        </w:rPr>
      </w:pPr>
      <w:r>
        <w:rPr>
          <w:rFonts w:hint="eastAsia" w:ascii="宋体" w:hAnsi="宋体" w:cs="宋体"/>
          <w:color w:val="auto"/>
          <w:spacing w:val="6"/>
          <w:szCs w:val="21"/>
        </w:rPr>
        <w:t>（投标人认为有利于其本次投标的其它资格证明材料等。）</w:t>
      </w:r>
    </w:p>
    <w:p w14:paraId="458538B1">
      <w:pPr>
        <w:pStyle w:val="82"/>
        <w:spacing w:line="360" w:lineRule="auto"/>
        <w:jc w:val="left"/>
        <w:rPr>
          <w:rFonts w:ascii="宋体" w:hAnsi="宋体" w:cs="宋体"/>
          <w:color w:val="auto"/>
          <w:spacing w:val="6"/>
          <w:szCs w:val="21"/>
        </w:rPr>
      </w:pPr>
    </w:p>
    <w:p w14:paraId="6C403B94">
      <w:pPr>
        <w:pStyle w:val="2"/>
        <w:rPr>
          <w:rFonts w:ascii="宋体" w:hAnsi="宋体" w:cs="宋体"/>
          <w:color w:val="auto"/>
          <w:szCs w:val="21"/>
        </w:rPr>
        <w:sectPr>
          <w:pgSz w:w="11906" w:h="16838"/>
          <w:pgMar w:top="1440" w:right="1440" w:bottom="1440" w:left="1440" w:header="851" w:footer="851" w:gutter="0"/>
          <w:cols w:space="720" w:num="1"/>
          <w:docGrid w:linePitch="312" w:charSpace="0"/>
        </w:sectPr>
      </w:pPr>
    </w:p>
    <w:p w14:paraId="0BDF13D5">
      <w:pPr>
        <w:pStyle w:val="40"/>
        <w:spacing w:beforeLines="100" w:afterLines="100"/>
        <w:outlineLvl w:val="1"/>
        <w:rPr>
          <w:rFonts w:ascii="宋体" w:hAnsi="宋体" w:cs="宋体"/>
          <w:color w:val="auto"/>
          <w:sz w:val="21"/>
          <w:szCs w:val="21"/>
        </w:rPr>
      </w:pPr>
      <w:bookmarkStart w:id="587" w:name="_Toc493956058"/>
      <w:bookmarkStart w:id="588" w:name="_Toc142"/>
      <w:bookmarkStart w:id="589" w:name="_Toc531359054"/>
      <w:bookmarkStart w:id="590" w:name="_Toc530551883"/>
      <w:r>
        <w:rPr>
          <w:rFonts w:hint="eastAsia" w:ascii="宋体" w:hAnsi="宋体" w:cs="宋体"/>
          <w:color w:val="auto"/>
          <w:sz w:val="21"/>
          <w:szCs w:val="21"/>
        </w:rPr>
        <w:t>二  资信商务及技术文件格式</w:t>
      </w:r>
      <w:bookmarkEnd w:id="587"/>
      <w:bookmarkEnd w:id="588"/>
      <w:bookmarkEnd w:id="589"/>
      <w:bookmarkEnd w:id="590"/>
    </w:p>
    <w:p w14:paraId="765F066E">
      <w:pPr>
        <w:pStyle w:val="168"/>
        <w:spacing w:line="360" w:lineRule="auto"/>
        <w:jc w:val="center"/>
        <w:rPr>
          <w:rFonts w:ascii="宋体" w:hAnsi="宋体" w:cs="宋体"/>
          <w:b/>
          <w:bCs/>
          <w:color w:val="auto"/>
          <w:szCs w:val="21"/>
        </w:rPr>
      </w:pPr>
      <w:r>
        <w:rPr>
          <w:rFonts w:hint="eastAsia" w:ascii="宋体" w:hAnsi="宋体" w:cs="宋体"/>
          <w:b/>
          <w:bCs/>
          <w:color w:val="auto"/>
          <w:szCs w:val="21"/>
        </w:rPr>
        <w:t>（根据具体实施项目调整相关格式）</w:t>
      </w:r>
      <w:bookmarkStart w:id="591" w:name="_Toc531359055"/>
      <w:bookmarkStart w:id="592" w:name="_Toc530551884"/>
      <w:bookmarkStart w:id="593" w:name="_Toc493956059"/>
    </w:p>
    <w:p w14:paraId="75A91AFF">
      <w:pPr>
        <w:pStyle w:val="168"/>
        <w:jc w:val="left"/>
        <w:rPr>
          <w:rFonts w:ascii="宋体" w:hAnsi="宋体" w:cs="宋体"/>
          <w:color w:val="auto"/>
          <w:szCs w:val="21"/>
        </w:rPr>
      </w:pPr>
    </w:p>
    <w:bookmarkEnd w:id="591"/>
    <w:p w14:paraId="2A17F88E">
      <w:pPr>
        <w:pStyle w:val="5"/>
        <w:spacing w:before="0" w:after="0"/>
        <w:ind w:firstLine="0" w:firstLineChars="0"/>
        <w:jc w:val="left"/>
        <w:rPr>
          <w:rFonts w:ascii="宋体" w:hAnsi="宋体" w:eastAsia="宋体" w:cs="宋体"/>
          <w:color w:val="auto"/>
          <w:sz w:val="21"/>
          <w:szCs w:val="21"/>
        </w:rPr>
      </w:pPr>
      <w:bookmarkStart w:id="594" w:name="_Toc531359056"/>
      <w:bookmarkStart w:id="595" w:name="_Toc60993050"/>
      <w:bookmarkStart w:id="596" w:name="_Toc27722"/>
      <w:bookmarkStart w:id="597" w:name="_Toc21161"/>
      <w:r>
        <w:rPr>
          <w:rFonts w:hint="eastAsia" w:ascii="宋体" w:hAnsi="宋体" w:eastAsia="宋体" w:cs="宋体"/>
          <w:color w:val="auto"/>
          <w:sz w:val="21"/>
          <w:szCs w:val="21"/>
        </w:rPr>
        <w:t>2.1    资信及商务文件封面</w:t>
      </w:r>
      <w:bookmarkEnd w:id="594"/>
      <w:r>
        <w:rPr>
          <w:rFonts w:hint="eastAsia" w:ascii="宋体" w:hAnsi="宋体" w:eastAsia="宋体" w:cs="宋体"/>
          <w:color w:val="auto"/>
          <w:sz w:val="21"/>
          <w:szCs w:val="21"/>
        </w:rPr>
        <w:t>格式</w:t>
      </w:r>
      <w:bookmarkEnd w:id="595"/>
      <w:bookmarkEnd w:id="596"/>
      <w:bookmarkEnd w:id="597"/>
    </w:p>
    <w:p w14:paraId="1B0820D5">
      <w:pPr>
        <w:snapToGrid w:val="0"/>
        <w:jc w:val="center"/>
        <w:rPr>
          <w:rFonts w:ascii="宋体" w:hAnsi="宋体" w:cs="宋体"/>
          <w:bCs/>
          <w:color w:val="auto"/>
          <w:szCs w:val="21"/>
        </w:rPr>
      </w:pPr>
      <w:r>
        <w:rPr>
          <w:rFonts w:hint="eastAsia" w:ascii="宋体" w:hAnsi="宋体" w:cs="宋体"/>
          <w:b/>
          <w:color w:val="auto"/>
          <w:szCs w:val="21"/>
        </w:rPr>
        <w:t>投标文件</w:t>
      </w:r>
    </w:p>
    <w:p w14:paraId="0A5544C2">
      <w:pPr>
        <w:pStyle w:val="2"/>
        <w:spacing w:line="360" w:lineRule="auto"/>
        <w:ind w:firstLine="0"/>
        <w:jc w:val="center"/>
        <w:rPr>
          <w:rFonts w:ascii="宋体" w:hAnsi="宋体" w:cs="宋体"/>
          <w:b/>
          <w:color w:val="auto"/>
          <w:szCs w:val="21"/>
        </w:rPr>
      </w:pPr>
    </w:p>
    <w:tbl>
      <w:tblPr>
        <w:tblStyle w:val="43"/>
        <w:tblW w:w="7054" w:type="dxa"/>
        <w:jc w:val="center"/>
        <w:tblLayout w:type="fixed"/>
        <w:tblCellMar>
          <w:top w:w="0" w:type="dxa"/>
          <w:left w:w="108" w:type="dxa"/>
          <w:bottom w:w="0" w:type="dxa"/>
          <w:right w:w="108" w:type="dxa"/>
        </w:tblCellMar>
      </w:tblPr>
      <w:tblGrid>
        <w:gridCol w:w="2518"/>
        <w:gridCol w:w="4536"/>
      </w:tblGrid>
      <w:tr w14:paraId="513FA137">
        <w:tblPrEx>
          <w:tblCellMar>
            <w:top w:w="0" w:type="dxa"/>
            <w:left w:w="108" w:type="dxa"/>
            <w:bottom w:w="0" w:type="dxa"/>
            <w:right w:w="108" w:type="dxa"/>
          </w:tblCellMar>
        </w:tblPrEx>
        <w:trPr>
          <w:trHeight w:val="397" w:hRule="atLeast"/>
          <w:jc w:val="center"/>
        </w:trPr>
        <w:tc>
          <w:tcPr>
            <w:tcW w:w="2518" w:type="dxa"/>
            <w:vAlign w:val="center"/>
          </w:tcPr>
          <w:p w14:paraId="6AD99E40">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758927E1">
            <w:pPr>
              <w:jc w:val="left"/>
              <w:rPr>
                <w:rFonts w:ascii="宋体" w:hAnsi="宋体" w:cs="宋体"/>
                <w:color w:val="auto"/>
                <w:szCs w:val="21"/>
              </w:rPr>
            </w:pPr>
            <w:r>
              <w:rPr>
                <w:rFonts w:hint="eastAsia" w:ascii="宋体" w:hAnsi="宋体" w:cs="宋体"/>
                <w:color w:val="auto"/>
                <w:szCs w:val="21"/>
                <w:u w:val="single"/>
              </w:rPr>
              <w:t xml:space="preserve"> 资信商务及技术文件           </w:t>
            </w:r>
          </w:p>
        </w:tc>
      </w:tr>
      <w:tr w14:paraId="4A26062A">
        <w:tblPrEx>
          <w:tblCellMar>
            <w:top w:w="0" w:type="dxa"/>
            <w:left w:w="108" w:type="dxa"/>
            <w:bottom w:w="0" w:type="dxa"/>
            <w:right w:w="108" w:type="dxa"/>
          </w:tblCellMar>
        </w:tblPrEx>
        <w:trPr>
          <w:trHeight w:val="397" w:hRule="atLeast"/>
          <w:jc w:val="center"/>
        </w:trPr>
        <w:tc>
          <w:tcPr>
            <w:tcW w:w="2518" w:type="dxa"/>
            <w:vAlign w:val="center"/>
          </w:tcPr>
          <w:p w14:paraId="0C6BE9B3">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4F9A5BD7">
            <w:pPr>
              <w:jc w:val="left"/>
              <w:rPr>
                <w:rFonts w:ascii="宋体" w:hAnsi="宋体" w:cs="宋体"/>
                <w:color w:val="auto"/>
                <w:szCs w:val="21"/>
              </w:rPr>
            </w:pPr>
            <w:r>
              <w:rPr>
                <w:rFonts w:hint="eastAsia" w:ascii="宋体" w:hAnsi="宋体" w:cs="宋体"/>
                <w:color w:val="auto"/>
                <w:szCs w:val="21"/>
                <w:u w:val="single"/>
              </w:rPr>
              <w:t xml:space="preserve">                                    </w:t>
            </w:r>
          </w:p>
        </w:tc>
      </w:tr>
      <w:tr w14:paraId="4E9322E6">
        <w:tblPrEx>
          <w:tblCellMar>
            <w:top w:w="0" w:type="dxa"/>
            <w:left w:w="108" w:type="dxa"/>
            <w:bottom w:w="0" w:type="dxa"/>
            <w:right w:w="108" w:type="dxa"/>
          </w:tblCellMar>
        </w:tblPrEx>
        <w:trPr>
          <w:trHeight w:val="397" w:hRule="atLeast"/>
          <w:jc w:val="center"/>
        </w:trPr>
        <w:tc>
          <w:tcPr>
            <w:tcW w:w="2518" w:type="dxa"/>
            <w:vAlign w:val="center"/>
          </w:tcPr>
          <w:p w14:paraId="23434A48">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3CBE9F89">
            <w:pPr>
              <w:jc w:val="left"/>
              <w:rPr>
                <w:rFonts w:ascii="宋体" w:hAnsi="宋体" w:cs="宋体"/>
                <w:color w:val="auto"/>
                <w:szCs w:val="21"/>
              </w:rPr>
            </w:pPr>
            <w:r>
              <w:rPr>
                <w:rFonts w:hint="eastAsia" w:ascii="宋体" w:hAnsi="宋体" w:cs="宋体"/>
                <w:color w:val="auto"/>
                <w:szCs w:val="21"/>
                <w:u w:val="single"/>
              </w:rPr>
              <w:t xml:space="preserve">                                    </w:t>
            </w:r>
          </w:p>
        </w:tc>
      </w:tr>
      <w:tr w14:paraId="4CC56A07">
        <w:tblPrEx>
          <w:tblCellMar>
            <w:top w:w="0" w:type="dxa"/>
            <w:left w:w="108" w:type="dxa"/>
            <w:bottom w:w="0" w:type="dxa"/>
            <w:right w:w="108" w:type="dxa"/>
          </w:tblCellMar>
        </w:tblPrEx>
        <w:trPr>
          <w:trHeight w:val="397" w:hRule="atLeast"/>
          <w:jc w:val="center"/>
        </w:trPr>
        <w:tc>
          <w:tcPr>
            <w:tcW w:w="2518" w:type="dxa"/>
            <w:vAlign w:val="center"/>
          </w:tcPr>
          <w:p w14:paraId="41A18973">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38EF10DF">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056AD56D">
        <w:tblPrEx>
          <w:tblCellMar>
            <w:top w:w="0" w:type="dxa"/>
            <w:left w:w="108" w:type="dxa"/>
            <w:bottom w:w="0" w:type="dxa"/>
            <w:right w:w="108" w:type="dxa"/>
          </w:tblCellMar>
        </w:tblPrEx>
        <w:trPr>
          <w:trHeight w:val="397" w:hRule="atLeast"/>
          <w:jc w:val="center"/>
        </w:trPr>
        <w:tc>
          <w:tcPr>
            <w:tcW w:w="2518" w:type="dxa"/>
            <w:vAlign w:val="center"/>
          </w:tcPr>
          <w:p w14:paraId="1D340855">
            <w:pPr>
              <w:jc w:val="distribute"/>
              <w:rPr>
                <w:rFonts w:ascii="宋体" w:hAnsi="宋体" w:cs="宋体"/>
                <w:color w:val="auto"/>
                <w:szCs w:val="21"/>
              </w:rPr>
            </w:pPr>
          </w:p>
        </w:tc>
        <w:tc>
          <w:tcPr>
            <w:tcW w:w="4536" w:type="dxa"/>
            <w:vAlign w:val="center"/>
          </w:tcPr>
          <w:p w14:paraId="37B4AD87">
            <w:pPr>
              <w:jc w:val="left"/>
              <w:rPr>
                <w:rFonts w:ascii="宋体" w:hAnsi="宋体" w:cs="宋体"/>
                <w:color w:val="auto"/>
                <w:szCs w:val="21"/>
              </w:rPr>
            </w:pPr>
          </w:p>
        </w:tc>
      </w:tr>
      <w:tr w14:paraId="25928E3E">
        <w:tblPrEx>
          <w:tblCellMar>
            <w:top w:w="0" w:type="dxa"/>
            <w:left w:w="108" w:type="dxa"/>
            <w:bottom w:w="0" w:type="dxa"/>
            <w:right w:w="108" w:type="dxa"/>
          </w:tblCellMar>
        </w:tblPrEx>
        <w:trPr>
          <w:trHeight w:val="397" w:hRule="atLeast"/>
          <w:jc w:val="center"/>
        </w:trPr>
        <w:tc>
          <w:tcPr>
            <w:tcW w:w="2518" w:type="dxa"/>
            <w:vAlign w:val="center"/>
          </w:tcPr>
          <w:p w14:paraId="5A7CAB38">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1B17C5DD">
            <w:pPr>
              <w:jc w:val="left"/>
              <w:rPr>
                <w:rFonts w:ascii="宋体" w:hAnsi="宋体" w:cs="宋体"/>
                <w:color w:val="auto"/>
                <w:szCs w:val="21"/>
              </w:rPr>
            </w:pPr>
            <w:r>
              <w:rPr>
                <w:rFonts w:hint="eastAsia" w:ascii="宋体" w:hAnsi="宋体" w:cs="宋体"/>
                <w:color w:val="auto"/>
                <w:szCs w:val="21"/>
                <w:u w:val="single"/>
              </w:rPr>
              <w:t xml:space="preserve">                                    </w:t>
            </w:r>
          </w:p>
        </w:tc>
      </w:tr>
      <w:tr w14:paraId="06798DFA">
        <w:tblPrEx>
          <w:tblCellMar>
            <w:top w:w="0" w:type="dxa"/>
            <w:left w:w="108" w:type="dxa"/>
            <w:bottom w:w="0" w:type="dxa"/>
            <w:right w:w="108" w:type="dxa"/>
          </w:tblCellMar>
        </w:tblPrEx>
        <w:trPr>
          <w:trHeight w:val="397" w:hRule="atLeast"/>
          <w:jc w:val="center"/>
        </w:trPr>
        <w:tc>
          <w:tcPr>
            <w:tcW w:w="2518" w:type="dxa"/>
            <w:vAlign w:val="center"/>
          </w:tcPr>
          <w:p w14:paraId="34BD6077">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1C0D0242">
            <w:pPr>
              <w:jc w:val="left"/>
              <w:rPr>
                <w:rFonts w:ascii="宋体" w:hAnsi="宋体" w:cs="宋体"/>
                <w:color w:val="auto"/>
                <w:szCs w:val="21"/>
              </w:rPr>
            </w:pPr>
            <w:r>
              <w:rPr>
                <w:rFonts w:hint="eastAsia" w:ascii="宋体" w:hAnsi="宋体" w:cs="宋体"/>
                <w:color w:val="auto"/>
                <w:szCs w:val="21"/>
                <w:u w:val="single"/>
              </w:rPr>
              <w:t xml:space="preserve">                                    </w:t>
            </w:r>
          </w:p>
        </w:tc>
      </w:tr>
      <w:tr w14:paraId="2A3C7388">
        <w:tblPrEx>
          <w:tblCellMar>
            <w:top w:w="0" w:type="dxa"/>
            <w:left w:w="108" w:type="dxa"/>
            <w:bottom w:w="0" w:type="dxa"/>
            <w:right w:w="108" w:type="dxa"/>
          </w:tblCellMar>
        </w:tblPrEx>
        <w:trPr>
          <w:trHeight w:val="397" w:hRule="atLeast"/>
          <w:jc w:val="center"/>
        </w:trPr>
        <w:tc>
          <w:tcPr>
            <w:tcW w:w="7054" w:type="dxa"/>
            <w:gridSpan w:val="2"/>
            <w:vAlign w:val="center"/>
          </w:tcPr>
          <w:p w14:paraId="7FF08DDB">
            <w:pPr>
              <w:jc w:val="left"/>
              <w:rPr>
                <w:rFonts w:ascii="宋体" w:hAnsi="宋体" w:cs="宋体"/>
                <w:color w:val="auto"/>
                <w:szCs w:val="21"/>
                <w:u w:val="single"/>
              </w:rPr>
            </w:pPr>
          </w:p>
        </w:tc>
      </w:tr>
      <w:tr w14:paraId="0765FFB5">
        <w:tblPrEx>
          <w:tblCellMar>
            <w:top w:w="0" w:type="dxa"/>
            <w:left w:w="108" w:type="dxa"/>
            <w:bottom w:w="0" w:type="dxa"/>
            <w:right w:w="108" w:type="dxa"/>
          </w:tblCellMar>
        </w:tblPrEx>
        <w:trPr>
          <w:trHeight w:val="397" w:hRule="atLeast"/>
          <w:jc w:val="center"/>
        </w:trPr>
        <w:tc>
          <w:tcPr>
            <w:tcW w:w="7054" w:type="dxa"/>
            <w:gridSpan w:val="2"/>
            <w:vAlign w:val="center"/>
          </w:tcPr>
          <w:p w14:paraId="3F36CA5F">
            <w:pPr>
              <w:jc w:val="center"/>
              <w:rPr>
                <w:rFonts w:ascii="宋体" w:hAnsi="宋体" w:cs="宋体"/>
                <w:color w:val="auto"/>
                <w:szCs w:val="21"/>
              </w:rPr>
            </w:pPr>
            <w:r>
              <w:rPr>
                <w:rFonts w:hint="eastAsia" w:ascii="宋体" w:hAnsi="宋体" w:cs="宋体"/>
                <w:color w:val="auto"/>
                <w:szCs w:val="21"/>
              </w:rPr>
              <w:t>年  月  日</w:t>
            </w:r>
          </w:p>
        </w:tc>
      </w:tr>
    </w:tbl>
    <w:p w14:paraId="6750C75C">
      <w:pPr>
        <w:pStyle w:val="2"/>
        <w:spacing w:line="360" w:lineRule="auto"/>
        <w:ind w:firstLine="0"/>
        <w:jc w:val="center"/>
        <w:rPr>
          <w:rFonts w:ascii="宋体" w:hAnsi="宋体" w:cs="宋体"/>
          <w:bCs/>
          <w:color w:val="auto"/>
          <w:szCs w:val="21"/>
        </w:rPr>
      </w:pPr>
    </w:p>
    <w:p w14:paraId="09D44FEF">
      <w:pPr>
        <w:pStyle w:val="5"/>
        <w:spacing w:before="0" w:after="0"/>
        <w:ind w:firstLine="0" w:firstLineChars="0"/>
        <w:jc w:val="left"/>
        <w:rPr>
          <w:rFonts w:ascii="宋体" w:hAnsi="宋体" w:eastAsia="宋体" w:cs="宋体"/>
          <w:color w:val="auto"/>
          <w:sz w:val="21"/>
          <w:szCs w:val="21"/>
        </w:rPr>
      </w:pPr>
      <w:bookmarkStart w:id="598" w:name="_Toc27908"/>
      <w:bookmarkStart w:id="599" w:name="_Toc60993051"/>
      <w:bookmarkStart w:id="600" w:name="_Toc531359057"/>
      <w:bookmarkStart w:id="601" w:name="_Toc23242"/>
      <w:r>
        <w:rPr>
          <w:rFonts w:hint="eastAsia" w:ascii="宋体" w:hAnsi="宋体" w:eastAsia="宋体" w:cs="宋体"/>
          <w:color w:val="auto"/>
          <w:sz w:val="21"/>
          <w:szCs w:val="21"/>
        </w:rPr>
        <w:t>2.2    资信商务及技术文件目录</w:t>
      </w:r>
      <w:bookmarkEnd w:id="598"/>
      <w:bookmarkEnd w:id="599"/>
      <w:bookmarkEnd w:id="600"/>
      <w:bookmarkEnd w:id="601"/>
    </w:p>
    <w:p w14:paraId="3AFAFB93">
      <w:pPr>
        <w:pStyle w:val="2"/>
        <w:spacing w:line="360" w:lineRule="auto"/>
        <w:ind w:firstLine="0"/>
        <w:rPr>
          <w:rFonts w:ascii="宋体" w:hAnsi="宋体" w:cs="宋体"/>
          <w:color w:val="auto"/>
          <w:szCs w:val="21"/>
        </w:rPr>
      </w:pPr>
    </w:p>
    <w:p w14:paraId="6938F408">
      <w:pPr>
        <w:pStyle w:val="2"/>
        <w:ind w:firstLine="0"/>
        <w:jc w:val="center"/>
        <w:rPr>
          <w:rFonts w:ascii="宋体" w:hAnsi="宋体" w:cs="宋体"/>
          <w:color w:val="auto"/>
          <w:szCs w:val="21"/>
        </w:rPr>
      </w:pPr>
      <w:r>
        <w:rPr>
          <w:rFonts w:hint="eastAsia" w:ascii="宋体" w:hAnsi="宋体" w:cs="宋体"/>
          <w:color w:val="auto"/>
          <w:szCs w:val="21"/>
        </w:rPr>
        <w:t>（格式自行设计）</w:t>
      </w:r>
      <w:bookmarkStart w:id="602" w:name="_Toc531359058"/>
    </w:p>
    <w:p w14:paraId="501A7647">
      <w:pPr>
        <w:pStyle w:val="2"/>
        <w:spacing w:line="360" w:lineRule="auto"/>
        <w:ind w:firstLine="0"/>
        <w:rPr>
          <w:rFonts w:ascii="宋体" w:hAnsi="宋体" w:cs="宋体"/>
          <w:color w:val="auto"/>
          <w:szCs w:val="21"/>
        </w:rPr>
      </w:pPr>
    </w:p>
    <w:p w14:paraId="2C125F2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029A910A">
      <w:pPr>
        <w:pStyle w:val="5"/>
        <w:spacing w:before="0" w:after="0"/>
        <w:ind w:firstLine="0" w:firstLineChars="0"/>
        <w:jc w:val="left"/>
        <w:rPr>
          <w:rFonts w:ascii="宋体" w:hAnsi="宋体" w:eastAsia="宋体" w:cs="宋体"/>
          <w:color w:val="auto"/>
          <w:sz w:val="21"/>
          <w:szCs w:val="21"/>
        </w:rPr>
      </w:pPr>
      <w:bookmarkStart w:id="603" w:name="_Toc60993052"/>
      <w:bookmarkStart w:id="604" w:name="_Toc29114"/>
      <w:bookmarkStart w:id="605" w:name="_Toc14946"/>
      <w:r>
        <w:rPr>
          <w:rFonts w:hint="eastAsia" w:ascii="宋体" w:hAnsi="宋体" w:eastAsia="宋体" w:cs="宋体"/>
          <w:color w:val="auto"/>
          <w:sz w:val="21"/>
          <w:szCs w:val="21"/>
        </w:rPr>
        <w:t>2.3    投标</w:t>
      </w:r>
      <w:bookmarkEnd w:id="592"/>
      <w:bookmarkEnd w:id="593"/>
      <w:r>
        <w:rPr>
          <w:rFonts w:hint="eastAsia" w:ascii="宋体" w:hAnsi="宋体" w:eastAsia="宋体" w:cs="宋体"/>
          <w:color w:val="auto"/>
          <w:sz w:val="21"/>
          <w:szCs w:val="21"/>
        </w:rPr>
        <w:t>函</w:t>
      </w:r>
      <w:bookmarkEnd w:id="602"/>
      <w:r>
        <w:rPr>
          <w:rFonts w:hint="eastAsia" w:ascii="宋体" w:hAnsi="宋体" w:eastAsia="宋体" w:cs="宋体"/>
          <w:color w:val="auto"/>
          <w:sz w:val="21"/>
          <w:szCs w:val="21"/>
        </w:rPr>
        <w:t>格式</w:t>
      </w:r>
      <w:bookmarkEnd w:id="603"/>
      <w:bookmarkEnd w:id="604"/>
      <w:bookmarkEnd w:id="605"/>
    </w:p>
    <w:p w14:paraId="619986E5">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投标函</w:t>
      </w:r>
    </w:p>
    <w:p w14:paraId="264AF453">
      <w:pPr>
        <w:pStyle w:val="85"/>
        <w:tabs>
          <w:tab w:val="left" w:pos="0"/>
        </w:tabs>
        <w:spacing w:line="360" w:lineRule="auto"/>
        <w:rPr>
          <w:rFonts w:hAnsi="宋体" w:cs="宋体"/>
          <w:color w:val="auto"/>
          <w:sz w:val="21"/>
          <w:szCs w:val="21"/>
        </w:rPr>
      </w:pPr>
      <w:r>
        <w:rPr>
          <w:rFonts w:hint="eastAsia" w:hAnsi="宋体" w:cs="宋体"/>
          <w:color w:val="auto"/>
          <w:sz w:val="21"/>
          <w:szCs w:val="21"/>
        </w:rPr>
        <w:t>致：</w:t>
      </w:r>
      <w:r>
        <w:rPr>
          <w:rFonts w:hint="eastAsia" w:hAnsi="宋体" w:cs="宋体"/>
          <w:color w:val="auto"/>
          <w:sz w:val="21"/>
          <w:szCs w:val="21"/>
          <w:u w:val="single"/>
          <w:lang w:eastAsia="zh-CN"/>
        </w:rPr>
        <w:t>云和县人民政府浮云街道办事处</w:t>
      </w:r>
      <w:r>
        <w:rPr>
          <w:rFonts w:hint="eastAsia" w:hAnsi="宋体" w:cs="宋体"/>
          <w:color w:val="auto"/>
          <w:sz w:val="21"/>
          <w:szCs w:val="21"/>
        </w:rPr>
        <w:t>：</w:t>
      </w:r>
    </w:p>
    <w:p w14:paraId="3872BE60">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根据贵方</w:t>
      </w:r>
      <w:r>
        <w:rPr>
          <w:rFonts w:hint="eastAsia" w:hAnsi="宋体" w:cs="宋体"/>
          <w:color w:val="auto"/>
          <w:sz w:val="21"/>
          <w:szCs w:val="21"/>
          <w:u w:val="single"/>
          <w:lang w:eastAsia="zh-CN"/>
        </w:rPr>
        <w:t>云和县浮云街道2024至2025年松材线虫病疫木除治（第二期）项目</w:t>
      </w:r>
      <w:r>
        <w:rPr>
          <w:rFonts w:hint="eastAsia" w:hAnsi="宋体" w:cs="宋体"/>
          <w:color w:val="auto"/>
          <w:sz w:val="21"/>
          <w:szCs w:val="21"/>
        </w:rPr>
        <w:t>的招标文件要求，正式授权下述签字人</w:t>
      </w:r>
      <w:r>
        <w:rPr>
          <w:rFonts w:hint="eastAsia" w:hAnsi="宋体" w:cs="宋体"/>
          <w:color w:val="auto"/>
          <w:sz w:val="21"/>
          <w:szCs w:val="21"/>
          <w:u w:val="single"/>
        </w:rPr>
        <w:t>（姓名和职务）</w:t>
      </w:r>
      <w:r>
        <w:rPr>
          <w:rFonts w:hint="eastAsia" w:hAnsi="宋体" w:cs="宋体"/>
          <w:color w:val="auto"/>
          <w:sz w:val="21"/>
          <w:szCs w:val="21"/>
        </w:rPr>
        <w:t>全权代表投标人</w:t>
      </w:r>
      <w:r>
        <w:rPr>
          <w:rFonts w:hint="eastAsia" w:hAnsi="宋体" w:cs="宋体"/>
          <w:color w:val="auto"/>
          <w:sz w:val="21"/>
          <w:szCs w:val="21"/>
          <w:u w:val="single"/>
        </w:rPr>
        <w:t>（投标人全称）</w:t>
      </w:r>
      <w:r>
        <w:rPr>
          <w:rFonts w:hint="eastAsia" w:hAnsi="宋体" w:cs="宋体"/>
          <w:color w:val="auto"/>
          <w:sz w:val="21"/>
          <w:szCs w:val="21"/>
        </w:rPr>
        <w:t>参加贵方组织的有关招标活动，并提交下述文件：</w:t>
      </w:r>
    </w:p>
    <w:p w14:paraId="108B8FA4">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政府采购云系统提交电子加密投标文件</w:t>
      </w:r>
      <w:r>
        <w:rPr>
          <w:rFonts w:hint="eastAsia" w:hAnsi="宋体" w:cs="宋体"/>
          <w:color w:val="auto"/>
          <w:sz w:val="21"/>
          <w:szCs w:val="21"/>
          <w:u w:val="single"/>
        </w:rPr>
        <w:t xml:space="preserve">   </w:t>
      </w:r>
      <w:r>
        <w:rPr>
          <w:rFonts w:hint="eastAsia" w:hAnsi="宋体" w:cs="宋体"/>
          <w:color w:val="auto"/>
          <w:sz w:val="21"/>
          <w:szCs w:val="21"/>
        </w:rPr>
        <w:t>份；</w:t>
      </w:r>
    </w:p>
    <w:p w14:paraId="1AF2D10E">
      <w:pPr>
        <w:pStyle w:val="85"/>
        <w:spacing w:line="360" w:lineRule="auto"/>
        <w:ind w:firstLine="420" w:firstLineChars="200"/>
        <w:rPr>
          <w:rFonts w:hAnsi="宋体" w:cs="宋体"/>
          <w:color w:val="auto"/>
          <w:sz w:val="21"/>
          <w:szCs w:val="21"/>
        </w:rPr>
      </w:pPr>
      <w:r>
        <w:rPr>
          <w:rFonts w:hint="eastAsia" w:hAnsi="宋体" w:cs="宋体"/>
          <w:color w:val="auto"/>
          <w:sz w:val="21"/>
          <w:szCs w:val="21"/>
        </w:rPr>
        <w:t>通过电子邮件提交备份电子投标文件（打包压缩加密）</w:t>
      </w:r>
      <w:r>
        <w:rPr>
          <w:rFonts w:hint="eastAsia" w:hAnsi="宋体" w:cs="宋体"/>
          <w:color w:val="auto"/>
          <w:sz w:val="21"/>
          <w:szCs w:val="21"/>
          <w:u w:val="single"/>
        </w:rPr>
        <w:t xml:space="preserve">   </w:t>
      </w:r>
      <w:r>
        <w:rPr>
          <w:rFonts w:hint="eastAsia" w:hAnsi="宋体" w:cs="宋体"/>
          <w:color w:val="auto"/>
          <w:sz w:val="21"/>
          <w:szCs w:val="21"/>
        </w:rPr>
        <w:t>份（投标人可自行选择是否提供）；</w:t>
      </w:r>
    </w:p>
    <w:p w14:paraId="6736D5D5">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据此函我方就本次投标有关事项郑重承诺如下：</w:t>
      </w:r>
    </w:p>
    <w:p w14:paraId="0A0AF48B">
      <w:pPr>
        <w:pStyle w:val="85"/>
        <w:spacing w:line="360" w:lineRule="auto"/>
        <w:ind w:firstLine="420" w:firstLineChars="200"/>
        <w:rPr>
          <w:rFonts w:hAnsi="宋体" w:cs="宋体"/>
          <w:color w:val="auto"/>
          <w:sz w:val="21"/>
          <w:szCs w:val="21"/>
        </w:rPr>
      </w:pPr>
      <w:r>
        <w:rPr>
          <w:rFonts w:hint="eastAsia" w:hAnsi="宋体" w:cs="宋体"/>
          <w:color w:val="auto"/>
          <w:sz w:val="21"/>
          <w:szCs w:val="21"/>
        </w:rPr>
        <w:t>1、我方向贵方提交的所有投标文件、资料都是准确的和真实的。</w:t>
      </w:r>
    </w:p>
    <w:p w14:paraId="63EB9755">
      <w:pPr>
        <w:pStyle w:val="85"/>
        <w:spacing w:line="360" w:lineRule="auto"/>
        <w:ind w:firstLine="420" w:firstLineChars="200"/>
        <w:rPr>
          <w:rFonts w:hAnsi="宋体" w:cs="宋体"/>
          <w:color w:val="auto"/>
          <w:sz w:val="21"/>
          <w:szCs w:val="21"/>
        </w:rPr>
      </w:pPr>
      <w:r>
        <w:rPr>
          <w:rFonts w:hint="eastAsia" w:hAnsi="宋体" w:cs="宋体"/>
          <w:color w:val="auto"/>
          <w:sz w:val="21"/>
          <w:szCs w:val="21"/>
        </w:rPr>
        <w:t>2、我方承诺已经具备《中华人民共和国政府采购法》、《中华人民共和国政府采购法实施条例》中规定的参加政府采购活动的投标人应当具备的条件，并真实提供相关材料。</w:t>
      </w:r>
    </w:p>
    <w:p w14:paraId="711FB376">
      <w:pPr>
        <w:pStyle w:val="85"/>
        <w:spacing w:line="360" w:lineRule="auto"/>
        <w:ind w:firstLine="420" w:firstLineChars="200"/>
        <w:rPr>
          <w:rFonts w:hAnsi="宋体" w:cs="宋体"/>
          <w:color w:val="auto"/>
          <w:sz w:val="21"/>
          <w:szCs w:val="21"/>
        </w:rPr>
      </w:pPr>
      <w:r>
        <w:rPr>
          <w:rFonts w:hint="eastAsia" w:hAnsi="宋体" w:cs="宋体"/>
          <w:color w:val="auto"/>
          <w:sz w:val="21"/>
          <w:szCs w:val="21"/>
        </w:rPr>
        <w:t>3、如果我方中标，将派出</w:t>
      </w:r>
      <w:r>
        <w:rPr>
          <w:rFonts w:hint="eastAsia" w:hAnsi="宋体" w:cs="宋体"/>
          <w:color w:val="auto"/>
          <w:sz w:val="21"/>
          <w:szCs w:val="21"/>
          <w:u w:val="single"/>
        </w:rPr>
        <w:t>（姓名及身份证号码），</w:t>
      </w:r>
      <w:r>
        <w:rPr>
          <w:rFonts w:hint="eastAsia" w:hAnsi="宋体" w:cs="宋体"/>
          <w:color w:val="auto"/>
          <w:sz w:val="21"/>
          <w:szCs w:val="21"/>
        </w:rPr>
        <w:t>作为本项目与采购单位联系的项目实施负责人，联系手机号码：</w:t>
      </w:r>
      <w:r>
        <w:rPr>
          <w:rFonts w:hint="eastAsia" w:hAnsi="宋体" w:cs="宋体"/>
          <w:color w:val="auto"/>
          <w:sz w:val="21"/>
          <w:szCs w:val="21"/>
          <w:u w:val="single"/>
        </w:rPr>
        <w:t xml:space="preserve">            </w:t>
      </w:r>
      <w:r>
        <w:rPr>
          <w:rFonts w:hint="eastAsia" w:hAnsi="宋体" w:cs="宋体"/>
          <w:color w:val="auto"/>
          <w:sz w:val="21"/>
          <w:szCs w:val="21"/>
        </w:rPr>
        <w:t>。在项目实施过程中，并承诺项目实施负责人不更换，若确需要更换的，书面征得采购人同意后才准予更换。</w:t>
      </w:r>
    </w:p>
    <w:p w14:paraId="38AF4829">
      <w:pPr>
        <w:pStyle w:val="85"/>
        <w:spacing w:line="360" w:lineRule="auto"/>
        <w:ind w:firstLine="420" w:firstLineChars="200"/>
        <w:rPr>
          <w:rFonts w:hAnsi="宋体" w:cs="宋体"/>
          <w:color w:val="auto"/>
          <w:sz w:val="21"/>
          <w:szCs w:val="21"/>
        </w:rPr>
      </w:pPr>
      <w:r>
        <w:rPr>
          <w:rFonts w:hint="eastAsia" w:hAnsi="宋体" w:cs="宋体"/>
          <w:color w:val="auto"/>
          <w:sz w:val="21"/>
          <w:szCs w:val="21"/>
        </w:rPr>
        <w:t>4、我方的投标有效期自在开标日起</w:t>
      </w:r>
      <w:r>
        <w:rPr>
          <w:rFonts w:hint="eastAsia" w:hAnsi="宋体" w:cs="宋体"/>
          <w:color w:val="auto"/>
          <w:sz w:val="21"/>
          <w:szCs w:val="21"/>
          <w:u w:val="single"/>
        </w:rPr>
        <w:t xml:space="preserve">     </w:t>
      </w:r>
      <w:r>
        <w:rPr>
          <w:rFonts w:hint="eastAsia" w:hAnsi="宋体" w:cs="宋体"/>
          <w:color w:val="auto"/>
          <w:sz w:val="21"/>
          <w:szCs w:val="21"/>
        </w:rPr>
        <w:t>天内有效。如果在开标后规定的投标有效期内撤回投标，贵方可按相关规定处理我方。</w:t>
      </w:r>
    </w:p>
    <w:p w14:paraId="03A3DA3F">
      <w:pPr>
        <w:pStyle w:val="85"/>
        <w:spacing w:line="360" w:lineRule="auto"/>
        <w:ind w:firstLine="420" w:firstLineChars="200"/>
        <w:rPr>
          <w:rFonts w:hAnsi="宋体" w:cs="宋体"/>
          <w:color w:val="auto"/>
          <w:sz w:val="21"/>
          <w:szCs w:val="21"/>
        </w:rPr>
      </w:pPr>
      <w:r>
        <w:rPr>
          <w:rFonts w:hint="eastAsia" w:hAnsi="宋体" w:cs="宋体"/>
          <w:color w:val="auto"/>
          <w:sz w:val="21"/>
          <w:szCs w:val="21"/>
        </w:rPr>
        <w:t>5、我方在投标之前已经与贵方进行了充分的沟通，完全理解并接受招标文件的各项规定和要求，对招标文件的合理性、合法性不再有异议。</w:t>
      </w:r>
    </w:p>
    <w:p w14:paraId="6553D27E">
      <w:pPr>
        <w:pStyle w:val="85"/>
        <w:spacing w:line="360" w:lineRule="auto"/>
        <w:ind w:firstLine="420" w:firstLineChars="200"/>
        <w:rPr>
          <w:rFonts w:hAnsi="宋体" w:cs="宋体"/>
          <w:color w:val="auto"/>
          <w:sz w:val="21"/>
          <w:szCs w:val="21"/>
        </w:rPr>
      </w:pPr>
      <w:r>
        <w:rPr>
          <w:rFonts w:hint="eastAsia" w:hAnsi="宋体" w:cs="宋体"/>
          <w:color w:val="auto"/>
          <w:sz w:val="21"/>
          <w:szCs w:val="21"/>
        </w:rPr>
        <w:t>我方愿意向贵方提供真实完整的任何与该项投标有关的数据、情况和技术资料。若贵方需要，我方愿意提供我方作出的一切承诺的证明材料。</w:t>
      </w:r>
    </w:p>
    <w:p w14:paraId="2EDA2A55">
      <w:pPr>
        <w:pStyle w:val="85"/>
        <w:spacing w:line="360" w:lineRule="auto"/>
        <w:ind w:firstLine="420" w:firstLineChars="200"/>
        <w:rPr>
          <w:rFonts w:hAnsi="宋体" w:cs="宋体"/>
          <w:color w:val="auto"/>
          <w:sz w:val="21"/>
          <w:szCs w:val="21"/>
        </w:rPr>
      </w:pPr>
      <w:r>
        <w:rPr>
          <w:rFonts w:hint="eastAsia" w:hAnsi="宋体" w:cs="宋体"/>
          <w:color w:val="auto"/>
          <w:sz w:val="21"/>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7953B507">
      <w:pPr>
        <w:pStyle w:val="85"/>
        <w:spacing w:line="360" w:lineRule="auto"/>
        <w:ind w:firstLine="420" w:firstLineChars="200"/>
        <w:rPr>
          <w:rFonts w:hAnsi="宋体" w:cs="宋体"/>
          <w:color w:val="auto"/>
          <w:sz w:val="21"/>
          <w:szCs w:val="21"/>
        </w:rPr>
      </w:pPr>
      <w:r>
        <w:rPr>
          <w:rFonts w:hint="eastAsia" w:hAnsi="宋体" w:cs="宋体"/>
          <w:color w:val="auto"/>
          <w:sz w:val="21"/>
          <w:szCs w:val="21"/>
        </w:rPr>
        <w:t>7、我方不是采购人的附属机构，并未为本项目提供整体设计、规范编制或者项目管理、监理、监测等服务。</w:t>
      </w:r>
    </w:p>
    <w:p w14:paraId="4F5E995E">
      <w:pPr>
        <w:pStyle w:val="85"/>
        <w:spacing w:line="360" w:lineRule="auto"/>
        <w:ind w:firstLine="420" w:firstLineChars="200"/>
        <w:rPr>
          <w:rFonts w:hAnsi="宋体" w:cs="宋体"/>
          <w:color w:val="auto"/>
          <w:sz w:val="21"/>
          <w:szCs w:val="21"/>
        </w:rPr>
      </w:pPr>
      <w:r>
        <w:rPr>
          <w:rFonts w:hint="eastAsia" w:hAnsi="宋体" w:cs="宋体"/>
          <w:color w:val="auto"/>
          <w:sz w:val="21"/>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AB1FD10">
      <w:pPr>
        <w:pStyle w:val="85"/>
        <w:spacing w:line="360" w:lineRule="auto"/>
        <w:ind w:firstLine="420" w:firstLineChars="200"/>
        <w:rPr>
          <w:rFonts w:hAnsi="宋体" w:cs="宋体"/>
          <w:color w:val="auto"/>
          <w:sz w:val="21"/>
          <w:szCs w:val="21"/>
        </w:rPr>
      </w:pPr>
      <w:r>
        <w:rPr>
          <w:rFonts w:hint="eastAsia" w:hAnsi="宋体" w:cs="宋体"/>
          <w:color w:val="auto"/>
          <w:sz w:val="21"/>
          <w:szCs w:val="21"/>
        </w:rPr>
        <w:t>（一）提供虚假材料谋取中标、中标的；</w:t>
      </w:r>
    </w:p>
    <w:p w14:paraId="3F4E465E">
      <w:pPr>
        <w:pStyle w:val="85"/>
        <w:spacing w:line="360" w:lineRule="auto"/>
        <w:ind w:firstLine="420" w:firstLineChars="200"/>
        <w:rPr>
          <w:rFonts w:hAnsi="宋体" w:cs="宋体"/>
          <w:color w:val="auto"/>
          <w:sz w:val="21"/>
          <w:szCs w:val="21"/>
        </w:rPr>
      </w:pPr>
      <w:r>
        <w:rPr>
          <w:rFonts w:hint="eastAsia" w:hAnsi="宋体" w:cs="宋体"/>
          <w:color w:val="auto"/>
          <w:sz w:val="21"/>
          <w:szCs w:val="21"/>
        </w:rPr>
        <w:t>（二）采取不正当手段诋毁、排挤其他投标人的；</w:t>
      </w:r>
    </w:p>
    <w:p w14:paraId="0A6600D2">
      <w:pPr>
        <w:pStyle w:val="85"/>
        <w:spacing w:line="360" w:lineRule="auto"/>
        <w:ind w:firstLine="420" w:firstLineChars="200"/>
        <w:rPr>
          <w:rFonts w:hAnsi="宋体" w:cs="宋体"/>
          <w:color w:val="auto"/>
          <w:sz w:val="21"/>
          <w:szCs w:val="21"/>
        </w:rPr>
      </w:pPr>
      <w:r>
        <w:rPr>
          <w:rFonts w:hint="eastAsia" w:hAnsi="宋体" w:cs="宋体"/>
          <w:color w:val="auto"/>
          <w:sz w:val="21"/>
          <w:szCs w:val="21"/>
        </w:rPr>
        <w:t>（三）与采购人、其它投标人或者采购代理机构恶意串通的；</w:t>
      </w:r>
    </w:p>
    <w:p w14:paraId="4C10A8E8">
      <w:pPr>
        <w:pStyle w:val="85"/>
        <w:spacing w:line="360" w:lineRule="auto"/>
        <w:ind w:firstLine="420" w:firstLineChars="200"/>
        <w:rPr>
          <w:rFonts w:hAnsi="宋体" w:cs="宋体"/>
          <w:color w:val="auto"/>
          <w:sz w:val="21"/>
          <w:szCs w:val="21"/>
        </w:rPr>
      </w:pPr>
      <w:r>
        <w:rPr>
          <w:rFonts w:hint="eastAsia" w:hAnsi="宋体" w:cs="宋体"/>
          <w:color w:val="auto"/>
          <w:sz w:val="21"/>
          <w:szCs w:val="21"/>
        </w:rPr>
        <w:t>（四）向采购人、采购代理机构行贿或者提供其他不正当利益的；</w:t>
      </w:r>
    </w:p>
    <w:p w14:paraId="7E449733">
      <w:pPr>
        <w:pStyle w:val="85"/>
        <w:spacing w:line="360" w:lineRule="auto"/>
        <w:ind w:firstLine="420" w:firstLineChars="200"/>
        <w:rPr>
          <w:rFonts w:hAnsi="宋体" w:cs="宋体"/>
          <w:color w:val="auto"/>
          <w:sz w:val="21"/>
          <w:szCs w:val="21"/>
        </w:rPr>
      </w:pPr>
      <w:r>
        <w:rPr>
          <w:rFonts w:hint="eastAsia" w:hAnsi="宋体" w:cs="宋体"/>
          <w:color w:val="auto"/>
          <w:sz w:val="21"/>
          <w:szCs w:val="21"/>
        </w:rPr>
        <w:t>（五）在招标采购过程中与采购人进行协商谈判的；</w:t>
      </w:r>
    </w:p>
    <w:p w14:paraId="0F532FA1">
      <w:pPr>
        <w:pStyle w:val="85"/>
        <w:spacing w:line="360" w:lineRule="auto"/>
        <w:ind w:firstLine="420" w:firstLineChars="200"/>
        <w:rPr>
          <w:rFonts w:hAnsi="宋体" w:cs="宋体"/>
          <w:color w:val="auto"/>
          <w:sz w:val="21"/>
          <w:szCs w:val="21"/>
        </w:rPr>
      </w:pPr>
      <w:r>
        <w:rPr>
          <w:rFonts w:hint="eastAsia" w:hAnsi="宋体" w:cs="宋体"/>
          <w:color w:val="auto"/>
          <w:sz w:val="21"/>
          <w:szCs w:val="21"/>
        </w:rPr>
        <w:t>（六）拒绝有关部门监督检查或提供虚假情况的。</w:t>
      </w:r>
    </w:p>
    <w:p w14:paraId="484E46F7">
      <w:pPr>
        <w:pStyle w:val="85"/>
        <w:spacing w:line="360" w:lineRule="auto"/>
        <w:ind w:firstLine="420" w:firstLineChars="200"/>
        <w:rPr>
          <w:rFonts w:hAnsi="宋体" w:cs="宋体"/>
          <w:color w:val="auto"/>
          <w:sz w:val="21"/>
          <w:szCs w:val="21"/>
        </w:rPr>
      </w:pPr>
      <w:r>
        <w:rPr>
          <w:rFonts w:hint="eastAsia" w:hAnsi="宋体" w:cs="宋体"/>
          <w:color w:val="auto"/>
          <w:sz w:val="21"/>
          <w:szCs w:val="21"/>
        </w:rPr>
        <w:t>9、如中标，本投标文件至本项目合同履行完毕止均保持有效，我方将按招标文件及政府采购法律、法规的规定履行合同责任和义务。</w:t>
      </w:r>
    </w:p>
    <w:p w14:paraId="76F49DAA">
      <w:pPr>
        <w:pStyle w:val="85"/>
        <w:spacing w:line="360" w:lineRule="auto"/>
        <w:ind w:firstLine="420" w:firstLineChars="200"/>
        <w:rPr>
          <w:rFonts w:hAnsi="宋体" w:cs="宋体"/>
          <w:color w:val="auto"/>
          <w:sz w:val="21"/>
          <w:szCs w:val="21"/>
        </w:rPr>
      </w:pPr>
      <w:r>
        <w:rPr>
          <w:rFonts w:hint="eastAsia" w:hAnsi="宋体" w:cs="宋体"/>
          <w:color w:val="auto"/>
          <w:sz w:val="21"/>
          <w:szCs w:val="21"/>
        </w:rPr>
        <w:t>10、以上事项如有虚假或隐瞒，我方愿意承担一切不利后果，并不再寻求任何旨在减轻或免除法律责任。</w:t>
      </w:r>
    </w:p>
    <w:p w14:paraId="01A46609">
      <w:pPr>
        <w:pStyle w:val="85"/>
        <w:spacing w:line="360" w:lineRule="auto"/>
        <w:ind w:firstLine="480"/>
        <w:rPr>
          <w:rFonts w:hAnsi="宋体" w:cs="宋体"/>
          <w:color w:val="auto"/>
          <w:sz w:val="21"/>
          <w:szCs w:val="21"/>
        </w:rPr>
      </w:pPr>
      <w:r>
        <w:rPr>
          <w:rFonts w:hint="eastAsia" w:hAnsi="宋体" w:cs="宋体"/>
          <w:color w:val="auto"/>
          <w:sz w:val="21"/>
          <w:szCs w:val="21"/>
        </w:rPr>
        <w:t>与本次投标有关的一切正式往来信函请寄：</w:t>
      </w:r>
    </w:p>
    <w:p w14:paraId="45395198">
      <w:pPr>
        <w:pStyle w:val="85"/>
        <w:spacing w:line="360" w:lineRule="auto"/>
        <w:ind w:firstLine="480"/>
        <w:rPr>
          <w:rFonts w:hAnsi="宋体" w:cs="宋体"/>
          <w:color w:val="auto"/>
          <w:sz w:val="21"/>
          <w:szCs w:val="21"/>
        </w:rPr>
      </w:pPr>
      <w:r>
        <w:rPr>
          <w:rFonts w:hint="eastAsia" w:hAnsi="宋体" w:cs="宋体"/>
          <w:color w:val="auto"/>
          <w:sz w:val="21"/>
          <w:szCs w:val="21"/>
        </w:rPr>
        <w:t>地址：</w:t>
      </w:r>
      <w:r>
        <w:rPr>
          <w:rFonts w:hint="eastAsia" w:hAnsi="宋体" w:cs="宋体"/>
          <w:color w:val="auto"/>
          <w:spacing w:val="20"/>
          <w:sz w:val="21"/>
          <w:szCs w:val="21"/>
          <w:u w:val="single"/>
        </w:rPr>
        <w:t xml:space="preserve">             </w:t>
      </w:r>
      <w:r>
        <w:rPr>
          <w:rFonts w:hint="eastAsia" w:hAnsi="宋体" w:cs="宋体"/>
          <w:color w:val="auto"/>
          <w:sz w:val="21"/>
          <w:szCs w:val="21"/>
        </w:rPr>
        <w:t xml:space="preserve">     邮编：</w:t>
      </w:r>
      <w:r>
        <w:rPr>
          <w:rFonts w:hint="eastAsia" w:hAnsi="宋体" w:cs="宋体"/>
          <w:color w:val="auto"/>
          <w:spacing w:val="20"/>
          <w:sz w:val="21"/>
          <w:szCs w:val="21"/>
          <w:u w:val="single"/>
        </w:rPr>
        <w:t xml:space="preserve">           </w:t>
      </w:r>
    </w:p>
    <w:p w14:paraId="0F982173">
      <w:pPr>
        <w:pStyle w:val="24"/>
        <w:spacing w:line="360" w:lineRule="auto"/>
        <w:ind w:firstLine="420" w:firstLineChars="200"/>
        <w:rPr>
          <w:rFonts w:hAnsi="宋体" w:cs="宋体"/>
          <w:color w:val="auto"/>
          <w:szCs w:val="21"/>
        </w:rPr>
      </w:pPr>
      <w:r>
        <w:rPr>
          <w:rFonts w:hint="eastAsia" w:hAnsi="宋体" w:cs="宋体"/>
          <w:color w:val="auto"/>
          <w:szCs w:val="21"/>
        </w:rPr>
        <w:t>电话：</w:t>
      </w:r>
      <w:r>
        <w:rPr>
          <w:rFonts w:hint="eastAsia" w:hAnsi="宋体" w:cs="宋体"/>
          <w:color w:val="auto"/>
          <w:spacing w:val="20"/>
          <w:szCs w:val="21"/>
          <w:u w:val="single"/>
        </w:rPr>
        <w:t xml:space="preserve">             </w:t>
      </w:r>
      <w:r>
        <w:rPr>
          <w:rFonts w:hint="eastAsia" w:hAnsi="宋体" w:cs="宋体"/>
          <w:color w:val="auto"/>
          <w:szCs w:val="21"/>
        </w:rPr>
        <w:t xml:space="preserve">     传真：</w:t>
      </w:r>
      <w:r>
        <w:rPr>
          <w:rFonts w:hint="eastAsia" w:hAnsi="宋体" w:cs="宋体"/>
          <w:color w:val="auto"/>
          <w:spacing w:val="20"/>
          <w:szCs w:val="21"/>
          <w:u w:val="single"/>
        </w:rPr>
        <w:t xml:space="preserve">           </w:t>
      </w:r>
    </w:p>
    <w:p w14:paraId="720FFE76">
      <w:pPr>
        <w:pStyle w:val="263"/>
        <w:spacing w:line="360" w:lineRule="auto"/>
        <w:rPr>
          <w:rFonts w:ascii="宋体" w:hAnsi="宋体" w:cs="宋体"/>
          <w:bCs/>
          <w:color w:val="auto"/>
          <w:szCs w:val="21"/>
        </w:rPr>
      </w:pPr>
    </w:p>
    <w:p w14:paraId="504D5255">
      <w:pPr>
        <w:pStyle w:val="109"/>
        <w:spacing w:line="360" w:lineRule="auto"/>
        <w:rPr>
          <w:rFonts w:hAnsi="宋体" w:cs="宋体"/>
          <w:color w:val="auto"/>
          <w:szCs w:val="21"/>
        </w:rPr>
      </w:pPr>
    </w:p>
    <w:p w14:paraId="57A1638F">
      <w:pPr>
        <w:pStyle w:val="92"/>
        <w:wordWrap w:val="0"/>
        <w:spacing w:line="360" w:lineRule="auto"/>
        <w:ind w:firstLine="480"/>
        <w:jc w:val="right"/>
        <w:rPr>
          <w:rFonts w:ascii="宋体" w:hAnsi="宋体" w:cs="宋体"/>
          <w:color w:val="auto"/>
          <w:spacing w:val="20"/>
          <w:szCs w:val="21"/>
          <w:u w:val="single"/>
        </w:rPr>
      </w:pPr>
    </w:p>
    <w:p w14:paraId="4286717E">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70AAA21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02D24D71">
      <w:pPr>
        <w:pStyle w:val="92"/>
        <w:spacing w:line="360" w:lineRule="auto"/>
        <w:jc w:val="left"/>
        <w:rPr>
          <w:rFonts w:ascii="宋体" w:hAnsi="宋体" w:cs="宋体"/>
          <w:color w:val="auto"/>
          <w:spacing w:val="20"/>
          <w:szCs w:val="21"/>
          <w:u w:val="single"/>
        </w:rPr>
      </w:pPr>
    </w:p>
    <w:p w14:paraId="4202CAE2">
      <w:pPr>
        <w:pStyle w:val="85"/>
        <w:spacing w:line="360" w:lineRule="auto"/>
        <w:rPr>
          <w:rFonts w:hAnsi="宋体" w:cs="宋体"/>
          <w:color w:val="auto"/>
          <w:sz w:val="21"/>
          <w:szCs w:val="21"/>
        </w:rPr>
      </w:pPr>
    </w:p>
    <w:p w14:paraId="716241AE">
      <w:pPr>
        <w:pStyle w:val="85"/>
        <w:spacing w:line="360" w:lineRule="auto"/>
        <w:rPr>
          <w:rFonts w:hAnsi="宋体" w:cs="宋体"/>
          <w:color w:val="auto"/>
          <w:sz w:val="21"/>
          <w:szCs w:val="21"/>
        </w:rPr>
      </w:pPr>
      <w:r>
        <w:rPr>
          <w:rFonts w:hint="eastAsia" w:hAnsi="宋体" w:cs="宋体"/>
          <w:color w:val="auto"/>
          <w:sz w:val="21"/>
          <w:szCs w:val="21"/>
        </w:rPr>
        <w:t>注：按照本声明书要求填报。</w:t>
      </w:r>
    </w:p>
    <w:p w14:paraId="7BAD90CF">
      <w:pPr>
        <w:pStyle w:val="85"/>
        <w:spacing w:line="360" w:lineRule="auto"/>
        <w:rPr>
          <w:rFonts w:hAnsi="宋体" w:cs="宋体"/>
          <w:color w:val="auto"/>
          <w:sz w:val="21"/>
          <w:szCs w:val="21"/>
        </w:rPr>
      </w:pPr>
    </w:p>
    <w:p w14:paraId="5D8EF8D5">
      <w:pPr>
        <w:pStyle w:val="5"/>
        <w:spacing w:before="0" w:after="0"/>
        <w:ind w:firstLine="0" w:firstLineChars="0"/>
        <w:jc w:val="center"/>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06" w:name="_Toc493956060"/>
    </w:p>
    <w:bookmarkEnd w:id="606"/>
    <w:p w14:paraId="1D8C446D">
      <w:pPr>
        <w:pStyle w:val="5"/>
        <w:spacing w:before="0" w:after="0"/>
        <w:ind w:firstLine="0" w:firstLineChars="0"/>
        <w:jc w:val="left"/>
        <w:rPr>
          <w:rFonts w:ascii="宋体" w:hAnsi="宋体" w:eastAsia="宋体" w:cs="宋体"/>
          <w:color w:val="auto"/>
          <w:sz w:val="21"/>
          <w:szCs w:val="21"/>
        </w:rPr>
      </w:pPr>
      <w:bookmarkStart w:id="607" w:name="_Toc531359059"/>
      <w:bookmarkStart w:id="608" w:name="_Toc493956064"/>
      <w:bookmarkStart w:id="609" w:name="_Toc530551888"/>
      <w:bookmarkStart w:id="610" w:name="_Toc12144"/>
      <w:bookmarkStart w:id="611" w:name="_Toc60993053"/>
      <w:bookmarkStart w:id="612" w:name="_Toc6591"/>
      <w:bookmarkStart w:id="613" w:name="_Toc530551887"/>
      <w:bookmarkStart w:id="614" w:name="_Toc493956063"/>
      <w:r>
        <w:rPr>
          <w:rFonts w:hint="eastAsia" w:ascii="宋体" w:hAnsi="宋体" w:eastAsia="宋体" w:cs="宋体"/>
          <w:color w:val="auto"/>
          <w:sz w:val="21"/>
          <w:szCs w:val="21"/>
        </w:rPr>
        <w:t>2.4    节能环保产品</w:t>
      </w:r>
      <w:bookmarkEnd w:id="607"/>
      <w:bookmarkEnd w:id="608"/>
      <w:bookmarkEnd w:id="609"/>
      <w:r>
        <w:rPr>
          <w:rFonts w:hint="eastAsia" w:ascii="宋体" w:hAnsi="宋体" w:eastAsia="宋体" w:cs="宋体"/>
          <w:color w:val="auto"/>
          <w:sz w:val="21"/>
          <w:szCs w:val="21"/>
        </w:rPr>
        <w:t>格式</w:t>
      </w:r>
      <w:bookmarkEnd w:id="610"/>
      <w:bookmarkEnd w:id="611"/>
      <w:bookmarkEnd w:id="612"/>
    </w:p>
    <w:p w14:paraId="01996520">
      <w:pPr>
        <w:pStyle w:val="2"/>
        <w:spacing w:line="360" w:lineRule="auto"/>
        <w:ind w:firstLine="0"/>
        <w:jc w:val="center"/>
        <w:rPr>
          <w:rFonts w:hint="default" w:ascii="宋体" w:hAnsi="宋体" w:eastAsia="宋体" w:cs="宋体"/>
          <w:b/>
          <w:color w:val="auto"/>
          <w:szCs w:val="21"/>
          <w:lang w:val="en-US" w:eastAsia="zh-CN"/>
        </w:rPr>
      </w:pPr>
      <w:r>
        <w:rPr>
          <w:rFonts w:hint="eastAsia" w:ascii="宋体" w:hAnsi="宋体" w:cs="宋体"/>
          <w:b/>
          <w:color w:val="auto"/>
          <w:szCs w:val="21"/>
        </w:rPr>
        <w:t>节能环保产品</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p>
    <w:tbl>
      <w:tblPr>
        <w:tblStyle w:val="4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54CE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1DF32919">
            <w:pPr>
              <w:pStyle w:val="187"/>
              <w:rPr>
                <w:rFonts w:ascii="宋体" w:hAnsi="宋体" w:cs="宋体"/>
                <w:b/>
                <w:color w:val="auto"/>
                <w:kern w:val="0"/>
                <w:szCs w:val="21"/>
              </w:rPr>
            </w:pPr>
            <w:r>
              <w:rPr>
                <w:rFonts w:hint="eastAsia" w:ascii="宋体" w:hAnsi="宋体" w:cs="宋体"/>
                <w:b/>
                <w:color w:val="auto"/>
                <w:kern w:val="0"/>
                <w:szCs w:val="21"/>
              </w:rPr>
              <w:t>一、本次投标拟投入的节能产品说明</w:t>
            </w:r>
          </w:p>
        </w:tc>
      </w:tr>
      <w:tr w14:paraId="72A5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32907C9">
            <w:pPr>
              <w:pStyle w:val="187"/>
              <w:jc w:val="center"/>
              <w:rPr>
                <w:rFonts w:ascii="宋体" w:hAnsi="宋体" w:cs="宋体"/>
                <w:color w:val="auto"/>
                <w:kern w:val="0"/>
                <w:szCs w:val="21"/>
              </w:rPr>
            </w:pPr>
            <w:r>
              <w:rPr>
                <w:rFonts w:hint="eastAsia" w:ascii="宋体" w:hAnsi="宋体" w:cs="宋体"/>
                <w:color w:val="auto"/>
                <w:kern w:val="0"/>
                <w:szCs w:val="21"/>
              </w:rPr>
              <w:t>序号</w:t>
            </w:r>
          </w:p>
        </w:tc>
        <w:tc>
          <w:tcPr>
            <w:tcW w:w="1680" w:type="dxa"/>
            <w:vAlign w:val="center"/>
          </w:tcPr>
          <w:p w14:paraId="6C9D3F9E">
            <w:pPr>
              <w:pStyle w:val="187"/>
              <w:jc w:val="center"/>
              <w:rPr>
                <w:rFonts w:ascii="宋体" w:hAnsi="宋体" w:cs="宋体"/>
                <w:color w:val="auto"/>
                <w:kern w:val="0"/>
                <w:szCs w:val="21"/>
              </w:rPr>
            </w:pPr>
            <w:r>
              <w:rPr>
                <w:rFonts w:hint="eastAsia" w:ascii="宋体" w:hAnsi="宋体" w:cs="宋体"/>
                <w:color w:val="auto"/>
                <w:kern w:val="0"/>
                <w:szCs w:val="21"/>
              </w:rPr>
              <w:t>产品名称</w:t>
            </w:r>
          </w:p>
        </w:tc>
        <w:tc>
          <w:tcPr>
            <w:tcW w:w="1652" w:type="dxa"/>
            <w:gridSpan w:val="2"/>
            <w:vAlign w:val="center"/>
          </w:tcPr>
          <w:p w14:paraId="0CDD0E47">
            <w:pPr>
              <w:pStyle w:val="187"/>
              <w:jc w:val="center"/>
              <w:rPr>
                <w:rFonts w:ascii="宋体" w:hAnsi="宋体" w:cs="宋体"/>
                <w:color w:val="auto"/>
                <w:kern w:val="0"/>
                <w:szCs w:val="21"/>
              </w:rPr>
            </w:pPr>
            <w:r>
              <w:rPr>
                <w:rFonts w:hint="eastAsia" w:ascii="宋体" w:hAnsi="宋体" w:cs="宋体"/>
                <w:color w:val="auto"/>
                <w:kern w:val="0"/>
                <w:szCs w:val="21"/>
              </w:rPr>
              <w:t>品牌</w:t>
            </w:r>
          </w:p>
        </w:tc>
        <w:tc>
          <w:tcPr>
            <w:tcW w:w="1869" w:type="dxa"/>
            <w:gridSpan w:val="2"/>
            <w:vAlign w:val="center"/>
          </w:tcPr>
          <w:p w14:paraId="06EC383D">
            <w:pPr>
              <w:pStyle w:val="187"/>
              <w:jc w:val="center"/>
              <w:rPr>
                <w:rFonts w:ascii="宋体" w:hAnsi="宋体" w:cs="宋体"/>
                <w:color w:val="auto"/>
                <w:kern w:val="0"/>
                <w:szCs w:val="21"/>
              </w:rPr>
            </w:pPr>
            <w:r>
              <w:rPr>
                <w:rFonts w:hint="eastAsia" w:ascii="宋体" w:hAnsi="宋体" w:cs="宋体"/>
                <w:color w:val="auto"/>
                <w:kern w:val="0"/>
                <w:szCs w:val="21"/>
              </w:rPr>
              <w:t>型号</w:t>
            </w:r>
          </w:p>
        </w:tc>
        <w:tc>
          <w:tcPr>
            <w:tcW w:w="2530" w:type="dxa"/>
            <w:gridSpan w:val="2"/>
            <w:vAlign w:val="center"/>
          </w:tcPr>
          <w:p w14:paraId="4AF2BC1C">
            <w:pPr>
              <w:pStyle w:val="187"/>
              <w:jc w:val="center"/>
              <w:rPr>
                <w:rFonts w:ascii="宋体" w:hAnsi="宋体" w:cs="宋体"/>
                <w:color w:val="auto"/>
                <w:kern w:val="0"/>
                <w:szCs w:val="21"/>
              </w:rPr>
            </w:pPr>
            <w:r>
              <w:rPr>
                <w:rFonts w:hint="eastAsia" w:ascii="宋体" w:hAnsi="宋体" w:cs="宋体"/>
                <w:color w:val="auto"/>
                <w:kern w:val="0"/>
                <w:szCs w:val="21"/>
              </w:rPr>
              <w:t>节能产品有效认证证书号</w:t>
            </w:r>
          </w:p>
        </w:tc>
        <w:tc>
          <w:tcPr>
            <w:tcW w:w="845" w:type="dxa"/>
            <w:vAlign w:val="center"/>
          </w:tcPr>
          <w:p w14:paraId="54B0F447">
            <w:pPr>
              <w:pStyle w:val="187"/>
              <w:jc w:val="center"/>
              <w:rPr>
                <w:rFonts w:ascii="宋体" w:hAnsi="宋体" w:cs="宋体"/>
                <w:color w:val="auto"/>
                <w:kern w:val="0"/>
                <w:szCs w:val="21"/>
              </w:rPr>
            </w:pPr>
            <w:r>
              <w:rPr>
                <w:rFonts w:hint="eastAsia" w:ascii="宋体" w:hAnsi="宋体" w:cs="宋体"/>
                <w:color w:val="auto"/>
                <w:kern w:val="0"/>
                <w:szCs w:val="21"/>
              </w:rPr>
              <w:t>页码</w:t>
            </w:r>
          </w:p>
        </w:tc>
      </w:tr>
      <w:tr w14:paraId="25C3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9C51D27">
            <w:pPr>
              <w:pStyle w:val="187"/>
              <w:jc w:val="center"/>
              <w:rPr>
                <w:rFonts w:ascii="宋体" w:hAnsi="宋体" w:cs="宋体"/>
                <w:color w:val="auto"/>
                <w:kern w:val="0"/>
                <w:szCs w:val="21"/>
              </w:rPr>
            </w:pPr>
            <w:r>
              <w:rPr>
                <w:rFonts w:hint="eastAsia" w:ascii="宋体" w:hAnsi="宋体" w:cs="宋体"/>
                <w:color w:val="auto"/>
                <w:kern w:val="0"/>
                <w:szCs w:val="21"/>
              </w:rPr>
              <w:t>1</w:t>
            </w:r>
          </w:p>
        </w:tc>
        <w:tc>
          <w:tcPr>
            <w:tcW w:w="1680" w:type="dxa"/>
            <w:vAlign w:val="center"/>
          </w:tcPr>
          <w:p w14:paraId="20A2F07F">
            <w:pPr>
              <w:pStyle w:val="187"/>
              <w:jc w:val="center"/>
              <w:rPr>
                <w:rFonts w:ascii="宋体" w:hAnsi="宋体" w:cs="宋体"/>
                <w:color w:val="auto"/>
                <w:kern w:val="0"/>
                <w:szCs w:val="21"/>
              </w:rPr>
            </w:pPr>
          </w:p>
        </w:tc>
        <w:tc>
          <w:tcPr>
            <w:tcW w:w="1652" w:type="dxa"/>
            <w:gridSpan w:val="2"/>
            <w:vAlign w:val="center"/>
          </w:tcPr>
          <w:p w14:paraId="6F3D37EA">
            <w:pPr>
              <w:pStyle w:val="187"/>
              <w:jc w:val="center"/>
              <w:rPr>
                <w:rFonts w:ascii="宋体" w:hAnsi="宋体" w:cs="宋体"/>
                <w:bCs/>
                <w:color w:val="auto"/>
                <w:kern w:val="0"/>
                <w:szCs w:val="21"/>
              </w:rPr>
            </w:pPr>
          </w:p>
        </w:tc>
        <w:tc>
          <w:tcPr>
            <w:tcW w:w="1869" w:type="dxa"/>
            <w:gridSpan w:val="2"/>
            <w:vAlign w:val="center"/>
          </w:tcPr>
          <w:p w14:paraId="7ACB0429">
            <w:pPr>
              <w:pStyle w:val="187"/>
              <w:jc w:val="center"/>
              <w:rPr>
                <w:rFonts w:ascii="宋体" w:hAnsi="宋体" w:cs="宋体"/>
                <w:bCs/>
                <w:color w:val="auto"/>
                <w:kern w:val="0"/>
                <w:szCs w:val="21"/>
              </w:rPr>
            </w:pPr>
          </w:p>
        </w:tc>
        <w:tc>
          <w:tcPr>
            <w:tcW w:w="2530" w:type="dxa"/>
            <w:gridSpan w:val="2"/>
            <w:vAlign w:val="center"/>
          </w:tcPr>
          <w:p w14:paraId="4A22BF93">
            <w:pPr>
              <w:pStyle w:val="187"/>
              <w:jc w:val="center"/>
              <w:rPr>
                <w:rFonts w:ascii="宋体" w:hAnsi="宋体" w:cs="宋体"/>
                <w:color w:val="auto"/>
                <w:kern w:val="0"/>
                <w:szCs w:val="21"/>
              </w:rPr>
            </w:pPr>
          </w:p>
        </w:tc>
        <w:tc>
          <w:tcPr>
            <w:tcW w:w="845" w:type="dxa"/>
            <w:vAlign w:val="center"/>
          </w:tcPr>
          <w:p w14:paraId="26DAECC1">
            <w:pPr>
              <w:pStyle w:val="187"/>
              <w:jc w:val="center"/>
              <w:rPr>
                <w:rFonts w:ascii="宋体" w:hAnsi="宋体" w:cs="宋体"/>
                <w:color w:val="auto"/>
                <w:kern w:val="0"/>
                <w:szCs w:val="21"/>
              </w:rPr>
            </w:pPr>
          </w:p>
        </w:tc>
      </w:tr>
      <w:tr w14:paraId="5F38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905FE65">
            <w:pPr>
              <w:pStyle w:val="187"/>
              <w:jc w:val="center"/>
              <w:rPr>
                <w:rFonts w:ascii="宋体" w:hAnsi="宋体" w:cs="宋体"/>
                <w:color w:val="auto"/>
                <w:kern w:val="0"/>
                <w:szCs w:val="21"/>
              </w:rPr>
            </w:pPr>
            <w:r>
              <w:rPr>
                <w:rFonts w:hint="eastAsia" w:ascii="宋体" w:hAnsi="宋体" w:cs="宋体"/>
                <w:color w:val="auto"/>
                <w:kern w:val="0"/>
                <w:szCs w:val="21"/>
              </w:rPr>
              <w:t>2</w:t>
            </w:r>
          </w:p>
        </w:tc>
        <w:tc>
          <w:tcPr>
            <w:tcW w:w="1680" w:type="dxa"/>
            <w:vAlign w:val="center"/>
          </w:tcPr>
          <w:p w14:paraId="51BC7022">
            <w:pPr>
              <w:pStyle w:val="187"/>
              <w:jc w:val="center"/>
              <w:rPr>
                <w:rFonts w:ascii="宋体" w:hAnsi="宋体" w:cs="宋体"/>
                <w:color w:val="auto"/>
                <w:kern w:val="0"/>
                <w:szCs w:val="21"/>
              </w:rPr>
            </w:pPr>
          </w:p>
        </w:tc>
        <w:tc>
          <w:tcPr>
            <w:tcW w:w="1652" w:type="dxa"/>
            <w:gridSpan w:val="2"/>
            <w:vAlign w:val="center"/>
          </w:tcPr>
          <w:p w14:paraId="7649D78D">
            <w:pPr>
              <w:pStyle w:val="187"/>
              <w:jc w:val="center"/>
              <w:rPr>
                <w:rFonts w:ascii="宋体" w:hAnsi="宋体" w:cs="宋体"/>
                <w:color w:val="auto"/>
                <w:kern w:val="0"/>
                <w:szCs w:val="21"/>
              </w:rPr>
            </w:pPr>
          </w:p>
        </w:tc>
        <w:tc>
          <w:tcPr>
            <w:tcW w:w="1869" w:type="dxa"/>
            <w:gridSpan w:val="2"/>
            <w:vAlign w:val="center"/>
          </w:tcPr>
          <w:p w14:paraId="71EE88E8">
            <w:pPr>
              <w:pStyle w:val="187"/>
              <w:jc w:val="center"/>
              <w:rPr>
                <w:rFonts w:ascii="宋体" w:hAnsi="宋体" w:cs="宋体"/>
                <w:color w:val="auto"/>
                <w:kern w:val="0"/>
                <w:szCs w:val="21"/>
              </w:rPr>
            </w:pPr>
          </w:p>
        </w:tc>
        <w:tc>
          <w:tcPr>
            <w:tcW w:w="2530" w:type="dxa"/>
            <w:gridSpan w:val="2"/>
            <w:vAlign w:val="center"/>
          </w:tcPr>
          <w:p w14:paraId="3A2696E2">
            <w:pPr>
              <w:pStyle w:val="187"/>
              <w:jc w:val="center"/>
              <w:rPr>
                <w:rFonts w:ascii="宋体" w:hAnsi="宋体" w:cs="宋体"/>
                <w:color w:val="auto"/>
                <w:kern w:val="0"/>
                <w:szCs w:val="21"/>
              </w:rPr>
            </w:pPr>
          </w:p>
        </w:tc>
        <w:tc>
          <w:tcPr>
            <w:tcW w:w="845" w:type="dxa"/>
            <w:vAlign w:val="center"/>
          </w:tcPr>
          <w:p w14:paraId="34D0CB73">
            <w:pPr>
              <w:pStyle w:val="187"/>
              <w:jc w:val="center"/>
              <w:rPr>
                <w:rFonts w:ascii="宋体" w:hAnsi="宋体" w:cs="宋体"/>
                <w:color w:val="auto"/>
                <w:kern w:val="0"/>
                <w:szCs w:val="21"/>
              </w:rPr>
            </w:pPr>
          </w:p>
        </w:tc>
      </w:tr>
      <w:tr w14:paraId="4297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4CAA0A2">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80" w:type="dxa"/>
            <w:vAlign w:val="center"/>
          </w:tcPr>
          <w:p w14:paraId="3292BF8B">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52" w:type="dxa"/>
            <w:gridSpan w:val="2"/>
            <w:vAlign w:val="center"/>
          </w:tcPr>
          <w:p w14:paraId="16FFDAD1">
            <w:pPr>
              <w:pStyle w:val="187"/>
              <w:jc w:val="center"/>
              <w:rPr>
                <w:rFonts w:ascii="宋体" w:hAnsi="宋体" w:cs="宋体"/>
                <w:bCs/>
                <w:color w:val="auto"/>
                <w:kern w:val="0"/>
                <w:szCs w:val="21"/>
              </w:rPr>
            </w:pPr>
          </w:p>
        </w:tc>
        <w:tc>
          <w:tcPr>
            <w:tcW w:w="1869" w:type="dxa"/>
            <w:gridSpan w:val="2"/>
            <w:vAlign w:val="center"/>
          </w:tcPr>
          <w:p w14:paraId="6FCBA68B">
            <w:pPr>
              <w:pStyle w:val="187"/>
              <w:jc w:val="center"/>
              <w:rPr>
                <w:rFonts w:ascii="宋体" w:hAnsi="宋体" w:cs="宋体"/>
                <w:bCs/>
                <w:color w:val="auto"/>
                <w:kern w:val="0"/>
                <w:szCs w:val="21"/>
              </w:rPr>
            </w:pPr>
          </w:p>
        </w:tc>
        <w:tc>
          <w:tcPr>
            <w:tcW w:w="2530" w:type="dxa"/>
            <w:gridSpan w:val="2"/>
            <w:vAlign w:val="center"/>
          </w:tcPr>
          <w:p w14:paraId="42166007">
            <w:pPr>
              <w:pStyle w:val="187"/>
              <w:jc w:val="center"/>
              <w:rPr>
                <w:rFonts w:ascii="宋体" w:hAnsi="宋体" w:cs="宋体"/>
                <w:color w:val="auto"/>
                <w:kern w:val="0"/>
                <w:szCs w:val="21"/>
              </w:rPr>
            </w:pPr>
          </w:p>
        </w:tc>
        <w:tc>
          <w:tcPr>
            <w:tcW w:w="845" w:type="dxa"/>
            <w:vAlign w:val="center"/>
          </w:tcPr>
          <w:p w14:paraId="08E4C8F6">
            <w:pPr>
              <w:pStyle w:val="187"/>
              <w:jc w:val="center"/>
              <w:rPr>
                <w:rFonts w:ascii="宋体" w:hAnsi="宋体" w:cs="宋体"/>
                <w:color w:val="auto"/>
                <w:kern w:val="0"/>
                <w:szCs w:val="21"/>
              </w:rPr>
            </w:pPr>
          </w:p>
        </w:tc>
      </w:tr>
      <w:tr w14:paraId="2DD6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3D4E6BB9">
            <w:pPr>
              <w:pStyle w:val="187"/>
              <w:rPr>
                <w:rFonts w:ascii="宋体" w:hAnsi="宋体" w:cs="宋体"/>
                <w:color w:val="auto"/>
                <w:kern w:val="0"/>
                <w:szCs w:val="21"/>
              </w:rPr>
            </w:pPr>
            <w:r>
              <w:rPr>
                <w:rFonts w:hint="eastAsia" w:ascii="宋体" w:hAnsi="宋体" w:cs="宋体"/>
                <w:b/>
                <w:color w:val="auto"/>
                <w:kern w:val="0"/>
                <w:szCs w:val="21"/>
              </w:rPr>
              <w:t>二、本次投标拟投入的环保产品说明</w:t>
            </w:r>
          </w:p>
        </w:tc>
      </w:tr>
      <w:tr w14:paraId="377A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AFB5CBF">
            <w:pPr>
              <w:pStyle w:val="187"/>
              <w:jc w:val="center"/>
              <w:rPr>
                <w:rFonts w:ascii="宋体" w:hAnsi="宋体" w:cs="宋体"/>
                <w:color w:val="auto"/>
                <w:kern w:val="0"/>
                <w:szCs w:val="21"/>
              </w:rPr>
            </w:pPr>
            <w:r>
              <w:rPr>
                <w:rFonts w:hint="eastAsia" w:ascii="宋体" w:hAnsi="宋体" w:cs="宋体"/>
                <w:color w:val="auto"/>
                <w:kern w:val="0"/>
                <w:szCs w:val="21"/>
              </w:rPr>
              <w:t>序号</w:t>
            </w:r>
          </w:p>
        </w:tc>
        <w:tc>
          <w:tcPr>
            <w:tcW w:w="1710" w:type="dxa"/>
            <w:gridSpan w:val="2"/>
            <w:vAlign w:val="center"/>
          </w:tcPr>
          <w:p w14:paraId="3D72DEED">
            <w:pPr>
              <w:pStyle w:val="187"/>
              <w:jc w:val="center"/>
              <w:rPr>
                <w:rFonts w:ascii="宋体" w:hAnsi="宋体" w:cs="宋体"/>
                <w:color w:val="auto"/>
                <w:kern w:val="0"/>
                <w:szCs w:val="21"/>
              </w:rPr>
            </w:pPr>
            <w:r>
              <w:rPr>
                <w:rFonts w:hint="eastAsia" w:ascii="宋体" w:hAnsi="宋体" w:cs="宋体"/>
                <w:color w:val="auto"/>
                <w:kern w:val="0"/>
                <w:szCs w:val="21"/>
              </w:rPr>
              <w:t>产品名称</w:t>
            </w:r>
          </w:p>
        </w:tc>
        <w:tc>
          <w:tcPr>
            <w:tcW w:w="1680" w:type="dxa"/>
            <w:gridSpan w:val="2"/>
            <w:vAlign w:val="center"/>
          </w:tcPr>
          <w:p w14:paraId="582823A3">
            <w:pPr>
              <w:pStyle w:val="187"/>
              <w:jc w:val="center"/>
              <w:rPr>
                <w:rFonts w:ascii="宋体" w:hAnsi="宋体" w:cs="宋体"/>
                <w:color w:val="auto"/>
                <w:kern w:val="0"/>
                <w:szCs w:val="21"/>
              </w:rPr>
            </w:pPr>
            <w:r>
              <w:rPr>
                <w:rFonts w:hint="eastAsia" w:ascii="宋体" w:hAnsi="宋体" w:cs="宋体"/>
                <w:color w:val="auto"/>
                <w:kern w:val="0"/>
                <w:szCs w:val="21"/>
              </w:rPr>
              <w:t>品牌</w:t>
            </w:r>
          </w:p>
        </w:tc>
        <w:tc>
          <w:tcPr>
            <w:tcW w:w="1837" w:type="dxa"/>
            <w:gridSpan w:val="2"/>
            <w:vAlign w:val="center"/>
          </w:tcPr>
          <w:p w14:paraId="660227E5">
            <w:pPr>
              <w:pStyle w:val="187"/>
              <w:jc w:val="center"/>
              <w:rPr>
                <w:rFonts w:ascii="宋体" w:hAnsi="宋体" w:cs="宋体"/>
                <w:color w:val="auto"/>
                <w:kern w:val="0"/>
                <w:szCs w:val="21"/>
              </w:rPr>
            </w:pPr>
            <w:r>
              <w:rPr>
                <w:rFonts w:hint="eastAsia" w:ascii="宋体" w:hAnsi="宋体" w:cs="宋体"/>
                <w:color w:val="auto"/>
                <w:kern w:val="0"/>
                <w:szCs w:val="21"/>
              </w:rPr>
              <w:t>型号</w:t>
            </w:r>
          </w:p>
        </w:tc>
        <w:tc>
          <w:tcPr>
            <w:tcW w:w="2504" w:type="dxa"/>
            <w:vAlign w:val="center"/>
          </w:tcPr>
          <w:p w14:paraId="4A501A91">
            <w:pPr>
              <w:pStyle w:val="187"/>
              <w:jc w:val="center"/>
              <w:rPr>
                <w:rFonts w:ascii="宋体" w:hAnsi="宋体" w:cs="宋体"/>
                <w:color w:val="auto"/>
                <w:kern w:val="0"/>
                <w:szCs w:val="21"/>
              </w:rPr>
            </w:pPr>
            <w:r>
              <w:rPr>
                <w:rFonts w:hint="eastAsia" w:ascii="宋体" w:hAnsi="宋体" w:cs="宋体"/>
                <w:color w:val="auto"/>
                <w:kern w:val="0"/>
                <w:szCs w:val="21"/>
              </w:rPr>
              <w:t>环保标志产品有效认证证书号</w:t>
            </w:r>
          </w:p>
        </w:tc>
        <w:tc>
          <w:tcPr>
            <w:tcW w:w="845" w:type="dxa"/>
            <w:vAlign w:val="center"/>
          </w:tcPr>
          <w:p w14:paraId="3F2CD52C">
            <w:pPr>
              <w:pStyle w:val="187"/>
              <w:jc w:val="center"/>
              <w:rPr>
                <w:rFonts w:ascii="宋体" w:hAnsi="宋体" w:cs="宋体"/>
                <w:color w:val="auto"/>
                <w:kern w:val="0"/>
                <w:szCs w:val="21"/>
              </w:rPr>
            </w:pPr>
            <w:r>
              <w:rPr>
                <w:rFonts w:hint="eastAsia" w:ascii="宋体" w:hAnsi="宋体" w:cs="宋体"/>
                <w:color w:val="auto"/>
                <w:kern w:val="0"/>
                <w:szCs w:val="21"/>
              </w:rPr>
              <w:t>页码</w:t>
            </w:r>
          </w:p>
        </w:tc>
      </w:tr>
      <w:tr w14:paraId="6490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A0362F1">
            <w:pPr>
              <w:pStyle w:val="187"/>
              <w:jc w:val="center"/>
              <w:rPr>
                <w:rFonts w:ascii="宋体" w:hAnsi="宋体" w:cs="宋体"/>
                <w:color w:val="auto"/>
                <w:kern w:val="0"/>
                <w:szCs w:val="21"/>
              </w:rPr>
            </w:pPr>
            <w:r>
              <w:rPr>
                <w:rFonts w:hint="eastAsia" w:ascii="宋体" w:hAnsi="宋体" w:cs="宋体"/>
                <w:color w:val="auto"/>
                <w:kern w:val="0"/>
                <w:szCs w:val="21"/>
              </w:rPr>
              <w:t>1</w:t>
            </w:r>
          </w:p>
        </w:tc>
        <w:tc>
          <w:tcPr>
            <w:tcW w:w="1710" w:type="dxa"/>
            <w:gridSpan w:val="2"/>
            <w:vAlign w:val="center"/>
          </w:tcPr>
          <w:p w14:paraId="29D46FA2">
            <w:pPr>
              <w:pStyle w:val="187"/>
              <w:jc w:val="center"/>
              <w:rPr>
                <w:rFonts w:ascii="宋体" w:hAnsi="宋体" w:cs="宋体"/>
                <w:color w:val="auto"/>
                <w:kern w:val="0"/>
                <w:szCs w:val="21"/>
              </w:rPr>
            </w:pPr>
          </w:p>
        </w:tc>
        <w:tc>
          <w:tcPr>
            <w:tcW w:w="1680" w:type="dxa"/>
            <w:gridSpan w:val="2"/>
            <w:vAlign w:val="center"/>
          </w:tcPr>
          <w:p w14:paraId="50603FFD">
            <w:pPr>
              <w:pStyle w:val="187"/>
              <w:jc w:val="center"/>
              <w:rPr>
                <w:rFonts w:ascii="宋体" w:hAnsi="宋体" w:cs="宋体"/>
                <w:bCs/>
                <w:color w:val="auto"/>
                <w:kern w:val="0"/>
                <w:szCs w:val="21"/>
              </w:rPr>
            </w:pPr>
          </w:p>
        </w:tc>
        <w:tc>
          <w:tcPr>
            <w:tcW w:w="1837" w:type="dxa"/>
            <w:gridSpan w:val="2"/>
            <w:vAlign w:val="center"/>
          </w:tcPr>
          <w:p w14:paraId="08DE45C4">
            <w:pPr>
              <w:pStyle w:val="187"/>
              <w:jc w:val="center"/>
              <w:rPr>
                <w:rFonts w:ascii="宋体" w:hAnsi="宋体" w:cs="宋体"/>
                <w:bCs/>
                <w:color w:val="auto"/>
                <w:kern w:val="0"/>
                <w:szCs w:val="21"/>
              </w:rPr>
            </w:pPr>
          </w:p>
        </w:tc>
        <w:tc>
          <w:tcPr>
            <w:tcW w:w="2504" w:type="dxa"/>
            <w:vAlign w:val="center"/>
          </w:tcPr>
          <w:p w14:paraId="0406F38D">
            <w:pPr>
              <w:pStyle w:val="187"/>
              <w:jc w:val="center"/>
              <w:rPr>
                <w:rFonts w:ascii="宋体" w:hAnsi="宋体" w:cs="宋体"/>
                <w:color w:val="auto"/>
                <w:kern w:val="0"/>
                <w:szCs w:val="21"/>
              </w:rPr>
            </w:pPr>
          </w:p>
        </w:tc>
        <w:tc>
          <w:tcPr>
            <w:tcW w:w="845" w:type="dxa"/>
            <w:vAlign w:val="center"/>
          </w:tcPr>
          <w:p w14:paraId="7E162FCF">
            <w:pPr>
              <w:pStyle w:val="187"/>
              <w:jc w:val="center"/>
              <w:rPr>
                <w:rFonts w:ascii="宋体" w:hAnsi="宋体" w:cs="宋体"/>
                <w:color w:val="auto"/>
                <w:kern w:val="0"/>
                <w:szCs w:val="21"/>
              </w:rPr>
            </w:pPr>
          </w:p>
        </w:tc>
      </w:tr>
      <w:tr w14:paraId="26EB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E32E97F">
            <w:pPr>
              <w:pStyle w:val="187"/>
              <w:jc w:val="center"/>
              <w:rPr>
                <w:rFonts w:ascii="宋体" w:hAnsi="宋体" w:cs="宋体"/>
                <w:color w:val="auto"/>
                <w:kern w:val="0"/>
                <w:szCs w:val="21"/>
              </w:rPr>
            </w:pPr>
            <w:r>
              <w:rPr>
                <w:rFonts w:hint="eastAsia" w:ascii="宋体" w:hAnsi="宋体" w:cs="宋体"/>
                <w:color w:val="auto"/>
                <w:kern w:val="0"/>
                <w:szCs w:val="21"/>
              </w:rPr>
              <w:t>2</w:t>
            </w:r>
          </w:p>
        </w:tc>
        <w:tc>
          <w:tcPr>
            <w:tcW w:w="1710" w:type="dxa"/>
            <w:gridSpan w:val="2"/>
            <w:vAlign w:val="center"/>
          </w:tcPr>
          <w:p w14:paraId="51EAB104">
            <w:pPr>
              <w:pStyle w:val="187"/>
              <w:jc w:val="center"/>
              <w:rPr>
                <w:rFonts w:ascii="宋体" w:hAnsi="宋体" w:cs="宋体"/>
                <w:color w:val="auto"/>
                <w:kern w:val="0"/>
                <w:szCs w:val="21"/>
              </w:rPr>
            </w:pPr>
          </w:p>
        </w:tc>
        <w:tc>
          <w:tcPr>
            <w:tcW w:w="1680" w:type="dxa"/>
            <w:gridSpan w:val="2"/>
            <w:vAlign w:val="center"/>
          </w:tcPr>
          <w:p w14:paraId="45D76BDE">
            <w:pPr>
              <w:pStyle w:val="187"/>
              <w:jc w:val="center"/>
              <w:rPr>
                <w:rFonts w:ascii="宋体" w:hAnsi="宋体" w:cs="宋体"/>
                <w:bCs/>
                <w:color w:val="auto"/>
                <w:kern w:val="0"/>
                <w:szCs w:val="21"/>
              </w:rPr>
            </w:pPr>
          </w:p>
        </w:tc>
        <w:tc>
          <w:tcPr>
            <w:tcW w:w="1837" w:type="dxa"/>
            <w:gridSpan w:val="2"/>
            <w:vAlign w:val="center"/>
          </w:tcPr>
          <w:p w14:paraId="1F9A656E">
            <w:pPr>
              <w:pStyle w:val="187"/>
              <w:jc w:val="center"/>
              <w:rPr>
                <w:rFonts w:ascii="宋体" w:hAnsi="宋体" w:cs="宋体"/>
                <w:bCs/>
                <w:color w:val="auto"/>
                <w:kern w:val="0"/>
                <w:szCs w:val="21"/>
              </w:rPr>
            </w:pPr>
          </w:p>
        </w:tc>
        <w:tc>
          <w:tcPr>
            <w:tcW w:w="2504" w:type="dxa"/>
            <w:vAlign w:val="center"/>
          </w:tcPr>
          <w:p w14:paraId="4AB338C4">
            <w:pPr>
              <w:pStyle w:val="187"/>
              <w:jc w:val="center"/>
              <w:rPr>
                <w:rFonts w:ascii="宋体" w:hAnsi="宋体" w:cs="宋体"/>
                <w:color w:val="auto"/>
                <w:kern w:val="0"/>
                <w:szCs w:val="21"/>
              </w:rPr>
            </w:pPr>
          </w:p>
        </w:tc>
        <w:tc>
          <w:tcPr>
            <w:tcW w:w="845" w:type="dxa"/>
            <w:vAlign w:val="center"/>
          </w:tcPr>
          <w:p w14:paraId="6F65C283">
            <w:pPr>
              <w:pStyle w:val="187"/>
              <w:jc w:val="center"/>
              <w:rPr>
                <w:rFonts w:ascii="宋体" w:hAnsi="宋体" w:cs="宋体"/>
                <w:color w:val="auto"/>
                <w:kern w:val="0"/>
                <w:szCs w:val="21"/>
              </w:rPr>
            </w:pPr>
          </w:p>
        </w:tc>
      </w:tr>
      <w:tr w14:paraId="3C6D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AE37BCC">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710" w:type="dxa"/>
            <w:gridSpan w:val="2"/>
            <w:vAlign w:val="center"/>
          </w:tcPr>
          <w:p w14:paraId="0FB21A57">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80" w:type="dxa"/>
            <w:gridSpan w:val="2"/>
            <w:vAlign w:val="center"/>
          </w:tcPr>
          <w:p w14:paraId="3C336C60">
            <w:pPr>
              <w:pStyle w:val="187"/>
              <w:jc w:val="center"/>
              <w:rPr>
                <w:rFonts w:ascii="宋体" w:hAnsi="宋体" w:cs="宋体"/>
                <w:bCs/>
                <w:color w:val="auto"/>
                <w:kern w:val="0"/>
                <w:szCs w:val="21"/>
              </w:rPr>
            </w:pPr>
          </w:p>
        </w:tc>
        <w:tc>
          <w:tcPr>
            <w:tcW w:w="1837" w:type="dxa"/>
            <w:gridSpan w:val="2"/>
            <w:vAlign w:val="center"/>
          </w:tcPr>
          <w:p w14:paraId="59C794CF">
            <w:pPr>
              <w:pStyle w:val="187"/>
              <w:jc w:val="center"/>
              <w:rPr>
                <w:rFonts w:ascii="宋体" w:hAnsi="宋体" w:cs="宋体"/>
                <w:bCs/>
                <w:color w:val="auto"/>
                <w:kern w:val="0"/>
                <w:szCs w:val="21"/>
              </w:rPr>
            </w:pPr>
          </w:p>
        </w:tc>
        <w:tc>
          <w:tcPr>
            <w:tcW w:w="2504" w:type="dxa"/>
            <w:vAlign w:val="center"/>
          </w:tcPr>
          <w:p w14:paraId="577E85AC">
            <w:pPr>
              <w:pStyle w:val="187"/>
              <w:jc w:val="center"/>
              <w:rPr>
                <w:rFonts w:ascii="宋体" w:hAnsi="宋体" w:cs="宋体"/>
                <w:color w:val="auto"/>
                <w:kern w:val="0"/>
                <w:szCs w:val="21"/>
              </w:rPr>
            </w:pPr>
          </w:p>
        </w:tc>
        <w:tc>
          <w:tcPr>
            <w:tcW w:w="845" w:type="dxa"/>
            <w:vAlign w:val="center"/>
          </w:tcPr>
          <w:p w14:paraId="77F41612">
            <w:pPr>
              <w:pStyle w:val="187"/>
              <w:jc w:val="center"/>
              <w:rPr>
                <w:rFonts w:ascii="宋体" w:hAnsi="宋体" w:cs="宋体"/>
                <w:color w:val="auto"/>
                <w:kern w:val="0"/>
                <w:szCs w:val="21"/>
              </w:rPr>
            </w:pPr>
          </w:p>
        </w:tc>
      </w:tr>
    </w:tbl>
    <w:p w14:paraId="08511F19">
      <w:pPr>
        <w:pStyle w:val="187"/>
        <w:rPr>
          <w:rFonts w:ascii="宋体" w:hAnsi="宋体" w:cs="宋体"/>
          <w:b/>
          <w:bCs/>
          <w:color w:val="auto"/>
          <w:szCs w:val="21"/>
        </w:rPr>
      </w:pPr>
      <w:r>
        <w:rPr>
          <w:rFonts w:hint="eastAsia" w:ascii="宋体" w:hAnsi="宋体" w:cs="宋体"/>
          <w:b/>
          <w:bCs/>
          <w:color w:val="auto"/>
          <w:szCs w:val="21"/>
        </w:rPr>
        <w:t>注：节能产品、环境标志产品须提供的有效认证证书电子文档或提供所投产品在《节能产品政府采购清单》中所在页截图，否则节能和环保产品不给分。</w:t>
      </w:r>
    </w:p>
    <w:p w14:paraId="5DB831A0">
      <w:pPr>
        <w:pStyle w:val="263"/>
        <w:spacing w:line="360" w:lineRule="auto"/>
        <w:rPr>
          <w:rFonts w:ascii="宋体" w:hAnsi="宋体" w:cs="宋体"/>
          <w:bCs/>
          <w:color w:val="auto"/>
          <w:szCs w:val="21"/>
        </w:rPr>
      </w:pPr>
    </w:p>
    <w:p w14:paraId="7DE6DD44">
      <w:pPr>
        <w:pStyle w:val="92"/>
        <w:wordWrap w:val="0"/>
        <w:spacing w:line="360" w:lineRule="auto"/>
        <w:ind w:firstLine="480"/>
        <w:jc w:val="right"/>
        <w:rPr>
          <w:rFonts w:ascii="宋体" w:hAnsi="宋体" w:cs="宋体"/>
          <w:color w:val="auto"/>
          <w:szCs w:val="21"/>
          <w:u w:val="single"/>
        </w:rPr>
      </w:pPr>
      <w:bookmarkStart w:id="615" w:name="_Toc531359060"/>
      <w:r>
        <w:rPr>
          <w:rFonts w:hint="eastAsia" w:ascii="宋体" w:hAnsi="宋体" w:cs="宋体"/>
          <w:color w:val="auto"/>
          <w:szCs w:val="21"/>
        </w:rPr>
        <w:t>投标人盖章：</w:t>
      </w:r>
      <w:r>
        <w:rPr>
          <w:rFonts w:hint="eastAsia" w:ascii="宋体" w:hAnsi="宋体" w:cs="宋体"/>
          <w:color w:val="auto"/>
          <w:szCs w:val="21"/>
          <w:u w:val="single"/>
        </w:rPr>
        <w:t xml:space="preserve">                </w:t>
      </w:r>
    </w:p>
    <w:p w14:paraId="2DBE67D0">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297FDE9">
      <w:pPr>
        <w:pStyle w:val="92"/>
        <w:spacing w:line="360" w:lineRule="auto"/>
        <w:jc w:val="left"/>
        <w:rPr>
          <w:rFonts w:ascii="宋体" w:hAnsi="宋体" w:cs="宋体"/>
          <w:color w:val="auto"/>
          <w:szCs w:val="21"/>
          <w:u w:val="single"/>
        </w:rPr>
      </w:pPr>
    </w:p>
    <w:p w14:paraId="2D68F333">
      <w:pPr>
        <w:pStyle w:val="5"/>
        <w:spacing w:before="0" w:after="0"/>
        <w:ind w:firstLine="0" w:firstLineChars="0"/>
        <w:jc w:val="left"/>
        <w:rPr>
          <w:rFonts w:ascii="宋体" w:hAnsi="宋体" w:eastAsia="宋体" w:cs="宋体"/>
          <w:color w:val="auto"/>
          <w:sz w:val="21"/>
          <w:szCs w:val="21"/>
        </w:rPr>
      </w:pPr>
      <w:bookmarkStart w:id="616" w:name="_Toc32055"/>
      <w:bookmarkStart w:id="617" w:name="_Toc60993054"/>
      <w:bookmarkStart w:id="618" w:name="_Toc17131"/>
      <w:r>
        <w:rPr>
          <w:rFonts w:hint="eastAsia" w:ascii="宋体" w:hAnsi="宋体" w:eastAsia="宋体" w:cs="宋体"/>
          <w:color w:val="auto"/>
          <w:sz w:val="21"/>
          <w:szCs w:val="21"/>
        </w:rPr>
        <w:t>2.5    成功案例及业绩</w:t>
      </w:r>
      <w:bookmarkEnd w:id="615"/>
      <w:r>
        <w:rPr>
          <w:rFonts w:hint="eastAsia" w:ascii="宋体" w:hAnsi="宋体" w:eastAsia="宋体" w:cs="宋体"/>
          <w:color w:val="auto"/>
          <w:sz w:val="21"/>
          <w:szCs w:val="21"/>
        </w:rPr>
        <w:t>格式</w:t>
      </w:r>
      <w:bookmarkEnd w:id="616"/>
      <w:bookmarkEnd w:id="617"/>
      <w:bookmarkEnd w:id="618"/>
    </w:p>
    <w:p w14:paraId="68923099">
      <w:pPr>
        <w:pStyle w:val="2"/>
        <w:ind w:firstLine="0"/>
        <w:jc w:val="center"/>
        <w:rPr>
          <w:rFonts w:ascii="宋体" w:hAnsi="宋体" w:cs="宋体"/>
          <w:b/>
          <w:color w:val="auto"/>
          <w:szCs w:val="21"/>
        </w:rPr>
      </w:pPr>
      <w:r>
        <w:rPr>
          <w:rFonts w:hint="eastAsia" w:ascii="宋体" w:hAnsi="宋体" w:cs="宋体"/>
          <w:b/>
          <w:color w:val="auto"/>
          <w:szCs w:val="21"/>
        </w:rPr>
        <w:t>成功案例及业绩（若有）</w:t>
      </w:r>
    </w:p>
    <w:p w14:paraId="6A464470">
      <w:pPr>
        <w:pStyle w:val="34"/>
        <w:snapToGrid w:val="0"/>
        <w:ind w:left="420" w:hanging="420"/>
        <w:jc w:val="center"/>
        <w:rPr>
          <w:rFonts w:ascii="宋体" w:hAnsi="宋体" w:cs="宋体"/>
          <w:color w:val="auto"/>
          <w:szCs w:val="21"/>
        </w:rPr>
      </w:pPr>
      <w:r>
        <w:rPr>
          <w:rFonts w:hint="eastAsia" w:ascii="宋体" w:hAnsi="宋体" w:cs="宋体"/>
          <w:color w:val="auto"/>
          <w:szCs w:val="21"/>
        </w:rPr>
        <w:t>投标人类似项目实施情况一览表</w:t>
      </w:r>
    </w:p>
    <w:tbl>
      <w:tblPr>
        <w:tblStyle w:val="43"/>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4"/>
        <w:gridCol w:w="840"/>
        <w:gridCol w:w="699"/>
        <w:gridCol w:w="863"/>
        <w:gridCol w:w="744"/>
        <w:gridCol w:w="1288"/>
      </w:tblGrid>
      <w:tr w14:paraId="2E7C9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421A3C2F">
            <w:pPr>
              <w:snapToGrid w:val="0"/>
              <w:ind w:left="-78" w:leftChars="-37" w:right="-44" w:rightChars="-21"/>
              <w:jc w:val="center"/>
              <w:rPr>
                <w:rFonts w:ascii="宋体" w:hAnsi="宋体" w:cs="宋体"/>
                <w:color w:val="auto"/>
                <w:szCs w:val="21"/>
              </w:rPr>
            </w:pPr>
            <w:r>
              <w:rPr>
                <w:rFonts w:hint="eastAsia" w:ascii="宋体" w:hAnsi="宋体" w:cs="宋体"/>
                <w:color w:val="auto"/>
                <w:szCs w:val="21"/>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2D125E75">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4913F472">
            <w:pPr>
              <w:snapToGrid w:val="0"/>
              <w:ind w:left="-78" w:leftChars="-37" w:right="-44" w:rightChars="-21"/>
              <w:jc w:val="center"/>
              <w:rPr>
                <w:rFonts w:ascii="宋体" w:hAnsi="宋体" w:cs="宋体"/>
                <w:color w:val="auto"/>
                <w:szCs w:val="21"/>
              </w:rPr>
            </w:pPr>
            <w:r>
              <w:rPr>
                <w:rFonts w:hint="eastAsia" w:ascii="宋体" w:hAnsi="宋体" w:cs="宋体"/>
                <w:color w:val="auto"/>
                <w:szCs w:val="21"/>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674E2CA6">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采购数量</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462957C">
            <w:pPr>
              <w:snapToGrid w:val="0"/>
              <w:ind w:left="-78" w:leftChars="-37" w:right="-44" w:rightChars="-21"/>
              <w:jc w:val="center"/>
              <w:rPr>
                <w:rFonts w:ascii="宋体" w:hAnsi="宋体" w:cs="宋体"/>
                <w:color w:val="auto"/>
                <w:szCs w:val="21"/>
              </w:rPr>
            </w:pPr>
            <w:r>
              <w:rPr>
                <w:rFonts w:hint="eastAsia" w:ascii="宋体" w:hAnsi="宋体" w:cs="宋体"/>
                <w:color w:val="auto"/>
                <w:szCs w:val="21"/>
              </w:rPr>
              <w:t>合同金额</w:t>
            </w:r>
          </w:p>
          <w:p w14:paraId="2CAD5426">
            <w:pPr>
              <w:snapToGrid w:val="0"/>
              <w:ind w:left="-78" w:leftChars="-37" w:right="-44" w:rightChars="-21"/>
              <w:jc w:val="center"/>
              <w:rPr>
                <w:rFonts w:ascii="宋体" w:hAnsi="宋体" w:cs="宋体"/>
                <w:color w:val="auto"/>
                <w:szCs w:val="21"/>
              </w:rPr>
            </w:pPr>
            <w:r>
              <w:rPr>
                <w:rFonts w:hint="eastAsia" w:ascii="宋体" w:hAnsi="宋体" w:cs="宋体"/>
                <w:color w:val="auto"/>
                <w:szCs w:val="21"/>
              </w:rPr>
              <w:t>（万元）</w:t>
            </w:r>
          </w:p>
        </w:tc>
        <w:tc>
          <w:tcPr>
            <w:tcW w:w="840" w:type="dxa"/>
            <w:vMerge w:val="restart"/>
            <w:tcBorders>
              <w:top w:val="single" w:color="auto" w:sz="4" w:space="0"/>
              <w:left w:val="single" w:color="auto" w:sz="4" w:space="0"/>
              <w:right w:val="single" w:color="auto" w:sz="4" w:space="0"/>
            </w:tcBorders>
            <w:vAlign w:val="center"/>
          </w:tcPr>
          <w:p w14:paraId="3726B288">
            <w:pPr>
              <w:snapToGrid w:val="0"/>
              <w:ind w:left="-78" w:leftChars="-37" w:right="-44" w:rightChars="-21"/>
              <w:jc w:val="center"/>
              <w:rPr>
                <w:rFonts w:ascii="宋体" w:hAnsi="宋体" w:cs="宋体"/>
                <w:color w:val="auto"/>
                <w:szCs w:val="21"/>
              </w:rPr>
            </w:pPr>
            <w:r>
              <w:rPr>
                <w:rFonts w:hint="eastAsia" w:ascii="宋体" w:hAnsi="宋体" w:cs="宋体"/>
                <w:color w:val="auto"/>
                <w:szCs w:val="21"/>
              </w:rPr>
              <w:t>签约及完成日期</w:t>
            </w:r>
          </w:p>
        </w:tc>
        <w:tc>
          <w:tcPr>
            <w:tcW w:w="2306" w:type="dxa"/>
            <w:gridSpan w:val="3"/>
            <w:tcBorders>
              <w:top w:val="single" w:color="auto" w:sz="4" w:space="0"/>
              <w:left w:val="single" w:color="auto" w:sz="4" w:space="0"/>
              <w:bottom w:val="single" w:color="auto" w:sz="4" w:space="0"/>
              <w:right w:val="single" w:color="auto" w:sz="4" w:space="0"/>
            </w:tcBorders>
            <w:vAlign w:val="center"/>
          </w:tcPr>
          <w:p w14:paraId="2D861F24">
            <w:pPr>
              <w:snapToGrid w:val="0"/>
              <w:ind w:left="-78" w:leftChars="-37" w:right="-44" w:rightChars="-21"/>
              <w:jc w:val="center"/>
              <w:rPr>
                <w:rFonts w:ascii="宋体" w:hAnsi="宋体" w:cs="宋体"/>
                <w:color w:val="auto"/>
                <w:szCs w:val="21"/>
              </w:rPr>
            </w:pPr>
            <w:r>
              <w:rPr>
                <w:rFonts w:hint="eastAsia" w:ascii="宋体" w:hAnsi="宋体" w:cs="宋体"/>
                <w:color w:val="auto"/>
                <w:szCs w:val="21"/>
              </w:rPr>
              <w:t>附件页码</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340A933F">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采购人联系人及联系电话</w:t>
            </w:r>
          </w:p>
        </w:tc>
      </w:tr>
      <w:tr w14:paraId="39A1A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7F201DD">
            <w:pPr>
              <w:widowControl/>
              <w:jc w:val="left"/>
              <w:rPr>
                <w:rFonts w:ascii="宋体" w:hAnsi="宋体" w:cs="宋体"/>
                <w:color w:val="auto"/>
                <w:szCs w:val="21"/>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2F02F1A8">
            <w:pPr>
              <w:widowControl/>
              <w:jc w:val="left"/>
              <w:rPr>
                <w:rFonts w:ascii="宋体" w:hAnsi="宋体" w:cs="宋体"/>
                <w:color w:val="auto"/>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7D86294E">
            <w:pPr>
              <w:widowControl/>
              <w:jc w:val="left"/>
              <w:rPr>
                <w:rFonts w:ascii="宋体" w:hAnsi="宋体" w:cs="宋体"/>
                <w:color w:val="auto"/>
                <w:szCs w:val="21"/>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2E563E08">
            <w:pPr>
              <w:widowControl/>
              <w:jc w:val="left"/>
              <w:rPr>
                <w:rFonts w:ascii="宋体" w:hAnsi="宋体" w:cs="宋体"/>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F48E758">
            <w:pPr>
              <w:widowControl/>
              <w:jc w:val="left"/>
              <w:rPr>
                <w:rFonts w:ascii="宋体" w:hAnsi="宋体" w:cs="宋体"/>
                <w:color w:val="auto"/>
                <w:szCs w:val="21"/>
              </w:rPr>
            </w:pPr>
          </w:p>
        </w:tc>
        <w:tc>
          <w:tcPr>
            <w:tcW w:w="840" w:type="dxa"/>
            <w:vMerge w:val="continue"/>
            <w:tcBorders>
              <w:left w:val="single" w:color="auto" w:sz="4" w:space="0"/>
              <w:bottom w:val="single" w:color="auto" w:sz="4" w:space="0"/>
              <w:right w:val="single" w:color="auto" w:sz="4" w:space="0"/>
            </w:tcBorders>
            <w:vAlign w:val="center"/>
          </w:tcPr>
          <w:p w14:paraId="795115B5">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1BDF35DB">
            <w:pPr>
              <w:snapToGrid w:val="0"/>
              <w:jc w:val="center"/>
              <w:rPr>
                <w:rFonts w:ascii="宋体" w:hAnsi="宋体" w:cs="宋体"/>
                <w:color w:val="auto"/>
                <w:szCs w:val="21"/>
              </w:rPr>
            </w:pPr>
            <w:r>
              <w:rPr>
                <w:rFonts w:hint="eastAsia" w:ascii="宋体" w:hAnsi="宋体" w:cs="宋体"/>
                <w:color w:val="auto"/>
                <w:szCs w:val="21"/>
              </w:rPr>
              <w:t>合同</w:t>
            </w:r>
          </w:p>
        </w:tc>
        <w:tc>
          <w:tcPr>
            <w:tcW w:w="863" w:type="dxa"/>
            <w:tcBorders>
              <w:top w:val="single" w:color="auto" w:sz="4" w:space="0"/>
              <w:left w:val="single" w:color="auto" w:sz="4" w:space="0"/>
              <w:bottom w:val="single" w:color="auto" w:sz="4" w:space="0"/>
              <w:right w:val="single" w:color="auto" w:sz="4" w:space="0"/>
            </w:tcBorders>
            <w:vAlign w:val="center"/>
          </w:tcPr>
          <w:p w14:paraId="1083791A">
            <w:pPr>
              <w:snapToGrid w:val="0"/>
              <w:jc w:val="center"/>
              <w:rPr>
                <w:rFonts w:ascii="宋体" w:hAnsi="宋体" w:cs="宋体"/>
                <w:color w:val="auto"/>
                <w:szCs w:val="21"/>
              </w:rPr>
            </w:pPr>
            <w:r>
              <w:rPr>
                <w:rFonts w:hint="eastAsia" w:ascii="宋体" w:hAnsi="宋体" w:cs="宋体"/>
                <w:color w:val="auto"/>
                <w:szCs w:val="21"/>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5604ED5E">
            <w:pPr>
              <w:snapToGrid w:val="0"/>
              <w:jc w:val="center"/>
              <w:rPr>
                <w:rFonts w:ascii="宋体" w:hAnsi="宋体" w:cs="宋体"/>
                <w:color w:val="auto"/>
                <w:szCs w:val="21"/>
              </w:rPr>
            </w:pPr>
            <w:r>
              <w:rPr>
                <w:rFonts w:hint="eastAsia" w:ascii="宋体" w:hAnsi="宋体" w:cs="宋体"/>
                <w:color w:val="auto"/>
                <w:szCs w:val="21"/>
              </w:rPr>
              <w:t>用户评价</w:t>
            </w: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06823590">
            <w:pPr>
              <w:widowControl/>
              <w:jc w:val="left"/>
              <w:rPr>
                <w:rFonts w:ascii="宋体" w:hAnsi="宋体" w:cs="宋体"/>
                <w:color w:val="auto"/>
                <w:szCs w:val="21"/>
              </w:rPr>
            </w:pPr>
          </w:p>
        </w:tc>
      </w:tr>
      <w:tr w14:paraId="672DF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4BEFF2D">
            <w:pPr>
              <w:snapToGrid w:val="0"/>
              <w:jc w:val="center"/>
              <w:rPr>
                <w:rFonts w:ascii="宋体" w:hAnsi="宋体" w:cs="宋体"/>
                <w:color w:val="auto"/>
                <w:szCs w:val="21"/>
              </w:rPr>
            </w:pPr>
          </w:p>
        </w:tc>
        <w:tc>
          <w:tcPr>
            <w:tcW w:w="838" w:type="dxa"/>
            <w:tcBorders>
              <w:top w:val="single" w:color="auto" w:sz="4" w:space="0"/>
              <w:left w:val="single" w:color="auto" w:sz="4" w:space="0"/>
              <w:bottom w:val="single" w:color="auto" w:sz="4" w:space="0"/>
              <w:right w:val="single" w:color="auto" w:sz="4" w:space="0"/>
            </w:tcBorders>
            <w:vAlign w:val="center"/>
          </w:tcPr>
          <w:p w14:paraId="2FDE48CF">
            <w:pPr>
              <w:snapToGrid w:val="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F65B4AB">
            <w:pPr>
              <w:snapToGrid w:val="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199CA0BB">
            <w:pPr>
              <w:snapToGrid w:val="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764FAE3A">
            <w:pPr>
              <w:snapToGrid w:val="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6AC8538D">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412BA4AF">
            <w:pPr>
              <w:snapToGrid w:val="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24E149C7">
            <w:pPr>
              <w:snapToGrid w:val="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489C07A8">
            <w:pPr>
              <w:snapToGrid w:val="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2906AB1B">
            <w:pPr>
              <w:snapToGrid w:val="0"/>
              <w:jc w:val="center"/>
              <w:rPr>
                <w:rFonts w:ascii="宋体" w:hAnsi="宋体" w:cs="宋体"/>
                <w:color w:val="auto"/>
                <w:szCs w:val="21"/>
              </w:rPr>
            </w:pPr>
          </w:p>
        </w:tc>
      </w:tr>
      <w:tr w14:paraId="03C1A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A0578DD">
            <w:pPr>
              <w:snapToGrid w:val="0"/>
              <w:spacing w:before="50" w:afterLines="50"/>
              <w:jc w:val="center"/>
              <w:rPr>
                <w:rFonts w:ascii="宋体" w:hAnsi="宋体" w:cs="宋体"/>
                <w:color w:val="auto"/>
                <w:szCs w:val="21"/>
              </w:rPr>
            </w:pPr>
            <w:r>
              <w:rPr>
                <w:rFonts w:hint="eastAsia" w:ascii="宋体" w:hAnsi="宋体" w:cs="宋体"/>
                <w:color w:val="auto"/>
                <w:szCs w:val="21"/>
              </w:rPr>
              <w:t>……</w:t>
            </w:r>
          </w:p>
        </w:tc>
        <w:tc>
          <w:tcPr>
            <w:tcW w:w="838" w:type="dxa"/>
            <w:tcBorders>
              <w:top w:val="single" w:color="auto" w:sz="4" w:space="0"/>
              <w:left w:val="single" w:color="auto" w:sz="4" w:space="0"/>
              <w:bottom w:val="single" w:color="auto" w:sz="4" w:space="0"/>
              <w:right w:val="single" w:color="auto" w:sz="4" w:space="0"/>
            </w:tcBorders>
            <w:vAlign w:val="center"/>
          </w:tcPr>
          <w:p w14:paraId="2E79584D">
            <w:pPr>
              <w:snapToGrid w:val="0"/>
              <w:spacing w:before="50" w:afterLines="5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454ED84">
            <w:pPr>
              <w:snapToGrid w:val="0"/>
              <w:spacing w:before="50" w:afterLines="5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52244F5F">
            <w:pPr>
              <w:snapToGrid w:val="0"/>
              <w:spacing w:before="50" w:afterLines="5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714FB23F">
            <w:pPr>
              <w:snapToGrid w:val="0"/>
              <w:spacing w:before="50" w:afterLines="5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07B411EC">
            <w:pPr>
              <w:snapToGrid w:val="0"/>
              <w:spacing w:before="50" w:afterLines="5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65725F88">
            <w:pPr>
              <w:snapToGrid w:val="0"/>
              <w:spacing w:before="50" w:afterLines="5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30BA55A6">
            <w:pPr>
              <w:snapToGrid w:val="0"/>
              <w:spacing w:before="50" w:afterLines="5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0ECC5A26">
            <w:pPr>
              <w:snapToGrid w:val="0"/>
              <w:spacing w:before="50" w:afterLines="5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3C830AED">
            <w:pPr>
              <w:snapToGrid w:val="0"/>
              <w:spacing w:before="50" w:afterLines="50"/>
              <w:jc w:val="center"/>
              <w:rPr>
                <w:rFonts w:ascii="宋体" w:hAnsi="宋体" w:cs="宋体"/>
                <w:color w:val="auto"/>
                <w:szCs w:val="21"/>
              </w:rPr>
            </w:pPr>
          </w:p>
        </w:tc>
      </w:tr>
    </w:tbl>
    <w:p w14:paraId="7A95CCBA">
      <w:pPr>
        <w:pStyle w:val="34"/>
        <w:snapToGrid w:val="0"/>
        <w:ind w:left="420" w:hanging="420"/>
        <w:jc w:val="left"/>
        <w:rPr>
          <w:rFonts w:ascii="宋体" w:hAnsi="宋体" w:cs="宋体"/>
          <w:color w:val="auto"/>
          <w:szCs w:val="21"/>
        </w:rPr>
      </w:pPr>
      <w:r>
        <w:rPr>
          <w:rFonts w:hint="eastAsia" w:ascii="宋体" w:hAnsi="宋体" w:cs="宋体"/>
          <w:color w:val="auto"/>
          <w:szCs w:val="21"/>
        </w:rPr>
        <w:t>此表后附合同电子文档等相关证明材料。</w:t>
      </w:r>
    </w:p>
    <w:p w14:paraId="206805E8">
      <w:pPr>
        <w:pStyle w:val="34"/>
        <w:snapToGrid w:val="0"/>
        <w:ind w:left="420" w:hanging="420"/>
        <w:jc w:val="left"/>
        <w:rPr>
          <w:rFonts w:ascii="宋体" w:hAnsi="宋体" w:cs="宋体"/>
          <w:color w:val="auto"/>
          <w:szCs w:val="21"/>
        </w:rPr>
      </w:pPr>
    </w:p>
    <w:p w14:paraId="030F8052">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51C9DA8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781A8C7">
      <w:pPr>
        <w:pStyle w:val="92"/>
        <w:spacing w:line="360" w:lineRule="auto"/>
        <w:jc w:val="left"/>
        <w:rPr>
          <w:rFonts w:ascii="宋体" w:hAnsi="宋体" w:cs="宋体"/>
          <w:color w:val="auto"/>
          <w:szCs w:val="21"/>
          <w:u w:val="single"/>
        </w:rPr>
      </w:pPr>
    </w:p>
    <w:p w14:paraId="061A6FC8">
      <w:pPr>
        <w:pStyle w:val="92"/>
        <w:wordWrap w:val="0"/>
        <w:spacing w:line="360" w:lineRule="auto"/>
        <w:ind w:firstLine="480"/>
        <w:jc w:val="right"/>
        <w:rPr>
          <w:rFonts w:ascii="宋体" w:hAnsi="宋体" w:cs="宋体"/>
          <w:color w:val="auto"/>
          <w:szCs w:val="21"/>
          <w:u w:val="single"/>
        </w:rPr>
        <w:sectPr>
          <w:pgSz w:w="11906" w:h="16838"/>
          <w:pgMar w:top="1440" w:right="1440" w:bottom="1440" w:left="1440" w:header="851" w:footer="851" w:gutter="0"/>
          <w:cols w:space="720" w:num="1"/>
          <w:docGrid w:linePitch="312" w:charSpace="0"/>
        </w:sectPr>
      </w:pPr>
    </w:p>
    <w:p w14:paraId="6086E557">
      <w:pPr>
        <w:pStyle w:val="5"/>
        <w:spacing w:before="0" w:after="0"/>
        <w:ind w:firstLine="0" w:firstLineChars="0"/>
        <w:jc w:val="left"/>
        <w:rPr>
          <w:rFonts w:ascii="宋体" w:hAnsi="宋体" w:eastAsia="宋体" w:cs="宋体"/>
          <w:color w:val="auto"/>
          <w:sz w:val="21"/>
          <w:szCs w:val="21"/>
        </w:rPr>
      </w:pPr>
      <w:bookmarkStart w:id="619" w:name="_Toc531359061"/>
      <w:bookmarkStart w:id="620" w:name="_Toc60993055"/>
      <w:bookmarkStart w:id="621" w:name="_Toc32730"/>
      <w:bookmarkStart w:id="622" w:name="_Toc27792"/>
      <w:r>
        <w:rPr>
          <w:rFonts w:hint="eastAsia" w:ascii="宋体" w:hAnsi="宋体" w:eastAsia="宋体" w:cs="宋体"/>
          <w:color w:val="auto"/>
          <w:sz w:val="21"/>
          <w:szCs w:val="21"/>
        </w:rPr>
        <w:t>2.6    商务响应表</w:t>
      </w:r>
      <w:bookmarkEnd w:id="613"/>
      <w:bookmarkEnd w:id="614"/>
      <w:bookmarkEnd w:id="619"/>
      <w:r>
        <w:rPr>
          <w:rFonts w:hint="eastAsia" w:ascii="宋体" w:hAnsi="宋体" w:eastAsia="宋体" w:cs="宋体"/>
          <w:color w:val="auto"/>
          <w:sz w:val="21"/>
          <w:szCs w:val="21"/>
        </w:rPr>
        <w:t>格式</w:t>
      </w:r>
      <w:bookmarkEnd w:id="620"/>
      <w:bookmarkEnd w:id="621"/>
      <w:bookmarkEnd w:id="622"/>
    </w:p>
    <w:p w14:paraId="1695ECF2">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商务响应表</w:t>
      </w:r>
    </w:p>
    <w:p w14:paraId="57760981">
      <w:pPr>
        <w:pStyle w:val="256"/>
        <w:spacing w:line="560" w:lineRule="exact"/>
        <w:rPr>
          <w:rFonts w:ascii="宋体" w:hAnsi="宋体" w:cs="宋体"/>
          <w:color w:val="auto"/>
          <w:szCs w:val="21"/>
        </w:rPr>
      </w:pPr>
      <w:r>
        <w:rPr>
          <w:rFonts w:hint="eastAsia" w:ascii="宋体" w:hAnsi="宋体" w:cs="宋体"/>
          <w:color w:val="auto"/>
          <w:szCs w:val="21"/>
        </w:rPr>
        <w:t>项目编号：</w:t>
      </w:r>
    </w:p>
    <w:p w14:paraId="68572B75">
      <w:pPr>
        <w:pStyle w:val="256"/>
        <w:spacing w:line="560" w:lineRule="exact"/>
        <w:rPr>
          <w:rFonts w:ascii="宋体" w:hAnsi="宋体" w:cs="宋体"/>
          <w:color w:val="auto"/>
          <w:szCs w:val="21"/>
        </w:rPr>
      </w:pPr>
      <w:r>
        <w:rPr>
          <w:rFonts w:hint="eastAsia" w:ascii="宋体" w:hAnsi="宋体" w:cs="宋体"/>
          <w:color w:val="auto"/>
          <w:szCs w:val="21"/>
        </w:rPr>
        <w:t>项目名称：                               标项（若有）：</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138F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DF8865E">
            <w:pPr>
              <w:pStyle w:val="256"/>
              <w:jc w:val="center"/>
              <w:rPr>
                <w:rFonts w:ascii="宋体" w:hAnsi="宋体" w:cs="宋体"/>
                <w:color w:val="auto"/>
                <w:szCs w:val="21"/>
              </w:rPr>
            </w:pPr>
            <w:r>
              <w:rPr>
                <w:rFonts w:hint="eastAsia" w:ascii="宋体" w:hAnsi="宋体" w:cs="宋体"/>
                <w:color w:val="auto"/>
                <w:szCs w:val="21"/>
              </w:rPr>
              <w:t>序号</w:t>
            </w:r>
          </w:p>
        </w:tc>
        <w:tc>
          <w:tcPr>
            <w:tcW w:w="1927" w:type="dxa"/>
            <w:vAlign w:val="center"/>
          </w:tcPr>
          <w:p w14:paraId="06D67D36">
            <w:pPr>
              <w:pStyle w:val="256"/>
              <w:jc w:val="center"/>
              <w:rPr>
                <w:rFonts w:ascii="宋体" w:hAnsi="宋体" w:cs="宋体"/>
                <w:color w:val="auto"/>
                <w:szCs w:val="21"/>
              </w:rPr>
            </w:pPr>
            <w:r>
              <w:rPr>
                <w:rFonts w:hint="eastAsia" w:ascii="宋体" w:hAnsi="宋体" w:cs="宋体"/>
                <w:color w:val="auto"/>
                <w:szCs w:val="21"/>
              </w:rPr>
              <w:t>类别</w:t>
            </w:r>
          </w:p>
        </w:tc>
        <w:tc>
          <w:tcPr>
            <w:tcW w:w="2546" w:type="dxa"/>
            <w:vAlign w:val="center"/>
          </w:tcPr>
          <w:p w14:paraId="6DB84FBD">
            <w:pPr>
              <w:pStyle w:val="256"/>
              <w:jc w:val="center"/>
              <w:rPr>
                <w:rFonts w:ascii="宋体" w:hAnsi="宋体" w:cs="宋体"/>
                <w:color w:val="auto"/>
                <w:szCs w:val="21"/>
              </w:rPr>
            </w:pPr>
            <w:r>
              <w:rPr>
                <w:rFonts w:hint="eastAsia" w:ascii="宋体" w:hAnsi="宋体" w:cs="宋体"/>
                <w:color w:val="auto"/>
                <w:szCs w:val="21"/>
              </w:rPr>
              <w:t>招标文件要求</w:t>
            </w:r>
          </w:p>
        </w:tc>
        <w:tc>
          <w:tcPr>
            <w:tcW w:w="2694" w:type="dxa"/>
            <w:vAlign w:val="center"/>
          </w:tcPr>
          <w:p w14:paraId="08EE8B05">
            <w:pPr>
              <w:pStyle w:val="256"/>
              <w:jc w:val="center"/>
              <w:rPr>
                <w:rFonts w:ascii="宋体" w:hAnsi="宋体" w:cs="宋体"/>
                <w:color w:val="auto"/>
                <w:szCs w:val="21"/>
              </w:rPr>
            </w:pPr>
            <w:r>
              <w:rPr>
                <w:rFonts w:hint="eastAsia" w:ascii="宋体" w:hAnsi="宋体" w:cs="宋体"/>
                <w:color w:val="auto"/>
                <w:szCs w:val="21"/>
              </w:rPr>
              <w:t>投标人承诺</w:t>
            </w:r>
          </w:p>
        </w:tc>
        <w:tc>
          <w:tcPr>
            <w:tcW w:w="1275" w:type="dxa"/>
            <w:vAlign w:val="center"/>
          </w:tcPr>
          <w:p w14:paraId="00A72245">
            <w:pPr>
              <w:pStyle w:val="256"/>
              <w:jc w:val="center"/>
              <w:rPr>
                <w:rFonts w:ascii="宋体" w:hAnsi="宋体" w:cs="宋体"/>
                <w:color w:val="auto"/>
                <w:szCs w:val="21"/>
              </w:rPr>
            </w:pPr>
            <w:r>
              <w:rPr>
                <w:rFonts w:hint="eastAsia" w:ascii="宋体" w:hAnsi="宋体" w:cs="宋体"/>
                <w:color w:val="auto"/>
                <w:szCs w:val="21"/>
              </w:rPr>
              <w:t>备注</w:t>
            </w:r>
          </w:p>
        </w:tc>
      </w:tr>
      <w:tr w14:paraId="3189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BE3A8C8">
            <w:pPr>
              <w:pStyle w:val="256"/>
              <w:jc w:val="center"/>
              <w:rPr>
                <w:rFonts w:ascii="宋体" w:hAnsi="宋体" w:cs="宋体"/>
                <w:color w:val="auto"/>
                <w:szCs w:val="21"/>
              </w:rPr>
            </w:pPr>
            <w:r>
              <w:rPr>
                <w:rFonts w:hint="eastAsia" w:ascii="宋体" w:hAnsi="宋体" w:cs="宋体"/>
                <w:color w:val="auto"/>
                <w:szCs w:val="21"/>
              </w:rPr>
              <w:t>1</w:t>
            </w:r>
          </w:p>
        </w:tc>
        <w:tc>
          <w:tcPr>
            <w:tcW w:w="1927" w:type="dxa"/>
            <w:vAlign w:val="center"/>
          </w:tcPr>
          <w:p w14:paraId="1C2F02B9">
            <w:pPr>
              <w:pStyle w:val="256"/>
              <w:jc w:val="center"/>
              <w:rPr>
                <w:rFonts w:hint="default" w:ascii="宋体" w:hAnsi="宋体" w:eastAsia="宋体" w:cs="宋体"/>
                <w:color w:val="auto"/>
                <w:szCs w:val="21"/>
                <w:lang w:val="en-US" w:eastAsia="zh-CN"/>
              </w:rPr>
            </w:pPr>
            <w:r>
              <w:rPr>
                <w:rFonts w:hint="eastAsia" w:ascii="宋体" w:hAnsi="宋体" w:cs="宋体"/>
                <w:color w:val="auto"/>
                <w:szCs w:val="21"/>
              </w:rPr>
              <w:t>服务期（工期）</w:t>
            </w:r>
          </w:p>
        </w:tc>
        <w:tc>
          <w:tcPr>
            <w:tcW w:w="2546" w:type="dxa"/>
            <w:vAlign w:val="center"/>
          </w:tcPr>
          <w:p w14:paraId="5C4604D0">
            <w:pPr>
              <w:pStyle w:val="256"/>
              <w:jc w:val="center"/>
              <w:rPr>
                <w:rFonts w:ascii="宋体" w:hAnsi="宋体" w:cs="宋体"/>
                <w:color w:val="auto"/>
                <w:szCs w:val="21"/>
              </w:rPr>
            </w:pPr>
          </w:p>
        </w:tc>
        <w:tc>
          <w:tcPr>
            <w:tcW w:w="2694" w:type="dxa"/>
            <w:vAlign w:val="center"/>
          </w:tcPr>
          <w:p w14:paraId="024072D7">
            <w:pPr>
              <w:pStyle w:val="256"/>
              <w:jc w:val="center"/>
              <w:rPr>
                <w:rFonts w:ascii="宋体" w:hAnsi="宋体" w:cs="宋体"/>
                <w:color w:val="auto"/>
                <w:szCs w:val="21"/>
              </w:rPr>
            </w:pPr>
          </w:p>
        </w:tc>
        <w:tc>
          <w:tcPr>
            <w:tcW w:w="1275" w:type="dxa"/>
            <w:vAlign w:val="center"/>
          </w:tcPr>
          <w:p w14:paraId="576D5E70">
            <w:pPr>
              <w:pStyle w:val="256"/>
              <w:jc w:val="center"/>
              <w:rPr>
                <w:rFonts w:ascii="宋体" w:hAnsi="宋体" w:cs="宋体"/>
                <w:color w:val="auto"/>
                <w:szCs w:val="21"/>
              </w:rPr>
            </w:pPr>
          </w:p>
        </w:tc>
      </w:tr>
      <w:tr w14:paraId="01D6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62EFE45">
            <w:pPr>
              <w:pStyle w:val="256"/>
              <w:jc w:val="center"/>
              <w:rPr>
                <w:rFonts w:ascii="宋体" w:hAnsi="宋体" w:cs="宋体"/>
                <w:color w:val="auto"/>
                <w:szCs w:val="21"/>
              </w:rPr>
            </w:pPr>
            <w:r>
              <w:rPr>
                <w:rFonts w:hint="eastAsia" w:ascii="宋体" w:hAnsi="宋体" w:cs="宋体"/>
                <w:color w:val="auto"/>
                <w:szCs w:val="21"/>
              </w:rPr>
              <w:t>2</w:t>
            </w:r>
          </w:p>
        </w:tc>
        <w:tc>
          <w:tcPr>
            <w:tcW w:w="1927" w:type="dxa"/>
            <w:vAlign w:val="center"/>
          </w:tcPr>
          <w:p w14:paraId="71647122">
            <w:pPr>
              <w:pStyle w:val="256"/>
              <w:jc w:val="center"/>
              <w:rPr>
                <w:rFonts w:ascii="宋体" w:hAnsi="宋体" w:cs="宋体"/>
                <w:color w:val="auto"/>
                <w:szCs w:val="21"/>
              </w:rPr>
            </w:pPr>
            <w:r>
              <w:rPr>
                <w:rFonts w:hint="eastAsia" w:ascii="宋体" w:hAnsi="宋体" w:cs="宋体"/>
                <w:color w:val="auto"/>
                <w:szCs w:val="21"/>
              </w:rPr>
              <w:t>技术服务</w:t>
            </w:r>
          </w:p>
        </w:tc>
        <w:tc>
          <w:tcPr>
            <w:tcW w:w="2546" w:type="dxa"/>
            <w:vAlign w:val="center"/>
          </w:tcPr>
          <w:p w14:paraId="0EA5CCDF">
            <w:pPr>
              <w:pStyle w:val="256"/>
              <w:jc w:val="center"/>
              <w:rPr>
                <w:rFonts w:ascii="宋体" w:hAnsi="宋体" w:cs="宋体"/>
                <w:color w:val="auto"/>
                <w:szCs w:val="21"/>
              </w:rPr>
            </w:pPr>
          </w:p>
        </w:tc>
        <w:tc>
          <w:tcPr>
            <w:tcW w:w="2694" w:type="dxa"/>
            <w:vAlign w:val="center"/>
          </w:tcPr>
          <w:p w14:paraId="43B0E706">
            <w:pPr>
              <w:pStyle w:val="256"/>
              <w:jc w:val="center"/>
              <w:rPr>
                <w:rFonts w:ascii="宋体" w:hAnsi="宋体" w:cs="宋体"/>
                <w:color w:val="auto"/>
                <w:szCs w:val="21"/>
              </w:rPr>
            </w:pPr>
          </w:p>
        </w:tc>
        <w:tc>
          <w:tcPr>
            <w:tcW w:w="1275" w:type="dxa"/>
            <w:vAlign w:val="center"/>
          </w:tcPr>
          <w:p w14:paraId="184214FD">
            <w:pPr>
              <w:pStyle w:val="256"/>
              <w:jc w:val="center"/>
              <w:rPr>
                <w:rFonts w:ascii="宋体" w:hAnsi="宋体" w:cs="宋体"/>
                <w:color w:val="auto"/>
                <w:szCs w:val="21"/>
              </w:rPr>
            </w:pPr>
          </w:p>
        </w:tc>
      </w:tr>
      <w:tr w14:paraId="1851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F552C44">
            <w:pPr>
              <w:pStyle w:val="256"/>
              <w:jc w:val="center"/>
              <w:rPr>
                <w:rFonts w:ascii="宋体" w:hAnsi="宋体" w:cs="宋体"/>
                <w:color w:val="auto"/>
                <w:szCs w:val="21"/>
              </w:rPr>
            </w:pPr>
            <w:r>
              <w:rPr>
                <w:rFonts w:hint="eastAsia" w:ascii="宋体" w:hAnsi="宋体" w:cs="宋体"/>
                <w:color w:val="auto"/>
                <w:szCs w:val="21"/>
              </w:rPr>
              <w:t>3</w:t>
            </w:r>
          </w:p>
        </w:tc>
        <w:tc>
          <w:tcPr>
            <w:tcW w:w="1927" w:type="dxa"/>
            <w:vAlign w:val="center"/>
          </w:tcPr>
          <w:p w14:paraId="2EA47699">
            <w:pPr>
              <w:pStyle w:val="256"/>
              <w:jc w:val="center"/>
              <w:rPr>
                <w:rFonts w:ascii="宋体" w:hAnsi="宋体" w:cs="宋体"/>
                <w:color w:val="auto"/>
                <w:szCs w:val="21"/>
              </w:rPr>
            </w:pPr>
            <w:r>
              <w:rPr>
                <w:rFonts w:hint="eastAsia" w:ascii="宋体" w:hAnsi="宋体" w:cs="宋体"/>
                <w:color w:val="auto"/>
                <w:szCs w:val="21"/>
              </w:rPr>
              <w:t>付款方式</w:t>
            </w:r>
          </w:p>
        </w:tc>
        <w:tc>
          <w:tcPr>
            <w:tcW w:w="2546" w:type="dxa"/>
            <w:vAlign w:val="center"/>
          </w:tcPr>
          <w:p w14:paraId="5913BD30">
            <w:pPr>
              <w:pStyle w:val="256"/>
              <w:jc w:val="center"/>
              <w:rPr>
                <w:rFonts w:ascii="宋体" w:hAnsi="宋体" w:cs="宋体"/>
                <w:color w:val="auto"/>
                <w:szCs w:val="21"/>
              </w:rPr>
            </w:pPr>
          </w:p>
        </w:tc>
        <w:tc>
          <w:tcPr>
            <w:tcW w:w="2694" w:type="dxa"/>
            <w:vAlign w:val="center"/>
          </w:tcPr>
          <w:p w14:paraId="19DB79D6">
            <w:pPr>
              <w:pStyle w:val="256"/>
              <w:jc w:val="center"/>
              <w:rPr>
                <w:rFonts w:ascii="宋体" w:hAnsi="宋体" w:cs="宋体"/>
                <w:color w:val="auto"/>
                <w:szCs w:val="21"/>
              </w:rPr>
            </w:pPr>
          </w:p>
        </w:tc>
        <w:tc>
          <w:tcPr>
            <w:tcW w:w="1275" w:type="dxa"/>
            <w:vAlign w:val="center"/>
          </w:tcPr>
          <w:p w14:paraId="1554A66D">
            <w:pPr>
              <w:pStyle w:val="256"/>
              <w:jc w:val="center"/>
              <w:rPr>
                <w:rFonts w:ascii="宋体" w:hAnsi="宋体" w:cs="宋体"/>
                <w:color w:val="auto"/>
                <w:szCs w:val="21"/>
              </w:rPr>
            </w:pPr>
          </w:p>
        </w:tc>
      </w:tr>
      <w:tr w14:paraId="462E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181A647">
            <w:pPr>
              <w:pStyle w:val="256"/>
              <w:jc w:val="center"/>
              <w:rPr>
                <w:rFonts w:ascii="宋体" w:hAnsi="宋体" w:cs="宋体"/>
                <w:color w:val="auto"/>
                <w:szCs w:val="21"/>
              </w:rPr>
            </w:pPr>
            <w:r>
              <w:rPr>
                <w:rFonts w:hint="eastAsia" w:ascii="宋体" w:hAnsi="宋体" w:cs="宋体"/>
                <w:color w:val="auto"/>
                <w:szCs w:val="21"/>
              </w:rPr>
              <w:t>4</w:t>
            </w:r>
          </w:p>
        </w:tc>
        <w:tc>
          <w:tcPr>
            <w:tcW w:w="1927" w:type="dxa"/>
            <w:vAlign w:val="center"/>
          </w:tcPr>
          <w:p w14:paraId="6011C060">
            <w:pPr>
              <w:pStyle w:val="256"/>
              <w:jc w:val="center"/>
              <w:rPr>
                <w:rFonts w:ascii="宋体" w:hAnsi="宋体" w:cs="宋体"/>
                <w:color w:val="auto"/>
                <w:szCs w:val="21"/>
              </w:rPr>
            </w:pPr>
          </w:p>
        </w:tc>
        <w:tc>
          <w:tcPr>
            <w:tcW w:w="2546" w:type="dxa"/>
            <w:vAlign w:val="center"/>
          </w:tcPr>
          <w:p w14:paraId="11BCB6E2">
            <w:pPr>
              <w:pStyle w:val="256"/>
              <w:jc w:val="center"/>
              <w:rPr>
                <w:rFonts w:ascii="宋体" w:hAnsi="宋体" w:cs="宋体"/>
                <w:color w:val="auto"/>
                <w:szCs w:val="21"/>
              </w:rPr>
            </w:pPr>
          </w:p>
        </w:tc>
        <w:tc>
          <w:tcPr>
            <w:tcW w:w="2694" w:type="dxa"/>
            <w:vAlign w:val="center"/>
          </w:tcPr>
          <w:p w14:paraId="38EEC248">
            <w:pPr>
              <w:pStyle w:val="256"/>
              <w:jc w:val="center"/>
              <w:rPr>
                <w:rFonts w:ascii="宋体" w:hAnsi="宋体" w:cs="宋体"/>
                <w:color w:val="auto"/>
                <w:szCs w:val="21"/>
              </w:rPr>
            </w:pPr>
          </w:p>
        </w:tc>
        <w:tc>
          <w:tcPr>
            <w:tcW w:w="1275" w:type="dxa"/>
            <w:vAlign w:val="center"/>
          </w:tcPr>
          <w:p w14:paraId="0298656A">
            <w:pPr>
              <w:pStyle w:val="256"/>
              <w:jc w:val="center"/>
              <w:rPr>
                <w:rFonts w:ascii="宋体" w:hAnsi="宋体" w:cs="宋体"/>
                <w:color w:val="auto"/>
                <w:szCs w:val="21"/>
              </w:rPr>
            </w:pPr>
          </w:p>
        </w:tc>
      </w:tr>
      <w:tr w14:paraId="0ACB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357B63D">
            <w:pPr>
              <w:pStyle w:val="256"/>
              <w:jc w:val="center"/>
              <w:rPr>
                <w:rFonts w:ascii="宋体" w:hAnsi="宋体" w:cs="宋体"/>
                <w:color w:val="auto"/>
                <w:szCs w:val="21"/>
              </w:rPr>
            </w:pPr>
            <w:r>
              <w:rPr>
                <w:rFonts w:hint="eastAsia" w:ascii="宋体" w:hAnsi="宋体" w:cs="宋体"/>
                <w:color w:val="auto"/>
                <w:szCs w:val="21"/>
              </w:rPr>
              <w:t>5</w:t>
            </w:r>
          </w:p>
        </w:tc>
        <w:tc>
          <w:tcPr>
            <w:tcW w:w="1927" w:type="dxa"/>
            <w:vAlign w:val="center"/>
          </w:tcPr>
          <w:p w14:paraId="2233D9F2">
            <w:pPr>
              <w:pStyle w:val="256"/>
              <w:jc w:val="center"/>
              <w:rPr>
                <w:rFonts w:ascii="宋体" w:hAnsi="宋体" w:cs="宋体"/>
                <w:color w:val="auto"/>
                <w:szCs w:val="21"/>
              </w:rPr>
            </w:pPr>
          </w:p>
        </w:tc>
        <w:tc>
          <w:tcPr>
            <w:tcW w:w="2546" w:type="dxa"/>
            <w:vAlign w:val="center"/>
          </w:tcPr>
          <w:p w14:paraId="3C05CE02">
            <w:pPr>
              <w:pStyle w:val="256"/>
              <w:jc w:val="center"/>
              <w:rPr>
                <w:rFonts w:ascii="宋体" w:hAnsi="宋体" w:cs="宋体"/>
                <w:color w:val="auto"/>
                <w:szCs w:val="21"/>
              </w:rPr>
            </w:pPr>
          </w:p>
        </w:tc>
        <w:tc>
          <w:tcPr>
            <w:tcW w:w="2694" w:type="dxa"/>
            <w:vAlign w:val="center"/>
          </w:tcPr>
          <w:p w14:paraId="7AEC36CD">
            <w:pPr>
              <w:pStyle w:val="256"/>
              <w:jc w:val="center"/>
              <w:rPr>
                <w:rFonts w:ascii="宋体" w:hAnsi="宋体" w:cs="宋体"/>
                <w:color w:val="auto"/>
                <w:szCs w:val="21"/>
              </w:rPr>
            </w:pPr>
          </w:p>
        </w:tc>
        <w:tc>
          <w:tcPr>
            <w:tcW w:w="1275" w:type="dxa"/>
            <w:vAlign w:val="center"/>
          </w:tcPr>
          <w:p w14:paraId="19A45D3C">
            <w:pPr>
              <w:pStyle w:val="256"/>
              <w:jc w:val="center"/>
              <w:rPr>
                <w:rFonts w:ascii="宋体" w:hAnsi="宋体" w:cs="宋体"/>
                <w:color w:val="auto"/>
                <w:szCs w:val="21"/>
              </w:rPr>
            </w:pPr>
          </w:p>
        </w:tc>
      </w:tr>
      <w:tr w14:paraId="0BA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9FD5B88">
            <w:pPr>
              <w:pStyle w:val="256"/>
              <w:jc w:val="center"/>
              <w:rPr>
                <w:rFonts w:ascii="宋体" w:hAnsi="宋体" w:cs="宋体"/>
                <w:color w:val="auto"/>
                <w:szCs w:val="21"/>
              </w:rPr>
            </w:pPr>
            <w:r>
              <w:rPr>
                <w:rFonts w:hint="eastAsia" w:ascii="宋体" w:hAnsi="宋体" w:cs="宋体"/>
                <w:color w:val="auto"/>
                <w:szCs w:val="21"/>
              </w:rPr>
              <w:t>6</w:t>
            </w:r>
          </w:p>
        </w:tc>
        <w:tc>
          <w:tcPr>
            <w:tcW w:w="1927" w:type="dxa"/>
            <w:vAlign w:val="center"/>
          </w:tcPr>
          <w:p w14:paraId="042A0B1F">
            <w:pPr>
              <w:pStyle w:val="256"/>
              <w:jc w:val="center"/>
              <w:rPr>
                <w:rFonts w:ascii="宋体" w:hAnsi="宋体" w:cs="宋体"/>
                <w:color w:val="auto"/>
                <w:szCs w:val="21"/>
              </w:rPr>
            </w:pPr>
          </w:p>
        </w:tc>
        <w:tc>
          <w:tcPr>
            <w:tcW w:w="2546" w:type="dxa"/>
            <w:vAlign w:val="center"/>
          </w:tcPr>
          <w:p w14:paraId="6CC14E77">
            <w:pPr>
              <w:pStyle w:val="256"/>
              <w:jc w:val="center"/>
              <w:rPr>
                <w:rFonts w:ascii="宋体" w:hAnsi="宋体" w:cs="宋体"/>
                <w:color w:val="auto"/>
                <w:szCs w:val="21"/>
              </w:rPr>
            </w:pPr>
          </w:p>
        </w:tc>
        <w:tc>
          <w:tcPr>
            <w:tcW w:w="2694" w:type="dxa"/>
            <w:vAlign w:val="center"/>
          </w:tcPr>
          <w:p w14:paraId="35CC0599">
            <w:pPr>
              <w:pStyle w:val="256"/>
              <w:jc w:val="center"/>
              <w:rPr>
                <w:rFonts w:ascii="宋体" w:hAnsi="宋体" w:cs="宋体"/>
                <w:color w:val="auto"/>
                <w:szCs w:val="21"/>
              </w:rPr>
            </w:pPr>
          </w:p>
        </w:tc>
        <w:tc>
          <w:tcPr>
            <w:tcW w:w="1275" w:type="dxa"/>
            <w:vAlign w:val="center"/>
          </w:tcPr>
          <w:p w14:paraId="0A3ACC5C">
            <w:pPr>
              <w:pStyle w:val="256"/>
              <w:jc w:val="center"/>
              <w:rPr>
                <w:rFonts w:ascii="宋体" w:hAnsi="宋体" w:cs="宋体"/>
                <w:color w:val="auto"/>
                <w:szCs w:val="21"/>
              </w:rPr>
            </w:pPr>
          </w:p>
        </w:tc>
      </w:tr>
      <w:tr w14:paraId="3FC9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302E339">
            <w:pPr>
              <w:pStyle w:val="256"/>
              <w:jc w:val="center"/>
              <w:rPr>
                <w:rFonts w:ascii="宋体" w:hAnsi="宋体" w:cs="宋体"/>
                <w:color w:val="auto"/>
                <w:szCs w:val="21"/>
              </w:rPr>
            </w:pPr>
            <w:r>
              <w:rPr>
                <w:rFonts w:hint="eastAsia" w:ascii="宋体" w:hAnsi="宋体" w:cs="宋体"/>
                <w:color w:val="auto"/>
                <w:szCs w:val="21"/>
              </w:rPr>
              <w:t>7</w:t>
            </w:r>
          </w:p>
        </w:tc>
        <w:tc>
          <w:tcPr>
            <w:tcW w:w="1927" w:type="dxa"/>
            <w:vAlign w:val="center"/>
          </w:tcPr>
          <w:p w14:paraId="5A41098A">
            <w:pPr>
              <w:pStyle w:val="256"/>
              <w:jc w:val="center"/>
              <w:rPr>
                <w:rFonts w:ascii="宋体" w:hAnsi="宋体" w:cs="宋体"/>
                <w:color w:val="auto"/>
                <w:szCs w:val="21"/>
              </w:rPr>
            </w:pPr>
            <w:r>
              <w:rPr>
                <w:rFonts w:hint="eastAsia" w:ascii="宋体" w:hAnsi="宋体" w:cs="宋体"/>
                <w:color w:val="auto"/>
                <w:szCs w:val="21"/>
              </w:rPr>
              <w:t>……</w:t>
            </w:r>
          </w:p>
        </w:tc>
        <w:tc>
          <w:tcPr>
            <w:tcW w:w="2546" w:type="dxa"/>
            <w:vAlign w:val="center"/>
          </w:tcPr>
          <w:p w14:paraId="6C6D5C8E">
            <w:pPr>
              <w:pStyle w:val="256"/>
              <w:jc w:val="center"/>
              <w:rPr>
                <w:rFonts w:ascii="宋体" w:hAnsi="宋体" w:cs="宋体"/>
                <w:color w:val="auto"/>
                <w:szCs w:val="21"/>
              </w:rPr>
            </w:pPr>
          </w:p>
        </w:tc>
        <w:tc>
          <w:tcPr>
            <w:tcW w:w="2694" w:type="dxa"/>
            <w:vAlign w:val="center"/>
          </w:tcPr>
          <w:p w14:paraId="35350E80">
            <w:pPr>
              <w:pStyle w:val="256"/>
              <w:jc w:val="center"/>
              <w:rPr>
                <w:rFonts w:ascii="宋体" w:hAnsi="宋体" w:cs="宋体"/>
                <w:color w:val="auto"/>
                <w:szCs w:val="21"/>
              </w:rPr>
            </w:pPr>
          </w:p>
        </w:tc>
        <w:tc>
          <w:tcPr>
            <w:tcW w:w="1275" w:type="dxa"/>
            <w:vAlign w:val="center"/>
          </w:tcPr>
          <w:p w14:paraId="7EB91A4E">
            <w:pPr>
              <w:pStyle w:val="256"/>
              <w:jc w:val="center"/>
              <w:rPr>
                <w:rFonts w:ascii="宋体" w:hAnsi="宋体" w:cs="宋体"/>
                <w:color w:val="auto"/>
                <w:szCs w:val="21"/>
              </w:rPr>
            </w:pPr>
          </w:p>
        </w:tc>
      </w:tr>
    </w:tbl>
    <w:p w14:paraId="178BDAD2">
      <w:pPr>
        <w:pStyle w:val="34"/>
        <w:snapToGrid w:val="0"/>
        <w:ind w:left="420" w:hanging="420"/>
        <w:jc w:val="left"/>
        <w:rPr>
          <w:rFonts w:ascii="宋体" w:hAnsi="宋体" w:cs="宋体"/>
          <w:color w:val="auto"/>
          <w:szCs w:val="21"/>
        </w:rPr>
      </w:pPr>
      <w:bookmarkStart w:id="623" w:name="_Toc493956067"/>
      <w:bookmarkStart w:id="624" w:name="_Toc530551891"/>
    </w:p>
    <w:p w14:paraId="088BD7CF">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DEB4473">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625" w:name="_Toc531359062"/>
      <w:r>
        <w:rPr>
          <w:rFonts w:hint="eastAsia" w:ascii="宋体" w:hAnsi="宋体" w:cs="宋体"/>
          <w:color w:val="auto"/>
          <w:szCs w:val="21"/>
          <w:u w:val="single"/>
        </w:rPr>
        <w:t xml:space="preserve"> </w:t>
      </w:r>
    </w:p>
    <w:p w14:paraId="55DE8BF4">
      <w:pPr>
        <w:pStyle w:val="92"/>
        <w:spacing w:line="360" w:lineRule="auto"/>
        <w:ind w:right="120"/>
        <w:jc w:val="left"/>
        <w:rPr>
          <w:rFonts w:ascii="宋体" w:hAnsi="宋体" w:cs="宋体"/>
          <w:color w:val="auto"/>
          <w:szCs w:val="21"/>
          <w:u w:val="single"/>
        </w:rPr>
      </w:pPr>
    </w:p>
    <w:p w14:paraId="3E6DA260">
      <w:pPr>
        <w:pStyle w:val="5"/>
        <w:spacing w:before="0" w:after="0"/>
        <w:ind w:firstLine="0" w:firstLineChars="0"/>
        <w:jc w:val="left"/>
        <w:rPr>
          <w:rFonts w:ascii="宋体" w:hAnsi="宋体" w:eastAsia="宋体" w:cs="宋体"/>
          <w:color w:val="auto"/>
          <w:sz w:val="21"/>
          <w:szCs w:val="21"/>
        </w:rPr>
      </w:pPr>
      <w:bookmarkStart w:id="626" w:name="_Toc60993056"/>
      <w:bookmarkStart w:id="627" w:name="_Toc29182"/>
    </w:p>
    <w:p w14:paraId="00AB31C5">
      <w:pPr>
        <w:pStyle w:val="5"/>
        <w:spacing w:before="0" w:after="0"/>
        <w:ind w:firstLine="0" w:firstLineChars="0"/>
        <w:jc w:val="left"/>
        <w:rPr>
          <w:rFonts w:ascii="宋体" w:hAnsi="宋体" w:eastAsia="宋体" w:cs="宋体"/>
          <w:color w:val="auto"/>
          <w:sz w:val="21"/>
          <w:szCs w:val="21"/>
        </w:rPr>
      </w:pPr>
    </w:p>
    <w:bookmarkEnd w:id="625"/>
    <w:bookmarkEnd w:id="626"/>
    <w:bookmarkEnd w:id="627"/>
    <w:p w14:paraId="0EE62084">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u w:val="single"/>
        </w:rPr>
        <w:t xml:space="preserve">  </w:t>
      </w:r>
    </w:p>
    <w:p w14:paraId="23BD2B81">
      <w:pPr>
        <w:pStyle w:val="92"/>
        <w:spacing w:line="440" w:lineRule="exact"/>
        <w:jc w:val="left"/>
        <w:rPr>
          <w:rFonts w:ascii="宋体" w:hAnsi="宋体" w:cs="宋体"/>
          <w:color w:val="auto"/>
          <w:spacing w:val="20"/>
          <w:szCs w:val="21"/>
          <w:u w:val="single"/>
        </w:rPr>
      </w:pPr>
    </w:p>
    <w:p w14:paraId="3311879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28" w:name="_Toc531359063"/>
    </w:p>
    <w:p w14:paraId="13C2A44C">
      <w:pPr>
        <w:pStyle w:val="5"/>
        <w:spacing w:before="0" w:after="0"/>
        <w:ind w:firstLine="0" w:firstLineChars="0"/>
        <w:jc w:val="left"/>
        <w:rPr>
          <w:rFonts w:ascii="宋体" w:hAnsi="宋体" w:eastAsia="宋体" w:cs="宋体"/>
          <w:color w:val="auto"/>
          <w:sz w:val="21"/>
          <w:szCs w:val="21"/>
        </w:rPr>
      </w:pPr>
      <w:bookmarkStart w:id="629" w:name="_Toc60993057"/>
      <w:bookmarkStart w:id="630" w:name="_Toc20307"/>
      <w:bookmarkStart w:id="631" w:name="_Toc13214"/>
      <w:r>
        <w:rPr>
          <w:rFonts w:hint="eastAsia" w:ascii="宋体" w:hAnsi="宋体" w:eastAsia="宋体" w:cs="宋体"/>
          <w:color w:val="auto"/>
          <w:sz w:val="21"/>
          <w:szCs w:val="21"/>
        </w:rPr>
        <w:t>2.7    售后服务</w:t>
      </w:r>
      <w:bookmarkEnd w:id="628"/>
      <w:bookmarkEnd w:id="629"/>
      <w:bookmarkEnd w:id="630"/>
      <w:bookmarkEnd w:id="631"/>
    </w:p>
    <w:p w14:paraId="264D54FA">
      <w:pPr>
        <w:pStyle w:val="2"/>
        <w:ind w:firstLine="0"/>
        <w:jc w:val="center"/>
        <w:rPr>
          <w:rFonts w:ascii="宋体" w:hAnsi="宋体" w:cs="宋体"/>
          <w:color w:val="auto"/>
          <w:szCs w:val="21"/>
        </w:rPr>
      </w:pPr>
      <w:r>
        <w:rPr>
          <w:rFonts w:hint="eastAsia" w:ascii="宋体" w:hAnsi="宋体" w:cs="宋体"/>
          <w:color w:val="auto"/>
          <w:szCs w:val="21"/>
        </w:rPr>
        <w:t>（格式自行设计）</w:t>
      </w:r>
    </w:p>
    <w:p w14:paraId="08730961">
      <w:pPr>
        <w:pStyle w:val="211"/>
        <w:spacing w:line="360" w:lineRule="auto"/>
        <w:rPr>
          <w:rFonts w:ascii="宋体" w:hAnsi="宋体" w:cs="宋体"/>
          <w:color w:val="auto"/>
          <w:szCs w:val="21"/>
        </w:rPr>
      </w:pPr>
    </w:p>
    <w:p w14:paraId="554DB795">
      <w:pPr>
        <w:pStyle w:val="211"/>
        <w:spacing w:line="360" w:lineRule="auto"/>
        <w:rPr>
          <w:rFonts w:ascii="宋体" w:hAnsi="宋体" w:cs="宋体"/>
          <w:color w:val="auto"/>
          <w:szCs w:val="21"/>
        </w:rPr>
      </w:pPr>
      <w:r>
        <w:rPr>
          <w:rFonts w:hint="eastAsia" w:ascii="宋体" w:hAnsi="宋体" w:cs="宋体"/>
          <w:color w:val="auto"/>
          <w:szCs w:val="21"/>
        </w:rPr>
        <w:t>售后服务机构说明及售后服务承诺：</w:t>
      </w:r>
    </w:p>
    <w:p w14:paraId="51444281">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1、售后服务机构说明包括长期售后服务机构的详细介绍、资质资格、技术力量、成立时间等。</w:t>
      </w:r>
    </w:p>
    <w:p w14:paraId="5857B7AF">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2、保修期说明；</w:t>
      </w:r>
    </w:p>
    <w:p w14:paraId="63F58AF6">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3、售后服务承诺：</w:t>
      </w:r>
    </w:p>
    <w:p w14:paraId="78328FDC">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（1）保修期内售后服务承诺包含售后服务内容、故障响应时间、到达现场时间、处理故障方式及时间；服务计划说明、保障措施；</w:t>
      </w:r>
    </w:p>
    <w:p w14:paraId="01422329">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（2）保修期外售后服务承诺包括服务内容、收费标准、维修配件价格等；</w:t>
      </w:r>
    </w:p>
    <w:p w14:paraId="2128D2C9">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4、其他说明。</w:t>
      </w:r>
    </w:p>
    <w:p w14:paraId="08A0FC5C">
      <w:pPr>
        <w:pStyle w:val="34"/>
        <w:snapToGrid w:val="0"/>
        <w:ind w:left="420" w:hanging="420"/>
        <w:jc w:val="left"/>
        <w:rPr>
          <w:rFonts w:ascii="宋体" w:hAnsi="宋体" w:cs="宋体"/>
          <w:color w:val="auto"/>
          <w:szCs w:val="21"/>
        </w:rPr>
      </w:pPr>
    </w:p>
    <w:p w14:paraId="12C6ECF6">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2C5E33E2">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A2A4830">
      <w:pPr>
        <w:pStyle w:val="92"/>
        <w:spacing w:line="440" w:lineRule="exact"/>
        <w:jc w:val="left"/>
        <w:rPr>
          <w:rFonts w:ascii="宋体" w:hAnsi="宋体" w:cs="宋体"/>
          <w:color w:val="auto"/>
          <w:spacing w:val="20"/>
          <w:szCs w:val="21"/>
          <w:u w:val="single"/>
        </w:rPr>
      </w:pPr>
    </w:p>
    <w:p w14:paraId="15C49D5D">
      <w:pPr>
        <w:pStyle w:val="92"/>
        <w:spacing w:line="440" w:lineRule="exact"/>
        <w:jc w:val="left"/>
        <w:rPr>
          <w:rFonts w:ascii="宋体" w:hAnsi="宋体" w:cs="宋体"/>
          <w:color w:val="auto"/>
          <w:spacing w:val="20"/>
          <w:szCs w:val="21"/>
          <w:u w:val="single"/>
        </w:rPr>
      </w:pPr>
    </w:p>
    <w:bookmarkEnd w:id="623"/>
    <w:bookmarkEnd w:id="624"/>
    <w:p w14:paraId="7CC31F76">
      <w:pPr>
        <w:pStyle w:val="92"/>
        <w:wordWrap w:val="0"/>
        <w:spacing w:line="360" w:lineRule="auto"/>
        <w:ind w:firstLine="480"/>
        <w:jc w:val="right"/>
        <w:rPr>
          <w:rFonts w:ascii="宋体" w:hAnsi="宋体" w:cs="宋体"/>
          <w:color w:val="auto"/>
          <w:szCs w:val="21"/>
          <w:u w:val="single"/>
        </w:rPr>
      </w:pPr>
    </w:p>
    <w:p w14:paraId="665E27D0">
      <w:pPr>
        <w:pStyle w:val="92"/>
        <w:spacing w:line="440" w:lineRule="exact"/>
        <w:jc w:val="left"/>
        <w:rPr>
          <w:rFonts w:ascii="宋体" w:hAnsi="宋体" w:cs="宋体"/>
          <w:color w:val="auto"/>
          <w:spacing w:val="20"/>
          <w:szCs w:val="21"/>
          <w:u w:val="single"/>
        </w:rPr>
      </w:pPr>
    </w:p>
    <w:p w14:paraId="4B826B32">
      <w:pPr>
        <w:pStyle w:val="5"/>
        <w:spacing w:before="0" w:after="0"/>
        <w:ind w:firstLine="0" w:firstLineChars="0"/>
        <w:jc w:val="left"/>
        <w:rPr>
          <w:rFonts w:ascii="宋体" w:hAnsi="宋体" w:eastAsia="宋体" w:cs="宋体"/>
          <w:color w:val="auto"/>
          <w:sz w:val="21"/>
          <w:szCs w:val="21"/>
        </w:rPr>
      </w:pPr>
      <w:bookmarkStart w:id="632" w:name="_Toc531359065"/>
      <w:bookmarkStart w:id="633" w:name="_Toc60993059"/>
      <w:bookmarkStart w:id="634" w:name="_Toc23142"/>
      <w:bookmarkStart w:id="635" w:name="_Toc31391"/>
      <w:r>
        <w:rPr>
          <w:rFonts w:hint="eastAsia" w:ascii="宋体" w:hAnsi="宋体" w:eastAsia="宋体" w:cs="宋体"/>
          <w:color w:val="auto"/>
          <w:sz w:val="21"/>
          <w:szCs w:val="21"/>
        </w:rPr>
        <w:t>2.8   实施方案及实施计划</w:t>
      </w:r>
      <w:bookmarkEnd w:id="632"/>
      <w:bookmarkEnd w:id="633"/>
      <w:bookmarkEnd w:id="634"/>
      <w:bookmarkEnd w:id="635"/>
    </w:p>
    <w:p w14:paraId="571C38D1">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0F1D9E23">
      <w:pPr>
        <w:pStyle w:val="180"/>
        <w:spacing w:line="360" w:lineRule="auto"/>
        <w:jc w:val="left"/>
        <w:rPr>
          <w:rFonts w:ascii="宋体" w:hAnsi="宋体" w:cs="宋体"/>
          <w:color w:val="auto"/>
          <w:szCs w:val="21"/>
        </w:rPr>
      </w:pPr>
    </w:p>
    <w:p w14:paraId="470600D9">
      <w:pPr>
        <w:pStyle w:val="34"/>
        <w:snapToGrid w:val="0"/>
        <w:ind w:left="420" w:hanging="420"/>
        <w:jc w:val="left"/>
        <w:rPr>
          <w:rFonts w:ascii="宋体" w:hAnsi="宋体" w:cs="宋体"/>
          <w:color w:val="auto"/>
          <w:szCs w:val="21"/>
        </w:rPr>
      </w:pPr>
    </w:p>
    <w:p w14:paraId="500469EB">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087D2435">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05B72142">
      <w:pPr>
        <w:pStyle w:val="92"/>
        <w:spacing w:line="360" w:lineRule="auto"/>
        <w:jc w:val="left"/>
        <w:rPr>
          <w:rFonts w:ascii="宋体" w:hAnsi="宋体" w:cs="宋体"/>
          <w:color w:val="auto"/>
          <w:szCs w:val="21"/>
          <w:u w:val="single"/>
        </w:rPr>
      </w:pPr>
    </w:p>
    <w:p w14:paraId="054037E1">
      <w:pPr>
        <w:pStyle w:val="180"/>
        <w:spacing w:line="360" w:lineRule="auto"/>
        <w:jc w:val="left"/>
        <w:rPr>
          <w:rFonts w:ascii="宋体" w:hAnsi="宋体" w:cs="宋体"/>
          <w:color w:val="auto"/>
          <w:szCs w:val="21"/>
        </w:rPr>
        <w:sectPr>
          <w:pgSz w:w="11906" w:h="16838"/>
          <w:pgMar w:top="1440" w:right="1440" w:bottom="1440" w:left="1440" w:header="851" w:footer="851" w:gutter="0"/>
          <w:cols w:space="720" w:num="1"/>
          <w:docGrid w:linePitch="312" w:charSpace="0"/>
        </w:sectPr>
      </w:pPr>
    </w:p>
    <w:p w14:paraId="628EE224">
      <w:pPr>
        <w:pStyle w:val="5"/>
        <w:spacing w:before="0" w:after="0"/>
        <w:ind w:firstLine="0" w:firstLineChars="0"/>
        <w:jc w:val="left"/>
        <w:rPr>
          <w:rFonts w:ascii="宋体" w:hAnsi="宋体" w:eastAsia="宋体" w:cs="宋体"/>
          <w:color w:val="auto"/>
          <w:sz w:val="21"/>
          <w:szCs w:val="21"/>
        </w:rPr>
      </w:pPr>
      <w:bookmarkStart w:id="636" w:name="_Toc531359066"/>
      <w:bookmarkStart w:id="637" w:name="_Toc2130"/>
      <w:bookmarkStart w:id="638" w:name="_Toc26573"/>
      <w:bookmarkStart w:id="639" w:name="_Toc60993060"/>
      <w:r>
        <w:rPr>
          <w:rFonts w:hint="eastAsia" w:ascii="宋体" w:hAnsi="宋体" w:eastAsia="宋体" w:cs="宋体"/>
          <w:color w:val="auto"/>
          <w:sz w:val="21"/>
          <w:szCs w:val="21"/>
        </w:rPr>
        <w:t>2.9    投标产品配置清单</w:t>
      </w:r>
      <w:bookmarkEnd w:id="636"/>
      <w:r>
        <w:rPr>
          <w:rFonts w:hint="eastAsia" w:ascii="宋体" w:hAnsi="宋体" w:eastAsia="宋体" w:cs="宋体"/>
          <w:color w:val="auto"/>
          <w:sz w:val="21"/>
          <w:szCs w:val="21"/>
        </w:rPr>
        <w:t>格式</w:t>
      </w:r>
      <w:bookmarkEnd w:id="637"/>
      <w:bookmarkEnd w:id="638"/>
      <w:bookmarkEnd w:id="639"/>
    </w:p>
    <w:p w14:paraId="2B3D2809">
      <w:pPr>
        <w:pStyle w:val="2"/>
        <w:spacing w:line="360" w:lineRule="auto"/>
        <w:ind w:firstLine="0"/>
        <w:jc w:val="center"/>
        <w:rPr>
          <w:rFonts w:hint="default" w:ascii="宋体" w:hAnsi="宋体" w:eastAsia="宋体" w:cs="宋体"/>
          <w:b/>
          <w:color w:val="auto"/>
          <w:szCs w:val="21"/>
          <w:lang w:val="en-US" w:eastAsia="zh-CN"/>
        </w:rPr>
      </w:pPr>
      <w:r>
        <w:rPr>
          <w:rFonts w:hint="eastAsia" w:ascii="宋体" w:hAnsi="宋体" w:cs="宋体"/>
          <w:b/>
          <w:color w:val="auto"/>
          <w:szCs w:val="21"/>
        </w:rPr>
        <w:t>投标产品配置清单</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p>
    <w:p w14:paraId="54EE8DEB">
      <w:pPr>
        <w:pStyle w:val="2"/>
        <w:spacing w:line="360" w:lineRule="auto"/>
        <w:ind w:firstLine="0"/>
        <w:jc w:val="center"/>
        <w:rPr>
          <w:rFonts w:ascii="宋体" w:hAnsi="宋体" w:cs="宋体"/>
          <w:b/>
          <w:color w:val="auto"/>
          <w:szCs w:val="21"/>
        </w:rPr>
      </w:pPr>
    </w:p>
    <w:p w14:paraId="5DC108A5">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41AFAE5C">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tbl>
      <w:tblPr>
        <w:tblStyle w:val="43"/>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36312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94E1544">
            <w:pPr>
              <w:snapToGrid w:val="0"/>
              <w:jc w:val="center"/>
              <w:rPr>
                <w:rFonts w:ascii="宋体" w:hAnsi="宋体" w:cs="宋体"/>
                <w:color w:val="auto"/>
                <w:szCs w:val="21"/>
              </w:rPr>
            </w:pPr>
            <w:r>
              <w:rPr>
                <w:rFonts w:hint="eastAsia" w:ascii="宋体" w:hAnsi="宋体" w:cs="宋体"/>
                <w:color w:val="auto"/>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710CE7E5">
            <w:pPr>
              <w:snapToGrid w:val="0"/>
              <w:jc w:val="center"/>
              <w:rPr>
                <w:rFonts w:ascii="宋体" w:hAnsi="宋体" w:cs="宋体"/>
                <w:color w:val="auto"/>
                <w:szCs w:val="21"/>
              </w:rPr>
            </w:pPr>
            <w:r>
              <w:rPr>
                <w:rFonts w:hint="eastAsia" w:ascii="宋体" w:hAnsi="宋体" w:cs="宋体"/>
                <w:color w:val="auto"/>
                <w:szCs w:val="21"/>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621D5B55">
            <w:pPr>
              <w:snapToGrid w:val="0"/>
              <w:jc w:val="center"/>
              <w:rPr>
                <w:rFonts w:ascii="宋体" w:hAnsi="宋体" w:cs="宋体"/>
                <w:color w:val="auto"/>
                <w:szCs w:val="21"/>
              </w:rPr>
            </w:pPr>
            <w:r>
              <w:rPr>
                <w:rFonts w:hint="eastAsia" w:ascii="宋体" w:hAnsi="宋体" w:cs="宋体"/>
                <w:color w:val="auto"/>
                <w:szCs w:val="21"/>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3D45DAB6">
            <w:pPr>
              <w:snapToGrid w:val="0"/>
              <w:jc w:val="center"/>
              <w:rPr>
                <w:rFonts w:ascii="宋体" w:hAnsi="宋体" w:cs="宋体"/>
                <w:color w:val="auto"/>
                <w:szCs w:val="21"/>
              </w:rPr>
            </w:pPr>
            <w:r>
              <w:rPr>
                <w:rFonts w:hint="eastAsia" w:ascii="宋体" w:hAnsi="宋体" w:cs="宋体"/>
                <w:color w:val="auto"/>
                <w:szCs w:val="21"/>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641CDF5">
            <w:pPr>
              <w:snapToGrid w:val="0"/>
              <w:jc w:val="center"/>
              <w:rPr>
                <w:rFonts w:ascii="宋体" w:hAnsi="宋体" w:cs="宋体"/>
                <w:color w:val="auto"/>
                <w:szCs w:val="21"/>
              </w:rPr>
            </w:pPr>
            <w:r>
              <w:rPr>
                <w:rFonts w:hint="eastAsia" w:ascii="宋体" w:hAnsi="宋体" w:cs="宋体"/>
                <w:color w:val="auto"/>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03ADD58">
            <w:pPr>
              <w:snapToGrid w:val="0"/>
              <w:jc w:val="center"/>
              <w:rPr>
                <w:rFonts w:ascii="宋体" w:hAnsi="宋体" w:cs="宋体"/>
                <w:color w:val="auto"/>
                <w:szCs w:val="21"/>
              </w:rPr>
            </w:pPr>
            <w:r>
              <w:rPr>
                <w:rFonts w:hint="eastAsia" w:ascii="宋体" w:hAnsi="宋体" w:cs="宋体"/>
                <w:color w:val="auto"/>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3F67BDAD">
            <w:pPr>
              <w:snapToGrid w:val="0"/>
              <w:jc w:val="center"/>
              <w:rPr>
                <w:rFonts w:ascii="宋体" w:hAnsi="宋体" w:cs="宋体"/>
                <w:color w:val="auto"/>
                <w:szCs w:val="21"/>
              </w:rPr>
            </w:pPr>
            <w:r>
              <w:rPr>
                <w:rFonts w:hint="eastAsia" w:ascii="宋体" w:hAnsi="宋体" w:cs="宋体"/>
                <w:color w:val="auto"/>
                <w:szCs w:val="21"/>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27E8994B">
            <w:pPr>
              <w:snapToGrid w:val="0"/>
              <w:jc w:val="center"/>
              <w:rPr>
                <w:rFonts w:ascii="宋体" w:hAnsi="宋体" w:cs="宋体"/>
                <w:color w:val="auto"/>
                <w:szCs w:val="21"/>
              </w:rPr>
            </w:pPr>
            <w:r>
              <w:rPr>
                <w:rFonts w:hint="eastAsia" w:ascii="宋体" w:hAnsi="宋体" w:cs="宋体"/>
                <w:color w:val="auto"/>
                <w:szCs w:val="21"/>
              </w:rPr>
              <w:t>备注</w:t>
            </w:r>
          </w:p>
        </w:tc>
      </w:tr>
      <w:tr w14:paraId="13AA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1CD76A">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1D8F99F">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1A73726D">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1EB8826">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96DD581">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B0E015">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5FB52AAC">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127E64ED">
            <w:pPr>
              <w:snapToGrid w:val="0"/>
              <w:jc w:val="center"/>
              <w:rPr>
                <w:rFonts w:ascii="宋体" w:hAnsi="宋体" w:cs="宋体"/>
                <w:color w:val="auto"/>
                <w:szCs w:val="21"/>
              </w:rPr>
            </w:pPr>
          </w:p>
        </w:tc>
      </w:tr>
      <w:tr w14:paraId="47217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EB39D1E">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77D068E">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05AD094">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47F911D">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B610E50">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786034">
            <w:pPr>
              <w:snapToGrid w:val="0"/>
              <w:jc w:val="center"/>
              <w:rPr>
                <w:rFonts w:ascii="宋体" w:hAnsi="宋体" w:cs="宋体"/>
                <w:color w:val="auto"/>
                <w:szCs w:val="21"/>
              </w:rPr>
            </w:pPr>
          </w:p>
        </w:tc>
        <w:tc>
          <w:tcPr>
            <w:tcW w:w="851" w:type="dxa"/>
            <w:tcBorders>
              <w:top w:val="single" w:color="auto" w:sz="4" w:space="0"/>
              <w:left w:val="single" w:color="auto" w:sz="4" w:space="0"/>
              <w:bottom w:val="nil"/>
              <w:right w:val="single" w:color="auto" w:sz="4" w:space="0"/>
            </w:tcBorders>
            <w:vAlign w:val="center"/>
          </w:tcPr>
          <w:p w14:paraId="4D988E82">
            <w:pPr>
              <w:snapToGrid w:val="0"/>
              <w:jc w:val="center"/>
              <w:rPr>
                <w:rFonts w:ascii="宋体" w:hAnsi="宋体" w:cs="宋体"/>
                <w:color w:val="auto"/>
                <w:szCs w:val="21"/>
              </w:rPr>
            </w:pPr>
          </w:p>
        </w:tc>
        <w:tc>
          <w:tcPr>
            <w:tcW w:w="699" w:type="dxa"/>
            <w:tcBorders>
              <w:top w:val="single" w:color="auto" w:sz="4" w:space="0"/>
              <w:left w:val="single" w:color="auto" w:sz="4" w:space="0"/>
              <w:bottom w:val="nil"/>
              <w:right w:val="single" w:color="auto" w:sz="4" w:space="0"/>
            </w:tcBorders>
            <w:vAlign w:val="center"/>
          </w:tcPr>
          <w:p w14:paraId="141F1EB3">
            <w:pPr>
              <w:snapToGrid w:val="0"/>
              <w:jc w:val="center"/>
              <w:rPr>
                <w:rFonts w:ascii="宋体" w:hAnsi="宋体" w:cs="宋体"/>
                <w:color w:val="auto"/>
                <w:szCs w:val="21"/>
              </w:rPr>
            </w:pPr>
          </w:p>
        </w:tc>
      </w:tr>
      <w:tr w14:paraId="0315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DCEBB9F">
            <w:pPr>
              <w:snapToGrid w:val="0"/>
              <w:jc w:val="center"/>
              <w:rPr>
                <w:rFonts w:ascii="宋体" w:hAnsi="宋体" w:cs="宋体"/>
                <w:color w:val="auto"/>
                <w:szCs w:val="21"/>
              </w:rPr>
            </w:pPr>
            <w:r>
              <w:rPr>
                <w:rFonts w:hint="eastAsia" w:ascii="宋体" w:hAnsi="宋体" w:cs="宋体"/>
                <w:color w:val="auto"/>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14:paraId="511326BF">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630C9D91">
            <w:pPr>
              <w:jc w:val="center"/>
              <w:rPr>
                <w:rFonts w:ascii="宋体" w:hAnsi="宋体" w:cs="宋体"/>
                <w:color w:val="auto"/>
                <w:szCs w:val="21"/>
              </w:rPr>
            </w:pPr>
            <w:r>
              <w:rPr>
                <w:rFonts w:hint="eastAsia" w:ascii="宋体" w:hAnsi="宋体" w:cs="宋体"/>
                <w:color w:val="auto"/>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14:paraId="388EE486">
            <w:pPr>
              <w:jc w:val="center"/>
              <w:rPr>
                <w:rFonts w:ascii="宋体" w:hAnsi="宋体" w:cs="宋体"/>
                <w:color w:val="auto"/>
                <w:szCs w:val="21"/>
              </w:rPr>
            </w:pPr>
            <w:r>
              <w:rPr>
                <w:rFonts w:hint="eastAsia" w:ascii="宋体" w:hAnsi="宋体" w:cs="宋体"/>
                <w:color w:val="auto"/>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0493CB19">
            <w:pPr>
              <w:jc w:val="center"/>
              <w:rPr>
                <w:rFonts w:ascii="宋体" w:hAnsi="宋体" w:cs="宋体"/>
                <w:color w:val="auto"/>
                <w:szCs w:val="21"/>
              </w:rPr>
            </w:pPr>
            <w:r>
              <w:rPr>
                <w:rFonts w:hint="eastAsia" w:ascii="宋体" w:hAnsi="宋体" w:cs="宋体"/>
                <w:color w:val="auto"/>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74C7B011">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776585A2">
            <w:pPr>
              <w:jc w:val="center"/>
              <w:rPr>
                <w:rFonts w:ascii="宋体" w:hAnsi="宋体" w:cs="宋体"/>
                <w:color w:val="auto"/>
                <w:szCs w:val="21"/>
              </w:rPr>
            </w:pPr>
            <w:r>
              <w:rPr>
                <w:rFonts w:hint="eastAsia" w:ascii="宋体" w:hAnsi="宋体" w:cs="宋体"/>
                <w:color w:val="auto"/>
                <w:szCs w:val="21"/>
              </w:rPr>
              <w:t>…</w:t>
            </w:r>
          </w:p>
        </w:tc>
        <w:tc>
          <w:tcPr>
            <w:tcW w:w="699" w:type="dxa"/>
            <w:tcBorders>
              <w:top w:val="single" w:color="auto" w:sz="4" w:space="0"/>
              <w:left w:val="single" w:color="auto" w:sz="4" w:space="0"/>
              <w:bottom w:val="single" w:color="auto" w:sz="4" w:space="0"/>
              <w:right w:val="single" w:color="auto" w:sz="4" w:space="0"/>
            </w:tcBorders>
            <w:vAlign w:val="center"/>
          </w:tcPr>
          <w:p w14:paraId="5590D34B">
            <w:pPr>
              <w:jc w:val="center"/>
              <w:rPr>
                <w:rFonts w:ascii="宋体" w:hAnsi="宋体" w:cs="宋体"/>
                <w:color w:val="auto"/>
                <w:szCs w:val="21"/>
              </w:rPr>
            </w:pPr>
          </w:p>
        </w:tc>
      </w:tr>
    </w:tbl>
    <w:p w14:paraId="166485C9">
      <w:pPr>
        <w:spacing w:line="360" w:lineRule="auto"/>
        <w:rPr>
          <w:rFonts w:ascii="宋体" w:hAnsi="宋体" w:cs="宋体"/>
          <w:color w:val="auto"/>
          <w:szCs w:val="21"/>
        </w:rPr>
      </w:pPr>
      <w:r>
        <w:rPr>
          <w:rFonts w:hint="eastAsia" w:ascii="宋体" w:hAnsi="宋体" w:cs="宋体"/>
          <w:color w:val="auto"/>
          <w:szCs w:val="21"/>
        </w:rPr>
        <w:t>注：1、本表格不得体现报价；</w:t>
      </w:r>
    </w:p>
    <w:p w14:paraId="508F9A1B">
      <w:pPr>
        <w:spacing w:line="360" w:lineRule="auto"/>
        <w:rPr>
          <w:rFonts w:ascii="宋体" w:hAnsi="宋体" w:cs="宋体"/>
          <w:color w:val="auto"/>
          <w:szCs w:val="21"/>
        </w:rPr>
      </w:pPr>
      <w:r>
        <w:rPr>
          <w:rFonts w:hint="eastAsia" w:ascii="宋体" w:hAnsi="宋体" w:cs="宋体"/>
          <w:color w:val="auto"/>
          <w:szCs w:val="21"/>
        </w:rPr>
        <w:t xml:space="preserve">    2、如产品为政府采购节能产品、环保产品的，须在备注栏中说明。</w:t>
      </w:r>
    </w:p>
    <w:p w14:paraId="7729E117">
      <w:pPr>
        <w:spacing w:line="360" w:lineRule="auto"/>
        <w:rPr>
          <w:rFonts w:ascii="宋体" w:hAnsi="宋体" w:cs="宋体"/>
          <w:color w:val="auto"/>
          <w:szCs w:val="21"/>
        </w:rPr>
      </w:pPr>
    </w:p>
    <w:p w14:paraId="5C738929">
      <w:pPr>
        <w:pStyle w:val="34"/>
        <w:snapToGrid w:val="0"/>
        <w:ind w:left="420" w:hanging="420"/>
        <w:jc w:val="left"/>
        <w:rPr>
          <w:rFonts w:ascii="宋体" w:hAnsi="宋体" w:cs="宋体"/>
          <w:color w:val="auto"/>
          <w:szCs w:val="21"/>
        </w:rPr>
      </w:pPr>
      <w:bookmarkStart w:id="640" w:name="_Toc530551892"/>
      <w:bookmarkStart w:id="641" w:name="_Toc493956068"/>
    </w:p>
    <w:p w14:paraId="215F852B">
      <w:pPr>
        <w:pStyle w:val="92"/>
        <w:wordWrap w:val="0"/>
        <w:spacing w:line="360" w:lineRule="auto"/>
        <w:ind w:firstLine="480"/>
        <w:jc w:val="right"/>
        <w:rPr>
          <w:rFonts w:ascii="宋体" w:hAnsi="宋体" w:cs="宋体"/>
          <w:color w:val="auto"/>
          <w:szCs w:val="21"/>
          <w:u w:val="single"/>
        </w:rPr>
      </w:pPr>
      <w:bookmarkStart w:id="642" w:name="_Toc531359067"/>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3DF8430">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C6F9A1E">
      <w:pPr>
        <w:pStyle w:val="92"/>
        <w:spacing w:line="360" w:lineRule="auto"/>
        <w:jc w:val="left"/>
        <w:rPr>
          <w:rFonts w:ascii="宋体" w:hAnsi="宋体" w:cs="宋体"/>
          <w:color w:val="auto"/>
          <w:szCs w:val="21"/>
          <w:u w:val="single"/>
        </w:rPr>
      </w:pPr>
    </w:p>
    <w:p w14:paraId="61EE42D8">
      <w:pPr>
        <w:pStyle w:val="92"/>
        <w:spacing w:line="360" w:lineRule="auto"/>
        <w:jc w:val="left"/>
        <w:rPr>
          <w:rFonts w:ascii="宋体" w:hAnsi="宋体" w:cs="宋体"/>
          <w:color w:val="auto"/>
          <w:szCs w:val="21"/>
          <w:u w:val="single"/>
        </w:rPr>
      </w:pPr>
    </w:p>
    <w:p w14:paraId="650A0E73">
      <w:pPr>
        <w:jc w:val="left"/>
        <w:rPr>
          <w:rFonts w:ascii="宋体" w:hAnsi="宋体" w:cs="宋体"/>
          <w:color w:val="auto"/>
          <w:szCs w:val="21"/>
        </w:rPr>
      </w:pPr>
      <w:bookmarkStart w:id="643" w:name="_Toc60993061"/>
    </w:p>
    <w:p w14:paraId="68955C6B">
      <w:pPr>
        <w:jc w:val="left"/>
        <w:rPr>
          <w:rFonts w:ascii="宋体" w:hAnsi="宋体" w:cs="宋体"/>
          <w:color w:val="auto"/>
          <w:szCs w:val="21"/>
        </w:rPr>
      </w:pPr>
    </w:p>
    <w:p w14:paraId="0893CAD5">
      <w:pPr>
        <w:jc w:val="left"/>
        <w:rPr>
          <w:rFonts w:ascii="宋体" w:hAnsi="宋体" w:cs="宋体"/>
          <w:color w:val="auto"/>
          <w:szCs w:val="21"/>
        </w:rPr>
      </w:pPr>
    </w:p>
    <w:p w14:paraId="183EB710">
      <w:pPr>
        <w:jc w:val="left"/>
        <w:rPr>
          <w:rFonts w:ascii="宋体" w:hAnsi="宋体" w:cs="宋体"/>
          <w:color w:val="auto"/>
          <w:szCs w:val="21"/>
        </w:rPr>
      </w:pPr>
    </w:p>
    <w:p w14:paraId="6DF5DAF8">
      <w:pPr>
        <w:jc w:val="left"/>
        <w:rPr>
          <w:rFonts w:ascii="宋体" w:hAnsi="宋体" w:cs="宋体"/>
          <w:color w:val="auto"/>
          <w:szCs w:val="21"/>
        </w:rPr>
      </w:pPr>
    </w:p>
    <w:p w14:paraId="0DEA038C">
      <w:pPr>
        <w:jc w:val="left"/>
        <w:rPr>
          <w:rFonts w:ascii="宋体" w:hAnsi="宋体" w:cs="宋体"/>
          <w:color w:val="auto"/>
          <w:szCs w:val="21"/>
        </w:rPr>
      </w:pPr>
    </w:p>
    <w:p w14:paraId="3EC13128">
      <w:pPr>
        <w:jc w:val="left"/>
        <w:rPr>
          <w:rFonts w:ascii="宋体" w:hAnsi="宋体" w:cs="宋体"/>
          <w:color w:val="auto"/>
          <w:szCs w:val="21"/>
        </w:rPr>
      </w:pPr>
    </w:p>
    <w:p w14:paraId="1EE1ABB0">
      <w:pPr>
        <w:jc w:val="left"/>
        <w:rPr>
          <w:rFonts w:ascii="宋体" w:hAnsi="宋体" w:cs="宋体"/>
          <w:color w:val="auto"/>
          <w:szCs w:val="21"/>
        </w:rPr>
      </w:pPr>
    </w:p>
    <w:p w14:paraId="50E7436A">
      <w:pPr>
        <w:jc w:val="left"/>
        <w:rPr>
          <w:rFonts w:ascii="宋体" w:hAnsi="宋体" w:cs="宋体"/>
          <w:color w:val="auto"/>
          <w:szCs w:val="21"/>
        </w:rPr>
      </w:pPr>
    </w:p>
    <w:p w14:paraId="7F33C031">
      <w:pPr>
        <w:jc w:val="left"/>
        <w:rPr>
          <w:rFonts w:ascii="宋体" w:hAnsi="宋体" w:cs="宋体"/>
          <w:color w:val="auto"/>
          <w:szCs w:val="21"/>
        </w:rPr>
      </w:pPr>
    </w:p>
    <w:p w14:paraId="7595B4E2">
      <w:pPr>
        <w:jc w:val="left"/>
        <w:rPr>
          <w:rFonts w:ascii="宋体" w:hAnsi="宋体" w:cs="宋体"/>
          <w:color w:val="auto"/>
          <w:szCs w:val="21"/>
        </w:rPr>
      </w:pPr>
    </w:p>
    <w:p w14:paraId="554C61AF">
      <w:pPr>
        <w:jc w:val="left"/>
        <w:rPr>
          <w:rFonts w:ascii="宋体" w:hAnsi="宋体" w:cs="宋体"/>
          <w:color w:val="auto"/>
          <w:szCs w:val="21"/>
        </w:rPr>
      </w:pPr>
    </w:p>
    <w:p w14:paraId="7B666B32">
      <w:pPr>
        <w:jc w:val="left"/>
        <w:rPr>
          <w:rFonts w:ascii="宋体" w:hAnsi="宋体" w:cs="宋体"/>
          <w:color w:val="auto"/>
          <w:szCs w:val="21"/>
        </w:rPr>
      </w:pPr>
    </w:p>
    <w:p w14:paraId="019C6543">
      <w:pPr>
        <w:jc w:val="left"/>
        <w:rPr>
          <w:rFonts w:ascii="宋体" w:hAnsi="宋体" w:cs="宋体"/>
          <w:color w:val="auto"/>
          <w:szCs w:val="21"/>
        </w:rPr>
      </w:pPr>
    </w:p>
    <w:p w14:paraId="6605533E">
      <w:pPr>
        <w:jc w:val="left"/>
        <w:rPr>
          <w:rFonts w:ascii="宋体" w:hAnsi="宋体" w:cs="宋体"/>
          <w:color w:val="auto"/>
          <w:szCs w:val="21"/>
        </w:rPr>
      </w:pPr>
    </w:p>
    <w:p w14:paraId="7E64027E">
      <w:pPr>
        <w:pStyle w:val="2"/>
        <w:rPr>
          <w:rFonts w:ascii="宋体" w:hAnsi="宋体" w:cs="宋体"/>
          <w:color w:val="auto"/>
          <w:szCs w:val="21"/>
        </w:rPr>
      </w:pPr>
    </w:p>
    <w:p w14:paraId="66A03219">
      <w:pPr>
        <w:pStyle w:val="2"/>
        <w:rPr>
          <w:rFonts w:ascii="宋体" w:hAnsi="宋体" w:cs="宋体"/>
          <w:color w:val="auto"/>
          <w:szCs w:val="21"/>
        </w:rPr>
      </w:pPr>
    </w:p>
    <w:p w14:paraId="0617B767">
      <w:pPr>
        <w:pStyle w:val="2"/>
        <w:rPr>
          <w:rFonts w:ascii="宋体" w:hAnsi="宋体" w:cs="宋体"/>
          <w:color w:val="auto"/>
          <w:szCs w:val="21"/>
        </w:rPr>
      </w:pPr>
    </w:p>
    <w:p w14:paraId="360331D0">
      <w:pPr>
        <w:pStyle w:val="2"/>
        <w:rPr>
          <w:rFonts w:ascii="宋体" w:hAnsi="宋体" w:cs="宋体"/>
          <w:color w:val="auto"/>
          <w:szCs w:val="21"/>
        </w:rPr>
      </w:pPr>
    </w:p>
    <w:p w14:paraId="74A6B2A5">
      <w:pPr>
        <w:pStyle w:val="2"/>
        <w:rPr>
          <w:rFonts w:ascii="宋体" w:hAnsi="宋体" w:cs="宋体"/>
          <w:color w:val="auto"/>
          <w:szCs w:val="21"/>
        </w:rPr>
      </w:pPr>
    </w:p>
    <w:p w14:paraId="7ED4BD2E">
      <w:pPr>
        <w:pStyle w:val="2"/>
        <w:rPr>
          <w:rFonts w:ascii="宋体" w:hAnsi="宋体" w:cs="宋体"/>
          <w:color w:val="auto"/>
          <w:szCs w:val="21"/>
        </w:rPr>
      </w:pPr>
    </w:p>
    <w:p w14:paraId="3B5AC065">
      <w:pPr>
        <w:pStyle w:val="2"/>
        <w:rPr>
          <w:rFonts w:ascii="宋体" w:hAnsi="宋体" w:cs="宋体"/>
          <w:color w:val="auto"/>
          <w:szCs w:val="21"/>
        </w:rPr>
      </w:pPr>
    </w:p>
    <w:p w14:paraId="557875A5">
      <w:pPr>
        <w:pStyle w:val="2"/>
        <w:rPr>
          <w:rFonts w:ascii="宋体" w:hAnsi="宋体" w:cs="宋体"/>
          <w:color w:val="auto"/>
          <w:szCs w:val="21"/>
        </w:rPr>
      </w:pPr>
    </w:p>
    <w:p w14:paraId="478CEC1A">
      <w:pPr>
        <w:pStyle w:val="2"/>
        <w:rPr>
          <w:rFonts w:ascii="宋体" w:hAnsi="宋体" w:cs="宋体"/>
          <w:color w:val="auto"/>
          <w:szCs w:val="21"/>
        </w:rPr>
      </w:pPr>
    </w:p>
    <w:p w14:paraId="0D7BA142">
      <w:pPr>
        <w:pStyle w:val="5"/>
        <w:spacing w:before="0" w:after="0"/>
        <w:ind w:firstLine="0" w:firstLineChars="0"/>
        <w:jc w:val="left"/>
        <w:rPr>
          <w:rFonts w:ascii="宋体" w:hAnsi="宋体" w:eastAsia="宋体" w:cs="宋体"/>
          <w:color w:val="auto"/>
          <w:sz w:val="21"/>
          <w:szCs w:val="21"/>
        </w:rPr>
      </w:pPr>
      <w:bookmarkStart w:id="644" w:name="_Toc20470"/>
      <w:bookmarkStart w:id="645" w:name="_Toc6566"/>
      <w:r>
        <w:rPr>
          <w:rFonts w:hint="eastAsia" w:ascii="宋体" w:hAnsi="宋体" w:eastAsia="宋体" w:cs="宋体"/>
          <w:color w:val="auto"/>
          <w:sz w:val="21"/>
          <w:szCs w:val="21"/>
        </w:rPr>
        <w:t>2.10   技术规格偏离表</w:t>
      </w:r>
      <w:bookmarkEnd w:id="640"/>
      <w:bookmarkEnd w:id="641"/>
      <w:bookmarkEnd w:id="642"/>
      <w:r>
        <w:rPr>
          <w:rFonts w:hint="eastAsia" w:ascii="宋体" w:hAnsi="宋体" w:eastAsia="宋体" w:cs="宋体"/>
          <w:color w:val="auto"/>
          <w:sz w:val="21"/>
          <w:szCs w:val="21"/>
        </w:rPr>
        <w:t>格式</w:t>
      </w:r>
      <w:bookmarkEnd w:id="643"/>
      <w:bookmarkEnd w:id="644"/>
      <w:bookmarkEnd w:id="645"/>
    </w:p>
    <w:p w14:paraId="2792AED7">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技术规格偏离表</w:t>
      </w:r>
    </w:p>
    <w:tbl>
      <w:tblPr>
        <w:tblStyle w:val="4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65FA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2C00AE40">
            <w:pPr>
              <w:pStyle w:val="251"/>
              <w:tabs>
                <w:tab w:val="left" w:pos="3200"/>
              </w:tabs>
              <w:jc w:val="center"/>
              <w:rPr>
                <w:rFonts w:ascii="宋体" w:hAnsi="宋体" w:cs="宋体"/>
                <w:b/>
                <w:bCs/>
                <w:color w:val="auto"/>
                <w:szCs w:val="21"/>
              </w:rPr>
            </w:pPr>
            <w:r>
              <w:rPr>
                <w:rFonts w:hint="eastAsia" w:ascii="宋体" w:hAnsi="宋体" w:cs="宋体"/>
                <w:b/>
                <w:bCs/>
                <w:color w:val="auto"/>
                <w:szCs w:val="21"/>
              </w:rPr>
              <w:t>序号</w:t>
            </w:r>
          </w:p>
        </w:tc>
        <w:tc>
          <w:tcPr>
            <w:tcW w:w="1166" w:type="dxa"/>
            <w:tcBorders>
              <w:top w:val="single" w:color="auto" w:sz="4" w:space="0"/>
              <w:left w:val="single" w:color="auto" w:sz="4" w:space="0"/>
              <w:right w:val="single" w:color="auto" w:sz="4" w:space="0"/>
            </w:tcBorders>
            <w:vAlign w:val="center"/>
          </w:tcPr>
          <w:p w14:paraId="47FAAC09">
            <w:pPr>
              <w:pStyle w:val="251"/>
              <w:tabs>
                <w:tab w:val="left" w:pos="3200"/>
              </w:tabs>
              <w:jc w:val="center"/>
              <w:rPr>
                <w:rFonts w:ascii="宋体" w:hAnsi="宋体" w:cs="宋体"/>
                <w:color w:val="auto"/>
                <w:szCs w:val="21"/>
              </w:rPr>
            </w:pPr>
            <w:r>
              <w:rPr>
                <w:rFonts w:hint="eastAsia" w:ascii="宋体" w:hAnsi="宋体" w:cs="宋体"/>
                <w:color w:val="auto"/>
                <w:szCs w:val="21"/>
              </w:rPr>
              <w:t>服务名称</w:t>
            </w:r>
          </w:p>
        </w:tc>
        <w:tc>
          <w:tcPr>
            <w:tcW w:w="1221" w:type="dxa"/>
            <w:tcBorders>
              <w:top w:val="single" w:color="auto" w:sz="4" w:space="0"/>
              <w:left w:val="single" w:color="auto" w:sz="4" w:space="0"/>
              <w:right w:val="single" w:color="auto" w:sz="4" w:space="0"/>
            </w:tcBorders>
            <w:vAlign w:val="center"/>
          </w:tcPr>
          <w:p w14:paraId="23DD6880">
            <w:pPr>
              <w:pStyle w:val="251"/>
              <w:tabs>
                <w:tab w:val="left" w:pos="3200"/>
              </w:tabs>
              <w:jc w:val="center"/>
              <w:rPr>
                <w:rFonts w:hint="default" w:ascii="宋体" w:hAnsi="宋体" w:eastAsia="宋体" w:cs="宋体"/>
                <w:color w:val="auto"/>
                <w:szCs w:val="21"/>
                <w:lang w:val="en-US" w:eastAsia="zh-CN"/>
              </w:rPr>
            </w:pPr>
            <w:r>
              <w:rPr>
                <w:rFonts w:hint="eastAsia" w:ascii="宋体" w:hAnsi="宋体" w:cs="宋体"/>
                <w:color w:val="auto"/>
                <w:szCs w:val="21"/>
              </w:rPr>
              <w:t>品牌</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1222" w:type="dxa"/>
            <w:tcBorders>
              <w:top w:val="single" w:color="auto" w:sz="4" w:space="0"/>
              <w:left w:val="single" w:color="auto" w:sz="4" w:space="0"/>
              <w:right w:val="single" w:color="auto" w:sz="4" w:space="0"/>
            </w:tcBorders>
            <w:vAlign w:val="center"/>
          </w:tcPr>
          <w:p w14:paraId="7D13A6E2">
            <w:pPr>
              <w:pStyle w:val="251"/>
              <w:tabs>
                <w:tab w:val="left" w:pos="3200"/>
              </w:tabs>
              <w:jc w:val="center"/>
              <w:rPr>
                <w:rFonts w:ascii="宋体" w:hAnsi="宋体" w:cs="宋体"/>
                <w:color w:val="auto"/>
                <w:szCs w:val="21"/>
              </w:rPr>
            </w:pPr>
            <w:r>
              <w:rPr>
                <w:rFonts w:hint="eastAsia" w:ascii="宋体" w:hAnsi="宋体" w:cs="宋体"/>
                <w:color w:val="auto"/>
                <w:szCs w:val="21"/>
              </w:rPr>
              <w:t>规格型号</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1221" w:type="dxa"/>
            <w:tcBorders>
              <w:top w:val="single" w:color="auto" w:sz="4" w:space="0"/>
              <w:left w:val="single" w:color="auto" w:sz="4" w:space="0"/>
              <w:right w:val="single" w:color="auto" w:sz="4" w:space="0"/>
            </w:tcBorders>
            <w:vAlign w:val="center"/>
          </w:tcPr>
          <w:p w14:paraId="2EC41F3F">
            <w:pPr>
              <w:pStyle w:val="251"/>
              <w:jc w:val="center"/>
              <w:rPr>
                <w:rFonts w:ascii="宋体" w:hAnsi="宋体" w:cs="宋体"/>
                <w:color w:val="auto"/>
                <w:szCs w:val="21"/>
              </w:rPr>
            </w:pPr>
            <w:r>
              <w:rPr>
                <w:rFonts w:hint="eastAsia" w:ascii="宋体" w:hAnsi="宋体" w:cs="宋体"/>
                <w:color w:val="auto"/>
                <w:szCs w:val="21"/>
              </w:rPr>
              <w:t>招标文件要求</w:t>
            </w:r>
          </w:p>
        </w:tc>
        <w:tc>
          <w:tcPr>
            <w:tcW w:w="1222" w:type="dxa"/>
            <w:tcBorders>
              <w:top w:val="single" w:color="auto" w:sz="4" w:space="0"/>
              <w:left w:val="single" w:color="auto" w:sz="4" w:space="0"/>
              <w:right w:val="single" w:color="auto" w:sz="4" w:space="0"/>
            </w:tcBorders>
            <w:vAlign w:val="center"/>
          </w:tcPr>
          <w:p w14:paraId="2B96023D">
            <w:pPr>
              <w:pStyle w:val="251"/>
              <w:jc w:val="center"/>
              <w:rPr>
                <w:rFonts w:ascii="宋体" w:hAnsi="宋体" w:cs="宋体"/>
                <w:color w:val="auto"/>
                <w:szCs w:val="21"/>
              </w:rPr>
            </w:pPr>
            <w:r>
              <w:rPr>
                <w:rFonts w:hint="eastAsia" w:ascii="宋体" w:hAnsi="宋体" w:cs="宋体"/>
                <w:color w:val="auto"/>
                <w:szCs w:val="21"/>
              </w:rPr>
              <w:t>投标响应</w:t>
            </w:r>
          </w:p>
        </w:tc>
        <w:tc>
          <w:tcPr>
            <w:tcW w:w="1221" w:type="dxa"/>
            <w:tcBorders>
              <w:top w:val="single" w:color="auto" w:sz="4" w:space="0"/>
              <w:left w:val="single" w:color="auto" w:sz="4" w:space="0"/>
              <w:right w:val="single" w:color="auto" w:sz="4" w:space="0"/>
            </w:tcBorders>
            <w:vAlign w:val="center"/>
          </w:tcPr>
          <w:p w14:paraId="45A084E5">
            <w:pPr>
              <w:pStyle w:val="251"/>
              <w:jc w:val="center"/>
              <w:rPr>
                <w:rFonts w:ascii="宋体" w:hAnsi="宋体" w:cs="宋体"/>
                <w:color w:val="auto"/>
                <w:szCs w:val="21"/>
              </w:rPr>
            </w:pPr>
            <w:r>
              <w:rPr>
                <w:rFonts w:hint="eastAsia" w:ascii="宋体" w:hAnsi="宋体" w:cs="宋体"/>
                <w:color w:val="auto"/>
                <w:szCs w:val="21"/>
              </w:rPr>
              <w:t>偏离指标及说明</w:t>
            </w:r>
          </w:p>
        </w:tc>
        <w:tc>
          <w:tcPr>
            <w:tcW w:w="1222" w:type="dxa"/>
            <w:tcBorders>
              <w:top w:val="single" w:color="auto" w:sz="4" w:space="0"/>
              <w:left w:val="single" w:color="auto" w:sz="4" w:space="0"/>
              <w:right w:val="single" w:color="auto" w:sz="4" w:space="0"/>
            </w:tcBorders>
            <w:vAlign w:val="center"/>
          </w:tcPr>
          <w:p w14:paraId="3A264F69">
            <w:pPr>
              <w:pStyle w:val="251"/>
              <w:jc w:val="center"/>
              <w:rPr>
                <w:rFonts w:ascii="宋体" w:hAnsi="宋体" w:cs="宋体"/>
                <w:color w:val="auto"/>
                <w:szCs w:val="21"/>
              </w:rPr>
            </w:pPr>
            <w:r>
              <w:rPr>
                <w:rFonts w:hint="eastAsia" w:ascii="宋体" w:hAnsi="宋体" w:cs="宋体"/>
                <w:color w:val="auto"/>
                <w:szCs w:val="21"/>
              </w:rPr>
              <w:t>备注</w:t>
            </w:r>
          </w:p>
        </w:tc>
      </w:tr>
      <w:tr w14:paraId="21F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013513D">
            <w:pPr>
              <w:pStyle w:val="251"/>
              <w:tabs>
                <w:tab w:val="left" w:pos="3200"/>
              </w:tabs>
              <w:jc w:val="center"/>
              <w:rPr>
                <w:rFonts w:ascii="宋体" w:hAnsi="宋体" w:cs="宋体"/>
                <w:color w:val="auto"/>
                <w:szCs w:val="21"/>
              </w:rPr>
            </w:pPr>
            <w:r>
              <w:rPr>
                <w:rFonts w:hint="eastAsia" w:ascii="宋体" w:hAnsi="宋体" w:cs="宋体"/>
                <w:color w:val="auto"/>
                <w:szCs w:val="21"/>
              </w:rPr>
              <w:t>1</w:t>
            </w:r>
          </w:p>
        </w:tc>
        <w:tc>
          <w:tcPr>
            <w:tcW w:w="1166" w:type="dxa"/>
            <w:tcBorders>
              <w:top w:val="single" w:color="auto" w:sz="4" w:space="0"/>
              <w:left w:val="single" w:color="auto" w:sz="4" w:space="0"/>
              <w:right w:val="single" w:color="auto" w:sz="4" w:space="0"/>
            </w:tcBorders>
            <w:vAlign w:val="center"/>
          </w:tcPr>
          <w:p w14:paraId="209BF18C">
            <w:pPr>
              <w:pStyle w:val="251"/>
              <w:jc w:val="center"/>
              <w:rPr>
                <w:rFonts w:ascii="宋体" w:hAnsi="宋体" w:cs="宋体"/>
                <w:color w:val="auto"/>
                <w:szCs w:val="21"/>
              </w:rPr>
            </w:pPr>
          </w:p>
        </w:tc>
        <w:tc>
          <w:tcPr>
            <w:tcW w:w="1221" w:type="dxa"/>
            <w:tcBorders>
              <w:top w:val="single" w:color="auto" w:sz="4" w:space="0"/>
              <w:left w:val="single" w:color="auto" w:sz="4" w:space="0"/>
              <w:right w:val="single" w:color="auto" w:sz="4" w:space="0"/>
            </w:tcBorders>
            <w:vAlign w:val="center"/>
          </w:tcPr>
          <w:p w14:paraId="6A701722">
            <w:pPr>
              <w:pStyle w:val="251"/>
              <w:jc w:val="center"/>
              <w:rPr>
                <w:rFonts w:ascii="宋体" w:hAnsi="宋体" w:cs="宋体"/>
                <w:color w:val="auto"/>
                <w:szCs w:val="21"/>
              </w:rPr>
            </w:pPr>
          </w:p>
        </w:tc>
        <w:tc>
          <w:tcPr>
            <w:tcW w:w="1222" w:type="dxa"/>
            <w:tcBorders>
              <w:top w:val="single" w:color="auto" w:sz="4" w:space="0"/>
              <w:left w:val="single" w:color="auto" w:sz="4" w:space="0"/>
              <w:right w:val="single" w:color="auto" w:sz="4" w:space="0"/>
            </w:tcBorders>
            <w:vAlign w:val="center"/>
          </w:tcPr>
          <w:p w14:paraId="17732400">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7A9DCE9">
            <w:pPr>
              <w:pStyle w:val="251"/>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6F41C546">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675D0D7F">
            <w:pPr>
              <w:pStyle w:val="251"/>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5159B208">
            <w:pPr>
              <w:pStyle w:val="251"/>
              <w:jc w:val="center"/>
              <w:rPr>
                <w:rFonts w:ascii="宋体" w:hAnsi="宋体" w:cs="宋体"/>
                <w:color w:val="auto"/>
                <w:szCs w:val="21"/>
                <w:lang w:val="en-GB"/>
              </w:rPr>
            </w:pPr>
          </w:p>
        </w:tc>
      </w:tr>
      <w:tr w14:paraId="0D3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F3C125C">
            <w:pPr>
              <w:pStyle w:val="251"/>
              <w:tabs>
                <w:tab w:val="left" w:pos="3200"/>
              </w:tabs>
              <w:jc w:val="center"/>
              <w:rPr>
                <w:rFonts w:ascii="宋体" w:hAnsi="宋体" w:cs="宋体"/>
                <w:color w:val="auto"/>
                <w:szCs w:val="21"/>
              </w:rPr>
            </w:pPr>
            <w:r>
              <w:rPr>
                <w:rFonts w:hint="eastAsia" w:ascii="宋体" w:hAnsi="宋体" w:cs="宋体"/>
                <w:color w:val="auto"/>
                <w:szCs w:val="21"/>
              </w:rPr>
              <w:t>2</w:t>
            </w:r>
          </w:p>
        </w:tc>
        <w:tc>
          <w:tcPr>
            <w:tcW w:w="1166" w:type="dxa"/>
            <w:tcBorders>
              <w:left w:val="single" w:color="auto" w:sz="4" w:space="0"/>
              <w:right w:val="single" w:color="auto" w:sz="4" w:space="0"/>
            </w:tcBorders>
            <w:vAlign w:val="center"/>
          </w:tcPr>
          <w:p w14:paraId="6AF9CEC0">
            <w:pPr>
              <w:pStyle w:val="251"/>
              <w:jc w:val="center"/>
              <w:rPr>
                <w:rFonts w:ascii="宋体" w:hAnsi="宋体" w:cs="宋体"/>
                <w:color w:val="auto"/>
                <w:szCs w:val="21"/>
              </w:rPr>
            </w:pPr>
          </w:p>
        </w:tc>
        <w:tc>
          <w:tcPr>
            <w:tcW w:w="1221" w:type="dxa"/>
            <w:tcBorders>
              <w:left w:val="single" w:color="auto" w:sz="4" w:space="0"/>
              <w:right w:val="single" w:color="auto" w:sz="4" w:space="0"/>
            </w:tcBorders>
            <w:vAlign w:val="center"/>
          </w:tcPr>
          <w:p w14:paraId="0839E713">
            <w:pPr>
              <w:pStyle w:val="251"/>
              <w:jc w:val="center"/>
              <w:rPr>
                <w:rFonts w:ascii="宋体" w:hAnsi="宋体" w:cs="宋体"/>
                <w:color w:val="auto"/>
                <w:szCs w:val="21"/>
              </w:rPr>
            </w:pPr>
          </w:p>
        </w:tc>
        <w:tc>
          <w:tcPr>
            <w:tcW w:w="1222" w:type="dxa"/>
            <w:tcBorders>
              <w:left w:val="single" w:color="auto" w:sz="4" w:space="0"/>
              <w:right w:val="single" w:color="auto" w:sz="4" w:space="0"/>
            </w:tcBorders>
            <w:vAlign w:val="center"/>
          </w:tcPr>
          <w:p w14:paraId="4EACA152">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265830C3">
            <w:pPr>
              <w:pStyle w:val="251"/>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1C677B2F">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6895A056">
            <w:pPr>
              <w:pStyle w:val="251"/>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0E65F3A8">
            <w:pPr>
              <w:pStyle w:val="251"/>
              <w:jc w:val="center"/>
              <w:rPr>
                <w:rFonts w:ascii="宋体" w:hAnsi="宋体" w:cs="宋体"/>
                <w:color w:val="auto"/>
                <w:szCs w:val="21"/>
                <w:lang w:val="en-GB"/>
              </w:rPr>
            </w:pPr>
          </w:p>
        </w:tc>
      </w:tr>
      <w:tr w14:paraId="5BA2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6B63FD6A">
            <w:pPr>
              <w:pStyle w:val="251"/>
              <w:tabs>
                <w:tab w:val="left" w:pos="3200"/>
              </w:tabs>
              <w:jc w:val="center"/>
              <w:rPr>
                <w:rFonts w:ascii="宋体" w:hAnsi="宋体" w:cs="宋体"/>
                <w:color w:val="auto"/>
                <w:szCs w:val="21"/>
              </w:rPr>
            </w:pPr>
            <w:r>
              <w:rPr>
                <w:rFonts w:hint="eastAsia" w:ascii="宋体" w:hAnsi="宋体" w:cs="宋体"/>
                <w:color w:val="auto"/>
                <w:szCs w:val="21"/>
              </w:rPr>
              <w:t>…</w:t>
            </w:r>
          </w:p>
        </w:tc>
        <w:tc>
          <w:tcPr>
            <w:tcW w:w="1166" w:type="dxa"/>
            <w:tcBorders>
              <w:left w:val="single" w:color="auto" w:sz="4" w:space="0"/>
              <w:bottom w:val="single" w:color="auto" w:sz="4" w:space="0"/>
              <w:right w:val="single" w:color="auto" w:sz="4" w:space="0"/>
            </w:tcBorders>
            <w:vAlign w:val="center"/>
          </w:tcPr>
          <w:p w14:paraId="028C52A3">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left w:val="single" w:color="auto" w:sz="4" w:space="0"/>
              <w:bottom w:val="single" w:color="auto" w:sz="4" w:space="0"/>
              <w:right w:val="single" w:color="auto" w:sz="4" w:space="0"/>
            </w:tcBorders>
            <w:vAlign w:val="center"/>
          </w:tcPr>
          <w:p w14:paraId="52B82BEF">
            <w:pPr>
              <w:pStyle w:val="251"/>
              <w:jc w:val="center"/>
              <w:rPr>
                <w:rFonts w:ascii="宋体" w:hAnsi="宋体" w:cs="宋体"/>
                <w:color w:val="auto"/>
                <w:szCs w:val="21"/>
              </w:rPr>
            </w:pPr>
            <w:r>
              <w:rPr>
                <w:rFonts w:hint="eastAsia" w:ascii="宋体" w:hAnsi="宋体" w:cs="宋体"/>
                <w:color w:val="auto"/>
                <w:szCs w:val="21"/>
              </w:rPr>
              <w:t>…</w:t>
            </w:r>
          </w:p>
        </w:tc>
        <w:tc>
          <w:tcPr>
            <w:tcW w:w="1222" w:type="dxa"/>
            <w:tcBorders>
              <w:left w:val="single" w:color="auto" w:sz="4" w:space="0"/>
              <w:bottom w:val="single" w:color="auto" w:sz="4" w:space="0"/>
              <w:right w:val="single" w:color="auto" w:sz="4" w:space="0"/>
            </w:tcBorders>
            <w:vAlign w:val="center"/>
          </w:tcPr>
          <w:p w14:paraId="7DDA801E">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2B9ECB9E">
            <w:pPr>
              <w:pStyle w:val="251"/>
              <w:jc w:val="center"/>
              <w:rPr>
                <w:rFonts w:ascii="宋体" w:hAnsi="宋体" w:cs="宋体"/>
                <w:color w:val="auto"/>
                <w:szCs w:val="21"/>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4011DA2F">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0424F94F">
            <w:pPr>
              <w:pStyle w:val="251"/>
              <w:jc w:val="center"/>
              <w:rPr>
                <w:rFonts w:ascii="宋体" w:hAnsi="宋体" w:cs="宋体"/>
                <w:color w:val="auto"/>
                <w:szCs w:val="21"/>
                <w:lang w:val="en-GB"/>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72C0D298">
            <w:pPr>
              <w:pStyle w:val="251"/>
              <w:jc w:val="center"/>
              <w:rPr>
                <w:rFonts w:ascii="宋体" w:hAnsi="宋体" w:cs="宋体"/>
                <w:color w:val="auto"/>
                <w:szCs w:val="21"/>
                <w:lang w:val="en-GB"/>
              </w:rPr>
            </w:pPr>
            <w:r>
              <w:rPr>
                <w:rFonts w:hint="eastAsia" w:ascii="宋体" w:hAnsi="宋体" w:cs="宋体"/>
                <w:color w:val="auto"/>
                <w:szCs w:val="21"/>
              </w:rPr>
              <w:t>…</w:t>
            </w:r>
          </w:p>
        </w:tc>
      </w:tr>
    </w:tbl>
    <w:p w14:paraId="1BC366B0">
      <w:pPr>
        <w:pStyle w:val="251"/>
        <w:spacing w:line="400" w:lineRule="exact"/>
        <w:rPr>
          <w:rFonts w:ascii="宋体" w:hAnsi="宋体" w:cs="宋体"/>
          <w:color w:val="auto"/>
          <w:szCs w:val="21"/>
          <w:lang w:val="en-GB"/>
        </w:rPr>
      </w:pPr>
      <w:r>
        <w:rPr>
          <w:rFonts w:hint="eastAsia" w:ascii="宋体" w:hAnsi="宋体" w:cs="宋体"/>
          <w:color w:val="auto"/>
          <w:szCs w:val="21"/>
          <w:lang w:val="en-GB"/>
        </w:rPr>
        <w:t>注：请各投标人参照招标文件严格按以下要求认真填写偏离表：</w:t>
      </w:r>
    </w:p>
    <w:p w14:paraId="48534C70">
      <w:pPr>
        <w:pStyle w:val="251"/>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226CE8EA">
      <w:pPr>
        <w:pStyle w:val="251"/>
        <w:tabs>
          <w:tab w:val="left" w:pos="1267"/>
        </w:tabs>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2. 投标人如实填写本表，并对其真实性负责。</w:t>
      </w:r>
      <w:r>
        <w:rPr>
          <w:rFonts w:hint="eastAsia" w:ascii="宋体" w:hAnsi="宋体" w:cs="宋体"/>
          <w:color w:val="auto"/>
          <w:szCs w:val="21"/>
        </w:rPr>
        <w:t>评标委员会</w:t>
      </w:r>
      <w:r>
        <w:rPr>
          <w:rFonts w:hint="eastAsia" w:ascii="宋体" w:hAnsi="宋体" w:cs="宋体"/>
          <w:color w:val="auto"/>
          <w:szCs w:val="21"/>
          <w:lang w:val="en-GB"/>
        </w:rPr>
        <w:t>将根据评标办法和细则进行打分。如某项非实质性技术规格实际为“负偏离”，而投标人注明为“正偏离”或不注明的，</w:t>
      </w:r>
      <w:r>
        <w:rPr>
          <w:rFonts w:hint="eastAsia" w:ascii="宋体" w:hAnsi="宋体" w:cs="宋体"/>
          <w:color w:val="auto"/>
          <w:szCs w:val="21"/>
        </w:rPr>
        <w:t>评标委员会</w:t>
      </w:r>
      <w:r>
        <w:rPr>
          <w:rFonts w:hint="eastAsia" w:ascii="宋体" w:hAnsi="宋体" w:cs="宋体"/>
          <w:color w:val="auto"/>
          <w:szCs w:val="21"/>
          <w:lang w:val="en-GB"/>
        </w:rPr>
        <w:t>可对此项偏离按评标办法加倍减分。</w:t>
      </w:r>
    </w:p>
    <w:p w14:paraId="34D174D7">
      <w:pPr>
        <w:pStyle w:val="251"/>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3. 投标人注明的偏离情况只作为评审专家评定的参考，最终是否构成偏离或实质性偏离情况应由</w:t>
      </w:r>
      <w:r>
        <w:rPr>
          <w:rFonts w:hint="eastAsia" w:ascii="宋体" w:hAnsi="宋体" w:cs="宋体"/>
          <w:color w:val="auto"/>
          <w:szCs w:val="21"/>
        </w:rPr>
        <w:t>评标委员会</w:t>
      </w:r>
      <w:r>
        <w:rPr>
          <w:rFonts w:hint="eastAsia" w:ascii="宋体" w:hAnsi="宋体" w:cs="宋体"/>
          <w:color w:val="auto"/>
          <w:szCs w:val="21"/>
          <w:lang w:val="en-GB"/>
        </w:rPr>
        <w:t>决定。</w:t>
      </w:r>
    </w:p>
    <w:p w14:paraId="55BBB794">
      <w:pPr>
        <w:pStyle w:val="251"/>
        <w:spacing w:line="400" w:lineRule="exact"/>
        <w:ind w:firstLine="420" w:firstLineChars="200"/>
        <w:rPr>
          <w:rFonts w:ascii="宋体" w:hAnsi="宋体" w:cs="宋体"/>
          <w:color w:val="auto"/>
          <w:szCs w:val="21"/>
        </w:rPr>
      </w:pPr>
      <w:r>
        <w:rPr>
          <w:rFonts w:hint="eastAsia" w:ascii="宋体" w:hAnsi="宋体" w:cs="宋体"/>
          <w:color w:val="auto"/>
          <w:szCs w:val="21"/>
          <w:lang w:val="en-GB"/>
        </w:rPr>
        <w:t>4. 不允许存在实质性负偏离。（招标文件中标注</w:t>
      </w:r>
      <w:r>
        <w:rPr>
          <w:rFonts w:hint="eastAsia" w:ascii="宋体" w:hAnsi="宋体" w:cs="宋体"/>
          <w:color w:val="auto"/>
          <w:szCs w:val="21"/>
        </w:rPr>
        <w:t>“▲”条款为实质性条款）</w:t>
      </w:r>
    </w:p>
    <w:p w14:paraId="28537EAD">
      <w:pPr>
        <w:pStyle w:val="251"/>
        <w:spacing w:line="400" w:lineRule="exact"/>
        <w:ind w:firstLine="420" w:firstLineChars="200"/>
        <w:rPr>
          <w:rFonts w:ascii="宋体" w:hAnsi="宋体" w:cs="宋体"/>
          <w:b/>
          <w:bCs/>
          <w:color w:val="auto"/>
          <w:szCs w:val="21"/>
        </w:rPr>
      </w:pPr>
      <w:r>
        <w:rPr>
          <w:rFonts w:hint="eastAsia" w:ascii="宋体" w:hAnsi="宋体" w:cs="宋体"/>
          <w:color w:val="auto"/>
          <w:szCs w:val="21"/>
          <w:lang w:val="en-GB"/>
        </w:rPr>
        <w:t>5. 投标规格的实际偏离情况以</w:t>
      </w:r>
      <w:r>
        <w:rPr>
          <w:rFonts w:hint="eastAsia" w:ascii="宋体" w:hAnsi="宋体" w:cs="宋体"/>
          <w:color w:val="auto"/>
          <w:szCs w:val="21"/>
        </w:rPr>
        <w:t>评标委员会</w:t>
      </w:r>
      <w:r>
        <w:rPr>
          <w:rFonts w:hint="eastAsia" w:ascii="宋体" w:hAnsi="宋体" w:cs="宋体"/>
          <w:color w:val="auto"/>
          <w:szCs w:val="21"/>
          <w:lang w:val="en-GB"/>
        </w:rPr>
        <w:t>综合评价为准，</w:t>
      </w:r>
      <w:r>
        <w:rPr>
          <w:rFonts w:hint="eastAsia" w:ascii="宋体" w:hAnsi="宋体" w:cs="宋体"/>
          <w:bCs/>
          <w:color w:val="auto"/>
          <w:szCs w:val="21"/>
        </w:rPr>
        <w:t>解释权属</w:t>
      </w:r>
      <w:r>
        <w:rPr>
          <w:rFonts w:hint="eastAsia" w:ascii="宋体" w:hAnsi="宋体" w:cs="宋体"/>
          <w:color w:val="auto"/>
          <w:szCs w:val="21"/>
        </w:rPr>
        <w:t>评标委员会</w:t>
      </w:r>
      <w:r>
        <w:rPr>
          <w:rFonts w:hint="eastAsia" w:ascii="宋体" w:hAnsi="宋体" w:cs="宋体"/>
          <w:bCs/>
          <w:color w:val="auto"/>
          <w:szCs w:val="21"/>
        </w:rPr>
        <w:t>。</w:t>
      </w:r>
    </w:p>
    <w:p w14:paraId="3F44406D">
      <w:pPr>
        <w:pStyle w:val="92"/>
        <w:spacing w:line="400" w:lineRule="exact"/>
        <w:rPr>
          <w:rFonts w:ascii="宋体" w:hAnsi="宋体" w:cs="宋体"/>
          <w:color w:val="auto"/>
          <w:spacing w:val="20"/>
          <w:szCs w:val="21"/>
        </w:rPr>
      </w:pPr>
    </w:p>
    <w:p w14:paraId="04EBD45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23748B8E">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198DA2F">
      <w:pPr>
        <w:pStyle w:val="92"/>
        <w:spacing w:line="360" w:lineRule="auto"/>
        <w:rPr>
          <w:rFonts w:ascii="宋体" w:hAnsi="宋体" w:cs="宋体"/>
          <w:color w:val="auto"/>
          <w:szCs w:val="21"/>
        </w:rPr>
      </w:pPr>
      <w:bookmarkStart w:id="646" w:name="_Toc531359068"/>
      <w:bookmarkStart w:id="647" w:name="_Toc530551894"/>
      <w:bookmarkStart w:id="648" w:name="_Toc493956070"/>
    </w:p>
    <w:p w14:paraId="245FB461">
      <w:pPr>
        <w:jc w:val="left"/>
        <w:rPr>
          <w:rFonts w:ascii="宋体" w:hAnsi="宋体" w:cs="宋体"/>
          <w:color w:val="auto"/>
          <w:szCs w:val="21"/>
        </w:rPr>
      </w:pPr>
      <w:bookmarkStart w:id="649" w:name="_Toc60993062"/>
    </w:p>
    <w:p w14:paraId="1FBBDA32">
      <w:pPr>
        <w:pStyle w:val="2"/>
        <w:rPr>
          <w:rFonts w:ascii="宋体" w:hAnsi="宋体" w:cs="宋体"/>
          <w:color w:val="auto"/>
          <w:szCs w:val="21"/>
        </w:rPr>
      </w:pPr>
    </w:p>
    <w:p w14:paraId="2EAA608A">
      <w:pPr>
        <w:jc w:val="left"/>
        <w:rPr>
          <w:rFonts w:ascii="宋体" w:hAnsi="宋体" w:cs="宋体"/>
          <w:color w:val="auto"/>
          <w:szCs w:val="21"/>
        </w:rPr>
      </w:pPr>
    </w:p>
    <w:p w14:paraId="121E7A5B">
      <w:pPr>
        <w:jc w:val="left"/>
        <w:rPr>
          <w:rFonts w:ascii="宋体" w:hAnsi="宋体" w:cs="宋体"/>
          <w:color w:val="auto"/>
          <w:szCs w:val="21"/>
        </w:rPr>
      </w:pPr>
    </w:p>
    <w:p w14:paraId="1C5EBAC5">
      <w:pPr>
        <w:rPr>
          <w:rFonts w:ascii="宋体" w:hAnsi="宋体" w:cs="宋体"/>
          <w:color w:val="auto"/>
          <w:szCs w:val="21"/>
        </w:rPr>
      </w:pPr>
    </w:p>
    <w:p w14:paraId="3CE1784F">
      <w:pPr>
        <w:rPr>
          <w:color w:val="auto"/>
        </w:rPr>
      </w:pPr>
    </w:p>
    <w:p w14:paraId="4F81DCD3">
      <w:pPr>
        <w:jc w:val="left"/>
        <w:rPr>
          <w:rFonts w:ascii="宋体" w:hAnsi="宋体" w:cs="宋体"/>
          <w:color w:val="auto"/>
          <w:szCs w:val="21"/>
        </w:rPr>
      </w:pPr>
    </w:p>
    <w:p w14:paraId="47A9249A">
      <w:pPr>
        <w:pStyle w:val="2"/>
        <w:rPr>
          <w:color w:val="auto"/>
        </w:rPr>
      </w:pPr>
    </w:p>
    <w:p w14:paraId="21E7AF5C">
      <w:pPr>
        <w:pStyle w:val="5"/>
        <w:spacing w:before="0" w:after="0"/>
        <w:ind w:firstLine="0" w:firstLineChars="0"/>
        <w:jc w:val="left"/>
        <w:rPr>
          <w:rFonts w:ascii="宋体" w:hAnsi="宋体" w:eastAsia="宋体" w:cs="宋体"/>
          <w:color w:val="auto"/>
          <w:sz w:val="21"/>
          <w:szCs w:val="21"/>
        </w:rPr>
      </w:pPr>
      <w:bookmarkStart w:id="650" w:name="_Toc1056"/>
      <w:bookmarkStart w:id="651" w:name="_Toc1857"/>
    </w:p>
    <w:p w14:paraId="16D3C822">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2.11    拟投入的设施设备</w:t>
      </w:r>
      <w:bookmarkEnd w:id="646"/>
      <w:r>
        <w:rPr>
          <w:rFonts w:hint="eastAsia" w:ascii="宋体" w:hAnsi="宋体" w:eastAsia="宋体" w:cs="宋体"/>
          <w:color w:val="auto"/>
          <w:sz w:val="21"/>
          <w:szCs w:val="21"/>
        </w:rPr>
        <w:t>格式</w:t>
      </w:r>
      <w:bookmarkEnd w:id="649"/>
      <w:bookmarkEnd w:id="650"/>
      <w:bookmarkEnd w:id="651"/>
    </w:p>
    <w:p w14:paraId="66922138">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本项目拟投入的设施设备一览表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2897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6D040902">
            <w:pPr>
              <w:pStyle w:val="211"/>
              <w:jc w:val="center"/>
              <w:rPr>
                <w:rFonts w:ascii="宋体" w:hAnsi="宋体" w:cs="宋体"/>
                <w:color w:val="auto"/>
                <w:szCs w:val="21"/>
              </w:rPr>
            </w:pPr>
            <w:r>
              <w:rPr>
                <w:rFonts w:hint="eastAsia" w:ascii="宋体" w:hAnsi="宋体" w:cs="宋体"/>
                <w:color w:val="auto"/>
                <w:szCs w:val="21"/>
              </w:rPr>
              <w:t>序号</w:t>
            </w:r>
          </w:p>
        </w:tc>
        <w:tc>
          <w:tcPr>
            <w:tcW w:w="1878" w:type="dxa"/>
            <w:vAlign w:val="center"/>
          </w:tcPr>
          <w:p w14:paraId="6CB3BAFD">
            <w:pPr>
              <w:pStyle w:val="211"/>
              <w:jc w:val="center"/>
              <w:rPr>
                <w:rFonts w:ascii="宋体" w:hAnsi="宋体" w:cs="宋体"/>
                <w:color w:val="auto"/>
                <w:szCs w:val="21"/>
              </w:rPr>
            </w:pPr>
            <w:r>
              <w:rPr>
                <w:rFonts w:hint="eastAsia" w:ascii="宋体" w:hAnsi="宋体" w:cs="宋体"/>
                <w:color w:val="auto"/>
                <w:szCs w:val="21"/>
              </w:rPr>
              <w:t>设施设备名称</w:t>
            </w:r>
          </w:p>
        </w:tc>
        <w:tc>
          <w:tcPr>
            <w:tcW w:w="1275" w:type="dxa"/>
            <w:vAlign w:val="center"/>
          </w:tcPr>
          <w:p w14:paraId="39310FCB">
            <w:pPr>
              <w:pStyle w:val="211"/>
              <w:jc w:val="center"/>
              <w:rPr>
                <w:rFonts w:ascii="宋体" w:hAnsi="宋体" w:cs="宋体"/>
                <w:color w:val="auto"/>
                <w:szCs w:val="21"/>
              </w:rPr>
            </w:pPr>
            <w:r>
              <w:rPr>
                <w:rFonts w:hint="eastAsia" w:ascii="宋体" w:hAnsi="宋体" w:cs="宋体"/>
                <w:color w:val="auto"/>
                <w:szCs w:val="21"/>
              </w:rPr>
              <w:t>规格型号</w:t>
            </w:r>
          </w:p>
        </w:tc>
        <w:tc>
          <w:tcPr>
            <w:tcW w:w="1276" w:type="dxa"/>
            <w:vAlign w:val="center"/>
          </w:tcPr>
          <w:p w14:paraId="19264ACE">
            <w:pPr>
              <w:pStyle w:val="211"/>
              <w:jc w:val="center"/>
              <w:rPr>
                <w:rFonts w:ascii="宋体" w:hAnsi="宋体" w:cs="宋体"/>
                <w:color w:val="auto"/>
                <w:szCs w:val="21"/>
              </w:rPr>
            </w:pPr>
            <w:r>
              <w:rPr>
                <w:rFonts w:hint="eastAsia" w:ascii="宋体" w:hAnsi="宋体" w:cs="宋体"/>
                <w:color w:val="auto"/>
                <w:szCs w:val="21"/>
              </w:rPr>
              <w:t>制造厂家</w:t>
            </w:r>
          </w:p>
        </w:tc>
        <w:tc>
          <w:tcPr>
            <w:tcW w:w="851" w:type="dxa"/>
            <w:vAlign w:val="center"/>
          </w:tcPr>
          <w:p w14:paraId="335C9D93">
            <w:pPr>
              <w:pStyle w:val="211"/>
              <w:jc w:val="center"/>
              <w:rPr>
                <w:rFonts w:ascii="宋体" w:hAnsi="宋体" w:cs="宋体"/>
                <w:color w:val="auto"/>
                <w:szCs w:val="21"/>
              </w:rPr>
            </w:pPr>
            <w:r>
              <w:rPr>
                <w:rFonts w:hint="eastAsia" w:ascii="宋体" w:hAnsi="宋体" w:cs="宋体"/>
                <w:color w:val="auto"/>
                <w:szCs w:val="21"/>
              </w:rPr>
              <w:t>数量</w:t>
            </w:r>
          </w:p>
        </w:tc>
        <w:tc>
          <w:tcPr>
            <w:tcW w:w="1559" w:type="dxa"/>
            <w:vAlign w:val="center"/>
          </w:tcPr>
          <w:p w14:paraId="1DCEEA21">
            <w:pPr>
              <w:pStyle w:val="211"/>
              <w:jc w:val="center"/>
              <w:rPr>
                <w:rFonts w:ascii="宋体" w:hAnsi="宋体" w:cs="宋体"/>
                <w:color w:val="auto"/>
                <w:szCs w:val="21"/>
              </w:rPr>
            </w:pPr>
            <w:r>
              <w:rPr>
                <w:rFonts w:hint="eastAsia" w:ascii="宋体" w:hAnsi="宋体" w:cs="宋体"/>
                <w:color w:val="auto"/>
                <w:szCs w:val="21"/>
              </w:rPr>
              <w:t>用途</w:t>
            </w:r>
          </w:p>
        </w:tc>
        <w:tc>
          <w:tcPr>
            <w:tcW w:w="1417" w:type="dxa"/>
            <w:vAlign w:val="center"/>
          </w:tcPr>
          <w:p w14:paraId="1E9B652A">
            <w:pPr>
              <w:pStyle w:val="211"/>
              <w:jc w:val="center"/>
              <w:rPr>
                <w:rFonts w:ascii="宋体" w:hAnsi="宋体" w:cs="宋体"/>
                <w:color w:val="auto"/>
                <w:szCs w:val="21"/>
              </w:rPr>
            </w:pPr>
            <w:r>
              <w:rPr>
                <w:rFonts w:hint="eastAsia" w:ascii="宋体" w:hAnsi="宋体" w:cs="宋体"/>
                <w:color w:val="auto"/>
                <w:szCs w:val="21"/>
              </w:rPr>
              <w:t>备注（自有或租赁）</w:t>
            </w:r>
          </w:p>
        </w:tc>
      </w:tr>
      <w:tr w14:paraId="2773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24DBD02C">
            <w:pPr>
              <w:pStyle w:val="211"/>
              <w:jc w:val="center"/>
              <w:rPr>
                <w:rFonts w:ascii="宋体" w:hAnsi="宋体" w:cs="宋体"/>
                <w:color w:val="auto"/>
                <w:szCs w:val="21"/>
              </w:rPr>
            </w:pPr>
            <w:r>
              <w:rPr>
                <w:rFonts w:hint="eastAsia" w:ascii="宋体" w:hAnsi="宋体" w:cs="宋体"/>
                <w:color w:val="auto"/>
                <w:szCs w:val="21"/>
              </w:rPr>
              <w:t>1</w:t>
            </w:r>
          </w:p>
        </w:tc>
        <w:tc>
          <w:tcPr>
            <w:tcW w:w="1878" w:type="dxa"/>
            <w:vAlign w:val="center"/>
          </w:tcPr>
          <w:p w14:paraId="67BD1377">
            <w:pPr>
              <w:pStyle w:val="211"/>
              <w:jc w:val="center"/>
              <w:rPr>
                <w:rFonts w:ascii="宋体" w:hAnsi="宋体" w:cs="宋体"/>
                <w:color w:val="auto"/>
                <w:szCs w:val="21"/>
              </w:rPr>
            </w:pPr>
          </w:p>
        </w:tc>
        <w:tc>
          <w:tcPr>
            <w:tcW w:w="1275" w:type="dxa"/>
            <w:vAlign w:val="center"/>
          </w:tcPr>
          <w:p w14:paraId="2D395290">
            <w:pPr>
              <w:pStyle w:val="211"/>
              <w:jc w:val="center"/>
              <w:rPr>
                <w:rFonts w:ascii="宋体" w:hAnsi="宋体" w:cs="宋体"/>
                <w:color w:val="auto"/>
                <w:szCs w:val="21"/>
              </w:rPr>
            </w:pPr>
          </w:p>
        </w:tc>
        <w:tc>
          <w:tcPr>
            <w:tcW w:w="1276" w:type="dxa"/>
            <w:vAlign w:val="center"/>
          </w:tcPr>
          <w:p w14:paraId="2F1852E1">
            <w:pPr>
              <w:pStyle w:val="211"/>
              <w:jc w:val="center"/>
              <w:rPr>
                <w:rFonts w:ascii="宋体" w:hAnsi="宋体" w:cs="宋体"/>
                <w:color w:val="auto"/>
                <w:szCs w:val="21"/>
              </w:rPr>
            </w:pPr>
          </w:p>
        </w:tc>
        <w:tc>
          <w:tcPr>
            <w:tcW w:w="851" w:type="dxa"/>
            <w:vAlign w:val="center"/>
          </w:tcPr>
          <w:p w14:paraId="35EAB7F1">
            <w:pPr>
              <w:pStyle w:val="211"/>
              <w:jc w:val="center"/>
              <w:rPr>
                <w:rFonts w:ascii="宋体" w:hAnsi="宋体" w:cs="宋体"/>
                <w:color w:val="auto"/>
                <w:szCs w:val="21"/>
              </w:rPr>
            </w:pPr>
          </w:p>
        </w:tc>
        <w:tc>
          <w:tcPr>
            <w:tcW w:w="1559" w:type="dxa"/>
            <w:vAlign w:val="center"/>
          </w:tcPr>
          <w:p w14:paraId="4C486DAE">
            <w:pPr>
              <w:pStyle w:val="211"/>
              <w:jc w:val="center"/>
              <w:rPr>
                <w:rFonts w:ascii="宋体" w:hAnsi="宋体" w:cs="宋体"/>
                <w:color w:val="auto"/>
                <w:szCs w:val="21"/>
              </w:rPr>
            </w:pPr>
          </w:p>
        </w:tc>
        <w:tc>
          <w:tcPr>
            <w:tcW w:w="1417" w:type="dxa"/>
            <w:vAlign w:val="center"/>
          </w:tcPr>
          <w:p w14:paraId="462DA410">
            <w:pPr>
              <w:pStyle w:val="211"/>
              <w:jc w:val="center"/>
              <w:rPr>
                <w:rFonts w:ascii="宋体" w:hAnsi="宋体" w:cs="宋体"/>
                <w:color w:val="auto"/>
                <w:szCs w:val="21"/>
              </w:rPr>
            </w:pPr>
          </w:p>
        </w:tc>
      </w:tr>
      <w:tr w14:paraId="2EFE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547A6BB0">
            <w:pPr>
              <w:pStyle w:val="211"/>
              <w:jc w:val="center"/>
              <w:rPr>
                <w:rFonts w:ascii="宋体" w:hAnsi="宋体" w:cs="宋体"/>
                <w:color w:val="auto"/>
                <w:szCs w:val="21"/>
              </w:rPr>
            </w:pPr>
            <w:r>
              <w:rPr>
                <w:rFonts w:hint="eastAsia" w:ascii="宋体" w:hAnsi="宋体" w:cs="宋体"/>
                <w:color w:val="auto"/>
                <w:szCs w:val="21"/>
              </w:rPr>
              <w:t>2</w:t>
            </w:r>
          </w:p>
        </w:tc>
        <w:tc>
          <w:tcPr>
            <w:tcW w:w="1878" w:type="dxa"/>
            <w:vAlign w:val="center"/>
          </w:tcPr>
          <w:p w14:paraId="1CBC4968">
            <w:pPr>
              <w:pStyle w:val="211"/>
              <w:jc w:val="center"/>
              <w:rPr>
                <w:rFonts w:ascii="宋体" w:hAnsi="宋体" w:cs="宋体"/>
                <w:color w:val="auto"/>
                <w:szCs w:val="21"/>
              </w:rPr>
            </w:pPr>
          </w:p>
        </w:tc>
        <w:tc>
          <w:tcPr>
            <w:tcW w:w="1275" w:type="dxa"/>
            <w:vAlign w:val="center"/>
          </w:tcPr>
          <w:p w14:paraId="7650713F">
            <w:pPr>
              <w:pStyle w:val="211"/>
              <w:jc w:val="center"/>
              <w:rPr>
                <w:rFonts w:ascii="宋体" w:hAnsi="宋体" w:cs="宋体"/>
                <w:color w:val="auto"/>
                <w:szCs w:val="21"/>
              </w:rPr>
            </w:pPr>
          </w:p>
        </w:tc>
        <w:tc>
          <w:tcPr>
            <w:tcW w:w="1276" w:type="dxa"/>
            <w:vAlign w:val="center"/>
          </w:tcPr>
          <w:p w14:paraId="37D692E4">
            <w:pPr>
              <w:pStyle w:val="211"/>
              <w:jc w:val="center"/>
              <w:rPr>
                <w:rFonts w:ascii="宋体" w:hAnsi="宋体" w:cs="宋体"/>
                <w:color w:val="auto"/>
                <w:szCs w:val="21"/>
              </w:rPr>
            </w:pPr>
          </w:p>
        </w:tc>
        <w:tc>
          <w:tcPr>
            <w:tcW w:w="851" w:type="dxa"/>
            <w:vAlign w:val="center"/>
          </w:tcPr>
          <w:p w14:paraId="3016A55B">
            <w:pPr>
              <w:pStyle w:val="211"/>
              <w:jc w:val="center"/>
              <w:rPr>
                <w:rFonts w:ascii="宋体" w:hAnsi="宋体" w:cs="宋体"/>
                <w:color w:val="auto"/>
                <w:szCs w:val="21"/>
              </w:rPr>
            </w:pPr>
          </w:p>
        </w:tc>
        <w:tc>
          <w:tcPr>
            <w:tcW w:w="1559" w:type="dxa"/>
            <w:vAlign w:val="center"/>
          </w:tcPr>
          <w:p w14:paraId="131E6A92">
            <w:pPr>
              <w:pStyle w:val="211"/>
              <w:jc w:val="center"/>
              <w:rPr>
                <w:rFonts w:ascii="宋体" w:hAnsi="宋体" w:cs="宋体"/>
                <w:color w:val="auto"/>
                <w:szCs w:val="21"/>
              </w:rPr>
            </w:pPr>
          </w:p>
        </w:tc>
        <w:tc>
          <w:tcPr>
            <w:tcW w:w="1417" w:type="dxa"/>
            <w:vAlign w:val="center"/>
          </w:tcPr>
          <w:p w14:paraId="75574E86">
            <w:pPr>
              <w:pStyle w:val="211"/>
              <w:jc w:val="center"/>
              <w:rPr>
                <w:rFonts w:ascii="宋体" w:hAnsi="宋体" w:cs="宋体"/>
                <w:color w:val="auto"/>
                <w:szCs w:val="21"/>
              </w:rPr>
            </w:pPr>
          </w:p>
        </w:tc>
      </w:tr>
      <w:tr w14:paraId="2191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61AF45D6">
            <w:pPr>
              <w:pStyle w:val="211"/>
              <w:jc w:val="center"/>
              <w:rPr>
                <w:rFonts w:ascii="宋体" w:hAnsi="宋体" w:cs="宋体"/>
                <w:color w:val="auto"/>
                <w:szCs w:val="21"/>
              </w:rPr>
            </w:pPr>
            <w:r>
              <w:rPr>
                <w:rFonts w:hint="eastAsia" w:ascii="宋体" w:hAnsi="宋体" w:cs="宋体"/>
                <w:color w:val="auto"/>
                <w:szCs w:val="21"/>
              </w:rPr>
              <w:t>…</w:t>
            </w:r>
          </w:p>
        </w:tc>
        <w:tc>
          <w:tcPr>
            <w:tcW w:w="1878" w:type="dxa"/>
            <w:vAlign w:val="center"/>
          </w:tcPr>
          <w:p w14:paraId="5B12E043">
            <w:pPr>
              <w:jc w:val="center"/>
              <w:rPr>
                <w:rFonts w:ascii="宋体" w:hAnsi="宋体" w:cs="宋体"/>
                <w:color w:val="auto"/>
                <w:szCs w:val="21"/>
              </w:rPr>
            </w:pPr>
            <w:r>
              <w:rPr>
                <w:rFonts w:hint="eastAsia" w:ascii="宋体" w:hAnsi="宋体" w:cs="宋体"/>
                <w:color w:val="auto"/>
                <w:szCs w:val="21"/>
              </w:rPr>
              <w:t>…</w:t>
            </w:r>
          </w:p>
        </w:tc>
        <w:tc>
          <w:tcPr>
            <w:tcW w:w="1275" w:type="dxa"/>
            <w:vAlign w:val="center"/>
          </w:tcPr>
          <w:p w14:paraId="505058B7">
            <w:pPr>
              <w:jc w:val="center"/>
              <w:rPr>
                <w:rFonts w:ascii="宋体" w:hAnsi="宋体" w:cs="宋体"/>
                <w:color w:val="auto"/>
                <w:szCs w:val="21"/>
              </w:rPr>
            </w:pPr>
            <w:r>
              <w:rPr>
                <w:rFonts w:hint="eastAsia" w:ascii="宋体" w:hAnsi="宋体" w:cs="宋体"/>
                <w:color w:val="auto"/>
                <w:szCs w:val="21"/>
              </w:rPr>
              <w:t>…</w:t>
            </w:r>
          </w:p>
        </w:tc>
        <w:tc>
          <w:tcPr>
            <w:tcW w:w="1276" w:type="dxa"/>
            <w:vAlign w:val="center"/>
          </w:tcPr>
          <w:p w14:paraId="0A125101">
            <w:pPr>
              <w:jc w:val="center"/>
              <w:rPr>
                <w:rFonts w:ascii="宋体" w:hAnsi="宋体" w:cs="宋体"/>
                <w:color w:val="auto"/>
                <w:szCs w:val="21"/>
              </w:rPr>
            </w:pPr>
            <w:r>
              <w:rPr>
                <w:rFonts w:hint="eastAsia" w:ascii="宋体" w:hAnsi="宋体" w:cs="宋体"/>
                <w:color w:val="auto"/>
                <w:szCs w:val="21"/>
              </w:rPr>
              <w:t>…</w:t>
            </w:r>
          </w:p>
        </w:tc>
        <w:tc>
          <w:tcPr>
            <w:tcW w:w="851" w:type="dxa"/>
            <w:vAlign w:val="center"/>
          </w:tcPr>
          <w:p w14:paraId="287B278B">
            <w:pPr>
              <w:jc w:val="center"/>
              <w:rPr>
                <w:rFonts w:ascii="宋体" w:hAnsi="宋体" w:cs="宋体"/>
                <w:color w:val="auto"/>
                <w:szCs w:val="21"/>
              </w:rPr>
            </w:pPr>
            <w:r>
              <w:rPr>
                <w:rFonts w:hint="eastAsia" w:ascii="宋体" w:hAnsi="宋体" w:cs="宋体"/>
                <w:color w:val="auto"/>
                <w:szCs w:val="21"/>
              </w:rPr>
              <w:t>…</w:t>
            </w:r>
          </w:p>
        </w:tc>
        <w:tc>
          <w:tcPr>
            <w:tcW w:w="1559" w:type="dxa"/>
            <w:vAlign w:val="center"/>
          </w:tcPr>
          <w:p w14:paraId="4B6BA067">
            <w:pPr>
              <w:jc w:val="center"/>
              <w:rPr>
                <w:rFonts w:ascii="宋体" w:hAnsi="宋体" w:cs="宋体"/>
                <w:color w:val="auto"/>
                <w:szCs w:val="21"/>
              </w:rPr>
            </w:pPr>
            <w:r>
              <w:rPr>
                <w:rFonts w:hint="eastAsia" w:ascii="宋体" w:hAnsi="宋体" w:cs="宋体"/>
                <w:color w:val="auto"/>
                <w:szCs w:val="21"/>
              </w:rPr>
              <w:t>…</w:t>
            </w:r>
          </w:p>
        </w:tc>
        <w:tc>
          <w:tcPr>
            <w:tcW w:w="1417" w:type="dxa"/>
            <w:vAlign w:val="center"/>
          </w:tcPr>
          <w:p w14:paraId="424DF48E">
            <w:pPr>
              <w:jc w:val="center"/>
              <w:rPr>
                <w:rFonts w:ascii="宋体" w:hAnsi="宋体" w:cs="宋体"/>
                <w:color w:val="auto"/>
                <w:szCs w:val="21"/>
              </w:rPr>
            </w:pPr>
            <w:r>
              <w:rPr>
                <w:rFonts w:hint="eastAsia" w:ascii="宋体" w:hAnsi="宋体" w:cs="宋体"/>
                <w:color w:val="auto"/>
                <w:szCs w:val="21"/>
              </w:rPr>
              <w:t>…</w:t>
            </w:r>
          </w:p>
        </w:tc>
      </w:tr>
    </w:tbl>
    <w:p w14:paraId="0B69AC8C">
      <w:pPr>
        <w:pStyle w:val="34"/>
        <w:snapToGrid w:val="0"/>
        <w:ind w:left="420" w:hanging="420"/>
        <w:jc w:val="left"/>
        <w:rPr>
          <w:rFonts w:ascii="宋体" w:hAnsi="宋体" w:cs="宋体"/>
          <w:color w:val="auto"/>
          <w:szCs w:val="21"/>
        </w:rPr>
      </w:pPr>
    </w:p>
    <w:p w14:paraId="0307A44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371DA6E">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70C430BF">
      <w:pPr>
        <w:pStyle w:val="211"/>
        <w:spacing w:line="360" w:lineRule="auto"/>
        <w:jc w:val="left"/>
        <w:rPr>
          <w:rFonts w:ascii="宋体" w:hAnsi="宋体" w:cs="宋体"/>
          <w:color w:val="auto"/>
          <w:szCs w:val="21"/>
        </w:rPr>
      </w:pPr>
    </w:p>
    <w:p w14:paraId="35EAAF5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52" w:name="_Toc531359069"/>
    </w:p>
    <w:p w14:paraId="22DA6B6B">
      <w:pPr>
        <w:pStyle w:val="5"/>
        <w:spacing w:before="0" w:after="0"/>
        <w:ind w:firstLine="0" w:firstLineChars="0"/>
        <w:jc w:val="left"/>
        <w:rPr>
          <w:rFonts w:ascii="宋体" w:hAnsi="宋体" w:eastAsia="宋体" w:cs="宋体"/>
          <w:color w:val="auto"/>
          <w:sz w:val="21"/>
          <w:szCs w:val="21"/>
        </w:rPr>
      </w:pPr>
      <w:bookmarkStart w:id="653" w:name="_Toc23056"/>
      <w:bookmarkStart w:id="654" w:name="_Toc21865"/>
      <w:bookmarkStart w:id="655" w:name="_Toc60993063"/>
      <w:r>
        <w:rPr>
          <w:rFonts w:hint="eastAsia" w:ascii="宋体" w:hAnsi="宋体" w:eastAsia="宋体" w:cs="宋体"/>
          <w:color w:val="auto"/>
          <w:sz w:val="21"/>
          <w:szCs w:val="21"/>
        </w:rPr>
        <w:t>2.12   拟投入的项目班子</w:t>
      </w:r>
      <w:bookmarkEnd w:id="652"/>
      <w:r>
        <w:rPr>
          <w:rFonts w:hint="eastAsia" w:ascii="宋体" w:hAnsi="宋体" w:eastAsia="宋体" w:cs="宋体"/>
          <w:color w:val="auto"/>
          <w:sz w:val="21"/>
          <w:szCs w:val="21"/>
        </w:rPr>
        <w:t>格式</w:t>
      </w:r>
      <w:bookmarkEnd w:id="653"/>
      <w:bookmarkEnd w:id="654"/>
      <w:bookmarkEnd w:id="655"/>
    </w:p>
    <w:p w14:paraId="758D1BAF">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拟投入的项目班子格式</w:t>
      </w:r>
    </w:p>
    <w:p w14:paraId="0E620A06">
      <w:pPr>
        <w:pStyle w:val="2"/>
        <w:spacing w:line="360" w:lineRule="auto"/>
        <w:ind w:firstLine="0"/>
        <w:jc w:val="center"/>
        <w:rPr>
          <w:rFonts w:ascii="宋体" w:hAnsi="宋体" w:cs="宋体"/>
          <w:color w:val="auto"/>
          <w:szCs w:val="21"/>
        </w:rPr>
      </w:pPr>
      <w:r>
        <w:rPr>
          <w:rFonts w:hint="eastAsia" w:ascii="宋体" w:hAnsi="宋体" w:cs="宋体"/>
          <w:color w:val="auto"/>
          <w:szCs w:val="21"/>
        </w:rPr>
        <w:t>（格式仅供参考）</w:t>
      </w:r>
    </w:p>
    <w:p w14:paraId="7B5A56C8">
      <w:pPr>
        <w:pStyle w:val="2"/>
        <w:ind w:firstLine="0"/>
        <w:jc w:val="center"/>
        <w:rPr>
          <w:rFonts w:ascii="宋体" w:hAnsi="宋体" w:cs="宋体"/>
          <w:b/>
          <w:color w:val="auto"/>
          <w:szCs w:val="21"/>
        </w:rPr>
      </w:pPr>
      <w:r>
        <w:rPr>
          <w:rFonts w:hint="eastAsia" w:ascii="宋体" w:hAnsi="宋体" w:cs="宋体"/>
          <w:b/>
          <w:color w:val="auto"/>
          <w:szCs w:val="21"/>
        </w:rPr>
        <w:t>项目负责人简历表</w:t>
      </w:r>
    </w:p>
    <w:tbl>
      <w:tblPr>
        <w:tblStyle w:val="4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058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580DB48">
            <w:pPr>
              <w:pStyle w:val="2"/>
              <w:ind w:firstLine="0"/>
              <w:jc w:val="center"/>
              <w:rPr>
                <w:rFonts w:ascii="宋体" w:hAnsi="宋体" w:cs="宋体"/>
                <w:color w:val="auto"/>
                <w:szCs w:val="21"/>
              </w:rPr>
            </w:pPr>
            <w:r>
              <w:rPr>
                <w:rFonts w:hint="eastAsia" w:ascii="宋体" w:hAnsi="宋体" w:cs="宋体"/>
                <w:color w:val="auto"/>
                <w:szCs w:val="21"/>
              </w:rPr>
              <w:t>姓  名</w:t>
            </w:r>
          </w:p>
        </w:tc>
        <w:tc>
          <w:tcPr>
            <w:tcW w:w="1165" w:type="dxa"/>
            <w:gridSpan w:val="2"/>
            <w:vAlign w:val="center"/>
          </w:tcPr>
          <w:p w14:paraId="6AFB79E1">
            <w:pPr>
              <w:pStyle w:val="2"/>
              <w:ind w:firstLine="0"/>
              <w:jc w:val="center"/>
              <w:rPr>
                <w:rFonts w:ascii="宋体" w:hAnsi="宋体" w:cs="宋体"/>
                <w:color w:val="auto"/>
                <w:szCs w:val="21"/>
              </w:rPr>
            </w:pPr>
          </w:p>
        </w:tc>
        <w:tc>
          <w:tcPr>
            <w:tcW w:w="1155" w:type="dxa"/>
            <w:vAlign w:val="center"/>
          </w:tcPr>
          <w:p w14:paraId="3834A01A">
            <w:pPr>
              <w:pStyle w:val="2"/>
              <w:ind w:firstLine="0"/>
              <w:jc w:val="center"/>
              <w:rPr>
                <w:rFonts w:ascii="宋体" w:hAnsi="宋体" w:cs="宋体"/>
                <w:color w:val="auto"/>
                <w:szCs w:val="21"/>
              </w:rPr>
            </w:pPr>
            <w:r>
              <w:rPr>
                <w:rFonts w:hint="eastAsia" w:ascii="宋体" w:hAnsi="宋体" w:cs="宋体"/>
                <w:color w:val="auto"/>
                <w:szCs w:val="21"/>
              </w:rPr>
              <w:t>年  龄</w:t>
            </w:r>
          </w:p>
        </w:tc>
        <w:tc>
          <w:tcPr>
            <w:tcW w:w="1155" w:type="dxa"/>
            <w:gridSpan w:val="2"/>
            <w:vAlign w:val="center"/>
          </w:tcPr>
          <w:p w14:paraId="7AD05F8A">
            <w:pPr>
              <w:pStyle w:val="2"/>
              <w:ind w:firstLine="0"/>
              <w:jc w:val="center"/>
              <w:rPr>
                <w:rFonts w:ascii="宋体" w:hAnsi="宋体" w:cs="宋体"/>
                <w:color w:val="auto"/>
                <w:szCs w:val="21"/>
              </w:rPr>
            </w:pPr>
          </w:p>
        </w:tc>
        <w:tc>
          <w:tcPr>
            <w:tcW w:w="2745" w:type="dxa"/>
            <w:gridSpan w:val="2"/>
            <w:vAlign w:val="center"/>
          </w:tcPr>
          <w:p w14:paraId="7BDB6F68">
            <w:pPr>
              <w:pStyle w:val="2"/>
              <w:ind w:firstLine="0"/>
              <w:rPr>
                <w:rFonts w:ascii="宋体" w:hAnsi="宋体" w:cs="宋体"/>
                <w:color w:val="auto"/>
                <w:szCs w:val="21"/>
              </w:rPr>
            </w:pPr>
            <w:r>
              <w:rPr>
                <w:rFonts w:hint="eastAsia" w:ascii="宋体" w:hAnsi="宋体" w:cs="宋体"/>
                <w:color w:val="auto"/>
                <w:szCs w:val="21"/>
              </w:rPr>
              <w:t>学历</w:t>
            </w:r>
          </w:p>
        </w:tc>
        <w:tc>
          <w:tcPr>
            <w:tcW w:w="1800" w:type="dxa"/>
            <w:vAlign w:val="center"/>
          </w:tcPr>
          <w:p w14:paraId="76E89501">
            <w:pPr>
              <w:pStyle w:val="2"/>
              <w:ind w:firstLine="0"/>
              <w:jc w:val="center"/>
              <w:rPr>
                <w:rFonts w:ascii="宋体" w:hAnsi="宋体" w:cs="宋体"/>
                <w:color w:val="auto"/>
                <w:szCs w:val="21"/>
              </w:rPr>
            </w:pPr>
          </w:p>
        </w:tc>
      </w:tr>
      <w:tr w14:paraId="37DE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4E9E11D">
            <w:pPr>
              <w:pStyle w:val="2"/>
              <w:ind w:firstLine="0"/>
              <w:jc w:val="center"/>
              <w:rPr>
                <w:rFonts w:ascii="宋体" w:hAnsi="宋体" w:cs="宋体"/>
                <w:color w:val="auto"/>
                <w:szCs w:val="21"/>
              </w:rPr>
            </w:pPr>
            <w:r>
              <w:rPr>
                <w:rFonts w:hint="eastAsia" w:ascii="宋体" w:hAnsi="宋体" w:cs="宋体"/>
                <w:color w:val="auto"/>
                <w:szCs w:val="21"/>
              </w:rPr>
              <w:t>职  称</w:t>
            </w:r>
          </w:p>
        </w:tc>
        <w:tc>
          <w:tcPr>
            <w:tcW w:w="1165" w:type="dxa"/>
            <w:gridSpan w:val="2"/>
            <w:vAlign w:val="center"/>
          </w:tcPr>
          <w:p w14:paraId="1AED5DCB">
            <w:pPr>
              <w:pStyle w:val="2"/>
              <w:ind w:firstLine="0"/>
              <w:jc w:val="center"/>
              <w:rPr>
                <w:rFonts w:ascii="宋体" w:hAnsi="宋体" w:cs="宋体"/>
                <w:color w:val="auto"/>
                <w:szCs w:val="21"/>
              </w:rPr>
            </w:pPr>
          </w:p>
        </w:tc>
        <w:tc>
          <w:tcPr>
            <w:tcW w:w="1155" w:type="dxa"/>
            <w:vAlign w:val="center"/>
          </w:tcPr>
          <w:p w14:paraId="6384B89C">
            <w:pPr>
              <w:pStyle w:val="2"/>
              <w:ind w:firstLine="0"/>
              <w:jc w:val="center"/>
              <w:rPr>
                <w:rFonts w:ascii="宋体" w:hAnsi="宋体" w:cs="宋体"/>
                <w:color w:val="auto"/>
                <w:szCs w:val="21"/>
              </w:rPr>
            </w:pPr>
            <w:r>
              <w:rPr>
                <w:rFonts w:hint="eastAsia" w:ascii="宋体" w:hAnsi="宋体" w:cs="宋体"/>
                <w:color w:val="auto"/>
                <w:szCs w:val="21"/>
              </w:rPr>
              <w:t>职  务</w:t>
            </w:r>
          </w:p>
        </w:tc>
        <w:tc>
          <w:tcPr>
            <w:tcW w:w="1155" w:type="dxa"/>
            <w:gridSpan w:val="2"/>
            <w:vAlign w:val="center"/>
          </w:tcPr>
          <w:p w14:paraId="7CB644C8">
            <w:pPr>
              <w:pStyle w:val="2"/>
              <w:ind w:firstLine="0"/>
              <w:jc w:val="center"/>
              <w:rPr>
                <w:rFonts w:ascii="宋体" w:hAnsi="宋体" w:cs="宋体"/>
                <w:color w:val="auto"/>
                <w:szCs w:val="21"/>
              </w:rPr>
            </w:pPr>
          </w:p>
        </w:tc>
        <w:tc>
          <w:tcPr>
            <w:tcW w:w="2745" w:type="dxa"/>
            <w:gridSpan w:val="2"/>
            <w:vAlign w:val="center"/>
          </w:tcPr>
          <w:p w14:paraId="53E4BA8B">
            <w:pPr>
              <w:pStyle w:val="2"/>
              <w:ind w:firstLine="0"/>
              <w:rPr>
                <w:rFonts w:ascii="宋体" w:hAnsi="宋体" w:cs="宋体"/>
                <w:color w:val="auto"/>
                <w:szCs w:val="21"/>
              </w:rPr>
            </w:pPr>
            <w:r>
              <w:rPr>
                <w:rFonts w:hint="eastAsia" w:ascii="宋体" w:hAnsi="宋体" w:cs="宋体"/>
                <w:color w:val="auto"/>
                <w:szCs w:val="21"/>
              </w:rPr>
              <w:t>拟在本项目任职</w:t>
            </w:r>
          </w:p>
        </w:tc>
        <w:tc>
          <w:tcPr>
            <w:tcW w:w="1800" w:type="dxa"/>
            <w:vAlign w:val="center"/>
          </w:tcPr>
          <w:p w14:paraId="0CD99ACD">
            <w:pPr>
              <w:pStyle w:val="2"/>
              <w:ind w:firstLine="0"/>
              <w:jc w:val="center"/>
              <w:rPr>
                <w:rFonts w:ascii="宋体" w:hAnsi="宋体" w:cs="宋体"/>
                <w:color w:val="auto"/>
                <w:szCs w:val="21"/>
              </w:rPr>
            </w:pPr>
          </w:p>
        </w:tc>
      </w:tr>
      <w:tr w14:paraId="44C9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38533708">
            <w:pPr>
              <w:pStyle w:val="2"/>
              <w:ind w:firstLine="0"/>
              <w:jc w:val="center"/>
              <w:rPr>
                <w:rFonts w:ascii="宋体" w:hAnsi="宋体" w:cs="宋体"/>
                <w:color w:val="auto"/>
                <w:szCs w:val="21"/>
              </w:rPr>
            </w:pPr>
            <w:r>
              <w:rPr>
                <w:rFonts w:hint="eastAsia" w:ascii="宋体" w:hAnsi="宋体" w:cs="宋体"/>
                <w:color w:val="auto"/>
                <w:szCs w:val="21"/>
              </w:rPr>
              <w:t>毕业院校</w:t>
            </w:r>
          </w:p>
        </w:tc>
        <w:tc>
          <w:tcPr>
            <w:tcW w:w="8020" w:type="dxa"/>
            <w:gridSpan w:val="8"/>
            <w:vAlign w:val="center"/>
          </w:tcPr>
          <w:p w14:paraId="27CE3B0B">
            <w:pPr>
              <w:pStyle w:val="2"/>
              <w:ind w:firstLineChars="200"/>
              <w:rPr>
                <w:rFonts w:ascii="宋体" w:hAnsi="宋体" w:cs="宋体"/>
                <w:color w:val="auto"/>
                <w:szCs w:val="21"/>
              </w:rPr>
            </w:pPr>
            <w:r>
              <w:rPr>
                <w:rFonts w:hint="eastAsia" w:ascii="宋体" w:hAnsi="宋体" w:cs="宋体"/>
                <w:color w:val="auto"/>
                <w:szCs w:val="21"/>
              </w:rPr>
              <w:t>年毕业于      学校    专业</w:t>
            </w:r>
          </w:p>
        </w:tc>
      </w:tr>
      <w:tr w14:paraId="6AC5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76CB2129">
            <w:pPr>
              <w:pStyle w:val="2"/>
              <w:ind w:firstLine="0"/>
              <w:jc w:val="center"/>
              <w:rPr>
                <w:rFonts w:ascii="宋体" w:hAnsi="宋体" w:cs="宋体"/>
                <w:color w:val="auto"/>
                <w:szCs w:val="21"/>
              </w:rPr>
            </w:pPr>
            <w:r>
              <w:rPr>
                <w:rFonts w:hint="eastAsia" w:ascii="宋体" w:hAnsi="宋体" w:cs="宋体"/>
                <w:color w:val="auto"/>
                <w:szCs w:val="21"/>
              </w:rPr>
              <w:t>主要工作履历</w:t>
            </w:r>
          </w:p>
        </w:tc>
      </w:tr>
      <w:tr w14:paraId="4661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CA97DF8">
            <w:pPr>
              <w:pStyle w:val="2"/>
              <w:ind w:firstLine="0"/>
              <w:jc w:val="center"/>
              <w:rPr>
                <w:rFonts w:ascii="宋体" w:hAnsi="宋体" w:cs="宋体"/>
                <w:color w:val="auto"/>
                <w:szCs w:val="21"/>
              </w:rPr>
            </w:pPr>
            <w:r>
              <w:rPr>
                <w:rFonts w:hint="eastAsia" w:ascii="宋体" w:hAnsi="宋体" w:cs="宋体"/>
                <w:color w:val="auto"/>
                <w:szCs w:val="21"/>
              </w:rPr>
              <w:t>时间</w:t>
            </w:r>
          </w:p>
        </w:tc>
        <w:tc>
          <w:tcPr>
            <w:tcW w:w="2297" w:type="dxa"/>
            <w:gridSpan w:val="3"/>
            <w:vAlign w:val="center"/>
          </w:tcPr>
          <w:p w14:paraId="557A921F">
            <w:pPr>
              <w:pStyle w:val="2"/>
              <w:ind w:firstLine="0"/>
              <w:jc w:val="center"/>
              <w:rPr>
                <w:rFonts w:ascii="宋体" w:hAnsi="宋体" w:cs="宋体"/>
                <w:color w:val="auto"/>
                <w:szCs w:val="21"/>
              </w:rPr>
            </w:pPr>
            <w:r>
              <w:rPr>
                <w:rFonts w:hint="eastAsia" w:ascii="宋体" w:hAnsi="宋体" w:cs="宋体"/>
                <w:color w:val="auto"/>
                <w:szCs w:val="21"/>
              </w:rPr>
              <w:t>参加过类似项目</w:t>
            </w:r>
          </w:p>
        </w:tc>
        <w:tc>
          <w:tcPr>
            <w:tcW w:w="1701" w:type="dxa"/>
            <w:gridSpan w:val="2"/>
            <w:vAlign w:val="center"/>
          </w:tcPr>
          <w:p w14:paraId="126DA908">
            <w:pPr>
              <w:pStyle w:val="2"/>
              <w:ind w:firstLine="0"/>
              <w:jc w:val="center"/>
              <w:rPr>
                <w:rFonts w:ascii="宋体" w:hAnsi="宋体" w:cs="宋体"/>
                <w:color w:val="auto"/>
                <w:szCs w:val="21"/>
              </w:rPr>
            </w:pPr>
            <w:r>
              <w:rPr>
                <w:rFonts w:hint="eastAsia" w:ascii="宋体" w:hAnsi="宋体" w:cs="宋体"/>
                <w:color w:val="auto"/>
                <w:szCs w:val="21"/>
              </w:rPr>
              <w:t>担任职务</w:t>
            </w:r>
          </w:p>
        </w:tc>
        <w:tc>
          <w:tcPr>
            <w:tcW w:w="3313" w:type="dxa"/>
            <w:gridSpan w:val="2"/>
            <w:vAlign w:val="center"/>
          </w:tcPr>
          <w:p w14:paraId="144FC6AA">
            <w:pPr>
              <w:pStyle w:val="2"/>
              <w:ind w:firstLine="0"/>
              <w:jc w:val="center"/>
              <w:rPr>
                <w:rFonts w:ascii="宋体" w:hAnsi="宋体" w:cs="宋体"/>
                <w:color w:val="auto"/>
                <w:szCs w:val="21"/>
              </w:rPr>
            </w:pPr>
            <w:r>
              <w:rPr>
                <w:rFonts w:hint="eastAsia" w:ascii="宋体" w:hAnsi="宋体" w:cs="宋体"/>
                <w:color w:val="auto"/>
                <w:szCs w:val="21"/>
              </w:rPr>
              <w:t>业主及联系电话</w:t>
            </w:r>
          </w:p>
        </w:tc>
      </w:tr>
      <w:tr w14:paraId="4E52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16E2A58">
            <w:pPr>
              <w:pStyle w:val="2"/>
              <w:ind w:firstLine="0"/>
              <w:jc w:val="center"/>
              <w:rPr>
                <w:rFonts w:ascii="宋体" w:hAnsi="宋体" w:cs="宋体"/>
                <w:color w:val="auto"/>
                <w:szCs w:val="21"/>
              </w:rPr>
            </w:pPr>
          </w:p>
        </w:tc>
        <w:tc>
          <w:tcPr>
            <w:tcW w:w="2297" w:type="dxa"/>
            <w:gridSpan w:val="3"/>
            <w:vAlign w:val="center"/>
          </w:tcPr>
          <w:p w14:paraId="0C73C663">
            <w:pPr>
              <w:pStyle w:val="2"/>
              <w:ind w:firstLine="0"/>
              <w:jc w:val="center"/>
              <w:rPr>
                <w:rFonts w:ascii="宋体" w:hAnsi="宋体" w:cs="宋体"/>
                <w:color w:val="auto"/>
                <w:szCs w:val="21"/>
              </w:rPr>
            </w:pPr>
          </w:p>
        </w:tc>
        <w:tc>
          <w:tcPr>
            <w:tcW w:w="1701" w:type="dxa"/>
            <w:gridSpan w:val="2"/>
            <w:vAlign w:val="center"/>
          </w:tcPr>
          <w:p w14:paraId="70CB0295">
            <w:pPr>
              <w:pStyle w:val="2"/>
              <w:ind w:firstLine="0"/>
              <w:jc w:val="center"/>
              <w:rPr>
                <w:rFonts w:ascii="宋体" w:hAnsi="宋体" w:cs="宋体"/>
                <w:color w:val="auto"/>
                <w:szCs w:val="21"/>
              </w:rPr>
            </w:pPr>
          </w:p>
        </w:tc>
        <w:tc>
          <w:tcPr>
            <w:tcW w:w="3313" w:type="dxa"/>
            <w:gridSpan w:val="2"/>
            <w:vAlign w:val="center"/>
          </w:tcPr>
          <w:p w14:paraId="136BF62C">
            <w:pPr>
              <w:pStyle w:val="2"/>
              <w:ind w:firstLine="0"/>
              <w:jc w:val="center"/>
              <w:rPr>
                <w:rFonts w:ascii="宋体" w:hAnsi="宋体" w:cs="宋体"/>
                <w:color w:val="auto"/>
                <w:szCs w:val="21"/>
              </w:rPr>
            </w:pPr>
          </w:p>
        </w:tc>
      </w:tr>
      <w:tr w14:paraId="4F9E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57C42BBD">
            <w:pPr>
              <w:pStyle w:val="2"/>
              <w:ind w:firstLine="0"/>
              <w:jc w:val="center"/>
              <w:rPr>
                <w:rFonts w:ascii="宋体" w:hAnsi="宋体" w:cs="宋体"/>
                <w:color w:val="auto"/>
                <w:szCs w:val="21"/>
              </w:rPr>
            </w:pPr>
          </w:p>
        </w:tc>
        <w:tc>
          <w:tcPr>
            <w:tcW w:w="2297" w:type="dxa"/>
            <w:gridSpan w:val="3"/>
            <w:vAlign w:val="center"/>
          </w:tcPr>
          <w:p w14:paraId="21DE29DF">
            <w:pPr>
              <w:pStyle w:val="2"/>
              <w:ind w:firstLine="0"/>
              <w:jc w:val="center"/>
              <w:rPr>
                <w:rFonts w:ascii="宋体" w:hAnsi="宋体" w:cs="宋体"/>
                <w:color w:val="auto"/>
                <w:szCs w:val="21"/>
              </w:rPr>
            </w:pPr>
          </w:p>
        </w:tc>
        <w:tc>
          <w:tcPr>
            <w:tcW w:w="1701" w:type="dxa"/>
            <w:gridSpan w:val="2"/>
            <w:vAlign w:val="center"/>
          </w:tcPr>
          <w:p w14:paraId="51EEBB89">
            <w:pPr>
              <w:pStyle w:val="2"/>
              <w:ind w:firstLine="0"/>
              <w:jc w:val="center"/>
              <w:rPr>
                <w:rFonts w:ascii="宋体" w:hAnsi="宋体" w:cs="宋体"/>
                <w:color w:val="auto"/>
                <w:szCs w:val="21"/>
              </w:rPr>
            </w:pPr>
          </w:p>
        </w:tc>
        <w:tc>
          <w:tcPr>
            <w:tcW w:w="3313" w:type="dxa"/>
            <w:gridSpan w:val="2"/>
            <w:vAlign w:val="center"/>
          </w:tcPr>
          <w:p w14:paraId="3BA412B2">
            <w:pPr>
              <w:pStyle w:val="2"/>
              <w:ind w:firstLine="0"/>
              <w:jc w:val="center"/>
              <w:rPr>
                <w:rFonts w:ascii="宋体" w:hAnsi="宋体" w:cs="宋体"/>
                <w:color w:val="auto"/>
                <w:szCs w:val="21"/>
              </w:rPr>
            </w:pPr>
          </w:p>
        </w:tc>
      </w:tr>
    </w:tbl>
    <w:p w14:paraId="191CCEE9">
      <w:pPr>
        <w:pStyle w:val="2"/>
        <w:ind w:firstLine="0"/>
        <w:rPr>
          <w:rFonts w:ascii="宋体" w:hAnsi="宋体" w:cs="宋体"/>
          <w:color w:val="auto"/>
          <w:szCs w:val="21"/>
        </w:rPr>
      </w:pPr>
      <w:r>
        <w:rPr>
          <w:rFonts w:hint="eastAsia" w:ascii="宋体" w:hAnsi="宋体" w:cs="宋体"/>
          <w:color w:val="auto"/>
          <w:szCs w:val="21"/>
        </w:rPr>
        <w:t>附：执业资格证书、职称证书、学历证书等电子文档证明材料</w:t>
      </w:r>
    </w:p>
    <w:p w14:paraId="23EC6EC0">
      <w:pPr>
        <w:pStyle w:val="2"/>
        <w:ind w:firstLine="0"/>
        <w:rPr>
          <w:rFonts w:ascii="宋体" w:hAnsi="宋体" w:cs="宋体"/>
          <w:color w:val="auto"/>
          <w:szCs w:val="21"/>
        </w:rPr>
      </w:pPr>
    </w:p>
    <w:p w14:paraId="4102AA5B">
      <w:pPr>
        <w:pStyle w:val="2"/>
        <w:ind w:firstLine="0"/>
        <w:jc w:val="center"/>
        <w:rPr>
          <w:rFonts w:ascii="宋体" w:hAnsi="宋体" w:cs="宋体"/>
          <w:b/>
          <w:color w:val="auto"/>
          <w:szCs w:val="21"/>
        </w:rPr>
      </w:pPr>
      <w:r>
        <w:rPr>
          <w:rFonts w:hint="eastAsia" w:ascii="宋体" w:hAnsi="宋体" w:cs="宋体"/>
          <w:b/>
          <w:color w:val="auto"/>
          <w:szCs w:val="21"/>
        </w:rPr>
        <w:t>项目班子一览表</w:t>
      </w:r>
    </w:p>
    <w:tbl>
      <w:tblPr>
        <w:tblStyle w:val="4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369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65A48FA">
            <w:pPr>
              <w:pStyle w:val="2"/>
              <w:ind w:firstLine="0"/>
              <w:jc w:val="center"/>
              <w:rPr>
                <w:rFonts w:ascii="宋体" w:hAnsi="宋体" w:cs="宋体"/>
                <w:color w:val="auto"/>
                <w:szCs w:val="21"/>
              </w:rPr>
            </w:pPr>
            <w:r>
              <w:rPr>
                <w:rFonts w:hint="eastAsia" w:ascii="宋体" w:hAnsi="宋体" w:cs="宋体"/>
                <w:color w:val="auto"/>
                <w:szCs w:val="21"/>
              </w:rPr>
              <w:t>姓名</w:t>
            </w:r>
          </w:p>
        </w:tc>
        <w:tc>
          <w:tcPr>
            <w:tcW w:w="1418" w:type="dxa"/>
            <w:vAlign w:val="center"/>
          </w:tcPr>
          <w:p w14:paraId="6A3DBF3E">
            <w:pPr>
              <w:pStyle w:val="2"/>
              <w:ind w:firstLine="0"/>
              <w:jc w:val="center"/>
              <w:rPr>
                <w:rFonts w:ascii="宋体" w:hAnsi="宋体" w:cs="宋体"/>
                <w:color w:val="auto"/>
                <w:szCs w:val="21"/>
              </w:rPr>
            </w:pPr>
            <w:r>
              <w:rPr>
                <w:rFonts w:hint="eastAsia" w:ascii="宋体" w:hAnsi="宋体" w:cs="宋体"/>
                <w:color w:val="auto"/>
                <w:szCs w:val="21"/>
              </w:rPr>
              <w:t>职务</w:t>
            </w:r>
          </w:p>
        </w:tc>
        <w:tc>
          <w:tcPr>
            <w:tcW w:w="1984" w:type="dxa"/>
            <w:vAlign w:val="center"/>
          </w:tcPr>
          <w:p w14:paraId="1AFEA5C9">
            <w:pPr>
              <w:pStyle w:val="2"/>
              <w:ind w:firstLine="0"/>
              <w:jc w:val="center"/>
              <w:rPr>
                <w:rFonts w:ascii="宋体" w:hAnsi="宋体" w:cs="宋体"/>
                <w:color w:val="auto"/>
                <w:szCs w:val="21"/>
              </w:rPr>
            </w:pPr>
            <w:r>
              <w:rPr>
                <w:rFonts w:hint="eastAsia" w:ascii="宋体" w:hAnsi="宋体" w:cs="宋体"/>
                <w:color w:val="auto"/>
                <w:szCs w:val="21"/>
              </w:rPr>
              <w:t>专业技术资格</w:t>
            </w:r>
          </w:p>
        </w:tc>
        <w:tc>
          <w:tcPr>
            <w:tcW w:w="1843" w:type="dxa"/>
            <w:vAlign w:val="center"/>
          </w:tcPr>
          <w:p w14:paraId="185D04AC">
            <w:pPr>
              <w:pStyle w:val="2"/>
              <w:ind w:firstLine="0"/>
              <w:jc w:val="center"/>
              <w:rPr>
                <w:rFonts w:ascii="宋体" w:hAnsi="宋体" w:cs="宋体"/>
                <w:color w:val="auto"/>
                <w:szCs w:val="21"/>
              </w:rPr>
            </w:pPr>
            <w:r>
              <w:rPr>
                <w:rFonts w:hint="eastAsia" w:ascii="宋体" w:hAnsi="宋体" w:cs="宋体"/>
                <w:color w:val="auto"/>
                <w:szCs w:val="21"/>
              </w:rPr>
              <w:t>证书编号</w:t>
            </w:r>
          </w:p>
        </w:tc>
        <w:tc>
          <w:tcPr>
            <w:tcW w:w="2755" w:type="dxa"/>
            <w:vAlign w:val="center"/>
          </w:tcPr>
          <w:p w14:paraId="423878AC">
            <w:pPr>
              <w:pStyle w:val="2"/>
              <w:ind w:firstLine="0"/>
              <w:jc w:val="center"/>
              <w:rPr>
                <w:rFonts w:ascii="宋体" w:hAnsi="宋体" w:cs="宋体"/>
                <w:color w:val="auto"/>
                <w:szCs w:val="21"/>
              </w:rPr>
            </w:pPr>
            <w:r>
              <w:rPr>
                <w:rFonts w:hint="eastAsia" w:ascii="宋体" w:hAnsi="宋体" w:cs="宋体"/>
                <w:color w:val="auto"/>
                <w:szCs w:val="21"/>
              </w:rPr>
              <w:t>实施经验说明</w:t>
            </w:r>
          </w:p>
        </w:tc>
      </w:tr>
      <w:tr w14:paraId="0142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392D00B">
            <w:pPr>
              <w:pStyle w:val="2"/>
              <w:ind w:firstLine="0"/>
              <w:jc w:val="center"/>
              <w:rPr>
                <w:rFonts w:ascii="宋体" w:hAnsi="宋体" w:cs="宋体"/>
                <w:color w:val="auto"/>
                <w:szCs w:val="21"/>
              </w:rPr>
            </w:pPr>
          </w:p>
        </w:tc>
        <w:tc>
          <w:tcPr>
            <w:tcW w:w="1418" w:type="dxa"/>
            <w:vAlign w:val="center"/>
          </w:tcPr>
          <w:p w14:paraId="012708EF">
            <w:pPr>
              <w:pStyle w:val="2"/>
              <w:ind w:firstLine="0"/>
              <w:jc w:val="center"/>
              <w:rPr>
                <w:rFonts w:ascii="宋体" w:hAnsi="宋体" w:cs="宋体"/>
                <w:color w:val="auto"/>
                <w:szCs w:val="21"/>
              </w:rPr>
            </w:pPr>
          </w:p>
        </w:tc>
        <w:tc>
          <w:tcPr>
            <w:tcW w:w="1984" w:type="dxa"/>
            <w:vAlign w:val="center"/>
          </w:tcPr>
          <w:p w14:paraId="53E56933">
            <w:pPr>
              <w:pStyle w:val="2"/>
              <w:ind w:firstLine="0"/>
              <w:jc w:val="center"/>
              <w:rPr>
                <w:rFonts w:ascii="宋体" w:hAnsi="宋体" w:cs="宋体"/>
                <w:color w:val="auto"/>
                <w:szCs w:val="21"/>
              </w:rPr>
            </w:pPr>
          </w:p>
        </w:tc>
        <w:tc>
          <w:tcPr>
            <w:tcW w:w="1843" w:type="dxa"/>
            <w:vAlign w:val="center"/>
          </w:tcPr>
          <w:p w14:paraId="3CBB87E7">
            <w:pPr>
              <w:pStyle w:val="2"/>
              <w:ind w:firstLine="0"/>
              <w:jc w:val="center"/>
              <w:rPr>
                <w:rFonts w:ascii="宋体" w:hAnsi="宋体" w:cs="宋体"/>
                <w:color w:val="auto"/>
                <w:szCs w:val="21"/>
              </w:rPr>
            </w:pPr>
          </w:p>
        </w:tc>
        <w:tc>
          <w:tcPr>
            <w:tcW w:w="2755" w:type="dxa"/>
            <w:vAlign w:val="center"/>
          </w:tcPr>
          <w:p w14:paraId="219F0AAE">
            <w:pPr>
              <w:pStyle w:val="2"/>
              <w:ind w:firstLine="0"/>
              <w:jc w:val="center"/>
              <w:rPr>
                <w:rFonts w:ascii="宋体" w:hAnsi="宋体" w:cs="宋体"/>
                <w:color w:val="auto"/>
                <w:szCs w:val="21"/>
              </w:rPr>
            </w:pPr>
          </w:p>
        </w:tc>
      </w:tr>
      <w:tr w14:paraId="0316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4831DAB">
            <w:pPr>
              <w:pStyle w:val="2"/>
              <w:ind w:firstLine="0"/>
              <w:jc w:val="center"/>
              <w:rPr>
                <w:rFonts w:ascii="宋体" w:hAnsi="宋体" w:cs="宋体"/>
                <w:color w:val="auto"/>
                <w:szCs w:val="21"/>
              </w:rPr>
            </w:pPr>
          </w:p>
        </w:tc>
        <w:tc>
          <w:tcPr>
            <w:tcW w:w="1418" w:type="dxa"/>
            <w:vAlign w:val="center"/>
          </w:tcPr>
          <w:p w14:paraId="3A7B2E14">
            <w:pPr>
              <w:pStyle w:val="2"/>
              <w:ind w:firstLine="0"/>
              <w:jc w:val="center"/>
              <w:rPr>
                <w:rFonts w:ascii="宋体" w:hAnsi="宋体" w:cs="宋体"/>
                <w:color w:val="auto"/>
                <w:szCs w:val="21"/>
              </w:rPr>
            </w:pPr>
          </w:p>
        </w:tc>
        <w:tc>
          <w:tcPr>
            <w:tcW w:w="1984" w:type="dxa"/>
            <w:vAlign w:val="center"/>
          </w:tcPr>
          <w:p w14:paraId="5EB1A65B">
            <w:pPr>
              <w:pStyle w:val="2"/>
              <w:ind w:firstLine="0"/>
              <w:jc w:val="center"/>
              <w:rPr>
                <w:rFonts w:ascii="宋体" w:hAnsi="宋体" w:cs="宋体"/>
                <w:color w:val="auto"/>
                <w:szCs w:val="21"/>
              </w:rPr>
            </w:pPr>
          </w:p>
        </w:tc>
        <w:tc>
          <w:tcPr>
            <w:tcW w:w="1843" w:type="dxa"/>
            <w:vAlign w:val="center"/>
          </w:tcPr>
          <w:p w14:paraId="431040B8">
            <w:pPr>
              <w:pStyle w:val="2"/>
              <w:ind w:firstLine="0"/>
              <w:jc w:val="center"/>
              <w:rPr>
                <w:rFonts w:ascii="宋体" w:hAnsi="宋体" w:cs="宋体"/>
                <w:color w:val="auto"/>
                <w:szCs w:val="21"/>
              </w:rPr>
            </w:pPr>
          </w:p>
        </w:tc>
        <w:tc>
          <w:tcPr>
            <w:tcW w:w="2755" w:type="dxa"/>
            <w:vAlign w:val="center"/>
          </w:tcPr>
          <w:p w14:paraId="7B04C002">
            <w:pPr>
              <w:pStyle w:val="2"/>
              <w:ind w:firstLine="0"/>
              <w:jc w:val="center"/>
              <w:rPr>
                <w:rFonts w:ascii="宋体" w:hAnsi="宋体" w:cs="宋体"/>
                <w:color w:val="auto"/>
                <w:szCs w:val="21"/>
              </w:rPr>
            </w:pPr>
          </w:p>
        </w:tc>
      </w:tr>
    </w:tbl>
    <w:p w14:paraId="790F83F9">
      <w:pPr>
        <w:pStyle w:val="2"/>
        <w:ind w:firstLine="0"/>
        <w:rPr>
          <w:rFonts w:ascii="宋体" w:hAnsi="宋体" w:cs="宋体"/>
          <w:color w:val="auto"/>
          <w:szCs w:val="21"/>
        </w:rPr>
      </w:pPr>
      <w:r>
        <w:rPr>
          <w:rFonts w:hint="eastAsia" w:ascii="宋体" w:hAnsi="宋体" w:cs="宋体"/>
          <w:color w:val="auto"/>
          <w:szCs w:val="21"/>
        </w:rPr>
        <w:t>附：相关人员的专业技术资格证书电子文档证明材料</w:t>
      </w:r>
    </w:p>
    <w:p w14:paraId="654B4B21">
      <w:pPr>
        <w:pStyle w:val="2"/>
        <w:ind w:firstLine="0"/>
        <w:rPr>
          <w:rFonts w:ascii="宋体" w:hAnsi="宋体" w:cs="宋体"/>
          <w:color w:val="auto"/>
          <w:szCs w:val="21"/>
        </w:rPr>
      </w:pPr>
    </w:p>
    <w:p w14:paraId="15930544">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4BBDE440">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656" w:name="_Toc531359070"/>
      <w:r>
        <w:rPr>
          <w:rFonts w:hint="eastAsia" w:ascii="宋体" w:hAnsi="宋体" w:cs="宋体"/>
          <w:color w:val="auto"/>
          <w:szCs w:val="21"/>
          <w:u w:val="single"/>
        </w:rPr>
        <w:t xml:space="preserve"> </w:t>
      </w:r>
    </w:p>
    <w:p w14:paraId="5777AE66">
      <w:pPr>
        <w:pStyle w:val="92"/>
        <w:spacing w:line="360" w:lineRule="auto"/>
        <w:ind w:firstLine="480"/>
        <w:jc w:val="right"/>
        <w:rPr>
          <w:rFonts w:ascii="宋体" w:hAnsi="宋体" w:cs="宋体"/>
          <w:color w:val="auto"/>
          <w:szCs w:val="21"/>
          <w:u w:val="single"/>
        </w:rPr>
      </w:pPr>
    </w:p>
    <w:p w14:paraId="49FF1F46">
      <w:pPr>
        <w:pStyle w:val="92"/>
        <w:spacing w:line="360" w:lineRule="auto"/>
        <w:jc w:val="left"/>
        <w:rPr>
          <w:rFonts w:ascii="宋体" w:hAnsi="宋体" w:cs="宋体"/>
          <w:color w:val="auto"/>
          <w:szCs w:val="21"/>
          <w:u w:val="single"/>
        </w:rPr>
      </w:pPr>
    </w:p>
    <w:p w14:paraId="54F21C53">
      <w:pPr>
        <w:pStyle w:val="92"/>
        <w:spacing w:line="360" w:lineRule="auto"/>
        <w:jc w:val="left"/>
        <w:rPr>
          <w:rFonts w:ascii="宋体" w:hAnsi="宋体" w:cs="宋体"/>
          <w:color w:val="auto"/>
          <w:szCs w:val="21"/>
          <w:u w:val="single"/>
        </w:rPr>
      </w:pPr>
    </w:p>
    <w:p w14:paraId="1EFFE5A9">
      <w:pPr>
        <w:pStyle w:val="5"/>
        <w:spacing w:before="0" w:after="0"/>
        <w:ind w:firstLine="0" w:firstLineChars="0"/>
        <w:jc w:val="left"/>
        <w:rPr>
          <w:rFonts w:ascii="宋体" w:hAnsi="宋体" w:eastAsia="宋体" w:cs="宋体"/>
          <w:color w:val="auto"/>
          <w:sz w:val="21"/>
          <w:szCs w:val="21"/>
        </w:rPr>
      </w:pPr>
      <w:bookmarkStart w:id="657" w:name="_Toc6108"/>
      <w:bookmarkStart w:id="658" w:name="_Toc29383"/>
      <w:bookmarkStart w:id="659" w:name="_Toc60993064"/>
      <w:r>
        <w:rPr>
          <w:rFonts w:hint="eastAsia" w:ascii="宋体" w:hAnsi="宋体" w:eastAsia="宋体" w:cs="宋体"/>
          <w:color w:val="auto"/>
          <w:sz w:val="21"/>
          <w:szCs w:val="21"/>
        </w:rPr>
        <w:t>2.13    质量保证措施方案</w:t>
      </w:r>
      <w:bookmarkEnd w:id="656"/>
      <w:bookmarkEnd w:id="657"/>
      <w:bookmarkEnd w:id="658"/>
      <w:bookmarkEnd w:id="659"/>
    </w:p>
    <w:p w14:paraId="6D6158C5">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679559AA">
      <w:pPr>
        <w:pStyle w:val="34"/>
        <w:snapToGrid w:val="0"/>
        <w:spacing w:line="360" w:lineRule="auto"/>
        <w:ind w:left="420" w:hanging="420"/>
        <w:jc w:val="left"/>
        <w:rPr>
          <w:rFonts w:ascii="宋体" w:hAnsi="宋体" w:cs="宋体"/>
          <w:color w:val="auto"/>
          <w:szCs w:val="21"/>
        </w:rPr>
      </w:pPr>
      <w:bookmarkStart w:id="660" w:name="_Toc531359071"/>
    </w:p>
    <w:p w14:paraId="36B6FD6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340ECFA">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38B3D32">
      <w:pPr>
        <w:pStyle w:val="92"/>
        <w:spacing w:line="360" w:lineRule="auto"/>
        <w:jc w:val="left"/>
        <w:rPr>
          <w:rFonts w:ascii="宋体" w:hAnsi="宋体" w:cs="宋体"/>
          <w:color w:val="auto"/>
          <w:spacing w:val="20"/>
          <w:szCs w:val="21"/>
          <w:u w:val="single"/>
        </w:rPr>
      </w:pPr>
    </w:p>
    <w:p w14:paraId="49C512D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bookmarkEnd w:id="647"/>
    <w:bookmarkEnd w:id="648"/>
    <w:bookmarkEnd w:id="660"/>
    <w:p w14:paraId="62F2389B">
      <w:pPr>
        <w:pStyle w:val="92"/>
        <w:spacing w:line="360" w:lineRule="auto"/>
        <w:jc w:val="left"/>
        <w:rPr>
          <w:rFonts w:ascii="宋体" w:hAnsi="宋体" w:cs="宋体"/>
          <w:color w:val="auto"/>
          <w:spacing w:val="20"/>
          <w:szCs w:val="21"/>
          <w:u w:val="single"/>
        </w:rPr>
      </w:pPr>
    </w:p>
    <w:p w14:paraId="2628B953">
      <w:pPr>
        <w:pStyle w:val="5"/>
        <w:spacing w:before="0" w:after="0"/>
        <w:ind w:firstLine="0" w:firstLineChars="0"/>
        <w:jc w:val="left"/>
        <w:rPr>
          <w:rFonts w:ascii="宋体" w:hAnsi="宋体" w:eastAsia="宋体" w:cs="宋体"/>
          <w:color w:val="auto"/>
          <w:sz w:val="21"/>
          <w:szCs w:val="21"/>
        </w:rPr>
      </w:pPr>
      <w:bookmarkStart w:id="661" w:name="_Toc341260008"/>
      <w:bookmarkStart w:id="662" w:name="_Toc305144129"/>
      <w:bookmarkStart w:id="663" w:name="_Toc515526271"/>
      <w:bookmarkStart w:id="664" w:name="_Toc60993066"/>
      <w:bookmarkStart w:id="665" w:name="_Toc24725"/>
      <w:bookmarkStart w:id="666" w:name="_Toc409172377"/>
      <w:bookmarkStart w:id="667" w:name="_Toc303756458"/>
      <w:bookmarkStart w:id="668" w:name="_Toc359934644"/>
      <w:bookmarkStart w:id="669" w:name="_Toc377979050"/>
      <w:bookmarkStart w:id="670" w:name="_Toc531359072"/>
      <w:bookmarkStart w:id="671" w:name="_Toc14102"/>
      <w:r>
        <w:rPr>
          <w:rFonts w:hint="eastAsia" w:ascii="宋体" w:hAnsi="宋体" w:eastAsia="宋体" w:cs="宋体"/>
          <w:color w:val="auto"/>
          <w:sz w:val="21"/>
          <w:szCs w:val="21"/>
        </w:rPr>
        <w:t>2.14    投标人需要说明的其他文件和说明</w:t>
      </w:r>
      <w:bookmarkEnd w:id="661"/>
      <w:bookmarkEnd w:id="662"/>
      <w:bookmarkEnd w:id="663"/>
      <w:bookmarkEnd w:id="664"/>
      <w:bookmarkEnd w:id="665"/>
      <w:bookmarkEnd w:id="666"/>
      <w:bookmarkEnd w:id="667"/>
      <w:bookmarkEnd w:id="668"/>
      <w:bookmarkEnd w:id="669"/>
      <w:bookmarkEnd w:id="670"/>
      <w:bookmarkEnd w:id="671"/>
    </w:p>
    <w:p w14:paraId="360D995E">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2FB21102">
      <w:pPr>
        <w:pStyle w:val="180"/>
        <w:spacing w:line="360" w:lineRule="auto"/>
        <w:jc w:val="left"/>
        <w:rPr>
          <w:rFonts w:ascii="宋体" w:hAnsi="宋体" w:cs="宋体"/>
          <w:color w:val="auto"/>
          <w:szCs w:val="21"/>
        </w:rPr>
      </w:pPr>
    </w:p>
    <w:p w14:paraId="7F35A063">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FB4054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C65508C">
      <w:pPr>
        <w:spacing w:line="720" w:lineRule="auto"/>
        <w:rPr>
          <w:rFonts w:ascii="宋体" w:hAnsi="宋体" w:cs="宋体"/>
          <w:color w:val="auto"/>
          <w:szCs w:val="21"/>
        </w:rPr>
      </w:pPr>
    </w:p>
    <w:p w14:paraId="4CC18126">
      <w:pPr>
        <w:spacing w:line="720" w:lineRule="auto"/>
        <w:rPr>
          <w:rFonts w:ascii="宋体" w:hAnsi="宋体" w:cs="宋体"/>
          <w:color w:val="auto"/>
          <w:szCs w:val="21"/>
        </w:rPr>
      </w:pPr>
    </w:p>
    <w:p w14:paraId="3F017AC7">
      <w:pPr>
        <w:pStyle w:val="40"/>
        <w:spacing w:beforeLines="100" w:afterLines="100"/>
        <w:outlineLvl w:val="1"/>
        <w:rPr>
          <w:rFonts w:ascii="宋体" w:hAnsi="宋体" w:cs="宋体"/>
          <w:color w:val="auto"/>
          <w:sz w:val="21"/>
          <w:szCs w:val="21"/>
        </w:rPr>
        <w:sectPr>
          <w:pgSz w:w="11906" w:h="16838"/>
          <w:pgMar w:top="1440" w:right="1440" w:bottom="1440" w:left="1440" w:header="851" w:footer="851" w:gutter="0"/>
          <w:cols w:space="720" w:num="1"/>
          <w:docGrid w:linePitch="312" w:charSpace="0"/>
        </w:sectPr>
      </w:pPr>
      <w:bookmarkStart w:id="672" w:name="_Toc531359073"/>
      <w:bookmarkStart w:id="673" w:name="_Toc530551896"/>
    </w:p>
    <w:p w14:paraId="30699ABC">
      <w:pPr>
        <w:pStyle w:val="40"/>
        <w:spacing w:beforeLines="100" w:afterLines="100"/>
        <w:outlineLvl w:val="1"/>
        <w:rPr>
          <w:rFonts w:ascii="宋体" w:hAnsi="宋体" w:cs="宋体"/>
          <w:color w:val="auto"/>
          <w:sz w:val="21"/>
          <w:szCs w:val="21"/>
        </w:rPr>
      </w:pPr>
      <w:bookmarkStart w:id="674" w:name="_Toc32064"/>
      <w:r>
        <w:rPr>
          <w:rFonts w:hint="eastAsia" w:ascii="宋体" w:hAnsi="宋体" w:cs="宋体"/>
          <w:color w:val="auto"/>
          <w:sz w:val="21"/>
          <w:szCs w:val="21"/>
        </w:rPr>
        <w:t>三  报价文件格式</w:t>
      </w:r>
      <w:bookmarkEnd w:id="672"/>
      <w:bookmarkEnd w:id="673"/>
      <w:bookmarkEnd w:id="674"/>
    </w:p>
    <w:p w14:paraId="77231335">
      <w:pPr>
        <w:spacing w:line="360" w:lineRule="auto"/>
        <w:rPr>
          <w:rFonts w:ascii="宋体" w:hAnsi="宋体" w:cs="宋体"/>
          <w:color w:val="auto"/>
          <w:szCs w:val="21"/>
        </w:rPr>
      </w:pPr>
    </w:p>
    <w:p w14:paraId="3927505D">
      <w:pPr>
        <w:pStyle w:val="5"/>
        <w:spacing w:before="0" w:after="0"/>
        <w:ind w:firstLine="0" w:firstLineChars="0"/>
        <w:jc w:val="left"/>
        <w:rPr>
          <w:rFonts w:ascii="宋体" w:hAnsi="宋体" w:eastAsia="宋体" w:cs="宋体"/>
          <w:color w:val="auto"/>
          <w:sz w:val="21"/>
          <w:szCs w:val="21"/>
        </w:rPr>
      </w:pPr>
      <w:bookmarkStart w:id="675" w:name="_Toc2859"/>
      <w:bookmarkStart w:id="676" w:name="_Toc20910"/>
      <w:bookmarkStart w:id="677" w:name="_Toc60993068"/>
      <w:bookmarkStart w:id="678" w:name="_Toc530551897"/>
      <w:bookmarkStart w:id="679" w:name="_Toc531359074"/>
      <w:bookmarkStart w:id="680" w:name="_Toc493956072"/>
      <w:r>
        <w:rPr>
          <w:rFonts w:hint="eastAsia" w:ascii="宋体" w:hAnsi="宋体" w:eastAsia="宋体" w:cs="宋体"/>
          <w:color w:val="auto"/>
          <w:sz w:val="21"/>
          <w:szCs w:val="21"/>
        </w:rPr>
        <w:t>3.1     报价文件文件封面格式</w:t>
      </w:r>
      <w:bookmarkEnd w:id="675"/>
      <w:bookmarkEnd w:id="676"/>
      <w:bookmarkEnd w:id="677"/>
    </w:p>
    <w:p w14:paraId="30743FB7">
      <w:pPr>
        <w:pStyle w:val="2"/>
        <w:spacing w:line="360" w:lineRule="auto"/>
        <w:ind w:firstLine="0"/>
        <w:jc w:val="center"/>
        <w:rPr>
          <w:rFonts w:ascii="宋体" w:hAnsi="宋体" w:cs="宋体"/>
          <w:bCs/>
          <w:color w:val="auto"/>
          <w:szCs w:val="21"/>
        </w:rPr>
      </w:pPr>
      <w:r>
        <w:rPr>
          <w:rFonts w:hint="eastAsia" w:ascii="宋体" w:hAnsi="宋体" w:cs="宋体"/>
          <w:b/>
          <w:color w:val="auto"/>
          <w:szCs w:val="21"/>
        </w:rPr>
        <w:t>投标文件</w:t>
      </w:r>
    </w:p>
    <w:tbl>
      <w:tblPr>
        <w:tblStyle w:val="43"/>
        <w:tblW w:w="7054" w:type="dxa"/>
        <w:jc w:val="center"/>
        <w:tblLayout w:type="fixed"/>
        <w:tblCellMar>
          <w:top w:w="0" w:type="dxa"/>
          <w:left w:w="108" w:type="dxa"/>
          <w:bottom w:w="0" w:type="dxa"/>
          <w:right w:w="108" w:type="dxa"/>
        </w:tblCellMar>
      </w:tblPr>
      <w:tblGrid>
        <w:gridCol w:w="2518"/>
        <w:gridCol w:w="4536"/>
      </w:tblGrid>
      <w:tr w14:paraId="469BEB93">
        <w:tblPrEx>
          <w:tblCellMar>
            <w:top w:w="0" w:type="dxa"/>
            <w:left w:w="108" w:type="dxa"/>
            <w:bottom w:w="0" w:type="dxa"/>
            <w:right w:w="108" w:type="dxa"/>
          </w:tblCellMar>
        </w:tblPrEx>
        <w:trPr>
          <w:trHeight w:val="397" w:hRule="atLeast"/>
          <w:jc w:val="center"/>
        </w:trPr>
        <w:tc>
          <w:tcPr>
            <w:tcW w:w="2518" w:type="dxa"/>
            <w:vAlign w:val="center"/>
          </w:tcPr>
          <w:p w14:paraId="550A9EEF">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1E37300F">
            <w:pPr>
              <w:jc w:val="left"/>
              <w:rPr>
                <w:rFonts w:ascii="宋体" w:hAnsi="宋体" w:cs="宋体"/>
                <w:color w:val="auto"/>
                <w:szCs w:val="21"/>
              </w:rPr>
            </w:pPr>
            <w:r>
              <w:rPr>
                <w:rFonts w:hint="eastAsia" w:ascii="宋体" w:hAnsi="宋体" w:cs="宋体"/>
                <w:color w:val="auto"/>
                <w:szCs w:val="21"/>
                <w:u w:val="single"/>
              </w:rPr>
              <w:t xml:space="preserve"> 报价文件           </w:t>
            </w:r>
          </w:p>
        </w:tc>
      </w:tr>
      <w:tr w14:paraId="78D16A41">
        <w:tblPrEx>
          <w:tblCellMar>
            <w:top w:w="0" w:type="dxa"/>
            <w:left w:w="108" w:type="dxa"/>
            <w:bottom w:w="0" w:type="dxa"/>
            <w:right w:w="108" w:type="dxa"/>
          </w:tblCellMar>
        </w:tblPrEx>
        <w:trPr>
          <w:trHeight w:val="397" w:hRule="atLeast"/>
          <w:jc w:val="center"/>
        </w:trPr>
        <w:tc>
          <w:tcPr>
            <w:tcW w:w="2518" w:type="dxa"/>
            <w:vAlign w:val="center"/>
          </w:tcPr>
          <w:p w14:paraId="6AFDE89F">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73A5590C">
            <w:pPr>
              <w:jc w:val="left"/>
              <w:rPr>
                <w:rFonts w:ascii="宋体" w:hAnsi="宋体" w:cs="宋体"/>
                <w:color w:val="auto"/>
                <w:szCs w:val="21"/>
              </w:rPr>
            </w:pPr>
            <w:r>
              <w:rPr>
                <w:rFonts w:hint="eastAsia" w:ascii="宋体" w:hAnsi="宋体" w:cs="宋体"/>
                <w:color w:val="auto"/>
                <w:szCs w:val="21"/>
                <w:u w:val="single"/>
              </w:rPr>
              <w:t xml:space="preserve">                                    </w:t>
            </w:r>
          </w:p>
        </w:tc>
      </w:tr>
      <w:tr w14:paraId="71C7A6D3">
        <w:tblPrEx>
          <w:tblCellMar>
            <w:top w:w="0" w:type="dxa"/>
            <w:left w:w="108" w:type="dxa"/>
            <w:bottom w:w="0" w:type="dxa"/>
            <w:right w:w="108" w:type="dxa"/>
          </w:tblCellMar>
        </w:tblPrEx>
        <w:trPr>
          <w:trHeight w:val="397" w:hRule="atLeast"/>
          <w:jc w:val="center"/>
        </w:trPr>
        <w:tc>
          <w:tcPr>
            <w:tcW w:w="2518" w:type="dxa"/>
            <w:vAlign w:val="center"/>
          </w:tcPr>
          <w:p w14:paraId="5D37A7C0">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111EB0E4">
            <w:pPr>
              <w:jc w:val="left"/>
              <w:rPr>
                <w:rFonts w:ascii="宋体" w:hAnsi="宋体" w:cs="宋体"/>
                <w:color w:val="auto"/>
                <w:szCs w:val="21"/>
              </w:rPr>
            </w:pPr>
            <w:r>
              <w:rPr>
                <w:rFonts w:hint="eastAsia" w:ascii="宋体" w:hAnsi="宋体" w:cs="宋体"/>
                <w:color w:val="auto"/>
                <w:szCs w:val="21"/>
                <w:u w:val="single"/>
              </w:rPr>
              <w:t xml:space="preserve">                                    </w:t>
            </w:r>
          </w:p>
        </w:tc>
      </w:tr>
      <w:tr w14:paraId="5E41203E">
        <w:tblPrEx>
          <w:tblCellMar>
            <w:top w:w="0" w:type="dxa"/>
            <w:left w:w="108" w:type="dxa"/>
            <w:bottom w:w="0" w:type="dxa"/>
            <w:right w:w="108" w:type="dxa"/>
          </w:tblCellMar>
        </w:tblPrEx>
        <w:trPr>
          <w:trHeight w:val="397" w:hRule="atLeast"/>
          <w:jc w:val="center"/>
        </w:trPr>
        <w:tc>
          <w:tcPr>
            <w:tcW w:w="2518" w:type="dxa"/>
            <w:vAlign w:val="center"/>
          </w:tcPr>
          <w:p w14:paraId="5D067656">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6EA9B50D">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5281FEF6">
        <w:tblPrEx>
          <w:tblCellMar>
            <w:top w:w="0" w:type="dxa"/>
            <w:left w:w="108" w:type="dxa"/>
            <w:bottom w:w="0" w:type="dxa"/>
            <w:right w:w="108" w:type="dxa"/>
          </w:tblCellMar>
        </w:tblPrEx>
        <w:trPr>
          <w:trHeight w:val="397" w:hRule="atLeast"/>
          <w:jc w:val="center"/>
        </w:trPr>
        <w:tc>
          <w:tcPr>
            <w:tcW w:w="2518" w:type="dxa"/>
            <w:vAlign w:val="center"/>
          </w:tcPr>
          <w:p w14:paraId="2D99AF0B">
            <w:pPr>
              <w:jc w:val="distribute"/>
              <w:rPr>
                <w:rFonts w:ascii="宋体" w:hAnsi="宋体" w:cs="宋体"/>
                <w:color w:val="auto"/>
                <w:szCs w:val="21"/>
              </w:rPr>
            </w:pPr>
          </w:p>
        </w:tc>
        <w:tc>
          <w:tcPr>
            <w:tcW w:w="4536" w:type="dxa"/>
            <w:vAlign w:val="center"/>
          </w:tcPr>
          <w:p w14:paraId="004D8171">
            <w:pPr>
              <w:jc w:val="left"/>
              <w:rPr>
                <w:rFonts w:ascii="宋体" w:hAnsi="宋体" w:cs="宋体"/>
                <w:color w:val="auto"/>
                <w:szCs w:val="21"/>
              </w:rPr>
            </w:pPr>
          </w:p>
        </w:tc>
      </w:tr>
      <w:tr w14:paraId="53346421">
        <w:tblPrEx>
          <w:tblCellMar>
            <w:top w:w="0" w:type="dxa"/>
            <w:left w:w="108" w:type="dxa"/>
            <w:bottom w:w="0" w:type="dxa"/>
            <w:right w:w="108" w:type="dxa"/>
          </w:tblCellMar>
        </w:tblPrEx>
        <w:trPr>
          <w:trHeight w:val="397" w:hRule="atLeast"/>
          <w:jc w:val="center"/>
        </w:trPr>
        <w:tc>
          <w:tcPr>
            <w:tcW w:w="2518" w:type="dxa"/>
            <w:vAlign w:val="center"/>
          </w:tcPr>
          <w:p w14:paraId="35718836">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2F0BD367">
            <w:pPr>
              <w:jc w:val="left"/>
              <w:rPr>
                <w:rFonts w:ascii="宋体" w:hAnsi="宋体" w:cs="宋体"/>
                <w:color w:val="auto"/>
                <w:szCs w:val="21"/>
              </w:rPr>
            </w:pPr>
            <w:r>
              <w:rPr>
                <w:rFonts w:hint="eastAsia" w:ascii="宋体" w:hAnsi="宋体" w:cs="宋体"/>
                <w:color w:val="auto"/>
                <w:szCs w:val="21"/>
                <w:u w:val="single"/>
              </w:rPr>
              <w:t xml:space="preserve">                                    </w:t>
            </w:r>
          </w:p>
        </w:tc>
      </w:tr>
      <w:tr w14:paraId="17DB8B38">
        <w:tblPrEx>
          <w:tblCellMar>
            <w:top w:w="0" w:type="dxa"/>
            <w:left w:w="108" w:type="dxa"/>
            <w:bottom w:w="0" w:type="dxa"/>
            <w:right w:w="108" w:type="dxa"/>
          </w:tblCellMar>
        </w:tblPrEx>
        <w:trPr>
          <w:trHeight w:val="397" w:hRule="atLeast"/>
          <w:jc w:val="center"/>
        </w:trPr>
        <w:tc>
          <w:tcPr>
            <w:tcW w:w="2518" w:type="dxa"/>
            <w:vAlign w:val="center"/>
          </w:tcPr>
          <w:p w14:paraId="15617B06">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246FF27A">
            <w:pPr>
              <w:jc w:val="left"/>
              <w:rPr>
                <w:rFonts w:ascii="宋体" w:hAnsi="宋体" w:cs="宋体"/>
                <w:color w:val="auto"/>
                <w:szCs w:val="21"/>
              </w:rPr>
            </w:pPr>
            <w:r>
              <w:rPr>
                <w:rFonts w:hint="eastAsia" w:ascii="宋体" w:hAnsi="宋体" w:cs="宋体"/>
                <w:color w:val="auto"/>
                <w:szCs w:val="21"/>
                <w:u w:val="single"/>
              </w:rPr>
              <w:t xml:space="preserve">                                    </w:t>
            </w:r>
          </w:p>
        </w:tc>
      </w:tr>
      <w:tr w14:paraId="66FB81A7">
        <w:tblPrEx>
          <w:tblCellMar>
            <w:top w:w="0" w:type="dxa"/>
            <w:left w:w="108" w:type="dxa"/>
            <w:bottom w:w="0" w:type="dxa"/>
            <w:right w:w="108" w:type="dxa"/>
          </w:tblCellMar>
        </w:tblPrEx>
        <w:trPr>
          <w:trHeight w:val="397" w:hRule="atLeast"/>
          <w:jc w:val="center"/>
        </w:trPr>
        <w:tc>
          <w:tcPr>
            <w:tcW w:w="7054" w:type="dxa"/>
            <w:gridSpan w:val="2"/>
            <w:vAlign w:val="center"/>
          </w:tcPr>
          <w:p w14:paraId="2CBC24AD">
            <w:pPr>
              <w:jc w:val="left"/>
              <w:rPr>
                <w:rFonts w:ascii="宋体" w:hAnsi="宋体" w:cs="宋体"/>
                <w:color w:val="auto"/>
                <w:szCs w:val="21"/>
                <w:u w:val="single"/>
              </w:rPr>
            </w:pPr>
          </w:p>
        </w:tc>
      </w:tr>
      <w:tr w14:paraId="4CF457EE">
        <w:tblPrEx>
          <w:tblCellMar>
            <w:top w:w="0" w:type="dxa"/>
            <w:left w:w="108" w:type="dxa"/>
            <w:bottom w:w="0" w:type="dxa"/>
            <w:right w:w="108" w:type="dxa"/>
          </w:tblCellMar>
        </w:tblPrEx>
        <w:trPr>
          <w:trHeight w:val="397" w:hRule="atLeast"/>
          <w:jc w:val="center"/>
        </w:trPr>
        <w:tc>
          <w:tcPr>
            <w:tcW w:w="7054" w:type="dxa"/>
            <w:gridSpan w:val="2"/>
            <w:vAlign w:val="center"/>
          </w:tcPr>
          <w:p w14:paraId="12B79071">
            <w:pPr>
              <w:jc w:val="center"/>
              <w:rPr>
                <w:rFonts w:ascii="宋体" w:hAnsi="宋体" w:cs="宋体"/>
                <w:color w:val="auto"/>
                <w:szCs w:val="21"/>
              </w:rPr>
            </w:pPr>
            <w:r>
              <w:rPr>
                <w:rFonts w:hint="eastAsia" w:ascii="宋体" w:hAnsi="宋体" w:cs="宋体"/>
                <w:color w:val="auto"/>
                <w:szCs w:val="21"/>
              </w:rPr>
              <w:t>年  月  日</w:t>
            </w:r>
          </w:p>
        </w:tc>
      </w:tr>
    </w:tbl>
    <w:p w14:paraId="18E1C5F8">
      <w:pPr>
        <w:spacing w:line="360" w:lineRule="auto"/>
        <w:rPr>
          <w:rFonts w:ascii="宋体" w:hAnsi="宋体" w:cs="宋体"/>
          <w:color w:val="auto"/>
          <w:szCs w:val="21"/>
        </w:rPr>
      </w:pPr>
    </w:p>
    <w:p w14:paraId="6F21E783">
      <w:pPr>
        <w:pStyle w:val="5"/>
        <w:spacing w:before="0" w:after="0"/>
        <w:ind w:firstLine="0" w:firstLineChars="0"/>
        <w:jc w:val="left"/>
        <w:rPr>
          <w:rFonts w:ascii="宋体" w:hAnsi="宋体" w:eastAsia="宋体" w:cs="宋体"/>
          <w:color w:val="auto"/>
          <w:sz w:val="21"/>
          <w:szCs w:val="21"/>
        </w:rPr>
      </w:pPr>
      <w:bookmarkStart w:id="681" w:name="_Toc60993069"/>
      <w:bookmarkStart w:id="682" w:name="_Toc7259"/>
      <w:bookmarkStart w:id="683" w:name="_Toc2785"/>
      <w:r>
        <w:rPr>
          <w:rFonts w:hint="eastAsia" w:ascii="宋体" w:hAnsi="宋体" w:eastAsia="宋体" w:cs="宋体"/>
          <w:color w:val="auto"/>
          <w:sz w:val="21"/>
          <w:szCs w:val="21"/>
        </w:rPr>
        <w:t>3.2     报价文件文件目录</w:t>
      </w:r>
      <w:bookmarkEnd w:id="681"/>
      <w:bookmarkEnd w:id="682"/>
      <w:bookmarkEnd w:id="683"/>
    </w:p>
    <w:p w14:paraId="13F7B0F7">
      <w:pPr>
        <w:pStyle w:val="2"/>
        <w:spacing w:line="360" w:lineRule="auto"/>
        <w:ind w:firstLine="0"/>
        <w:rPr>
          <w:rFonts w:ascii="宋体" w:hAnsi="宋体" w:cs="宋体"/>
          <w:color w:val="auto"/>
          <w:szCs w:val="21"/>
        </w:rPr>
      </w:pPr>
    </w:p>
    <w:p w14:paraId="457D94DA">
      <w:pPr>
        <w:pStyle w:val="2"/>
        <w:spacing w:line="360" w:lineRule="auto"/>
        <w:ind w:firstLine="0"/>
        <w:jc w:val="center"/>
        <w:rPr>
          <w:rFonts w:ascii="宋体" w:hAnsi="宋体" w:cs="宋体"/>
          <w:color w:val="auto"/>
          <w:szCs w:val="21"/>
        </w:rPr>
      </w:pPr>
      <w:r>
        <w:rPr>
          <w:rFonts w:hint="eastAsia" w:ascii="宋体" w:hAnsi="宋体" w:cs="宋体"/>
          <w:color w:val="auto"/>
          <w:szCs w:val="21"/>
        </w:rPr>
        <w:t>（格式自行设计）</w:t>
      </w:r>
    </w:p>
    <w:p w14:paraId="28AC9E57">
      <w:pPr>
        <w:pStyle w:val="2"/>
        <w:spacing w:line="360" w:lineRule="auto"/>
        <w:ind w:firstLine="0"/>
        <w:jc w:val="left"/>
        <w:rPr>
          <w:rFonts w:ascii="宋体" w:hAnsi="宋体" w:cs="宋体"/>
          <w:color w:val="auto"/>
          <w:szCs w:val="21"/>
        </w:rPr>
      </w:pPr>
    </w:p>
    <w:p w14:paraId="168BEB7B">
      <w:pPr>
        <w:pStyle w:val="2"/>
        <w:spacing w:line="360" w:lineRule="auto"/>
        <w:ind w:firstLine="0"/>
        <w:jc w:val="left"/>
        <w:rPr>
          <w:rFonts w:ascii="宋体" w:hAnsi="宋体" w:cs="宋体"/>
          <w:color w:val="auto"/>
          <w:szCs w:val="21"/>
        </w:rPr>
      </w:pPr>
    </w:p>
    <w:p w14:paraId="11B6AF4C">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52B2AFFB">
      <w:pPr>
        <w:pStyle w:val="2"/>
        <w:spacing w:line="360" w:lineRule="auto"/>
        <w:ind w:firstLine="0"/>
        <w:jc w:val="both"/>
        <w:rPr>
          <w:rFonts w:ascii="宋体" w:hAnsi="宋体" w:cs="宋体"/>
          <w:b/>
          <w:color w:val="auto"/>
          <w:szCs w:val="21"/>
        </w:rPr>
      </w:pPr>
      <w:bookmarkStart w:id="684" w:name="_Toc31233"/>
      <w:bookmarkStart w:id="685" w:name="_Toc60993070"/>
      <w:r>
        <w:rPr>
          <w:rFonts w:hint="eastAsia" w:ascii="宋体" w:hAnsi="宋体" w:cs="宋体"/>
          <w:color w:val="auto"/>
          <w:szCs w:val="21"/>
        </w:rPr>
        <w:t>3.3     开标一览表</w:t>
      </w:r>
      <w:bookmarkEnd w:id="678"/>
      <w:bookmarkEnd w:id="679"/>
      <w:bookmarkEnd w:id="680"/>
      <w:r>
        <w:rPr>
          <w:rFonts w:hint="eastAsia" w:ascii="宋体" w:hAnsi="宋体" w:cs="宋体"/>
          <w:color w:val="auto"/>
          <w:szCs w:val="21"/>
        </w:rPr>
        <w:t>格式</w:t>
      </w:r>
      <w:bookmarkEnd w:id="684"/>
      <w:bookmarkEnd w:id="685"/>
      <w:bookmarkStart w:id="686" w:name="_Toc530551898"/>
      <w:bookmarkStart w:id="687" w:name="_Toc493956073"/>
      <w:bookmarkStart w:id="688" w:name="_Toc531359075"/>
    </w:p>
    <w:p w14:paraId="46FB8582">
      <w:pPr>
        <w:spacing w:line="360" w:lineRule="auto"/>
        <w:ind w:firstLine="281" w:firstLineChars="100"/>
        <w:jc w:val="center"/>
        <w:rPr>
          <w:rFonts w:hint="eastAsia" w:ascii="宋体" w:hAnsi="宋体" w:eastAsia="宋体" w:cs="Times New Roman"/>
          <w:b/>
          <w:bCs/>
          <w:color w:val="auto"/>
          <w:spacing w:val="20"/>
          <w:sz w:val="24"/>
        </w:rPr>
      </w:pPr>
      <w:bookmarkStart w:id="689" w:name="_Toc51501308"/>
    </w:p>
    <w:p w14:paraId="2667C737">
      <w:pPr>
        <w:spacing w:line="360" w:lineRule="auto"/>
        <w:ind w:firstLine="281" w:firstLineChars="100"/>
        <w:jc w:val="center"/>
        <w:rPr>
          <w:rFonts w:hint="eastAsia" w:ascii="宋体" w:hAnsi="宋体" w:eastAsia="宋体" w:cs="Times New Roman"/>
          <w:b/>
          <w:bCs/>
          <w:color w:val="auto"/>
          <w:spacing w:val="20"/>
          <w:sz w:val="24"/>
        </w:rPr>
      </w:pPr>
      <w:r>
        <w:rPr>
          <w:rFonts w:hint="eastAsia" w:ascii="宋体" w:hAnsi="宋体" w:eastAsia="宋体" w:cs="Times New Roman"/>
          <w:b/>
          <w:bCs/>
          <w:color w:val="auto"/>
          <w:spacing w:val="20"/>
          <w:sz w:val="24"/>
        </w:rPr>
        <w:t>开标一览表</w:t>
      </w:r>
    </w:p>
    <w:p w14:paraId="30A11F30">
      <w:pPr>
        <w:spacing w:line="360" w:lineRule="auto"/>
        <w:ind w:firstLine="250" w:firstLineChars="100"/>
        <w:rPr>
          <w:rFonts w:hint="eastAsia" w:ascii="宋体" w:hAnsi="宋体"/>
          <w:color w:val="auto"/>
          <w:spacing w:val="20"/>
          <w:sz w:val="21"/>
          <w:szCs w:val="21"/>
        </w:rPr>
      </w:pPr>
      <w:r>
        <w:rPr>
          <w:rFonts w:hint="eastAsia" w:ascii="宋体" w:hAnsi="宋体"/>
          <w:color w:val="auto"/>
          <w:spacing w:val="20"/>
          <w:sz w:val="21"/>
          <w:szCs w:val="21"/>
        </w:rPr>
        <w:t>采购编号：</w:t>
      </w:r>
    </w:p>
    <w:p w14:paraId="42E70EFF">
      <w:pPr>
        <w:spacing w:line="360" w:lineRule="auto"/>
        <w:ind w:firstLine="250" w:firstLineChars="100"/>
        <w:rPr>
          <w:rFonts w:hint="eastAsia" w:ascii="宋体" w:hAnsi="宋体"/>
          <w:color w:val="auto"/>
          <w:spacing w:val="20"/>
          <w:sz w:val="21"/>
          <w:szCs w:val="21"/>
        </w:rPr>
      </w:pPr>
      <w:r>
        <w:rPr>
          <w:rFonts w:hint="eastAsia" w:ascii="宋体" w:hAnsi="宋体"/>
          <w:color w:val="auto"/>
          <w:spacing w:val="20"/>
          <w:sz w:val="21"/>
          <w:szCs w:val="21"/>
        </w:rPr>
        <w:t xml:space="preserve">项目名称：                                  </w:t>
      </w:r>
    </w:p>
    <w:tbl>
      <w:tblPr>
        <w:tblStyle w:val="4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565"/>
        <w:gridCol w:w="1945"/>
        <w:gridCol w:w="2025"/>
        <w:gridCol w:w="1330"/>
      </w:tblGrid>
      <w:tr w14:paraId="68E0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82" w:type="dxa"/>
            <w:noWrap w:val="0"/>
            <w:vAlign w:val="center"/>
          </w:tcPr>
          <w:p w14:paraId="50E37E16">
            <w:pPr>
              <w:snapToGrid w:val="0"/>
              <w:jc w:val="center"/>
              <w:rPr>
                <w:rFonts w:hint="eastAsia" w:ascii="宋体" w:hAnsi="宋体"/>
                <w:b/>
                <w:bCs/>
                <w:color w:val="auto"/>
                <w:sz w:val="21"/>
                <w:szCs w:val="21"/>
              </w:rPr>
            </w:pPr>
            <w:r>
              <w:rPr>
                <w:rFonts w:hint="eastAsia" w:ascii="宋体" w:hAnsi="宋体"/>
                <w:b/>
                <w:bCs/>
                <w:color w:val="auto"/>
                <w:sz w:val="21"/>
                <w:szCs w:val="21"/>
              </w:rPr>
              <w:t>序号</w:t>
            </w:r>
          </w:p>
        </w:tc>
        <w:tc>
          <w:tcPr>
            <w:tcW w:w="2565" w:type="dxa"/>
            <w:noWrap w:val="0"/>
            <w:vAlign w:val="center"/>
          </w:tcPr>
          <w:p w14:paraId="029ABE3F">
            <w:pPr>
              <w:snapToGrid w:val="0"/>
              <w:jc w:val="center"/>
              <w:rPr>
                <w:rFonts w:hint="eastAsia" w:ascii="宋体" w:hAnsi="宋体"/>
                <w:b/>
                <w:bCs/>
                <w:color w:val="auto"/>
                <w:sz w:val="21"/>
                <w:szCs w:val="21"/>
              </w:rPr>
            </w:pPr>
            <w:r>
              <w:rPr>
                <w:rFonts w:hint="eastAsia" w:ascii="宋体" w:hAnsi="宋体"/>
                <w:b/>
                <w:bCs/>
                <w:color w:val="auto"/>
                <w:sz w:val="21"/>
                <w:szCs w:val="21"/>
              </w:rPr>
              <w:t>采购内容</w:t>
            </w:r>
          </w:p>
        </w:tc>
        <w:tc>
          <w:tcPr>
            <w:tcW w:w="1945" w:type="dxa"/>
            <w:noWrap w:val="0"/>
            <w:vAlign w:val="center"/>
          </w:tcPr>
          <w:p w14:paraId="2F8DA21C">
            <w:pPr>
              <w:snapToGrid w:val="0"/>
              <w:jc w:val="center"/>
              <w:rPr>
                <w:rFonts w:hint="eastAsia"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最高</w:t>
            </w:r>
            <w:r>
              <w:rPr>
                <w:rFonts w:hint="eastAsia" w:ascii="宋体" w:hAnsi="宋体"/>
                <w:b/>
                <w:bCs/>
                <w:color w:val="auto"/>
                <w:sz w:val="21"/>
                <w:szCs w:val="21"/>
              </w:rPr>
              <w:t>单价限价</w:t>
            </w:r>
          </w:p>
        </w:tc>
        <w:tc>
          <w:tcPr>
            <w:tcW w:w="2025" w:type="dxa"/>
            <w:noWrap w:val="0"/>
            <w:vAlign w:val="center"/>
          </w:tcPr>
          <w:p w14:paraId="63012280">
            <w:pPr>
              <w:snapToGrid w:val="0"/>
              <w:jc w:val="center"/>
              <w:rPr>
                <w:rFonts w:hint="eastAsia" w:ascii="宋体" w:hAnsi="宋体"/>
                <w:b/>
                <w:bCs/>
                <w:color w:val="auto"/>
                <w:sz w:val="21"/>
                <w:szCs w:val="21"/>
              </w:rPr>
            </w:pPr>
            <w:r>
              <w:rPr>
                <w:rFonts w:hint="eastAsia" w:ascii="宋体" w:hAnsi="宋体"/>
                <w:b/>
                <w:bCs/>
                <w:color w:val="auto"/>
                <w:sz w:val="21"/>
                <w:szCs w:val="21"/>
                <w:lang w:val="en-US" w:eastAsia="zh-CN"/>
              </w:rPr>
              <w:t>投标</w:t>
            </w:r>
            <w:r>
              <w:rPr>
                <w:rFonts w:hint="eastAsia" w:ascii="宋体" w:hAnsi="宋体"/>
                <w:b/>
                <w:bCs/>
                <w:color w:val="auto"/>
                <w:sz w:val="21"/>
                <w:szCs w:val="21"/>
              </w:rPr>
              <w:t>单价报价</w:t>
            </w:r>
          </w:p>
        </w:tc>
        <w:tc>
          <w:tcPr>
            <w:tcW w:w="1330" w:type="dxa"/>
            <w:noWrap w:val="0"/>
            <w:vAlign w:val="center"/>
          </w:tcPr>
          <w:p w14:paraId="24064C47">
            <w:pPr>
              <w:snapToGrid w:val="0"/>
              <w:jc w:val="center"/>
              <w:rPr>
                <w:rFonts w:hint="eastAsia" w:ascii="宋体" w:hAnsi="宋体"/>
                <w:b/>
                <w:bCs/>
                <w:color w:val="auto"/>
                <w:sz w:val="21"/>
                <w:szCs w:val="21"/>
              </w:rPr>
            </w:pPr>
            <w:r>
              <w:rPr>
                <w:rFonts w:hint="eastAsia" w:ascii="宋体" w:hAnsi="宋体"/>
                <w:b/>
                <w:bCs/>
                <w:color w:val="auto"/>
                <w:sz w:val="21"/>
                <w:szCs w:val="21"/>
                <w:lang w:val="en-US" w:eastAsia="zh-CN"/>
              </w:rPr>
              <w:t>备注</w:t>
            </w:r>
          </w:p>
        </w:tc>
      </w:tr>
      <w:tr w14:paraId="77A2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82" w:type="dxa"/>
            <w:noWrap w:val="0"/>
            <w:vAlign w:val="center"/>
          </w:tcPr>
          <w:p w14:paraId="3E7BF254">
            <w:pPr>
              <w:snapToGrid w:val="0"/>
              <w:jc w:val="center"/>
              <w:rPr>
                <w:rFonts w:hint="eastAsia" w:ascii="宋体" w:hAnsi="宋体"/>
                <w:color w:val="auto"/>
                <w:sz w:val="21"/>
                <w:szCs w:val="21"/>
              </w:rPr>
            </w:pPr>
            <w:r>
              <w:rPr>
                <w:rFonts w:hint="eastAsia" w:ascii="宋体" w:hAnsi="宋体"/>
                <w:color w:val="auto"/>
                <w:sz w:val="21"/>
                <w:szCs w:val="21"/>
              </w:rPr>
              <w:t>1</w:t>
            </w:r>
          </w:p>
        </w:tc>
        <w:tc>
          <w:tcPr>
            <w:tcW w:w="2565" w:type="dxa"/>
            <w:noWrap w:val="0"/>
            <w:vAlign w:val="center"/>
          </w:tcPr>
          <w:p w14:paraId="4E388490">
            <w:pPr>
              <w:snapToGrid w:val="0"/>
              <w:jc w:val="center"/>
              <w:rPr>
                <w:rFonts w:hint="eastAsia" w:ascii="宋体" w:hAnsi="宋体"/>
                <w:color w:val="auto"/>
                <w:spacing w:val="20"/>
                <w:sz w:val="21"/>
                <w:szCs w:val="21"/>
              </w:rPr>
            </w:pPr>
            <w:r>
              <w:rPr>
                <w:rFonts w:hint="eastAsia" w:ascii="宋体" w:hAnsi="宋体"/>
                <w:color w:val="auto"/>
                <w:spacing w:val="20"/>
                <w:sz w:val="21"/>
                <w:szCs w:val="21"/>
                <w:lang w:eastAsia="zh-CN"/>
              </w:rPr>
              <w:t>云和县浮云街道2024至2025年松材线虫病疫木除治（第二期）项目</w:t>
            </w:r>
          </w:p>
        </w:tc>
        <w:tc>
          <w:tcPr>
            <w:tcW w:w="1945" w:type="dxa"/>
            <w:noWrap w:val="0"/>
            <w:vAlign w:val="center"/>
          </w:tcPr>
          <w:p w14:paraId="513A9E95">
            <w:pPr>
              <w:snapToGrid w:val="0"/>
              <w:jc w:val="center"/>
              <w:rPr>
                <w:rFonts w:hint="eastAsia" w:ascii="宋体" w:hAnsi="宋体"/>
                <w:color w:val="auto"/>
                <w:sz w:val="21"/>
                <w:szCs w:val="21"/>
              </w:rPr>
            </w:pPr>
            <w:r>
              <w:rPr>
                <w:rFonts w:hint="eastAsia" w:ascii="宋体" w:hAnsi="宋体"/>
                <w:color w:val="auto"/>
                <w:sz w:val="21"/>
                <w:szCs w:val="21"/>
                <w:lang w:val="en-US" w:eastAsia="zh-CN"/>
              </w:rPr>
              <w:t>110</w:t>
            </w:r>
            <w:r>
              <w:rPr>
                <w:rFonts w:hint="eastAsia" w:ascii="宋体" w:hAnsi="宋体"/>
                <w:color w:val="auto"/>
                <w:sz w:val="21"/>
                <w:szCs w:val="21"/>
              </w:rPr>
              <w:t>0元/吨</w:t>
            </w:r>
          </w:p>
        </w:tc>
        <w:tc>
          <w:tcPr>
            <w:tcW w:w="2025" w:type="dxa"/>
            <w:noWrap w:val="0"/>
            <w:vAlign w:val="center"/>
          </w:tcPr>
          <w:p w14:paraId="4329A99E">
            <w:pPr>
              <w:snapToGrid w:val="0"/>
              <w:ind w:firstLine="210" w:firstLineChars="100"/>
              <w:jc w:val="left"/>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元/吨</w:t>
            </w:r>
          </w:p>
        </w:tc>
        <w:tc>
          <w:tcPr>
            <w:tcW w:w="1330" w:type="dxa"/>
            <w:noWrap w:val="0"/>
            <w:vAlign w:val="center"/>
          </w:tcPr>
          <w:p w14:paraId="13BC6F8E">
            <w:pPr>
              <w:snapToGrid w:val="0"/>
              <w:jc w:val="left"/>
              <w:rPr>
                <w:rFonts w:hint="eastAsia" w:ascii="宋体" w:hAnsi="宋体"/>
                <w:color w:val="auto"/>
                <w:sz w:val="21"/>
                <w:szCs w:val="21"/>
              </w:rPr>
            </w:pPr>
          </w:p>
        </w:tc>
      </w:tr>
    </w:tbl>
    <w:p w14:paraId="07038CAE">
      <w:pPr>
        <w:spacing w:line="360" w:lineRule="auto"/>
        <w:rPr>
          <w:rFonts w:hint="eastAsia" w:ascii="宋体" w:hAnsi="宋体"/>
          <w:b/>
          <w:color w:val="auto"/>
          <w:spacing w:val="20"/>
          <w:sz w:val="21"/>
          <w:szCs w:val="21"/>
        </w:rPr>
      </w:pPr>
      <w:r>
        <w:rPr>
          <w:rFonts w:hint="eastAsia" w:ascii="宋体" w:hAnsi="宋体"/>
          <w:b/>
          <w:color w:val="auto"/>
          <w:spacing w:val="20"/>
          <w:sz w:val="21"/>
          <w:szCs w:val="21"/>
        </w:rPr>
        <w:t>注：</w:t>
      </w:r>
    </w:p>
    <w:p w14:paraId="14FE9932">
      <w:pPr>
        <w:spacing w:line="360" w:lineRule="auto"/>
        <w:ind w:firstLine="251" w:firstLineChars="100"/>
        <w:textAlignment w:val="baseline"/>
        <w:rPr>
          <w:rFonts w:hint="eastAsia" w:ascii="宋体" w:hAnsi="宋体"/>
          <w:b/>
          <w:color w:val="auto"/>
          <w:spacing w:val="20"/>
          <w:sz w:val="21"/>
          <w:szCs w:val="21"/>
        </w:rPr>
      </w:pPr>
      <w:r>
        <w:rPr>
          <w:rFonts w:hint="eastAsia" w:ascii="宋体" w:hAnsi="宋体"/>
          <w:b/>
          <w:color w:val="auto"/>
          <w:spacing w:val="20"/>
          <w:sz w:val="21"/>
          <w:szCs w:val="21"/>
        </w:rPr>
        <w:t>1、报价应包括为完成本项目所产生的所有费用，如设备费、人工费、运输费、技术服务费、砍伐工人意外保险费、税费等一切实施本项目所产生的费用，采购人不再另行支付任何费用。</w:t>
      </w:r>
    </w:p>
    <w:p w14:paraId="503D0EA9">
      <w:pPr>
        <w:spacing w:line="360" w:lineRule="auto"/>
        <w:ind w:firstLine="251" w:firstLineChars="100"/>
        <w:textAlignment w:val="baseline"/>
        <w:rPr>
          <w:rFonts w:hint="eastAsia" w:ascii="宋体" w:hAnsi="宋体"/>
          <w:b/>
          <w:color w:val="auto"/>
          <w:spacing w:val="20"/>
          <w:sz w:val="21"/>
          <w:szCs w:val="21"/>
        </w:rPr>
      </w:pPr>
      <w:r>
        <w:rPr>
          <w:rFonts w:hint="eastAsia" w:ascii="宋体" w:hAnsi="宋体"/>
          <w:b/>
          <w:color w:val="auto"/>
          <w:spacing w:val="20"/>
          <w:sz w:val="21"/>
          <w:szCs w:val="21"/>
        </w:rPr>
        <w:t>2、实际结算金额以验收通过后测算的砍伐数量按中标单价进行结算。</w:t>
      </w:r>
    </w:p>
    <w:p w14:paraId="42A63D39">
      <w:pPr>
        <w:spacing w:line="360" w:lineRule="auto"/>
        <w:ind w:firstLine="246" w:firstLineChars="98"/>
        <w:rPr>
          <w:rFonts w:ascii="宋体" w:hAnsi="宋体"/>
          <w:b/>
          <w:color w:val="auto"/>
          <w:spacing w:val="20"/>
          <w:sz w:val="21"/>
          <w:szCs w:val="21"/>
        </w:rPr>
      </w:pPr>
      <w:r>
        <w:rPr>
          <w:rFonts w:hint="eastAsia" w:ascii="宋体" w:hAnsi="宋体"/>
          <w:b/>
          <w:color w:val="auto"/>
          <w:spacing w:val="20"/>
          <w:sz w:val="21"/>
          <w:szCs w:val="21"/>
        </w:rPr>
        <w:t>▲3、</w:t>
      </w:r>
      <w:r>
        <w:rPr>
          <w:rFonts w:hint="eastAsia" w:ascii="宋体" w:hAnsi="宋体"/>
          <w:b/>
          <w:color w:val="auto"/>
          <w:spacing w:val="20"/>
          <w:sz w:val="21"/>
          <w:szCs w:val="21"/>
          <w:lang w:val="en-US" w:eastAsia="zh-CN"/>
        </w:rPr>
        <w:t>投标</w:t>
      </w:r>
      <w:r>
        <w:rPr>
          <w:rFonts w:hint="eastAsia" w:ascii="宋体" w:hAnsi="宋体"/>
          <w:b/>
          <w:color w:val="auto"/>
          <w:spacing w:val="20"/>
          <w:sz w:val="21"/>
          <w:szCs w:val="21"/>
        </w:rPr>
        <w:t>单价报价高于</w:t>
      </w:r>
      <w:r>
        <w:rPr>
          <w:rFonts w:hint="eastAsia" w:ascii="宋体" w:hAnsi="宋体"/>
          <w:b/>
          <w:color w:val="auto"/>
          <w:spacing w:val="20"/>
          <w:sz w:val="21"/>
          <w:szCs w:val="21"/>
          <w:lang w:val="en-US" w:eastAsia="zh-CN"/>
        </w:rPr>
        <w:t>最高</w:t>
      </w:r>
      <w:r>
        <w:rPr>
          <w:rFonts w:hint="eastAsia" w:ascii="宋体" w:hAnsi="宋体"/>
          <w:b/>
          <w:color w:val="auto"/>
          <w:spacing w:val="20"/>
          <w:sz w:val="21"/>
          <w:szCs w:val="21"/>
        </w:rPr>
        <w:t>单价限价的，作无效标处理。</w:t>
      </w:r>
    </w:p>
    <w:p w14:paraId="4431FF7B">
      <w:pPr>
        <w:spacing w:line="420" w:lineRule="exact"/>
        <w:rPr>
          <w:rFonts w:hint="eastAsia" w:ascii="宋体" w:hAnsi="宋体"/>
          <w:b/>
          <w:color w:val="auto"/>
          <w:spacing w:val="20"/>
          <w:sz w:val="24"/>
          <w:szCs w:val="20"/>
        </w:rPr>
      </w:pPr>
    </w:p>
    <w:bookmarkEnd w:id="689"/>
    <w:p w14:paraId="575D40C5">
      <w:pPr>
        <w:pStyle w:val="5"/>
        <w:spacing w:before="0" w:after="0"/>
        <w:ind w:firstLine="0" w:firstLineChars="0"/>
        <w:jc w:val="right"/>
        <w:rPr>
          <w:rFonts w:hint="eastAsia" w:ascii="宋体" w:hAnsi="宋体" w:eastAsia="宋体" w:cs="宋体"/>
          <w:color w:val="auto"/>
          <w:sz w:val="21"/>
          <w:szCs w:val="21"/>
        </w:rPr>
      </w:pPr>
    </w:p>
    <w:p w14:paraId="28C01965">
      <w:pPr>
        <w:pStyle w:val="2"/>
        <w:rPr>
          <w:rFonts w:hint="eastAsia" w:ascii="宋体" w:hAnsi="宋体" w:cs="宋体"/>
          <w:color w:val="auto"/>
          <w:szCs w:val="21"/>
        </w:rPr>
      </w:pPr>
    </w:p>
    <w:p w14:paraId="46E4A0F4">
      <w:pPr>
        <w:pStyle w:val="6"/>
        <w:spacing w:before="0" w:after="0" w:line="240" w:lineRule="auto"/>
        <w:rPr>
          <w:rFonts w:hint="eastAsia" w:ascii="宋体" w:hAnsi="宋体" w:eastAsia="宋体" w:cs="宋体"/>
          <w:color w:val="auto"/>
          <w:sz w:val="21"/>
          <w:szCs w:val="21"/>
        </w:rPr>
      </w:pPr>
    </w:p>
    <w:p w14:paraId="7B4CEF9F">
      <w:pPr>
        <w:pStyle w:val="6"/>
        <w:spacing w:before="0" w:after="0" w:line="240" w:lineRule="auto"/>
        <w:rPr>
          <w:rFonts w:hint="eastAsia" w:ascii="宋体" w:hAnsi="宋体" w:eastAsia="宋体" w:cs="宋体"/>
          <w:color w:val="auto"/>
          <w:sz w:val="21"/>
          <w:szCs w:val="21"/>
        </w:rPr>
      </w:pPr>
    </w:p>
    <w:p w14:paraId="32CCDEBD">
      <w:pPr>
        <w:pStyle w:val="92"/>
        <w:spacing w:line="360" w:lineRule="auto"/>
        <w:ind w:firstLine="480"/>
        <w:jc w:val="right"/>
        <w:rPr>
          <w:rFonts w:ascii="宋体" w:hAnsi="宋体" w:cs="宋体"/>
          <w:color w:val="auto"/>
          <w:szCs w:val="21"/>
          <w:u w:val="single"/>
        </w:rPr>
      </w:pPr>
    </w:p>
    <w:p w14:paraId="5C92FD62">
      <w:pPr>
        <w:pStyle w:val="92"/>
        <w:spacing w:line="360" w:lineRule="auto"/>
        <w:ind w:firstLine="480"/>
        <w:jc w:val="right"/>
        <w:rPr>
          <w:rFonts w:ascii="宋体" w:hAnsi="宋体" w:cs="宋体"/>
          <w:color w:val="auto"/>
          <w:szCs w:val="21"/>
          <w:u w:val="single"/>
        </w:rPr>
      </w:pPr>
    </w:p>
    <w:p w14:paraId="74B91A8E">
      <w:pPr>
        <w:pStyle w:val="5"/>
        <w:spacing w:before="0" w:after="0"/>
        <w:ind w:firstLine="0" w:firstLineChars="0"/>
        <w:jc w:val="left"/>
        <w:rPr>
          <w:rFonts w:ascii="宋体" w:hAnsi="宋体" w:eastAsia="宋体" w:cs="宋体"/>
          <w:color w:val="auto"/>
          <w:sz w:val="21"/>
          <w:szCs w:val="21"/>
        </w:rPr>
      </w:pPr>
      <w:bookmarkStart w:id="690" w:name="_Toc12379"/>
    </w:p>
    <w:p w14:paraId="2DE95141">
      <w:pPr>
        <w:pStyle w:val="5"/>
        <w:spacing w:before="0" w:after="0"/>
        <w:ind w:firstLine="0" w:firstLineChars="0"/>
        <w:jc w:val="left"/>
        <w:rPr>
          <w:rFonts w:ascii="宋体" w:hAnsi="宋体" w:eastAsia="宋体" w:cs="宋体"/>
          <w:color w:val="auto"/>
          <w:sz w:val="21"/>
          <w:szCs w:val="21"/>
        </w:rPr>
      </w:pPr>
    </w:p>
    <w:p w14:paraId="4793D188">
      <w:pPr>
        <w:pStyle w:val="5"/>
        <w:spacing w:before="0" w:after="0"/>
        <w:ind w:firstLine="0" w:firstLineChars="0"/>
        <w:jc w:val="left"/>
        <w:rPr>
          <w:rFonts w:ascii="宋体" w:hAnsi="宋体" w:eastAsia="宋体" w:cs="宋体"/>
          <w:color w:val="auto"/>
          <w:sz w:val="21"/>
          <w:szCs w:val="21"/>
        </w:rPr>
      </w:pPr>
    </w:p>
    <w:p w14:paraId="4ADF68AC">
      <w:pPr>
        <w:pStyle w:val="5"/>
        <w:spacing w:before="0" w:after="0"/>
        <w:ind w:firstLine="0" w:firstLineChars="0"/>
        <w:jc w:val="left"/>
        <w:rPr>
          <w:rFonts w:ascii="宋体" w:hAnsi="宋体" w:eastAsia="宋体" w:cs="宋体"/>
          <w:color w:val="auto"/>
          <w:sz w:val="21"/>
          <w:szCs w:val="21"/>
        </w:rPr>
      </w:pPr>
    </w:p>
    <w:p w14:paraId="1438F779">
      <w:pPr>
        <w:pStyle w:val="5"/>
        <w:spacing w:before="0" w:after="0"/>
        <w:ind w:firstLine="0" w:firstLineChars="0"/>
        <w:jc w:val="left"/>
        <w:rPr>
          <w:rFonts w:ascii="宋体" w:hAnsi="宋体" w:eastAsia="宋体" w:cs="宋体"/>
          <w:color w:val="auto"/>
          <w:sz w:val="21"/>
          <w:szCs w:val="21"/>
        </w:rPr>
      </w:pPr>
    </w:p>
    <w:p w14:paraId="60EC13C0">
      <w:pPr>
        <w:pStyle w:val="5"/>
        <w:spacing w:before="0" w:after="0"/>
        <w:ind w:firstLine="0" w:firstLineChars="0"/>
        <w:jc w:val="left"/>
        <w:rPr>
          <w:rFonts w:ascii="宋体" w:hAnsi="宋体" w:eastAsia="宋体" w:cs="宋体"/>
          <w:color w:val="auto"/>
          <w:sz w:val="21"/>
          <w:szCs w:val="21"/>
        </w:rPr>
      </w:pPr>
    </w:p>
    <w:p w14:paraId="767F5F6C">
      <w:pPr>
        <w:pStyle w:val="5"/>
        <w:spacing w:before="0" w:after="0"/>
        <w:ind w:firstLine="0" w:firstLineChars="0"/>
        <w:jc w:val="left"/>
        <w:rPr>
          <w:rFonts w:ascii="宋体" w:hAnsi="宋体" w:eastAsia="宋体" w:cs="宋体"/>
          <w:color w:val="auto"/>
          <w:sz w:val="21"/>
          <w:szCs w:val="21"/>
        </w:rPr>
      </w:pPr>
    </w:p>
    <w:p w14:paraId="4A6A47CF">
      <w:pPr>
        <w:pStyle w:val="5"/>
        <w:spacing w:before="0" w:after="0"/>
        <w:ind w:firstLine="0" w:firstLineChars="0"/>
        <w:jc w:val="left"/>
        <w:rPr>
          <w:rFonts w:ascii="宋体" w:hAnsi="宋体" w:eastAsia="宋体" w:cs="宋体"/>
          <w:color w:val="auto"/>
          <w:sz w:val="21"/>
          <w:szCs w:val="21"/>
        </w:rPr>
      </w:pPr>
    </w:p>
    <w:p w14:paraId="54F8BF5B">
      <w:pPr>
        <w:pStyle w:val="5"/>
        <w:spacing w:before="0" w:after="0"/>
        <w:ind w:firstLine="0" w:firstLineChars="0"/>
        <w:jc w:val="left"/>
        <w:rPr>
          <w:rFonts w:ascii="宋体" w:hAnsi="宋体" w:eastAsia="宋体" w:cs="宋体"/>
          <w:color w:val="auto"/>
          <w:sz w:val="21"/>
          <w:szCs w:val="21"/>
        </w:rPr>
      </w:pPr>
    </w:p>
    <w:bookmarkEnd w:id="528"/>
    <w:bookmarkEnd w:id="686"/>
    <w:bookmarkEnd w:id="687"/>
    <w:bookmarkEnd w:id="688"/>
    <w:bookmarkEnd w:id="690"/>
    <w:p w14:paraId="447D29F2">
      <w:pPr>
        <w:pStyle w:val="40"/>
        <w:spacing w:before="0" w:after="0" w:line="400" w:lineRule="exact"/>
        <w:jc w:val="both"/>
        <w:rPr>
          <w:rFonts w:ascii="宋体" w:hAnsi="宋体" w:cs="宋体"/>
          <w:color w:val="auto"/>
          <w:sz w:val="21"/>
          <w:szCs w:val="21"/>
        </w:rPr>
      </w:pPr>
      <w:bookmarkStart w:id="691" w:name="_Toc531359077"/>
      <w:bookmarkStart w:id="692" w:name="_Toc530551900"/>
      <w:bookmarkStart w:id="693" w:name="_Toc335664294"/>
      <w:bookmarkStart w:id="694" w:name="_Toc493956074"/>
      <w:bookmarkStart w:id="695" w:name="_Toc17379"/>
    </w:p>
    <w:p w14:paraId="0B470379">
      <w:pPr>
        <w:pStyle w:val="40"/>
        <w:spacing w:before="0" w:after="0" w:line="400" w:lineRule="exact"/>
        <w:rPr>
          <w:rFonts w:ascii="宋体" w:hAnsi="宋体" w:cs="宋体"/>
          <w:color w:val="auto"/>
          <w:sz w:val="21"/>
          <w:szCs w:val="21"/>
        </w:rPr>
      </w:pPr>
    </w:p>
    <w:p w14:paraId="6D0367E8">
      <w:pPr>
        <w:pStyle w:val="222"/>
        <w:spacing w:before="0" w:after="0" w:line="360" w:lineRule="auto"/>
        <w:rPr>
          <w:color w:val="auto"/>
          <w:sz w:val="24"/>
          <w:szCs w:val="24"/>
        </w:rPr>
      </w:pPr>
      <w:r>
        <w:rPr>
          <w:rFonts w:hint="eastAsia" w:ascii="宋体" w:hAnsi="宋体" w:cs="宋体"/>
          <w:color w:val="auto"/>
          <w:sz w:val="21"/>
          <w:szCs w:val="21"/>
        </w:rPr>
        <w:t>第六章  评标办法和</w:t>
      </w:r>
      <w:bookmarkEnd w:id="691"/>
      <w:bookmarkEnd w:id="692"/>
      <w:bookmarkEnd w:id="693"/>
      <w:bookmarkEnd w:id="694"/>
      <w:r>
        <w:rPr>
          <w:rFonts w:hint="eastAsia" w:ascii="宋体" w:hAnsi="宋体" w:cs="宋体"/>
          <w:color w:val="auto"/>
          <w:sz w:val="21"/>
          <w:szCs w:val="21"/>
        </w:rPr>
        <w:t>评审标准</w:t>
      </w:r>
      <w:bookmarkEnd w:id="695"/>
      <w:r>
        <w:rPr>
          <w:rFonts w:hint="eastAsia" w:ascii="宋体" w:hAnsi="宋体" w:cs="宋体"/>
          <w:color w:val="auto"/>
          <w:sz w:val="24"/>
          <w:szCs w:val="24"/>
          <w:lang w:eastAsia="zh-CN"/>
        </w:rPr>
        <w:t>（标项一、标项二、</w:t>
      </w:r>
      <w:r>
        <w:rPr>
          <w:rFonts w:hint="eastAsia" w:ascii="宋体" w:hAnsi="宋体" w:cs="宋体"/>
          <w:color w:val="auto"/>
          <w:sz w:val="24"/>
          <w:szCs w:val="24"/>
          <w:lang w:val="en-US" w:eastAsia="zh-CN"/>
        </w:rPr>
        <w:t>标项三</w:t>
      </w:r>
      <w:r>
        <w:rPr>
          <w:rFonts w:hint="eastAsia" w:ascii="宋体" w:hAnsi="宋体" w:cs="宋体"/>
          <w:color w:val="auto"/>
          <w:sz w:val="24"/>
          <w:szCs w:val="24"/>
          <w:lang w:eastAsia="zh-CN"/>
        </w:rPr>
        <w:t>）</w:t>
      </w:r>
    </w:p>
    <w:p w14:paraId="3A673AE0">
      <w:pPr>
        <w:pStyle w:val="27"/>
        <w:snapToGrid/>
        <w:spacing w:line="300" w:lineRule="exact"/>
        <w:ind w:left="0" w:leftChars="0" w:firstLine="0" w:firstLineChars="0"/>
        <w:rPr>
          <w:rFonts w:ascii="宋体" w:hAnsi="宋体" w:eastAsia="宋体" w:cs="宋体"/>
          <w:color w:val="auto"/>
          <w:sz w:val="21"/>
          <w:szCs w:val="21"/>
        </w:rPr>
      </w:pPr>
    </w:p>
    <w:p w14:paraId="166C43E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根据《中华人民共和国政府采购法》等有关法律法规的规定，并结合本项目的实际，特制定本办法，本办法只适用于本项目政府采购的评标。</w:t>
      </w:r>
    </w:p>
    <w:p w14:paraId="0777F799">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bookmarkStart w:id="696" w:name="_Toc335664295"/>
      <w:bookmarkStart w:id="697" w:name="_Toc493956075"/>
      <w:bookmarkStart w:id="698" w:name="_Toc531359078"/>
      <w:bookmarkStart w:id="699" w:name="_Toc22576"/>
      <w:bookmarkStart w:id="700" w:name="_Toc530551901"/>
      <w:r>
        <w:rPr>
          <w:rFonts w:hint="eastAsia" w:ascii="宋体" w:hAnsi="宋体" w:cs="宋体"/>
          <w:color w:val="auto"/>
          <w:sz w:val="21"/>
          <w:szCs w:val="21"/>
        </w:rPr>
        <w:t>一    总则</w:t>
      </w:r>
      <w:bookmarkEnd w:id="696"/>
      <w:bookmarkEnd w:id="697"/>
      <w:bookmarkEnd w:id="698"/>
      <w:bookmarkEnd w:id="699"/>
      <w:bookmarkEnd w:id="700"/>
    </w:p>
    <w:p w14:paraId="2525EE1F">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659DCF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  本次评标采用综合评分法，按最终得分由高到低顺序排列。最终得分相同的，按投标报价由低到高顺序排列；最终得分且投标报价相同的，按技术得分由高到低顺序排列。评标委员会按顺序推荐</w:t>
      </w:r>
      <w:r>
        <w:rPr>
          <w:rFonts w:hint="eastAsia" w:ascii="宋体" w:hAnsi="宋体" w:eastAsia="宋体" w:cs="宋体"/>
          <w:color w:val="auto"/>
          <w:sz w:val="21"/>
          <w:szCs w:val="21"/>
          <w:lang w:val="en-US" w:eastAsia="zh-CN"/>
        </w:rPr>
        <w:t>一名</w:t>
      </w:r>
      <w:r>
        <w:rPr>
          <w:rFonts w:hint="eastAsia" w:ascii="宋体" w:hAnsi="宋体" w:eastAsia="宋体" w:cs="宋体"/>
          <w:color w:val="auto"/>
          <w:sz w:val="21"/>
          <w:szCs w:val="21"/>
        </w:rPr>
        <w:t>中标候选人。评分过程中采用四舍五入法，并保留小数2位。</w:t>
      </w:r>
      <w:bookmarkStart w:id="701" w:name="_Toc26125"/>
    </w:p>
    <w:p w14:paraId="7E7E0953">
      <w:pPr>
        <w:pStyle w:val="280"/>
        <w:keepNext w:val="0"/>
        <w:keepLines w:val="0"/>
        <w:pageBreakBefore w:val="0"/>
        <w:widowControl w:val="0"/>
        <w:kinsoku/>
        <w:wordWrap/>
        <w:overflowPunct/>
        <w:topLinePunct w:val="0"/>
        <w:autoSpaceDE/>
        <w:autoSpaceDN/>
        <w:bidi w:val="0"/>
        <w:adjustRightInd/>
        <w:snapToGrid/>
        <w:spacing w:line="340" w:lineRule="exact"/>
        <w:ind w:left="0" w:right="0" w:firstLine="42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b w:val="0"/>
          <w:bCs/>
          <w:color w:val="auto"/>
          <w:sz w:val="21"/>
          <w:szCs w:val="21"/>
          <w:lang w:eastAsia="zh-CN"/>
        </w:rPr>
        <w:t>本次招标采购共分</w:t>
      </w:r>
      <w:r>
        <w:rPr>
          <w:rFonts w:hint="eastAsia" w:ascii="宋体" w:hAnsi="宋体" w:eastAsia="宋体" w:cs="宋体"/>
          <w:b w:val="0"/>
          <w:bCs/>
          <w:color w:val="auto"/>
          <w:sz w:val="21"/>
          <w:szCs w:val="21"/>
          <w:lang w:val="en-US" w:eastAsia="zh-CN"/>
        </w:rPr>
        <w:t>三个标项，投标人可以选择多个标项的投标，招标人将分标项择定中标人，同一投标单位在三个标项中只能中标其中一个标项。</w:t>
      </w:r>
    </w:p>
    <w:p w14:paraId="21B44DB9">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r>
        <w:rPr>
          <w:rFonts w:hint="eastAsia" w:ascii="宋体" w:hAnsi="宋体" w:cs="宋体"/>
          <w:color w:val="auto"/>
          <w:sz w:val="21"/>
          <w:szCs w:val="21"/>
        </w:rPr>
        <w:t>二    评审一般规定</w:t>
      </w:r>
      <w:bookmarkEnd w:id="701"/>
    </w:p>
    <w:p w14:paraId="1C3B9179">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2.1  本次评标采用综合评分法，总分100分。</w:t>
      </w:r>
    </w:p>
    <w:p w14:paraId="0A337EF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2.2  资信商务及技术分的权重为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4168FA48">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2.2   报价分的权重为</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分，由评标委员会按各投标人报价统一计算。</w:t>
      </w:r>
    </w:p>
    <w:p w14:paraId="04AEAB86">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2.3   投标人总得分=资信商务及技术得分+报价得分。</w:t>
      </w:r>
    </w:p>
    <w:p w14:paraId="34C8EAA3">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2.3   评审专家在规定的分值范围内打分，评分保留两位小数。</w:t>
      </w:r>
    </w:p>
    <w:p w14:paraId="4A009006">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bookmarkStart w:id="702" w:name="_Toc23001"/>
      <w:r>
        <w:rPr>
          <w:rFonts w:hint="eastAsia" w:ascii="宋体" w:hAnsi="宋体" w:cs="宋体"/>
          <w:color w:val="auto"/>
          <w:sz w:val="21"/>
          <w:szCs w:val="21"/>
        </w:rPr>
        <w:t>三    评审内容及标准</w:t>
      </w:r>
      <w:bookmarkEnd w:id="702"/>
    </w:p>
    <w:p w14:paraId="0189D44F">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3.1   报价分（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p w14:paraId="1EF11CAE">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3.1.1 报价得分采用低价优先法计算，即满足招标文件要求且投标价格最低的投标报价为评标基准价，其他投标人的价格分按照下列公式计算：</w:t>
      </w:r>
    </w:p>
    <w:p w14:paraId="2C30F31F">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价格分=（评标基准价/投标报价）×报价权重×100</w:t>
      </w:r>
    </w:p>
    <w:p w14:paraId="7C395815">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3.3.1  价格扣除：因落实政府采购政策进行价格调整的，以调整后的价格计算评标基准价和投标报价。</w:t>
      </w:r>
    </w:p>
    <w:p w14:paraId="1D4E9A6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调整后的投标报价＝投标报价×（1-扣除率）</w:t>
      </w:r>
    </w:p>
    <w:p w14:paraId="3F994105">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资信商务及技术分</w:t>
      </w:r>
      <w:r>
        <w:rPr>
          <w:rFonts w:hint="eastAsia" w:ascii="宋体" w:hAnsi="宋体" w:eastAsia="宋体" w:cs="宋体"/>
          <w:color w:val="auto"/>
          <w:sz w:val="21"/>
          <w:szCs w:val="21"/>
          <w:u w:val="single"/>
          <w:lang w:val="en-US" w:eastAsia="zh-CN"/>
        </w:rPr>
        <w:t>9</w:t>
      </w:r>
      <w:r>
        <w:rPr>
          <w:rFonts w:ascii="宋体" w:hAnsi="宋体" w:eastAsia="宋体" w:cs="宋体"/>
          <w:color w:val="auto"/>
          <w:sz w:val="21"/>
          <w:szCs w:val="21"/>
          <w:u w:val="single"/>
        </w:rPr>
        <w:t>0</w:t>
      </w:r>
      <w:r>
        <w:rPr>
          <w:rFonts w:hint="eastAsia" w:ascii="宋体" w:hAnsi="宋体" w:eastAsia="宋体" w:cs="宋体"/>
          <w:color w:val="auto"/>
          <w:sz w:val="21"/>
          <w:szCs w:val="21"/>
        </w:rPr>
        <w:t>分，详细评分见下表：</w:t>
      </w:r>
    </w:p>
    <w:tbl>
      <w:tblPr>
        <w:tblStyle w:val="4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23"/>
        <w:gridCol w:w="1082"/>
        <w:gridCol w:w="7073"/>
        <w:gridCol w:w="671"/>
      </w:tblGrid>
      <w:tr w14:paraId="4630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90" w:type="dxa"/>
            <w:noWrap w:val="0"/>
            <w:vAlign w:val="center"/>
          </w:tcPr>
          <w:p w14:paraId="12415E1C">
            <w:pPr>
              <w:jc w:val="center"/>
              <w:rPr>
                <w:color w:val="auto"/>
              </w:rPr>
            </w:pPr>
            <w:r>
              <w:rPr>
                <w:rFonts w:ascii="宋体" w:hAnsi="宋体" w:cs="宋体"/>
                <w:color w:val="auto"/>
              </w:rPr>
              <w:t>序号</w:t>
            </w:r>
          </w:p>
        </w:tc>
        <w:tc>
          <w:tcPr>
            <w:tcW w:w="8878" w:type="dxa"/>
            <w:gridSpan w:val="3"/>
            <w:noWrap w:val="0"/>
            <w:vAlign w:val="center"/>
          </w:tcPr>
          <w:p w14:paraId="05A21181">
            <w:pPr>
              <w:jc w:val="center"/>
              <w:rPr>
                <w:color w:val="auto"/>
              </w:rPr>
            </w:pPr>
            <w:r>
              <w:rPr>
                <w:rFonts w:ascii="宋体" w:hAnsi="宋体" w:cs="宋体"/>
                <w:color w:val="auto"/>
              </w:rPr>
              <w:t>评分细则</w:t>
            </w:r>
          </w:p>
        </w:tc>
        <w:tc>
          <w:tcPr>
            <w:tcW w:w="671" w:type="dxa"/>
            <w:noWrap w:val="0"/>
            <w:vAlign w:val="top"/>
          </w:tcPr>
          <w:p w14:paraId="7CB1CF30">
            <w:pPr>
              <w:rPr>
                <w:color w:val="auto"/>
              </w:rPr>
            </w:pPr>
            <w:r>
              <w:rPr>
                <w:rFonts w:ascii="宋体" w:hAnsi="宋体" w:cs="宋体"/>
                <w:color w:val="auto"/>
              </w:rPr>
              <w:t xml:space="preserve">分值 </w:t>
            </w:r>
          </w:p>
        </w:tc>
      </w:tr>
      <w:tr w14:paraId="66A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noWrap w:val="0"/>
            <w:vAlign w:val="center"/>
          </w:tcPr>
          <w:p w14:paraId="18F83876">
            <w:pPr>
              <w:rPr>
                <w:rFonts w:hint="eastAsia" w:ascii="宋体" w:hAnsi="宋体" w:cs="宋体"/>
                <w:color w:val="auto"/>
                <w:szCs w:val="21"/>
              </w:rPr>
            </w:pPr>
            <w:r>
              <w:rPr>
                <w:rFonts w:hint="eastAsia" w:ascii="宋体" w:hAnsi="宋体" w:cs="宋体"/>
                <w:color w:val="auto"/>
                <w:szCs w:val="21"/>
              </w:rPr>
              <w:t>1</w:t>
            </w:r>
          </w:p>
          <w:p w14:paraId="2D8B9EDD">
            <w:pPr>
              <w:rPr>
                <w:rFonts w:hint="eastAsia" w:ascii="宋体" w:hAnsi="宋体" w:cs="宋体"/>
                <w:color w:val="auto"/>
                <w:szCs w:val="21"/>
              </w:rPr>
            </w:pPr>
          </w:p>
          <w:p w14:paraId="432587D3">
            <w:pPr>
              <w:rPr>
                <w:rFonts w:hint="eastAsia" w:ascii="宋体" w:hAnsi="宋体" w:cs="宋体"/>
                <w:color w:val="auto"/>
                <w:szCs w:val="21"/>
              </w:rPr>
            </w:pPr>
          </w:p>
        </w:tc>
        <w:tc>
          <w:tcPr>
            <w:tcW w:w="723" w:type="dxa"/>
            <w:noWrap w:val="0"/>
            <w:vAlign w:val="center"/>
          </w:tcPr>
          <w:p w14:paraId="7D21619B">
            <w:pPr>
              <w:rPr>
                <w:rFonts w:hint="eastAsia" w:ascii="宋体" w:hAnsi="宋体" w:cs="宋体"/>
                <w:color w:val="auto"/>
                <w:szCs w:val="21"/>
              </w:rPr>
            </w:pPr>
            <w:r>
              <w:rPr>
                <w:rFonts w:hint="eastAsia" w:ascii="宋体" w:hAnsi="宋体" w:cs="宋体"/>
                <w:color w:val="auto"/>
                <w:szCs w:val="21"/>
              </w:rPr>
              <w:t>资信商务部分</w:t>
            </w:r>
          </w:p>
        </w:tc>
        <w:tc>
          <w:tcPr>
            <w:tcW w:w="1082" w:type="dxa"/>
            <w:noWrap w:val="0"/>
            <w:vAlign w:val="center"/>
          </w:tcPr>
          <w:p w14:paraId="267622B0">
            <w:pPr>
              <w:spacing w:line="320" w:lineRule="exact"/>
              <w:ind w:firstLine="210" w:firstLineChars="100"/>
              <w:rPr>
                <w:rFonts w:hint="eastAsia" w:ascii="宋体" w:hAnsi="宋体" w:cs="宋体"/>
                <w:bCs/>
                <w:color w:val="auto"/>
                <w:szCs w:val="21"/>
              </w:rPr>
            </w:pPr>
            <w:r>
              <w:rPr>
                <w:rFonts w:hint="eastAsia" w:ascii="宋体" w:hAnsi="宋体" w:cs="宋体"/>
                <w:bCs/>
                <w:color w:val="auto"/>
                <w:szCs w:val="21"/>
              </w:rPr>
              <w:t>项目</w:t>
            </w:r>
          </w:p>
          <w:p w14:paraId="0ED33B5D">
            <w:pPr>
              <w:spacing w:line="320" w:lineRule="exact"/>
              <w:ind w:firstLine="210" w:firstLineChars="100"/>
              <w:rPr>
                <w:rFonts w:hint="eastAsia" w:ascii="宋体" w:hAnsi="宋体" w:cs="宋体"/>
                <w:bCs/>
                <w:color w:val="auto"/>
                <w:szCs w:val="21"/>
              </w:rPr>
            </w:pPr>
            <w:r>
              <w:rPr>
                <w:rFonts w:hint="eastAsia" w:ascii="宋体" w:hAnsi="宋体" w:cs="宋体"/>
                <w:bCs/>
                <w:color w:val="auto"/>
                <w:szCs w:val="21"/>
              </w:rPr>
              <w:t>业绩</w:t>
            </w:r>
          </w:p>
        </w:tc>
        <w:tc>
          <w:tcPr>
            <w:tcW w:w="7073" w:type="dxa"/>
            <w:noWrap w:val="0"/>
            <w:vAlign w:val="center"/>
          </w:tcPr>
          <w:p w14:paraId="563F6149">
            <w:pPr>
              <w:spacing w:line="320" w:lineRule="exact"/>
              <w:rPr>
                <w:rFonts w:hint="eastAsia" w:ascii="宋体" w:hAnsi="宋体" w:cs="宋体"/>
                <w:color w:val="auto"/>
                <w:szCs w:val="21"/>
              </w:rPr>
            </w:pPr>
            <w:r>
              <w:rPr>
                <w:rFonts w:hint="eastAsia" w:ascii="宋体" w:hAnsi="宋体" w:cs="宋体"/>
                <w:color w:val="auto"/>
                <w:szCs w:val="21"/>
              </w:rPr>
              <w:t>投标人提供2019年1月1日以来的项目业绩，</w:t>
            </w:r>
            <w:r>
              <w:rPr>
                <w:rFonts w:hint="eastAsia" w:ascii="宋体" w:hAnsi="宋体" w:cs="宋体"/>
                <w:color w:val="auto"/>
                <w:szCs w:val="21"/>
                <w:lang w:val="en-US" w:eastAsia="zh-CN"/>
              </w:rPr>
              <w:t>每个</w:t>
            </w:r>
            <w:r>
              <w:rPr>
                <w:rFonts w:hint="eastAsia" w:ascii="宋体" w:hAnsi="宋体" w:cs="宋体"/>
                <w:color w:val="auto"/>
                <w:szCs w:val="21"/>
              </w:rPr>
              <w:t>得</w:t>
            </w:r>
            <w:r>
              <w:rPr>
                <w:rFonts w:hint="eastAsia" w:ascii="宋体" w:hAnsi="宋体" w:cs="宋体"/>
                <w:color w:val="auto"/>
                <w:szCs w:val="21"/>
                <w:lang w:val="en-US" w:eastAsia="zh-CN"/>
              </w:rPr>
              <w:t>0.5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最高得1分</w:t>
            </w:r>
            <w:r>
              <w:rPr>
                <w:rFonts w:hint="eastAsia" w:ascii="宋体" w:hAnsi="宋体" w:cs="宋体"/>
                <w:color w:val="auto"/>
                <w:szCs w:val="21"/>
              </w:rPr>
              <w:t>。</w:t>
            </w:r>
          </w:p>
          <w:p w14:paraId="0C1AF70B">
            <w:pPr>
              <w:spacing w:line="320" w:lineRule="exact"/>
              <w:rPr>
                <w:rFonts w:hint="eastAsia" w:ascii="宋体" w:hAnsi="宋体" w:cs="宋体"/>
                <w:color w:val="auto"/>
                <w:szCs w:val="21"/>
              </w:rPr>
            </w:pPr>
            <w:r>
              <w:rPr>
                <w:rFonts w:hint="eastAsia" w:ascii="宋体" w:hAnsi="宋体" w:cs="宋体"/>
                <w:b/>
                <w:bCs/>
                <w:color w:val="auto"/>
                <w:szCs w:val="21"/>
              </w:rPr>
              <w:t>注：提供合同原件彩色扫描件</w:t>
            </w:r>
            <w:r>
              <w:rPr>
                <w:rFonts w:hint="eastAsia" w:ascii="宋体" w:hAnsi="宋体" w:eastAsia="宋体" w:cs="宋体"/>
                <w:b/>
                <w:bCs/>
                <w:color w:val="auto"/>
                <w:kern w:val="2"/>
                <w:sz w:val="21"/>
                <w:szCs w:val="21"/>
                <w:lang w:val="en-US" w:eastAsia="zh-CN" w:bidi="ar-SA"/>
              </w:rPr>
              <w:t>或业主单位提供业绩质量管理证明，</w:t>
            </w:r>
            <w:r>
              <w:rPr>
                <w:rFonts w:hint="eastAsia" w:ascii="宋体" w:hAnsi="宋体" w:cs="宋体"/>
                <w:b/>
                <w:bCs/>
                <w:color w:val="auto"/>
                <w:szCs w:val="21"/>
              </w:rPr>
              <w:t>否则不得分。</w:t>
            </w:r>
          </w:p>
        </w:tc>
        <w:tc>
          <w:tcPr>
            <w:tcW w:w="671" w:type="dxa"/>
            <w:noWrap w:val="0"/>
            <w:vAlign w:val="center"/>
          </w:tcPr>
          <w:p w14:paraId="51AF49C0">
            <w:pPr>
              <w:spacing w:line="320" w:lineRule="exact"/>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cs="宋体"/>
                <w:color w:val="auto"/>
                <w:szCs w:val="21"/>
                <w:lang w:val="en-US" w:eastAsia="zh-CN"/>
              </w:rPr>
              <w:t>1</w:t>
            </w:r>
          </w:p>
        </w:tc>
      </w:tr>
      <w:tr w14:paraId="4369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90" w:type="dxa"/>
            <w:vMerge w:val="restart"/>
            <w:noWrap w:val="0"/>
            <w:vAlign w:val="center"/>
          </w:tcPr>
          <w:p w14:paraId="671515F4">
            <w:pPr>
              <w:rPr>
                <w:rFonts w:hint="eastAsia" w:ascii="宋体" w:hAnsi="宋体" w:cs="宋体"/>
                <w:color w:val="auto"/>
                <w:szCs w:val="21"/>
              </w:rPr>
            </w:pPr>
            <w:r>
              <w:rPr>
                <w:rFonts w:hint="eastAsia" w:ascii="宋体" w:hAnsi="宋体" w:cs="宋体"/>
                <w:color w:val="auto"/>
                <w:szCs w:val="21"/>
              </w:rPr>
              <w:t>2</w:t>
            </w:r>
          </w:p>
        </w:tc>
        <w:tc>
          <w:tcPr>
            <w:tcW w:w="723" w:type="dxa"/>
            <w:vMerge w:val="restart"/>
            <w:noWrap w:val="0"/>
            <w:vAlign w:val="center"/>
          </w:tcPr>
          <w:p w14:paraId="4A398D25">
            <w:pPr>
              <w:rPr>
                <w:rFonts w:ascii="宋体" w:hAnsi="宋体" w:cs="宋体"/>
                <w:color w:val="auto"/>
                <w:szCs w:val="21"/>
              </w:rPr>
            </w:pPr>
            <w:r>
              <w:rPr>
                <w:rFonts w:hint="eastAsia" w:ascii="宋体" w:hAnsi="宋体" w:cs="宋体"/>
                <w:color w:val="auto"/>
                <w:szCs w:val="21"/>
              </w:rPr>
              <w:t>技术部分</w:t>
            </w:r>
          </w:p>
        </w:tc>
        <w:tc>
          <w:tcPr>
            <w:tcW w:w="1082" w:type="dxa"/>
            <w:noWrap w:val="0"/>
            <w:vAlign w:val="center"/>
          </w:tcPr>
          <w:p w14:paraId="6D52A062">
            <w:pPr>
              <w:spacing w:line="320" w:lineRule="exact"/>
              <w:ind w:left="210" w:hanging="210" w:hangingChars="1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技术需求</w:t>
            </w:r>
          </w:p>
          <w:p w14:paraId="3474BD5B">
            <w:pPr>
              <w:spacing w:line="320" w:lineRule="exact"/>
              <w:ind w:left="210" w:leftChars="0" w:hanging="210" w:hangingChars="100"/>
              <w:rPr>
                <w:rFonts w:hint="eastAsia" w:ascii="宋体" w:hAnsi="宋体" w:cs="宋体"/>
                <w:bCs/>
                <w:color w:val="auto"/>
                <w:szCs w:val="21"/>
              </w:rPr>
            </w:pPr>
            <w:r>
              <w:rPr>
                <w:rFonts w:hint="eastAsia" w:ascii="宋体" w:hAnsi="宋体" w:eastAsia="宋体" w:cs="宋体"/>
                <w:bCs/>
                <w:color w:val="auto"/>
                <w:szCs w:val="21"/>
                <w:lang w:val="en-US" w:eastAsia="zh-CN"/>
              </w:rPr>
              <w:t>符合情况</w:t>
            </w:r>
          </w:p>
        </w:tc>
        <w:tc>
          <w:tcPr>
            <w:tcW w:w="7073" w:type="dxa"/>
            <w:noWrap w:val="0"/>
            <w:vAlign w:val="center"/>
          </w:tcPr>
          <w:p w14:paraId="7401E09D">
            <w:pPr>
              <w:pStyle w:val="18"/>
              <w:ind w:left="0" w:leftChars="0" w:firstLine="0" w:firstLineChars="0"/>
              <w:rPr>
                <w:rFonts w:hint="eastAsia"/>
                <w:color w:val="auto"/>
              </w:rPr>
            </w:pPr>
            <w:r>
              <w:rPr>
                <w:rFonts w:hint="eastAsia"/>
                <w:color w:val="auto"/>
                <w:lang w:val="en-US" w:eastAsia="zh-CN"/>
              </w:rPr>
              <w:t>投标人所有技术需求均满足采购需求的，得14分，每有一条不满足扣1分，扣完为止。</w:t>
            </w:r>
          </w:p>
        </w:tc>
        <w:tc>
          <w:tcPr>
            <w:tcW w:w="671" w:type="dxa"/>
            <w:noWrap w:val="0"/>
            <w:vAlign w:val="center"/>
          </w:tcPr>
          <w:p w14:paraId="39F82389">
            <w:pPr>
              <w:spacing w:line="320" w:lineRule="exact"/>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14</w:t>
            </w:r>
          </w:p>
        </w:tc>
      </w:tr>
      <w:tr w14:paraId="7B82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90" w:type="dxa"/>
            <w:vMerge w:val="continue"/>
            <w:noWrap w:val="0"/>
            <w:vAlign w:val="center"/>
          </w:tcPr>
          <w:p w14:paraId="739FBF15">
            <w:pPr>
              <w:rPr>
                <w:rFonts w:hint="eastAsia" w:ascii="宋体" w:hAnsi="宋体" w:cs="宋体"/>
                <w:color w:val="auto"/>
                <w:szCs w:val="21"/>
              </w:rPr>
            </w:pPr>
          </w:p>
        </w:tc>
        <w:tc>
          <w:tcPr>
            <w:tcW w:w="723" w:type="dxa"/>
            <w:vMerge w:val="continue"/>
            <w:noWrap w:val="0"/>
            <w:vAlign w:val="center"/>
          </w:tcPr>
          <w:p w14:paraId="7D3DC78B">
            <w:pPr>
              <w:rPr>
                <w:rFonts w:hint="eastAsia" w:ascii="宋体" w:hAnsi="宋体" w:cs="宋体"/>
                <w:color w:val="auto"/>
                <w:szCs w:val="21"/>
              </w:rPr>
            </w:pPr>
          </w:p>
        </w:tc>
        <w:tc>
          <w:tcPr>
            <w:tcW w:w="1082" w:type="dxa"/>
            <w:noWrap w:val="0"/>
            <w:vAlign w:val="center"/>
          </w:tcPr>
          <w:p w14:paraId="482FEE4C">
            <w:pPr>
              <w:spacing w:line="320" w:lineRule="exact"/>
              <w:rPr>
                <w:rFonts w:hint="eastAsia" w:ascii="宋体" w:hAnsi="宋体" w:cs="宋体"/>
                <w:bCs/>
                <w:color w:val="auto"/>
                <w:szCs w:val="21"/>
              </w:rPr>
            </w:pPr>
            <w:r>
              <w:rPr>
                <w:rFonts w:hint="eastAsia" w:ascii="宋体" w:hAnsi="宋体" w:cs="宋体"/>
                <w:bCs/>
                <w:color w:val="auto"/>
                <w:szCs w:val="21"/>
              </w:rPr>
              <w:t>前期理解</w:t>
            </w:r>
            <w:r>
              <w:rPr>
                <w:rFonts w:hint="eastAsia" w:ascii="宋体" w:hAnsi="宋体" w:cs="宋体"/>
                <w:bCs/>
                <w:color w:val="auto"/>
                <w:szCs w:val="21"/>
                <w:lang w:val="en-US" w:eastAsia="zh-CN"/>
              </w:rPr>
              <w:t>与</w:t>
            </w:r>
            <w:r>
              <w:rPr>
                <w:rFonts w:hint="eastAsia" w:ascii="宋体" w:hAnsi="宋体" w:cs="宋体"/>
                <w:bCs/>
                <w:color w:val="auto"/>
                <w:szCs w:val="21"/>
              </w:rPr>
              <w:t>分析</w:t>
            </w:r>
          </w:p>
        </w:tc>
        <w:tc>
          <w:tcPr>
            <w:tcW w:w="7073" w:type="dxa"/>
            <w:noWrap w:val="0"/>
            <w:vAlign w:val="center"/>
          </w:tcPr>
          <w:p w14:paraId="50D9127E">
            <w:pPr>
              <w:pStyle w:val="18"/>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根据投标人对采购需求的理解及对松材线虫病病因和症状的分析程度，由评委在分值范围内进行打分。</w:t>
            </w:r>
          </w:p>
        </w:tc>
        <w:tc>
          <w:tcPr>
            <w:tcW w:w="671" w:type="dxa"/>
            <w:noWrap w:val="0"/>
            <w:vAlign w:val="center"/>
          </w:tcPr>
          <w:p w14:paraId="4999363C">
            <w:pPr>
              <w:spacing w:line="320" w:lineRule="exact"/>
              <w:rPr>
                <w:rFonts w:hint="eastAsia" w:ascii="宋体" w:hAnsi="宋体" w:cs="宋体"/>
                <w:color w:val="auto"/>
                <w:szCs w:val="21"/>
              </w:rPr>
            </w:pPr>
            <w:r>
              <w:rPr>
                <w:rFonts w:hint="eastAsia" w:ascii="宋体" w:hAnsi="宋体" w:cs="宋体"/>
                <w:color w:val="auto"/>
                <w:szCs w:val="21"/>
              </w:rPr>
              <w:t>0-</w:t>
            </w:r>
            <w:r>
              <w:rPr>
                <w:rFonts w:hint="eastAsia" w:ascii="宋体" w:hAnsi="宋体" w:cs="宋体"/>
                <w:color w:val="auto"/>
                <w:szCs w:val="21"/>
                <w:lang w:val="en-US" w:eastAsia="zh-CN"/>
              </w:rPr>
              <w:t>5</w:t>
            </w:r>
          </w:p>
        </w:tc>
      </w:tr>
      <w:tr w14:paraId="4E34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90" w:type="dxa"/>
            <w:vMerge w:val="continue"/>
            <w:noWrap w:val="0"/>
            <w:vAlign w:val="center"/>
          </w:tcPr>
          <w:p w14:paraId="3FE70685">
            <w:pPr>
              <w:rPr>
                <w:rFonts w:hint="eastAsia" w:ascii="宋体" w:hAnsi="宋体" w:cs="宋体"/>
                <w:color w:val="auto"/>
                <w:szCs w:val="21"/>
              </w:rPr>
            </w:pPr>
          </w:p>
        </w:tc>
        <w:tc>
          <w:tcPr>
            <w:tcW w:w="723" w:type="dxa"/>
            <w:vMerge w:val="continue"/>
            <w:noWrap w:val="0"/>
            <w:vAlign w:val="center"/>
          </w:tcPr>
          <w:p w14:paraId="3523E651">
            <w:pPr>
              <w:rPr>
                <w:rFonts w:hint="eastAsia" w:ascii="宋体" w:hAnsi="宋体" w:cs="宋体"/>
                <w:color w:val="auto"/>
                <w:szCs w:val="21"/>
              </w:rPr>
            </w:pPr>
          </w:p>
        </w:tc>
        <w:tc>
          <w:tcPr>
            <w:tcW w:w="1082" w:type="dxa"/>
            <w:vMerge w:val="restart"/>
            <w:noWrap w:val="0"/>
            <w:vAlign w:val="center"/>
          </w:tcPr>
          <w:p w14:paraId="581A6792">
            <w:pPr>
              <w:spacing w:line="320" w:lineRule="exact"/>
              <w:rPr>
                <w:rFonts w:hint="default" w:ascii="宋体" w:hAnsi="宋体" w:eastAsia="宋体" w:cs="宋体"/>
                <w:bCs/>
                <w:color w:val="auto"/>
                <w:szCs w:val="21"/>
                <w:lang w:val="en-US" w:eastAsia="zh-CN"/>
              </w:rPr>
            </w:pPr>
            <w:r>
              <w:rPr>
                <w:rFonts w:hint="eastAsia" w:ascii="宋体" w:hAnsi="宋体" w:eastAsia="宋体" w:cs="宋体"/>
                <w:bCs/>
                <w:color w:val="auto"/>
                <w:sz w:val="21"/>
                <w:szCs w:val="21"/>
              </w:rPr>
              <w:t>重难点分析及解决措施</w:t>
            </w:r>
          </w:p>
        </w:tc>
        <w:tc>
          <w:tcPr>
            <w:tcW w:w="7073" w:type="dxa"/>
            <w:noWrap w:val="0"/>
            <w:vAlign w:val="center"/>
          </w:tcPr>
          <w:p w14:paraId="4979F043">
            <w:pPr>
              <w:pStyle w:val="19"/>
              <w:ind w:left="0" w:leftChars="0" w:firstLine="210" w:firstLineChars="100"/>
              <w:rPr>
                <w:rFonts w:hint="eastAsia"/>
                <w:color w:val="auto"/>
                <w:lang w:val="en-US" w:eastAsia="zh-CN"/>
              </w:rPr>
            </w:pPr>
            <w:r>
              <w:rPr>
                <w:rFonts w:hint="eastAsia" w:ascii="宋体" w:hAnsi="宋体" w:eastAsia="宋体" w:cs="宋体"/>
                <w:color w:val="auto"/>
                <w:kern w:val="2"/>
                <w:sz w:val="21"/>
                <w:szCs w:val="21"/>
                <w:lang w:val="en-US" w:eastAsia="zh-CN" w:bidi="ar-SA"/>
              </w:rPr>
              <w:t>根据投标人结合项目实际情况，对本项目重点、难点进行分析程度，</w:t>
            </w:r>
            <w:r>
              <w:rPr>
                <w:rFonts w:hint="eastAsia" w:ascii="宋体" w:hAnsi="宋体" w:cs="宋体"/>
                <w:color w:val="auto"/>
                <w:kern w:val="2"/>
                <w:sz w:val="21"/>
                <w:szCs w:val="21"/>
                <w:lang w:val="en-US" w:eastAsia="zh-CN" w:bidi="ar-SA"/>
              </w:rPr>
              <w:t>并明确可行措施，</w:t>
            </w:r>
            <w:r>
              <w:rPr>
                <w:rFonts w:hint="eastAsia" w:ascii="宋体" w:hAnsi="宋体" w:eastAsia="宋体" w:cs="宋体"/>
                <w:color w:val="auto"/>
                <w:kern w:val="2"/>
                <w:sz w:val="21"/>
                <w:szCs w:val="21"/>
                <w:lang w:val="en-US" w:eastAsia="zh-CN" w:bidi="ar-SA"/>
              </w:rPr>
              <w:t>由评委在分值范围内进行打分。</w:t>
            </w:r>
          </w:p>
        </w:tc>
        <w:tc>
          <w:tcPr>
            <w:tcW w:w="671" w:type="dxa"/>
            <w:noWrap w:val="0"/>
            <w:vAlign w:val="center"/>
          </w:tcPr>
          <w:p w14:paraId="0DE7C803">
            <w:pPr>
              <w:spacing w:line="32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0-5</w:t>
            </w:r>
          </w:p>
        </w:tc>
      </w:tr>
      <w:tr w14:paraId="406B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Merge w:val="continue"/>
            <w:noWrap w:val="0"/>
            <w:vAlign w:val="center"/>
          </w:tcPr>
          <w:p w14:paraId="76D84C74">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FC934EE">
            <w:pPr>
              <w:snapToGrid w:val="0"/>
              <w:rPr>
                <w:rFonts w:hint="eastAsia" w:ascii="宋体" w:hAnsi="宋体" w:eastAsia="宋体" w:cs="宋体"/>
                <w:color w:val="auto"/>
                <w:kern w:val="2"/>
                <w:sz w:val="21"/>
                <w:szCs w:val="21"/>
                <w:lang w:val="en-US" w:eastAsia="zh-CN" w:bidi="ar-SA"/>
              </w:rPr>
            </w:pPr>
          </w:p>
        </w:tc>
        <w:tc>
          <w:tcPr>
            <w:tcW w:w="1082" w:type="dxa"/>
            <w:vMerge w:val="restart"/>
            <w:noWrap w:val="0"/>
            <w:vAlign w:val="center"/>
          </w:tcPr>
          <w:p w14:paraId="65F2FA3C">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  施</w:t>
            </w:r>
          </w:p>
          <w:p w14:paraId="1613BF7D">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  案</w:t>
            </w:r>
          </w:p>
        </w:tc>
        <w:tc>
          <w:tcPr>
            <w:tcW w:w="7073" w:type="dxa"/>
            <w:noWrap w:val="0"/>
            <w:vAlign w:val="top"/>
          </w:tcPr>
          <w:p w14:paraId="6600EC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根据投标人提供的组织及工作方案，防控工作和清理现存病死松树的方案是否可行，各环节安排是否符合采购需求，且方案具有合理性、可行性，由评委在分值范围内进行打分；</w:t>
            </w:r>
          </w:p>
        </w:tc>
        <w:tc>
          <w:tcPr>
            <w:tcW w:w="671" w:type="dxa"/>
            <w:noWrap w:val="0"/>
            <w:vAlign w:val="center"/>
          </w:tcPr>
          <w:p w14:paraId="49380611">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3DEB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26345CD1">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05BFFD74">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70F8C971">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6C95FB26">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根据投标人提供的质量管理方案，各环节安排是否符合采购需求，且方案具有合理性、可行性，由评委在分值范围内进行打分。</w:t>
            </w:r>
          </w:p>
        </w:tc>
        <w:tc>
          <w:tcPr>
            <w:tcW w:w="671" w:type="dxa"/>
            <w:noWrap w:val="0"/>
            <w:vAlign w:val="center"/>
          </w:tcPr>
          <w:p w14:paraId="1FB54554">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00BA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4C5367D6">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B92627D">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3D9DF2EC">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2D66EDA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根据投标人提供的枯死木清理的</w:t>
            </w:r>
            <w:r>
              <w:rPr>
                <w:rFonts w:hint="eastAsia" w:ascii="宋体" w:hAnsi="宋体" w:cs="宋体"/>
                <w:color w:val="auto"/>
                <w:kern w:val="2"/>
                <w:sz w:val="21"/>
                <w:szCs w:val="21"/>
                <w:lang w:val="en-US" w:eastAsia="zh-CN" w:bidi="ar-SA"/>
              </w:rPr>
              <w:t>除治</w:t>
            </w:r>
            <w:r>
              <w:rPr>
                <w:rFonts w:hint="eastAsia" w:ascii="宋体" w:hAnsi="宋体" w:eastAsia="宋体" w:cs="宋体"/>
                <w:color w:val="auto"/>
                <w:kern w:val="2"/>
                <w:sz w:val="21"/>
                <w:szCs w:val="21"/>
                <w:lang w:val="en-US" w:eastAsia="zh-CN" w:bidi="ar-SA"/>
              </w:rPr>
              <w:t>方案，各环节安排是否符合采购需求，且方案具有合理性、可行性，由评委在分值范围内进行打分。</w:t>
            </w:r>
          </w:p>
        </w:tc>
        <w:tc>
          <w:tcPr>
            <w:tcW w:w="671" w:type="dxa"/>
            <w:noWrap w:val="0"/>
            <w:vAlign w:val="center"/>
          </w:tcPr>
          <w:p w14:paraId="6B5E5653">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1B83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61D840B4">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72908CCA">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79FD7B4E">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25F3C01B">
            <w:pPr>
              <w:spacing w:line="320" w:lineRule="exact"/>
              <w:rPr>
                <w:rFonts w:hint="default"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val="en-US" w:eastAsia="zh-CN" w:bidi="ar-SA"/>
              </w:rPr>
              <w:t>根据投标人提供</w:t>
            </w:r>
            <w:r>
              <w:rPr>
                <w:rFonts w:hint="eastAsia" w:ascii="宋体" w:hAnsi="宋体" w:cs="宋体"/>
                <w:color w:val="auto"/>
                <w:kern w:val="2"/>
                <w:sz w:val="21"/>
                <w:szCs w:val="21"/>
                <w:lang w:val="en-US" w:eastAsia="zh-CN" w:bidi="ar-SA"/>
              </w:rPr>
              <w:t>的</w:t>
            </w:r>
            <w:r>
              <w:rPr>
                <w:rFonts w:hint="eastAsia" w:ascii="宋体" w:hAnsi="宋体" w:eastAsia="宋体" w:cs="宋体"/>
                <w:color w:val="auto"/>
                <w:kern w:val="2"/>
                <w:sz w:val="21"/>
                <w:szCs w:val="21"/>
                <w:lang w:val="en-US" w:eastAsia="zh-CN" w:bidi="ar-SA"/>
              </w:rPr>
              <w:t>枯死木清理的</w:t>
            </w:r>
            <w:r>
              <w:rPr>
                <w:rFonts w:hint="eastAsia" w:ascii="宋体" w:hAnsi="宋体" w:cs="宋体"/>
                <w:color w:val="auto"/>
                <w:kern w:val="2"/>
                <w:sz w:val="21"/>
                <w:szCs w:val="21"/>
                <w:lang w:val="en-US" w:eastAsia="zh-CN" w:bidi="ar-SA"/>
              </w:rPr>
              <w:t>除治</w:t>
            </w:r>
            <w:r>
              <w:rPr>
                <w:rFonts w:hint="eastAsia" w:ascii="宋体" w:hAnsi="宋体" w:eastAsia="宋体" w:cs="宋体"/>
                <w:color w:val="auto"/>
                <w:kern w:val="2"/>
                <w:sz w:val="21"/>
                <w:szCs w:val="21"/>
                <w:lang w:val="en-US" w:eastAsia="zh-CN" w:bidi="ar-SA"/>
              </w:rPr>
              <w:t>方案</w:t>
            </w:r>
            <w:r>
              <w:rPr>
                <w:rFonts w:hint="eastAsia" w:ascii="宋体" w:hAnsi="宋体" w:cs="宋体"/>
                <w:color w:val="auto"/>
                <w:kern w:val="2"/>
                <w:sz w:val="21"/>
                <w:szCs w:val="21"/>
                <w:lang w:val="en-US" w:eastAsia="zh-CN" w:bidi="ar-SA"/>
              </w:rPr>
              <w:t>，难易度分析，结合现场实际情况，明确具体可行措施</w:t>
            </w:r>
            <w:r>
              <w:rPr>
                <w:rFonts w:hint="default" w:ascii="宋体" w:hAnsi="宋体" w:cs="宋体"/>
                <w:color w:val="auto"/>
                <w:kern w:val="2"/>
                <w:sz w:val="21"/>
                <w:szCs w:val="21"/>
                <w:lang w:eastAsia="zh-CN" w:bidi="ar-SA"/>
              </w:rPr>
              <w:t>。</w:t>
            </w:r>
          </w:p>
        </w:tc>
        <w:tc>
          <w:tcPr>
            <w:tcW w:w="671" w:type="dxa"/>
            <w:noWrap w:val="0"/>
            <w:vAlign w:val="center"/>
          </w:tcPr>
          <w:p w14:paraId="316B1C48">
            <w:pPr>
              <w:spacing w:line="320" w:lineRule="exact"/>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0-5</w:t>
            </w:r>
          </w:p>
        </w:tc>
      </w:tr>
      <w:tr w14:paraId="2329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90" w:type="dxa"/>
            <w:vMerge w:val="continue"/>
            <w:noWrap w:val="0"/>
            <w:vAlign w:val="center"/>
          </w:tcPr>
          <w:p w14:paraId="3D6B31CF">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149C79D9">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77641ADF">
            <w:pPr>
              <w:spacing w:line="320" w:lineRule="exact"/>
              <w:ind w:left="21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工期保证措施</w:t>
            </w:r>
          </w:p>
        </w:tc>
        <w:tc>
          <w:tcPr>
            <w:tcW w:w="7073" w:type="dxa"/>
            <w:noWrap w:val="0"/>
            <w:vAlign w:val="center"/>
          </w:tcPr>
          <w:p w14:paraId="600E3E54">
            <w:pPr>
              <w:spacing w:line="32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根据投标人符合工期总体要求的程度、进度安排是否合理，确保项目工期的具体措施，由评标小组酌情打分；</w:t>
            </w:r>
          </w:p>
        </w:tc>
        <w:tc>
          <w:tcPr>
            <w:tcW w:w="671" w:type="dxa"/>
            <w:noWrap w:val="0"/>
            <w:vAlign w:val="center"/>
          </w:tcPr>
          <w:p w14:paraId="192A0A9C">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FEB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90" w:type="dxa"/>
            <w:vMerge w:val="continue"/>
            <w:noWrap w:val="0"/>
            <w:vAlign w:val="center"/>
          </w:tcPr>
          <w:p w14:paraId="7836E90A">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195A7434">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36A2F9BA">
            <w:pPr>
              <w:spacing w:line="320" w:lineRule="exact"/>
              <w:ind w:left="21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设备投入计划</w:t>
            </w:r>
          </w:p>
        </w:tc>
        <w:tc>
          <w:tcPr>
            <w:tcW w:w="7073" w:type="dxa"/>
            <w:noWrap w:val="0"/>
            <w:vAlign w:val="center"/>
          </w:tcPr>
          <w:p w14:paraId="1C059710">
            <w:pPr>
              <w:spacing w:line="32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根据投标人针对本项目投入的设备</w:t>
            </w:r>
            <w:r>
              <w:rPr>
                <w:rFonts w:hint="eastAsia" w:ascii="宋体" w:hAnsi="宋体" w:cs="宋体"/>
                <w:color w:val="auto"/>
                <w:kern w:val="2"/>
                <w:sz w:val="21"/>
                <w:szCs w:val="21"/>
                <w:lang w:val="en-US" w:eastAsia="zh-CN" w:bidi="ar-SA"/>
              </w:rPr>
              <w:t>及具体措施</w:t>
            </w:r>
            <w:r>
              <w:rPr>
                <w:rFonts w:hint="eastAsia" w:ascii="宋体" w:hAnsi="宋体" w:eastAsia="宋体" w:cs="宋体"/>
                <w:color w:val="auto"/>
                <w:kern w:val="2"/>
                <w:sz w:val="21"/>
                <w:szCs w:val="21"/>
                <w:lang w:val="en-US" w:eastAsia="zh-CN" w:bidi="ar-SA"/>
              </w:rPr>
              <w:t>安排</w:t>
            </w:r>
            <w:r>
              <w:rPr>
                <w:rFonts w:hint="eastAsia" w:ascii="宋体" w:hAnsi="宋体" w:cs="宋体"/>
                <w:color w:val="auto"/>
                <w:kern w:val="2"/>
                <w:sz w:val="21"/>
                <w:szCs w:val="21"/>
                <w:lang w:val="en-US" w:eastAsia="zh-CN" w:bidi="ar-SA"/>
              </w:rPr>
              <w:t>的</w:t>
            </w:r>
            <w:r>
              <w:rPr>
                <w:rFonts w:hint="eastAsia" w:ascii="宋体" w:hAnsi="宋体" w:eastAsia="宋体" w:cs="宋体"/>
                <w:color w:val="auto"/>
                <w:kern w:val="2"/>
                <w:sz w:val="21"/>
                <w:szCs w:val="21"/>
                <w:lang w:val="en-US" w:eastAsia="zh-CN" w:bidi="ar-SA"/>
              </w:rPr>
              <w:t>合理性、可行性，由评委在分值范围内进行打分；</w:t>
            </w:r>
          </w:p>
        </w:tc>
        <w:tc>
          <w:tcPr>
            <w:tcW w:w="671" w:type="dxa"/>
            <w:noWrap w:val="0"/>
            <w:vAlign w:val="center"/>
          </w:tcPr>
          <w:p w14:paraId="29D5BA5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210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90" w:type="dxa"/>
            <w:vMerge w:val="continue"/>
            <w:noWrap w:val="0"/>
            <w:vAlign w:val="center"/>
          </w:tcPr>
          <w:p w14:paraId="0A8A3542">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362E50EF">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4A997A46">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人员安排计    划</w:t>
            </w:r>
          </w:p>
        </w:tc>
        <w:tc>
          <w:tcPr>
            <w:tcW w:w="7073" w:type="dxa"/>
            <w:noWrap w:val="0"/>
            <w:vAlign w:val="top"/>
          </w:tcPr>
          <w:p w14:paraId="7AD43833">
            <w:pPr>
              <w:pStyle w:val="18"/>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根据投标人针对本项目的人员组织的人数是否合理，专业素质、实施经验、人员数量的安排是否符合本项目的需求，人员来源以及人员调动的便捷性，由评委在分值范围内打分。</w:t>
            </w:r>
          </w:p>
          <w:p w14:paraId="54778AC6">
            <w:pPr>
              <w:pStyle w:val="19"/>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注：1、投标时提供</w:t>
            </w:r>
            <w:r>
              <w:rPr>
                <w:rFonts w:hint="eastAsia" w:ascii="宋体" w:hAnsi="宋体" w:eastAsia="宋体" w:cs="宋体"/>
                <w:b/>
                <w:bCs/>
                <w:color w:val="auto"/>
                <w:sz w:val="21"/>
                <w:szCs w:val="21"/>
                <w:highlight w:val="none"/>
                <w:lang w:val="en-US" w:eastAsia="zh-CN"/>
              </w:rPr>
              <w:t>雇用采伐木工人员名单清册（不得少于30人）及身份证复印件，不提供</w:t>
            </w:r>
            <w:r>
              <w:rPr>
                <w:rFonts w:hint="eastAsia" w:ascii="宋体" w:hAnsi="宋体" w:cs="宋体"/>
                <w:b/>
                <w:bCs/>
                <w:color w:val="auto"/>
                <w:sz w:val="21"/>
                <w:szCs w:val="21"/>
                <w:highlight w:val="none"/>
                <w:lang w:val="en-US" w:eastAsia="zh-CN"/>
              </w:rPr>
              <w:t>或提供人员不足30人的</w:t>
            </w:r>
            <w:r>
              <w:rPr>
                <w:rFonts w:hint="eastAsia" w:ascii="宋体" w:hAnsi="宋体" w:eastAsia="宋体" w:cs="宋体"/>
                <w:b/>
                <w:bCs/>
                <w:color w:val="auto"/>
                <w:sz w:val="21"/>
                <w:szCs w:val="21"/>
                <w:highlight w:val="none"/>
                <w:lang w:val="en-US" w:eastAsia="zh-CN"/>
              </w:rPr>
              <w:t>该项不</w:t>
            </w:r>
            <w:r>
              <w:rPr>
                <w:rFonts w:hint="default" w:ascii="宋体" w:hAnsi="宋体" w:cs="宋体"/>
                <w:b/>
                <w:bCs/>
                <w:color w:val="auto"/>
                <w:sz w:val="21"/>
                <w:szCs w:val="21"/>
                <w:highlight w:val="none"/>
                <w:lang w:eastAsia="zh-CN"/>
              </w:rPr>
              <w:t>得</w:t>
            </w:r>
            <w:r>
              <w:rPr>
                <w:rFonts w:hint="eastAsia" w:ascii="宋体" w:hAnsi="宋体" w:eastAsia="宋体" w:cs="宋体"/>
                <w:b/>
                <w:bCs/>
                <w:color w:val="auto"/>
                <w:sz w:val="21"/>
                <w:szCs w:val="21"/>
                <w:highlight w:val="none"/>
                <w:lang w:val="en-US" w:eastAsia="zh-CN"/>
              </w:rPr>
              <w:t>分。</w:t>
            </w:r>
          </w:p>
          <w:p w14:paraId="647885BF">
            <w:pPr>
              <w:pStyle w:val="19"/>
              <w:ind w:left="0" w:leftChars="0" w:firstLine="0" w:firstLineChars="0"/>
              <w:rPr>
                <w:rFonts w:hint="eastAsia"/>
                <w:color w:val="auto"/>
                <w:lang w:val="en-US" w:eastAsia="zh-CN"/>
              </w:rPr>
            </w:pPr>
            <w:r>
              <w:rPr>
                <w:rFonts w:hint="eastAsia" w:ascii="宋体" w:hAnsi="宋体" w:eastAsia="宋体" w:cs="宋体"/>
                <w:b/>
                <w:bCs/>
                <w:color w:val="auto"/>
                <w:sz w:val="21"/>
                <w:szCs w:val="21"/>
                <w:highlight w:val="none"/>
                <w:lang w:val="en-US" w:eastAsia="zh-CN"/>
              </w:rPr>
              <w:t>2、中标后，中标人提供为伐木工人购买的保险凭证与采购人签订合同；如不提供保险凭证的，否则取消中标资格。</w:t>
            </w:r>
          </w:p>
        </w:tc>
        <w:tc>
          <w:tcPr>
            <w:tcW w:w="671" w:type="dxa"/>
            <w:noWrap w:val="0"/>
            <w:vAlign w:val="center"/>
          </w:tcPr>
          <w:p w14:paraId="6BC27274">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10</w:t>
            </w:r>
          </w:p>
        </w:tc>
      </w:tr>
      <w:tr w14:paraId="78E8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0" w:type="dxa"/>
            <w:vMerge w:val="continue"/>
            <w:noWrap w:val="0"/>
            <w:vAlign w:val="center"/>
          </w:tcPr>
          <w:p w14:paraId="2DEF642F">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5126A640">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486D5FD1">
            <w:pPr>
              <w:spacing w:line="320" w:lineRule="exact"/>
              <w:ind w:left="210" w:leftChars="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安全保障方案</w:t>
            </w:r>
          </w:p>
        </w:tc>
        <w:tc>
          <w:tcPr>
            <w:tcW w:w="7073" w:type="dxa"/>
            <w:noWrap w:val="0"/>
            <w:vAlign w:val="top"/>
          </w:tcPr>
          <w:p w14:paraId="5EE29413">
            <w:pPr>
              <w:pStyle w:val="24"/>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根据投标人安全保障服务方案及采取的措施，由评委在分值范围内进行打分。</w:t>
            </w:r>
          </w:p>
        </w:tc>
        <w:tc>
          <w:tcPr>
            <w:tcW w:w="671" w:type="dxa"/>
            <w:noWrap w:val="0"/>
            <w:vAlign w:val="center"/>
          </w:tcPr>
          <w:p w14:paraId="7A91C9E4">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003A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90" w:type="dxa"/>
            <w:vMerge w:val="continue"/>
            <w:noWrap w:val="0"/>
            <w:vAlign w:val="center"/>
          </w:tcPr>
          <w:p w14:paraId="2966F41B">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46AB9033">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2E8DA142">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突发事件应急预案</w:t>
            </w:r>
          </w:p>
        </w:tc>
        <w:tc>
          <w:tcPr>
            <w:tcW w:w="7073" w:type="dxa"/>
            <w:noWrap w:val="0"/>
            <w:vAlign w:val="top"/>
          </w:tcPr>
          <w:p w14:paraId="6EC08313">
            <w:pPr>
              <w:pStyle w:val="24"/>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根据投标人提供的应急预案，突击保障、突发问题解决、故障的响应速度以及处理方案等是否具有可靠性和周密性等，由评委在分值范围内打分。</w:t>
            </w:r>
          </w:p>
        </w:tc>
        <w:tc>
          <w:tcPr>
            <w:tcW w:w="671" w:type="dxa"/>
            <w:noWrap w:val="0"/>
            <w:vAlign w:val="center"/>
          </w:tcPr>
          <w:p w14:paraId="19FECB5D">
            <w:pP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498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90" w:type="dxa"/>
            <w:vMerge w:val="continue"/>
            <w:noWrap w:val="0"/>
            <w:vAlign w:val="center"/>
          </w:tcPr>
          <w:p w14:paraId="26B0F590">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80A68C4">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2C7E529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现场讲解</w:t>
            </w:r>
          </w:p>
        </w:tc>
        <w:tc>
          <w:tcPr>
            <w:tcW w:w="7073" w:type="dxa"/>
            <w:noWrap w:val="0"/>
            <w:vAlign w:val="top"/>
          </w:tcPr>
          <w:p w14:paraId="53D10A4C">
            <w:pPr>
              <w:pStyle w:val="24"/>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项目组成员对本项目的施工组织及工作方案、人员安排计划以及服务过程中的突发事件应急处理等进行讲解，评委根据讲解内容是否具有合理性、可行性，在分值范围内进行打分。</w:t>
            </w:r>
          </w:p>
          <w:p w14:paraId="480D73AF">
            <w:pPr>
              <w:pStyle w:val="24"/>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宋体" w:hAnsi="宋体" w:eastAsia="宋体" w:cs="宋体"/>
                <w:color w:val="auto"/>
                <w:kern w:val="2"/>
                <w:sz w:val="21"/>
                <w:szCs w:val="21"/>
                <w:lang w:val="en-US" w:eastAsia="zh-CN" w:bidi="ar-SA"/>
              </w:rPr>
            </w:pPr>
            <w:r>
              <w:rPr>
                <w:rFonts w:hint="eastAsia" w:hAnsi="宋体" w:cs="宋体"/>
                <w:b/>
                <w:bCs/>
                <w:color w:val="auto"/>
                <w:kern w:val="2"/>
                <w:sz w:val="21"/>
                <w:szCs w:val="21"/>
                <w:lang w:val="en-US" w:eastAsia="zh-CN" w:bidi="ar-SA"/>
              </w:rPr>
              <w:t>注：</w:t>
            </w:r>
            <w:r>
              <w:rPr>
                <w:rFonts w:hint="eastAsia" w:ascii="宋体" w:hAnsi="宋体"/>
                <w:b/>
                <w:bCs/>
                <w:color w:val="auto"/>
                <w:sz w:val="21"/>
                <w:szCs w:val="21"/>
              </w:rPr>
              <w:t>投标人</w:t>
            </w:r>
            <w:r>
              <w:rPr>
                <w:rFonts w:hint="eastAsia" w:ascii="宋体" w:hAnsi="宋体"/>
                <w:b/>
                <w:bCs/>
                <w:color w:val="auto"/>
                <w:sz w:val="21"/>
                <w:szCs w:val="21"/>
                <w:lang w:val="en-US" w:eastAsia="zh-CN"/>
              </w:rPr>
              <w:t>可现场讲解或视频讲解</w:t>
            </w:r>
            <w:r>
              <w:rPr>
                <w:rFonts w:ascii="宋体" w:hAnsi="宋体"/>
                <w:b/>
                <w:bCs/>
                <w:color w:val="auto"/>
                <w:sz w:val="21"/>
                <w:szCs w:val="21"/>
              </w:rPr>
              <w:t>，视频</w:t>
            </w:r>
            <w:r>
              <w:rPr>
                <w:rFonts w:hint="eastAsia" w:ascii="宋体" w:hAnsi="宋体"/>
                <w:b/>
                <w:bCs/>
                <w:color w:val="auto"/>
                <w:sz w:val="21"/>
                <w:szCs w:val="21"/>
                <w:lang w:val="en-US" w:eastAsia="zh-CN"/>
              </w:rPr>
              <w:t>讲解</w:t>
            </w:r>
            <w:r>
              <w:rPr>
                <w:rFonts w:ascii="宋体" w:hAnsi="宋体"/>
                <w:b/>
                <w:bCs/>
                <w:color w:val="auto"/>
                <w:sz w:val="21"/>
                <w:szCs w:val="21"/>
              </w:rPr>
              <w:t>时间控制在10分钟以内，并在</w:t>
            </w:r>
            <w:r>
              <w:rPr>
                <w:rFonts w:hint="eastAsia" w:ascii="宋体" w:hAnsi="宋体"/>
                <w:b/>
                <w:bCs/>
                <w:color w:val="auto"/>
                <w:sz w:val="21"/>
                <w:szCs w:val="21"/>
              </w:rPr>
              <w:t>投标</w:t>
            </w:r>
            <w:r>
              <w:rPr>
                <w:rFonts w:ascii="宋体" w:hAnsi="宋体"/>
                <w:b/>
                <w:bCs/>
                <w:color w:val="auto"/>
                <w:sz w:val="21"/>
                <w:szCs w:val="21"/>
              </w:rPr>
              <w:t>截止时间</w:t>
            </w:r>
            <w:r>
              <w:rPr>
                <w:rFonts w:hint="eastAsia" w:ascii="宋体" w:hAnsi="宋体"/>
                <w:b/>
                <w:bCs/>
                <w:color w:val="auto"/>
                <w:sz w:val="21"/>
                <w:szCs w:val="21"/>
              </w:rPr>
              <w:t>前将</w:t>
            </w:r>
            <w:r>
              <w:rPr>
                <w:rFonts w:ascii="宋体" w:hAnsi="宋体"/>
                <w:b/>
                <w:bCs/>
                <w:color w:val="auto"/>
                <w:sz w:val="21"/>
                <w:szCs w:val="21"/>
              </w:rPr>
              <w:t>加密</w:t>
            </w:r>
            <w:r>
              <w:rPr>
                <w:rFonts w:hint="eastAsia" w:ascii="宋体" w:hAnsi="宋体"/>
                <w:b/>
                <w:bCs/>
                <w:color w:val="auto"/>
                <w:sz w:val="21"/>
                <w:szCs w:val="21"/>
              </w:rPr>
              <w:t>视频</w:t>
            </w:r>
            <w:r>
              <w:rPr>
                <w:rFonts w:ascii="宋体" w:hAnsi="宋体"/>
                <w:b/>
                <w:bCs/>
                <w:color w:val="auto"/>
                <w:sz w:val="21"/>
                <w:szCs w:val="21"/>
              </w:rPr>
              <w:t>一次性（多次发送的，以最后一次为准，其余无效）发送至代理机指定邮箱</w:t>
            </w:r>
            <w:r>
              <w:rPr>
                <w:rFonts w:hint="eastAsia" w:ascii="宋体" w:hAnsi="宋体"/>
                <w:b/>
                <w:bCs/>
                <w:color w:val="auto"/>
                <w:sz w:val="21"/>
                <w:szCs w:val="21"/>
                <w:lang w:val="en-US" w:eastAsia="zh-CN"/>
              </w:rPr>
              <w:t>2081948186@qq.com</w:t>
            </w:r>
            <w:r>
              <w:rPr>
                <w:rFonts w:ascii="宋体" w:hAnsi="宋体"/>
                <w:b/>
                <w:bCs/>
                <w:color w:val="auto"/>
                <w:sz w:val="21"/>
                <w:szCs w:val="21"/>
              </w:rPr>
              <w:t>，</w:t>
            </w:r>
            <w:r>
              <w:rPr>
                <w:rFonts w:hint="eastAsia" w:ascii="宋体" w:hAnsi="宋体"/>
                <w:b/>
                <w:bCs/>
                <w:color w:val="auto"/>
                <w:sz w:val="21"/>
                <w:szCs w:val="21"/>
              </w:rPr>
              <w:t>讲解</w:t>
            </w:r>
            <w:r>
              <w:rPr>
                <w:rFonts w:ascii="宋体" w:hAnsi="宋体"/>
                <w:b/>
                <w:bCs/>
                <w:color w:val="auto"/>
                <w:sz w:val="21"/>
                <w:szCs w:val="21"/>
              </w:rPr>
              <w:t>开始后，代理机构按照</w:t>
            </w:r>
            <w:r>
              <w:rPr>
                <w:rFonts w:hint="eastAsia" w:ascii="宋体" w:hAnsi="宋体"/>
                <w:b/>
                <w:bCs/>
                <w:color w:val="auto"/>
                <w:sz w:val="21"/>
                <w:szCs w:val="21"/>
              </w:rPr>
              <w:t>讲解</w:t>
            </w:r>
            <w:r>
              <w:rPr>
                <w:rFonts w:ascii="宋体" w:hAnsi="宋体"/>
                <w:b/>
                <w:bCs/>
                <w:color w:val="auto"/>
                <w:sz w:val="21"/>
                <w:szCs w:val="21"/>
              </w:rPr>
              <w:t>顺序分别向各</w:t>
            </w:r>
            <w:r>
              <w:rPr>
                <w:rFonts w:hint="eastAsia" w:ascii="宋体" w:hAnsi="宋体"/>
                <w:b/>
                <w:bCs/>
                <w:color w:val="auto"/>
                <w:sz w:val="21"/>
                <w:szCs w:val="21"/>
              </w:rPr>
              <w:t>投标人</w:t>
            </w:r>
            <w:r>
              <w:rPr>
                <w:rFonts w:ascii="宋体" w:hAnsi="宋体"/>
                <w:b/>
                <w:bCs/>
                <w:color w:val="auto"/>
                <w:sz w:val="21"/>
                <w:szCs w:val="21"/>
              </w:rPr>
              <w:t>获取视频密码，</w:t>
            </w:r>
            <w:r>
              <w:rPr>
                <w:rFonts w:hint="eastAsia" w:ascii="宋体" w:hAnsi="宋体"/>
                <w:b/>
                <w:bCs/>
                <w:color w:val="auto"/>
                <w:sz w:val="21"/>
                <w:szCs w:val="21"/>
              </w:rPr>
              <w:t>未参加现场讲解且</w:t>
            </w:r>
            <w:r>
              <w:rPr>
                <w:rFonts w:ascii="宋体" w:hAnsi="宋体"/>
                <w:b/>
                <w:bCs/>
                <w:color w:val="auto"/>
                <w:sz w:val="21"/>
                <w:szCs w:val="21"/>
              </w:rPr>
              <w:t>未在规定时间内发送</w:t>
            </w:r>
            <w:r>
              <w:rPr>
                <w:rFonts w:hint="eastAsia" w:ascii="宋体" w:hAnsi="宋体"/>
                <w:b/>
                <w:bCs/>
                <w:color w:val="auto"/>
                <w:sz w:val="21"/>
                <w:szCs w:val="21"/>
              </w:rPr>
              <w:t>讲解</w:t>
            </w:r>
            <w:r>
              <w:rPr>
                <w:rFonts w:ascii="宋体" w:hAnsi="宋体"/>
                <w:b/>
                <w:bCs/>
                <w:color w:val="auto"/>
                <w:sz w:val="21"/>
                <w:szCs w:val="21"/>
              </w:rPr>
              <w:t>视频或视频无法打开的，此项不得分。</w:t>
            </w:r>
          </w:p>
        </w:tc>
        <w:tc>
          <w:tcPr>
            <w:tcW w:w="671" w:type="dxa"/>
            <w:noWrap w:val="0"/>
            <w:vAlign w:val="center"/>
          </w:tcPr>
          <w:p w14:paraId="792BDBB1">
            <w:pP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0-15</w:t>
            </w:r>
          </w:p>
        </w:tc>
      </w:tr>
    </w:tbl>
    <w:p w14:paraId="4CDC1507">
      <w:pPr>
        <w:pStyle w:val="27"/>
        <w:snapToGrid/>
        <w:spacing w:line="300" w:lineRule="exact"/>
        <w:ind w:firstLine="0"/>
        <w:rPr>
          <w:rFonts w:ascii="宋体" w:hAnsi="宋体" w:eastAsia="宋体" w:cs="宋体"/>
          <w:color w:val="auto"/>
          <w:sz w:val="21"/>
          <w:szCs w:val="21"/>
        </w:rPr>
      </w:pPr>
    </w:p>
    <w:p w14:paraId="0B857185">
      <w:pPr>
        <w:pStyle w:val="27"/>
        <w:snapToGrid/>
        <w:spacing w:line="300" w:lineRule="exact"/>
        <w:ind w:firstLine="0"/>
        <w:rPr>
          <w:rStyle w:val="116"/>
          <w:rFonts w:ascii="宋体" w:hAnsi="宋体" w:cs="宋体"/>
          <w:b/>
          <w:color w:val="auto"/>
          <w:sz w:val="21"/>
          <w:szCs w:val="21"/>
        </w:rPr>
      </w:pPr>
      <w:r>
        <w:rPr>
          <w:rFonts w:hint="eastAsia" w:ascii="宋体" w:hAnsi="宋体" w:eastAsia="宋体" w:cs="宋体"/>
          <w:color w:val="auto"/>
          <w:sz w:val="21"/>
          <w:szCs w:val="21"/>
        </w:rPr>
        <w:t>注：</w:t>
      </w:r>
      <w:r>
        <w:rPr>
          <w:rStyle w:val="116"/>
          <w:rFonts w:hint="eastAsia" w:ascii="宋体" w:hAnsi="宋体" w:cs="宋体"/>
          <w:b/>
          <w:color w:val="auto"/>
          <w:sz w:val="21"/>
          <w:szCs w:val="21"/>
        </w:rPr>
        <w:t>（1）以上证明材料未按要求提供的不得分。</w:t>
      </w:r>
    </w:p>
    <w:p w14:paraId="28347174">
      <w:pPr>
        <w:pStyle w:val="27"/>
        <w:numPr>
          <w:ilvl w:val="0"/>
          <w:numId w:val="3"/>
        </w:numPr>
        <w:snapToGrid/>
        <w:spacing w:line="300" w:lineRule="exact"/>
        <w:ind w:firstLine="632" w:firstLineChars="300"/>
        <w:rPr>
          <w:rStyle w:val="116"/>
          <w:rFonts w:hint="eastAsia" w:ascii="宋体" w:hAnsi="宋体" w:cs="宋体"/>
          <w:b/>
          <w:color w:val="auto"/>
          <w:sz w:val="21"/>
          <w:szCs w:val="21"/>
        </w:rPr>
      </w:pPr>
      <w:r>
        <w:rPr>
          <w:rStyle w:val="116"/>
          <w:rFonts w:hint="eastAsia" w:ascii="宋体" w:hAnsi="宋体" w:cs="宋体"/>
          <w:b/>
          <w:color w:val="auto"/>
          <w:sz w:val="21"/>
          <w:szCs w:val="21"/>
        </w:rPr>
        <w:t>评标委员会有权对以上证明材料进行认定，如评标委员会认为以上证明材料有涉嫌提供虚假材料、虚假内容或不足以证明达到评分标准的，有权作进一步认证或认定；投标人应无条件配合，否则将有可能作出最不利于投标人的认定。</w:t>
      </w:r>
    </w:p>
    <w:p w14:paraId="44E6C40C">
      <w:pPr>
        <w:pStyle w:val="40"/>
        <w:spacing w:before="0" w:after="0" w:line="360" w:lineRule="auto"/>
        <w:ind w:firstLine="422" w:firstLineChars="200"/>
        <w:jc w:val="left"/>
        <w:rPr>
          <w:rFonts w:hint="eastAsia" w:ascii="宋体" w:hAnsi="宋体" w:cs="宋体"/>
          <w:color w:val="auto"/>
          <w:sz w:val="21"/>
          <w:szCs w:val="21"/>
        </w:rPr>
      </w:pPr>
      <w:bookmarkStart w:id="703" w:name="_Toc27959"/>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）上述评审时承诺的内容将纳入合同条款中。</w:t>
      </w:r>
    </w:p>
    <w:p w14:paraId="4A8417E0">
      <w:pPr>
        <w:pStyle w:val="40"/>
        <w:spacing w:before="0" w:after="0" w:line="360" w:lineRule="auto"/>
        <w:jc w:val="left"/>
        <w:rPr>
          <w:rFonts w:hint="eastAsia" w:ascii="宋体" w:hAnsi="宋体" w:cs="宋体"/>
          <w:color w:val="auto"/>
          <w:sz w:val="21"/>
          <w:szCs w:val="21"/>
        </w:rPr>
      </w:pPr>
    </w:p>
    <w:p w14:paraId="2284FFB2">
      <w:pPr>
        <w:pStyle w:val="30"/>
        <w:rPr>
          <w:rFonts w:hint="eastAsia"/>
          <w:color w:val="auto"/>
        </w:rPr>
      </w:pPr>
    </w:p>
    <w:p w14:paraId="32C48795">
      <w:pPr>
        <w:pStyle w:val="30"/>
        <w:rPr>
          <w:rFonts w:hint="eastAsia"/>
          <w:color w:val="auto"/>
        </w:rPr>
      </w:pPr>
    </w:p>
    <w:p w14:paraId="370A2D68">
      <w:pPr>
        <w:pStyle w:val="40"/>
        <w:spacing w:before="0" w:after="0" w:line="360" w:lineRule="auto"/>
        <w:jc w:val="left"/>
        <w:rPr>
          <w:rFonts w:hint="eastAsia" w:ascii="宋体" w:hAnsi="宋体" w:cs="宋体"/>
          <w:b/>
          <w:color w:val="auto"/>
          <w:szCs w:val="21"/>
        </w:rPr>
      </w:pPr>
      <w:r>
        <w:rPr>
          <w:rFonts w:hint="eastAsia" w:ascii="宋体" w:hAnsi="宋体" w:cs="宋体"/>
          <w:color w:val="auto"/>
          <w:sz w:val="21"/>
          <w:szCs w:val="21"/>
        </w:rPr>
        <w:t>附件：政府采购活动现场确认声明书</w:t>
      </w:r>
      <w:bookmarkEnd w:id="703"/>
    </w:p>
    <w:p w14:paraId="0DCF3B36">
      <w:pPr>
        <w:spacing w:line="340" w:lineRule="exact"/>
        <w:jc w:val="center"/>
        <w:rPr>
          <w:rFonts w:ascii="宋体" w:hAnsi="宋体" w:cs="宋体"/>
          <w:b/>
          <w:color w:val="auto"/>
          <w:szCs w:val="21"/>
        </w:rPr>
      </w:pPr>
      <w:r>
        <w:rPr>
          <w:rFonts w:hint="eastAsia" w:ascii="宋体" w:hAnsi="宋体" w:cs="宋体"/>
          <w:b/>
          <w:color w:val="auto"/>
          <w:szCs w:val="21"/>
        </w:rPr>
        <w:t>政府采购活动现场确认声明书</w:t>
      </w:r>
    </w:p>
    <w:p w14:paraId="1D916746">
      <w:pPr>
        <w:spacing w:line="340" w:lineRule="exact"/>
        <w:jc w:val="center"/>
        <w:rPr>
          <w:rFonts w:ascii="宋体" w:hAnsi="宋体" w:cs="宋体"/>
          <w:color w:val="auto"/>
          <w:szCs w:val="21"/>
        </w:rPr>
      </w:pPr>
    </w:p>
    <w:p w14:paraId="05179CBC">
      <w:pPr>
        <w:spacing w:line="340" w:lineRule="exact"/>
        <w:jc w:val="left"/>
        <w:rPr>
          <w:rFonts w:ascii="宋体" w:hAnsi="宋体" w:cs="宋体"/>
          <w:color w:val="auto"/>
          <w:szCs w:val="21"/>
          <w:u w:val="single"/>
        </w:rPr>
      </w:pPr>
      <w:r>
        <w:rPr>
          <w:rFonts w:hint="eastAsia" w:ascii="宋体" w:hAnsi="宋体" w:cs="宋体"/>
          <w:color w:val="auto"/>
          <w:szCs w:val="21"/>
          <w:u w:val="single"/>
        </w:rPr>
        <w:t>（采购代理机构名称）：</w:t>
      </w:r>
    </w:p>
    <w:p w14:paraId="382A83BE">
      <w:pPr>
        <w:spacing w:line="340" w:lineRule="exact"/>
        <w:rPr>
          <w:rFonts w:ascii="宋体" w:hAnsi="宋体" w:cs="宋体"/>
          <w:color w:val="auto"/>
          <w:szCs w:val="21"/>
        </w:rPr>
      </w:pPr>
      <w:r>
        <w:rPr>
          <w:rFonts w:hint="eastAsia" w:ascii="宋体" w:hAnsi="宋体" w:cs="宋体"/>
          <w:color w:val="auto"/>
          <w:szCs w:val="21"/>
        </w:rPr>
        <w:t xml:space="preserve">    本人经由</w:t>
      </w:r>
      <w:r>
        <w:rPr>
          <w:rFonts w:hint="eastAsia" w:ascii="宋体" w:hAnsi="宋体" w:cs="宋体"/>
          <w:color w:val="auto"/>
          <w:szCs w:val="21"/>
          <w:u w:val="single"/>
        </w:rPr>
        <w:t xml:space="preserve">   （公司名称）      </w:t>
      </w:r>
      <w:r>
        <w:rPr>
          <w:rFonts w:hint="eastAsia" w:ascii="宋体" w:hAnsi="宋体" w:cs="宋体"/>
          <w:color w:val="auto"/>
          <w:szCs w:val="21"/>
        </w:rPr>
        <w:t>法定代表人（负责人）</w:t>
      </w:r>
      <w:r>
        <w:rPr>
          <w:rFonts w:hint="eastAsia" w:ascii="宋体" w:hAnsi="宋体" w:cs="宋体"/>
          <w:color w:val="auto"/>
          <w:szCs w:val="21"/>
          <w:u w:val="single"/>
        </w:rPr>
        <w:t xml:space="preserve">       </w:t>
      </w:r>
      <w:r>
        <w:rPr>
          <w:rFonts w:hint="eastAsia" w:ascii="宋体" w:hAnsi="宋体" w:cs="宋体"/>
          <w:color w:val="auto"/>
          <w:szCs w:val="21"/>
        </w:rPr>
        <w:t>，合法授权参加</w:t>
      </w:r>
      <w:r>
        <w:rPr>
          <w:rFonts w:hint="eastAsia" w:ascii="宋体" w:hAnsi="宋体" w:cs="宋体"/>
          <w:color w:val="auto"/>
          <w:szCs w:val="21"/>
          <w:u w:val="single"/>
          <w:lang w:eastAsia="zh-CN"/>
        </w:rPr>
        <w:t>云和县浮云街道2024至2025年松材线虫病疫木除治（第二期）项目</w:t>
      </w:r>
      <w:r>
        <w:rPr>
          <w:rFonts w:hint="eastAsia" w:ascii="宋体" w:hAnsi="宋体" w:cs="宋体"/>
          <w:color w:val="auto"/>
          <w:szCs w:val="21"/>
          <w:u w:val="single"/>
        </w:rPr>
        <w:t xml:space="preserve"> 政府</w:t>
      </w:r>
      <w:r>
        <w:rPr>
          <w:rFonts w:hint="eastAsia" w:ascii="宋体" w:hAnsi="宋体" w:cs="宋体"/>
          <w:color w:val="auto"/>
          <w:szCs w:val="21"/>
        </w:rPr>
        <w:t>采购活动，经与本单位法人代表（负责人）联系确认，现就有关公平竞争事项郑重声明如下：</w:t>
      </w:r>
    </w:p>
    <w:p w14:paraId="5F7BB602">
      <w:pPr>
        <w:spacing w:line="340" w:lineRule="exact"/>
        <w:rPr>
          <w:rFonts w:ascii="宋体" w:hAnsi="宋体" w:cs="宋体"/>
          <w:color w:val="auto"/>
          <w:szCs w:val="21"/>
        </w:rPr>
      </w:pPr>
      <w:r>
        <w:rPr>
          <w:rFonts w:hint="eastAsia" w:ascii="宋体" w:hAnsi="宋体" w:cs="宋体"/>
          <w:color w:val="auto"/>
          <w:szCs w:val="21"/>
        </w:rPr>
        <w:t xml:space="preserve">    一、本单位与采购人之间 □不存在利害关系 □存在下列利害关系</w:t>
      </w:r>
      <w:r>
        <w:rPr>
          <w:rFonts w:hint="eastAsia" w:ascii="宋体" w:hAnsi="宋体" w:cs="宋体"/>
          <w:color w:val="auto"/>
          <w:szCs w:val="21"/>
          <w:u w:val="single"/>
        </w:rPr>
        <w:t xml:space="preserve">         ：</w:t>
      </w:r>
    </w:p>
    <w:p w14:paraId="416636F0">
      <w:pPr>
        <w:spacing w:line="340" w:lineRule="exact"/>
        <w:rPr>
          <w:rFonts w:ascii="宋体" w:hAnsi="宋体" w:cs="宋体"/>
          <w:color w:val="auto"/>
          <w:szCs w:val="21"/>
        </w:rPr>
      </w:pPr>
      <w:r>
        <w:rPr>
          <w:rFonts w:hint="eastAsia" w:ascii="宋体" w:hAnsi="宋体" w:cs="宋体"/>
          <w:color w:val="auto"/>
          <w:szCs w:val="21"/>
        </w:rPr>
        <w:t xml:space="preserve">    A.投资关系    B.行政隶属关系    C.业务指导关系</w:t>
      </w:r>
    </w:p>
    <w:p w14:paraId="60FC9D52">
      <w:pPr>
        <w:spacing w:line="340" w:lineRule="exact"/>
        <w:ind w:firstLine="480"/>
        <w:rPr>
          <w:rFonts w:ascii="宋体" w:hAnsi="宋体" w:cs="宋体"/>
          <w:color w:val="auto"/>
          <w:szCs w:val="21"/>
          <w:u w:val="single"/>
        </w:rPr>
      </w:pPr>
      <w:r>
        <w:rPr>
          <w:rFonts w:hint="eastAsia" w:ascii="宋体" w:hAnsi="宋体" w:cs="宋体"/>
          <w:color w:val="auto"/>
          <w:szCs w:val="21"/>
        </w:rPr>
        <w:t>D.其他可能影响采购公正的利害关系（如有，请如实说明）</w:t>
      </w:r>
      <w:r>
        <w:rPr>
          <w:rFonts w:hint="eastAsia" w:ascii="宋体" w:hAnsi="宋体" w:cs="宋体"/>
          <w:color w:val="auto"/>
          <w:szCs w:val="21"/>
          <w:u w:val="single"/>
        </w:rPr>
        <w:t xml:space="preserve">         </w:t>
      </w:r>
    </w:p>
    <w:p w14:paraId="74DC6E77">
      <w:pPr>
        <w:spacing w:line="340" w:lineRule="exact"/>
        <w:ind w:firstLine="480"/>
        <w:rPr>
          <w:rFonts w:ascii="宋体" w:hAnsi="宋体" w:cs="宋体"/>
          <w:color w:val="auto"/>
          <w:szCs w:val="21"/>
        </w:rPr>
      </w:pPr>
      <w:r>
        <w:rPr>
          <w:rFonts w:hint="eastAsia" w:ascii="宋体" w:hAnsi="宋体" w:cs="宋体"/>
          <w:color w:val="auto"/>
          <w:szCs w:val="21"/>
        </w:rPr>
        <w:t>二、现已清楚知道参加本项目采购活动的其他所有供应商名称，本单位</w:t>
      </w:r>
    </w:p>
    <w:p w14:paraId="2D0049AC">
      <w:pPr>
        <w:spacing w:line="340" w:lineRule="exact"/>
        <w:ind w:firstLine="480"/>
        <w:rPr>
          <w:rFonts w:ascii="宋体" w:hAnsi="宋体" w:cs="宋体"/>
          <w:color w:val="auto"/>
          <w:szCs w:val="21"/>
        </w:rPr>
      </w:pPr>
      <w:r>
        <w:rPr>
          <w:rFonts w:hint="eastAsia" w:ascii="宋体" w:hAnsi="宋体" w:cs="宋体"/>
          <w:color w:val="auto"/>
          <w:szCs w:val="21"/>
        </w:rPr>
        <w:t>□与其他所有供应商之间均不存在利害关系  □与</w:t>
      </w:r>
      <w:r>
        <w:rPr>
          <w:rFonts w:hint="eastAsia" w:ascii="宋体" w:hAnsi="宋体" w:cs="宋体"/>
          <w:color w:val="auto"/>
          <w:szCs w:val="21"/>
          <w:u w:val="single"/>
        </w:rPr>
        <w:t xml:space="preserve">（供应商名称）     </w:t>
      </w:r>
      <w:r>
        <w:rPr>
          <w:rFonts w:hint="eastAsia" w:ascii="宋体" w:hAnsi="宋体" w:cs="宋体"/>
          <w:color w:val="auto"/>
          <w:szCs w:val="21"/>
        </w:rPr>
        <w:t>之间存在下列利害关系</w:t>
      </w:r>
      <w:r>
        <w:rPr>
          <w:rFonts w:hint="eastAsia" w:ascii="宋体" w:hAnsi="宋体" w:cs="宋体"/>
          <w:color w:val="auto"/>
          <w:szCs w:val="21"/>
          <w:u w:val="single"/>
        </w:rPr>
        <w:t xml:space="preserve">        </w:t>
      </w:r>
      <w:r>
        <w:rPr>
          <w:rFonts w:hint="eastAsia" w:ascii="宋体" w:hAnsi="宋体" w:cs="宋体"/>
          <w:color w:val="auto"/>
          <w:szCs w:val="21"/>
        </w:rPr>
        <w:t>：</w:t>
      </w:r>
    </w:p>
    <w:p w14:paraId="4F0C1F19">
      <w:pPr>
        <w:spacing w:line="340" w:lineRule="exact"/>
        <w:rPr>
          <w:rFonts w:ascii="宋体" w:hAnsi="宋体" w:cs="宋体"/>
          <w:color w:val="auto"/>
          <w:szCs w:val="21"/>
        </w:rPr>
      </w:pPr>
      <w:r>
        <w:rPr>
          <w:rFonts w:hint="eastAsia" w:ascii="宋体" w:hAnsi="宋体" w:cs="宋体"/>
          <w:color w:val="auto"/>
          <w:szCs w:val="21"/>
        </w:rPr>
        <w:t xml:space="preserve">    A.法定代表人或负责人或实际控制人是同一人</w:t>
      </w:r>
    </w:p>
    <w:p w14:paraId="37EE2E61">
      <w:pPr>
        <w:spacing w:line="340" w:lineRule="exact"/>
        <w:rPr>
          <w:rFonts w:ascii="宋体" w:hAnsi="宋体" w:cs="宋体"/>
          <w:color w:val="auto"/>
          <w:szCs w:val="21"/>
        </w:rPr>
      </w:pPr>
      <w:r>
        <w:rPr>
          <w:rFonts w:hint="eastAsia" w:ascii="宋体" w:hAnsi="宋体" w:cs="宋体"/>
          <w:color w:val="auto"/>
          <w:szCs w:val="21"/>
        </w:rPr>
        <w:t xml:space="preserve">    B.法定代表人或负责人或实际控制人是夫妻关系</w:t>
      </w:r>
    </w:p>
    <w:p w14:paraId="720FFEC9">
      <w:pPr>
        <w:spacing w:line="340" w:lineRule="exact"/>
        <w:rPr>
          <w:rFonts w:ascii="宋体" w:hAnsi="宋体" w:cs="宋体"/>
          <w:color w:val="auto"/>
          <w:szCs w:val="21"/>
        </w:rPr>
      </w:pPr>
      <w:r>
        <w:rPr>
          <w:rFonts w:hint="eastAsia" w:ascii="宋体" w:hAnsi="宋体" w:cs="宋体"/>
          <w:color w:val="auto"/>
          <w:szCs w:val="21"/>
        </w:rPr>
        <w:t xml:space="preserve">    C.法定代表人或负责人或实际控制人是直系血亲关系</w:t>
      </w:r>
    </w:p>
    <w:p w14:paraId="6BEDB9CF">
      <w:pPr>
        <w:spacing w:line="340" w:lineRule="exact"/>
        <w:rPr>
          <w:rFonts w:ascii="宋体" w:hAnsi="宋体" w:cs="宋体"/>
          <w:color w:val="auto"/>
          <w:szCs w:val="21"/>
        </w:rPr>
      </w:pPr>
      <w:r>
        <w:rPr>
          <w:rFonts w:hint="eastAsia" w:ascii="宋体" w:hAnsi="宋体" w:cs="宋体"/>
          <w:color w:val="auto"/>
          <w:szCs w:val="21"/>
        </w:rPr>
        <w:t xml:space="preserve">    D.法定代表人或负责人或实际控制人存在三代以内旁系血亲关系</w:t>
      </w:r>
    </w:p>
    <w:p w14:paraId="79E909F6">
      <w:pPr>
        <w:spacing w:line="340" w:lineRule="exact"/>
        <w:rPr>
          <w:rFonts w:ascii="宋体" w:hAnsi="宋体" w:cs="宋体"/>
          <w:color w:val="auto"/>
          <w:szCs w:val="21"/>
        </w:rPr>
      </w:pPr>
      <w:r>
        <w:rPr>
          <w:rFonts w:hint="eastAsia" w:ascii="宋体" w:hAnsi="宋体" w:cs="宋体"/>
          <w:color w:val="auto"/>
          <w:szCs w:val="21"/>
        </w:rPr>
        <w:t xml:space="preserve">    E.法定代表人或负责人或实际控制人存在近姻亲关系</w:t>
      </w:r>
    </w:p>
    <w:p w14:paraId="5D3EB2C4">
      <w:pPr>
        <w:spacing w:line="340" w:lineRule="exact"/>
        <w:rPr>
          <w:rFonts w:ascii="宋体" w:hAnsi="宋体" w:cs="宋体"/>
          <w:color w:val="auto"/>
          <w:szCs w:val="21"/>
        </w:rPr>
      </w:pPr>
      <w:r>
        <w:rPr>
          <w:rFonts w:hint="eastAsia" w:ascii="宋体" w:hAnsi="宋体" w:cs="宋体"/>
          <w:color w:val="auto"/>
          <w:szCs w:val="21"/>
        </w:rPr>
        <w:t xml:space="preserve">    F.法定代表人或负责人或实际控制人存在股份控制或实际控制关系</w:t>
      </w:r>
    </w:p>
    <w:p w14:paraId="24D78272">
      <w:pPr>
        <w:spacing w:line="340" w:lineRule="exact"/>
        <w:rPr>
          <w:rFonts w:ascii="宋体" w:hAnsi="宋体" w:cs="宋体"/>
          <w:color w:val="auto"/>
          <w:szCs w:val="21"/>
        </w:rPr>
      </w:pPr>
      <w:r>
        <w:rPr>
          <w:rFonts w:hint="eastAsia" w:ascii="宋体" w:hAnsi="宋体" w:cs="宋体"/>
          <w:color w:val="auto"/>
          <w:szCs w:val="21"/>
        </w:rPr>
        <w:t xml:space="preserve">    G.存在共同直接或间接投资设立子公司、联营企业和合营企业情况</w:t>
      </w:r>
    </w:p>
    <w:p w14:paraId="14BB5366">
      <w:pPr>
        <w:spacing w:line="340" w:lineRule="exact"/>
        <w:rPr>
          <w:rFonts w:ascii="宋体" w:hAnsi="宋体" w:cs="宋体"/>
          <w:color w:val="auto"/>
          <w:szCs w:val="21"/>
        </w:rPr>
      </w:pPr>
      <w:r>
        <w:rPr>
          <w:rFonts w:hint="eastAsia" w:ascii="宋体" w:hAnsi="宋体" w:cs="宋体"/>
          <w:color w:val="auto"/>
          <w:szCs w:val="21"/>
        </w:rPr>
        <w:t xml:space="preserve">    H.存在分级代理或代销关系、同一生产制造商关系、管理关系、重要业务（占主营业务收入50%以上）或重要财务往来关系（如融资）等其他实质性控制关系</w:t>
      </w:r>
    </w:p>
    <w:p w14:paraId="0291574D">
      <w:pPr>
        <w:spacing w:line="340" w:lineRule="exact"/>
        <w:ind w:left="210" w:hanging="210" w:hangingChars="100"/>
        <w:rPr>
          <w:rFonts w:ascii="宋体" w:hAnsi="宋体" w:cs="宋体"/>
          <w:color w:val="auto"/>
          <w:szCs w:val="21"/>
        </w:rPr>
      </w:pPr>
      <w:r>
        <w:rPr>
          <w:rFonts w:hint="eastAsia" w:ascii="宋体" w:hAnsi="宋体" w:cs="宋体"/>
          <w:color w:val="auto"/>
          <w:szCs w:val="21"/>
        </w:rPr>
        <w:t xml:space="preserve">    I.其他利害关系情况 </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42345AD2">
      <w:pPr>
        <w:spacing w:line="340" w:lineRule="exact"/>
        <w:ind w:firstLine="480"/>
        <w:rPr>
          <w:rFonts w:ascii="宋体" w:hAnsi="宋体" w:cs="宋体"/>
          <w:color w:val="auto"/>
          <w:szCs w:val="21"/>
        </w:rPr>
      </w:pPr>
      <w:r>
        <w:rPr>
          <w:rFonts w:hint="eastAsia" w:ascii="宋体" w:hAnsi="宋体" w:cs="宋体"/>
          <w:color w:val="auto"/>
          <w:szCs w:val="21"/>
        </w:rPr>
        <w:t>三、现已清楚知道并严格遵守政府采购法律法规和现场纪律。</w:t>
      </w:r>
    </w:p>
    <w:p w14:paraId="0E0208F8">
      <w:pPr>
        <w:spacing w:line="340" w:lineRule="exact"/>
        <w:ind w:firstLine="480"/>
        <w:rPr>
          <w:rFonts w:ascii="宋体" w:hAnsi="宋体" w:cs="宋体"/>
          <w:color w:val="auto"/>
          <w:szCs w:val="21"/>
        </w:rPr>
      </w:pPr>
      <w:r>
        <w:rPr>
          <w:rFonts w:hint="eastAsia" w:ascii="宋体" w:hAnsi="宋体" w:cs="宋体"/>
          <w:color w:val="auto"/>
          <w:szCs w:val="21"/>
        </w:rPr>
        <w:t>四、我发现</w:t>
      </w:r>
      <w:r>
        <w:rPr>
          <w:rFonts w:hint="eastAsia" w:ascii="宋体" w:hAnsi="宋体" w:cs="宋体"/>
          <w:color w:val="auto"/>
          <w:szCs w:val="21"/>
          <w:u w:val="single"/>
        </w:rPr>
        <w:t xml:space="preserve">                      </w:t>
      </w:r>
      <w:r>
        <w:rPr>
          <w:rFonts w:hint="eastAsia" w:ascii="宋体" w:hAnsi="宋体" w:cs="宋体"/>
          <w:color w:val="auto"/>
          <w:szCs w:val="21"/>
        </w:rPr>
        <w:t>和</w:t>
      </w:r>
      <w:r>
        <w:rPr>
          <w:rFonts w:hint="eastAsia" w:ascii="宋体" w:hAnsi="宋体" w:cs="宋体"/>
          <w:color w:val="auto"/>
          <w:szCs w:val="21"/>
          <w:u w:val="single"/>
        </w:rPr>
        <w:t xml:space="preserve">                  </w:t>
      </w:r>
      <w:r>
        <w:rPr>
          <w:rFonts w:hint="eastAsia" w:ascii="宋体" w:hAnsi="宋体" w:cs="宋体"/>
          <w:color w:val="auto"/>
          <w:szCs w:val="21"/>
        </w:rPr>
        <w:t>供应商之间存在或可能存在上述第二条第</w:t>
      </w:r>
      <w:r>
        <w:rPr>
          <w:rFonts w:hint="eastAsia" w:ascii="宋体" w:hAnsi="宋体" w:cs="宋体"/>
          <w:color w:val="auto"/>
          <w:szCs w:val="21"/>
          <w:u w:val="single"/>
        </w:rPr>
        <w:t xml:space="preserve">        </w:t>
      </w:r>
      <w:r>
        <w:rPr>
          <w:rFonts w:hint="eastAsia" w:ascii="宋体" w:hAnsi="宋体" w:cs="宋体"/>
          <w:color w:val="auto"/>
          <w:szCs w:val="21"/>
        </w:rPr>
        <w:t xml:space="preserve">项利害关系。 </w:t>
      </w:r>
    </w:p>
    <w:p w14:paraId="5B0FBF22">
      <w:pPr>
        <w:spacing w:line="340" w:lineRule="exact"/>
        <w:ind w:firstLine="480"/>
        <w:rPr>
          <w:rFonts w:ascii="宋体" w:hAnsi="宋体" w:cs="宋体"/>
          <w:color w:val="auto"/>
          <w:szCs w:val="21"/>
        </w:rPr>
      </w:pPr>
    </w:p>
    <w:p w14:paraId="7EC8C387">
      <w:pPr>
        <w:wordWrap w:val="0"/>
        <w:spacing w:line="340" w:lineRule="exact"/>
        <w:ind w:firstLine="105" w:firstLineChars="50"/>
        <w:jc w:val="right"/>
        <w:rPr>
          <w:rFonts w:ascii="宋体" w:hAnsi="宋体" w:cs="宋体"/>
          <w:color w:val="auto"/>
          <w:szCs w:val="21"/>
        </w:rPr>
      </w:pPr>
      <w:r>
        <w:rPr>
          <w:rFonts w:hint="eastAsia" w:ascii="宋体" w:hAnsi="宋体" w:cs="宋体"/>
          <w:color w:val="auto"/>
          <w:szCs w:val="21"/>
        </w:rPr>
        <w:t xml:space="preserve">（投标人代表签名）：          </w:t>
      </w:r>
    </w:p>
    <w:p w14:paraId="542EA235">
      <w:pPr>
        <w:spacing w:line="340" w:lineRule="exact"/>
        <w:rPr>
          <w:rFonts w:ascii="宋体" w:hAnsi="宋体" w:cs="宋体"/>
          <w:color w:val="auto"/>
          <w:szCs w:val="21"/>
        </w:rPr>
      </w:pPr>
      <w:r>
        <w:rPr>
          <w:rFonts w:hint="eastAsia" w:ascii="宋体" w:hAnsi="宋体" w:cs="宋体"/>
          <w:color w:val="auto"/>
          <w:szCs w:val="21"/>
        </w:rPr>
        <w:t xml:space="preserve">                                       </w:t>
      </w:r>
    </w:p>
    <w:p w14:paraId="098B049C">
      <w:pPr>
        <w:spacing w:line="340" w:lineRule="exact"/>
        <w:jc w:val="right"/>
        <w:rPr>
          <w:rFonts w:ascii="宋体" w:hAnsi="宋体" w:cs="宋体"/>
          <w:color w:val="auto"/>
          <w:szCs w:val="21"/>
        </w:rPr>
      </w:pPr>
      <w:r>
        <w:rPr>
          <w:rFonts w:hint="eastAsia" w:ascii="宋体" w:hAnsi="宋体" w:cs="宋体"/>
          <w:color w:val="auto"/>
          <w:szCs w:val="21"/>
        </w:rPr>
        <w:t xml:space="preserve">        年   月   日</w:t>
      </w:r>
      <w:r>
        <w:rPr>
          <w:rFonts w:hint="eastAsia" w:ascii="宋体" w:hAnsi="宋体" w:cs="宋体"/>
          <w:color w:val="auto"/>
          <w:szCs w:val="21"/>
        </w:rPr>
        <w:tab/>
      </w:r>
      <w:r>
        <w:rPr>
          <w:rFonts w:hint="eastAsia" w:ascii="宋体" w:hAnsi="宋体" w:cs="宋体"/>
          <w:color w:val="auto"/>
          <w:szCs w:val="21"/>
        </w:rPr>
        <w:t xml:space="preserve">  </w:t>
      </w:r>
      <w:r>
        <w:rPr>
          <w:rFonts w:hint="eastAsia" w:ascii="宋体" w:hAnsi="宋体" w:cs="宋体"/>
          <w:color w:val="auto"/>
          <w:szCs w:val="21"/>
        </w:rPr>
        <w:tab/>
      </w:r>
    </w:p>
    <w:p w14:paraId="5ED9F954">
      <w:pPr>
        <w:spacing w:line="340" w:lineRule="exact"/>
        <w:rPr>
          <w:rFonts w:ascii="宋体" w:hAnsi="宋体" w:cs="宋体"/>
          <w:color w:val="auto"/>
          <w:szCs w:val="21"/>
        </w:rPr>
      </w:pPr>
    </w:p>
    <w:p w14:paraId="00A3D38E">
      <w:pPr>
        <w:spacing w:line="360" w:lineRule="exact"/>
        <w:rPr>
          <w:rFonts w:ascii="宋体" w:hAnsi="宋体" w:cs="宋体"/>
          <w:color w:val="auto"/>
          <w:szCs w:val="21"/>
        </w:rPr>
      </w:pPr>
      <w:r>
        <w:rPr>
          <w:rFonts w:hint="eastAsia" w:ascii="宋体" w:hAnsi="宋体" w:cs="宋体"/>
          <w:color w:val="auto"/>
          <w:szCs w:val="21"/>
        </w:rPr>
        <w:t>注：1、投标人认为有利害关系和需要回避的人员，应提供相关证明材料，与本声明书一同提交。由采购代理机构和财政监督部门负责询问核查；</w:t>
      </w:r>
    </w:p>
    <w:p w14:paraId="29AB79CA">
      <w:pPr>
        <w:spacing w:line="360" w:lineRule="exact"/>
        <w:ind w:firstLine="482"/>
        <w:rPr>
          <w:rFonts w:ascii="宋体" w:hAnsi="宋体" w:cs="宋体"/>
          <w:b/>
          <w:color w:val="auto"/>
          <w:szCs w:val="21"/>
        </w:rPr>
      </w:pPr>
      <w:r>
        <w:rPr>
          <w:rFonts w:hint="eastAsia" w:ascii="宋体" w:hAnsi="宋体" w:cs="宋体"/>
          <w:b/>
          <w:color w:val="auto"/>
          <w:szCs w:val="21"/>
        </w:rPr>
        <w:t>2、</w:t>
      </w:r>
      <w:r>
        <w:rPr>
          <w:color w:val="auto"/>
        </w:rPr>
        <w:fldChar w:fldCharType="begin"/>
      </w:r>
      <w:r>
        <w:rPr>
          <w:color w:val="auto"/>
        </w:rPr>
        <w:instrText xml:space="preserve"> HYPERLINK "mailto:该声明书在投标文件解密后30分钟内以邮件方式发送至邮箱2081948186@qq.com" </w:instrText>
      </w:r>
      <w:r>
        <w:rPr>
          <w:color w:val="auto"/>
        </w:rPr>
        <w:fldChar w:fldCharType="separate"/>
      </w:r>
      <w:r>
        <w:rPr>
          <w:rStyle w:val="49"/>
          <w:rFonts w:hint="eastAsia" w:ascii="宋体" w:hAnsi="宋体" w:cs="宋体"/>
          <w:b/>
          <w:color w:val="auto"/>
          <w:szCs w:val="21"/>
        </w:rPr>
        <w:t>该声明书在投标文件解密后30分钟内以邮件方式发送至邮箱2081948186@qq.com</w:t>
      </w:r>
      <w:r>
        <w:rPr>
          <w:rStyle w:val="49"/>
          <w:rFonts w:hint="eastAsia" w:ascii="宋体" w:hAnsi="宋体" w:cs="宋体"/>
          <w:b/>
          <w:color w:val="auto"/>
          <w:szCs w:val="21"/>
        </w:rPr>
        <w:fldChar w:fldCharType="end"/>
      </w:r>
      <w:r>
        <w:rPr>
          <w:rFonts w:hint="eastAsia" w:ascii="宋体" w:hAnsi="宋体" w:cs="宋体"/>
          <w:b/>
          <w:color w:val="auto"/>
          <w:szCs w:val="21"/>
        </w:rPr>
        <w:t>；</w:t>
      </w:r>
    </w:p>
    <w:p w14:paraId="75ED1093">
      <w:pPr>
        <w:spacing w:line="360" w:lineRule="exact"/>
        <w:ind w:firstLine="482"/>
        <w:rPr>
          <w:rFonts w:ascii="宋体" w:hAnsi="宋体" w:cs="宋体"/>
          <w:b/>
          <w:color w:val="auto"/>
          <w:szCs w:val="21"/>
        </w:rPr>
      </w:pPr>
      <w:r>
        <w:rPr>
          <w:rFonts w:hint="eastAsia" w:ascii="宋体" w:hAnsi="宋体" w:cs="宋体"/>
          <w:b/>
          <w:color w:val="auto"/>
          <w:szCs w:val="21"/>
        </w:rPr>
        <w:t>3、该声明书请各供应商在开标前提前准备好。</w:t>
      </w:r>
    </w:p>
    <w:sectPr>
      <w:headerReference r:id="rId13"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57CD">
    <w:pPr>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F0B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77A0">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E5B1">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E0D68">
                          <w:pPr>
                            <w:pStyle w:val="29"/>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87E0D68">
                    <w:pPr>
                      <w:pStyle w:val="2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4498">
    <w:pPr>
      <w:pStyle w:val="2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BB14">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52</w:t>
    </w:r>
    <w:r>
      <w:fldChar w:fldCharType="end"/>
    </w:r>
  </w:p>
  <w:p w14:paraId="0A8914F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56DD">
    <w:pPr>
      <w:pStyle w:val="31"/>
      <w:ind w:right="-4"/>
      <w:jc w:val="left"/>
      <w:rPr>
        <w:rFonts w:ascii="仿宋_GB2312" w:hAnsi="宋体" w:eastAsia="仿宋_GB2312"/>
        <w:szCs w:val="18"/>
      </w:rPr>
    </w:pPr>
    <w:r>
      <w:rPr>
        <w:rFonts w:ascii="仿宋_GB2312" w:hAnsi="宋体" w:eastAsia="仿宋_GB2312"/>
        <w:szCs w:val="18"/>
      </w:rPr>
      <w:t xml:space="preserve"> </w:t>
    </w:r>
    <w:r>
      <w:rPr>
        <w:rFonts w:hint="eastAsia" w:ascii="宋体" w:hAnsi="宋体" w:eastAsia="仿宋_GB2312" w:cs="宋体"/>
        <w:szCs w:val="18"/>
        <w:lang w:eastAsia="zh-CN"/>
      </w:rPr>
      <w:t>云和县浮云街道2024至2025年松材线虫病疫木除治（第二期）项目</w:t>
    </w:r>
    <w:r>
      <w:rPr>
        <w:rFonts w:ascii="仿宋_GB2312" w:hAnsi="宋体" w:eastAsia="仿宋_GB2312"/>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AD88">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CB56">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C09D">
    <w:pPr>
      <w:pStyle w:val="31"/>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B352">
    <w:pPr>
      <w:pStyle w:val="31"/>
      <w:ind w:right="-4"/>
      <w:jc w:val="left"/>
      <w:rPr>
        <w:rFonts w:ascii="仿宋_GB2312" w:hAnsi="宋体" w:eastAsia="仿宋_GB2312"/>
        <w:sz w:val="24"/>
        <w:szCs w:val="24"/>
      </w:rPr>
    </w:pPr>
    <w:r>
      <w:rPr>
        <w:rFonts w:hint="eastAsia" w:ascii="宋体" w:hAnsi="宋体" w:eastAsia="仿宋_GB2312" w:cs="宋体"/>
        <w:szCs w:val="18"/>
        <w:lang w:eastAsia="zh-CN"/>
      </w:rPr>
      <w:t>云和县浮云街道2024至2025年松材线虫病疫木除治（第二期）项目</w:t>
    </w:r>
    <w:r>
      <w:rPr>
        <w:rFonts w:ascii="仿宋_GB2312" w:hAnsi="宋体" w:eastAsia="仿宋_GB2312"/>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EEAF"/>
    <w:multiLevelType w:val="singleLevel"/>
    <w:tmpl w:val="C4E9EEAF"/>
    <w:lvl w:ilvl="0" w:tentative="0">
      <w:start w:val="2"/>
      <w:numFmt w:val="decimal"/>
      <w:suff w:val="nothing"/>
      <w:lvlText w:val="（%1）"/>
      <w:lvlJc w:val="left"/>
    </w:lvl>
  </w:abstractNum>
  <w:abstractNum w:abstractNumId="1">
    <w:nsid w:val="127DFCD4"/>
    <w:multiLevelType w:val="singleLevel"/>
    <w:tmpl w:val="127DFCD4"/>
    <w:lvl w:ilvl="0" w:tentative="0">
      <w:start w:val="3"/>
      <w:numFmt w:val="decimal"/>
      <w:suff w:val="nothing"/>
      <w:lvlText w:val="%1、"/>
      <w:lvlJc w:val="left"/>
    </w:lvl>
  </w:abstractNum>
  <w:abstractNum w:abstractNumId="2">
    <w:nsid w:val="36E86565"/>
    <w:multiLevelType w:val="singleLevel"/>
    <w:tmpl w:val="36E86565"/>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IxNTZjYmQzOGZlZDFkN2EzNzk2ZDA4NzM0NDc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35E9"/>
    <w:rsid w:val="00023D41"/>
    <w:rsid w:val="00023DF4"/>
    <w:rsid w:val="00023FAD"/>
    <w:rsid w:val="000259F4"/>
    <w:rsid w:val="0002693D"/>
    <w:rsid w:val="0003055A"/>
    <w:rsid w:val="000306D2"/>
    <w:rsid w:val="0003200F"/>
    <w:rsid w:val="00032BF5"/>
    <w:rsid w:val="000330A5"/>
    <w:rsid w:val="00033D54"/>
    <w:rsid w:val="00034BE1"/>
    <w:rsid w:val="00034DA6"/>
    <w:rsid w:val="00035F85"/>
    <w:rsid w:val="00037597"/>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7DF4"/>
    <w:rsid w:val="00057E87"/>
    <w:rsid w:val="00060698"/>
    <w:rsid w:val="000609B4"/>
    <w:rsid w:val="000642F3"/>
    <w:rsid w:val="000660BA"/>
    <w:rsid w:val="0006684D"/>
    <w:rsid w:val="00070FE5"/>
    <w:rsid w:val="00071EC4"/>
    <w:rsid w:val="00072AC1"/>
    <w:rsid w:val="00074470"/>
    <w:rsid w:val="000746D4"/>
    <w:rsid w:val="0007523A"/>
    <w:rsid w:val="00076272"/>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3606"/>
    <w:rsid w:val="000B388B"/>
    <w:rsid w:val="000B4E56"/>
    <w:rsid w:val="000B51DD"/>
    <w:rsid w:val="000B56C0"/>
    <w:rsid w:val="000B5B05"/>
    <w:rsid w:val="000B6059"/>
    <w:rsid w:val="000B6B31"/>
    <w:rsid w:val="000B7CA7"/>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5E05"/>
    <w:rsid w:val="00107F90"/>
    <w:rsid w:val="00110256"/>
    <w:rsid w:val="001102A1"/>
    <w:rsid w:val="0011077E"/>
    <w:rsid w:val="00111A20"/>
    <w:rsid w:val="00112E9F"/>
    <w:rsid w:val="00112FB4"/>
    <w:rsid w:val="00113A80"/>
    <w:rsid w:val="0011467F"/>
    <w:rsid w:val="0011591C"/>
    <w:rsid w:val="00115E51"/>
    <w:rsid w:val="001162CA"/>
    <w:rsid w:val="00116867"/>
    <w:rsid w:val="00117F84"/>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2FBB"/>
    <w:rsid w:val="00143519"/>
    <w:rsid w:val="00143BB3"/>
    <w:rsid w:val="001440E2"/>
    <w:rsid w:val="00144DFC"/>
    <w:rsid w:val="00145D57"/>
    <w:rsid w:val="001464AB"/>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216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3E8D"/>
    <w:rsid w:val="001A4358"/>
    <w:rsid w:val="001A6554"/>
    <w:rsid w:val="001A6C4D"/>
    <w:rsid w:val="001A6EF3"/>
    <w:rsid w:val="001B069E"/>
    <w:rsid w:val="001B076A"/>
    <w:rsid w:val="001B46D2"/>
    <w:rsid w:val="001B4E3A"/>
    <w:rsid w:val="001B6997"/>
    <w:rsid w:val="001B6A48"/>
    <w:rsid w:val="001C1F2F"/>
    <w:rsid w:val="001C23F2"/>
    <w:rsid w:val="001C2615"/>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880"/>
    <w:rsid w:val="00202BEB"/>
    <w:rsid w:val="00206E75"/>
    <w:rsid w:val="00210B18"/>
    <w:rsid w:val="00211B97"/>
    <w:rsid w:val="002122FD"/>
    <w:rsid w:val="00212C81"/>
    <w:rsid w:val="00213750"/>
    <w:rsid w:val="00214C7E"/>
    <w:rsid w:val="002154EF"/>
    <w:rsid w:val="00217D30"/>
    <w:rsid w:val="0022361D"/>
    <w:rsid w:val="0022565D"/>
    <w:rsid w:val="00225A59"/>
    <w:rsid w:val="002260FD"/>
    <w:rsid w:val="00226B6F"/>
    <w:rsid w:val="00226DF3"/>
    <w:rsid w:val="00226E44"/>
    <w:rsid w:val="00232E89"/>
    <w:rsid w:val="00233FA2"/>
    <w:rsid w:val="00234249"/>
    <w:rsid w:val="00234A5C"/>
    <w:rsid w:val="00234E23"/>
    <w:rsid w:val="002367BA"/>
    <w:rsid w:val="002378D3"/>
    <w:rsid w:val="00241B48"/>
    <w:rsid w:val="00244B03"/>
    <w:rsid w:val="002459B5"/>
    <w:rsid w:val="00246028"/>
    <w:rsid w:val="00246C83"/>
    <w:rsid w:val="00250991"/>
    <w:rsid w:val="0025283C"/>
    <w:rsid w:val="002530A9"/>
    <w:rsid w:val="002531D3"/>
    <w:rsid w:val="002534CD"/>
    <w:rsid w:val="00256A55"/>
    <w:rsid w:val="00260AE5"/>
    <w:rsid w:val="00262327"/>
    <w:rsid w:val="00266246"/>
    <w:rsid w:val="00271273"/>
    <w:rsid w:val="0027148C"/>
    <w:rsid w:val="00271765"/>
    <w:rsid w:val="00272493"/>
    <w:rsid w:val="00272DD8"/>
    <w:rsid w:val="002749CB"/>
    <w:rsid w:val="00275451"/>
    <w:rsid w:val="00275F3F"/>
    <w:rsid w:val="0027704D"/>
    <w:rsid w:val="00281FB0"/>
    <w:rsid w:val="00282050"/>
    <w:rsid w:val="00283082"/>
    <w:rsid w:val="00286463"/>
    <w:rsid w:val="002865D5"/>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476"/>
    <w:rsid w:val="002B66EB"/>
    <w:rsid w:val="002C08B9"/>
    <w:rsid w:val="002C0C8B"/>
    <w:rsid w:val="002C30F1"/>
    <w:rsid w:val="002C34E2"/>
    <w:rsid w:val="002C575D"/>
    <w:rsid w:val="002C6858"/>
    <w:rsid w:val="002D02A8"/>
    <w:rsid w:val="002D0368"/>
    <w:rsid w:val="002D2DFC"/>
    <w:rsid w:val="002D332E"/>
    <w:rsid w:val="002D356A"/>
    <w:rsid w:val="002D37D3"/>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1275C"/>
    <w:rsid w:val="003145D3"/>
    <w:rsid w:val="00315313"/>
    <w:rsid w:val="00316615"/>
    <w:rsid w:val="003166EB"/>
    <w:rsid w:val="00316D86"/>
    <w:rsid w:val="00316F78"/>
    <w:rsid w:val="0031713E"/>
    <w:rsid w:val="00320345"/>
    <w:rsid w:val="00320D68"/>
    <w:rsid w:val="003214BA"/>
    <w:rsid w:val="00322432"/>
    <w:rsid w:val="0032290C"/>
    <w:rsid w:val="00323AB6"/>
    <w:rsid w:val="00325911"/>
    <w:rsid w:val="0032593C"/>
    <w:rsid w:val="003264BF"/>
    <w:rsid w:val="00326A78"/>
    <w:rsid w:val="00326E20"/>
    <w:rsid w:val="00327F50"/>
    <w:rsid w:val="003308DD"/>
    <w:rsid w:val="00331D17"/>
    <w:rsid w:val="00331F1F"/>
    <w:rsid w:val="00332FCE"/>
    <w:rsid w:val="00333179"/>
    <w:rsid w:val="00333221"/>
    <w:rsid w:val="003369E1"/>
    <w:rsid w:val="00336C64"/>
    <w:rsid w:val="00337D64"/>
    <w:rsid w:val="003433FB"/>
    <w:rsid w:val="00343E2A"/>
    <w:rsid w:val="00344591"/>
    <w:rsid w:val="00345678"/>
    <w:rsid w:val="00352394"/>
    <w:rsid w:val="00353424"/>
    <w:rsid w:val="00353463"/>
    <w:rsid w:val="00353A38"/>
    <w:rsid w:val="00353C03"/>
    <w:rsid w:val="00354C4C"/>
    <w:rsid w:val="00361121"/>
    <w:rsid w:val="003613A4"/>
    <w:rsid w:val="00362307"/>
    <w:rsid w:val="0036452A"/>
    <w:rsid w:val="00366D66"/>
    <w:rsid w:val="00370C33"/>
    <w:rsid w:val="00371B82"/>
    <w:rsid w:val="00371D6D"/>
    <w:rsid w:val="003725BC"/>
    <w:rsid w:val="00373098"/>
    <w:rsid w:val="003730DF"/>
    <w:rsid w:val="00375303"/>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6EB"/>
    <w:rsid w:val="003979A2"/>
    <w:rsid w:val="00397F18"/>
    <w:rsid w:val="003A0391"/>
    <w:rsid w:val="003A0C0F"/>
    <w:rsid w:val="003A0EF7"/>
    <w:rsid w:val="003A6001"/>
    <w:rsid w:val="003A6038"/>
    <w:rsid w:val="003B07A4"/>
    <w:rsid w:val="003B092A"/>
    <w:rsid w:val="003B0F08"/>
    <w:rsid w:val="003B266A"/>
    <w:rsid w:val="003B34B6"/>
    <w:rsid w:val="003B57A3"/>
    <w:rsid w:val="003B5D7A"/>
    <w:rsid w:val="003B65E6"/>
    <w:rsid w:val="003C07AF"/>
    <w:rsid w:val="003C2BEA"/>
    <w:rsid w:val="003C39E3"/>
    <w:rsid w:val="003C3C39"/>
    <w:rsid w:val="003C55BB"/>
    <w:rsid w:val="003C60C3"/>
    <w:rsid w:val="003C7C0F"/>
    <w:rsid w:val="003C7E38"/>
    <w:rsid w:val="003D0C89"/>
    <w:rsid w:val="003D1208"/>
    <w:rsid w:val="003D1642"/>
    <w:rsid w:val="003D1B33"/>
    <w:rsid w:val="003D2AB2"/>
    <w:rsid w:val="003D616C"/>
    <w:rsid w:val="003E034F"/>
    <w:rsid w:val="003E0F97"/>
    <w:rsid w:val="003E1BED"/>
    <w:rsid w:val="003E1F5A"/>
    <w:rsid w:val="003E2B69"/>
    <w:rsid w:val="003E2F30"/>
    <w:rsid w:val="003E4391"/>
    <w:rsid w:val="003F03B1"/>
    <w:rsid w:val="003F1EAD"/>
    <w:rsid w:val="003F3182"/>
    <w:rsid w:val="003F46EC"/>
    <w:rsid w:val="003F4B36"/>
    <w:rsid w:val="003F7BAF"/>
    <w:rsid w:val="0040177A"/>
    <w:rsid w:val="00401AB3"/>
    <w:rsid w:val="00401EFC"/>
    <w:rsid w:val="00402603"/>
    <w:rsid w:val="00403F0B"/>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20E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E5"/>
    <w:rsid w:val="004A41D1"/>
    <w:rsid w:val="004A43C5"/>
    <w:rsid w:val="004A4688"/>
    <w:rsid w:val="004A6474"/>
    <w:rsid w:val="004B076A"/>
    <w:rsid w:val="004B1656"/>
    <w:rsid w:val="004B2751"/>
    <w:rsid w:val="004B2BDD"/>
    <w:rsid w:val="004B3BE9"/>
    <w:rsid w:val="004C0C88"/>
    <w:rsid w:val="004C0D00"/>
    <w:rsid w:val="004C0EF9"/>
    <w:rsid w:val="004C1E0D"/>
    <w:rsid w:val="004C400D"/>
    <w:rsid w:val="004C438D"/>
    <w:rsid w:val="004C6062"/>
    <w:rsid w:val="004C6AB2"/>
    <w:rsid w:val="004C7BE3"/>
    <w:rsid w:val="004D028F"/>
    <w:rsid w:val="004D060D"/>
    <w:rsid w:val="004D1E36"/>
    <w:rsid w:val="004D2894"/>
    <w:rsid w:val="004D4359"/>
    <w:rsid w:val="004D7359"/>
    <w:rsid w:val="004E02D5"/>
    <w:rsid w:val="004E0654"/>
    <w:rsid w:val="004E18DF"/>
    <w:rsid w:val="004E3068"/>
    <w:rsid w:val="004E5A7D"/>
    <w:rsid w:val="004E6F2C"/>
    <w:rsid w:val="004F0183"/>
    <w:rsid w:val="004F08F1"/>
    <w:rsid w:val="004F0F50"/>
    <w:rsid w:val="004F1585"/>
    <w:rsid w:val="004F1C07"/>
    <w:rsid w:val="004F1EDC"/>
    <w:rsid w:val="004F251F"/>
    <w:rsid w:val="004F4F78"/>
    <w:rsid w:val="004F590F"/>
    <w:rsid w:val="004F5DF8"/>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5B77"/>
    <w:rsid w:val="005179AA"/>
    <w:rsid w:val="00520FD8"/>
    <w:rsid w:val="005213F1"/>
    <w:rsid w:val="00523367"/>
    <w:rsid w:val="005253C5"/>
    <w:rsid w:val="005262EB"/>
    <w:rsid w:val="00526DBE"/>
    <w:rsid w:val="00527B9A"/>
    <w:rsid w:val="00530CB9"/>
    <w:rsid w:val="0053246E"/>
    <w:rsid w:val="00532787"/>
    <w:rsid w:val="00532BFE"/>
    <w:rsid w:val="00533203"/>
    <w:rsid w:val="00535173"/>
    <w:rsid w:val="00537407"/>
    <w:rsid w:val="00537A9C"/>
    <w:rsid w:val="00540023"/>
    <w:rsid w:val="005410C6"/>
    <w:rsid w:val="0054229D"/>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CEA"/>
    <w:rsid w:val="00567D58"/>
    <w:rsid w:val="00567E57"/>
    <w:rsid w:val="00567F3D"/>
    <w:rsid w:val="00567F8A"/>
    <w:rsid w:val="00572E16"/>
    <w:rsid w:val="0057424C"/>
    <w:rsid w:val="00574E7C"/>
    <w:rsid w:val="0057622D"/>
    <w:rsid w:val="00577BF6"/>
    <w:rsid w:val="0058076B"/>
    <w:rsid w:val="00583D03"/>
    <w:rsid w:val="005844E1"/>
    <w:rsid w:val="00584C22"/>
    <w:rsid w:val="00585585"/>
    <w:rsid w:val="00585639"/>
    <w:rsid w:val="00585B9E"/>
    <w:rsid w:val="00585F1F"/>
    <w:rsid w:val="00586378"/>
    <w:rsid w:val="005864BA"/>
    <w:rsid w:val="005871EC"/>
    <w:rsid w:val="00592050"/>
    <w:rsid w:val="00592FCA"/>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176D"/>
    <w:rsid w:val="005D33B6"/>
    <w:rsid w:val="005D33F0"/>
    <w:rsid w:val="005D3966"/>
    <w:rsid w:val="005D3CE5"/>
    <w:rsid w:val="005D4B8C"/>
    <w:rsid w:val="005D4FA2"/>
    <w:rsid w:val="005D59C4"/>
    <w:rsid w:val="005D7847"/>
    <w:rsid w:val="005E0454"/>
    <w:rsid w:val="005E07EE"/>
    <w:rsid w:val="005E4DA1"/>
    <w:rsid w:val="005E586B"/>
    <w:rsid w:val="005E5A29"/>
    <w:rsid w:val="005E7D77"/>
    <w:rsid w:val="005F05BE"/>
    <w:rsid w:val="005F070C"/>
    <w:rsid w:val="005F2568"/>
    <w:rsid w:val="005F2DE9"/>
    <w:rsid w:val="005F2F31"/>
    <w:rsid w:val="005F3B18"/>
    <w:rsid w:val="005F43CE"/>
    <w:rsid w:val="005F46B0"/>
    <w:rsid w:val="005F72D5"/>
    <w:rsid w:val="00601E57"/>
    <w:rsid w:val="00602BCB"/>
    <w:rsid w:val="006041D7"/>
    <w:rsid w:val="00605FF4"/>
    <w:rsid w:val="006066AF"/>
    <w:rsid w:val="00606ADD"/>
    <w:rsid w:val="00606C2E"/>
    <w:rsid w:val="00607B75"/>
    <w:rsid w:val="00607C47"/>
    <w:rsid w:val="00610896"/>
    <w:rsid w:val="006108D6"/>
    <w:rsid w:val="00613A2A"/>
    <w:rsid w:val="00614AE3"/>
    <w:rsid w:val="0061568B"/>
    <w:rsid w:val="006157B6"/>
    <w:rsid w:val="00621C79"/>
    <w:rsid w:val="006225B0"/>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4230"/>
    <w:rsid w:val="00645746"/>
    <w:rsid w:val="00647624"/>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35C5"/>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3DAC"/>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AF6"/>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6D4D"/>
    <w:rsid w:val="00727D49"/>
    <w:rsid w:val="00730640"/>
    <w:rsid w:val="00731203"/>
    <w:rsid w:val="00732EDD"/>
    <w:rsid w:val="00733F32"/>
    <w:rsid w:val="0073448D"/>
    <w:rsid w:val="00734546"/>
    <w:rsid w:val="00735235"/>
    <w:rsid w:val="00736A6E"/>
    <w:rsid w:val="007378DD"/>
    <w:rsid w:val="00737D35"/>
    <w:rsid w:val="00742203"/>
    <w:rsid w:val="00743DD0"/>
    <w:rsid w:val="00744A0B"/>
    <w:rsid w:val="007452EB"/>
    <w:rsid w:val="00746706"/>
    <w:rsid w:val="007469FE"/>
    <w:rsid w:val="007470C6"/>
    <w:rsid w:val="0074783E"/>
    <w:rsid w:val="00747BFB"/>
    <w:rsid w:val="007508A6"/>
    <w:rsid w:val="00750D51"/>
    <w:rsid w:val="007522B5"/>
    <w:rsid w:val="007568ED"/>
    <w:rsid w:val="00756BB6"/>
    <w:rsid w:val="007572C7"/>
    <w:rsid w:val="007609D9"/>
    <w:rsid w:val="007641BA"/>
    <w:rsid w:val="0076646A"/>
    <w:rsid w:val="00766E29"/>
    <w:rsid w:val="007677B8"/>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3534"/>
    <w:rsid w:val="007849CD"/>
    <w:rsid w:val="00787CEF"/>
    <w:rsid w:val="00787F3F"/>
    <w:rsid w:val="007906DC"/>
    <w:rsid w:val="00791B6B"/>
    <w:rsid w:val="0079232B"/>
    <w:rsid w:val="00792E54"/>
    <w:rsid w:val="007948AC"/>
    <w:rsid w:val="00795036"/>
    <w:rsid w:val="00795829"/>
    <w:rsid w:val="007969D7"/>
    <w:rsid w:val="007A00B9"/>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38F5"/>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4A19"/>
    <w:rsid w:val="00814E24"/>
    <w:rsid w:val="00816204"/>
    <w:rsid w:val="00817D07"/>
    <w:rsid w:val="008204E6"/>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0901"/>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40F0"/>
    <w:rsid w:val="00886DBC"/>
    <w:rsid w:val="00887022"/>
    <w:rsid w:val="00887BA5"/>
    <w:rsid w:val="00891593"/>
    <w:rsid w:val="008928E3"/>
    <w:rsid w:val="008930DF"/>
    <w:rsid w:val="00893228"/>
    <w:rsid w:val="008953F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EBA"/>
    <w:rsid w:val="008C21DF"/>
    <w:rsid w:val="008C28ED"/>
    <w:rsid w:val="008C2955"/>
    <w:rsid w:val="008C340C"/>
    <w:rsid w:val="008C436A"/>
    <w:rsid w:val="008C6037"/>
    <w:rsid w:val="008C6054"/>
    <w:rsid w:val="008C64E9"/>
    <w:rsid w:val="008C6AEF"/>
    <w:rsid w:val="008D1DFB"/>
    <w:rsid w:val="008D4564"/>
    <w:rsid w:val="008D5C57"/>
    <w:rsid w:val="008D69D5"/>
    <w:rsid w:val="008E493B"/>
    <w:rsid w:val="008E55CA"/>
    <w:rsid w:val="008E64EC"/>
    <w:rsid w:val="008E7C06"/>
    <w:rsid w:val="008E7DB3"/>
    <w:rsid w:val="008F0D28"/>
    <w:rsid w:val="008F1D7E"/>
    <w:rsid w:val="008F204A"/>
    <w:rsid w:val="008F262B"/>
    <w:rsid w:val="008F3AE2"/>
    <w:rsid w:val="008F42ED"/>
    <w:rsid w:val="008F451A"/>
    <w:rsid w:val="008F4E01"/>
    <w:rsid w:val="008F513C"/>
    <w:rsid w:val="008F53B4"/>
    <w:rsid w:val="008F5AD3"/>
    <w:rsid w:val="008F73AC"/>
    <w:rsid w:val="008F7A4B"/>
    <w:rsid w:val="009003D1"/>
    <w:rsid w:val="009030F4"/>
    <w:rsid w:val="00903A63"/>
    <w:rsid w:val="00904AE9"/>
    <w:rsid w:val="00904B8F"/>
    <w:rsid w:val="00905AD7"/>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4C9"/>
    <w:rsid w:val="00930E63"/>
    <w:rsid w:val="00930E82"/>
    <w:rsid w:val="00933FD3"/>
    <w:rsid w:val="00934F5C"/>
    <w:rsid w:val="00936FAF"/>
    <w:rsid w:val="00937191"/>
    <w:rsid w:val="0093722C"/>
    <w:rsid w:val="009379C0"/>
    <w:rsid w:val="00940A55"/>
    <w:rsid w:val="00946181"/>
    <w:rsid w:val="00946DA0"/>
    <w:rsid w:val="00946EA3"/>
    <w:rsid w:val="00947F2A"/>
    <w:rsid w:val="009529B1"/>
    <w:rsid w:val="009531B2"/>
    <w:rsid w:val="009546FE"/>
    <w:rsid w:val="00955023"/>
    <w:rsid w:val="0095524E"/>
    <w:rsid w:val="00955E6E"/>
    <w:rsid w:val="0095674A"/>
    <w:rsid w:val="00960347"/>
    <w:rsid w:val="009624D7"/>
    <w:rsid w:val="0096288E"/>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74C0"/>
    <w:rsid w:val="0099008F"/>
    <w:rsid w:val="00990253"/>
    <w:rsid w:val="00990FB6"/>
    <w:rsid w:val="009925AE"/>
    <w:rsid w:val="00992FB3"/>
    <w:rsid w:val="0099332E"/>
    <w:rsid w:val="00993617"/>
    <w:rsid w:val="00993846"/>
    <w:rsid w:val="0099508D"/>
    <w:rsid w:val="00996D64"/>
    <w:rsid w:val="00997788"/>
    <w:rsid w:val="00997FE6"/>
    <w:rsid w:val="009A09BC"/>
    <w:rsid w:val="009A09E7"/>
    <w:rsid w:val="009A7CC6"/>
    <w:rsid w:val="009A7D6A"/>
    <w:rsid w:val="009B1A47"/>
    <w:rsid w:val="009B1B7F"/>
    <w:rsid w:val="009B31E9"/>
    <w:rsid w:val="009B6116"/>
    <w:rsid w:val="009B6F4B"/>
    <w:rsid w:val="009B7BCB"/>
    <w:rsid w:val="009C0106"/>
    <w:rsid w:val="009C0841"/>
    <w:rsid w:val="009C09F7"/>
    <w:rsid w:val="009C337D"/>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71F"/>
    <w:rsid w:val="009E0FB9"/>
    <w:rsid w:val="009E1184"/>
    <w:rsid w:val="009E1AB8"/>
    <w:rsid w:val="009E22CA"/>
    <w:rsid w:val="009E3FC5"/>
    <w:rsid w:val="009E6D4B"/>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104FB"/>
    <w:rsid w:val="00A10E3F"/>
    <w:rsid w:val="00A11B69"/>
    <w:rsid w:val="00A1232C"/>
    <w:rsid w:val="00A13E1F"/>
    <w:rsid w:val="00A16950"/>
    <w:rsid w:val="00A177AA"/>
    <w:rsid w:val="00A17D0F"/>
    <w:rsid w:val="00A2012C"/>
    <w:rsid w:val="00A2083F"/>
    <w:rsid w:val="00A21E28"/>
    <w:rsid w:val="00A23E5D"/>
    <w:rsid w:val="00A242DE"/>
    <w:rsid w:val="00A25328"/>
    <w:rsid w:val="00A26153"/>
    <w:rsid w:val="00A262E0"/>
    <w:rsid w:val="00A275A1"/>
    <w:rsid w:val="00A27CC0"/>
    <w:rsid w:val="00A301DB"/>
    <w:rsid w:val="00A30A05"/>
    <w:rsid w:val="00A316E1"/>
    <w:rsid w:val="00A328C4"/>
    <w:rsid w:val="00A34005"/>
    <w:rsid w:val="00A34053"/>
    <w:rsid w:val="00A34253"/>
    <w:rsid w:val="00A34D92"/>
    <w:rsid w:val="00A3680E"/>
    <w:rsid w:val="00A36D75"/>
    <w:rsid w:val="00A37261"/>
    <w:rsid w:val="00A40121"/>
    <w:rsid w:val="00A40CF0"/>
    <w:rsid w:val="00A43414"/>
    <w:rsid w:val="00A45BF8"/>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8D9"/>
    <w:rsid w:val="00A839F2"/>
    <w:rsid w:val="00A84630"/>
    <w:rsid w:val="00A8465C"/>
    <w:rsid w:val="00A84E6F"/>
    <w:rsid w:val="00A85F3A"/>
    <w:rsid w:val="00A86155"/>
    <w:rsid w:val="00A86DD5"/>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55CA2"/>
    <w:rsid w:val="00B57B83"/>
    <w:rsid w:val="00B60914"/>
    <w:rsid w:val="00B649A6"/>
    <w:rsid w:val="00B65382"/>
    <w:rsid w:val="00B66941"/>
    <w:rsid w:val="00B671A4"/>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3B41"/>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B8"/>
    <w:rsid w:val="00BE5FD8"/>
    <w:rsid w:val="00BE7AE4"/>
    <w:rsid w:val="00BE7D39"/>
    <w:rsid w:val="00BF00AC"/>
    <w:rsid w:val="00BF08BB"/>
    <w:rsid w:val="00BF125C"/>
    <w:rsid w:val="00BF204E"/>
    <w:rsid w:val="00BF30FD"/>
    <w:rsid w:val="00BF6358"/>
    <w:rsid w:val="00BF6735"/>
    <w:rsid w:val="00BF6D63"/>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E6A"/>
    <w:rsid w:val="00C44B69"/>
    <w:rsid w:val="00C45B7B"/>
    <w:rsid w:val="00C45ED4"/>
    <w:rsid w:val="00C4608D"/>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4B91"/>
    <w:rsid w:val="00C64E9C"/>
    <w:rsid w:val="00C6513F"/>
    <w:rsid w:val="00C65D5D"/>
    <w:rsid w:val="00C6773F"/>
    <w:rsid w:val="00C705B2"/>
    <w:rsid w:val="00C71576"/>
    <w:rsid w:val="00C72248"/>
    <w:rsid w:val="00C72E77"/>
    <w:rsid w:val="00C72FB6"/>
    <w:rsid w:val="00C7484C"/>
    <w:rsid w:val="00C760E2"/>
    <w:rsid w:val="00C76E8B"/>
    <w:rsid w:val="00C76FEB"/>
    <w:rsid w:val="00C80C93"/>
    <w:rsid w:val="00C81260"/>
    <w:rsid w:val="00C81FCA"/>
    <w:rsid w:val="00C82157"/>
    <w:rsid w:val="00C83F54"/>
    <w:rsid w:val="00C84251"/>
    <w:rsid w:val="00C84A61"/>
    <w:rsid w:val="00C84C52"/>
    <w:rsid w:val="00C863C7"/>
    <w:rsid w:val="00C869A9"/>
    <w:rsid w:val="00C86D5D"/>
    <w:rsid w:val="00C87245"/>
    <w:rsid w:val="00C91A45"/>
    <w:rsid w:val="00C9266F"/>
    <w:rsid w:val="00C93990"/>
    <w:rsid w:val="00C93C49"/>
    <w:rsid w:val="00C943C8"/>
    <w:rsid w:val="00C94517"/>
    <w:rsid w:val="00C951B8"/>
    <w:rsid w:val="00C9713E"/>
    <w:rsid w:val="00CA1C7B"/>
    <w:rsid w:val="00CA2208"/>
    <w:rsid w:val="00CA2B6E"/>
    <w:rsid w:val="00CA3599"/>
    <w:rsid w:val="00CA4A76"/>
    <w:rsid w:val="00CA4CF3"/>
    <w:rsid w:val="00CA7E2B"/>
    <w:rsid w:val="00CB43B6"/>
    <w:rsid w:val="00CB48D0"/>
    <w:rsid w:val="00CB6B7C"/>
    <w:rsid w:val="00CB6C0F"/>
    <w:rsid w:val="00CC1BD3"/>
    <w:rsid w:val="00CC1C3F"/>
    <w:rsid w:val="00CC4BBC"/>
    <w:rsid w:val="00CC5CBF"/>
    <w:rsid w:val="00CD0A04"/>
    <w:rsid w:val="00CD1F4E"/>
    <w:rsid w:val="00CD33BE"/>
    <w:rsid w:val="00CD3608"/>
    <w:rsid w:val="00CD5A0A"/>
    <w:rsid w:val="00CD7E39"/>
    <w:rsid w:val="00CD7E76"/>
    <w:rsid w:val="00CE084A"/>
    <w:rsid w:val="00CE2293"/>
    <w:rsid w:val="00CE4244"/>
    <w:rsid w:val="00CE4CEF"/>
    <w:rsid w:val="00CE53B5"/>
    <w:rsid w:val="00CF06AD"/>
    <w:rsid w:val="00CF0C03"/>
    <w:rsid w:val="00CF1233"/>
    <w:rsid w:val="00CF2515"/>
    <w:rsid w:val="00CF2B32"/>
    <w:rsid w:val="00CF4A68"/>
    <w:rsid w:val="00CF4BC2"/>
    <w:rsid w:val="00CF52B7"/>
    <w:rsid w:val="00CF7940"/>
    <w:rsid w:val="00CF7AF6"/>
    <w:rsid w:val="00D00F20"/>
    <w:rsid w:val="00D02058"/>
    <w:rsid w:val="00D0224B"/>
    <w:rsid w:val="00D03B8F"/>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F04"/>
    <w:rsid w:val="00D42464"/>
    <w:rsid w:val="00D42F4D"/>
    <w:rsid w:val="00D441EE"/>
    <w:rsid w:val="00D44C18"/>
    <w:rsid w:val="00D46A1D"/>
    <w:rsid w:val="00D46C13"/>
    <w:rsid w:val="00D47B0A"/>
    <w:rsid w:val="00D520A7"/>
    <w:rsid w:val="00D558AA"/>
    <w:rsid w:val="00D56145"/>
    <w:rsid w:val="00D5688F"/>
    <w:rsid w:val="00D621DF"/>
    <w:rsid w:val="00D62579"/>
    <w:rsid w:val="00D62C94"/>
    <w:rsid w:val="00D638EA"/>
    <w:rsid w:val="00D63C53"/>
    <w:rsid w:val="00D657FB"/>
    <w:rsid w:val="00D66667"/>
    <w:rsid w:val="00D666EF"/>
    <w:rsid w:val="00D66F15"/>
    <w:rsid w:val="00D671AF"/>
    <w:rsid w:val="00D71356"/>
    <w:rsid w:val="00D72FEB"/>
    <w:rsid w:val="00D730C0"/>
    <w:rsid w:val="00D7438B"/>
    <w:rsid w:val="00D74959"/>
    <w:rsid w:val="00D7534B"/>
    <w:rsid w:val="00D75C78"/>
    <w:rsid w:val="00D77AD9"/>
    <w:rsid w:val="00D800C0"/>
    <w:rsid w:val="00D8025C"/>
    <w:rsid w:val="00D80708"/>
    <w:rsid w:val="00D810C2"/>
    <w:rsid w:val="00D82D6F"/>
    <w:rsid w:val="00D83068"/>
    <w:rsid w:val="00D8509B"/>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23E4"/>
    <w:rsid w:val="00DE466D"/>
    <w:rsid w:val="00DE4851"/>
    <w:rsid w:val="00DE557D"/>
    <w:rsid w:val="00DE6B2C"/>
    <w:rsid w:val="00DE7196"/>
    <w:rsid w:val="00DE7B2C"/>
    <w:rsid w:val="00DF029E"/>
    <w:rsid w:val="00DF0BEC"/>
    <w:rsid w:val="00DF0DB6"/>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C30"/>
    <w:rsid w:val="00E362E4"/>
    <w:rsid w:val="00E36A48"/>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57AFF"/>
    <w:rsid w:val="00E60741"/>
    <w:rsid w:val="00E60EB2"/>
    <w:rsid w:val="00E61BE2"/>
    <w:rsid w:val="00E6206E"/>
    <w:rsid w:val="00E62C5C"/>
    <w:rsid w:val="00E64B51"/>
    <w:rsid w:val="00E71F1D"/>
    <w:rsid w:val="00E72BDB"/>
    <w:rsid w:val="00E73A51"/>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5A8"/>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3476"/>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268"/>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06C3E"/>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B6795"/>
    <w:rsid w:val="00FC0EC5"/>
    <w:rsid w:val="00FC2A0E"/>
    <w:rsid w:val="00FC2B14"/>
    <w:rsid w:val="00FC2BDD"/>
    <w:rsid w:val="00FC4B3E"/>
    <w:rsid w:val="00FC66D5"/>
    <w:rsid w:val="00FC735A"/>
    <w:rsid w:val="00FC7F05"/>
    <w:rsid w:val="00FD0915"/>
    <w:rsid w:val="00FD1D7D"/>
    <w:rsid w:val="00FD22CE"/>
    <w:rsid w:val="00FD546E"/>
    <w:rsid w:val="00FD78C1"/>
    <w:rsid w:val="00FD7F5F"/>
    <w:rsid w:val="00FE12C4"/>
    <w:rsid w:val="00FE29DD"/>
    <w:rsid w:val="00FE3F09"/>
    <w:rsid w:val="00FE445C"/>
    <w:rsid w:val="00FE5A38"/>
    <w:rsid w:val="00FE6E95"/>
    <w:rsid w:val="00FE763A"/>
    <w:rsid w:val="00FE7FC7"/>
    <w:rsid w:val="00FF255E"/>
    <w:rsid w:val="00FF28F9"/>
    <w:rsid w:val="00FF4311"/>
    <w:rsid w:val="00FF6281"/>
    <w:rsid w:val="00FF70A1"/>
    <w:rsid w:val="0109256B"/>
    <w:rsid w:val="011D27CA"/>
    <w:rsid w:val="01BE1F47"/>
    <w:rsid w:val="01CA4609"/>
    <w:rsid w:val="01CE57B8"/>
    <w:rsid w:val="020659BB"/>
    <w:rsid w:val="020C77ED"/>
    <w:rsid w:val="021D2F90"/>
    <w:rsid w:val="02401036"/>
    <w:rsid w:val="02CD5A6F"/>
    <w:rsid w:val="031C07A5"/>
    <w:rsid w:val="03A625E3"/>
    <w:rsid w:val="03A63DA2"/>
    <w:rsid w:val="03B76302"/>
    <w:rsid w:val="04380527"/>
    <w:rsid w:val="046E05A7"/>
    <w:rsid w:val="04D56D51"/>
    <w:rsid w:val="04F75954"/>
    <w:rsid w:val="050C4A98"/>
    <w:rsid w:val="053A1E2A"/>
    <w:rsid w:val="05432820"/>
    <w:rsid w:val="056567F7"/>
    <w:rsid w:val="05801699"/>
    <w:rsid w:val="059565ED"/>
    <w:rsid w:val="05FB1189"/>
    <w:rsid w:val="06494A30"/>
    <w:rsid w:val="066C35F3"/>
    <w:rsid w:val="06896AEC"/>
    <w:rsid w:val="06AA798A"/>
    <w:rsid w:val="06D00478"/>
    <w:rsid w:val="06ED29AC"/>
    <w:rsid w:val="07266A2B"/>
    <w:rsid w:val="07624FA9"/>
    <w:rsid w:val="07752619"/>
    <w:rsid w:val="07AD1C3F"/>
    <w:rsid w:val="07B62F76"/>
    <w:rsid w:val="07D54DFA"/>
    <w:rsid w:val="07ED2710"/>
    <w:rsid w:val="08412AAE"/>
    <w:rsid w:val="084D0339"/>
    <w:rsid w:val="08F30C5E"/>
    <w:rsid w:val="09615E64"/>
    <w:rsid w:val="09752D52"/>
    <w:rsid w:val="097A76D6"/>
    <w:rsid w:val="0995403F"/>
    <w:rsid w:val="09AB5374"/>
    <w:rsid w:val="09F674F9"/>
    <w:rsid w:val="0A1E46D1"/>
    <w:rsid w:val="0A382368"/>
    <w:rsid w:val="0A6C094B"/>
    <w:rsid w:val="0A6C32DA"/>
    <w:rsid w:val="0A8462DA"/>
    <w:rsid w:val="0AC21D0C"/>
    <w:rsid w:val="0AE5167A"/>
    <w:rsid w:val="0B2F5EE6"/>
    <w:rsid w:val="0B9F1EAA"/>
    <w:rsid w:val="0BC1638D"/>
    <w:rsid w:val="0C1F3035"/>
    <w:rsid w:val="0C352D84"/>
    <w:rsid w:val="0C741475"/>
    <w:rsid w:val="0C74304B"/>
    <w:rsid w:val="0C8252F9"/>
    <w:rsid w:val="0D4F6B01"/>
    <w:rsid w:val="0D643474"/>
    <w:rsid w:val="0D7A31F9"/>
    <w:rsid w:val="0D9C6D40"/>
    <w:rsid w:val="0DBC636F"/>
    <w:rsid w:val="0DFE53E4"/>
    <w:rsid w:val="0E32440B"/>
    <w:rsid w:val="0E800E7D"/>
    <w:rsid w:val="0E851B3A"/>
    <w:rsid w:val="0EAF5F52"/>
    <w:rsid w:val="0EC86AD3"/>
    <w:rsid w:val="0ED341C7"/>
    <w:rsid w:val="0EE93853"/>
    <w:rsid w:val="0F4F44D4"/>
    <w:rsid w:val="0F9F265F"/>
    <w:rsid w:val="10233173"/>
    <w:rsid w:val="10D107FB"/>
    <w:rsid w:val="10E052E3"/>
    <w:rsid w:val="110F331A"/>
    <w:rsid w:val="11272BF6"/>
    <w:rsid w:val="11BD13A5"/>
    <w:rsid w:val="120E7E53"/>
    <w:rsid w:val="12690DA6"/>
    <w:rsid w:val="129E52CB"/>
    <w:rsid w:val="12F409C2"/>
    <w:rsid w:val="12FA6723"/>
    <w:rsid w:val="130D26F5"/>
    <w:rsid w:val="132711CC"/>
    <w:rsid w:val="14110035"/>
    <w:rsid w:val="141112E6"/>
    <w:rsid w:val="14716175"/>
    <w:rsid w:val="14AA3E63"/>
    <w:rsid w:val="14CF5062"/>
    <w:rsid w:val="14D3282F"/>
    <w:rsid w:val="14F15DCA"/>
    <w:rsid w:val="14FA312B"/>
    <w:rsid w:val="15370290"/>
    <w:rsid w:val="15F971EA"/>
    <w:rsid w:val="16992271"/>
    <w:rsid w:val="170A59C1"/>
    <w:rsid w:val="171F38DA"/>
    <w:rsid w:val="176C17AB"/>
    <w:rsid w:val="17D05348"/>
    <w:rsid w:val="17E102EE"/>
    <w:rsid w:val="180B5CA7"/>
    <w:rsid w:val="18363C5F"/>
    <w:rsid w:val="184A2638"/>
    <w:rsid w:val="18666A15"/>
    <w:rsid w:val="18DE1FBE"/>
    <w:rsid w:val="1A361CF4"/>
    <w:rsid w:val="1A6E19FA"/>
    <w:rsid w:val="1B6D1746"/>
    <w:rsid w:val="1B6F510E"/>
    <w:rsid w:val="1B9309AA"/>
    <w:rsid w:val="1C2B7B45"/>
    <w:rsid w:val="1C722C26"/>
    <w:rsid w:val="1CD15DF4"/>
    <w:rsid w:val="1D454654"/>
    <w:rsid w:val="1D4C07E2"/>
    <w:rsid w:val="1D681C0C"/>
    <w:rsid w:val="1D71424D"/>
    <w:rsid w:val="1D757613"/>
    <w:rsid w:val="1D9A05A5"/>
    <w:rsid w:val="1E1D6D87"/>
    <w:rsid w:val="1E206039"/>
    <w:rsid w:val="1E7979CF"/>
    <w:rsid w:val="1F9E03B8"/>
    <w:rsid w:val="1FC00462"/>
    <w:rsid w:val="1FC130DC"/>
    <w:rsid w:val="1FC73279"/>
    <w:rsid w:val="20072693"/>
    <w:rsid w:val="20114429"/>
    <w:rsid w:val="20785748"/>
    <w:rsid w:val="209459C7"/>
    <w:rsid w:val="20C05D10"/>
    <w:rsid w:val="212A1E87"/>
    <w:rsid w:val="21F71B75"/>
    <w:rsid w:val="225464D8"/>
    <w:rsid w:val="22AA3280"/>
    <w:rsid w:val="22AC3322"/>
    <w:rsid w:val="22C54855"/>
    <w:rsid w:val="22D24584"/>
    <w:rsid w:val="22E1799D"/>
    <w:rsid w:val="22EA3010"/>
    <w:rsid w:val="231B28A2"/>
    <w:rsid w:val="236B634E"/>
    <w:rsid w:val="239678FD"/>
    <w:rsid w:val="23B60C4C"/>
    <w:rsid w:val="23D5432C"/>
    <w:rsid w:val="24066BDB"/>
    <w:rsid w:val="243E2B76"/>
    <w:rsid w:val="24B46637"/>
    <w:rsid w:val="24EE1B49"/>
    <w:rsid w:val="251A57FE"/>
    <w:rsid w:val="251F6177"/>
    <w:rsid w:val="25402D0E"/>
    <w:rsid w:val="25562FB0"/>
    <w:rsid w:val="256B319A"/>
    <w:rsid w:val="2573279E"/>
    <w:rsid w:val="25783B09"/>
    <w:rsid w:val="25DC4D9D"/>
    <w:rsid w:val="26722ED8"/>
    <w:rsid w:val="26964247"/>
    <w:rsid w:val="26CA5ACD"/>
    <w:rsid w:val="28377363"/>
    <w:rsid w:val="284D6776"/>
    <w:rsid w:val="28681C13"/>
    <w:rsid w:val="29613381"/>
    <w:rsid w:val="29F32451"/>
    <w:rsid w:val="29FA268B"/>
    <w:rsid w:val="2A00691C"/>
    <w:rsid w:val="2A082C50"/>
    <w:rsid w:val="2A9E0893"/>
    <w:rsid w:val="2ADE5DB9"/>
    <w:rsid w:val="2AF93B7C"/>
    <w:rsid w:val="2B1C4366"/>
    <w:rsid w:val="2B2D0742"/>
    <w:rsid w:val="2B6176C4"/>
    <w:rsid w:val="2B626DED"/>
    <w:rsid w:val="2B8F74B6"/>
    <w:rsid w:val="2BB2501D"/>
    <w:rsid w:val="2BBB02AC"/>
    <w:rsid w:val="2C052335"/>
    <w:rsid w:val="2C333204"/>
    <w:rsid w:val="2CA07F63"/>
    <w:rsid w:val="2CA35285"/>
    <w:rsid w:val="2D072A48"/>
    <w:rsid w:val="2D860879"/>
    <w:rsid w:val="2DA94494"/>
    <w:rsid w:val="2DD1041B"/>
    <w:rsid w:val="2DE07A20"/>
    <w:rsid w:val="2DE13408"/>
    <w:rsid w:val="2DFB4913"/>
    <w:rsid w:val="2E705CBD"/>
    <w:rsid w:val="2E865B3B"/>
    <w:rsid w:val="2F350375"/>
    <w:rsid w:val="2F8850D5"/>
    <w:rsid w:val="2F930ED2"/>
    <w:rsid w:val="2F9A22C7"/>
    <w:rsid w:val="2FFB24EB"/>
    <w:rsid w:val="30407883"/>
    <w:rsid w:val="30912B29"/>
    <w:rsid w:val="30A97796"/>
    <w:rsid w:val="30C65728"/>
    <w:rsid w:val="30C8135A"/>
    <w:rsid w:val="30D2231F"/>
    <w:rsid w:val="30DF135A"/>
    <w:rsid w:val="310444A3"/>
    <w:rsid w:val="313F372D"/>
    <w:rsid w:val="31411555"/>
    <w:rsid w:val="31644EB3"/>
    <w:rsid w:val="316F2CC3"/>
    <w:rsid w:val="317A6A1B"/>
    <w:rsid w:val="31A6555A"/>
    <w:rsid w:val="31C91984"/>
    <w:rsid w:val="32171B1C"/>
    <w:rsid w:val="326C52B3"/>
    <w:rsid w:val="32C42769"/>
    <w:rsid w:val="32F04CDF"/>
    <w:rsid w:val="33037CCC"/>
    <w:rsid w:val="33077D57"/>
    <w:rsid w:val="332B5574"/>
    <w:rsid w:val="332C7EB5"/>
    <w:rsid w:val="333637E2"/>
    <w:rsid w:val="3370403D"/>
    <w:rsid w:val="33E6745C"/>
    <w:rsid w:val="347651F1"/>
    <w:rsid w:val="347D07F4"/>
    <w:rsid w:val="34E35E79"/>
    <w:rsid w:val="34E42426"/>
    <w:rsid w:val="354F19D9"/>
    <w:rsid w:val="355C48AD"/>
    <w:rsid w:val="36D12181"/>
    <w:rsid w:val="37441A9D"/>
    <w:rsid w:val="37500CD2"/>
    <w:rsid w:val="37E91E93"/>
    <w:rsid w:val="37EE0945"/>
    <w:rsid w:val="381013FF"/>
    <w:rsid w:val="38560CEF"/>
    <w:rsid w:val="38C12635"/>
    <w:rsid w:val="38FF3ECD"/>
    <w:rsid w:val="390558AF"/>
    <w:rsid w:val="392505F0"/>
    <w:rsid w:val="3A256E06"/>
    <w:rsid w:val="3A2E030C"/>
    <w:rsid w:val="3AC21138"/>
    <w:rsid w:val="3B530501"/>
    <w:rsid w:val="3B547DD5"/>
    <w:rsid w:val="3BA96FB5"/>
    <w:rsid w:val="3BDC4A6C"/>
    <w:rsid w:val="3BE455FD"/>
    <w:rsid w:val="3C261771"/>
    <w:rsid w:val="3C2E6C56"/>
    <w:rsid w:val="3C3E2F5F"/>
    <w:rsid w:val="3C9B215F"/>
    <w:rsid w:val="3CA966EB"/>
    <w:rsid w:val="3CB91FF8"/>
    <w:rsid w:val="3CBD1B39"/>
    <w:rsid w:val="3CBF7682"/>
    <w:rsid w:val="3D446D22"/>
    <w:rsid w:val="3EB20E01"/>
    <w:rsid w:val="3F01510D"/>
    <w:rsid w:val="3F220916"/>
    <w:rsid w:val="3F2A77CA"/>
    <w:rsid w:val="3F461D18"/>
    <w:rsid w:val="3F696545"/>
    <w:rsid w:val="3FCC0881"/>
    <w:rsid w:val="3FF9B125"/>
    <w:rsid w:val="404F2D5E"/>
    <w:rsid w:val="40C03CCF"/>
    <w:rsid w:val="40D07F8F"/>
    <w:rsid w:val="40D67835"/>
    <w:rsid w:val="40ED199B"/>
    <w:rsid w:val="4126491B"/>
    <w:rsid w:val="415A2844"/>
    <w:rsid w:val="4188155B"/>
    <w:rsid w:val="41C422B3"/>
    <w:rsid w:val="41E8742E"/>
    <w:rsid w:val="41FF64AD"/>
    <w:rsid w:val="42381572"/>
    <w:rsid w:val="42495690"/>
    <w:rsid w:val="42513F68"/>
    <w:rsid w:val="428D7362"/>
    <w:rsid w:val="42C94C4C"/>
    <w:rsid w:val="43550952"/>
    <w:rsid w:val="43651E0C"/>
    <w:rsid w:val="438751EB"/>
    <w:rsid w:val="43EB474B"/>
    <w:rsid w:val="4409133B"/>
    <w:rsid w:val="44701F88"/>
    <w:rsid w:val="44BE6229"/>
    <w:rsid w:val="450B51A7"/>
    <w:rsid w:val="451649A1"/>
    <w:rsid w:val="45A73B7B"/>
    <w:rsid w:val="45C14BA3"/>
    <w:rsid w:val="45E41CA0"/>
    <w:rsid w:val="4601536B"/>
    <w:rsid w:val="46396545"/>
    <w:rsid w:val="464E0388"/>
    <w:rsid w:val="46C62B7B"/>
    <w:rsid w:val="46FC24B6"/>
    <w:rsid w:val="47266AC9"/>
    <w:rsid w:val="47960535"/>
    <w:rsid w:val="484078AD"/>
    <w:rsid w:val="48BF3E71"/>
    <w:rsid w:val="49B96551"/>
    <w:rsid w:val="49DC1B80"/>
    <w:rsid w:val="4A8E5F4F"/>
    <w:rsid w:val="4AA04760"/>
    <w:rsid w:val="4AA72C6A"/>
    <w:rsid w:val="4AFA2747"/>
    <w:rsid w:val="4B0C6DE3"/>
    <w:rsid w:val="4B800DA4"/>
    <w:rsid w:val="4B9E1324"/>
    <w:rsid w:val="4BB64FD1"/>
    <w:rsid w:val="4BBB7BD6"/>
    <w:rsid w:val="4BDE40BA"/>
    <w:rsid w:val="4C8D6393"/>
    <w:rsid w:val="4C8F6EBF"/>
    <w:rsid w:val="4CB070DE"/>
    <w:rsid w:val="4CE0771A"/>
    <w:rsid w:val="4CE10252"/>
    <w:rsid w:val="4D0C6BB2"/>
    <w:rsid w:val="4D242D16"/>
    <w:rsid w:val="4D28293C"/>
    <w:rsid w:val="4D4879D1"/>
    <w:rsid w:val="4DB72C6C"/>
    <w:rsid w:val="4DB935CC"/>
    <w:rsid w:val="4DCE732B"/>
    <w:rsid w:val="4E265601"/>
    <w:rsid w:val="4ED87FF3"/>
    <w:rsid w:val="4F473464"/>
    <w:rsid w:val="50212A86"/>
    <w:rsid w:val="504A1D00"/>
    <w:rsid w:val="50642410"/>
    <w:rsid w:val="50780CB2"/>
    <w:rsid w:val="509A254E"/>
    <w:rsid w:val="50BE3EAC"/>
    <w:rsid w:val="50EF6957"/>
    <w:rsid w:val="512C3789"/>
    <w:rsid w:val="515B74FB"/>
    <w:rsid w:val="51702954"/>
    <w:rsid w:val="51960CEF"/>
    <w:rsid w:val="5208399B"/>
    <w:rsid w:val="520E4D2A"/>
    <w:rsid w:val="52123DB5"/>
    <w:rsid w:val="52442637"/>
    <w:rsid w:val="52492D0F"/>
    <w:rsid w:val="52777A63"/>
    <w:rsid w:val="530604BC"/>
    <w:rsid w:val="532F3D65"/>
    <w:rsid w:val="53536E98"/>
    <w:rsid w:val="535D0F35"/>
    <w:rsid w:val="53932919"/>
    <w:rsid w:val="53B065B0"/>
    <w:rsid w:val="543157F0"/>
    <w:rsid w:val="543E6764"/>
    <w:rsid w:val="54594BE9"/>
    <w:rsid w:val="5459611D"/>
    <w:rsid w:val="54B3593B"/>
    <w:rsid w:val="54BE3A75"/>
    <w:rsid w:val="54C60936"/>
    <w:rsid w:val="54D2578B"/>
    <w:rsid w:val="54E57FC4"/>
    <w:rsid w:val="54E63D3C"/>
    <w:rsid w:val="54F6723A"/>
    <w:rsid w:val="55935C72"/>
    <w:rsid w:val="563D798B"/>
    <w:rsid w:val="56510659"/>
    <w:rsid w:val="56545EDD"/>
    <w:rsid w:val="566B11AC"/>
    <w:rsid w:val="56BA73D7"/>
    <w:rsid w:val="57257E09"/>
    <w:rsid w:val="5738148F"/>
    <w:rsid w:val="5748483A"/>
    <w:rsid w:val="57B11E60"/>
    <w:rsid w:val="57E52089"/>
    <w:rsid w:val="58951B00"/>
    <w:rsid w:val="589F402E"/>
    <w:rsid w:val="5907293E"/>
    <w:rsid w:val="592941F7"/>
    <w:rsid w:val="597F2344"/>
    <w:rsid w:val="59904470"/>
    <w:rsid w:val="599A7E2D"/>
    <w:rsid w:val="59BF5D2C"/>
    <w:rsid w:val="59EF5441"/>
    <w:rsid w:val="5A7122F9"/>
    <w:rsid w:val="5A851901"/>
    <w:rsid w:val="5A984BE0"/>
    <w:rsid w:val="5AD64813"/>
    <w:rsid w:val="5B1E0DC3"/>
    <w:rsid w:val="5B525C87"/>
    <w:rsid w:val="5B5A24DB"/>
    <w:rsid w:val="5BB33290"/>
    <w:rsid w:val="5C094F4F"/>
    <w:rsid w:val="5C1667BA"/>
    <w:rsid w:val="5C306110"/>
    <w:rsid w:val="5CDC4CF7"/>
    <w:rsid w:val="5D013E27"/>
    <w:rsid w:val="5D9A3915"/>
    <w:rsid w:val="5E1866B8"/>
    <w:rsid w:val="5E2A0BBE"/>
    <w:rsid w:val="5E2F02C7"/>
    <w:rsid w:val="5E6F6B50"/>
    <w:rsid w:val="5E90481E"/>
    <w:rsid w:val="5E9E3575"/>
    <w:rsid w:val="5EB6652D"/>
    <w:rsid w:val="5EDD0431"/>
    <w:rsid w:val="5F0D4FB5"/>
    <w:rsid w:val="5F5A335C"/>
    <w:rsid w:val="5F8F6006"/>
    <w:rsid w:val="60046631"/>
    <w:rsid w:val="60830627"/>
    <w:rsid w:val="609F4617"/>
    <w:rsid w:val="60AC75CC"/>
    <w:rsid w:val="60C449CE"/>
    <w:rsid w:val="60CE7B5E"/>
    <w:rsid w:val="60DB6B03"/>
    <w:rsid w:val="61135EB8"/>
    <w:rsid w:val="61234463"/>
    <w:rsid w:val="615E35D8"/>
    <w:rsid w:val="619F599E"/>
    <w:rsid w:val="61B03D5B"/>
    <w:rsid w:val="6225707C"/>
    <w:rsid w:val="62477143"/>
    <w:rsid w:val="62521622"/>
    <w:rsid w:val="625E7607"/>
    <w:rsid w:val="62A209FC"/>
    <w:rsid w:val="62B559C5"/>
    <w:rsid w:val="632B6E01"/>
    <w:rsid w:val="6399536F"/>
    <w:rsid w:val="63E43B3C"/>
    <w:rsid w:val="63F0122C"/>
    <w:rsid w:val="63F41FD1"/>
    <w:rsid w:val="642C4359"/>
    <w:rsid w:val="643F7532"/>
    <w:rsid w:val="644F168B"/>
    <w:rsid w:val="646D58E0"/>
    <w:rsid w:val="648D444F"/>
    <w:rsid w:val="64AF4D16"/>
    <w:rsid w:val="650E5143"/>
    <w:rsid w:val="651F3380"/>
    <w:rsid w:val="65454C41"/>
    <w:rsid w:val="65717652"/>
    <w:rsid w:val="65E22755"/>
    <w:rsid w:val="65EF4F2B"/>
    <w:rsid w:val="66041E5C"/>
    <w:rsid w:val="66072A40"/>
    <w:rsid w:val="66175AE5"/>
    <w:rsid w:val="661D30BC"/>
    <w:rsid w:val="6656645A"/>
    <w:rsid w:val="66605A05"/>
    <w:rsid w:val="66BD44D0"/>
    <w:rsid w:val="66C56305"/>
    <w:rsid w:val="66C8504F"/>
    <w:rsid w:val="673356DF"/>
    <w:rsid w:val="674E31CA"/>
    <w:rsid w:val="67676C3E"/>
    <w:rsid w:val="67831070"/>
    <w:rsid w:val="67B665E3"/>
    <w:rsid w:val="67C972D1"/>
    <w:rsid w:val="67E265E5"/>
    <w:rsid w:val="67E469BA"/>
    <w:rsid w:val="681903F3"/>
    <w:rsid w:val="687D47B5"/>
    <w:rsid w:val="68C87588"/>
    <w:rsid w:val="68EA39A3"/>
    <w:rsid w:val="68F36A3B"/>
    <w:rsid w:val="691D158D"/>
    <w:rsid w:val="69210E4B"/>
    <w:rsid w:val="69E046E8"/>
    <w:rsid w:val="6A25738A"/>
    <w:rsid w:val="6A462E5B"/>
    <w:rsid w:val="6A83553E"/>
    <w:rsid w:val="6AE432A3"/>
    <w:rsid w:val="6AFF300A"/>
    <w:rsid w:val="6B2667E8"/>
    <w:rsid w:val="6B45139E"/>
    <w:rsid w:val="6B511AB7"/>
    <w:rsid w:val="6B67495A"/>
    <w:rsid w:val="6BC50679"/>
    <w:rsid w:val="6BD72179"/>
    <w:rsid w:val="6C354F35"/>
    <w:rsid w:val="6C414B10"/>
    <w:rsid w:val="6D282CEC"/>
    <w:rsid w:val="6D3A3A7E"/>
    <w:rsid w:val="6DBA6078"/>
    <w:rsid w:val="6DD233FE"/>
    <w:rsid w:val="6E05302D"/>
    <w:rsid w:val="6E803BE2"/>
    <w:rsid w:val="6E89345C"/>
    <w:rsid w:val="6ED363FD"/>
    <w:rsid w:val="6EEB29A9"/>
    <w:rsid w:val="6EF54179"/>
    <w:rsid w:val="6FA36659"/>
    <w:rsid w:val="6FA80BEE"/>
    <w:rsid w:val="6FCE5186"/>
    <w:rsid w:val="6FF522D8"/>
    <w:rsid w:val="702D43DC"/>
    <w:rsid w:val="707324D0"/>
    <w:rsid w:val="70AB2C97"/>
    <w:rsid w:val="70B119F3"/>
    <w:rsid w:val="70EB13CF"/>
    <w:rsid w:val="70F62C67"/>
    <w:rsid w:val="71E775C4"/>
    <w:rsid w:val="71FA6811"/>
    <w:rsid w:val="721806A0"/>
    <w:rsid w:val="722374C4"/>
    <w:rsid w:val="72B56D61"/>
    <w:rsid w:val="72DF1C62"/>
    <w:rsid w:val="72E644B0"/>
    <w:rsid w:val="73036065"/>
    <w:rsid w:val="734015AF"/>
    <w:rsid w:val="74476312"/>
    <w:rsid w:val="748D0AB2"/>
    <w:rsid w:val="74F25DAD"/>
    <w:rsid w:val="751218B5"/>
    <w:rsid w:val="753A476D"/>
    <w:rsid w:val="756B0979"/>
    <w:rsid w:val="75FB6D3E"/>
    <w:rsid w:val="765D111C"/>
    <w:rsid w:val="76BB43AA"/>
    <w:rsid w:val="76C91887"/>
    <w:rsid w:val="77704FEF"/>
    <w:rsid w:val="77CE4DD0"/>
    <w:rsid w:val="782C7B34"/>
    <w:rsid w:val="78893395"/>
    <w:rsid w:val="79360EEE"/>
    <w:rsid w:val="795D1F6F"/>
    <w:rsid w:val="79615A73"/>
    <w:rsid w:val="79701CA2"/>
    <w:rsid w:val="797D1625"/>
    <w:rsid w:val="79B24069"/>
    <w:rsid w:val="79BA48AE"/>
    <w:rsid w:val="79CD0222"/>
    <w:rsid w:val="7A0423EA"/>
    <w:rsid w:val="7A0D7EB2"/>
    <w:rsid w:val="7A2D1941"/>
    <w:rsid w:val="7A8657E1"/>
    <w:rsid w:val="7A953C52"/>
    <w:rsid w:val="7AC76178"/>
    <w:rsid w:val="7B044A17"/>
    <w:rsid w:val="7B0A7861"/>
    <w:rsid w:val="7B1847B9"/>
    <w:rsid w:val="7B42046A"/>
    <w:rsid w:val="7B6B4B4C"/>
    <w:rsid w:val="7BBD0AA3"/>
    <w:rsid w:val="7BD302C6"/>
    <w:rsid w:val="7BEC3C28"/>
    <w:rsid w:val="7C0036E4"/>
    <w:rsid w:val="7CA34175"/>
    <w:rsid w:val="7CC525BD"/>
    <w:rsid w:val="7CCF1726"/>
    <w:rsid w:val="7D480840"/>
    <w:rsid w:val="7D576BB0"/>
    <w:rsid w:val="7DEC5183"/>
    <w:rsid w:val="7E6B078E"/>
    <w:rsid w:val="7E71721F"/>
    <w:rsid w:val="7E7644A9"/>
    <w:rsid w:val="7E7E09BD"/>
    <w:rsid w:val="7ED65951"/>
    <w:rsid w:val="7F5931D8"/>
    <w:rsid w:val="7FA2736C"/>
    <w:rsid w:val="7FAB3A34"/>
    <w:rsid w:val="7FDA355D"/>
    <w:rsid w:val="7FFF168A"/>
    <w:rsid w:val="F3FDC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3"/>
    <w:qFormat/>
    <w:uiPriority w:val="0"/>
    <w:pPr>
      <w:ind w:firstLine="420"/>
    </w:pPr>
    <w:rPr>
      <w:rFonts w:ascii="Times New Roman" w:hAnsi="Times New Roman"/>
      <w:szCs w:val="20"/>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99"/>
    <w:pPr>
      <w:jc w:val="left"/>
    </w:pPr>
  </w:style>
  <w:style w:type="paragraph" w:styleId="16">
    <w:name w:val="Body Text 3"/>
    <w:basedOn w:val="1"/>
    <w:qFormat/>
    <w:uiPriority w:val="0"/>
    <w:pPr>
      <w:widowControl/>
      <w:spacing w:line="360" w:lineRule="auto"/>
    </w:pPr>
    <w:rPr>
      <w:rFonts w:ascii="仿宋_GB2312" w:eastAsia="仿宋_GB2312"/>
      <w:sz w:val="24"/>
      <w:szCs w:val="20"/>
    </w:rPr>
  </w:style>
  <w:style w:type="paragraph" w:styleId="17">
    <w:name w:val="Body Text"/>
    <w:basedOn w:val="1"/>
    <w:next w:val="18"/>
    <w:qFormat/>
    <w:uiPriority w:val="0"/>
    <w:pPr>
      <w:tabs>
        <w:tab w:val="left" w:pos="208"/>
      </w:tabs>
      <w:spacing w:line="432" w:lineRule="auto"/>
    </w:pPr>
    <w:rPr>
      <w:rFonts w:ascii="仿宋_GB2312" w:eastAsia="仿宋_GB2312"/>
      <w:sz w:val="28"/>
    </w:rPr>
  </w:style>
  <w:style w:type="paragraph" w:styleId="18">
    <w:name w:val="Body Text First Indent"/>
    <w:basedOn w:val="17"/>
    <w:next w:val="19"/>
    <w:qFormat/>
    <w:uiPriority w:val="0"/>
    <w:pPr>
      <w:spacing w:after="120" w:line="240" w:lineRule="auto"/>
      <w:ind w:firstLine="420" w:firstLineChars="100"/>
    </w:pPr>
    <w:rPr>
      <w:rFonts w:ascii="Times New Roman" w:eastAsia="宋体"/>
      <w:sz w:val="21"/>
    </w:rPr>
  </w:style>
  <w:style w:type="paragraph" w:styleId="19">
    <w:name w:val="toc 6"/>
    <w:basedOn w:val="1"/>
    <w:next w:val="1"/>
    <w:unhideWhenUsed/>
    <w:qFormat/>
    <w:uiPriority w:val="39"/>
    <w:pPr>
      <w:ind w:left="1050"/>
      <w:jc w:val="left"/>
    </w:pPr>
    <w:rPr>
      <w:sz w:val="18"/>
      <w:szCs w:val="18"/>
    </w:rPr>
  </w:style>
  <w:style w:type="paragraph" w:styleId="20">
    <w:name w:val="Body Text Indent"/>
    <w:basedOn w:val="1"/>
    <w:qFormat/>
    <w:uiPriority w:val="0"/>
    <w:pPr>
      <w:ind w:firstLine="540"/>
    </w:pPr>
    <w:rPr>
      <w:sz w:val="28"/>
      <w:szCs w:val="20"/>
    </w:r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next w:val="1"/>
    <w:link w:val="55"/>
    <w:qFormat/>
    <w:uiPriority w:val="0"/>
    <w:rPr>
      <w:rFonts w:ascii="宋体" w:hAnsi="Courier New"/>
      <w:szCs w:val="20"/>
    </w:rPr>
  </w:style>
  <w:style w:type="paragraph" w:styleId="25">
    <w:name w:val="toc 8"/>
    <w:basedOn w:val="1"/>
    <w:next w:val="1"/>
    <w:unhideWhenUsed/>
    <w:qFormat/>
    <w:uiPriority w:val="39"/>
    <w:pPr>
      <w:ind w:left="1470"/>
      <w:jc w:val="left"/>
    </w:pPr>
    <w:rPr>
      <w:sz w:val="18"/>
      <w:szCs w:val="18"/>
    </w:rPr>
  </w:style>
  <w:style w:type="paragraph" w:styleId="26">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7">
    <w:name w:val="Body Text Indent 2"/>
    <w:basedOn w:val="1"/>
    <w:qFormat/>
    <w:uiPriority w:val="0"/>
    <w:pPr>
      <w:snapToGrid w:val="0"/>
      <w:spacing w:line="400" w:lineRule="exact"/>
      <w:ind w:firstLine="480"/>
    </w:pPr>
    <w:rPr>
      <w:rFonts w:eastAsia="仿宋_GB2312"/>
      <w:sz w:val="24"/>
    </w:rPr>
  </w:style>
  <w:style w:type="paragraph" w:styleId="28">
    <w:name w:val="Balloon Text"/>
    <w:basedOn w:val="1"/>
    <w:link w:val="56"/>
    <w:qFormat/>
    <w:uiPriority w:val="0"/>
    <w:rPr>
      <w:rFonts w:ascii="Times New Roman" w:hAnsi="Times New Roman"/>
      <w:sz w:val="18"/>
      <w:szCs w:val="18"/>
    </w:rPr>
  </w:style>
  <w:style w:type="paragraph" w:styleId="29">
    <w:name w:val="footer"/>
    <w:basedOn w:val="1"/>
    <w:link w:val="57"/>
    <w:qFormat/>
    <w:uiPriority w:val="99"/>
    <w:pPr>
      <w:tabs>
        <w:tab w:val="center" w:pos="4153"/>
        <w:tab w:val="right" w:pos="8306"/>
      </w:tabs>
      <w:snapToGrid w:val="0"/>
      <w:jc w:val="left"/>
    </w:pPr>
    <w:rPr>
      <w:rFonts w:ascii="Times New Roman" w:hAnsi="Times New Roman"/>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58"/>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Body Text Indent 3"/>
    <w:basedOn w:val="1"/>
    <w:qFormat/>
    <w:uiPriority w:val="0"/>
    <w:pPr>
      <w:spacing w:line="360" w:lineRule="auto"/>
      <w:ind w:left="220"/>
      <w:jc w:val="left"/>
    </w:pPr>
    <w:rPr>
      <w:rFonts w:ascii="仿宋_GB2312" w:eastAsia="仿宋_GB2312"/>
      <w:color w:val="000000"/>
      <w:sz w:val="24"/>
    </w:rPr>
  </w:style>
  <w:style w:type="paragraph" w:styleId="36">
    <w:name w:val="toc 2"/>
    <w:basedOn w:val="1"/>
    <w:next w:val="1"/>
    <w:qFormat/>
    <w:uiPriority w:val="39"/>
    <w:pPr>
      <w:spacing w:before="40" w:after="40"/>
      <w:ind w:left="100" w:leftChars="100"/>
      <w:jc w:val="left"/>
    </w:pPr>
    <w:rPr>
      <w:rFonts w:eastAsia="仿宋_GB2312"/>
      <w:b/>
      <w:smallCaps/>
      <w:sz w:val="20"/>
      <w:szCs w:val="20"/>
    </w:rPr>
  </w:style>
  <w:style w:type="paragraph" w:styleId="37">
    <w:name w:val="toc 9"/>
    <w:basedOn w:val="1"/>
    <w:next w:val="1"/>
    <w:unhideWhenUsed/>
    <w:qFormat/>
    <w:uiPriority w:val="39"/>
    <w:pPr>
      <w:ind w:left="1680"/>
      <w:jc w:val="left"/>
    </w:pPr>
    <w:rPr>
      <w:sz w:val="18"/>
      <w:szCs w:val="18"/>
    </w:rPr>
  </w:style>
  <w:style w:type="paragraph" w:styleId="38">
    <w:name w:val="Body Text 2"/>
    <w:basedOn w:val="1"/>
    <w:link w:val="59"/>
    <w:qFormat/>
    <w:uiPriority w:val="0"/>
    <w:pPr>
      <w:spacing w:line="560" w:lineRule="exact"/>
    </w:pPr>
    <w:rPr>
      <w:rFonts w:ascii="仿宋_GB2312" w:eastAsia="仿宋_GB2312"/>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semiHidden/>
    <w:qFormat/>
    <w:uiPriority w:val="0"/>
    <w:rPr>
      <w:b/>
      <w:bCs/>
    </w:rPr>
  </w:style>
  <w:style w:type="paragraph" w:styleId="42">
    <w:name w:val="Body Text First Indent 2"/>
    <w:basedOn w:val="20"/>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1 Char"/>
    <w:link w:val="3"/>
    <w:qFormat/>
    <w:uiPriority w:val="9"/>
    <w:rPr>
      <w:rFonts w:ascii="仿宋_GB2312" w:hAnsi="Calibri" w:eastAsia="仿宋_GB2312"/>
      <w:b/>
      <w:kern w:val="2"/>
      <w:sz w:val="44"/>
      <w:szCs w:val="22"/>
    </w:rPr>
  </w:style>
  <w:style w:type="character" w:customStyle="1" w:styleId="52">
    <w:name w:val="标题 3 Char"/>
    <w:link w:val="5"/>
    <w:qFormat/>
    <w:uiPriority w:val="0"/>
    <w:rPr>
      <w:rFonts w:ascii="仿宋_GB2312" w:hAnsi="Calibri" w:eastAsia="仿宋_GB2312"/>
      <w:b/>
      <w:bCs/>
      <w:kern w:val="2"/>
      <w:sz w:val="30"/>
    </w:rPr>
  </w:style>
  <w:style w:type="character" w:customStyle="1" w:styleId="53">
    <w:name w:val="正文缩进 Char"/>
    <w:link w:val="2"/>
    <w:qFormat/>
    <w:uiPriority w:val="0"/>
    <w:rPr>
      <w:rFonts w:eastAsia="宋体"/>
      <w:kern w:val="2"/>
      <w:sz w:val="21"/>
      <w:lang w:val="en-US" w:eastAsia="zh-CN" w:bidi="ar-SA"/>
    </w:rPr>
  </w:style>
  <w:style w:type="character" w:customStyle="1" w:styleId="54">
    <w:name w:val="标题 9 Char"/>
    <w:link w:val="11"/>
    <w:qFormat/>
    <w:uiPriority w:val="0"/>
    <w:rPr>
      <w:rFonts w:ascii="Arial" w:hAnsi="Arial" w:eastAsia="黑体"/>
      <w:color w:val="000000"/>
      <w:kern w:val="2"/>
      <w:sz w:val="21"/>
    </w:rPr>
  </w:style>
  <w:style w:type="character" w:customStyle="1" w:styleId="55">
    <w:name w:val="纯文本 Char"/>
    <w:link w:val="24"/>
    <w:qFormat/>
    <w:uiPriority w:val="0"/>
    <w:rPr>
      <w:rFonts w:ascii="宋体" w:hAnsi="Courier New" w:eastAsia="宋体"/>
      <w:kern w:val="2"/>
      <w:sz w:val="21"/>
      <w:lang w:val="en-US" w:eastAsia="zh-CN" w:bidi="ar-SA"/>
    </w:rPr>
  </w:style>
  <w:style w:type="character" w:customStyle="1" w:styleId="56">
    <w:name w:val="批注框文本 Char"/>
    <w:link w:val="28"/>
    <w:qFormat/>
    <w:uiPriority w:val="0"/>
    <w:rPr>
      <w:kern w:val="2"/>
      <w:sz w:val="18"/>
      <w:szCs w:val="18"/>
    </w:rPr>
  </w:style>
  <w:style w:type="character" w:customStyle="1" w:styleId="57">
    <w:name w:val="页脚 Char"/>
    <w:link w:val="29"/>
    <w:qFormat/>
    <w:uiPriority w:val="99"/>
    <w:rPr>
      <w:kern w:val="2"/>
      <w:sz w:val="18"/>
      <w:szCs w:val="18"/>
    </w:rPr>
  </w:style>
  <w:style w:type="character" w:customStyle="1" w:styleId="58">
    <w:name w:val="页眉 Char"/>
    <w:link w:val="31"/>
    <w:qFormat/>
    <w:uiPriority w:val="0"/>
    <w:rPr>
      <w:sz w:val="18"/>
    </w:rPr>
  </w:style>
  <w:style w:type="character" w:customStyle="1" w:styleId="59">
    <w:name w:val="正文文本 2 Char"/>
    <w:link w:val="38"/>
    <w:qFormat/>
    <w:uiPriority w:val="0"/>
    <w:rPr>
      <w:rFonts w:ascii="仿宋_GB2312" w:hAnsi="Calibri" w:eastAsia="仿宋_GB2312"/>
      <w:kern w:val="2"/>
      <w:sz w:val="24"/>
      <w:szCs w:val="22"/>
    </w:rPr>
  </w:style>
  <w:style w:type="paragraph" w:customStyle="1" w:styleId="60">
    <w:name w:val="无间隔1"/>
    <w:qFormat/>
    <w:uiPriority w:val="0"/>
    <w:rPr>
      <w:rFonts w:ascii="Times New Roman" w:hAnsi="Times New Roman" w:eastAsia="宋体" w:cs="Times New Roman"/>
      <w:sz w:val="22"/>
      <w:szCs w:val="22"/>
      <w:lang w:val="en-US" w:eastAsia="zh-CN" w:bidi="ar-SA"/>
    </w:rPr>
  </w:style>
  <w:style w:type="paragraph" w:customStyle="1" w:styleId="61">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62">
    <w:name w:val="纯文本 Char1_4_0"/>
    <w:link w:val="63"/>
    <w:qFormat/>
    <w:uiPriority w:val="0"/>
    <w:rPr>
      <w:rFonts w:ascii="宋体" w:hAnsi="Courier New"/>
      <w:kern w:val="2"/>
      <w:sz w:val="21"/>
      <w:lang w:val="en-US" w:eastAsia="zh-CN"/>
    </w:rPr>
  </w:style>
  <w:style w:type="paragraph" w:customStyle="1" w:styleId="63">
    <w:name w:val="纯文本_4_0"/>
    <w:basedOn w:val="64"/>
    <w:link w:val="62"/>
    <w:qFormat/>
    <w:uiPriority w:val="0"/>
    <w:rPr>
      <w:rFonts w:ascii="宋体" w:hAnsi="Courier New"/>
      <w:szCs w:val="20"/>
    </w:rPr>
  </w:style>
  <w:style w:type="paragraph" w:customStyle="1" w:styleId="6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普通文字 Char Char1_2"/>
    <w:link w:val="66"/>
    <w:qFormat/>
    <w:uiPriority w:val="0"/>
    <w:rPr>
      <w:rFonts w:ascii="宋体" w:hAnsi="Courier New"/>
      <w:kern w:val="2"/>
      <w:sz w:val="21"/>
      <w:lang w:val="en-US" w:eastAsia="zh-CN"/>
    </w:rPr>
  </w:style>
  <w:style w:type="paragraph" w:customStyle="1" w:styleId="66">
    <w:name w:val="纯文本_5"/>
    <w:basedOn w:val="67"/>
    <w:link w:val="65"/>
    <w:qFormat/>
    <w:uiPriority w:val="0"/>
    <w:rPr>
      <w:rFonts w:ascii="宋体" w:hAnsi="Courier New"/>
      <w:szCs w:val="20"/>
    </w:rPr>
  </w:style>
  <w:style w:type="paragraph" w:customStyle="1" w:styleId="67">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纯文本 Char1_4_4"/>
    <w:link w:val="69"/>
    <w:qFormat/>
    <w:uiPriority w:val="0"/>
    <w:rPr>
      <w:rFonts w:ascii="宋体" w:hAnsi="Courier New"/>
      <w:kern w:val="2"/>
      <w:sz w:val="21"/>
      <w:lang w:val="en-US" w:eastAsia="zh-CN"/>
    </w:rPr>
  </w:style>
  <w:style w:type="paragraph" w:customStyle="1" w:styleId="69">
    <w:name w:val="纯文本_4_3"/>
    <w:basedOn w:val="70"/>
    <w:link w:val="68"/>
    <w:qFormat/>
    <w:uiPriority w:val="0"/>
    <w:rPr>
      <w:rFonts w:ascii="宋体" w:hAnsi="Courier New"/>
      <w:szCs w:val="20"/>
    </w:rPr>
  </w:style>
  <w:style w:type="paragraph" w:customStyle="1" w:styleId="7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41"/>
    <w:basedOn w:val="45"/>
    <w:qFormat/>
    <w:uiPriority w:val="0"/>
    <w:rPr>
      <w:rFonts w:hint="eastAsia" w:ascii="宋体" w:hAnsi="宋体" w:eastAsia="宋体" w:cs="宋体"/>
      <w:color w:val="000000"/>
      <w:sz w:val="22"/>
      <w:szCs w:val="22"/>
      <w:u w:val="none"/>
    </w:rPr>
  </w:style>
  <w:style w:type="character" w:customStyle="1" w:styleId="72">
    <w:name w:val="纯文本 Char1_4_2"/>
    <w:link w:val="73"/>
    <w:qFormat/>
    <w:uiPriority w:val="0"/>
    <w:rPr>
      <w:rFonts w:ascii="宋体" w:hAnsi="Courier New"/>
      <w:kern w:val="2"/>
      <w:sz w:val="21"/>
      <w:lang w:val="en-US" w:eastAsia="zh-CN"/>
    </w:rPr>
  </w:style>
  <w:style w:type="paragraph" w:customStyle="1" w:styleId="73">
    <w:name w:val="纯文本_4_2"/>
    <w:basedOn w:val="74"/>
    <w:link w:val="72"/>
    <w:qFormat/>
    <w:uiPriority w:val="0"/>
    <w:rPr>
      <w:rFonts w:ascii="宋体" w:hAnsi="Courier New"/>
      <w:szCs w:val="20"/>
    </w:rPr>
  </w:style>
  <w:style w:type="paragraph" w:customStyle="1" w:styleId="74">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d0"/>
    <w:qFormat/>
    <w:uiPriority w:val="0"/>
  </w:style>
  <w:style w:type="character" w:customStyle="1" w:styleId="76">
    <w:name w:val="纯文本 Char1_4_1"/>
    <w:link w:val="77"/>
    <w:qFormat/>
    <w:uiPriority w:val="0"/>
    <w:rPr>
      <w:rFonts w:ascii="宋体" w:hAnsi="Courier New"/>
      <w:kern w:val="2"/>
      <w:sz w:val="21"/>
      <w:lang w:val="en-US" w:eastAsia="zh-CN"/>
    </w:rPr>
  </w:style>
  <w:style w:type="paragraph" w:customStyle="1" w:styleId="77">
    <w:name w:val="纯文本_4_1"/>
    <w:basedOn w:val="78"/>
    <w:link w:val="76"/>
    <w:qFormat/>
    <w:uiPriority w:val="0"/>
    <w:rPr>
      <w:rFonts w:ascii="宋体" w:hAnsi="Courier New"/>
      <w:szCs w:val="20"/>
    </w:rPr>
  </w:style>
  <w:style w:type="paragraph" w:customStyle="1" w:styleId="7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font81"/>
    <w:basedOn w:val="45"/>
    <w:qFormat/>
    <w:uiPriority w:val="0"/>
    <w:rPr>
      <w:rFonts w:ascii="宋体" w:hAnsi="宋体" w:eastAsia="宋体"/>
      <w:b/>
      <w:color w:val="FF0000"/>
      <w:sz w:val="20"/>
      <w:u w:val="none"/>
    </w:rPr>
  </w:style>
  <w:style w:type="character" w:customStyle="1" w:styleId="80">
    <w:name w:val="纯文本 Char1_3"/>
    <w:link w:val="81"/>
    <w:qFormat/>
    <w:uiPriority w:val="0"/>
    <w:rPr>
      <w:rFonts w:ascii="宋体" w:hAnsi="Courier New"/>
      <w:kern w:val="2"/>
      <w:sz w:val="21"/>
      <w:lang w:val="en-US" w:eastAsia="zh-CN"/>
    </w:rPr>
  </w:style>
  <w:style w:type="paragraph" w:customStyle="1" w:styleId="81">
    <w:name w:val="纯文本_3"/>
    <w:basedOn w:val="82"/>
    <w:link w:val="80"/>
    <w:qFormat/>
    <w:uiPriority w:val="0"/>
    <w:rPr>
      <w:rFonts w:ascii="宋体" w:hAnsi="Courier New"/>
      <w:szCs w:val="20"/>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font51"/>
    <w:basedOn w:val="45"/>
    <w:qFormat/>
    <w:uiPriority w:val="0"/>
    <w:rPr>
      <w:rFonts w:hint="eastAsia" w:ascii="宋体" w:hAnsi="宋体" w:eastAsia="宋体" w:cs="宋体"/>
      <w:color w:val="000000"/>
      <w:sz w:val="21"/>
      <w:szCs w:val="21"/>
      <w:u w:val="none"/>
    </w:rPr>
  </w:style>
  <w:style w:type="character" w:customStyle="1" w:styleId="84">
    <w:name w:val="纯文本 Char1_0"/>
    <w:link w:val="85"/>
    <w:qFormat/>
    <w:locked/>
    <w:uiPriority w:val="0"/>
    <w:rPr>
      <w:rFonts w:ascii="宋体" w:hAnsi="Courier New"/>
      <w:lang w:val="en-US" w:eastAsia="zh-CN"/>
    </w:rPr>
  </w:style>
  <w:style w:type="paragraph" w:customStyle="1" w:styleId="85">
    <w:name w:val="纯文本_0"/>
    <w:basedOn w:val="86"/>
    <w:link w:val="84"/>
    <w:unhideWhenUsed/>
    <w:qFormat/>
    <w:uiPriority w:val="0"/>
    <w:rPr>
      <w:rFonts w:ascii="宋体" w:hAnsi="Courier New"/>
      <w:kern w:val="0"/>
      <w:sz w:val="20"/>
      <w:szCs w:val="20"/>
    </w:rPr>
  </w:style>
  <w:style w:type="paragraph" w:customStyle="1" w:styleId="86">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apple-converted-space"/>
    <w:qFormat/>
    <w:uiPriority w:val="0"/>
  </w:style>
  <w:style w:type="character" w:customStyle="1" w:styleId="88">
    <w:name w:val="Char Char1"/>
    <w:link w:val="89"/>
    <w:qFormat/>
    <w:uiPriority w:val="0"/>
    <w:rPr>
      <w:rFonts w:ascii="Tahoma" w:hAnsi="Tahoma" w:eastAsia="宋体"/>
      <w:kern w:val="2"/>
      <w:sz w:val="24"/>
      <w:lang w:val="en-US" w:eastAsia="zh-CN" w:bidi="ar-SA"/>
    </w:rPr>
  </w:style>
  <w:style w:type="paragraph" w:customStyle="1" w:styleId="89">
    <w:name w:val="Char"/>
    <w:basedOn w:val="1"/>
    <w:link w:val="88"/>
    <w:qFormat/>
    <w:uiPriority w:val="0"/>
    <w:rPr>
      <w:rFonts w:ascii="Tahoma" w:hAnsi="Tahoma"/>
      <w:sz w:val="24"/>
      <w:szCs w:val="20"/>
    </w:rPr>
  </w:style>
  <w:style w:type="character" w:customStyle="1" w:styleId="90">
    <w:name w:val="纯文本 Char_0"/>
    <w:link w:val="91"/>
    <w:qFormat/>
    <w:uiPriority w:val="0"/>
    <w:rPr>
      <w:rFonts w:ascii="宋体" w:hAnsi="Courier New"/>
      <w:kern w:val="2"/>
      <w:sz w:val="21"/>
      <w:szCs w:val="21"/>
      <w:lang w:val="en-US" w:eastAsia="zh-CN"/>
    </w:rPr>
  </w:style>
  <w:style w:type="paragraph" w:customStyle="1" w:styleId="91">
    <w:name w:val="纯文本_0_0"/>
    <w:basedOn w:val="92"/>
    <w:link w:val="9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bookmark-item"/>
    <w:qFormat/>
    <w:uiPriority w:val="0"/>
  </w:style>
  <w:style w:type="character" w:customStyle="1" w:styleId="94">
    <w:name w:val="正文文本缩进 2 Char"/>
    <w:link w:val="95"/>
    <w:semiHidden/>
    <w:qFormat/>
    <w:uiPriority w:val="0"/>
    <w:rPr>
      <w:rFonts w:eastAsia="仿宋_GB2312"/>
      <w:kern w:val="2"/>
      <w:sz w:val="24"/>
      <w:szCs w:val="22"/>
    </w:rPr>
  </w:style>
  <w:style w:type="paragraph" w:customStyle="1" w:styleId="95">
    <w:name w:val="正文文本缩进 2_0"/>
    <w:basedOn w:val="96"/>
    <w:link w:val="94"/>
    <w:unhideWhenUsed/>
    <w:qFormat/>
    <w:uiPriority w:val="0"/>
    <w:pPr>
      <w:snapToGrid w:val="0"/>
      <w:spacing w:line="400" w:lineRule="exact"/>
      <w:ind w:firstLine="480"/>
    </w:pPr>
    <w:rPr>
      <w:rFonts w:eastAsia="仿宋_GB2312"/>
      <w:sz w:val="24"/>
      <w:szCs w:val="22"/>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_0_0_0"/>
    <w:link w:val="98"/>
    <w:qFormat/>
    <w:uiPriority w:val="0"/>
    <w:rPr>
      <w:rFonts w:ascii="宋体" w:hAnsi="Courier New"/>
      <w:kern w:val="2"/>
      <w:sz w:val="21"/>
      <w:lang w:val="en-US" w:eastAsia="zh-CN"/>
    </w:rPr>
  </w:style>
  <w:style w:type="paragraph" w:customStyle="1" w:styleId="98">
    <w:name w:val="纯文本_6_1"/>
    <w:basedOn w:val="99"/>
    <w:link w:val="97"/>
    <w:qFormat/>
    <w:uiPriority w:val="0"/>
    <w:rPr>
      <w:rFonts w:ascii="宋体" w:hAnsi="Courier New"/>
      <w:szCs w:val="20"/>
    </w:rPr>
  </w:style>
  <w:style w:type="paragraph" w:customStyle="1" w:styleId="99">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textfont1"/>
    <w:qFormat/>
    <w:uiPriority w:val="0"/>
  </w:style>
  <w:style w:type="character" w:customStyle="1" w:styleId="101">
    <w:name w:val="纯文本 Char1_4_3"/>
    <w:link w:val="102"/>
    <w:qFormat/>
    <w:uiPriority w:val="0"/>
    <w:rPr>
      <w:rFonts w:ascii="宋体" w:hAnsi="Courier New"/>
      <w:kern w:val="2"/>
      <w:sz w:val="21"/>
      <w:lang w:val="en-US" w:eastAsia="zh-CN"/>
    </w:rPr>
  </w:style>
  <w:style w:type="paragraph" w:customStyle="1" w:styleId="102">
    <w:name w:val="纯文本_5_0"/>
    <w:basedOn w:val="103"/>
    <w:link w:val="101"/>
    <w:qFormat/>
    <w:uiPriority w:val="0"/>
    <w:rPr>
      <w:rFonts w:ascii="宋体" w:hAnsi="Courier New"/>
      <w:szCs w:val="20"/>
    </w:rPr>
  </w:style>
  <w:style w:type="paragraph" w:customStyle="1" w:styleId="10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font21"/>
    <w:basedOn w:val="45"/>
    <w:qFormat/>
    <w:uiPriority w:val="0"/>
    <w:rPr>
      <w:rFonts w:hint="eastAsia" w:ascii="宋体" w:hAnsi="宋体" w:eastAsia="宋体" w:cs="宋体"/>
      <w:b/>
      <w:color w:val="000000"/>
      <w:sz w:val="24"/>
      <w:szCs w:val="24"/>
      <w:u w:val="none"/>
    </w:rPr>
  </w:style>
  <w:style w:type="character" w:customStyle="1" w:styleId="105">
    <w:name w:val="正文缩进 Char_0"/>
    <w:link w:val="106"/>
    <w:qFormat/>
    <w:locked/>
    <w:uiPriority w:val="0"/>
    <w:rPr>
      <w:kern w:val="2"/>
      <w:sz w:val="21"/>
    </w:rPr>
  </w:style>
  <w:style w:type="paragraph" w:customStyle="1" w:styleId="106">
    <w:name w:val="正文缩进_0"/>
    <w:basedOn w:val="96"/>
    <w:link w:val="105"/>
    <w:unhideWhenUsed/>
    <w:qFormat/>
    <w:uiPriority w:val="0"/>
    <w:pPr>
      <w:ind w:firstLine="420"/>
    </w:pPr>
    <w:rPr>
      <w:szCs w:val="20"/>
    </w:rPr>
  </w:style>
  <w:style w:type="character" w:customStyle="1" w:styleId="107">
    <w:name w:val="标题 1 Char Char"/>
    <w:basedOn w:val="45"/>
    <w:qFormat/>
    <w:uiPriority w:val="99"/>
    <w:rPr>
      <w:rFonts w:ascii="仿宋_GB2312" w:eastAsia="宋体" w:cs="Times New Roman"/>
      <w:spacing w:val="-2"/>
      <w:sz w:val="32"/>
      <w:lang w:val="en-US" w:eastAsia="zh-CN"/>
    </w:rPr>
  </w:style>
  <w:style w:type="character" w:customStyle="1" w:styleId="108">
    <w:name w:val="纯文本 Char1_1"/>
    <w:link w:val="109"/>
    <w:qFormat/>
    <w:uiPriority w:val="0"/>
    <w:rPr>
      <w:rFonts w:ascii="宋体" w:hAnsi="Courier New"/>
      <w:kern w:val="2"/>
      <w:sz w:val="21"/>
      <w:lang w:val="en-US" w:eastAsia="zh-CN"/>
    </w:rPr>
  </w:style>
  <w:style w:type="paragraph" w:customStyle="1" w:styleId="109">
    <w:name w:val="纯文本_1"/>
    <w:basedOn w:val="110"/>
    <w:link w:val="108"/>
    <w:qFormat/>
    <w:uiPriority w:val="0"/>
    <w:rPr>
      <w:rFonts w:ascii="宋体" w:hAnsi="Courier New"/>
      <w:szCs w:val="20"/>
    </w:rPr>
  </w:style>
  <w:style w:type="paragraph" w:customStyle="1" w:styleId="11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Char Char1_0"/>
    <w:link w:val="112"/>
    <w:qFormat/>
    <w:uiPriority w:val="0"/>
    <w:rPr>
      <w:rFonts w:ascii="Tahoma" w:hAnsi="Tahoma"/>
      <w:kern w:val="2"/>
      <w:sz w:val="24"/>
    </w:rPr>
  </w:style>
  <w:style w:type="paragraph" w:customStyle="1" w:styleId="112">
    <w:name w:val="Char_0"/>
    <w:basedOn w:val="113"/>
    <w:link w:val="111"/>
    <w:qFormat/>
    <w:uiPriority w:val="0"/>
    <w:rPr>
      <w:rFonts w:ascii="Tahoma" w:hAnsi="Tahoma"/>
      <w:sz w:val="24"/>
      <w:szCs w:val="20"/>
    </w:rPr>
  </w:style>
  <w:style w:type="paragraph" w:customStyle="1" w:styleId="11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_0_0"/>
    <w:link w:val="115"/>
    <w:qFormat/>
    <w:uiPriority w:val="0"/>
    <w:rPr>
      <w:rFonts w:ascii="宋体" w:hAnsi="Courier New" w:eastAsia="宋体" w:cs="Times New Roman"/>
      <w:szCs w:val="20"/>
      <w:lang w:val="en-US" w:eastAsia="zh-CN"/>
    </w:rPr>
  </w:style>
  <w:style w:type="paragraph" w:customStyle="1" w:styleId="115">
    <w:name w:val="纯文本_6"/>
    <w:basedOn w:val="74"/>
    <w:link w:val="114"/>
    <w:qFormat/>
    <w:uiPriority w:val="0"/>
    <w:rPr>
      <w:rFonts w:ascii="宋体" w:hAnsi="Courier New"/>
      <w:kern w:val="0"/>
      <w:sz w:val="20"/>
      <w:szCs w:val="20"/>
    </w:rPr>
  </w:style>
  <w:style w:type="character" w:customStyle="1" w:styleId="116">
    <w:name w:val="NormalCharacter"/>
    <w:qFormat/>
    <w:uiPriority w:val="0"/>
    <w:rPr>
      <w:rFonts w:ascii="Times New Roman" w:hAnsi="Times New Roman" w:eastAsia="宋体"/>
    </w:rPr>
  </w:style>
  <w:style w:type="character" w:customStyle="1" w:styleId="117">
    <w:name w:val="font61"/>
    <w:basedOn w:val="45"/>
    <w:qFormat/>
    <w:uiPriority w:val="0"/>
    <w:rPr>
      <w:rFonts w:hint="eastAsia" w:ascii="仿宋_GB2312" w:eastAsia="仿宋_GB2312" w:cs="仿宋_GB2312"/>
      <w:color w:val="000000"/>
      <w:sz w:val="24"/>
      <w:szCs w:val="24"/>
      <w:u w:val="none"/>
    </w:rPr>
  </w:style>
  <w:style w:type="character" w:customStyle="1" w:styleId="118">
    <w:name w:val="标题 3 Char_0"/>
    <w:link w:val="119"/>
    <w:semiHidden/>
    <w:qFormat/>
    <w:uiPriority w:val="0"/>
    <w:rPr>
      <w:rFonts w:ascii="仿宋_GB2312" w:eastAsia="仿宋_GB2312"/>
      <w:b/>
      <w:bCs/>
      <w:kern w:val="2"/>
      <w:sz w:val="30"/>
    </w:rPr>
  </w:style>
  <w:style w:type="paragraph" w:customStyle="1" w:styleId="119">
    <w:name w:val="标题 3_0"/>
    <w:basedOn w:val="96"/>
    <w:next w:val="106"/>
    <w:link w:val="118"/>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20">
    <w:name w:val="unnamed11"/>
    <w:qFormat/>
    <w:uiPriority w:val="0"/>
    <w:rPr>
      <w:sz w:val="20"/>
    </w:rPr>
  </w:style>
  <w:style w:type="character" w:customStyle="1" w:styleId="121">
    <w:name w:val="font31"/>
    <w:basedOn w:val="45"/>
    <w:qFormat/>
    <w:uiPriority w:val="0"/>
    <w:rPr>
      <w:rFonts w:hint="eastAsia" w:ascii="宋体" w:hAnsi="宋体" w:eastAsia="宋体" w:cs="宋体"/>
      <w:color w:val="000000"/>
      <w:sz w:val="24"/>
      <w:szCs w:val="24"/>
      <w:u w:val="none"/>
    </w:rPr>
  </w:style>
  <w:style w:type="paragraph" w:customStyle="1" w:styleId="122">
    <w:name w:val="Normal_12"/>
    <w:qFormat/>
    <w:uiPriority w:val="0"/>
    <w:rPr>
      <w:rFonts w:ascii="黑体" w:hAnsi="黑体" w:eastAsia="黑体" w:cs="Times New Roman"/>
      <w:b/>
      <w:sz w:val="32"/>
      <w:szCs w:val="24"/>
      <w:lang w:val="en-US" w:eastAsia="zh-CN" w:bidi="ar-SA"/>
    </w:rPr>
  </w:style>
  <w:style w:type="paragraph" w:customStyle="1" w:styleId="12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Normal_10"/>
    <w:qFormat/>
    <w:uiPriority w:val="0"/>
    <w:rPr>
      <w:rFonts w:ascii="黑体" w:hAnsi="黑体" w:eastAsia="黑体" w:cs="Times New Roman"/>
      <w:b/>
      <w:sz w:val="32"/>
      <w:szCs w:val="24"/>
      <w:lang w:val="en-US" w:eastAsia="zh-CN" w:bidi="ar-SA"/>
    </w:rPr>
  </w:style>
  <w:style w:type="paragraph" w:customStyle="1" w:styleId="12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8">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129">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30">
    <w:name w:val="纯文本_6_0"/>
    <w:basedOn w:val="78"/>
    <w:qFormat/>
    <w:uiPriority w:val="0"/>
    <w:rPr>
      <w:rFonts w:ascii="宋体" w:hAnsi="Courier New"/>
      <w:szCs w:val="20"/>
    </w:rPr>
  </w:style>
  <w:style w:type="paragraph" w:customStyle="1" w:styleId="131">
    <w:name w:val="Normal_17"/>
    <w:qFormat/>
    <w:uiPriority w:val="0"/>
    <w:rPr>
      <w:rFonts w:ascii="黑体" w:hAnsi="黑体" w:eastAsia="黑体" w:cs="Times New Roman"/>
      <w:b/>
      <w:sz w:val="32"/>
      <w:szCs w:val="24"/>
      <w:lang w:val="en-US" w:eastAsia="zh-CN" w:bidi="ar-SA"/>
    </w:rPr>
  </w:style>
  <w:style w:type="paragraph" w:customStyle="1" w:styleId="132">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33">
    <w:name w:val="Normal_5"/>
    <w:qFormat/>
    <w:uiPriority w:val="0"/>
    <w:rPr>
      <w:rFonts w:ascii="黑体" w:hAnsi="黑体" w:eastAsia="黑体" w:cs="Times New Roman"/>
      <w:b/>
      <w:sz w:val="32"/>
      <w:szCs w:val="24"/>
      <w:lang w:val="en-US" w:eastAsia="zh-CN" w:bidi="ar-SA"/>
    </w:rPr>
  </w:style>
  <w:style w:type="paragraph" w:customStyle="1" w:styleId="13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7">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38">
    <w:name w:val="Normal_11"/>
    <w:qFormat/>
    <w:uiPriority w:val="0"/>
    <w:rPr>
      <w:rFonts w:ascii="黑体" w:hAnsi="黑体" w:eastAsia="黑体" w:cs="Times New Roman"/>
      <w:b/>
      <w:sz w:val="32"/>
      <w:szCs w:val="24"/>
      <w:lang w:val="en-US" w:eastAsia="zh-CN" w:bidi="ar-SA"/>
    </w:rPr>
  </w:style>
  <w:style w:type="paragraph" w:customStyle="1" w:styleId="139">
    <w:name w:val="Normal_15"/>
    <w:qFormat/>
    <w:uiPriority w:val="0"/>
    <w:rPr>
      <w:rFonts w:ascii="黑体" w:hAnsi="黑体" w:eastAsia="黑体" w:cs="Times New Roman"/>
      <w:b/>
      <w:sz w:val="32"/>
      <w:szCs w:val="24"/>
      <w:lang w:val="en-US" w:eastAsia="zh-CN" w:bidi="ar-SA"/>
    </w:rPr>
  </w:style>
  <w:style w:type="paragraph" w:customStyle="1" w:styleId="14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1">
    <w:name w:val="普通(网站)_1_0"/>
    <w:basedOn w:val="142"/>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42">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45">
    <w:name w:val="Normal_18"/>
    <w:qFormat/>
    <w:uiPriority w:val="0"/>
    <w:rPr>
      <w:rFonts w:ascii="黑体" w:hAnsi="黑体" w:eastAsia="黑体" w:cs="Times New Roman"/>
      <w:b/>
      <w:sz w:val="32"/>
      <w:szCs w:val="24"/>
      <w:lang w:val="en-US" w:eastAsia="zh-CN" w:bidi="ar-SA"/>
    </w:rPr>
  </w:style>
  <w:style w:type="paragraph" w:customStyle="1" w:styleId="146">
    <w:name w:val="普通(网站)_0"/>
    <w:basedOn w:val="11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8">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49">
    <w:name w:val="_Style 3"/>
    <w:basedOn w:val="1"/>
    <w:qFormat/>
    <w:uiPriority w:val="0"/>
    <w:pPr>
      <w:ind w:firstLine="420" w:firstLineChars="200"/>
    </w:pPr>
  </w:style>
  <w:style w:type="paragraph" w:customStyle="1" w:styleId="15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3">
    <w:name w:val="Normal_16"/>
    <w:qFormat/>
    <w:uiPriority w:val="0"/>
    <w:rPr>
      <w:rFonts w:ascii="黑体" w:hAnsi="黑体" w:eastAsia="黑体" w:cs="Times New Roman"/>
      <w:b/>
      <w:sz w:val="32"/>
      <w:szCs w:val="24"/>
      <w:lang w:val="en-US" w:eastAsia="zh-CN" w:bidi="ar-SA"/>
    </w:rPr>
  </w:style>
  <w:style w:type="paragraph" w:customStyle="1" w:styleId="15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6">
    <w:name w:val="正文1"/>
    <w:qFormat/>
    <w:uiPriority w:val="0"/>
    <w:rPr>
      <w:rFonts w:ascii="Times New Roman" w:hAnsi="Times New Roman" w:eastAsia="Times New Roman" w:cs="Times New Roman"/>
      <w:sz w:val="24"/>
      <w:szCs w:val="24"/>
      <w:lang w:val="en-US" w:eastAsia="zh-CN" w:bidi="ar-SA"/>
    </w:rPr>
  </w:style>
  <w:style w:type="paragraph" w:customStyle="1" w:styleId="15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8">
    <w:name w:val="Normal_21"/>
    <w:qFormat/>
    <w:uiPriority w:val="0"/>
    <w:rPr>
      <w:rFonts w:ascii="黑体" w:hAnsi="黑体" w:eastAsia="黑体" w:cs="Times New Roman"/>
      <w:b/>
      <w:sz w:val="32"/>
      <w:szCs w:val="24"/>
      <w:lang w:val="en-US" w:eastAsia="zh-CN" w:bidi="ar-SA"/>
    </w:rPr>
  </w:style>
  <w:style w:type="paragraph" w:customStyle="1" w:styleId="15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1">
    <w:name w:val="样式 标题 31.1.1标题 333rd levelBOD 0Bold HeadCTH3H31Heading ..."/>
    <w:basedOn w:val="6"/>
    <w:qFormat/>
    <w:uiPriority w:val="0"/>
    <w:pPr>
      <w:spacing w:before="0" w:after="0"/>
      <w:jc w:val="center"/>
    </w:pPr>
    <w:rPr>
      <w:rFonts w:cs="宋体"/>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3">
    <w:name w:val="Normal_20"/>
    <w:qFormat/>
    <w:uiPriority w:val="0"/>
    <w:rPr>
      <w:rFonts w:ascii="黑体" w:hAnsi="黑体" w:eastAsia="黑体" w:cs="Times New Roman"/>
      <w:b/>
      <w:sz w:val="32"/>
      <w:szCs w:val="24"/>
      <w:lang w:val="en-US" w:eastAsia="zh-CN" w:bidi="ar-SA"/>
    </w:rPr>
  </w:style>
  <w:style w:type="paragraph" w:customStyle="1" w:styleId="16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5">
    <w:name w:val="1 Char Char Char Char"/>
    <w:basedOn w:val="1"/>
    <w:qFormat/>
    <w:uiPriority w:val="0"/>
    <w:pPr>
      <w:jc w:val="center"/>
    </w:pPr>
    <w:rPr>
      <w:rFonts w:ascii="Tahoma" w:hAnsi="Tahoma"/>
      <w:sz w:val="24"/>
      <w:szCs w:val="20"/>
    </w:rPr>
  </w:style>
  <w:style w:type="paragraph" w:customStyle="1" w:styleId="16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普通(网站)_2"/>
    <w:basedOn w:val="168"/>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p0"/>
    <w:basedOn w:val="1"/>
    <w:qFormat/>
    <w:uiPriority w:val="0"/>
    <w:pPr>
      <w:widowControl/>
    </w:pPr>
    <w:rPr>
      <w:rFonts w:cs="宋体"/>
      <w:kern w:val="0"/>
      <w:szCs w:val="20"/>
    </w:rPr>
  </w:style>
  <w:style w:type="paragraph" w:customStyle="1" w:styleId="170">
    <w:name w:val="List Paragraph1"/>
    <w:basedOn w:val="1"/>
    <w:qFormat/>
    <w:uiPriority w:val="34"/>
    <w:pPr>
      <w:ind w:firstLine="420" w:firstLineChars="200"/>
    </w:pPr>
    <w:rPr>
      <w:szCs w:val="20"/>
    </w:rPr>
  </w:style>
  <w:style w:type="paragraph" w:customStyle="1" w:styleId="17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Normal_1"/>
    <w:qFormat/>
    <w:uiPriority w:val="0"/>
    <w:rPr>
      <w:rFonts w:ascii="黑体" w:hAnsi="黑体" w:eastAsia="黑体" w:cs="Times New Roman"/>
      <w:b/>
      <w:sz w:val="32"/>
      <w:szCs w:val="24"/>
      <w:lang w:val="en-US" w:eastAsia="zh-CN" w:bidi="ar-SA"/>
    </w:rPr>
  </w:style>
  <w:style w:type="paragraph" w:customStyle="1" w:styleId="1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5">
    <w:name w:val="表内文字"/>
    <w:basedOn w:val="1"/>
    <w:qFormat/>
    <w:uiPriority w:val="0"/>
    <w:pPr>
      <w:jc w:val="center"/>
    </w:pPr>
    <w:rPr>
      <w:rFonts w:ascii="仿宋_GB2312" w:eastAsia="仿宋_GB2312"/>
      <w:sz w:val="24"/>
    </w:rPr>
  </w:style>
  <w:style w:type="paragraph" w:customStyle="1" w:styleId="17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78">
    <w:name w:val="列表段落1"/>
    <w:basedOn w:val="1"/>
    <w:qFormat/>
    <w:uiPriority w:val="34"/>
    <w:pPr>
      <w:ind w:firstLine="420" w:firstLineChars="200"/>
    </w:pPr>
  </w:style>
  <w:style w:type="paragraph" w:customStyle="1" w:styleId="179">
    <w:name w:val="def正文"/>
    <w:basedOn w:val="17"/>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默认段落字体 Para Char"/>
    <w:basedOn w:val="1"/>
    <w:qFormat/>
    <w:uiPriority w:val="0"/>
    <w:rPr>
      <w:rFonts w:ascii="Tahoma" w:hAnsi="Tahoma"/>
      <w:sz w:val="24"/>
      <w:szCs w:val="20"/>
    </w:rPr>
  </w:style>
  <w:style w:type="paragraph" w:customStyle="1" w:styleId="183">
    <w:name w:val="标准正文"/>
    <w:basedOn w:val="1"/>
    <w:qFormat/>
    <w:uiPriority w:val="0"/>
    <w:pPr>
      <w:adjustRightInd w:val="0"/>
      <w:snapToGrid w:val="0"/>
      <w:spacing w:line="360" w:lineRule="auto"/>
      <w:jc w:val="left"/>
    </w:pPr>
    <w:rPr>
      <w:rFonts w:ascii="宋体" w:hAnsi="Times New Roman"/>
      <w:snapToGrid w:val="0"/>
      <w:sz w:val="24"/>
      <w:szCs w:val="21"/>
    </w:rPr>
  </w:style>
  <w:style w:type="paragraph" w:customStyle="1" w:styleId="18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85">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86">
    <w:name w:val="标题2正文"/>
    <w:basedOn w:val="1"/>
    <w:qFormat/>
    <w:uiPriority w:val="0"/>
    <w:pPr>
      <w:spacing w:line="360" w:lineRule="auto"/>
      <w:ind w:firstLine="200" w:firstLineChars="200"/>
      <w:jc w:val="left"/>
    </w:pPr>
    <w:rPr>
      <w:sz w:val="24"/>
    </w:rPr>
  </w:style>
  <w:style w:type="paragraph" w:customStyle="1" w:styleId="18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8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0">
    <w:name w:val="Normal_9"/>
    <w:qFormat/>
    <w:uiPriority w:val="0"/>
    <w:rPr>
      <w:rFonts w:ascii="黑体" w:hAnsi="黑体" w:eastAsia="黑体" w:cs="Times New Roman"/>
      <w:b/>
      <w:sz w:val="32"/>
      <w:szCs w:val="24"/>
      <w:lang w:val="en-US" w:eastAsia="zh-CN" w:bidi="ar-SA"/>
    </w:rPr>
  </w:style>
  <w:style w:type="paragraph" w:customStyle="1" w:styleId="19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9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6">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8">
    <w:name w:val="普通(网站)_0_0"/>
    <w:basedOn w:val="19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标题3正文"/>
    <w:basedOn w:val="1"/>
    <w:qFormat/>
    <w:uiPriority w:val="0"/>
    <w:pPr>
      <w:spacing w:line="360" w:lineRule="auto"/>
      <w:ind w:left="200" w:leftChars="200" w:firstLine="200" w:firstLineChars="200"/>
      <w:jc w:val="left"/>
    </w:pPr>
    <w:rPr>
      <w:sz w:val="24"/>
    </w:rPr>
  </w:style>
  <w:style w:type="paragraph" w:customStyle="1" w:styleId="201">
    <w:name w:val="TOC Heading"/>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0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03">
    <w:name w:val="Char Char Char Char"/>
    <w:basedOn w:val="1"/>
    <w:qFormat/>
    <w:uiPriority w:val="0"/>
    <w:pPr>
      <w:adjustRightInd w:val="0"/>
      <w:spacing w:line="360" w:lineRule="auto"/>
    </w:pPr>
    <w:rPr>
      <w:kern w:val="0"/>
      <w:sz w:val="24"/>
      <w:szCs w:val="20"/>
    </w:rPr>
  </w:style>
  <w:style w:type="paragraph" w:customStyle="1" w:styleId="20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6">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0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9">
    <w:name w:val="Char Char Char"/>
    <w:basedOn w:val="1"/>
    <w:qFormat/>
    <w:uiPriority w:val="0"/>
    <w:rPr>
      <w:rFonts w:ascii="Tahoma" w:hAnsi="Tahoma"/>
      <w:sz w:val="24"/>
      <w:szCs w:val="20"/>
    </w:rPr>
  </w:style>
  <w:style w:type="paragraph" w:customStyle="1" w:styleId="21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Char Char Char Char Char Char Char Char Char Char"/>
    <w:basedOn w:val="14"/>
    <w:qFormat/>
    <w:uiPriority w:val="0"/>
    <w:rPr>
      <w:szCs w:val="20"/>
    </w:rPr>
  </w:style>
  <w:style w:type="paragraph" w:customStyle="1" w:styleId="21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Normal_0"/>
    <w:qFormat/>
    <w:uiPriority w:val="0"/>
    <w:rPr>
      <w:rFonts w:ascii="黑体" w:hAnsi="黑体" w:eastAsia="黑体" w:cs="Times New Roman"/>
      <w:b/>
      <w:sz w:val="32"/>
      <w:szCs w:val="24"/>
      <w:lang w:val="en-US" w:eastAsia="zh-CN" w:bidi="ar-SA"/>
    </w:rPr>
  </w:style>
  <w:style w:type="paragraph" w:customStyle="1" w:styleId="21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16">
    <w:name w:val="Body Text 21"/>
    <w:basedOn w:val="1"/>
    <w:next w:val="1"/>
    <w:qFormat/>
    <w:uiPriority w:val="0"/>
    <w:pPr>
      <w:widowControl/>
      <w:spacing w:line="300" w:lineRule="auto"/>
      <w:jc w:val="center"/>
    </w:pPr>
    <w:rPr>
      <w:rFonts w:ascii="宋体"/>
      <w:color w:val="000000"/>
      <w:sz w:val="24"/>
      <w:szCs w:val="20"/>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18">
    <w:name w:val="普通(网站)_1"/>
    <w:basedOn w:val="9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9">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2">
    <w:name w:val="标题样式"/>
    <w:basedOn w:val="1"/>
    <w:next w:val="1"/>
    <w:qFormat/>
    <w:uiPriority w:val="0"/>
    <w:pPr>
      <w:spacing w:before="240" w:after="60"/>
      <w:jc w:val="center"/>
    </w:pPr>
    <w:rPr>
      <w:rFonts w:ascii="Arial" w:hAnsi="Arial" w:cs="Arial"/>
      <w:b/>
      <w:bCs/>
      <w:sz w:val="32"/>
      <w:szCs w:val="32"/>
    </w:rPr>
  </w:style>
  <w:style w:type="paragraph" w:customStyle="1" w:styleId="22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24">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25">
    <w:name w:val="默认段落字体 Para Char Char Char Char Char Char Char Char Char Char Char Char Char"/>
    <w:basedOn w:val="14"/>
    <w:qFormat/>
    <w:uiPriority w:val="0"/>
    <w:pPr>
      <w:shd w:val="clear" w:color="auto" w:fill="auto"/>
      <w:spacing w:line="300" w:lineRule="auto"/>
      <w:ind w:left="840" w:leftChars="400"/>
    </w:pPr>
  </w:style>
  <w:style w:type="paragraph" w:customStyle="1" w:styleId="2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27">
    <w:name w:val="Normal_13"/>
    <w:qFormat/>
    <w:uiPriority w:val="0"/>
    <w:rPr>
      <w:rFonts w:ascii="黑体" w:hAnsi="黑体" w:eastAsia="黑体" w:cs="Times New Roman"/>
      <w:b/>
      <w:sz w:val="32"/>
      <w:szCs w:val="24"/>
      <w:lang w:val="en-US" w:eastAsia="zh-CN" w:bidi="ar-SA"/>
    </w:rPr>
  </w:style>
  <w:style w:type="paragraph" w:customStyle="1" w:styleId="228">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31">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4">
    <w:name w:val="纯文本1"/>
    <w:basedOn w:val="1"/>
    <w:qFormat/>
    <w:uiPriority w:val="0"/>
    <w:pPr>
      <w:adjustRightInd w:val="0"/>
      <w:jc w:val="left"/>
      <w:textAlignment w:val="baseline"/>
    </w:pPr>
    <w:rPr>
      <w:rFonts w:ascii="宋体" w:hAnsi="Courier New"/>
      <w:sz w:val="24"/>
      <w:szCs w:val="20"/>
    </w:rPr>
  </w:style>
  <w:style w:type="paragraph" w:customStyle="1" w:styleId="23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3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45">
    <w:name w:val="正文-小四"/>
    <w:basedOn w:val="1"/>
    <w:qFormat/>
    <w:uiPriority w:val="99"/>
    <w:pPr>
      <w:widowControl/>
      <w:spacing w:beforeLines="30" w:afterLines="30" w:line="480" w:lineRule="atLeast"/>
      <w:ind w:firstLine="520"/>
    </w:pPr>
    <w:rPr>
      <w:rFonts w:ascii="宋体" w:hAnsi="宋体" w:cs="宋体"/>
      <w:bCs/>
      <w:spacing w:val="10"/>
      <w:kern w:val="10"/>
      <w:position w:val="1"/>
      <w:sz w:val="24"/>
      <w:szCs w:val="32"/>
    </w:rPr>
  </w:style>
  <w:style w:type="paragraph" w:customStyle="1" w:styleId="246">
    <w:name w:val="Normal_3"/>
    <w:qFormat/>
    <w:uiPriority w:val="0"/>
    <w:rPr>
      <w:rFonts w:ascii="黑体" w:hAnsi="黑体" w:eastAsia="黑体" w:cs="Times New Roman"/>
      <w:b/>
      <w:sz w:val="32"/>
      <w:szCs w:val="24"/>
      <w:lang w:val="en-US" w:eastAsia="zh-CN" w:bidi="ar-SA"/>
    </w:rPr>
  </w:style>
  <w:style w:type="paragraph" w:customStyle="1" w:styleId="24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8">
    <w:name w:val="Normal_8"/>
    <w:qFormat/>
    <w:uiPriority w:val="0"/>
    <w:rPr>
      <w:rFonts w:ascii="黑体" w:hAnsi="黑体" w:eastAsia="黑体" w:cs="Times New Roman"/>
      <w:b/>
      <w:sz w:val="32"/>
      <w:szCs w:val="24"/>
      <w:lang w:val="en-US" w:eastAsia="zh-CN" w:bidi="ar-SA"/>
    </w:rPr>
  </w:style>
  <w:style w:type="paragraph" w:customStyle="1" w:styleId="249">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5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3">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4">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55">
    <w:name w:val="font8"/>
    <w:basedOn w:val="1"/>
    <w:qFormat/>
    <w:uiPriority w:val="0"/>
    <w:pPr>
      <w:widowControl/>
      <w:spacing w:before="100" w:beforeAutospacing="1" w:after="100" w:afterAutospacing="1"/>
      <w:jc w:val="left"/>
    </w:pPr>
    <w:rPr>
      <w:kern w:val="0"/>
      <w:sz w:val="20"/>
      <w:szCs w:val="20"/>
    </w:rPr>
  </w:style>
  <w:style w:type="paragraph" w:customStyle="1" w:styleId="2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表格文字"/>
    <w:basedOn w:val="1"/>
    <w:next w:val="17"/>
    <w:qFormat/>
    <w:uiPriority w:val="0"/>
    <w:pPr>
      <w:adjustRightInd w:val="0"/>
      <w:spacing w:line="420" w:lineRule="atLeast"/>
      <w:textAlignment w:val="baseline"/>
    </w:pPr>
    <w:rPr>
      <w:rFonts w:cs="Calibri"/>
    </w:rPr>
  </w:style>
  <w:style w:type="paragraph" w:customStyle="1" w:styleId="2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5">
    <w:name w:val="Char Char Char Char1"/>
    <w:basedOn w:val="1"/>
    <w:qFormat/>
    <w:uiPriority w:val="0"/>
    <w:rPr>
      <w:rFonts w:ascii="Tahoma" w:hAnsi="Tahoma"/>
      <w:sz w:val="24"/>
      <w:szCs w:val="20"/>
    </w:rPr>
  </w:style>
  <w:style w:type="paragraph" w:customStyle="1" w:styleId="266">
    <w:name w:val="页码1"/>
    <w:basedOn w:val="1"/>
    <w:next w:val="1"/>
    <w:qFormat/>
    <w:uiPriority w:val="0"/>
    <w:pPr>
      <w:widowControl/>
    </w:pPr>
    <w:rPr>
      <w:color w:val="000000"/>
      <w:szCs w:val="20"/>
    </w:rPr>
  </w:style>
  <w:style w:type="paragraph" w:customStyle="1" w:styleId="267">
    <w:name w:val="font11"/>
    <w:basedOn w:val="1"/>
    <w:qFormat/>
    <w:uiPriority w:val="0"/>
    <w:pPr>
      <w:widowControl/>
      <w:spacing w:before="100" w:beforeAutospacing="1" w:after="100" w:afterAutospacing="1"/>
      <w:jc w:val="left"/>
    </w:pPr>
    <w:rPr>
      <w:b/>
      <w:bCs/>
      <w:i/>
      <w:iCs/>
      <w:kern w:val="0"/>
      <w:sz w:val="24"/>
    </w:rPr>
  </w:style>
  <w:style w:type="paragraph" w:customStyle="1" w:styleId="268">
    <w:name w:val="Normal_7"/>
    <w:qFormat/>
    <w:uiPriority w:val="0"/>
    <w:rPr>
      <w:rFonts w:ascii="黑体" w:hAnsi="黑体" w:eastAsia="黑体" w:cs="Times New Roman"/>
      <w:b/>
      <w:sz w:val="32"/>
      <w:szCs w:val="24"/>
      <w:lang w:val="en-US" w:eastAsia="zh-CN" w:bidi="ar-SA"/>
    </w:rPr>
  </w:style>
  <w:style w:type="paragraph" w:customStyle="1" w:styleId="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0">
    <w:name w:val="Normal_6"/>
    <w:qFormat/>
    <w:uiPriority w:val="0"/>
    <w:rPr>
      <w:rFonts w:ascii="黑体" w:hAnsi="黑体" w:eastAsia="黑体" w:cs="Times New Roman"/>
      <w:b/>
      <w:sz w:val="32"/>
      <w:szCs w:val="24"/>
      <w:lang w:val="en-US" w:eastAsia="zh-CN" w:bidi="ar-SA"/>
    </w:rPr>
  </w:style>
  <w:style w:type="paragraph" w:styleId="271">
    <w:name w:val="List Paragraph"/>
    <w:basedOn w:val="1"/>
    <w:qFormat/>
    <w:uiPriority w:val="34"/>
    <w:pPr>
      <w:ind w:firstLine="420" w:firstLineChars="200"/>
    </w:pPr>
  </w:style>
  <w:style w:type="paragraph" w:customStyle="1" w:styleId="272">
    <w:name w:val="Normal_4"/>
    <w:qFormat/>
    <w:uiPriority w:val="0"/>
    <w:rPr>
      <w:rFonts w:ascii="黑体" w:hAnsi="黑体" w:eastAsia="黑体" w:cs="Times New Roman"/>
      <w:b/>
      <w:sz w:val="32"/>
      <w:szCs w:val="24"/>
      <w:lang w:val="en-US" w:eastAsia="zh-CN" w:bidi="ar-SA"/>
    </w:rPr>
  </w:style>
  <w:style w:type="paragraph" w:customStyle="1" w:styleId="273">
    <w:name w:val="正文2"/>
    <w:basedOn w:val="1"/>
    <w:qFormat/>
    <w:uiPriority w:val="0"/>
    <w:pPr>
      <w:spacing w:before="156" w:line="360" w:lineRule="auto"/>
      <w:ind w:firstLine="510" w:firstLineChars="200"/>
    </w:pPr>
    <w:rPr>
      <w:sz w:val="24"/>
      <w:szCs w:val="20"/>
    </w:rPr>
  </w:style>
  <w:style w:type="paragraph" w:customStyle="1" w:styleId="274">
    <w:name w:val="Normal_2"/>
    <w:qFormat/>
    <w:uiPriority w:val="0"/>
    <w:rPr>
      <w:rFonts w:ascii="黑体" w:hAnsi="黑体" w:eastAsia="黑体" w:cs="Times New Roman"/>
      <w:b/>
      <w:sz w:val="32"/>
      <w:szCs w:val="24"/>
      <w:lang w:val="en-US" w:eastAsia="zh-CN" w:bidi="ar-SA"/>
    </w:rPr>
  </w:style>
  <w:style w:type="paragraph" w:customStyle="1" w:styleId="275">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7">
    <w:name w:val="Normal_19"/>
    <w:qFormat/>
    <w:uiPriority w:val="0"/>
    <w:rPr>
      <w:rFonts w:ascii="黑体" w:hAnsi="黑体" w:eastAsia="黑体" w:cs="Times New Roman"/>
      <w:b/>
      <w:sz w:val="32"/>
      <w:szCs w:val="24"/>
      <w:lang w:val="en-US" w:eastAsia="zh-CN" w:bidi="ar-SA"/>
    </w:rPr>
  </w:style>
  <w:style w:type="character" w:customStyle="1" w:styleId="278">
    <w:name w:val="font111"/>
    <w:basedOn w:val="45"/>
    <w:qFormat/>
    <w:uiPriority w:val="0"/>
    <w:rPr>
      <w:rFonts w:ascii="Calibri" w:hAnsi="Calibri" w:cs="Calibri"/>
      <w:color w:val="000000"/>
      <w:sz w:val="21"/>
      <w:szCs w:val="21"/>
      <w:u w:val="none"/>
    </w:rPr>
  </w:style>
  <w:style w:type="paragraph" w:customStyle="1" w:styleId="279">
    <w:name w:val="Normal Indent1"/>
    <w:basedOn w:val="1"/>
    <w:qFormat/>
    <w:uiPriority w:val="0"/>
    <w:pPr>
      <w:ind w:firstLine="420" w:firstLineChars="200"/>
    </w:pPr>
    <w:rPr>
      <w:rFonts w:ascii="Times New Roman" w:hAnsi="Times New Roman"/>
    </w:rPr>
  </w:style>
  <w:style w:type="paragraph" w:customStyle="1" w:styleId="280">
    <w:name w:val="正文文本缩进 21"/>
    <w:basedOn w:val="1"/>
    <w:qFormat/>
    <w:uiPriority w:val="1624"/>
    <w:pPr>
      <w:snapToGrid w:val="0"/>
      <w:spacing w:line="400" w:lineRule="exact"/>
      <w:ind w:left="0" w:right="0" w:firstLine="480"/>
    </w:pPr>
    <w:rPr>
      <w:rFonts w:eastAsia="仿宋_GB2312"/>
      <w:sz w:val="24"/>
    </w:rPr>
  </w:style>
  <w:style w:type="paragraph" w:customStyle="1" w:styleId="28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82">
    <w:name w:val="索引 11"/>
    <w:basedOn w:val="1"/>
    <w:next w:val="1"/>
    <w:qFormat/>
    <w:uiPriority w:val="0"/>
    <w:pPr>
      <w:spacing w:line="360" w:lineRule="auto"/>
    </w:pPr>
    <w:rPr>
      <w:rFonts w:ascii="仿宋_GB2312" w:hAnsi="Times New Roman"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62</Pages>
  <Words>22223</Words>
  <Characters>24474</Characters>
  <Lines>314</Lines>
  <Paragraphs>88</Paragraphs>
  <TotalTime>37</TotalTime>
  <ScaleCrop>false</ScaleCrop>
  <LinksUpToDate>false</LinksUpToDate>
  <CharactersWithSpaces>25320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2023-07-12T14:47:00Z</dcterms:created>
  <dc:creator>微软中国</dc:creator>
  <cp:lastModifiedBy>风起春寒</cp:lastModifiedBy>
  <cp:lastPrinted>2025-03-06T07:09:00Z</cp:lastPrinted>
  <dcterms:modified xsi:type="dcterms:W3CDTF">2025-03-06T07:21:38Z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71F3318E07CA4B269F8AA2A222FF4854_13</vt:lpwstr>
  </property>
  <property fmtid="{D5CDD505-2E9C-101B-9397-08002B2CF9AE}" pid="4" name="KSOTemplateDocerSaveRecord">
    <vt:lpwstr>eyJoZGlkIjoiMTA0YWIxNTZjYmQzOGZlZDFkN2EzNzk2ZDA4NzM0NDciLCJ1c2VySWQiOiIzMzM5MzAwNjIifQ==</vt:lpwstr>
  </property>
</Properties>
</file>