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44" w:firstLineChars="24"/>
        <w:jc w:val="center"/>
        <w:rPr>
          <w:rFonts w:hint="default" w:asciiTheme="minorEastAsia" w:hAnsiTheme="minorEastAsia" w:eastAsiaTheme="minorEastAsia" w:cstheme="minorEastAsia"/>
          <w:color w:val="auto"/>
          <w:sz w:val="60"/>
          <w:szCs w:val="60"/>
          <w:highlight w:val="none"/>
          <w:lang w:val="en-US" w:eastAsia="zh-CN"/>
        </w:rPr>
      </w:pPr>
      <w:r>
        <w:rPr>
          <w:rFonts w:hint="eastAsia" w:asciiTheme="minorEastAsia" w:hAnsiTheme="minorEastAsia" w:eastAsiaTheme="minorEastAsia" w:cstheme="minorEastAsia"/>
          <w:color w:val="auto"/>
          <w:sz w:val="60"/>
          <w:szCs w:val="60"/>
          <w:highlight w:val="none"/>
          <w:lang w:eastAsia="zh-CN"/>
        </w:rPr>
        <w:t>缙云县人民政府新碧街道办事处2025-2026年河道保洁服务采购项目</w:t>
      </w:r>
    </w:p>
    <w:p>
      <w:pPr>
        <w:ind w:right="76" w:rightChars="36"/>
        <w:rPr>
          <w:rFonts w:hint="eastAsia" w:asciiTheme="minorEastAsia" w:hAnsiTheme="minorEastAsia" w:eastAsiaTheme="minorEastAsia" w:cstheme="minorEastAsia"/>
          <w:color w:val="auto"/>
          <w:sz w:val="30"/>
          <w:highlight w:val="none"/>
        </w:rPr>
      </w:pPr>
    </w:p>
    <w:p>
      <w:pPr>
        <w:jc w:val="both"/>
        <w:rPr>
          <w:rFonts w:hint="eastAsia" w:asciiTheme="minorEastAsia" w:hAnsiTheme="minorEastAsia" w:eastAsiaTheme="minorEastAsia" w:cstheme="minorEastAsia"/>
          <w:color w:val="auto"/>
          <w:sz w:val="56"/>
          <w:szCs w:val="72"/>
          <w:highlight w:val="none"/>
        </w:rPr>
      </w:pPr>
    </w:p>
    <w:p>
      <w:pPr>
        <w:ind w:firstLine="134" w:firstLineChars="24"/>
        <w:jc w:val="center"/>
        <w:rPr>
          <w:rFonts w:hint="eastAsia" w:asciiTheme="minorEastAsia" w:hAnsiTheme="minorEastAsia" w:eastAsiaTheme="minorEastAsia" w:cstheme="minorEastAsia"/>
          <w:color w:val="auto"/>
          <w:sz w:val="56"/>
          <w:szCs w:val="72"/>
          <w:highlight w:val="none"/>
        </w:rPr>
      </w:pPr>
    </w:p>
    <w:p>
      <w:pPr>
        <w:ind w:firstLine="134" w:firstLineChars="24"/>
        <w:jc w:val="center"/>
        <w:rPr>
          <w:rFonts w:hint="eastAsia" w:asciiTheme="minorEastAsia" w:hAnsiTheme="minorEastAsia" w:eastAsiaTheme="minorEastAsia" w:cstheme="minorEastAsia"/>
          <w:color w:val="auto"/>
          <w:sz w:val="56"/>
          <w:szCs w:val="72"/>
          <w:highlight w:val="none"/>
        </w:rPr>
      </w:pPr>
    </w:p>
    <w:p>
      <w:pPr>
        <w:pStyle w:val="53"/>
        <w:spacing w:before="120"/>
        <w:rPr>
          <w:rFonts w:hint="eastAsia" w:asciiTheme="minorEastAsia" w:hAnsiTheme="minorEastAsia" w:eastAsiaTheme="minorEastAsia" w:cstheme="minorEastAsia"/>
          <w:color w:val="auto"/>
          <w:highlight w:val="none"/>
        </w:rPr>
      </w:pPr>
    </w:p>
    <w:p>
      <w:pPr>
        <w:ind w:firstLine="134" w:firstLineChars="24"/>
        <w:jc w:val="center"/>
        <w:rPr>
          <w:rFonts w:hint="eastAsia" w:asciiTheme="minorEastAsia" w:hAnsiTheme="minorEastAsia" w:eastAsiaTheme="minorEastAsia" w:cstheme="minorEastAsia"/>
          <w:color w:val="auto"/>
          <w:sz w:val="56"/>
          <w:szCs w:val="72"/>
          <w:highlight w:val="none"/>
        </w:rPr>
      </w:pPr>
    </w:p>
    <w:p>
      <w:pPr>
        <w:ind w:firstLine="134" w:firstLineChars="24"/>
        <w:jc w:val="center"/>
        <w:rPr>
          <w:rFonts w:hint="eastAsia" w:asciiTheme="minorEastAsia" w:hAnsiTheme="minorEastAsia" w:eastAsiaTheme="minorEastAsia" w:cstheme="minorEastAsia"/>
          <w:color w:val="auto"/>
          <w:sz w:val="56"/>
          <w:szCs w:val="72"/>
          <w:highlight w:val="none"/>
        </w:rPr>
      </w:pPr>
      <w:r>
        <w:rPr>
          <w:rFonts w:hint="eastAsia" w:asciiTheme="minorEastAsia" w:hAnsiTheme="minorEastAsia" w:eastAsiaTheme="minorEastAsia" w:cstheme="minorEastAsia"/>
          <w:color w:val="auto"/>
          <w:sz w:val="56"/>
          <w:szCs w:val="72"/>
          <w:highlight w:val="none"/>
        </w:rPr>
        <w:t>竞争性磋商文件</w:t>
      </w:r>
    </w:p>
    <w:p>
      <w:pPr>
        <w:ind w:firstLine="134" w:firstLineChars="24"/>
        <w:jc w:val="center"/>
        <w:rPr>
          <w:rFonts w:hint="eastAsia" w:asciiTheme="minorEastAsia" w:hAnsiTheme="minorEastAsia" w:eastAsiaTheme="minorEastAsia" w:cstheme="minorEastAsia"/>
          <w:color w:val="auto"/>
          <w:sz w:val="56"/>
          <w:szCs w:val="72"/>
          <w:highlight w:val="none"/>
        </w:rPr>
      </w:pPr>
    </w:p>
    <w:p>
      <w:pPr>
        <w:ind w:firstLine="165" w:firstLineChars="79"/>
        <w:rPr>
          <w:rFonts w:hint="eastAsia" w:asciiTheme="minorEastAsia" w:hAnsiTheme="minorEastAsia" w:eastAsiaTheme="minorEastAsia" w:cstheme="minorEastAsia"/>
          <w:color w:val="auto"/>
          <w:highlight w:val="none"/>
        </w:rPr>
      </w:pPr>
    </w:p>
    <w:p>
      <w:pPr>
        <w:snapToGrid w:val="0"/>
        <w:spacing w:line="360" w:lineRule="auto"/>
        <w:rPr>
          <w:rFonts w:hint="eastAsia" w:asciiTheme="minorEastAsia" w:hAnsiTheme="minorEastAsia" w:eastAsiaTheme="minorEastAsia" w:cstheme="minorEastAsia"/>
          <w:color w:val="auto"/>
          <w:sz w:val="28"/>
          <w:highlight w:val="none"/>
        </w:rPr>
      </w:pPr>
    </w:p>
    <w:p>
      <w:pPr>
        <w:snapToGrid w:val="0"/>
        <w:spacing w:line="360" w:lineRule="auto"/>
        <w:rPr>
          <w:rFonts w:hint="eastAsia" w:asciiTheme="minorEastAsia" w:hAnsiTheme="minorEastAsia" w:eastAsiaTheme="minorEastAsia" w:cstheme="minorEastAsia"/>
          <w:color w:val="auto"/>
          <w:sz w:val="28"/>
          <w:highlight w:val="none"/>
        </w:rPr>
      </w:pPr>
    </w:p>
    <w:p>
      <w:pPr>
        <w:snapToGrid w:val="0"/>
        <w:spacing w:line="360" w:lineRule="auto"/>
        <w:rPr>
          <w:rFonts w:hint="eastAsia" w:asciiTheme="minorEastAsia" w:hAnsiTheme="minorEastAsia" w:eastAsiaTheme="minorEastAsia" w:cstheme="minorEastAsia"/>
          <w:color w:val="auto"/>
          <w:sz w:val="28"/>
          <w:highlight w:val="none"/>
        </w:rPr>
      </w:pPr>
    </w:p>
    <w:p>
      <w:pPr>
        <w:pStyle w:val="4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snapToGrid w:val="0"/>
        <w:spacing w:line="360" w:lineRule="auto"/>
        <w:rPr>
          <w:rFonts w:hint="eastAsia" w:asciiTheme="minorEastAsia" w:hAnsiTheme="minorEastAsia" w:eastAsiaTheme="minorEastAsia" w:cstheme="minorEastAsia"/>
          <w:color w:val="auto"/>
          <w:sz w:val="28"/>
          <w:highlight w:val="none"/>
        </w:rPr>
      </w:pPr>
    </w:p>
    <w:p>
      <w:pPr>
        <w:snapToGrid w:val="0"/>
        <w:spacing w:line="360" w:lineRule="auto"/>
        <w:ind w:firstLine="840" w:firstLineChars="300"/>
        <w:rPr>
          <w:rFonts w:hint="default" w:asciiTheme="minorEastAsia" w:hAnsiTheme="minorEastAsia" w:eastAsiaTheme="minorEastAsia" w:cstheme="minorEastAsia"/>
          <w:color w:val="auto"/>
          <w:sz w:val="32"/>
          <w:highlight w:val="none"/>
          <w:lang w:val="en-US" w:eastAsia="zh-CN"/>
        </w:rPr>
      </w:pPr>
      <w:r>
        <w:rPr>
          <w:rFonts w:hint="eastAsia" w:asciiTheme="minorEastAsia" w:hAnsiTheme="minorEastAsia" w:eastAsiaTheme="minorEastAsia" w:cstheme="minorEastAsia"/>
          <w:color w:val="auto"/>
          <w:sz w:val="28"/>
          <w:szCs w:val="28"/>
          <w:highlight w:val="none"/>
        </w:rPr>
        <w:t xml:space="preserve">采 购 编 号：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eastAsia="zh-CN"/>
        </w:rPr>
        <w:t>JY分散磋商2024-119</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val="en-US" w:eastAsia="zh-CN"/>
        </w:rPr>
        <w:t xml:space="preserve">       </w:t>
      </w:r>
    </w:p>
    <w:p>
      <w:pPr>
        <w:spacing w:line="960" w:lineRule="exact"/>
        <w:ind w:firstLine="848" w:firstLineChars="303"/>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 xml:space="preserve">采 购 单 位：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eastAsia="zh-CN"/>
        </w:rPr>
        <w:t>缙云县人民政府新碧街道办事处</w:t>
      </w:r>
      <w:r>
        <w:rPr>
          <w:rFonts w:hint="eastAsia" w:asciiTheme="minorEastAsia" w:hAnsiTheme="minorEastAsia" w:eastAsiaTheme="minorEastAsia" w:cstheme="minorEastAsia"/>
          <w:color w:val="auto"/>
          <w:sz w:val="28"/>
          <w:szCs w:val="28"/>
          <w:highlight w:val="none"/>
          <w:u w:val="single"/>
        </w:rPr>
        <w:t xml:space="preserve">    </w:t>
      </w:r>
    </w:p>
    <w:p>
      <w:pPr>
        <w:spacing w:line="960" w:lineRule="exact"/>
        <w:ind w:firstLine="848" w:firstLineChars="30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采 购 代 理 ：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u w:val="single"/>
          <w:lang w:eastAsia="zh-CN"/>
        </w:rPr>
        <w:t>浙江环德项目管理咨询有限公司</w:t>
      </w:r>
      <w:r>
        <w:rPr>
          <w:rFonts w:hint="eastAsia" w:asciiTheme="minorEastAsia" w:hAnsiTheme="minorEastAsia" w:eastAsiaTheme="minorEastAsia" w:cstheme="minorEastAsia"/>
          <w:color w:val="auto"/>
          <w:sz w:val="28"/>
          <w:szCs w:val="28"/>
          <w:highlight w:val="none"/>
          <w:u w:val="single"/>
        </w:rPr>
        <w:t xml:space="preserve">    </w:t>
      </w:r>
    </w:p>
    <w:p>
      <w:pPr>
        <w:spacing w:line="360" w:lineRule="auto"/>
        <w:ind w:firstLine="571" w:firstLineChars="204"/>
        <w:rPr>
          <w:rFonts w:hint="eastAsia" w:asciiTheme="minorEastAsia" w:hAnsiTheme="minorEastAsia" w:eastAsiaTheme="minorEastAsia" w:cstheme="minorEastAsia"/>
          <w:color w:val="auto"/>
          <w:sz w:val="28"/>
          <w:szCs w:val="28"/>
          <w:highlight w:val="none"/>
        </w:rPr>
      </w:pPr>
    </w:p>
    <w:p>
      <w:pPr>
        <w:jc w:val="center"/>
        <w:rPr>
          <w:rFonts w:hint="eastAsia" w:asciiTheme="minorEastAsia" w:hAnsiTheme="minorEastAsia" w:eastAsiaTheme="minorEastAsia" w:cstheme="minorEastAsia"/>
          <w:color w:val="auto"/>
          <w:sz w:val="31"/>
          <w:highlight w:val="none"/>
        </w:rPr>
      </w:pPr>
      <w:bookmarkStart w:id="0" w:name="_Toc413680396"/>
      <w:bookmarkStart w:id="1" w:name="_Toc413848348"/>
      <w:bookmarkStart w:id="2" w:name="_Toc17849"/>
      <w:r>
        <w:rPr>
          <w:rFonts w:hint="eastAsia" w:asciiTheme="minorEastAsia" w:hAnsiTheme="minorEastAsia" w:eastAsiaTheme="minorEastAsia" w:cstheme="minorEastAsia"/>
          <w:color w:val="auto"/>
          <w:sz w:val="31"/>
          <w:highlight w:val="none"/>
        </w:rPr>
        <w:t>二〇二</w:t>
      </w:r>
      <w:r>
        <w:rPr>
          <w:rFonts w:hint="eastAsia" w:asciiTheme="minorEastAsia" w:hAnsiTheme="minorEastAsia" w:eastAsiaTheme="minorEastAsia" w:cstheme="minorEastAsia"/>
          <w:color w:val="auto"/>
          <w:sz w:val="31"/>
          <w:highlight w:val="none"/>
          <w:lang w:val="en-US" w:eastAsia="zh-CN"/>
        </w:rPr>
        <w:t>四</w:t>
      </w:r>
      <w:r>
        <w:rPr>
          <w:rFonts w:hint="eastAsia" w:asciiTheme="minorEastAsia" w:hAnsiTheme="minorEastAsia" w:eastAsiaTheme="minorEastAsia" w:cstheme="minorEastAsia"/>
          <w:color w:val="auto"/>
          <w:sz w:val="31"/>
          <w:highlight w:val="none"/>
        </w:rPr>
        <w:t>年</w:t>
      </w:r>
      <w:r>
        <w:rPr>
          <w:rFonts w:hint="eastAsia" w:asciiTheme="minorEastAsia" w:hAnsiTheme="minorEastAsia" w:eastAsiaTheme="minorEastAsia" w:cstheme="minorEastAsia"/>
          <w:color w:val="auto"/>
          <w:sz w:val="31"/>
          <w:highlight w:val="none"/>
          <w:lang w:val="en-US" w:eastAsia="zh-CN"/>
        </w:rPr>
        <w:t>十二</w:t>
      </w:r>
      <w:r>
        <w:rPr>
          <w:rFonts w:hint="eastAsia" w:asciiTheme="minorEastAsia" w:hAnsiTheme="minorEastAsia" w:eastAsiaTheme="minorEastAsia" w:cstheme="minorEastAsia"/>
          <w:color w:val="auto"/>
          <w:sz w:val="31"/>
          <w:highlight w:val="none"/>
        </w:rPr>
        <w:t>月</w:t>
      </w:r>
      <w:bookmarkEnd w:id="0"/>
      <w:bookmarkEnd w:id="1"/>
      <w:bookmarkEnd w:id="2"/>
    </w:p>
    <w:p>
      <w:pPr>
        <w:spacing w:line="360" w:lineRule="auto"/>
        <w:jc w:val="both"/>
        <w:rPr>
          <w:rFonts w:hint="eastAsia" w:asciiTheme="minorEastAsia" w:hAnsiTheme="minorEastAsia" w:eastAsiaTheme="minorEastAsia" w:cstheme="minorEastAsia"/>
          <w:color w:val="auto"/>
          <w:sz w:val="28"/>
          <w:szCs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1134" w:gutter="0"/>
          <w:pgNumType w:fmt="decimal" w:start="1"/>
          <w:cols w:space="720" w:num="1"/>
          <w:titlePg/>
          <w:docGrid w:linePitch="312" w:charSpace="0"/>
        </w:sectPr>
      </w:pPr>
    </w:p>
    <w:p>
      <w:pPr>
        <w:spacing w:line="360" w:lineRule="auto"/>
        <w:jc w:val="center"/>
        <w:rPr>
          <w:rFonts w:hint="eastAsia" w:asciiTheme="minorEastAsia" w:hAnsiTheme="minorEastAsia" w:eastAsiaTheme="minorEastAsia" w:cstheme="minorEastAsia"/>
          <w:color w:val="auto"/>
          <w:sz w:val="28"/>
          <w:szCs w:val="24"/>
          <w:highlight w:val="none"/>
        </w:rPr>
      </w:pPr>
      <w:r>
        <w:rPr>
          <w:rFonts w:hint="eastAsia" w:asciiTheme="minorEastAsia" w:hAnsiTheme="minorEastAsia" w:eastAsiaTheme="minorEastAsia" w:cstheme="minorEastAsia"/>
          <w:color w:val="auto"/>
          <w:sz w:val="28"/>
          <w:szCs w:val="24"/>
          <w:highlight w:val="none"/>
        </w:rPr>
        <w:t>目    录</w:t>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36"/>
          <w:szCs w:val="36"/>
          <w:highlight w:val="none"/>
        </w:rPr>
        <w:fldChar w:fldCharType="begin"/>
      </w:r>
      <w:r>
        <w:rPr>
          <w:rFonts w:hint="eastAsia" w:asciiTheme="minorEastAsia" w:hAnsiTheme="minorEastAsia" w:eastAsiaTheme="minorEastAsia" w:cstheme="minorEastAsia"/>
          <w:color w:val="auto"/>
          <w:sz w:val="36"/>
          <w:szCs w:val="36"/>
          <w:highlight w:val="none"/>
        </w:rPr>
        <w:instrText xml:space="preserve">TOC \o "1-1" \h \u </w:instrText>
      </w:r>
      <w:r>
        <w:rPr>
          <w:rFonts w:hint="eastAsia" w:asciiTheme="minorEastAsia" w:hAnsiTheme="minorEastAsia" w:eastAsiaTheme="minorEastAsia" w:cstheme="minorEastAsia"/>
          <w:color w:val="auto"/>
          <w:sz w:val="36"/>
          <w:szCs w:val="36"/>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"_Toc24059"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第一章  采购公告</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_Toc24059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"_Toc6411"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48"/>
          <w:highlight w:val="none"/>
        </w:rPr>
        <w:t>第二章   采购需求</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"_Toc1821"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sz w:val="24"/>
          <w:szCs w:val="24"/>
          <w:highlight w:val="none"/>
        </w:rPr>
        <w:t xml:space="preserve">第三章 </w:t>
      </w:r>
      <w:r>
        <w:rPr>
          <w:rFonts w:hint="eastAsia" w:asciiTheme="minorEastAsia" w:hAnsiTheme="minorEastAsia" w:eastAsiaTheme="minorEastAsia" w:cstheme="minorEastAsia"/>
          <w:bCs/>
          <w:color w:val="auto"/>
          <w:sz w:val="24"/>
          <w:szCs w:val="48"/>
          <w:highlight w:val="none"/>
        </w:rPr>
        <w:t>供应商须知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_Toc1821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"_Toc29781"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aps/>
          <w:color w:val="auto"/>
          <w:spacing w:val="20"/>
          <w:sz w:val="24"/>
          <w:szCs w:val="24"/>
          <w:highlight w:val="none"/>
        </w:rPr>
        <w:t>政府采购合同格式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_Toc29781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29</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"_Toc20266"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sz w:val="24"/>
          <w:szCs w:val="44"/>
          <w:highlight w:val="none"/>
        </w:rPr>
        <w:t>第五章 磋商文件相关格式</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_Toc20266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33</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"_Toc32366"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bCs/>
          <w:color w:val="auto"/>
          <w:sz w:val="24"/>
          <w:szCs w:val="24"/>
          <w:highlight w:val="none"/>
        </w:rPr>
        <w:t>第六章  评审办法和细则</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_Toc32366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57</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94"/>
        <w:tabs>
          <w:tab w:val="right" w:leader="dot" w:pos="9070"/>
        </w:tabs>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"_Toc22028"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36"/>
          <w:highlight w:val="none"/>
        </w:rPr>
        <w:t>附件：政府采购活动现场确认声明书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_Toc22028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66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snapToGrid w:val="0"/>
        <w:spacing w:line="360" w:lineRule="auto"/>
        <w:ind w:firstLine="840" w:firstLineChars="3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8"/>
          <w:szCs w:val="36"/>
          <w:highlight w:val="none"/>
        </w:rPr>
        <w:fldChar w:fldCharType="end"/>
      </w:r>
    </w:p>
    <w:p>
      <w:pPr>
        <w:snapToGrid w:val="0"/>
        <w:spacing w:line="288" w:lineRule="auto"/>
        <w:ind w:firstLine="720" w:firstLineChars="300"/>
        <w:rPr>
          <w:rFonts w:hint="eastAsia" w:asciiTheme="minorEastAsia" w:hAnsiTheme="minorEastAsia" w:eastAsiaTheme="minorEastAsia" w:cstheme="minorEastAsia"/>
          <w:color w:val="auto"/>
          <w:sz w:val="24"/>
          <w:szCs w:val="24"/>
          <w:highlight w:val="none"/>
        </w:rPr>
        <w:sectPr>
          <w:headerReference r:id="rId10" w:type="first"/>
          <w:headerReference r:id="rId9" w:type="default"/>
          <w:pgSz w:w="11906" w:h="16838"/>
          <w:pgMar w:top="1440" w:right="1080" w:bottom="1440" w:left="1080" w:header="851" w:footer="1134" w:gutter="0"/>
          <w:pgNumType w:fmt="decimal" w:start="2"/>
          <w:cols w:space="720" w:num="1"/>
          <w:titlePg/>
          <w:docGrid w:linePitch="312" w:charSpace="0"/>
        </w:sectPr>
      </w:pPr>
    </w:p>
    <w:p>
      <w:pPr>
        <w:pStyle w:val="4"/>
        <w:spacing w:before="220" w:after="220" w:line="312" w:lineRule="auto"/>
        <w:jc w:val="center"/>
        <w:rPr>
          <w:rFonts w:hint="eastAsia" w:asciiTheme="minorEastAsia" w:hAnsiTheme="minorEastAsia" w:eastAsiaTheme="minorEastAsia" w:cstheme="minorEastAsia"/>
          <w:b w:val="0"/>
          <w:bCs/>
          <w:color w:val="auto"/>
          <w:sz w:val="44"/>
          <w:highlight w:val="none"/>
        </w:rPr>
      </w:pPr>
      <w:bookmarkStart w:id="3" w:name="_Toc145493459"/>
      <w:bookmarkStart w:id="4" w:name="_Toc276315914"/>
      <w:bookmarkStart w:id="5" w:name="_Toc24059"/>
      <w:r>
        <w:rPr>
          <w:rFonts w:hint="eastAsia" w:asciiTheme="minorEastAsia" w:hAnsiTheme="minorEastAsia" w:eastAsiaTheme="minorEastAsia" w:cstheme="minorEastAsia"/>
          <w:b w:val="0"/>
          <w:bCs/>
          <w:color w:val="auto"/>
          <w:sz w:val="44"/>
          <w:highlight w:val="none"/>
        </w:rPr>
        <w:t xml:space="preserve">第一章  </w:t>
      </w:r>
      <w:bookmarkEnd w:id="3"/>
      <w:bookmarkEnd w:id="4"/>
      <w:bookmarkStart w:id="6" w:name="_Toc276315930"/>
      <w:r>
        <w:rPr>
          <w:rFonts w:hint="eastAsia" w:asciiTheme="minorEastAsia" w:hAnsiTheme="minorEastAsia" w:eastAsiaTheme="minorEastAsia" w:cstheme="minorEastAsia"/>
          <w:b w:val="0"/>
          <w:bCs/>
          <w:color w:val="auto"/>
          <w:sz w:val="44"/>
          <w:highlight w:val="none"/>
        </w:rPr>
        <w:t>采购公告</w:t>
      </w:r>
      <w:bookmarkEnd w:id="5"/>
    </w:p>
    <w:p>
      <w:pPr>
        <w:pBdr>
          <w:top w:val="single" w:color="auto" w:sz="4" w:space="1"/>
          <w:left w:val="single" w:color="auto" w:sz="4" w:space="4"/>
          <w:bottom w:val="single" w:color="auto" w:sz="4" w:space="1"/>
          <w:right w:val="single" w:color="auto" w:sz="4" w:space="3"/>
        </w:pBdr>
        <w:spacing w:line="400" w:lineRule="exact"/>
        <w:ind w:firstLine="480" w:firstLineChars="200"/>
        <w:rPr>
          <w:rFonts w:hint="eastAsia" w:asciiTheme="minorEastAsia" w:hAnsiTheme="minorEastAsia" w:eastAsiaTheme="minorEastAsia" w:cstheme="minorEastAsia"/>
          <w:color w:val="auto"/>
          <w:sz w:val="24"/>
          <w:highlight w:val="none"/>
        </w:rPr>
      </w:pPr>
      <w:bookmarkStart w:id="7" w:name="_Toc35393621"/>
      <w:bookmarkStart w:id="8" w:name="_Toc28359002"/>
      <w:bookmarkStart w:id="9" w:name="_Toc35393790"/>
      <w:bookmarkStart w:id="10" w:name="_Toc28359079"/>
      <w:bookmarkStart w:id="11" w:name="_Hlk24379207"/>
      <w:r>
        <w:rPr>
          <w:rFonts w:hint="eastAsia" w:asciiTheme="minorEastAsia" w:hAnsiTheme="minorEastAsia" w:eastAsiaTheme="minorEastAsia" w:cstheme="minorEastAsia"/>
          <w:color w:val="auto"/>
          <w:sz w:val="24"/>
          <w:highlight w:val="none"/>
        </w:rPr>
        <w:t>项目概况：</w:t>
      </w:r>
    </w:p>
    <w:p>
      <w:pPr>
        <w:pBdr>
          <w:top w:val="single" w:color="auto" w:sz="4" w:space="1"/>
          <w:left w:val="single" w:color="auto" w:sz="4" w:space="4"/>
          <w:bottom w:val="single" w:color="auto" w:sz="4" w:space="1"/>
          <w:right w:val="single" w:color="auto" w:sz="4" w:space="3"/>
        </w:pBdr>
        <w:spacing w:line="40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eastAsia="zh-CN"/>
        </w:rPr>
        <w:t>缙云县人民政府新碧街道办事处2025-2026年河道保洁服务采购项目</w:t>
      </w:r>
      <w:r>
        <w:rPr>
          <w:rFonts w:hint="eastAsia" w:asciiTheme="minorEastAsia" w:hAnsiTheme="minorEastAsia" w:eastAsiaTheme="minorEastAsia" w:cstheme="minorEastAsia"/>
          <w:color w:val="auto"/>
          <w:sz w:val="24"/>
          <w:highlight w:val="none"/>
        </w:rPr>
        <w:t>的潜在供应商应在浙江政府采购网（</w:t>
      </w:r>
      <w:r>
        <w:rPr>
          <w:rFonts w:hint="eastAsia" w:asciiTheme="minorEastAsia" w:hAnsiTheme="minorEastAsia" w:eastAsiaTheme="minorEastAsia" w:cstheme="minorEastAsia"/>
          <w:color w:val="auto"/>
          <w:sz w:val="24"/>
          <w:highlight w:val="none"/>
          <w:u w:val="single"/>
        </w:rPr>
        <w:t>http://zfcg.czt.zj.gov.cn</w:t>
      </w:r>
      <w:r>
        <w:rPr>
          <w:rFonts w:hint="eastAsia" w:asciiTheme="minorEastAsia" w:hAnsiTheme="minorEastAsia" w:eastAsiaTheme="minorEastAsia" w:cstheme="minorEastAsia"/>
          <w:color w:val="auto"/>
          <w:sz w:val="24"/>
          <w:highlight w:val="none"/>
        </w:rPr>
        <w:t>）、丽水市公共资源交易网（缙云）http://lssggzy.lishui.gov.cn/jyweb/采购公告附件中自行获取竞争性磋商文件，并于</w:t>
      </w:r>
      <w:r>
        <w:rPr>
          <w:rFonts w:hint="eastAsia" w:asciiTheme="minorEastAsia" w:hAnsiTheme="minorEastAsia" w:eastAsiaTheme="minorEastAsia" w:cstheme="minorEastAsia"/>
          <w:bCs/>
          <w:color w:val="auto"/>
          <w:sz w:val="24"/>
          <w:szCs w:val="22"/>
          <w:highlight w:val="none"/>
          <w:lang w:eastAsia="zh-CN"/>
        </w:rPr>
        <w:t>2024</w:t>
      </w:r>
      <w:r>
        <w:rPr>
          <w:rFonts w:hint="eastAsia" w:asciiTheme="minorEastAsia" w:hAnsiTheme="minorEastAsia" w:eastAsiaTheme="minorEastAsia" w:cstheme="minorEastAsia"/>
          <w:bCs/>
          <w:color w:val="auto"/>
          <w:sz w:val="24"/>
          <w:szCs w:val="22"/>
          <w:highlight w:val="none"/>
        </w:rPr>
        <w:t>年</w:t>
      </w:r>
      <w:r>
        <w:rPr>
          <w:rFonts w:hint="eastAsia" w:asciiTheme="minorEastAsia" w:hAnsiTheme="minorEastAsia" w:eastAsiaTheme="minorEastAsia" w:cstheme="minorEastAsia"/>
          <w:bCs/>
          <w:color w:val="auto"/>
          <w:sz w:val="24"/>
          <w:szCs w:val="22"/>
          <w:highlight w:val="none"/>
          <w:lang w:val="en-US" w:eastAsia="zh-CN"/>
        </w:rPr>
        <w:t>12</w:t>
      </w:r>
      <w:r>
        <w:rPr>
          <w:rFonts w:hint="eastAsia" w:asciiTheme="minorEastAsia" w:hAnsiTheme="minorEastAsia" w:eastAsiaTheme="minorEastAsia" w:cstheme="minorEastAsia"/>
          <w:bCs/>
          <w:color w:val="auto"/>
          <w:sz w:val="24"/>
          <w:szCs w:val="22"/>
          <w:highlight w:val="none"/>
        </w:rPr>
        <w:t>月</w:t>
      </w:r>
      <w:r>
        <w:rPr>
          <w:rFonts w:hint="eastAsia" w:asciiTheme="minorEastAsia" w:hAnsiTheme="minorEastAsia" w:eastAsiaTheme="minorEastAsia" w:cstheme="minorEastAsia"/>
          <w:bCs/>
          <w:color w:val="auto"/>
          <w:sz w:val="24"/>
          <w:szCs w:val="22"/>
          <w:highlight w:val="none"/>
          <w:lang w:val="en-US" w:eastAsia="zh-CN"/>
        </w:rPr>
        <w:t>30</w:t>
      </w:r>
      <w:r>
        <w:rPr>
          <w:rFonts w:hint="eastAsia" w:asciiTheme="minorEastAsia" w:hAnsiTheme="minorEastAsia" w:eastAsiaTheme="minorEastAsia" w:cstheme="minorEastAsia"/>
          <w:bCs/>
          <w:color w:val="auto"/>
          <w:sz w:val="24"/>
          <w:szCs w:val="22"/>
          <w:highlight w:val="none"/>
        </w:rPr>
        <w:t>日</w:t>
      </w:r>
      <w:r>
        <w:rPr>
          <w:rFonts w:hint="eastAsia" w:asciiTheme="minorEastAsia" w:hAnsiTheme="minorEastAsia" w:eastAsiaTheme="minorEastAsia" w:cstheme="minorEastAsia"/>
          <w:bCs/>
          <w:color w:val="auto"/>
          <w:sz w:val="24"/>
          <w:szCs w:val="22"/>
          <w:highlight w:val="none"/>
          <w:lang w:val="en-US" w:eastAsia="zh-CN"/>
        </w:rPr>
        <w:t>12</w:t>
      </w:r>
      <w:r>
        <w:rPr>
          <w:rFonts w:hint="eastAsia" w:asciiTheme="minorEastAsia" w:hAnsiTheme="minorEastAsia" w:eastAsiaTheme="minorEastAsia" w:cstheme="minorEastAsia"/>
          <w:bCs/>
          <w:color w:val="auto"/>
          <w:sz w:val="24"/>
          <w:szCs w:val="22"/>
          <w:highlight w:val="none"/>
        </w:rPr>
        <w:t>:</w:t>
      </w:r>
      <w:r>
        <w:rPr>
          <w:rFonts w:hint="eastAsia" w:asciiTheme="minorEastAsia" w:hAnsiTheme="minorEastAsia" w:eastAsiaTheme="minorEastAsia" w:cstheme="minorEastAsia"/>
          <w:bCs/>
          <w:color w:val="auto"/>
          <w:sz w:val="24"/>
          <w:szCs w:val="22"/>
          <w:highlight w:val="none"/>
          <w:lang w:val="en-US" w:eastAsia="zh-CN"/>
        </w:rPr>
        <w:t>0</w:t>
      </w:r>
      <w:r>
        <w:rPr>
          <w:rFonts w:hint="eastAsia" w:asciiTheme="minorEastAsia" w:hAnsiTheme="minorEastAsia" w:eastAsiaTheme="minorEastAsia" w:cstheme="minorEastAsia"/>
          <w:bCs/>
          <w:color w:val="auto"/>
          <w:sz w:val="24"/>
          <w:szCs w:val="22"/>
          <w:highlight w:val="none"/>
        </w:rPr>
        <w:t>0（北京时间）前提交（上传）响应文件。</w:t>
      </w:r>
    </w:p>
    <w:p>
      <w:pPr>
        <w:spacing w:line="400" w:lineRule="exac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一、项目基本情况</w:t>
      </w:r>
      <w:bookmarkEnd w:id="7"/>
      <w:bookmarkEnd w:id="8"/>
      <w:bookmarkEnd w:id="9"/>
      <w:bookmarkEnd w:id="10"/>
    </w:p>
    <w:bookmarkEnd w:id="11"/>
    <w:p>
      <w:pPr>
        <w:spacing w:line="360" w:lineRule="auto"/>
        <w:ind w:firstLine="480" w:firstLineChars="200"/>
        <w:rPr>
          <w:rFonts w:hint="default" w:asciiTheme="minorEastAsia" w:hAnsiTheme="minorEastAsia" w:eastAsiaTheme="minorEastAsia" w:cstheme="minorEastAsia"/>
          <w:color w:val="auto"/>
          <w:sz w:val="24"/>
          <w:szCs w:val="22"/>
          <w:highlight w:val="none"/>
          <w:lang w:val="en-US"/>
        </w:rPr>
      </w:pPr>
      <w:r>
        <w:rPr>
          <w:rFonts w:hint="eastAsia" w:asciiTheme="minorEastAsia" w:hAnsiTheme="minorEastAsia" w:eastAsiaTheme="minorEastAsia" w:cstheme="minorEastAsia"/>
          <w:color w:val="auto"/>
          <w:sz w:val="24"/>
          <w:szCs w:val="22"/>
          <w:highlight w:val="none"/>
        </w:rPr>
        <w:t>项目编号：</w:t>
      </w:r>
      <w:r>
        <w:rPr>
          <w:rFonts w:hint="eastAsia" w:asciiTheme="minorEastAsia" w:hAnsiTheme="minorEastAsia" w:eastAsiaTheme="minorEastAsia" w:cstheme="minorEastAsia"/>
          <w:color w:val="auto"/>
          <w:sz w:val="24"/>
          <w:szCs w:val="22"/>
          <w:highlight w:val="none"/>
          <w:lang w:eastAsia="zh-CN"/>
        </w:rPr>
        <w:t>JY分散磋商2024-119</w:t>
      </w:r>
    </w:p>
    <w:p>
      <w:pPr>
        <w:spacing w:line="360" w:lineRule="auto"/>
        <w:ind w:right="-246" w:rightChars="-117" w:firstLine="480" w:firstLineChars="200"/>
        <w:rPr>
          <w:rFonts w:hint="eastAsia" w:asciiTheme="minorEastAsia" w:hAnsiTheme="minorEastAsia" w:eastAsiaTheme="minorEastAsia" w:cstheme="minorEastAsia"/>
          <w:color w:val="auto"/>
          <w:sz w:val="24"/>
          <w:szCs w:val="22"/>
          <w:highlight w:val="none"/>
          <w:lang w:eastAsia="zh-CN"/>
        </w:rPr>
      </w:pPr>
      <w:r>
        <w:rPr>
          <w:rFonts w:hint="eastAsia" w:asciiTheme="minorEastAsia" w:hAnsiTheme="minorEastAsia" w:eastAsiaTheme="minorEastAsia" w:cstheme="minorEastAsia"/>
          <w:color w:val="auto"/>
          <w:sz w:val="24"/>
          <w:szCs w:val="22"/>
          <w:highlight w:val="none"/>
        </w:rPr>
        <w:t>项目名称：</w:t>
      </w:r>
      <w:r>
        <w:rPr>
          <w:rFonts w:hint="eastAsia" w:asciiTheme="minorEastAsia" w:hAnsiTheme="minorEastAsia" w:eastAsiaTheme="minorEastAsia" w:cstheme="minorEastAsia"/>
          <w:color w:val="auto"/>
          <w:sz w:val="24"/>
          <w:szCs w:val="22"/>
          <w:highlight w:val="none"/>
          <w:lang w:eastAsia="zh-CN"/>
        </w:rPr>
        <w:t>缙云县人民政府新碧街道办事处2025-2026年河道保洁服务采购项目</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采购方式：竞争性磋商</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预算金额：</w:t>
      </w:r>
      <w:r>
        <w:rPr>
          <w:rFonts w:hint="eastAsia" w:asciiTheme="minorEastAsia" w:hAnsiTheme="minorEastAsia" w:eastAsiaTheme="minorEastAsia" w:cstheme="minorEastAsia"/>
          <w:color w:val="auto"/>
          <w:sz w:val="24"/>
          <w:szCs w:val="22"/>
          <w:highlight w:val="none"/>
          <w:lang w:val="en-US" w:eastAsia="zh-CN"/>
        </w:rPr>
        <w:t>130</w:t>
      </w:r>
      <w:r>
        <w:rPr>
          <w:rFonts w:hint="eastAsia" w:asciiTheme="minorEastAsia" w:hAnsiTheme="minorEastAsia" w:eastAsiaTheme="minorEastAsia" w:cstheme="minorEastAsia"/>
          <w:color w:val="auto"/>
          <w:sz w:val="24"/>
          <w:szCs w:val="22"/>
          <w:highlight w:val="none"/>
        </w:rPr>
        <w:t>万元</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采购需求：见竞争性磋商文件第二章</w:t>
      </w:r>
    </w:p>
    <w:p>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标项1：</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数量：1</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单位：项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预算金额：</w:t>
      </w:r>
      <w:r>
        <w:rPr>
          <w:rFonts w:hint="eastAsia" w:asciiTheme="minorEastAsia" w:hAnsiTheme="minorEastAsia" w:eastAsiaTheme="minorEastAsia" w:cstheme="minorEastAsia"/>
          <w:color w:val="auto"/>
          <w:sz w:val="24"/>
          <w:szCs w:val="22"/>
          <w:highlight w:val="none"/>
          <w:lang w:val="en-US" w:eastAsia="zh-CN"/>
        </w:rPr>
        <w:t>130</w:t>
      </w:r>
      <w:r>
        <w:rPr>
          <w:rFonts w:hint="eastAsia" w:asciiTheme="minorEastAsia" w:hAnsiTheme="minorEastAsia" w:eastAsiaTheme="minorEastAsia" w:cstheme="minorEastAsia"/>
          <w:color w:val="auto"/>
          <w:sz w:val="24"/>
          <w:szCs w:val="22"/>
          <w:highlight w:val="none"/>
        </w:rPr>
        <w:t>万元</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highlight w:val="none"/>
        </w:rPr>
        <w:t>最高限价：</w:t>
      </w:r>
      <w:r>
        <w:rPr>
          <w:rFonts w:hint="eastAsia" w:asciiTheme="minorEastAsia" w:hAnsiTheme="minorEastAsia" w:eastAsiaTheme="minorEastAsia" w:cstheme="minorEastAsia"/>
          <w:color w:val="auto"/>
          <w:sz w:val="24"/>
          <w:szCs w:val="22"/>
          <w:highlight w:val="none"/>
          <w:lang w:val="en-US" w:eastAsia="zh-CN"/>
        </w:rPr>
        <w:t>130</w:t>
      </w:r>
      <w:r>
        <w:rPr>
          <w:rFonts w:hint="eastAsia" w:asciiTheme="minorEastAsia" w:hAnsiTheme="minorEastAsia" w:eastAsiaTheme="minorEastAsia" w:cstheme="minorEastAsia"/>
          <w:color w:val="auto"/>
          <w:sz w:val="24"/>
          <w:szCs w:val="22"/>
          <w:highlight w:val="none"/>
        </w:rPr>
        <w:t>万元</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简要规格描述：见竞争性磋商文件第二章</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合同履行期限：见竞争性磋商文件第二章</w:t>
      </w:r>
    </w:p>
    <w:p>
      <w:pPr>
        <w:pStyle w:val="21"/>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接受联合体投标。</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highlight w:val="none"/>
        </w:rPr>
        <w:t xml:space="preserve">二、磋商供应商的资格： </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1、符合《中华人民共和国政府采购法》第二十二条的规定；</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2、未被“信用中国”（www.creditchina.gov.cn）、中国政府采购网（www.ccgp.gov.cn）列入失信被执行人、重大税收违法案件当事人名单、政府采购严重违法失信行为记录名单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3、落实政府采购政策需满足的资格要求：</w:t>
      </w:r>
      <w:r>
        <w:rPr>
          <w:rFonts w:hint="eastAsia" w:asciiTheme="minorEastAsia" w:hAnsiTheme="minorEastAsia" w:eastAsiaTheme="minorEastAsia" w:cstheme="minorEastAsia"/>
          <w:color w:val="auto"/>
          <w:sz w:val="24"/>
          <w:szCs w:val="24"/>
          <w:highlight w:val="none"/>
        </w:rPr>
        <w:t>供应商为中小企业/小微企业</w:t>
      </w:r>
      <w:r>
        <w:rPr>
          <w:rFonts w:hint="eastAsia" w:asciiTheme="minorEastAsia" w:hAnsiTheme="minorEastAsia" w:eastAsiaTheme="minorEastAsia" w:cstheme="minorEastAsia"/>
          <w:color w:val="auto"/>
          <w:sz w:val="24"/>
          <w:szCs w:val="22"/>
          <w:highlight w:val="none"/>
        </w:rPr>
        <w:t>。</w:t>
      </w:r>
    </w:p>
    <w:p>
      <w:pPr>
        <w:spacing w:line="360" w:lineRule="auto"/>
        <w:ind w:firstLine="480" w:firstLineChars="20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4、本项目的特定资格要求：无</w:t>
      </w:r>
      <w:r>
        <w:rPr>
          <w:rFonts w:hint="eastAsia" w:asciiTheme="minorEastAsia" w:hAnsiTheme="minorEastAsia" w:eastAsiaTheme="minorEastAsia" w:cstheme="minorEastAsia"/>
          <w:color w:val="auto"/>
          <w:sz w:val="24"/>
          <w:szCs w:val="24"/>
          <w:highlight w:val="none"/>
        </w:rPr>
        <w:t>。</w:t>
      </w:r>
    </w:p>
    <w:p>
      <w:pPr>
        <w:tabs>
          <w:tab w:val="left" w:pos="540"/>
        </w:tabs>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三、竞争性磋商获取：</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获取竞争性磋商文件的时间：公告发布之日起至竞争性磋商文件截止时间前；</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竞争性磋商文件的获取流程：浙江政府采购网-政采云用户登录-用户中心-项目采购-获取采购文件管理；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未在浙江省政府采购网（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http://zfcg.czt.zj.gov.cn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）注册成为正式供应商的，请注册完成审核成功后方可登录获取，注册流程见网址：http://</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"http://zfcg.czt.zj.gov.cn/register/2017-07-24/6728.html?_=2020-03-09%2006:00:22"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zf</w:t>
      </w:r>
      <w:bookmarkStart w:id="12" w:name="_Hlt35332618"/>
      <w:bookmarkStart w:id="13" w:name="_Hlt35332619"/>
      <w:r>
        <w:rPr>
          <w:rFonts w:hint="eastAsia" w:asciiTheme="minorEastAsia" w:hAnsiTheme="minorEastAsia" w:eastAsiaTheme="minorEastAsia" w:cstheme="minorEastAsia"/>
          <w:color w:val="auto"/>
          <w:sz w:val="24"/>
          <w:szCs w:val="24"/>
          <w:highlight w:val="none"/>
        </w:rPr>
        <w:t>c</w:t>
      </w:r>
      <w:bookmarkEnd w:id="12"/>
      <w:bookmarkEnd w:id="13"/>
      <w:r>
        <w:rPr>
          <w:rFonts w:hint="eastAsia" w:asciiTheme="minorEastAsia" w:hAnsiTheme="minorEastAsia" w:eastAsiaTheme="minorEastAsia" w:cstheme="minorEastAsia"/>
          <w:color w:val="auto"/>
          <w:sz w:val="24"/>
          <w:szCs w:val="24"/>
          <w:highlight w:val="none"/>
        </w:rPr>
        <w:t>g.czt.zj.gov.cn/register/2017-07-24/6728.html?_=2020-03-09%2006:</w:t>
      </w:r>
      <w:bookmarkStart w:id="14" w:name="_Hlt34749271"/>
      <w:bookmarkStart w:id="15" w:name="_Hlt34749270"/>
      <w:r>
        <w:rPr>
          <w:rFonts w:hint="eastAsia" w:asciiTheme="minorEastAsia" w:hAnsiTheme="minorEastAsia" w:eastAsiaTheme="minorEastAsia" w:cstheme="minorEastAsia"/>
          <w:color w:val="auto"/>
          <w:sz w:val="24"/>
          <w:szCs w:val="24"/>
          <w:highlight w:val="none"/>
        </w:rPr>
        <w:t>0</w:t>
      </w:r>
      <w:bookmarkEnd w:id="14"/>
      <w:bookmarkEnd w:id="15"/>
      <w:r>
        <w:rPr>
          <w:rFonts w:hint="eastAsia" w:asciiTheme="minorEastAsia" w:hAnsiTheme="minorEastAsia" w:eastAsiaTheme="minorEastAsia" w:cstheme="minorEastAsia"/>
          <w:color w:val="auto"/>
          <w:sz w:val="24"/>
          <w:szCs w:val="24"/>
          <w:highlight w:val="none"/>
        </w:rPr>
        <w:t>0:22</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 xml:space="preserve"> ，注册咨询电话：400-881-7190；</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 在浙江政府采购网采购公告附件中以“游客”身份获取的竞争性磋商文件仅供阅览；潜在供应商未按上述第2条方式获取采购文件的不得对采购文件提起质疑投诉。</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 招标项目信息发布网址：浙江政府采购网（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zfcg.czt.zj.gov.cn</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），丽水市公共资源交易网（缙云）（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"http://www.lssggzy.com"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rPr>
        <w:t>http://lssggzy.lishui.gov.cn/jyweb/</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四、公告期限：本项目公告期限为3个工作日（以公告发布次日开始计算）</w:t>
      </w:r>
    </w:p>
    <w:p>
      <w:pPr>
        <w:tabs>
          <w:tab w:val="left" w:pos="540"/>
        </w:tabs>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 磋商响应文件提交截止时间：</w:t>
      </w:r>
      <w:r>
        <w:rPr>
          <w:rFonts w:hint="eastAsia" w:asciiTheme="minorEastAsia" w:hAnsiTheme="minorEastAsia" w:eastAsiaTheme="minorEastAsia" w:cstheme="minorEastAsia"/>
          <w:color w:val="auto"/>
          <w:sz w:val="24"/>
          <w:szCs w:val="24"/>
          <w:highlight w:val="none"/>
          <w:lang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0（北京时间）</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六、磋商响应文件提交：</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电子加密响应文件：在“政府采购云平台”上传提交，“电子加密响应文件”成功上传提交后，供应商自行打印响应文件接收回执。</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备份响应文件：供应商自行确定是否提交；若提交请将备份响应文件打包压缩加密（未加密造成泄密的由供应商自行承当）后以电子邮件的形式发送至（935110941@qq.com），备份响应文件在“电子加密响应文件”在线解密失败后启用，否则不予以启用；供应商确认“电子加密响应文件”在线解密失败后，将打包压缩加密的备份响应文件的解密密码在解密规定的时间（投标截止时间后30分钟内将）发送至上述邮箱内，未在规定时间内发送造成的投标无效或失败由供应商自行承当。</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七、磋商时间：磋商响应文件提交截止时间</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八、磋商地点：缙云县公共资源交易中心（缙云县新区黄龙路广电大楼六楼）。</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供应商均应当准时在线参加。供应商需在磋商时间（北京时间</w:t>
      </w:r>
      <w:r>
        <w:rPr>
          <w:rFonts w:hint="eastAsia" w:asciiTheme="minorEastAsia" w:hAnsiTheme="minorEastAsia" w:eastAsiaTheme="minorEastAsia" w:cstheme="minorEastAsia"/>
          <w:color w:val="auto"/>
          <w:sz w:val="24"/>
          <w:szCs w:val="24"/>
          <w:highlight w:val="none"/>
          <w:lang w:eastAsia="zh-CN"/>
        </w:rPr>
        <w:t>2024</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0）后30分钟内登录政采云平台进行电子响应文件解密，解密电子响应文件时须插入CA锁。</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九、在线投标响应（电子投标）说明</w:t>
      </w:r>
    </w:p>
    <w:p>
      <w:pPr>
        <w:snapToGrid w:val="0"/>
        <w:spacing w:line="360" w:lineRule="auto"/>
        <w:ind w:firstLine="51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 本项目通过政府采购云平台实行电子投标，应按照本项目竞争性磋商文件和政府采购云平台的要求编制；供应商在使用系统进行投标的过程中遇到涉及平台使用的任何问题，可致电政府采购云平台技术支持热线咨询，联系方式：400-881-7190。</w:t>
      </w:r>
    </w:p>
    <w:p>
      <w:pPr>
        <w:wordWrap w:val="0"/>
        <w:snapToGrid w:val="0"/>
        <w:spacing w:line="360" w:lineRule="auto"/>
        <w:ind w:firstLine="5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标前准备：各供应商应在开标前确保成为浙江省政府采购网正式注册入库供应商，并完成CA数字证书办理（办理流程详见电子投标工具链接：</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"http://zfcg.czt.zj.gov.cn/bidClientTemplate/2019-05-27/12945.html"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4"/>
          <w:szCs w:val="24"/>
          <w:highlight w:val="none"/>
        </w:rPr>
        <w:t>http://zfcg.czt.zj.gov.cn/bidClientTemplate/2019-05-27/12945.html</w:t>
      </w:r>
      <w:r>
        <w:rPr>
          <w:rStyle w:val="51"/>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）。因未注册入库、未办理CA数字证书等原因造成无法投标或投标失败等后果由供应商自行承担。</w:t>
      </w:r>
    </w:p>
    <w:p>
      <w:pPr>
        <w:wordWrap w:val="0"/>
        <w:snapToGrid w:val="0"/>
        <w:spacing w:line="360" w:lineRule="auto"/>
        <w:ind w:firstLine="5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响应文件制作：供应商通过政府采购云平台电子投标工具制作响应文件，电子投标工具请供应商自行前往浙江省政府采购网下载并安装（下载网址：</w:t>
      </w:r>
      <w:r>
        <w:rPr>
          <w:rFonts w:hint="eastAsia" w:asciiTheme="minorEastAsia" w:hAnsiTheme="minorEastAsia" w:eastAsiaTheme="minorEastAsia" w:cstheme="minorEastAsia"/>
          <w:color w:val="auto"/>
          <w:sz w:val="24"/>
          <w:szCs w:val="24"/>
          <w:highlight w:val="none"/>
          <w:u w:val="single"/>
        </w:rPr>
        <w:t>http://</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"http://zfcg.czt.zj.gov.cn/bidClientTemplate/2019-09-24/12975.html/"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olor w:val="auto"/>
          <w:sz w:val="24"/>
          <w:szCs w:val="24"/>
          <w:highlight w:val="none"/>
        </w:rPr>
        <w:t>zfcg.czt.zj.gov.cn/bidClientTemplate/2019-09-24/12975.html</w:t>
      </w:r>
      <w:r>
        <w:rPr>
          <w:rStyle w:val="51"/>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），电子投标具体流程文档详见网址：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"https://service.zcygov.cn/" \l "/knowledges/CW1EtGwBFdiHxlNd6I3m/6IMVAG0BFdiHxlNdQ8Na"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4"/>
          <w:szCs w:val="24"/>
          <w:highlight w:val="none"/>
          <w:u w:val="single"/>
        </w:rPr>
        <w:t>https://se</w:t>
      </w:r>
      <w:bookmarkStart w:id="16" w:name="_Hlt34897594"/>
      <w:r>
        <w:rPr>
          <w:rFonts w:hint="eastAsia" w:asciiTheme="minorEastAsia" w:hAnsiTheme="minorEastAsia" w:eastAsiaTheme="minorEastAsia" w:cstheme="minorEastAsia"/>
          <w:color w:val="auto"/>
          <w:sz w:val="24"/>
          <w:szCs w:val="24"/>
          <w:highlight w:val="none"/>
          <w:u w:val="single"/>
        </w:rPr>
        <w:t>r</w:t>
      </w:r>
      <w:bookmarkEnd w:id="16"/>
      <w:r>
        <w:rPr>
          <w:rFonts w:hint="eastAsia" w:asciiTheme="minorEastAsia" w:hAnsiTheme="minorEastAsia" w:eastAsiaTheme="minorEastAsia" w:cstheme="minorEastAsia"/>
          <w:color w:val="auto"/>
          <w:sz w:val="24"/>
          <w:szCs w:val="24"/>
          <w:highlight w:val="none"/>
          <w:u w:val="single"/>
        </w:rPr>
        <w:t>vice.zcygov.cn/#/knowledges/CW1EtGwBFdiHxlNd6I3m/6IMVAG0BFdiHxlNdQ8Na</w:t>
      </w:r>
      <w:r>
        <w:rPr>
          <w:rFonts w:hint="eastAsia" w:asciiTheme="minorEastAsia" w:hAnsiTheme="minorEastAsia" w:eastAsiaTheme="minorEastAsia" w:cstheme="minorEastAsia"/>
          <w:color w:val="auto"/>
          <w:sz w:val="24"/>
          <w:szCs w:val="24"/>
          <w:highlight w:val="none"/>
          <w:u w:val="single"/>
        </w:rPr>
        <w:fldChar w:fldCharType="end"/>
      </w:r>
      <w:r>
        <w:rPr>
          <w:rFonts w:hint="eastAsia" w:asciiTheme="minorEastAsia" w:hAnsiTheme="minorEastAsia" w:eastAsiaTheme="minorEastAsia" w:cstheme="minorEastAsia"/>
          <w:color w:val="auto"/>
          <w:sz w:val="24"/>
          <w:szCs w:val="24"/>
          <w:highlight w:val="none"/>
        </w:rPr>
        <w:t>。</w:t>
      </w:r>
    </w:p>
    <w:p>
      <w:pPr>
        <w:wordWrap w:val="0"/>
        <w:snapToGrid w:val="0"/>
        <w:spacing w:line="360" w:lineRule="auto"/>
        <w:ind w:firstLine="5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4. 本项目通过政府采购云平台进行磋商、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十、其他事项：</w:t>
      </w:r>
    </w:p>
    <w:p>
      <w:pPr>
        <w:wordWrap w:val="0"/>
        <w:snapToGrid w:val="0"/>
        <w:spacing w:line="360" w:lineRule="auto"/>
        <w:ind w:firstLine="51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认为竞争性磋商文件使自己的权益受到损害的，可以自收到竞争性磋商文件之日（发售截止日之后收到竞争性文件的，以发售截止日为准）或者竞争性磋商文件公告期限届满之日（竞争性磋商公告为公告发布后的第6个工作日）起7个工作日内，以书面形式向采购人或采购代理机构提出质疑。质疑人对采购人、采购代理机构的答复不满意或者采购人、采购代理机构未在规定的时间内作出答复的，可以在答复期满后十五个工作日内向同级政府采购监督管理部门投诉。</w:t>
      </w: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十一、联系方式：</w:t>
      </w:r>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1. 采购代理机构名称：</w:t>
      </w:r>
      <w:r>
        <w:rPr>
          <w:rFonts w:hint="eastAsia" w:asciiTheme="minorEastAsia" w:hAnsiTheme="minorEastAsia" w:eastAsiaTheme="minorEastAsia" w:cstheme="minorEastAsia"/>
          <w:color w:val="auto"/>
          <w:sz w:val="24"/>
          <w:highlight w:val="none"/>
          <w:lang w:eastAsia="zh-CN"/>
        </w:rPr>
        <w:t>浙江环德项目管理咨询有限公司</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项目联系人：</w:t>
      </w:r>
      <w:r>
        <w:rPr>
          <w:rFonts w:hint="eastAsia" w:asciiTheme="minorEastAsia" w:hAnsiTheme="minorEastAsia" w:eastAsiaTheme="minorEastAsia" w:cstheme="minorEastAsia"/>
          <w:color w:val="auto"/>
          <w:sz w:val="24"/>
          <w:highlight w:val="none"/>
          <w:lang w:val="en-US" w:eastAsia="zh-CN"/>
        </w:rPr>
        <w:t>李开放</w:t>
      </w:r>
      <w:r>
        <w:rPr>
          <w:rFonts w:hint="eastAsia" w:asciiTheme="minorEastAsia" w:hAnsiTheme="minorEastAsia" w:eastAsiaTheme="minorEastAsia" w:cstheme="minorEastAsia"/>
          <w:color w:val="auto"/>
          <w:sz w:val="24"/>
          <w:highlight w:val="none"/>
        </w:rPr>
        <w:t xml:space="preserve">     联系电话：0578-</w:t>
      </w:r>
      <w:r>
        <w:rPr>
          <w:rFonts w:hint="eastAsia" w:asciiTheme="minorEastAsia" w:hAnsiTheme="minorEastAsia" w:eastAsiaTheme="minorEastAsia" w:cstheme="minorEastAsia"/>
          <w:color w:val="auto"/>
          <w:sz w:val="24"/>
          <w:highlight w:val="none"/>
          <w:lang w:eastAsia="zh-CN"/>
        </w:rPr>
        <w:t>3316398</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lang w:eastAsia="zh-CN"/>
        </w:rPr>
        <w:t>缙云县五云街道旭山路405号</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2.采购人名称：</w:t>
      </w:r>
      <w:r>
        <w:rPr>
          <w:rFonts w:hint="eastAsia" w:asciiTheme="minorEastAsia" w:hAnsiTheme="minorEastAsia" w:eastAsiaTheme="minorEastAsia" w:cstheme="minorEastAsia"/>
          <w:color w:val="auto"/>
          <w:sz w:val="24"/>
          <w:highlight w:val="none"/>
          <w:lang w:eastAsia="zh-CN"/>
        </w:rPr>
        <w:t>缙云县人民政府新碧街道办事处</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szCs w:val="22"/>
          <w:highlight w:val="none"/>
          <w:lang w:val="en-US" w:eastAsia="zh-CN"/>
        </w:rPr>
        <w:t>蒋先生</w:t>
      </w:r>
      <w:r>
        <w:rPr>
          <w:rFonts w:hint="eastAsia" w:asciiTheme="minorEastAsia" w:hAnsiTheme="minorEastAsia" w:eastAsiaTheme="minorEastAsia" w:cstheme="minorEastAsia"/>
          <w:color w:val="auto"/>
          <w:sz w:val="24"/>
          <w:szCs w:val="22"/>
          <w:highlight w:val="none"/>
        </w:rPr>
        <w:t xml:space="preserve">        联系电话：</w:t>
      </w:r>
      <w:r>
        <w:rPr>
          <w:rFonts w:hint="eastAsia" w:asciiTheme="minorEastAsia" w:hAnsiTheme="minorEastAsia" w:eastAsiaTheme="minorEastAsia" w:cstheme="minorEastAsia"/>
          <w:color w:val="auto"/>
          <w:sz w:val="24"/>
          <w:szCs w:val="22"/>
          <w:highlight w:val="none"/>
          <w:lang w:val="en-US" w:eastAsia="zh-CN"/>
        </w:rPr>
        <w:t xml:space="preserve">13506501193 </w:t>
      </w:r>
      <w:r>
        <w:rPr>
          <w:rFonts w:hint="eastAsia" w:asciiTheme="minorEastAsia" w:hAnsiTheme="minorEastAsia" w:eastAsiaTheme="minorEastAsia" w:cstheme="minorEastAsia"/>
          <w:color w:val="auto"/>
          <w:sz w:val="24"/>
          <w:szCs w:val="22"/>
          <w:highlight w:val="none"/>
        </w:rPr>
        <w:t xml:space="preserve"> </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szCs w:val="22"/>
          <w:highlight w:val="none"/>
        </w:rPr>
        <w:t>同级政府采购监督管理部门名称：缙云县财政局政府采购监管科</w:t>
      </w:r>
    </w:p>
    <w:p>
      <w:pPr>
        <w:tabs>
          <w:tab w:val="left" w:pos="540"/>
        </w:tabs>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2"/>
          <w:highlight w:val="none"/>
        </w:rPr>
        <w:t>联系人：朱航   监督投诉电话：0578-3318985    传真：0578-3318985</w:t>
      </w:r>
    </w:p>
    <w:bookmarkEnd w:id="6"/>
    <w:p>
      <w:pPr>
        <w:snapToGrid w:val="0"/>
        <w:spacing w:line="360" w:lineRule="auto"/>
        <w:ind w:firstLine="510"/>
        <w:rPr>
          <w:rFonts w:hint="eastAsia" w:ascii="宋体" w:hAnsi="宋体" w:eastAsia="宋体" w:cs="宋体"/>
          <w:color w:val="auto"/>
          <w:sz w:val="24"/>
          <w:szCs w:val="24"/>
        </w:rPr>
      </w:pPr>
      <w:bookmarkStart w:id="17" w:name="_Toc276315937"/>
      <w:bookmarkStart w:id="18" w:name="_Toc229219596"/>
      <w:r>
        <w:rPr>
          <w:rFonts w:hint="eastAsia" w:ascii="宋体" w:hAnsi="宋体" w:eastAsia="宋体" w:cs="宋体"/>
          <w:color w:val="auto"/>
          <w:sz w:val="24"/>
          <w:szCs w:val="24"/>
          <w:lang w:val="en-US" w:eastAsia="zh-CN"/>
        </w:rPr>
        <w:t>若对项目采购电子交易系统操作有疑问，可登录政采云（https://www.zcygov.cn/），点击右侧咨询小采，获取采小蜜智能服务管家帮助，或拨打政采云服务热线95763获取热线服务帮助。       </w:t>
      </w:r>
    </w:p>
    <w:p>
      <w:pPr>
        <w:wordWrap w:val="0"/>
        <w:spacing w:line="360" w:lineRule="auto"/>
        <w:jc w:val="center"/>
        <w:rPr>
          <w:rFonts w:hint="eastAsia" w:asciiTheme="minorEastAsia" w:hAnsiTheme="minorEastAsia" w:eastAsiaTheme="minorEastAsia" w:cstheme="minorEastAsia"/>
          <w:color w:val="auto"/>
          <w:sz w:val="36"/>
          <w:szCs w:val="36"/>
          <w:highlight w:val="none"/>
        </w:rPr>
      </w:pPr>
      <w:r>
        <w:rPr>
          <w:rFonts w:hint="eastAsia" w:ascii="宋体" w:hAnsi="宋体" w:eastAsia="宋体" w:cs="宋体"/>
          <w:color w:val="auto"/>
          <w:sz w:val="24"/>
          <w:szCs w:val="24"/>
          <w:lang w:val="en-US" w:eastAsia="zh-CN"/>
        </w:rPr>
        <w:t>CA问题联系电话（人工）：汇信CA 400-888-4636；天谷CA 400-087-8198。</w:t>
      </w:r>
      <w:r>
        <w:rPr>
          <w:rFonts w:hint="eastAsia" w:asciiTheme="minorEastAsia" w:hAnsiTheme="minorEastAsia" w:eastAsiaTheme="minorEastAsia" w:cstheme="minorEastAsia"/>
          <w:color w:val="auto"/>
          <w:sz w:val="36"/>
          <w:szCs w:val="36"/>
          <w:highlight w:val="none"/>
        </w:rPr>
        <w:br w:type="page"/>
      </w:r>
    </w:p>
    <w:p>
      <w:pPr>
        <w:pStyle w:val="4"/>
        <w:spacing w:before="220" w:after="220" w:line="312" w:lineRule="auto"/>
        <w:jc w:val="center"/>
        <w:rPr>
          <w:rFonts w:hint="eastAsia" w:asciiTheme="minorEastAsia" w:hAnsiTheme="minorEastAsia" w:eastAsiaTheme="minorEastAsia" w:cstheme="minorEastAsia"/>
          <w:b w:val="0"/>
          <w:bCs/>
          <w:color w:val="auto"/>
          <w:sz w:val="44"/>
          <w:szCs w:val="22"/>
          <w:highlight w:val="none"/>
        </w:rPr>
      </w:pPr>
      <w:r>
        <w:rPr>
          <w:rFonts w:hint="eastAsia" w:asciiTheme="minorEastAsia" w:hAnsiTheme="minorEastAsia" w:eastAsiaTheme="minorEastAsia" w:cstheme="minorEastAsia"/>
          <w:b w:val="0"/>
          <w:bCs/>
          <w:color w:val="auto"/>
          <w:sz w:val="44"/>
          <w:szCs w:val="22"/>
          <w:highlight w:val="none"/>
        </w:rPr>
        <w:t>第二章   采购需求</w:t>
      </w:r>
    </w:p>
    <w:p>
      <w:pPr>
        <w:snapToGrid w:val="0"/>
        <w:spacing w:line="360" w:lineRule="auto"/>
        <w:rPr>
          <w:rFonts w:hint="eastAsia" w:ascii="宋体" w:hAnsi="宋体" w:eastAsia="宋体" w:cs="宋体"/>
          <w:b/>
          <w:color w:val="auto"/>
          <w:sz w:val="21"/>
          <w:szCs w:val="21"/>
        </w:rPr>
      </w:pPr>
      <w:bookmarkStart w:id="19" w:name="_Toc375036063"/>
      <w:bookmarkStart w:id="20" w:name="_Toc1821"/>
      <w:r>
        <w:rPr>
          <w:rFonts w:hint="eastAsia" w:ascii="宋体" w:hAnsi="宋体" w:eastAsia="宋体" w:cs="宋体"/>
          <w:b/>
          <w:color w:val="auto"/>
          <w:sz w:val="21"/>
          <w:szCs w:val="21"/>
        </w:rPr>
        <w:t>一、采购范围</w:t>
      </w:r>
      <w:bookmarkEnd w:id="19"/>
    </w:p>
    <w:p>
      <w:pPr>
        <w:autoSpaceDE w:val="0"/>
        <w:autoSpaceDN w:val="0"/>
        <w:adjustRightInd w:val="0"/>
        <w:snapToGrid w:val="0"/>
        <w:spacing w:line="360" w:lineRule="auto"/>
        <w:ind w:firstLine="422" w:firstLineChars="200"/>
        <w:rPr>
          <w:rFonts w:hint="eastAsia" w:ascii="宋体" w:hAnsi="宋体" w:eastAsia="宋体" w:cs="宋体"/>
          <w:b/>
          <w:color w:val="auto"/>
          <w:sz w:val="21"/>
          <w:szCs w:val="21"/>
        </w:rPr>
      </w:pPr>
      <w:bookmarkStart w:id="21" w:name="_Toc375036064"/>
      <w:r>
        <w:rPr>
          <w:rFonts w:hint="eastAsia" w:ascii="宋体" w:hAnsi="宋体" w:eastAsia="宋体" w:cs="宋体"/>
          <w:b/>
          <w:color w:val="auto"/>
          <w:sz w:val="21"/>
          <w:szCs w:val="21"/>
        </w:rPr>
        <w:t>本次招标保洁范围具体如下：</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1、新建溪新碧段（马渡笕川界起点至山前永康界终点），长度8.5km，水面面积约80万</w:t>
      </w:r>
      <w:r>
        <w:rPr>
          <w:rFonts w:hint="eastAsia" w:ascii="宋体" w:hAnsi="宋体" w:cs="宋体"/>
          <w:bCs/>
          <w:color w:val="auto"/>
          <w:sz w:val="21"/>
          <w:szCs w:val="21"/>
          <w:lang w:eastAsia="zh-CN"/>
        </w:rPr>
        <w:t>平方米</w:t>
      </w:r>
      <w:r>
        <w:rPr>
          <w:rFonts w:hint="eastAsia" w:ascii="宋体" w:hAnsi="宋体" w:eastAsia="宋体" w:cs="宋体"/>
          <w:bCs/>
          <w:color w:val="auto"/>
          <w:sz w:val="21"/>
          <w:szCs w:val="21"/>
        </w:rPr>
        <w:t>，堤防及两边保洁面积约12万</w:t>
      </w:r>
      <w:r>
        <w:rPr>
          <w:rFonts w:hint="eastAsia" w:ascii="宋体" w:hAnsi="宋体" w:cs="宋体"/>
          <w:bCs/>
          <w:color w:val="auto"/>
          <w:sz w:val="21"/>
          <w:szCs w:val="21"/>
          <w:lang w:eastAsia="zh-CN"/>
        </w:rPr>
        <w:t>平方米</w:t>
      </w:r>
      <w:r>
        <w:rPr>
          <w:rFonts w:hint="eastAsia" w:ascii="宋体" w:hAnsi="宋体" w:eastAsia="宋体" w:cs="宋体"/>
          <w:bCs/>
          <w:color w:val="auto"/>
          <w:sz w:val="21"/>
          <w:szCs w:val="21"/>
        </w:rPr>
        <w:t>；巧溪，长度5.6公里，水面面积约3万平方米，堤防及岸边保洁面积约1万</w:t>
      </w:r>
      <w:r>
        <w:rPr>
          <w:rFonts w:hint="eastAsia" w:ascii="宋体" w:hAnsi="宋体" w:cs="宋体"/>
          <w:bCs/>
          <w:color w:val="auto"/>
          <w:sz w:val="21"/>
          <w:szCs w:val="21"/>
          <w:lang w:eastAsia="zh-CN"/>
        </w:rPr>
        <w:t>平方米</w:t>
      </w:r>
      <w:r>
        <w:rPr>
          <w:rFonts w:hint="eastAsia" w:ascii="宋体" w:hAnsi="宋体" w:eastAsia="宋体" w:cs="宋体"/>
          <w:bCs/>
          <w:color w:val="auto"/>
          <w:sz w:val="21"/>
          <w:szCs w:val="21"/>
        </w:rPr>
        <w:t>；</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2、新建溪的千央溪（新碧段1.1km*30m）、</w:t>
      </w:r>
      <w:r>
        <w:rPr>
          <w:rFonts w:hint="eastAsia" w:ascii="宋体" w:hAnsi="宋体" w:eastAsia="宋体" w:cs="宋体"/>
          <w:bCs/>
          <w:color w:val="auto"/>
          <w:sz w:val="21"/>
          <w:szCs w:val="21"/>
          <w:lang w:eastAsia="zh-CN"/>
        </w:rPr>
        <w:t>乌塘</w:t>
      </w:r>
      <w:r>
        <w:rPr>
          <w:rFonts w:hint="eastAsia" w:ascii="宋体" w:hAnsi="宋体" w:eastAsia="宋体" w:cs="宋体"/>
          <w:bCs/>
          <w:color w:val="auto"/>
          <w:sz w:val="21"/>
          <w:szCs w:val="21"/>
        </w:rPr>
        <w:t>坑（新碧段2km）、人工水渠（宅基往坑口西公路--新建溪</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.4km*</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m）、天井坑（外孙往内孙公路--新建溪200m*6m宽）、紫凤坑（高速公路--新建溪460m）</w:t>
      </w:r>
      <w:r>
        <w:rPr>
          <w:rFonts w:hint="eastAsia" w:ascii="宋体" w:hAnsi="宋体" w:eastAsia="宋体" w:cs="宋体"/>
          <w:bCs/>
          <w:color w:val="auto"/>
          <w:sz w:val="21"/>
          <w:szCs w:val="21"/>
          <w:lang w:eastAsia="zh-CN"/>
        </w:rPr>
        <w:t>；龙湖湿地边水渠</w:t>
      </w:r>
      <w:r>
        <w:rPr>
          <w:rFonts w:hint="eastAsia" w:ascii="宋体" w:hAnsi="宋体" w:eastAsia="宋体" w:cs="宋体"/>
          <w:bCs/>
          <w:color w:val="auto"/>
          <w:sz w:val="21"/>
          <w:szCs w:val="21"/>
          <w:lang w:val="en-US" w:eastAsia="zh-CN"/>
        </w:rPr>
        <w:t>0.2</w:t>
      </w:r>
      <w:r>
        <w:rPr>
          <w:rFonts w:hint="eastAsia" w:ascii="宋体" w:hAnsi="宋体" w:eastAsia="宋体" w:cs="宋体"/>
          <w:bCs/>
          <w:color w:val="auto"/>
          <w:sz w:val="21"/>
          <w:szCs w:val="21"/>
        </w:rPr>
        <w:t>km</w:t>
      </w:r>
      <w:r>
        <w:rPr>
          <w:rFonts w:hint="eastAsia" w:ascii="宋体" w:hAnsi="宋体" w:eastAsia="宋体" w:cs="宋体"/>
          <w:bCs/>
          <w:color w:val="auto"/>
          <w:sz w:val="21"/>
          <w:szCs w:val="21"/>
          <w:lang w:val="en-US" w:eastAsia="zh-CN"/>
        </w:rPr>
        <w:t>*1.5m,</w:t>
      </w:r>
      <w:r>
        <w:rPr>
          <w:rFonts w:hint="eastAsia" w:ascii="宋体" w:hAnsi="宋体" w:eastAsia="宋体" w:cs="宋体"/>
          <w:bCs/>
          <w:color w:val="auto"/>
          <w:sz w:val="21"/>
          <w:szCs w:val="21"/>
          <w:lang w:eastAsia="zh-CN"/>
        </w:rPr>
        <w:t>姓姚水渠（</w:t>
      </w:r>
      <w:r>
        <w:rPr>
          <w:rFonts w:hint="eastAsia" w:ascii="宋体" w:hAnsi="宋体" w:eastAsia="宋体" w:cs="宋体"/>
          <w:bCs/>
          <w:color w:val="auto"/>
          <w:sz w:val="21"/>
          <w:szCs w:val="21"/>
          <w:lang w:val="en-US" w:eastAsia="zh-CN"/>
        </w:rPr>
        <w:t>330国道至新建溪1.3</w:t>
      </w:r>
      <w:r>
        <w:rPr>
          <w:rFonts w:hint="eastAsia" w:ascii="宋体" w:hAnsi="宋体" w:eastAsia="宋体" w:cs="宋体"/>
          <w:bCs/>
          <w:color w:val="auto"/>
          <w:sz w:val="21"/>
          <w:szCs w:val="21"/>
        </w:rPr>
        <w:t>km</w:t>
      </w:r>
      <w:r>
        <w:rPr>
          <w:rFonts w:hint="eastAsia" w:ascii="宋体" w:hAnsi="宋体" w:eastAsia="宋体" w:cs="宋体"/>
          <w:bCs/>
          <w:color w:val="auto"/>
          <w:sz w:val="21"/>
          <w:szCs w:val="21"/>
          <w:lang w:val="en-US" w:eastAsia="zh-CN"/>
        </w:rPr>
        <w:t>*1m)；</w:t>
      </w:r>
    </w:p>
    <w:p>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3、流入巧溪的碧川坑（平黄公路至巧溪360m*7.5m）、碧虞坑（新华东路至巧溪1km*5m）；</w:t>
      </w:r>
    </w:p>
    <w:p>
      <w:pPr>
        <w:spacing w:line="360" w:lineRule="auto"/>
        <w:ind w:firstLine="420" w:firstLineChars="200"/>
        <w:rPr>
          <w:rFonts w:hint="eastAsia"/>
          <w:lang w:val="en-US" w:eastAsia="zh-CN"/>
        </w:rPr>
      </w:pPr>
      <w:r>
        <w:rPr>
          <w:rFonts w:hint="eastAsia" w:ascii="宋体" w:hAnsi="宋体" w:eastAsia="宋体" w:cs="宋体"/>
          <w:bCs/>
          <w:color w:val="auto"/>
          <w:sz w:val="21"/>
          <w:szCs w:val="21"/>
        </w:rPr>
        <w:t>4、官堰长1公里，宽2米，福源下坑长2公里，宽2米。</w:t>
      </w:r>
    </w:p>
    <w:p>
      <w:pPr>
        <w:spacing w:line="360" w:lineRule="auto"/>
        <w:ind w:firstLine="420" w:firstLineChars="200"/>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5、罗坑（外新线—新建溪0.2km），大湾坑（高速公路—新建溪0.2km）,大坑（高速公路—新建溪0.1km）。</w:t>
      </w:r>
    </w:p>
    <w:p>
      <w:pPr>
        <w:spacing w:line="360" w:lineRule="auto"/>
        <w:ind w:firstLine="420" w:firstLineChars="200"/>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注：以上5项均包含溪两边防洪堤及河沿的保洁（除绿道外）；</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为了保证河道保洁服务质量，中标企业在合同期内设备的配置必须达到招标方的要求；</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二、采购预算指导价：</w:t>
      </w:r>
    </w:p>
    <w:bookmarkEnd w:id="21"/>
    <w:p>
      <w:pPr>
        <w:snapToGrid w:val="0"/>
        <w:spacing w:line="360" w:lineRule="auto"/>
        <w:ind w:firstLine="420" w:firstLineChars="200"/>
        <w:rPr>
          <w:rFonts w:hint="eastAsia" w:ascii="宋体" w:hAnsi="宋体" w:cs="宋体"/>
          <w:b/>
          <w:color w:val="auto"/>
          <w:sz w:val="21"/>
          <w:szCs w:val="21"/>
          <w:lang w:val="en-US" w:eastAsia="zh-CN"/>
        </w:rPr>
      </w:pPr>
      <w:r>
        <w:rPr>
          <w:rFonts w:hint="eastAsia" w:ascii="宋体" w:hAnsi="宋体" w:eastAsia="宋体" w:cs="宋体"/>
          <w:b w:val="0"/>
          <w:bCs/>
          <w:color w:val="auto"/>
          <w:sz w:val="21"/>
          <w:szCs w:val="21"/>
        </w:rPr>
        <w:t>采购预算总价（最高限价）包括人工工资</w:t>
      </w:r>
      <w:r>
        <w:rPr>
          <w:rFonts w:hint="eastAsia" w:ascii="宋体" w:hAnsi="宋体" w:eastAsia="宋体" w:cs="宋体"/>
          <w:b w:val="0"/>
          <w:bCs w:val="0"/>
          <w:color w:val="auto"/>
          <w:sz w:val="21"/>
          <w:szCs w:val="21"/>
        </w:rPr>
        <w:t>（含节假日加班费）</w:t>
      </w:r>
      <w:r>
        <w:rPr>
          <w:rFonts w:hint="eastAsia" w:ascii="宋体" w:hAnsi="宋体" w:eastAsia="宋体" w:cs="宋体"/>
          <w:b w:val="0"/>
          <w:bCs/>
          <w:color w:val="auto"/>
          <w:sz w:val="21"/>
          <w:szCs w:val="21"/>
        </w:rPr>
        <w:t>、易损材料、工具、</w:t>
      </w:r>
      <w:r>
        <w:rPr>
          <w:rFonts w:hint="eastAsia" w:ascii="宋体" w:hAnsi="宋体" w:eastAsia="宋体" w:cs="宋体"/>
          <w:b w:val="0"/>
          <w:bCs w:val="0"/>
          <w:color w:val="auto"/>
          <w:sz w:val="21"/>
          <w:szCs w:val="21"/>
        </w:rPr>
        <w:t>运输工具、</w:t>
      </w:r>
      <w:r>
        <w:rPr>
          <w:rFonts w:hint="eastAsia" w:ascii="宋体" w:hAnsi="宋体" w:eastAsia="宋体" w:cs="宋体"/>
          <w:b w:val="0"/>
          <w:bCs/>
          <w:color w:val="auto"/>
          <w:sz w:val="21"/>
          <w:szCs w:val="21"/>
        </w:rPr>
        <w:t>修理费、清洗费、卫生用具、办公、</w:t>
      </w:r>
      <w:r>
        <w:rPr>
          <w:rFonts w:hint="eastAsia" w:ascii="宋体" w:hAnsi="宋体" w:eastAsia="宋体" w:cs="宋体"/>
          <w:b w:val="0"/>
          <w:bCs w:val="0"/>
          <w:color w:val="auto"/>
          <w:sz w:val="21"/>
          <w:szCs w:val="21"/>
        </w:rPr>
        <w:t>车辆停放场地、</w:t>
      </w:r>
      <w:r>
        <w:rPr>
          <w:rFonts w:hint="eastAsia" w:ascii="宋体" w:hAnsi="宋体" w:eastAsia="宋体" w:cs="宋体"/>
          <w:b w:val="0"/>
          <w:bCs/>
          <w:color w:val="auto"/>
          <w:sz w:val="21"/>
          <w:szCs w:val="21"/>
        </w:rPr>
        <w:t>食宿、通信、劳保</w:t>
      </w:r>
      <w:r>
        <w:rPr>
          <w:rFonts w:hint="eastAsia" w:ascii="宋体" w:hAnsi="宋体" w:eastAsia="宋体" w:cs="宋体"/>
          <w:b w:val="0"/>
          <w:bCs w:val="0"/>
          <w:color w:val="auto"/>
          <w:sz w:val="21"/>
          <w:szCs w:val="21"/>
        </w:rPr>
        <w:t>（含高温补贴费、反光服、雨衣、夏令防暑等）</w:t>
      </w:r>
      <w:r>
        <w:rPr>
          <w:rFonts w:hint="eastAsia" w:ascii="宋体" w:hAnsi="宋体" w:eastAsia="宋体" w:cs="宋体"/>
          <w:b w:val="0"/>
          <w:bCs/>
          <w:color w:val="auto"/>
          <w:sz w:val="21"/>
          <w:szCs w:val="21"/>
        </w:rPr>
        <w:t>、福利、利润、税金</w:t>
      </w:r>
      <w:r>
        <w:rPr>
          <w:rFonts w:hint="eastAsia" w:ascii="宋体" w:hAnsi="宋体" w:eastAsia="宋体" w:cs="宋体"/>
          <w:b w:val="0"/>
          <w:bCs/>
          <w:color w:val="auto"/>
          <w:sz w:val="21"/>
          <w:szCs w:val="21"/>
          <w:lang w:eastAsia="zh-CN"/>
        </w:rPr>
        <w:t>、</w:t>
      </w:r>
      <w:r>
        <w:rPr>
          <w:rFonts w:hint="eastAsia" w:ascii="宋体" w:hAnsi="宋体" w:cs="宋体"/>
          <w:b w:val="0"/>
          <w:bCs/>
          <w:color w:val="auto"/>
          <w:sz w:val="21"/>
          <w:szCs w:val="21"/>
          <w:lang w:eastAsia="zh-CN"/>
        </w:rPr>
        <w:t>招标代理费、</w:t>
      </w:r>
      <w:r>
        <w:rPr>
          <w:rFonts w:hint="eastAsia" w:ascii="宋体" w:hAnsi="宋体" w:eastAsia="宋体" w:cs="宋体"/>
          <w:b w:val="0"/>
          <w:bCs/>
          <w:color w:val="auto"/>
          <w:sz w:val="21"/>
          <w:szCs w:val="21"/>
        </w:rPr>
        <w:t>基本养老保险、基本医疗保险、失业保险、工伤保险、生育保险等社会保险</w:t>
      </w:r>
      <w:r>
        <w:rPr>
          <w:rFonts w:hint="eastAsia" w:ascii="宋体" w:hAnsi="宋体" w:cs="宋体"/>
          <w:b w:val="0"/>
          <w:bCs/>
          <w:color w:val="auto"/>
          <w:sz w:val="21"/>
          <w:szCs w:val="21"/>
          <w:lang w:eastAsia="zh-CN"/>
        </w:rPr>
        <w:t>以及人人身意外保险）、国家</w:t>
      </w:r>
      <w:r>
        <w:rPr>
          <w:rFonts w:hint="eastAsia" w:ascii="宋体" w:hAnsi="宋体" w:eastAsia="宋体" w:cs="宋体"/>
          <w:b w:val="0"/>
          <w:bCs/>
          <w:color w:val="auto"/>
          <w:sz w:val="21"/>
          <w:szCs w:val="21"/>
        </w:rPr>
        <w:t>政策性</w:t>
      </w:r>
      <w:r>
        <w:rPr>
          <w:rFonts w:hint="eastAsia" w:ascii="宋体" w:hAnsi="宋体" w:cs="宋体"/>
          <w:b w:val="0"/>
          <w:bCs/>
          <w:color w:val="auto"/>
          <w:sz w:val="21"/>
          <w:szCs w:val="21"/>
          <w:lang w:eastAsia="zh-CN"/>
        </w:rPr>
        <w:t>性调整</w:t>
      </w:r>
      <w:r>
        <w:rPr>
          <w:rFonts w:hint="eastAsia" w:ascii="宋体" w:hAnsi="宋体" w:eastAsia="宋体" w:cs="宋体"/>
          <w:b w:val="0"/>
          <w:bCs/>
          <w:color w:val="auto"/>
          <w:sz w:val="21"/>
          <w:szCs w:val="21"/>
        </w:rPr>
        <w:t>等</w:t>
      </w:r>
      <w:r>
        <w:rPr>
          <w:rFonts w:hint="eastAsia" w:ascii="宋体" w:hAnsi="宋体" w:eastAsia="宋体" w:cs="宋体"/>
          <w:b w:val="0"/>
          <w:bCs w:val="0"/>
          <w:color w:val="auto"/>
          <w:sz w:val="21"/>
          <w:szCs w:val="21"/>
        </w:rPr>
        <w:t>（包括但不限于最低工资调整和社保保障缴费调整）</w:t>
      </w:r>
      <w:r>
        <w:rPr>
          <w:rFonts w:hint="eastAsia" w:ascii="宋体" w:hAnsi="宋体" w:eastAsia="宋体" w:cs="宋体"/>
          <w:b w:val="0"/>
          <w:bCs w:val="0"/>
          <w:color w:val="auto"/>
          <w:sz w:val="21"/>
          <w:szCs w:val="21"/>
          <w:lang w:eastAsia="zh-CN"/>
        </w:rPr>
        <w:t>等一切费用</w:t>
      </w:r>
      <w:r>
        <w:rPr>
          <w:rFonts w:hint="eastAsia" w:ascii="宋体" w:hAnsi="宋体" w:eastAsia="宋体" w:cs="宋体"/>
          <w:b w:val="0"/>
          <w:bCs/>
          <w:color w:val="auto"/>
          <w:sz w:val="21"/>
          <w:szCs w:val="21"/>
          <w:lang w:eastAsia="zh-CN"/>
        </w:rPr>
        <w:t>。</w:t>
      </w:r>
      <w:r>
        <w:rPr>
          <w:rFonts w:hint="eastAsia" w:ascii="宋体" w:hAnsi="宋体" w:cs="宋体"/>
          <w:b/>
          <w:color w:val="auto"/>
          <w:sz w:val="21"/>
          <w:szCs w:val="21"/>
          <w:lang w:val="en-US" w:eastAsia="zh-CN"/>
        </w:rPr>
        <w:t xml:space="preserve"> </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三、项目技术规范和服务要求：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bookmarkStart w:id="22" w:name="_Toc254873572"/>
      <w:r>
        <w:rPr>
          <w:rFonts w:hint="eastAsia" w:ascii="宋体" w:hAnsi="宋体" w:eastAsia="宋体" w:cs="宋体"/>
          <w:color w:val="auto"/>
          <w:sz w:val="21"/>
          <w:szCs w:val="21"/>
        </w:rPr>
        <w:t>1.按《缙云县新碧街道河道保洁和管理承包工作考核办法》中明确的相关要求执行。【《缙云县新碧街道河道保洁和管理承包工作考核办法》文件附后】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2、保洁人员工作时间为：5月1日至9月30日的5个月内，上午7：00—11：00，下午13：30—17：30；其余7个月，保洁人员工作时间为：上午7：30—11：30，下午12：30—16：30。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3、保洁及管理要求：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（1）承包方实行河道保洁时间段内不间断巡回保洁制度。上午7点至下午17点之前必须对保洁区域范围内不间断巡查。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（2）承包方在上午时间段内，必须完成1轮或1轮以上的全面清扫；在下午至少巡回清扫2轮或2轮以上。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3）承包方全面打捞河道内废弃漂浮物等垃圾，彻底清理打捞并无害化处理病死动物，清理堵塞河道的杂草杂树，清除河道障碍物；清理河岸（包括种植地）垃圾，做到无各类悬挂物、无果皮纸屑、无土石杂草、无淤泥堆积物、无烟蒂、畜禽粪便等杂物。</w:t>
      </w:r>
      <w:r>
        <w:rPr>
          <w:rFonts w:hint="eastAsia" w:ascii="宋体" w:hAnsi="宋体" w:eastAsia="宋体" w:cs="宋体"/>
          <w:color w:val="auto"/>
          <w:sz w:val="21"/>
          <w:szCs w:val="21"/>
          <w:lang w:val="zh-CN" w:eastAsia="zh-CN"/>
        </w:rPr>
        <w:t>按业主要求应急打捞水葫芦及浮萍。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（4）保洁橡皮艇至少4条、保洁三轮电瓶车至少4辆由承包方自行购买。保洁橡皮艇、保洁三轮电瓶车</w:t>
      </w:r>
      <w:r>
        <w:rPr>
          <w:rFonts w:hint="eastAsia" w:ascii="宋体" w:hAnsi="宋体" w:eastAsia="宋体" w:cs="宋体"/>
          <w:color w:val="auto"/>
          <w:sz w:val="21"/>
          <w:szCs w:val="21"/>
        </w:rPr>
        <w:t>不得从事任何的经营活动。保洁橡皮艇作业人员及水中作业人员必须穿戴救生衣，加强安全工作。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（5）承包方每天要将打捞上来及清扫出的垃圾清运到定点的垃圾倾倒区，并及时将垃圾清运到环卫部门指定的场所。承包方须自行做好与环卫部门的沟通。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（6）承包方从河面上打捞上来的动物尸体、医疗固废物、农药包装物，需按农业、卫生、环保等相关部门的要求进行处理，不能随意丢弃。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如遇台风、洪水或突发性等事件，需停止日常保洁工作，在洪水退后或突发性等事件中应组织足够保洁力量在三天内对河道进行突击捞漂全面保洁，确保最短时间内把河面和岸区恢复到干净整洁的状态。防汛及台风、节假日、环境卫生整治、重大活动等应急事项，承包方必须无条件服从采购人应急处置调令，不另计报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（8）支流、内河出口应合理设置垃圾拦截网，并及时清理。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（9）发现污染源应及时报告，并积极参与保洁区突发事件的抢救排险、排污作业。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（10）除承包方对服务人员的培训外，需接受采购人对服务人员的集中培训。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（11）承包方应建立各类应急预案（如消防、抗台等），并培训相关人员达到相关要求。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（12）承包方应建立台帐制度，每月月底应将相应的台帐交给采购人；承包人须无条件配合采购人做好相应的考核资料，并做好上传信息平台上的相关资料。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（13）在接到媒体曝光、市民投诉等问题时，承包方必须在规定时间内完成问题处置工作。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（14）雇佣的河道保洁人员及管理人员必须符合《劳动法》等相关法律、法规要求。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（15）保洁人员作业时必须穿着有统一的工作服，并保持着装干净、整洁。遵守安全操作规范，劳动工具、车辆妥善放置，不得影响市容和交通；举止文明，礼貌待人。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（16）保洁人员及管理人员必须会游泳具备自救能力。保洁人员及管理人员在保洁作业过程中的人身安全由承包方负责，承包方必须为保洁人员及管理人员办理人身意外伤害保险。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（17）所有保洁人员、管理人员、保洁橡皮艇、保洁三轮电瓶车须服从采购人的统一调度及管理。保洁橡皮艇、保洁三轮电瓶车、工作服等具有统一标识字样。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（18）承包人须在新碧范围内有不少于50平米的办公场所并挂牌。承包人须将台帐资料及时汇总保存。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（19）承包人在巡查过程中发现电毒鱼、非法采砂、非法垂钓、破坏堤防及设施等行为时第一时间进行劝止，并及时上报。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（20）巡查时间段内有安全事故时，须第一时间报警并及时上报。</w:t>
      </w:r>
    </w:p>
    <w:p>
      <w:pPr>
        <w:pStyle w:val="6"/>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zh-CN" w:eastAsia="zh-CN" w:bidi="ar-SA"/>
        </w:rPr>
        <w:t>（</w:t>
      </w:r>
      <w:r>
        <w:rPr>
          <w:rFonts w:hint="eastAsia" w:ascii="宋体" w:hAnsi="宋体" w:eastAsia="宋体" w:cs="宋体"/>
          <w:color w:val="auto"/>
          <w:kern w:val="2"/>
          <w:sz w:val="21"/>
          <w:szCs w:val="21"/>
          <w:lang w:val="en-US" w:eastAsia="zh-CN" w:bidi="ar-SA"/>
        </w:rPr>
        <w:t>21</w:t>
      </w:r>
      <w:r>
        <w:rPr>
          <w:rFonts w:hint="eastAsia" w:ascii="宋体" w:hAnsi="宋体" w:eastAsia="宋体" w:cs="宋体"/>
          <w:color w:val="auto"/>
          <w:kern w:val="2"/>
          <w:sz w:val="21"/>
          <w:szCs w:val="21"/>
          <w:lang w:val="zh-CN" w:eastAsia="zh-CN" w:bidi="ar-SA"/>
        </w:rPr>
        <w:t>）承包方须在保洁范围内清理</w:t>
      </w:r>
      <w:r>
        <w:rPr>
          <w:rFonts w:hint="eastAsia" w:ascii="宋体" w:hAnsi="宋体" w:eastAsia="宋体" w:cs="宋体"/>
          <w:color w:val="auto"/>
          <w:kern w:val="2"/>
          <w:sz w:val="21"/>
          <w:szCs w:val="21"/>
          <w:lang w:val="en-US" w:eastAsia="zh-CN" w:bidi="ar-SA"/>
        </w:rPr>
        <w:t>1立方体积以内的建筑垃圾。</w:t>
      </w: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（五）人数要求</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（1）人数：按《浙江省城市环境卫生工作定额》为参考，结合保洁河道面积、跨度等实际情况，预算合计人员每天为</w:t>
      </w:r>
      <w:r>
        <w:rPr>
          <w:rFonts w:hint="eastAsia" w:ascii="宋体" w:hAnsi="宋体" w:cs="宋体"/>
          <w:color w:val="auto"/>
          <w:sz w:val="21"/>
          <w:szCs w:val="21"/>
          <w:lang w:val="en-US" w:eastAsia="zh-CN"/>
        </w:rPr>
        <w:t>12</w:t>
      </w:r>
      <w:r>
        <w:rPr>
          <w:rFonts w:hint="eastAsia" w:ascii="宋体" w:hAnsi="宋体" w:eastAsia="宋体" w:cs="宋体"/>
          <w:color w:val="auto"/>
          <w:sz w:val="21"/>
          <w:szCs w:val="21"/>
        </w:rPr>
        <w:t>人（包括清扫保洁、巡查人员、管理人员）。中标企业可按自己的管理运行方案，合理进行区域的划分，安排在岗人员；（合同期内根据河道保洁状况招标方有权要求中标企业增加人数，增加人数不再另计工资）。</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13" w:firstLineChars="196"/>
        <w:textAlignment w:val="auto"/>
        <w:rPr>
          <w:rFonts w:hint="eastAsia" w:ascii="宋体" w:hAnsi="宋体" w:eastAsia="宋体" w:cs="宋体"/>
          <w:b/>
          <w:color w:val="auto"/>
          <w:sz w:val="21"/>
          <w:szCs w:val="21"/>
          <w:u w:val="none" w:color="000000"/>
        </w:rPr>
      </w:pPr>
      <w:r>
        <w:rPr>
          <w:rFonts w:hint="eastAsia" w:ascii="宋体" w:hAnsi="宋体" w:eastAsia="宋体" w:cs="宋体"/>
          <w:b/>
          <w:color w:val="auto"/>
          <w:sz w:val="21"/>
          <w:szCs w:val="21"/>
          <w:u w:val="none" w:color="000000"/>
        </w:rPr>
        <w:t>（</w:t>
      </w:r>
      <w:r>
        <w:rPr>
          <w:rFonts w:hint="eastAsia" w:ascii="宋体" w:hAnsi="宋体" w:eastAsia="宋体" w:cs="宋体"/>
          <w:b/>
          <w:color w:val="auto"/>
          <w:sz w:val="21"/>
          <w:szCs w:val="21"/>
          <w:u w:val="none" w:color="000000"/>
          <w:lang w:eastAsia="zh-CN"/>
        </w:rPr>
        <w:t>六</w:t>
      </w:r>
      <w:r>
        <w:rPr>
          <w:rFonts w:hint="eastAsia" w:ascii="宋体" w:hAnsi="宋体" w:eastAsia="宋体" w:cs="宋体"/>
          <w:b/>
          <w:color w:val="auto"/>
          <w:sz w:val="21"/>
          <w:szCs w:val="21"/>
          <w:u w:val="none" w:color="000000"/>
        </w:rPr>
        <w:t>）承包年限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服务期：两</w:t>
      </w:r>
      <w:r>
        <w:rPr>
          <w:rFonts w:hint="eastAsia" w:ascii="宋体" w:hAnsi="宋体" w:eastAsia="宋体" w:cs="宋体"/>
          <w:color w:val="auto"/>
          <w:kern w:val="2"/>
          <w:sz w:val="21"/>
          <w:szCs w:val="21"/>
          <w:lang w:val="en-US" w:eastAsia="zh-CN" w:bidi="ar-SA"/>
        </w:rPr>
        <w:t>年</w:t>
      </w:r>
      <w:r>
        <w:rPr>
          <w:rFonts w:hint="eastAsia" w:ascii="宋体" w:hAnsi="宋体" w:eastAsia="宋体" w:cs="宋体"/>
          <w:color w:val="auto"/>
          <w:sz w:val="21"/>
          <w:szCs w:val="21"/>
        </w:rPr>
        <w:t>。</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u w:val="none" w:color="000000"/>
        </w:rPr>
      </w:pPr>
      <w:r>
        <w:rPr>
          <w:rFonts w:hint="eastAsia" w:ascii="宋体" w:hAnsi="宋体" w:eastAsia="宋体" w:cs="宋体"/>
          <w:b/>
          <w:color w:val="auto"/>
          <w:sz w:val="21"/>
          <w:szCs w:val="21"/>
          <w:u w:val="none" w:color="000000"/>
        </w:rPr>
        <w:t>付款方法</w:t>
      </w:r>
    </w:p>
    <w:p>
      <w:pPr>
        <w:tabs>
          <w:tab w:val="left" w:pos="284"/>
        </w:tabs>
        <w:spacing w:line="360" w:lineRule="auto"/>
        <w:ind w:firstLine="535" w:firstLineChars="255"/>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1、承包服务费按月支付方式：</w:t>
      </w:r>
      <w:r>
        <w:rPr>
          <w:rFonts w:hint="eastAsia" w:ascii="宋体" w:hAnsi="宋体" w:cs="宋体"/>
          <w:bCs/>
          <w:sz w:val="21"/>
          <w:szCs w:val="21"/>
          <w:highlight w:val="none"/>
          <w:lang w:val="en-US" w:eastAsia="zh-CN"/>
        </w:rPr>
        <w:t>因本项目为人工投入为主的服务项目，不支付预付款，每月支付劳务费。</w:t>
      </w:r>
      <w:r>
        <w:rPr>
          <w:rFonts w:hint="eastAsia" w:ascii="宋体" w:hAnsi="宋体" w:eastAsia="宋体" w:cs="宋体"/>
          <w:color w:val="auto"/>
          <w:kern w:val="2"/>
          <w:sz w:val="21"/>
          <w:szCs w:val="21"/>
          <w:lang w:val="en-US" w:eastAsia="zh-CN" w:bidi="ar-SA"/>
        </w:rPr>
        <w:t>每个月由环卫质量考核科将当月保洁工作质量考核结果汇总，根据管理考核办法规定，招标人按月在次月15日前凭税务发票支付给中标供应商服务费，最后一个月的费用在合同结束后10日内结清。（遇节假日、年终结算时付款期相应顺延)。</w:t>
      </w:r>
    </w:p>
    <w:p>
      <w:pPr>
        <w:keepNext w:val="0"/>
        <w:keepLines w:val="0"/>
        <w:pageBreakBefore w:val="0"/>
        <w:widowControl w:val="0"/>
        <w:tabs>
          <w:tab w:val="left" w:pos="28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2、承包期不足一年的，按月计算。即：不足一年时间的费用=（全年费用/12）*实际月数。</w:t>
      </w:r>
    </w:p>
    <w:p>
      <w:pPr>
        <w:keepNext w:val="0"/>
        <w:keepLines w:val="0"/>
        <w:pageBreakBefore w:val="0"/>
        <w:widowControl w:val="0"/>
        <w:tabs>
          <w:tab w:val="left" w:pos="284"/>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3、招标方提前告知中标企业当月扣除的保洁经费，中标企业按被告知的每月应得保洁经费向招标方结算，并出具有效收据。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4、合同期满十天内根据考核结果，将余款一次结清。</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13" w:firstLineChars="196"/>
        <w:textAlignment w:val="auto"/>
        <w:rPr>
          <w:rFonts w:hint="eastAsia" w:ascii="宋体" w:hAnsi="宋体" w:eastAsia="宋体" w:cs="宋体"/>
          <w:b/>
          <w:color w:val="auto"/>
          <w:sz w:val="21"/>
          <w:szCs w:val="21"/>
          <w:u w:val="none" w:color="000000"/>
        </w:rPr>
      </w:pPr>
      <w:r>
        <w:rPr>
          <w:rFonts w:hint="eastAsia" w:ascii="宋体" w:hAnsi="宋体" w:eastAsia="宋体" w:cs="宋体"/>
          <w:b/>
          <w:color w:val="auto"/>
          <w:sz w:val="21"/>
          <w:szCs w:val="21"/>
          <w:u w:val="none" w:color="000000"/>
        </w:rPr>
        <w:t>（</w:t>
      </w:r>
      <w:r>
        <w:rPr>
          <w:rFonts w:hint="eastAsia" w:ascii="宋体" w:hAnsi="宋体" w:eastAsia="宋体" w:cs="宋体"/>
          <w:b/>
          <w:color w:val="auto"/>
          <w:sz w:val="21"/>
          <w:szCs w:val="21"/>
          <w:u w:val="none" w:color="000000"/>
          <w:lang w:eastAsia="zh-CN"/>
        </w:rPr>
        <w:t>八</w:t>
      </w:r>
      <w:r>
        <w:rPr>
          <w:rFonts w:hint="eastAsia" w:ascii="宋体" w:hAnsi="宋体" w:eastAsia="宋体" w:cs="宋体"/>
          <w:b/>
          <w:color w:val="auto"/>
          <w:sz w:val="21"/>
          <w:szCs w:val="21"/>
          <w:u w:val="none" w:color="000000"/>
        </w:rPr>
        <w:t>）、其它事项</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（一）本次保洁服务项目招标期限为两年，自202</w:t>
      </w:r>
      <w:r>
        <w:rPr>
          <w:rFonts w:hint="eastAsia" w:hAnsi="宋体"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年   月   日起至2026年   月   日止。</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中标企业必须在取得中标通知书(成交通知书)后30日内必须与招标方签订承包合同，如有特殊原因必须提出书面申请，经招标方书面同意后延期签订，否则招标方有权单方取消中标方中标资格；中标方不得将中标项目转包、分包、委托经营、联合经营；招标方如发现，有权立即单方终止合同，没收本项目合同履约金。</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三）外地投标企业在中标后，必须在招标方当地城区租赁或购买办公场所；在30个工作日内必须在招标人当地工商和税务部门，自行办理好具有相应资质及独立法人资格的分公司，并取得营业执照，租赁好不少于50平方米的办公场所（含车具停放场所），提供本地化服务。否则招标方有权取消其中标资格，解除合同，合同履约金作为合同违约金没收。</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（四）中标企业必须确保所有员工劳动合同的签订并为员工缴纳保险，为符合条件的人员缴纳“五金”（基本养老保险、基本医疗保险、失业保险、工伤保险、生育保险）。</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中标企业如有特殊原因招聘的员工没有进入社保“五金”保险，必须为其进行意外保险，保险额度必须达到当地社保工伤保险的额度，采购人不再另行支付费用。</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（五）承包期间工人工资不得低于招标方当地最低工资标准的110%，日出勤补贴、夏季降温费、法定节假日加班费、节日慰问品等各种费用都必须足额发放，不得打折；每年必须组织一线工人体检一次。</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六）投标方在参加投标前，由投标方自行对项目目前现场及周围环境进行踏勘，以便投标人获取须自己负责的有关编制投标文件和签署合同所需的所有材料；投标企业应充分了解项目的位置以及其他足以影响报价的情况；今后任何因忽视或误解现场情况，而导致的追加索赔申请或经费追加申请将不被批准；踏勘现场所发生的任何费用和责任由投标企业自行承担。</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承包期间如遇各类创建活动、节假日、抗台（洪）等加班，中标企业的承包款不再进行任何形式的调整或追加；投标企业在参加投标时，应充分考虑到本标段现场因素、目前及在今后两年承包期内经费、政府政策等各方面的风险因素，谨慎参加投标。</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（七）本招标文件中的预算总金额含税，中标后，中标企业应依法向当地税务机关缴税，投标报价时需充分考虑报价金额。</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（八）中标企业班子组成：项目经理(一把手)必须由中标企业副总以上人员当任，另配备管理人员1人。</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（九）为提升作业队伍形象，保证作业质量，中标企业应按作业要求，采购保洁人员服装、作业车辆包括；中标后十五天内上报招标方，确定数量，统一型号、颜色等。</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作业人员由中标企业自行管理，可自行聘用或借用，并应按照规定签订劳动合同；中标企业应组织对相关作业人员的上岗培训和安全教育，在合同期间发生安全事故或人员伤亡的，由中标企业自负全部责任。</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原有人员的安置:中标企业应优先录用招标方原有保洁人员，并配合做好人员过渡及遗留问题。</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（十一）招标方有权在承包合同执行期间对《缙云县新碧街道河道保洁和管理承包工作考核办法》的相关条款作出修改或增加，中标企业应根据最新的《缙云县新碧街道河道保洁和管理承包工作考核办法》执行。</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（十二）中标企业保洁人员用工上必须符合劳动法及其它法律法规的规定，须招聘符合法定用工年龄的保洁人员上岗就业。</w:t>
      </w:r>
    </w:p>
    <w:p>
      <w:pPr>
        <w:pStyle w:val="24"/>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以上内容解释权归缙云县人民政府新碧街道办事处</w:t>
      </w:r>
      <w:r>
        <w:rPr>
          <w:rFonts w:hint="eastAsia" w:hAnsi="宋体" w:cs="宋体"/>
          <w:color w:val="auto"/>
          <w:kern w:val="2"/>
          <w:sz w:val="21"/>
          <w:szCs w:val="21"/>
          <w:lang w:val="en-US" w:eastAsia="zh-CN" w:bidi="ar-SA"/>
        </w:rPr>
        <w:t>。</w:t>
      </w:r>
    </w:p>
    <w:bookmarkEnd w:id="22"/>
    <w:p>
      <w:pPr>
        <w:spacing w:line="360" w:lineRule="auto"/>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spacing w:line="360" w:lineRule="auto"/>
        <w:ind w:firstLine="527" w:firstLineChars="250"/>
        <w:jc w:val="center"/>
        <w:rPr>
          <w:rFonts w:hint="eastAsia" w:ascii="宋体" w:hAnsi="宋体" w:eastAsia="宋体" w:cs="宋体"/>
          <w:b/>
          <w:color w:val="auto"/>
          <w:sz w:val="21"/>
          <w:szCs w:val="21"/>
        </w:rPr>
        <w:sectPr>
          <w:pgSz w:w="11906" w:h="16838"/>
          <w:pgMar w:top="1440" w:right="1080" w:bottom="1440" w:left="1080" w:header="851" w:footer="992" w:gutter="0"/>
          <w:cols w:space="720" w:num="1"/>
          <w:titlePg/>
          <w:docGrid w:linePitch="312" w:charSpace="0"/>
        </w:sectPr>
      </w:pPr>
    </w:p>
    <w:p>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附件1</w:t>
      </w:r>
    </w:p>
    <w:p>
      <w:pPr>
        <w:snapToGrid w:val="0"/>
        <w:spacing w:line="360" w:lineRule="auto"/>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缙云县新碧街道河道保洁和管理承包工作考核办法</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为进一步加强街道河道的保洁工作，完善河道保洁管理机制，改善沿溪群众居住环境，促进人水和谐，根据县委县政府“五水共治、六边三化三美”活动要求，结合实际情况，制订本办法。</w:t>
      </w:r>
    </w:p>
    <w:p>
      <w:pPr>
        <w:numPr>
          <w:ilvl w:val="0"/>
          <w:numId w:val="3"/>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考核对象</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从事新碧街道河道保洁服务的承包公司。</w:t>
      </w:r>
    </w:p>
    <w:p>
      <w:pPr>
        <w:numPr>
          <w:ilvl w:val="0"/>
          <w:numId w:val="3"/>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考核范围</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考核范围即招标范围，详见招标要求。</w:t>
      </w:r>
    </w:p>
    <w:p>
      <w:pPr>
        <w:numPr>
          <w:ilvl w:val="0"/>
          <w:numId w:val="3"/>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考核内容</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缙云县河道、堤防保洁治理管理制度》和招标合同的相关规定对河道保洁、设施管理、作业规范执行、安全管理落实、管理指标落实和监督管理落实等情况进行考核。考核未达到标准的，依据检查考核结果扣减相应保洁费。考核内容分别为：台帐资料管理、保洁质量管理、安全生产管理、监督管理及其他未尽事宜。</w:t>
      </w:r>
    </w:p>
    <w:p>
      <w:pPr>
        <w:numPr>
          <w:ilvl w:val="0"/>
          <w:numId w:val="3"/>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考核办法</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1、河道、堤防考核</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由街道管理人员对河道、堤防的保洁服务质量进行检查，按百分制计算考核分数。</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2、台帐汇总</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由河道保洁承包公司每月底进行汇总后上报街道，台帐应包括：每天作业人员的安排情况、设备的工作情况、河道巡查记录、重点河段的作业记录等。</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3、考评认定</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街道管理人员可采取照相取证、文字记录等方式来进行考评打分，每月汇总后制成“缙云县新碧街道河道保洁考核表”。</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4、奖罚制度</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（1）每月考核总分100分（由日常考核、抽查考核及台帐考核组成），月保洁经费按当月考核结果拨付。</w:t>
      </w:r>
    </w:p>
    <w:p>
      <w:pPr>
        <w:widowControl/>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（2）月考核95分以上（含95分）为优秀，不扣除保洁经费。</w:t>
      </w:r>
    </w:p>
    <w:p>
      <w:pPr>
        <w:widowControl/>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（3）月考核95-90分（含90分）为良好，扣除保洁经费=（100-月考核分）×600元</w:t>
      </w:r>
    </w:p>
    <w:p>
      <w:pPr>
        <w:widowControl/>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（4）月考核90-85分（含85分）为合格，扣除保洁经费=（100-月考核分）×800元</w:t>
      </w:r>
    </w:p>
    <w:p>
      <w:pPr>
        <w:widowControl/>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（5）月考核85分以下为不合格，扣除保洁经费=（100-月考核分）×1000元+月保洁经费×1%。</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5、退出制度</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在河道保洁作业合同化管理中，符合以下之一的予以退出，提前终止保洁合同：</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①一年内，连续三次或累计四次月考核在85分以下，或一次月考核在70分以下(含70分)的保洁公司，将终止承包合同；由街道组织人员暂时接管相关清扫保洁工作，重新组织招标。</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②组织管理机构、人员素质、设备配置等与投标承诺不符，无法完成河道保洁任务的。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③管理不善，造成人员伤亡，并负有主要责任，造成恶劣影响的。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④擅自将合同转包或部分分包给第三方的。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⑤管理混乱、拖欠工资、发生保洁人员上访，造成恶劣影响的。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⑥同一合同标段在合同期一年内累计被警告3次的；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⑦同一合同标段在合同期一年内接到上级有关部门发出整改通知书且不整改或整改不力累计达到三次的。</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⑧规定的其它事项。</w:t>
      </w:r>
    </w:p>
    <w:p>
      <w:pPr>
        <w:numPr>
          <w:ilvl w:val="0"/>
          <w:numId w:val="3"/>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考核要求</w:t>
      </w:r>
    </w:p>
    <w:p>
      <w:pPr>
        <w:numPr>
          <w:ilvl w:val="0"/>
          <w:numId w:val="4"/>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台帐检查</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（1）检查方式：台帐检查。</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（2）具体评分标准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①保洁方案未制定的、各河段保洁力量分配不合理的、重大节日未制定整治方案的每次扣1分。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②保洁人员年龄未达到合同要求的、符合参保要求的保洁人员未保的每人扣1分。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③保洁公司未按法律法规和合同要求进行运作的，每发现一个问题扣2分。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④保洁公司未建立健全安全生产管理制度和落实安全生产责任人的每项每次扣1分，没有完整的作业记录和检查记录的每项每次扣1分。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⑥未按规定召开职工会议或培训的每次扣1分；全体职工会议必须通知街道人员参加，未通知的每次扣1分。</w:t>
      </w:r>
    </w:p>
    <w:p>
      <w:pPr>
        <w:numPr>
          <w:ilvl w:val="0"/>
          <w:numId w:val="4"/>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保洁质量管理考核</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（1）检查方式：现场检查。</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（2）具体评分标准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①没按规定时间要求全面清扫完毕，每次扣1.5分；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②跳扫、漏扫每次扣1分；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③清扫、打捞明显不彻底，每处扣1分。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④河面每发现3处漂浮物，扣1分。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⑤没按指定地点倾倒垃圾，每次扣5分。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⑥堆放垃圾没及时收集3处以上，每处扣0.5分。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⑦在保</w:t>
      </w:r>
      <w:r>
        <w:rPr>
          <w:rFonts w:hint="eastAsia" w:ascii="宋体" w:hAnsi="宋体" w:cs="宋体"/>
          <w:color w:val="auto"/>
          <w:kern w:val="2"/>
          <w:sz w:val="21"/>
          <w:szCs w:val="21"/>
          <w:lang w:val="en-US" w:eastAsia="zh-CN" w:bidi="ar-SA"/>
        </w:rPr>
        <w:t>洁</w:t>
      </w:r>
      <w:r>
        <w:rPr>
          <w:rFonts w:hint="eastAsia" w:ascii="宋体" w:hAnsi="宋体" w:eastAsia="宋体" w:cs="宋体"/>
          <w:color w:val="auto"/>
          <w:kern w:val="2"/>
          <w:sz w:val="21"/>
          <w:szCs w:val="21"/>
          <w:lang w:val="en-US" w:eastAsia="zh-CN" w:bidi="ar-SA"/>
        </w:rPr>
        <w:t>范围内，如遇上级重要领导及街道主要领导巡察发现有垃圾未清理</w:t>
      </w:r>
      <w:r>
        <w:rPr>
          <w:rFonts w:hint="eastAsia" w:ascii="宋体" w:hAnsi="宋体" w:cs="宋体"/>
          <w:color w:val="auto"/>
          <w:kern w:val="2"/>
          <w:sz w:val="21"/>
          <w:szCs w:val="21"/>
          <w:lang w:val="en-US" w:eastAsia="zh-CN" w:bidi="ar-SA"/>
        </w:rPr>
        <w:t>现象</w:t>
      </w:r>
      <w:r>
        <w:rPr>
          <w:rFonts w:hint="eastAsia" w:ascii="宋体" w:hAnsi="宋体" w:eastAsia="宋体" w:cs="宋体"/>
          <w:color w:val="auto"/>
          <w:kern w:val="2"/>
          <w:sz w:val="21"/>
          <w:szCs w:val="21"/>
          <w:lang w:val="en-US" w:eastAsia="zh-CN" w:bidi="ar-SA"/>
        </w:rPr>
        <w:t>，情节严重的，每次扣6分。</w:t>
      </w:r>
    </w:p>
    <w:p>
      <w:pPr>
        <w:numPr>
          <w:ilvl w:val="0"/>
          <w:numId w:val="4"/>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安全生产管理考核</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（1）检查方式：台帐和现场检查相结合。</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（2）具体评分标准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未完成保洁人员安全生产及业务全面轮训的每次扣3分（每月一次），未按时上报的每次扣1.5分；新录用保洁人员未按时上报街道备案的每人次扣2分；未对新录用保洁人员进行安全生产及业务培训的每人每次扣1分，未按时上报培训情况的扣0.5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②保洁人员作业期间每发生一起意外事故扣1分，发生一起责任事故扣2分，未在2小时内上报的上报扣3分，不妥善处理的扣5分。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③保洁人员作业时未穿反光工作服的每人次扣0.2分；作业时穿拖鞋的每人每次扣0.2分。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④作业结束后未将保洁工具保管好的，每次扣1分。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⑤公司未给一线保洁人员缴纳意外险的每少一人扣1分，并强制扣缴。</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⑥公司未与一线保洁人员签订劳动合同的每少一人扣1分。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⑦未做好防台风，防暑降温等自然灾害的预案和预防工作，每发生一次扣2分；发生人员伤亡的每次扣5分。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⑧发生保洁人员群体性事件，未在2小时内上报的每发生一次扣3-5分；造成恶劣影响的，终止合同。</w:t>
      </w:r>
    </w:p>
    <w:p>
      <w:pPr>
        <w:numPr>
          <w:ilvl w:val="0"/>
          <w:numId w:val="4"/>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监督管理考核</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（1）检查方式：台帐和现场检查。</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（2）具体评分标准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①公司在街道范围内无固定办公场所，扣4分。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在接到街道管理人员通知20分钟未到达现场扣2分；发现问题不及时整改每次每项扣2分；专职管理人员手机不开机或无故不接听每次扣2分；无故或不按时参加管理部门会议或活动，每次扣0.5分；保洁人员上班时间做与工作无关的事，每人每次0.2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③上班时间发生不文明事件（如同市民、同事吵架及大声喧哗等）或不配合管理的，每人每次1分；不配合处理工作的每次扣1分。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④未及时完成街道下达的任务，无正当理由、遇大型活动或卫生检查，不配合或达不到上级标准，每项每次扣2分，由街道另安排人员清理产生的一切费用由保洁公司承担。</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⑤出现有市民投诉的每次扣1-2分。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⑥根据上级部门每月督察意见反映存在的问题，每次酌情扣1-6分。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⑦新闻媒体曝光查实有责的每次扣2-8分。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⑧对存在的问题不及时处理的，按相应标准加倍扣分。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⑨公司员工擅自越级上访，影响形象的扣1-5分。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⑩影响、阻挠、延误考评组开展正常考评工作的每次扣1-5分。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⑪中标企业延期拖延发放工资，当月考核即为不合格，扣15分。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⑫未按时完成街道领导安排的其他保洁任务，视情况扣1-5分。</w:t>
      </w:r>
    </w:p>
    <w:p>
      <w:pPr>
        <w:numPr>
          <w:ilvl w:val="0"/>
          <w:numId w:val="4"/>
        </w:num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特别清理</w:t>
      </w:r>
    </w:p>
    <w:p>
      <w:pPr>
        <w:snapToGrid w:val="0"/>
        <w:spacing w:line="36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在发生特大洪水后，一周内要完成特别清理工作，未能按时完成的，超过1天扣2分。特殊情况需书面报街道批准后可适当延长时间。</w:t>
      </w:r>
    </w:p>
    <w:p>
      <w:pPr>
        <w:spacing w:line="360" w:lineRule="auto"/>
        <w:ind w:firstLine="420" w:firstLineChars="200"/>
        <w:rPr>
          <w:rFonts w:hint="eastAsia" w:asciiTheme="minorEastAsia" w:hAnsiTheme="minorEastAsia" w:eastAsiaTheme="minorEastAsia" w:cstheme="minorEastAsia"/>
          <w:b/>
          <w:bCs/>
          <w:color w:val="auto"/>
          <w:sz w:val="36"/>
          <w:szCs w:val="36"/>
          <w:highlight w:val="none"/>
        </w:rPr>
      </w:pPr>
      <w:r>
        <w:rPr>
          <w:rFonts w:hint="eastAsia" w:ascii="宋体" w:hAnsi="宋体" w:eastAsia="宋体" w:cs="宋体"/>
          <w:color w:val="auto"/>
          <w:kern w:val="2"/>
          <w:sz w:val="21"/>
          <w:szCs w:val="21"/>
          <w:lang w:val="en-US" w:eastAsia="zh-CN" w:bidi="ar-SA"/>
        </w:rPr>
        <w:t>对未尽事项，根据实际情况扣分</w:t>
      </w:r>
      <w:r>
        <w:rPr>
          <w:rFonts w:hint="eastAsia" w:ascii="宋体" w:hAnsi="宋体" w:eastAsia="宋体" w:cs="宋体"/>
          <w:color w:val="auto"/>
          <w:kern w:val="2"/>
          <w:sz w:val="24"/>
          <w:szCs w:val="24"/>
          <w:highlight w:val="none"/>
          <w:lang w:val="en-US" w:eastAsia="zh-CN" w:bidi="ar-SA"/>
        </w:rPr>
        <w:t>。</w:t>
      </w:r>
      <w:r>
        <w:rPr>
          <w:rFonts w:hint="eastAsia" w:asciiTheme="minorEastAsia" w:hAnsiTheme="minorEastAsia" w:eastAsiaTheme="minorEastAsia" w:cstheme="minorEastAsia"/>
          <w:b/>
          <w:bCs/>
          <w:color w:val="auto"/>
          <w:sz w:val="36"/>
          <w:szCs w:val="36"/>
          <w:highlight w:val="none"/>
        </w:rPr>
        <w:br w:type="page"/>
      </w:r>
    </w:p>
    <w:p>
      <w:pPr>
        <w:spacing w:line="360" w:lineRule="auto"/>
        <w:jc w:val="center"/>
        <w:rPr>
          <w:rFonts w:hint="eastAsia" w:asciiTheme="minorEastAsia" w:hAnsiTheme="minorEastAsia" w:eastAsiaTheme="minorEastAsia" w:cstheme="minorEastAsia"/>
          <w:b/>
          <w:caps/>
          <w:color w:val="auto"/>
          <w:spacing w:val="20"/>
          <w:kern w:val="0"/>
          <w:sz w:val="24"/>
          <w:highlight w:val="none"/>
        </w:rPr>
      </w:pPr>
      <w:r>
        <w:rPr>
          <w:rFonts w:hint="eastAsia" w:asciiTheme="minorEastAsia" w:hAnsiTheme="minorEastAsia" w:eastAsiaTheme="minorEastAsia" w:cstheme="minorEastAsia"/>
          <w:b/>
          <w:bCs/>
          <w:color w:val="auto"/>
          <w:sz w:val="36"/>
          <w:szCs w:val="36"/>
          <w:highlight w:val="none"/>
        </w:rPr>
        <w:t>第三章    供应商须知</w:t>
      </w:r>
      <w:bookmarkEnd w:id="20"/>
    </w:p>
    <w:p>
      <w:pPr>
        <w:pStyle w:val="4"/>
        <w:spacing w:before="100" w:after="100" w:line="240" w:lineRule="auto"/>
        <w:rPr>
          <w:rFonts w:hint="eastAsia" w:asciiTheme="minorEastAsia" w:hAnsiTheme="minorEastAsia" w:eastAsiaTheme="minorEastAsia" w:cstheme="minorEastAsia"/>
          <w:b w:val="0"/>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前附表</w:t>
      </w:r>
    </w:p>
    <w:tbl>
      <w:tblPr>
        <w:tblStyle w:val="45"/>
        <w:tblW w:w="99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75"/>
        <w:gridCol w:w="7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52" w:type="dxa"/>
            <w:tcBorders>
              <w:top w:val="double" w:color="auto" w:sz="4" w:space="0"/>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序号</w:t>
            </w:r>
          </w:p>
        </w:tc>
        <w:tc>
          <w:tcPr>
            <w:tcW w:w="1975" w:type="dxa"/>
            <w:tcBorders>
              <w:top w:val="double" w:color="auto" w:sz="4" w:space="0"/>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须知项目</w:t>
            </w:r>
          </w:p>
        </w:tc>
        <w:tc>
          <w:tcPr>
            <w:tcW w:w="7200" w:type="dxa"/>
            <w:tcBorders>
              <w:top w:val="double" w:color="auto" w:sz="4" w:space="0"/>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8"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项目名称</w:t>
            </w:r>
          </w:p>
        </w:tc>
        <w:tc>
          <w:tcPr>
            <w:tcW w:w="7200" w:type="dxa"/>
            <w:tcBorders>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lang w:eastAsia="zh-CN"/>
              </w:rPr>
            </w:pP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缙云县人民政府新碧街道办事处2025-2026年河道保洁服务采购项目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采购方式</w:t>
            </w:r>
          </w:p>
        </w:tc>
        <w:tc>
          <w:tcPr>
            <w:tcW w:w="7200" w:type="dxa"/>
            <w:tcBorders>
              <w:bottom w:val="single" w:color="auto" w:sz="4" w:space="0"/>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竞争性磋商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采购人</w:t>
            </w:r>
          </w:p>
        </w:tc>
        <w:tc>
          <w:tcPr>
            <w:tcW w:w="7200" w:type="dxa"/>
            <w:tcBorders>
              <w:top w:val="single" w:color="auto" w:sz="4" w:space="0"/>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lang w:eastAsia="zh-CN"/>
              </w:rPr>
            </w:pP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采购代理机构</w:t>
            </w:r>
          </w:p>
        </w:tc>
        <w:tc>
          <w:tcPr>
            <w:tcW w:w="7200" w:type="dxa"/>
            <w:tcBorders>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lang w:eastAsia="zh-CN"/>
              </w:rPr>
            </w:pPr>
            <w:r>
              <w:rPr>
                <w:rFonts w:hint="eastAsia" w:asciiTheme="minorEastAsia" w:hAnsiTheme="minorEastAsia" w:eastAsiaTheme="minorEastAsia" w:cstheme="minorEastAsia"/>
                <w:caps/>
                <w:color w:val="auto"/>
                <w:spacing w:val="20"/>
                <w:kern w:val="0"/>
                <w:sz w:val="24"/>
                <w:highlight w:val="none"/>
                <w:lang w:eastAsia="zh-CN"/>
              </w:rPr>
              <w:t>浙江环德项目管理咨询有限公司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磋商有效期</w:t>
            </w:r>
          </w:p>
        </w:tc>
        <w:tc>
          <w:tcPr>
            <w:tcW w:w="7200" w:type="dxa"/>
            <w:tcBorders>
              <w:right w:val="doub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磋商截止日后90天内有效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94"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响应文件份数</w:t>
            </w:r>
          </w:p>
        </w:tc>
        <w:tc>
          <w:tcPr>
            <w:tcW w:w="7200" w:type="dxa"/>
            <w:tcBorders>
              <w:right w:val="double" w:color="auto" w:sz="4" w:space="0"/>
            </w:tcBorders>
            <w:noWrap w:val="0"/>
            <w:vAlign w:val="center"/>
          </w:tcPr>
          <w:p>
            <w:pPr>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 电子加密响应文件：政府采购云平台在线提交、上传一份；</w:t>
            </w:r>
          </w:p>
          <w:p>
            <w:pPr>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 备份响应文件：电子邮件提交一份，由投标人自行确定是否提交；若提交请将备份响应文件打包压缩加密后以电子邮件的形式发送至（邮箱地址：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"mailto:236285072@qq.com"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aps/>
                <w:color w:val="auto"/>
                <w:spacing w:val="20"/>
                <w:kern w:val="0"/>
                <w:sz w:val="24"/>
                <w:highlight w:val="none"/>
              </w:rPr>
              <w:t>935110941@qq.com</w:t>
            </w:r>
            <w:r>
              <w:rPr>
                <w:rStyle w:val="51"/>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w:t>
            </w:r>
          </w:p>
          <w:p>
            <w:pPr>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注：投标人在线解密失败后，启用备份响应文件，否则不启用备份响应文件。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5"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答疑与质疑</w:t>
            </w:r>
          </w:p>
        </w:tc>
        <w:tc>
          <w:tcPr>
            <w:tcW w:w="7200" w:type="dxa"/>
            <w:tcBorders>
              <w:right w:val="double" w:color="auto" w:sz="4" w:space="0"/>
            </w:tcBorders>
            <w:noWrap w:val="0"/>
            <w:vAlign w:val="center"/>
          </w:tcPr>
          <w:p>
            <w:pPr>
              <w:adjustRightInd w:val="0"/>
              <w:snapToGrid w:val="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供应商如认为磋商文件表述不清晰、存在歧视性、排他性或其他违法内容的，向采购代理机构（传真）提出澄清申请。</w:t>
            </w:r>
          </w:p>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供应商对采购项目提出质疑的，详见磋商文件“第三章供应商须知”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8</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磋商文件澄清或修改</w:t>
            </w:r>
          </w:p>
        </w:tc>
        <w:tc>
          <w:tcPr>
            <w:tcW w:w="7200" w:type="dxa"/>
            <w:tcBorders>
              <w:right w:val="double" w:color="auto" w:sz="4" w:space="0"/>
            </w:tcBorders>
            <w:noWrap w:val="0"/>
            <w:vAlign w:val="center"/>
          </w:tcPr>
          <w:p>
            <w:pPr>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提交首次响应文件截止之日五日前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w:t>
            </w:r>
          </w:p>
        </w:tc>
        <w:tc>
          <w:tcPr>
            <w:tcW w:w="1975" w:type="dxa"/>
            <w:tcBorders>
              <w:left w:val="single" w:color="auto" w:sz="4" w:space="0"/>
            </w:tcBorders>
            <w:noWrap w:val="0"/>
            <w:vAlign w:val="center"/>
          </w:tcPr>
          <w:p>
            <w:pPr>
              <w:wordWrap w:val="0"/>
              <w:ind w:left="-33" w:leftChars="-53" w:right="-65" w:rightChars="-31" w:hanging="78" w:hangingChars="28"/>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磋商响应文件提交截止时间</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同投标截止时间，见第一章采购公告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10</w:t>
            </w:r>
          </w:p>
        </w:tc>
        <w:tc>
          <w:tcPr>
            <w:tcW w:w="1975" w:type="dxa"/>
            <w:tcBorders>
              <w:left w:val="single" w:color="auto" w:sz="4" w:space="0"/>
            </w:tcBorders>
            <w:noWrap w:val="0"/>
            <w:vAlign w:val="center"/>
          </w:tcPr>
          <w:p>
            <w:pPr>
              <w:wordWrap w:val="0"/>
              <w:ind w:left="-33" w:leftChars="-53" w:right="-65" w:rightChars="-31" w:hanging="78" w:hangingChars="28"/>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磋商响应文件提交地点</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见第一章采购公告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w:t>
            </w:r>
          </w:p>
        </w:tc>
        <w:tc>
          <w:tcPr>
            <w:tcW w:w="1975" w:type="dxa"/>
            <w:tcBorders>
              <w:left w:val="single" w:color="auto" w:sz="4" w:space="0"/>
            </w:tcBorders>
            <w:noWrap w:val="0"/>
            <w:vAlign w:val="center"/>
          </w:tcPr>
          <w:p>
            <w:pPr>
              <w:wordWrap w:val="0"/>
              <w:ind w:left="-33" w:leftChars="-53" w:right="-65" w:rightChars="-31" w:hanging="78" w:hangingChars="28"/>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磋商时间和地点</w:t>
            </w:r>
          </w:p>
        </w:tc>
        <w:tc>
          <w:tcPr>
            <w:tcW w:w="7200" w:type="dxa"/>
            <w:tcBorders>
              <w:right w:val="double" w:color="auto" w:sz="4" w:space="0"/>
            </w:tcBorders>
            <w:noWrap w:val="0"/>
            <w:vAlign w:val="center"/>
          </w:tcPr>
          <w:p>
            <w:pPr>
              <w:wordWrap w:val="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见第一章采购公告，供应商可以远程在线参加，不必现场参加磋商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12</w:t>
            </w:r>
          </w:p>
        </w:tc>
        <w:tc>
          <w:tcPr>
            <w:tcW w:w="1975" w:type="dxa"/>
            <w:tcBorders>
              <w:left w:val="single" w:color="auto" w:sz="4" w:space="0"/>
            </w:tcBorders>
            <w:noWrap w:val="0"/>
            <w:vAlign w:val="center"/>
          </w:tcPr>
          <w:p>
            <w:pPr>
              <w:wordWrap w:val="0"/>
              <w:ind w:left="-44" w:leftChars="-53" w:right="-65" w:rightChars="-31" w:hanging="67" w:hangingChars="28"/>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bCs/>
                <w:snapToGrid w:val="0"/>
                <w:color w:val="auto"/>
                <w:sz w:val="24"/>
                <w:highlight w:val="none"/>
              </w:rPr>
              <w:t>履约保证金</w:t>
            </w:r>
          </w:p>
        </w:tc>
        <w:tc>
          <w:tcPr>
            <w:tcW w:w="7200" w:type="dxa"/>
            <w:tcBorders>
              <w:right w:val="double" w:color="auto" w:sz="4" w:space="0"/>
            </w:tcBorders>
            <w:noWrap w:val="0"/>
            <w:vAlign w:val="center"/>
          </w:tcPr>
          <w:p>
            <w:pPr>
              <w:wordWrap w:val="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本项目不设置履约保证金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13</w:t>
            </w:r>
          </w:p>
        </w:tc>
        <w:tc>
          <w:tcPr>
            <w:tcW w:w="1975" w:type="dxa"/>
            <w:tcBorders>
              <w:left w:val="single" w:color="auto" w:sz="4" w:space="0"/>
            </w:tcBorders>
            <w:noWrap w:val="0"/>
            <w:vAlign w:val="center"/>
          </w:tcPr>
          <w:p>
            <w:pPr>
              <w:spacing w:line="400" w:lineRule="exact"/>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szCs w:val="22"/>
                <w:highlight w:val="none"/>
              </w:rPr>
              <w:t>落实政府采购支持中小企业、监狱企业及残疾人福利性单位发展政策</w:t>
            </w:r>
          </w:p>
        </w:tc>
        <w:tc>
          <w:tcPr>
            <w:tcW w:w="7200" w:type="dxa"/>
            <w:tcBorders>
              <w:right w:val="double" w:color="auto" w:sz="4" w:space="0"/>
            </w:tcBorders>
            <w:noWrap w:val="0"/>
            <w:vAlign w:val="center"/>
          </w:tcPr>
          <w:p>
            <w:pPr>
              <w:spacing w:line="400" w:lineRule="exact"/>
              <w:ind w:firstLine="422"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Cs w:val="21"/>
                <w:highlight w:val="none"/>
              </w:rPr>
              <w:sym w:font="Wingdings 2" w:char="0052"/>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 w:val="24"/>
                <w:szCs w:val="24"/>
                <w:highlight w:val="none"/>
              </w:rPr>
              <w:t>预留份额专门面向中小企业采购项目（预留份额的项目不重复享受价格扣除政策）</w:t>
            </w:r>
          </w:p>
          <w:p>
            <w:pPr>
              <w:spacing w:line="400" w:lineRule="exact"/>
              <w:ind w:firstLine="42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Cs w:val="21"/>
                <w:highlight w:val="none"/>
              </w:rPr>
              <w:sym w:font="Wingdings 2" w:char="00A3"/>
            </w:r>
            <w:r>
              <w:rPr>
                <w:rFonts w:hint="eastAsia" w:asciiTheme="minorEastAsia" w:hAnsiTheme="minorEastAsia" w:eastAsiaTheme="minorEastAsia" w:cstheme="minorEastAsia"/>
                <w:color w:val="auto"/>
                <w:sz w:val="24"/>
                <w:szCs w:val="24"/>
                <w:highlight w:val="none"/>
              </w:rPr>
              <w:t>未预留份额专门面向中小企业采购项目</w:t>
            </w:r>
          </w:p>
          <w:p>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于未预留份额专门面向中小企业采购的采购项目，以及预留份额项目中的非预留部分采购包，对小型和微型企业产品（服务）给予20%的价格扣除；小型、微型企业的协议合同金额占到联合协议合同总金额30%以上的，给予联合体6%的价格扣除；</w:t>
            </w:r>
          </w:p>
          <w:p>
            <w:pPr>
              <w:spacing w:line="40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本项目所属行业：</w:t>
            </w:r>
            <w:r>
              <w:rPr>
                <w:rFonts w:hint="eastAsia" w:asciiTheme="minorEastAsia" w:hAnsiTheme="minorEastAsia" w:eastAsiaTheme="minorEastAsia" w:cstheme="minorEastAsia"/>
                <w:caps/>
                <w:color w:val="auto"/>
                <w:spacing w:val="20"/>
                <w:kern w:val="0"/>
                <w:sz w:val="24"/>
                <w:highlight w:val="none"/>
                <w:u w:val="single"/>
              </w:rPr>
              <w:t>其他未列明行业</w:t>
            </w:r>
            <w:r>
              <w:rPr>
                <w:rFonts w:hint="eastAsia" w:asciiTheme="minorEastAsia" w:hAnsiTheme="minorEastAsia" w:eastAsiaTheme="minorEastAsia" w:cstheme="minorEastAsia"/>
                <w:b/>
                <w:color w:val="auto"/>
                <w:sz w:val="24"/>
                <w:szCs w:val="24"/>
                <w:highlight w:val="none"/>
              </w:rPr>
              <w:t>(中小微型企业划分标准参照国家统计局印发的《统计上大中小微型企业划分办法（2017）》，上述填写的所属行业详见《统计上大中小微型企业划分办法（2017）》附件)</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监狱企业、残疾人福利性单位视同小型、微型企业，享受价格扣除。</w:t>
            </w:r>
          </w:p>
          <w:p>
            <w:pPr>
              <w:spacing w:line="400" w:lineRule="exac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olor w:val="auto"/>
                <w:sz w:val="24"/>
                <w:szCs w:val="24"/>
                <w:highlight w:val="none"/>
              </w:rPr>
              <w:t>残疾人福利性单位属于小型、微型企业的，不重复享受政策。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14</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评审办法和细则</w:t>
            </w:r>
          </w:p>
        </w:tc>
        <w:tc>
          <w:tcPr>
            <w:tcW w:w="7200" w:type="dxa"/>
            <w:tcBorders>
              <w:right w:val="double" w:color="auto" w:sz="4" w:space="0"/>
            </w:tcBorders>
            <w:noWrap w:val="0"/>
            <w:vAlign w:val="center"/>
          </w:tcPr>
          <w:p>
            <w:pPr>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采用综合评分法，详见磋商文件“第六章评审办法和细则”；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0"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15</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成交结果公告及成交通知书</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确定成交单位后2个工作日内发布成交结果公告，公布媒体：浙江政府采购网（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"http://www.zjzfcg.gov.cn"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aps/>
                <w:color w:val="auto"/>
                <w:spacing w:val="20"/>
                <w:kern w:val="0"/>
                <w:sz w:val="24"/>
                <w:highlight w:val="none"/>
              </w:rPr>
              <w:t>https://zfcg.czt.zj.gov.cn/</w:t>
            </w:r>
            <w:r>
              <w:rPr>
                <w:rStyle w:val="51"/>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）、丽水市公共资源交易网（缙云）（http://lssggzy.lishui.gov.cn/jyweb/）、等媒体上发布，并发布成交通知书。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752" w:type="dxa"/>
            <w:tcBorders>
              <w:left w:val="double" w:color="auto" w:sz="4" w:space="0"/>
              <w:righ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16</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签订合同</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成交通知书发出之日起30日内，按照磋商文件确定的事项签订政府采购合同；地点：</w:t>
            </w: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752" w:type="dxa"/>
            <w:tcBorders>
              <w:left w:val="doub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17</w:t>
            </w:r>
          </w:p>
        </w:tc>
        <w:tc>
          <w:tcPr>
            <w:tcW w:w="1975" w:type="dxa"/>
            <w:tcBorders>
              <w:left w:val="single" w:color="auto" w:sz="4" w:space="0"/>
            </w:tcBorders>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磋商文件解释</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本项目磋商文件的解释权属于采购人。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4" w:hRule="exact"/>
          <w:jc w:val="center"/>
        </w:trPr>
        <w:tc>
          <w:tcPr>
            <w:tcW w:w="752" w:type="dxa"/>
            <w:tcBorders>
              <w:left w:val="doub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w:t>
            </w:r>
          </w:p>
        </w:tc>
        <w:tc>
          <w:tcPr>
            <w:tcW w:w="1975" w:type="dxa"/>
            <w:tcBorders>
              <w:left w:val="single" w:color="auto" w:sz="4" w:space="0"/>
            </w:tcBorders>
            <w:noWrap w:val="0"/>
            <w:vAlign w:val="center"/>
          </w:tcPr>
          <w:p>
            <w:pPr>
              <w:spacing w:line="300" w:lineRule="exact"/>
              <w:ind w:left="-113" w:leftChars="-54" w:right="-107" w:rightChars="-51"/>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发布媒体</w:t>
            </w:r>
          </w:p>
        </w:tc>
        <w:tc>
          <w:tcPr>
            <w:tcW w:w="7200" w:type="dxa"/>
            <w:tcBorders>
              <w:right w:val="double" w:color="auto" w:sz="4" w:space="0"/>
            </w:tcBorders>
            <w:noWrap w:val="0"/>
            <w:vAlign w:val="center"/>
          </w:tcPr>
          <w:p>
            <w:pPr>
              <w:spacing w:line="300" w:lineRule="exact"/>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浙江政府采购网（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"http://www.zjzfcg.gov.cn"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aps/>
                <w:color w:val="auto"/>
                <w:spacing w:val="20"/>
                <w:kern w:val="0"/>
                <w:sz w:val="24"/>
                <w:highlight w:val="none"/>
              </w:rPr>
              <w:t>https://zfcg.czt.zj.gov.cn/</w:t>
            </w:r>
            <w:r>
              <w:rPr>
                <w:rStyle w:val="51"/>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）、丽水市公共资源交易网（缙云）（http://lssggzy.lishui.gov.cn/jyweb/）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46" w:hRule="exact"/>
          <w:jc w:val="center"/>
        </w:trPr>
        <w:tc>
          <w:tcPr>
            <w:tcW w:w="752" w:type="dxa"/>
            <w:tcBorders>
              <w:left w:val="doub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19</w:t>
            </w:r>
          </w:p>
        </w:tc>
        <w:tc>
          <w:tcPr>
            <w:tcW w:w="1975" w:type="dxa"/>
            <w:tcBorders>
              <w:left w:val="single" w:color="auto" w:sz="4" w:space="0"/>
            </w:tcBorders>
            <w:noWrap w:val="0"/>
            <w:vAlign w:val="center"/>
          </w:tcPr>
          <w:p>
            <w:pPr>
              <w:spacing w:line="400" w:lineRule="exac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采购代理服务费</w:t>
            </w:r>
          </w:p>
        </w:tc>
        <w:tc>
          <w:tcPr>
            <w:tcW w:w="7200" w:type="dxa"/>
            <w:tcBorders>
              <w:right w:val="double" w:color="auto" w:sz="4" w:space="0"/>
            </w:tcBorders>
            <w:noWrap w:val="0"/>
            <w:vAlign w:val="center"/>
          </w:tcPr>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szCs w:val="22"/>
                <w:highlight w:val="none"/>
              </w:rPr>
              <w:t>本采购项目是属分散采购类型。由中标人支付招标代理服务费按</w:t>
            </w:r>
            <w:r>
              <w:rPr>
                <w:rFonts w:hint="eastAsia" w:asciiTheme="minorEastAsia" w:hAnsiTheme="minorEastAsia" w:eastAsiaTheme="minorEastAsia" w:cstheme="minorEastAsia"/>
                <w:color w:val="auto"/>
                <w:sz w:val="24"/>
                <w:szCs w:val="24"/>
                <w:highlight w:val="none"/>
                <w:u w:val="single"/>
              </w:rPr>
              <w:t>中标价*招标代理基准费率（计价格[2002]1980号文）*75%计取（如不足4000元的，按4000元计取）</w:t>
            </w:r>
            <w:r>
              <w:rPr>
                <w:rFonts w:hint="eastAsia" w:asciiTheme="minorEastAsia" w:hAnsiTheme="minorEastAsia" w:eastAsiaTheme="minorEastAsia" w:cstheme="minorEastAsia"/>
                <w:caps/>
                <w:color w:val="auto"/>
                <w:spacing w:val="20"/>
                <w:kern w:val="0"/>
                <w:sz w:val="24"/>
                <w:szCs w:val="22"/>
                <w:highlight w:val="none"/>
              </w:rPr>
              <w:t>。在领取中标通知书之前，中标人向招标代理机构支付代理服务费。请投标供应商在测算报价时充分考虑这一因素。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18" w:hRule="exact"/>
          <w:jc w:val="center"/>
        </w:trPr>
        <w:tc>
          <w:tcPr>
            <w:tcW w:w="752" w:type="dxa"/>
            <w:tcBorders>
              <w:left w:val="doub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w:t>
            </w:r>
          </w:p>
        </w:tc>
        <w:tc>
          <w:tcPr>
            <w:tcW w:w="1975" w:type="dxa"/>
            <w:tcBorders>
              <w:left w:val="single" w:color="auto" w:sz="4" w:space="0"/>
            </w:tcBorders>
            <w:noWrap w:val="0"/>
            <w:vAlign w:val="center"/>
          </w:tcPr>
          <w:p>
            <w:pPr>
              <w:spacing w:line="400" w:lineRule="exac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bCs/>
                <w:color w:val="auto"/>
                <w:sz w:val="24"/>
                <w:szCs w:val="24"/>
                <w:highlight w:val="none"/>
              </w:rPr>
              <w:t>温馨提示</w:t>
            </w:r>
          </w:p>
        </w:tc>
        <w:tc>
          <w:tcPr>
            <w:tcW w:w="7200" w:type="dxa"/>
            <w:tcBorders>
              <w:right w:val="double" w:color="auto" w:sz="4" w:space="0"/>
            </w:tcBorders>
            <w:noWrap w:val="0"/>
            <w:vAlign w:val="center"/>
          </w:tcPr>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中标供应商有资金需求，可申请政采贷、履约保函、预付款保函等政府采购金融服务。</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1、政采贷</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过发挥政府采购政策功能，依托政采云在互联网、云计算、大数据等方面的优势，由各银行向平台用户提供中短期贷款（主要包括流水贷和合同贷），以解决中小微企业“融资难”、“担保难”问题的信用融资产品。</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2、履约保函、预付款保函</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中标供应商可通过以保函的形式提交履约保证金，减少对中小微企业的资金占用，降低财务成本。</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履约保函，政采贷，预付款保函等金融服务办理方式。</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中标供应商登陆政采云——我的工作台——金融服务——融资专区或保函专区申请。金融专线400-903-9583</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3.风险提示</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（1）本宣传简介内容仅为提供给各中标供应商对办理政府采购金融服务的宣传和了解之方便，对金融服务的具体内容和操作流程均以各金融机构的要求为准，也不作强制要求。</w:t>
            </w:r>
          </w:p>
          <w:p>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（2）政府采购金融服务有风险，请详细了解并综合评估后再决定。</w:t>
            </w:r>
          </w:p>
          <w:p>
            <w:pPr>
              <w:spacing w:line="40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（3）政府采购金融服务遵循平等自愿、风险自担的原则。采购人、代理机构、财政部门不为任何政府采购金融服务项目承担任何形式的担保、解释或其他连带责任。</w:t>
            </w:r>
          </w:p>
        </w:tc>
      </w:tr>
    </w:tbl>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注：磋商文件后面的内容与前附表不一致的以前附表为准。</w:t>
      </w: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pStyle w:val="4"/>
        <w:spacing w:before="240" w:after="240"/>
        <w:rPr>
          <w:rFonts w:hint="eastAsia" w:asciiTheme="minorEastAsia" w:hAnsiTheme="minorEastAsia" w:eastAsiaTheme="minorEastAsia" w:cstheme="minorEastAsia"/>
          <w:b w:val="0"/>
          <w:caps/>
          <w:color w:val="auto"/>
          <w:spacing w:val="20"/>
          <w:kern w:val="0"/>
          <w:sz w:val="24"/>
          <w:highlight w:val="none"/>
        </w:rPr>
      </w:pPr>
      <w:bookmarkStart w:id="23" w:name="_Toc276315919"/>
      <w:r>
        <w:rPr>
          <w:rFonts w:hint="eastAsia" w:asciiTheme="minorEastAsia" w:hAnsiTheme="minorEastAsia" w:eastAsiaTheme="minorEastAsia" w:cstheme="minorEastAsia"/>
          <w:b w:val="0"/>
          <w:caps/>
          <w:color w:val="auto"/>
          <w:spacing w:val="20"/>
          <w:kern w:val="0"/>
          <w:sz w:val="24"/>
          <w:highlight w:val="none"/>
        </w:rPr>
        <w:br w:type="page"/>
      </w:r>
      <w:r>
        <w:rPr>
          <w:rFonts w:hint="eastAsia" w:asciiTheme="minorEastAsia" w:hAnsiTheme="minorEastAsia" w:eastAsiaTheme="minorEastAsia" w:cstheme="minorEastAsia"/>
          <w:b w:val="0"/>
          <w:caps/>
          <w:color w:val="auto"/>
          <w:spacing w:val="20"/>
          <w:kern w:val="0"/>
          <w:sz w:val="24"/>
          <w:highlight w:val="none"/>
        </w:rPr>
        <w:t xml:space="preserve">一  </w:t>
      </w:r>
      <w:bookmarkEnd w:id="23"/>
      <w:r>
        <w:rPr>
          <w:rFonts w:hint="eastAsia" w:asciiTheme="minorEastAsia" w:hAnsiTheme="minorEastAsia" w:eastAsiaTheme="minorEastAsia" w:cstheme="minorEastAsia"/>
          <w:b w:val="0"/>
          <w:caps/>
          <w:color w:val="auto"/>
          <w:spacing w:val="20"/>
          <w:kern w:val="0"/>
          <w:sz w:val="24"/>
          <w:highlight w:val="none"/>
        </w:rPr>
        <w:t>总则</w:t>
      </w:r>
    </w:p>
    <w:p>
      <w:pPr>
        <w:keepNext w:val="0"/>
        <w:pageBreakBefore w:val="0"/>
        <w:widowControl w:val="0"/>
        <w:numPr>
          <w:ilvl w:val="0"/>
          <w:numId w:val="5"/>
        </w:numPr>
        <w:kinsoku/>
        <w:wordWrap/>
        <w:overflowPunct/>
        <w:topLinePunct w:val="0"/>
        <w:autoSpaceDE/>
        <w:autoSpaceDN/>
        <w:bidi w:val="0"/>
        <w:adjustRightInd w:val="0"/>
        <w:snapToGrid w:val="0"/>
        <w:spacing w:line="450" w:lineRule="exact"/>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适用范围</w:t>
      </w:r>
    </w:p>
    <w:p>
      <w:pPr>
        <w:keepNext w:val="0"/>
        <w:pageBreakBefore w:val="0"/>
        <w:widowControl w:val="0"/>
        <w:kinsoku/>
        <w:wordWrap/>
        <w:overflowPunct/>
        <w:topLinePunct w:val="0"/>
        <w:autoSpaceDE/>
        <w:autoSpaceDN/>
        <w:bidi w:val="0"/>
        <w:spacing w:line="450" w:lineRule="exact"/>
        <w:ind w:firstLine="560" w:firstLineChars="200"/>
        <w:jc w:val="left"/>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1.1本磋商文件仅适用于</w:t>
      </w: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缙云县人民政府新碧街道办事处2025-2026年河道保洁服务采购项目</w:t>
      </w:r>
      <w:r>
        <w:rPr>
          <w:rFonts w:hint="eastAsia" w:asciiTheme="minorEastAsia" w:hAnsiTheme="minorEastAsia" w:eastAsiaTheme="minorEastAsia" w:cstheme="minorEastAsia"/>
          <w:caps/>
          <w:color w:val="auto"/>
          <w:spacing w:val="20"/>
          <w:kern w:val="0"/>
          <w:sz w:val="24"/>
          <w:highlight w:val="none"/>
        </w:rPr>
        <w:t>的采购行为（法律、法规另有规定的，从其规定）。</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2.定义</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2.1.1“采购人”系指</w:t>
      </w: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2.1.2“采购代理机构”系指</w:t>
      </w:r>
      <w:r>
        <w:rPr>
          <w:rFonts w:hint="eastAsia" w:asciiTheme="minorEastAsia" w:hAnsiTheme="minorEastAsia" w:eastAsiaTheme="minorEastAsia" w:cstheme="minorEastAsia"/>
          <w:caps/>
          <w:color w:val="auto"/>
          <w:spacing w:val="20"/>
          <w:kern w:val="0"/>
          <w:sz w:val="24"/>
          <w:highlight w:val="none"/>
          <w:lang w:eastAsia="zh-CN"/>
        </w:rPr>
        <w:t>浙江环德项目管理咨询有限公司</w:t>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2.1.3“供应商”系指符合本项目供应商应具备的资格要求的供应商，并报名参与项目的供应商。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2.1.4“负责人”系指法人企业的负责人，或其他组织为法律、行政法规规定代表单位行使职权的主要负责人，或自然人本人。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2.1.5“合同”系指采购人与成交人双方签署的规定双方权利与义务的协议，以及所有附件、附录、磋商文件和响应文件所提到的构成合同的所有文件。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2.1.6“服务”系指供应商按磋商文件规定应承担</w:t>
      </w: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缙云县人民政府新碧街道办事处2025-2026年河道保洁服务采购项目</w:t>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2.1.7“▲” 系指实质性要求条款。</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2.1.8“电子响应文件”系指投标人通过“政采云电子交易客户端”编制的数据电文形式的“电子加密响应文件”。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2.1.9“备份响应文件”系指与“电子响应文件”同时生成的数据电文形式的电子文件。</w:t>
      </w:r>
    </w:p>
    <w:p>
      <w:pPr>
        <w:pStyle w:val="237"/>
        <w:keepNext w:val="0"/>
        <w:pageBreakBefore w:val="0"/>
        <w:widowControl w:val="0"/>
        <w:kinsoku/>
        <w:wordWrap/>
        <w:overflowPunct/>
        <w:topLinePunct w:val="0"/>
        <w:autoSpaceDE/>
        <w:autoSpaceDN/>
        <w:bidi w:val="0"/>
        <w:adjustRightInd w:val="0"/>
        <w:snapToGrid w:val="0"/>
        <w:spacing w:line="450" w:lineRule="exact"/>
        <w:ind w:firstLine="490" w:firstLineChars="175"/>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▲3.合格的供应商：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3.1符合本文件第一章 采购公告第“六”点的规定。</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 供应商应遵守有关的法律、法规和规章条例。</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4.联合体说明</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4.1本项目</w:t>
      </w:r>
      <w:r>
        <w:rPr>
          <w:rFonts w:hint="eastAsia" w:asciiTheme="minorEastAsia" w:hAnsiTheme="minorEastAsia" w:eastAsiaTheme="minorEastAsia" w:cstheme="minorEastAsia"/>
          <w:caps/>
          <w:color w:val="auto"/>
          <w:spacing w:val="20"/>
          <w:kern w:val="0"/>
          <w:sz w:val="24"/>
          <w:highlight w:val="none"/>
          <w:lang w:val="en-US" w:eastAsia="zh-CN"/>
        </w:rPr>
        <w:t>不</w:t>
      </w:r>
      <w:r>
        <w:rPr>
          <w:rFonts w:hint="eastAsia" w:asciiTheme="minorEastAsia" w:hAnsiTheme="minorEastAsia" w:eastAsiaTheme="minorEastAsia" w:cstheme="minorEastAsia"/>
          <w:caps/>
          <w:color w:val="auto"/>
          <w:spacing w:val="20"/>
          <w:kern w:val="0"/>
          <w:sz w:val="24"/>
          <w:highlight w:val="none"/>
        </w:rPr>
        <w:t>接受联合体参加。</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5.特别说明</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▲5.1单位负责人为同一人或者存在直接控股、管理关系的不同供应商，不得参加同一合同项下的政府采购活动。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▲5.2为采购项目提供整体设计、规范编制或者项目管理、监理、检测等服务的供应商，不得再参加该采购项目的其他采购活动。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5.3 供应商自行承担所有与磋商有关的全部费用。竞争性磋商报价统一按人民币报价。</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24" w:name="_Toc276315920"/>
      <w:r>
        <w:rPr>
          <w:rFonts w:hint="eastAsia" w:asciiTheme="minorEastAsia" w:hAnsiTheme="minorEastAsia" w:eastAsiaTheme="minorEastAsia" w:cstheme="minorEastAsia"/>
          <w:b w:val="0"/>
          <w:caps/>
          <w:color w:val="auto"/>
          <w:spacing w:val="20"/>
          <w:kern w:val="0"/>
          <w:sz w:val="24"/>
          <w:highlight w:val="none"/>
        </w:rPr>
        <w:t>二  磋商文件说明</w:t>
      </w:r>
      <w:bookmarkEnd w:id="24"/>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6.磋商文件的构成</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6.1磋商文件用以阐明所需产品、服务、竞争性磋商、评审程序和合同条款。本磋商文件由下述部分组成:</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6.1.1采购公告</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6.1.2采购需求</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6.1.3供应商须知（包括磋商须知前附表）</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6.1.4政府采购合同格式（范本）</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6.1.5磋商相关文件格式</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6.1.6评审办法和细则</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6.1.7与本项目有关的磋商文件澄清、答复、修改、补充的内容。</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7.供应商的风险</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7.1供应商应认真阅读磋商文件中的所有条款。供应商没有按照磋商文件的要求提供全部资料，或者供应商没有对磋商文件在各方面作出实质性响应是供应商的风险，并可能导致其磋商被拒绝。</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8.磋商文件的澄清和修改</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8.1磋商文件澄清、答复、修改、补充的内容为磋商文件的组成部分。</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8.2供应商认真阅读磋商文件，应于磋商文件规定的时间前向采购代理机构（传真）提出澄清申请。</w:t>
      </w:r>
      <w:r>
        <w:rPr>
          <w:rFonts w:hint="eastAsia" w:asciiTheme="minorEastAsia" w:hAnsiTheme="minorEastAsia" w:eastAsiaTheme="minorEastAsia" w:cstheme="minorEastAsia"/>
          <w:caps/>
          <w:color w:val="auto"/>
          <w:spacing w:val="20"/>
          <w:kern w:val="0"/>
          <w:sz w:val="24"/>
          <w:highlight w:val="none"/>
          <w:lang w:eastAsia="zh-CN"/>
        </w:rPr>
        <w:t>浙江环德项目管理咨询有限公司</w:t>
      </w:r>
      <w:r>
        <w:rPr>
          <w:rFonts w:hint="eastAsia" w:asciiTheme="minorEastAsia" w:hAnsiTheme="minorEastAsia" w:eastAsiaTheme="minorEastAsia" w:cstheme="minorEastAsia"/>
          <w:caps/>
          <w:color w:val="auto"/>
          <w:spacing w:val="20"/>
          <w:kern w:val="0"/>
          <w:sz w:val="24"/>
          <w:highlight w:val="none"/>
        </w:rPr>
        <w:t>对已发出的磋商文件进行必要的澄清或者修改。澄清或者修改内容可能影响响应文件编制的，</w:t>
      </w:r>
      <w:r>
        <w:rPr>
          <w:rFonts w:hint="eastAsia" w:asciiTheme="minorEastAsia" w:hAnsiTheme="minorEastAsia" w:eastAsiaTheme="minorEastAsia" w:cstheme="minorEastAsia"/>
          <w:caps/>
          <w:color w:val="auto"/>
          <w:spacing w:val="20"/>
          <w:kern w:val="0"/>
          <w:sz w:val="24"/>
          <w:highlight w:val="none"/>
          <w:lang w:eastAsia="zh-CN"/>
        </w:rPr>
        <w:t>浙江环德项目管理咨询有限公司</w:t>
      </w:r>
      <w:r>
        <w:rPr>
          <w:rFonts w:hint="eastAsia" w:asciiTheme="minorEastAsia" w:hAnsiTheme="minorEastAsia" w:eastAsiaTheme="minorEastAsia" w:cstheme="minorEastAsia"/>
          <w:caps/>
          <w:color w:val="auto"/>
          <w:spacing w:val="20"/>
          <w:kern w:val="0"/>
          <w:sz w:val="24"/>
          <w:highlight w:val="none"/>
        </w:rPr>
        <w:t>在提交响应文件的截止之日五日前,在“浙江省政府采购网”、“丽水市公共资源交易网（缙云）”等上公布更正公告,并对其具有约束力。不足五日的，采购人、招标代理机构应当顺延提交响应文件的截止时间。</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25" w:name="_Toc276315921"/>
      <w:r>
        <w:rPr>
          <w:rFonts w:hint="eastAsia" w:asciiTheme="minorEastAsia" w:hAnsiTheme="minorEastAsia" w:eastAsiaTheme="minorEastAsia" w:cstheme="minorEastAsia"/>
          <w:b w:val="0"/>
          <w:caps/>
          <w:color w:val="auto"/>
          <w:spacing w:val="20"/>
          <w:kern w:val="0"/>
          <w:sz w:val="24"/>
          <w:highlight w:val="none"/>
        </w:rPr>
        <w:t>三  响应文件的</w:t>
      </w:r>
      <w:bookmarkEnd w:id="25"/>
      <w:r>
        <w:rPr>
          <w:rFonts w:hint="eastAsia" w:asciiTheme="minorEastAsia" w:hAnsiTheme="minorEastAsia" w:eastAsiaTheme="minorEastAsia" w:cstheme="minorEastAsia"/>
          <w:b w:val="0"/>
          <w:caps/>
          <w:color w:val="auto"/>
          <w:spacing w:val="20"/>
          <w:kern w:val="0"/>
          <w:sz w:val="24"/>
          <w:highlight w:val="none"/>
        </w:rPr>
        <w:t>编制</w:t>
      </w:r>
    </w:p>
    <w:p>
      <w:pPr>
        <w:keepNext w:val="0"/>
        <w:pageBreakBefore w:val="0"/>
        <w:widowControl w:val="0"/>
        <w:kinsoku/>
        <w:wordWrap/>
        <w:overflowPunct/>
        <w:topLinePunct w:val="0"/>
        <w:autoSpaceDE/>
        <w:autoSpaceDN/>
        <w:bidi w:val="0"/>
        <w:spacing w:line="450" w:lineRule="exact"/>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9、要求</w:t>
      </w:r>
    </w:p>
    <w:p>
      <w:pPr>
        <w:keepNext w:val="0"/>
        <w:pageBreakBefore w:val="0"/>
        <w:widowControl w:val="0"/>
        <w:kinsoku/>
        <w:wordWrap/>
        <w:overflowPunct/>
        <w:topLinePunct w:val="0"/>
        <w:autoSpaceDE/>
        <w:autoSpaceDN/>
        <w:bidi w:val="0"/>
        <w:spacing w:line="450" w:lineRule="exact"/>
        <w:ind w:firstLine="420" w:firstLineChars="15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9.1电子投标文件编制请按政府采购云平台供应商项目采购-电子招投标操作指南（网址：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"https://service.zcygov.cn/" \l "/knowledges/CW1EtGwBFdiHxlNd6I3m/6IMVAG0BFdiHxlNdQ8Na"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kern w:val="0"/>
          <w:sz w:val="24"/>
          <w:highlight w:val="none"/>
        </w:rPr>
        <w:t>https://service.zcygov.cn/#/knowledges/CW1EtGwBFdiHxlNd6I3m/6IMVAG0BFdiHxlNdQ8Na</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）和本招标文件要求编制并进行关联定位。</w:t>
      </w:r>
    </w:p>
    <w:p>
      <w:pPr>
        <w:keepNext w:val="0"/>
        <w:pageBreakBefore w:val="0"/>
        <w:widowControl w:val="0"/>
        <w:kinsoku/>
        <w:wordWrap/>
        <w:overflowPunct/>
        <w:topLinePunct w:val="0"/>
        <w:autoSpaceDE/>
        <w:autoSpaceDN/>
        <w:bidi w:val="0"/>
        <w:spacing w:line="450" w:lineRule="exact"/>
        <w:ind w:firstLine="420" w:firstLineChars="15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9.2供应商应仔细阅读磋商文件的所有内容，按照磋商文件的要求提交响应文件，并对所提供的全部资料的真实性承担法律责任。</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9.3响应文件、供应商与采购有关的往来通知、函件和文件均应使用中文。如涉及非中文内容的，供应商有义务将其内容翻译成中文，一切对非中文内容的误解，都将由供应商承担。</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10. 响应文件的组成</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10.1 提交的响应文件应分为资格文件、商务技术文件、报价文件三部分。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10.2 磋商文件“第五章磋商相关文件格式”所列的格式、内容以及供应商认为有必要提供的其它文件。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 响应文件（资格文件、商务技术文件、报价文件）编制的内容和要求</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 资格文件编制内容和要求</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▲11.1.1公司有效营业执照电子文档；</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▲11.1.2负责人身份证电子文档；有被委托人的，则还应当提供授权委托书及被委托人的身份证电子文档；</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▲11.1.3资格声明；</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▲11.1.4无重大违法记录声明书；</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26" w:name="_Toc16742"/>
      <w:r>
        <w:rPr>
          <w:rFonts w:hint="eastAsia" w:asciiTheme="minorEastAsia" w:hAnsiTheme="minorEastAsia" w:eastAsiaTheme="minorEastAsia" w:cstheme="minorEastAsia"/>
          <w:caps/>
          <w:color w:val="auto"/>
          <w:spacing w:val="20"/>
          <w:kern w:val="0"/>
          <w:sz w:val="24"/>
          <w:highlight w:val="none"/>
        </w:rPr>
        <w:t>▲11.1.5具有良好的财务会计制度、依法缴纳税收和社会保障资金的承诺函；</w:t>
      </w:r>
      <w:bookmarkEnd w:id="26"/>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▲11.1.6具有履行合同所必需设备和专业技术能力的承诺函</w:t>
      </w:r>
    </w:p>
    <w:p>
      <w:pPr>
        <w:pStyle w:val="32"/>
        <w:keepNext w:val="0"/>
        <w:pageBreakBefore w:val="0"/>
        <w:widowControl w:val="0"/>
        <w:kinsoku/>
        <w:wordWrap/>
        <w:overflowPunct/>
        <w:topLinePunct w:val="0"/>
        <w:autoSpaceDE/>
        <w:autoSpaceDN/>
        <w:bidi w:val="0"/>
        <w:spacing w:line="450" w:lineRule="exact"/>
        <w:ind w:firstLine="562" w:firstLineChars="200"/>
        <w:jc w:val="both"/>
        <w:textAlignment w:val="auto"/>
        <w:rPr>
          <w:rFonts w:hint="eastAsia" w:asciiTheme="minorEastAsia" w:hAnsiTheme="minorEastAsia" w:eastAsiaTheme="minorEastAsia" w:cstheme="minorEastAsia"/>
          <w:b w:val="0"/>
          <w:caps/>
          <w:color w:val="auto"/>
          <w:spacing w:val="20"/>
          <w:kern w:val="0"/>
          <w:sz w:val="24"/>
          <w:highlight w:val="none"/>
          <w:lang w:val="en-US" w:eastAsia="zh-CN" w:bidi="ar-SA"/>
        </w:rPr>
      </w:pPr>
      <w:r>
        <w:rPr>
          <w:rFonts w:hint="eastAsia" w:asciiTheme="minorEastAsia" w:hAnsiTheme="minorEastAsia" w:eastAsiaTheme="minorEastAsia" w:cstheme="minorEastAsia"/>
          <w:caps/>
          <w:color w:val="auto"/>
          <w:spacing w:val="20"/>
          <w:kern w:val="0"/>
          <w:sz w:val="24"/>
          <w:highlight w:val="none"/>
        </w:rPr>
        <w:t>▲</w:t>
      </w:r>
      <w:r>
        <w:rPr>
          <w:rFonts w:hint="eastAsia" w:asciiTheme="minorEastAsia" w:hAnsiTheme="minorEastAsia" w:eastAsiaTheme="minorEastAsia" w:cstheme="minorEastAsia"/>
          <w:b w:val="0"/>
          <w:caps/>
          <w:color w:val="auto"/>
          <w:spacing w:val="20"/>
          <w:kern w:val="0"/>
          <w:sz w:val="24"/>
          <w:highlight w:val="none"/>
          <w:lang w:val="en-US" w:eastAsia="zh-CN" w:bidi="ar-SA"/>
        </w:rPr>
        <w:t>11.1.7中小企业声明函格式</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szCs w:val="22"/>
          <w:highlight w:val="none"/>
        </w:rPr>
        <w:t>11.1.8以上材料有格式的严格按格式要求填写（格式见第五章资格审查文件格式）</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11.2商务技术文件编制的内容和要求</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▲11.2.1 磋商声明书；</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▲11.2.2 供应商磋商申请表；</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11.2.3 商务响应表；</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11.2.4其它（供应商认为有利于其本次磋商的其它商务技术材料等）。</w:t>
      </w:r>
    </w:p>
    <w:p>
      <w:pPr>
        <w:keepNext w:val="0"/>
        <w:pageBreakBefore w:val="0"/>
        <w:widowControl w:val="0"/>
        <w:kinsoku/>
        <w:wordWrap/>
        <w:overflowPunct/>
        <w:topLinePunct w:val="0"/>
        <w:autoSpaceDE/>
        <w:autoSpaceDN/>
        <w:bidi w:val="0"/>
        <w:adjustRightInd w:val="0"/>
        <w:snapToGrid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11.2.5供应商应对照磋商文件 “第二章 采购需求”所列的内容提供完整的服务、技术指标等。</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11.2.6根据评分项自行编制</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11.2.7供应商认为有必要提交的其他技术资料。</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11.2.8供应商未在响应文件的商务技术文件中注明上述相关明细或证明的，造成后果由供应商自行承担。</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 报价文件编制的内容和要求</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11.3.1开标一览表</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11.3.2分项报价表</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11.3.3磋商报价</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.1 供应商应在磋商文件所附表格格式填写产品、服务的单价和磋商报价。响应文件只允许有一个报价，有选择的或者有条件的报价将不予接受。</w:t>
      </w:r>
    </w:p>
    <w:p>
      <w:pPr>
        <w:keepNext w:val="0"/>
        <w:pageBreakBefore w:val="0"/>
        <w:widowControl w:val="0"/>
        <w:kinsoku/>
        <w:wordWrap/>
        <w:overflowPunct/>
        <w:topLinePunct w:val="0"/>
        <w:autoSpaceDE/>
        <w:autoSpaceDN/>
        <w:bidi w:val="0"/>
        <w:spacing w:line="450" w:lineRule="exact"/>
        <w:ind w:firstLine="840" w:firstLineChars="3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.2 相关报价明细表填写时，应详细注明该表列举的费用及分项清单。</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.3 报价超过采购最高限价的，供应商不得推荐为成交候选人。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.4 供应商报价只有总报价而无分项报价的，供应商不得推荐为成交候选人。供应商报价只有分项报价而无总报价的，其不得推荐为成交候选人。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b/>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▲11.3.</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.5</w:t>
      </w:r>
      <w:r>
        <w:rPr>
          <w:rFonts w:hint="eastAsia" w:asciiTheme="minorEastAsia" w:hAnsiTheme="minorEastAsia" w:eastAsiaTheme="minorEastAsia" w:cstheme="minorEastAsia"/>
          <w:b/>
          <w:caps/>
          <w:color w:val="auto"/>
          <w:spacing w:val="20"/>
          <w:kern w:val="0"/>
          <w:sz w:val="24"/>
          <w:szCs w:val="22"/>
          <w:highlight w:val="none"/>
        </w:rPr>
        <w:t>本项目供应商的磋商报价应包含人工、保险、税费等实施本项目所产生的一切费用，采购人不另行支付其他任何费用。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11.4 排版：所有文字及表格采用黑色，正文字体采用宋体小四号字体，标题字体采用宋体小二号字体。页码应逐页连续编注，并应设在每页的页脚正中，页码应采用单纯的阿拉伯数字标示，数字两侧不出现诸如括弧、小横线等其他符号，页码字体为小四号宋体。任何一页上不设置页眉。正文文字说明部分的行距为1.5倍行距，表格内文字部分的行距为单倍行距。</w:t>
      </w:r>
    </w:p>
    <w:p>
      <w:pPr>
        <w:keepNext w:val="0"/>
        <w:pageBreakBefore w:val="0"/>
        <w:widowControl w:val="0"/>
        <w:kinsoku/>
        <w:wordWrap/>
        <w:overflowPunct/>
        <w:topLinePunct w:val="0"/>
        <w:autoSpaceDE/>
        <w:autoSpaceDN/>
        <w:bidi w:val="0"/>
        <w:spacing w:line="450" w:lineRule="exact"/>
        <w:ind w:firstLine="48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11.5 封面：按照磋商文件规定的要求制作封面，并按响应文件格式要求进行电子签章。</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12. 磋商产品（或服务）应符合第二章采购需求的要求。</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12.1 供应商需提交其拟供产品（或服务）所符合磋商文件规定的证明文件，其应作为响应文件的一部分。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13. 磋商有效期</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▲13.1 响应文件自提交响应文件截止之日起，磋商有效期均为90天。</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14.磋商文件的形式和效力</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14.1响应文件形式：电子响应文件（包括“电子加密响应文件”和“备份响应文件”，“电子加密响应文件”和“备份响应文件”在响应文件编制完成后同时生成）。</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14.2 响应文件的效力：“电子加密响应文件”和“备份响应文件”具有同等效力，数据电文内容应完全一致。</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14.3</w:t>
      </w:r>
      <w:r>
        <w:rPr>
          <w:rFonts w:hint="eastAsia" w:asciiTheme="minorEastAsia" w:hAnsiTheme="minorEastAsia" w:eastAsiaTheme="minorEastAsia" w:cstheme="minorEastAsia"/>
          <w:caps/>
          <w:color w:val="auto"/>
          <w:spacing w:val="20"/>
          <w:kern w:val="0"/>
          <w:sz w:val="24"/>
          <w:highlight w:val="none"/>
        </w:rPr>
        <w:sym w:font="Wingdings 3" w:char="F070"/>
      </w:r>
      <w:r>
        <w:rPr>
          <w:rFonts w:hint="eastAsia" w:asciiTheme="minorEastAsia" w:hAnsiTheme="minorEastAsia" w:eastAsiaTheme="minorEastAsia" w:cstheme="minorEastAsia"/>
          <w:caps/>
          <w:color w:val="auto"/>
          <w:spacing w:val="20"/>
          <w:kern w:val="0"/>
          <w:sz w:val="24"/>
          <w:highlight w:val="none"/>
        </w:rPr>
        <w:t>电子加密响应文件按时解密成功的，备份响应文件自动失效；电子加密响应文件解密失败，按时启动备份响应文件电子且有效的，以备份响应文件为准；电子加密响应文件解密失败，又未提交备份响应文件（包括提交备份响应文件未按时提供解密密码或密码错误的），视同放弃投标；</w:t>
      </w:r>
    </w:p>
    <w:p>
      <w:pPr>
        <w:pStyle w:val="41"/>
        <w:keepNext w:val="0"/>
        <w:pageBreakBefore w:val="0"/>
        <w:widowControl w:val="0"/>
        <w:kinsoku/>
        <w:wordWrap/>
        <w:overflowPunct/>
        <w:topLinePunct w:val="0"/>
        <w:autoSpaceDE/>
        <w:autoSpaceDN/>
        <w:bidi w:val="0"/>
        <w:spacing w:after="240" w:line="450" w:lineRule="exact"/>
        <w:jc w:val="left"/>
        <w:textAlignment w:val="auto"/>
        <w:outlineLvl w:val="1"/>
        <w:rPr>
          <w:rFonts w:hint="eastAsia" w:asciiTheme="minorEastAsia" w:hAnsiTheme="minorEastAsia" w:eastAsiaTheme="minorEastAsia" w:cstheme="minorEastAsia"/>
          <w:b w:val="0"/>
          <w:bCs w:val="0"/>
          <w:caps/>
          <w:color w:val="auto"/>
          <w:spacing w:val="20"/>
          <w:kern w:val="0"/>
          <w:sz w:val="24"/>
          <w:szCs w:val="20"/>
          <w:highlight w:val="none"/>
        </w:rPr>
      </w:pPr>
      <w:bookmarkStart w:id="27" w:name="_Toc494558355"/>
      <w:bookmarkStart w:id="28" w:name="_Toc493955960"/>
      <w:bookmarkStart w:id="29" w:name="_Toc250"/>
      <w:r>
        <w:rPr>
          <w:rFonts w:hint="eastAsia" w:asciiTheme="minorEastAsia" w:hAnsiTheme="minorEastAsia" w:eastAsiaTheme="minorEastAsia" w:cstheme="minorEastAsia"/>
          <w:b w:val="0"/>
          <w:bCs w:val="0"/>
          <w:caps/>
          <w:color w:val="auto"/>
          <w:spacing w:val="20"/>
          <w:kern w:val="0"/>
          <w:sz w:val="24"/>
          <w:szCs w:val="20"/>
          <w:highlight w:val="none"/>
        </w:rPr>
        <w:t xml:space="preserve">四  </w:t>
      </w:r>
      <w:bookmarkEnd w:id="27"/>
      <w:bookmarkEnd w:id="28"/>
      <w:bookmarkStart w:id="30" w:name="_Toc531359011"/>
      <w:bookmarkStart w:id="31" w:name="_Toc530551856"/>
      <w:bookmarkStart w:id="32" w:name="_Toc28354558"/>
      <w:bookmarkStart w:id="33" w:name="_Toc107820050"/>
      <w:bookmarkStart w:id="34" w:name="_Toc493955962"/>
      <w:bookmarkStart w:id="35" w:name="_Toc494558357"/>
      <w:r>
        <w:rPr>
          <w:rFonts w:hint="eastAsia" w:asciiTheme="minorEastAsia" w:hAnsiTheme="minorEastAsia" w:eastAsiaTheme="minorEastAsia" w:cstheme="minorEastAsia"/>
          <w:b w:val="0"/>
          <w:bCs w:val="0"/>
          <w:caps/>
          <w:color w:val="auto"/>
          <w:spacing w:val="20"/>
          <w:kern w:val="0"/>
          <w:sz w:val="24"/>
          <w:szCs w:val="20"/>
          <w:highlight w:val="none"/>
        </w:rPr>
        <w:t>磋商响应文件的提交</w:t>
      </w:r>
      <w:bookmarkEnd w:id="29"/>
      <w:bookmarkEnd w:id="30"/>
      <w:bookmarkEnd w:id="31"/>
      <w:bookmarkEnd w:id="32"/>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36" w:name="_Toc28354559"/>
      <w:bookmarkStart w:id="37" w:name="_Toc530551857"/>
      <w:bookmarkStart w:id="38" w:name="_Toc531359012"/>
      <w:r>
        <w:rPr>
          <w:rFonts w:hint="eastAsia" w:asciiTheme="minorEastAsia" w:hAnsiTheme="minorEastAsia" w:eastAsiaTheme="minorEastAsia" w:cstheme="minorEastAsia"/>
          <w:caps/>
          <w:color w:val="auto"/>
          <w:spacing w:val="20"/>
          <w:kern w:val="0"/>
          <w:sz w:val="24"/>
          <w:highlight w:val="none"/>
        </w:rPr>
        <w:t>15. 响应文件的导入及加密</w:t>
      </w:r>
      <w:bookmarkEnd w:id="36"/>
      <w:bookmarkEnd w:id="37"/>
      <w:bookmarkEnd w:id="38"/>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15.1供应商应当按照资格文件、商务技术文件和报价文件三部分分别导入相应位置，各文件之间不得导错位置；</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15.2</w:t>
      </w:r>
      <w:bookmarkStart w:id="39" w:name="_Toc531359013"/>
      <w:bookmarkStart w:id="40" w:name="_Toc28354560"/>
      <w:bookmarkStart w:id="41" w:name="_Toc530551858"/>
      <w:r>
        <w:rPr>
          <w:rFonts w:hint="eastAsia" w:asciiTheme="minorEastAsia" w:hAnsiTheme="minorEastAsia" w:eastAsiaTheme="minorEastAsia" w:cstheme="minorEastAsia"/>
          <w:caps/>
          <w:color w:val="auto"/>
          <w:spacing w:val="20"/>
          <w:kern w:val="0"/>
          <w:sz w:val="24"/>
          <w:highlight w:val="none"/>
        </w:rPr>
        <w:t>响应文件编制好后应当生成电子加密响应文件，生成电子加密响应文件具体操作详见（电子招投标操作指南网址：</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"https://service.zcygov.cn/" \l "/knowledges/CW1EtGwBFdiHxlNd6I3m/6IMVAG0BFdiHxlNdQ8Na"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kern w:val="0"/>
          <w:sz w:val="24"/>
          <w:highlight w:val="none"/>
        </w:rPr>
        <w:t>https://service.zcygov.cn/#/knowledges/CW1EtGwBFdiHxlNd6I3m/6IMVAG0BFdiHxlNdQ</w:t>
      </w:r>
      <w:bookmarkStart w:id="42" w:name="_Hlt34895752"/>
      <w:r>
        <w:rPr>
          <w:rFonts w:hint="eastAsia" w:asciiTheme="minorEastAsia" w:hAnsiTheme="minorEastAsia" w:eastAsiaTheme="minorEastAsia" w:cstheme="minorEastAsia"/>
          <w:caps/>
          <w:color w:val="auto"/>
          <w:spacing w:val="20"/>
          <w:kern w:val="0"/>
          <w:sz w:val="24"/>
          <w:highlight w:val="none"/>
        </w:rPr>
        <w:t>8</w:t>
      </w:r>
      <w:bookmarkEnd w:id="42"/>
      <w:r>
        <w:rPr>
          <w:rFonts w:hint="eastAsia" w:asciiTheme="minorEastAsia" w:hAnsiTheme="minorEastAsia" w:eastAsiaTheme="minorEastAsia" w:cstheme="minorEastAsia"/>
          <w:caps/>
          <w:color w:val="auto"/>
          <w:spacing w:val="20"/>
          <w:kern w:val="0"/>
          <w:sz w:val="24"/>
          <w:highlight w:val="none"/>
        </w:rPr>
        <w:t>Na</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16.响应文件的提交</w:t>
      </w:r>
      <w:bookmarkEnd w:id="39"/>
      <w:bookmarkEnd w:id="40"/>
      <w:bookmarkEnd w:id="41"/>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16.1响应文件提交截止时间：见供应商须知前列表</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16.2响应文件提交地点：见供应商须知前列表</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43" w:name="_Toc301187687"/>
      <w:r>
        <w:rPr>
          <w:rFonts w:hint="eastAsia" w:asciiTheme="minorEastAsia" w:hAnsiTheme="minorEastAsia" w:eastAsiaTheme="minorEastAsia" w:cstheme="minorEastAsia"/>
          <w:caps/>
          <w:color w:val="auto"/>
          <w:spacing w:val="20"/>
          <w:kern w:val="0"/>
          <w:sz w:val="24"/>
          <w:highlight w:val="none"/>
        </w:rPr>
        <w:t>16.3不予接收的响应文件情形</w:t>
      </w:r>
    </w:p>
    <w:bookmarkEnd w:id="43"/>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sym w:font="Wingdings 3" w:char="F070"/>
      </w:r>
      <w:r>
        <w:rPr>
          <w:rFonts w:hint="eastAsia" w:asciiTheme="minorEastAsia" w:hAnsiTheme="minorEastAsia" w:eastAsiaTheme="minorEastAsia" w:cstheme="minorEastAsia"/>
          <w:caps/>
          <w:color w:val="auto"/>
          <w:spacing w:val="20"/>
          <w:kern w:val="0"/>
          <w:sz w:val="24"/>
          <w:highlight w:val="none"/>
        </w:rPr>
        <w:fldChar w:fldCharType="begin"/>
      </w:r>
      <w:r>
        <w:rPr>
          <w:rFonts w:hint="eastAsia" w:asciiTheme="minorEastAsia" w:hAnsiTheme="minorEastAsia" w:eastAsiaTheme="minorEastAsia" w:cstheme="minorEastAsia"/>
          <w:caps/>
          <w:color w:val="auto"/>
          <w:spacing w:val="20"/>
          <w:kern w:val="0"/>
          <w:sz w:val="24"/>
          <w:highlight w:val="none"/>
        </w:rPr>
        <w:instrText xml:space="preserve"> = 1 \* GB2 </w:instrText>
      </w:r>
      <w:r>
        <w:rPr>
          <w:rFonts w:hint="eastAsia" w:asciiTheme="minorEastAsia" w:hAnsiTheme="minorEastAsia" w:eastAsiaTheme="minorEastAsia" w:cstheme="minorEastAsia"/>
          <w:caps/>
          <w:color w:val="auto"/>
          <w:spacing w:val="20"/>
          <w:kern w:val="0"/>
          <w:sz w:val="24"/>
          <w:highlight w:val="none"/>
        </w:rPr>
        <w:fldChar w:fldCharType="separate"/>
      </w:r>
      <w:r>
        <w:rPr>
          <w:rFonts w:hint="eastAsia" w:asciiTheme="minorEastAsia" w:hAnsiTheme="minorEastAsia" w:eastAsiaTheme="minorEastAsia" w:cstheme="minorEastAsia"/>
          <w:caps/>
          <w:color w:val="auto"/>
          <w:spacing w:val="20"/>
          <w:kern w:val="0"/>
          <w:sz w:val="24"/>
          <w:highlight w:val="none"/>
        </w:rPr>
        <w:t>⑴</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磋商截止时间前未完成传输的响应文件；</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sym w:font="Wingdings 3" w:char="F070"/>
      </w:r>
      <w:r>
        <w:rPr>
          <w:rFonts w:hint="eastAsia" w:asciiTheme="minorEastAsia" w:hAnsiTheme="minorEastAsia" w:eastAsiaTheme="minorEastAsia" w:cstheme="minorEastAsia"/>
          <w:caps/>
          <w:color w:val="auto"/>
          <w:spacing w:val="20"/>
          <w:kern w:val="0"/>
          <w:sz w:val="24"/>
          <w:highlight w:val="none"/>
        </w:rPr>
        <w:t>⑵未生成加密的响应文件；</w:t>
      </w:r>
    </w:p>
    <w:p>
      <w:pPr>
        <w:keepNext w:val="0"/>
        <w:pageBreakBefore w:val="0"/>
        <w:widowControl w:val="0"/>
        <w:kinsoku/>
        <w:wordWrap/>
        <w:overflowPunct/>
        <w:topLinePunct w:val="0"/>
        <w:autoSpaceDE/>
        <w:autoSpaceDN/>
        <w:bidi w:val="0"/>
        <w:spacing w:line="450" w:lineRule="exact"/>
        <w:ind w:left="210" w:leftChars="100"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16.4供应商所提交的响应文件不予退还。</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44" w:name="_Toc531359014"/>
      <w:bookmarkStart w:id="45" w:name="_Toc28354561"/>
      <w:bookmarkStart w:id="46" w:name="_Toc530551859"/>
      <w:r>
        <w:rPr>
          <w:rFonts w:hint="eastAsia" w:asciiTheme="minorEastAsia" w:hAnsiTheme="minorEastAsia" w:eastAsiaTheme="minorEastAsia" w:cstheme="minorEastAsia"/>
          <w:caps/>
          <w:color w:val="auto"/>
          <w:spacing w:val="20"/>
          <w:kern w:val="0"/>
          <w:sz w:val="24"/>
          <w:highlight w:val="none"/>
        </w:rPr>
        <w:t>17.响应文件修改和撤回</w:t>
      </w:r>
      <w:bookmarkEnd w:id="44"/>
      <w:bookmarkEnd w:id="45"/>
      <w:bookmarkEnd w:id="46"/>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17.1在磋商截止时间前，供应商可对已提交的电子响应文件进行补充、修改或撤回。补充、修改电子响应文件的，应当先行撤回原文件，补充、修改后重新生成加密的电子响应文件并重新传输递交；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17.2补充、修改后重新提交的电子响应文件应按竞争性磋商文件的规定编制、导入、加密和提交；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17.3在投标截止时间后，供应商不得修改、撤回已提交的电子响应文件。</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r>
        <w:rPr>
          <w:rFonts w:hint="eastAsia" w:asciiTheme="minorEastAsia" w:hAnsiTheme="minorEastAsia" w:eastAsiaTheme="minorEastAsia" w:cstheme="minorEastAsia"/>
          <w:b w:val="0"/>
          <w:caps/>
          <w:color w:val="auto"/>
          <w:spacing w:val="20"/>
          <w:kern w:val="0"/>
          <w:sz w:val="24"/>
          <w:highlight w:val="none"/>
        </w:rPr>
        <w:t>五  开标和磋商</w:t>
      </w:r>
      <w:bookmarkEnd w:id="33"/>
      <w:bookmarkEnd w:id="34"/>
      <w:bookmarkEnd w:id="35"/>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 开标</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本项目通过政府采购云平台进行开标、资格审查、评审、询标，供应商应当准时在线参加，否则产生的风险由供应商自行承担（供应商务必不要离开电脑太久，并留意手机短信，建议投标人提前做好检查“政府采购云平台”内，关于“项目采购”的岗位权限是否勾选。如有问题，请致电400-881-7190）。</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18.1磋商时间和地点：见供应商须知前列表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18.2本项目采用电子交易进行开标、磋商、评标，供应商均应当准时在线参加，否则产生的风险由供应商自身承担；</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18.3开标程序</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（1）主持人宣布项目磋商会议开始，介绍参加本次磋商文件的相关人员； </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（2）介绍招标项目采购情况，包括采购方式，发布媒体，提交响应文件的供应商家数、供应商名称；</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（3）供应商填写并通过在线询标澄清方式递交《政府采购活动现场确认声明书》（见磋商文件附件），递交时间为询标函发出后20分钟内，否则视为供应商放弃相关权利；</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（4）宣布开标纪律；</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（5）供应商进行在线解密（解密时间为投标截止时间后30分钟内）；解密未成功的，供应商应当在解密时间内向采购代理机构通过电子邮箱（</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"mailto:236285072@qq.com" </w:instrText>
      </w:r>
      <w:r>
        <w:rPr>
          <w:rFonts w:hint="eastAsia" w:asciiTheme="minorEastAsia" w:hAnsiTheme="minorEastAsia" w:eastAsiaTheme="minorEastAsia" w:cstheme="minorEastAsia"/>
          <w:color w:val="auto"/>
          <w:highlight w:val="none"/>
        </w:rPr>
        <w:fldChar w:fldCharType="separate"/>
      </w:r>
      <w:r>
        <w:rPr>
          <w:rStyle w:val="51"/>
          <w:rFonts w:hint="eastAsia" w:asciiTheme="minorEastAsia" w:hAnsiTheme="minorEastAsia" w:eastAsiaTheme="minorEastAsia" w:cstheme="minorEastAsia"/>
          <w:caps/>
          <w:color w:val="auto"/>
          <w:spacing w:val="20"/>
          <w:kern w:val="0"/>
          <w:sz w:val="24"/>
          <w:highlight w:val="none"/>
        </w:rPr>
        <w:t>935110941@qq.com</w:t>
      </w:r>
      <w:r>
        <w:rPr>
          <w:rStyle w:val="51"/>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）提供备份响应文件压缩解密密码；否则视为放弃投标；</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（6）采购代理机构做好开标记录，供应商在解密完成后可点击【查看开标记录】查看开标记录；</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18.4供应商代表对开标过程和开标记录有疑义，以及认为采购人、采购代理机构相关工作人员有需要回避的情形，应通过电子邮件、传真等形式向采购代理机构提出询问或回避申请；</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18.5开标会议结束。</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19. 资格审查</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19.1 </w:t>
      </w:r>
      <w:r>
        <w:rPr>
          <w:rFonts w:hint="eastAsia" w:asciiTheme="minorEastAsia" w:hAnsiTheme="minorEastAsia" w:eastAsiaTheme="minorEastAsia" w:cstheme="minorEastAsia"/>
          <w:caps/>
          <w:color w:val="auto"/>
          <w:spacing w:val="20"/>
          <w:kern w:val="0"/>
          <w:sz w:val="24"/>
          <w:highlight w:val="none"/>
          <w:lang w:val="en-US" w:eastAsia="zh-CN"/>
        </w:rPr>
        <w:t>评审委员会</w:t>
      </w:r>
      <w:r>
        <w:rPr>
          <w:rFonts w:hint="eastAsia" w:asciiTheme="minorEastAsia" w:hAnsiTheme="minorEastAsia" w:eastAsiaTheme="minorEastAsia" w:cstheme="minorEastAsia"/>
          <w:caps/>
          <w:color w:val="auto"/>
          <w:spacing w:val="20"/>
          <w:kern w:val="0"/>
          <w:sz w:val="24"/>
          <w:highlight w:val="none"/>
        </w:rPr>
        <w:t>按资格要求和资格审查文件要求对供应商进行资格审查及记录。</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19.2 经资格审查后合格的供应商不足</w:t>
      </w:r>
      <w:r>
        <w:rPr>
          <w:rFonts w:hint="eastAsia" w:asciiTheme="minorEastAsia" w:hAnsiTheme="minorEastAsia" w:eastAsiaTheme="minorEastAsia" w:cstheme="minorEastAsia"/>
          <w:caps/>
          <w:color w:val="auto"/>
          <w:spacing w:val="20"/>
          <w:kern w:val="0"/>
          <w:sz w:val="24"/>
          <w:highlight w:val="none"/>
          <w:lang w:val="en-US" w:eastAsia="zh-CN"/>
        </w:rPr>
        <w:t>三</w:t>
      </w:r>
      <w:r>
        <w:rPr>
          <w:rFonts w:hint="eastAsia" w:asciiTheme="minorEastAsia" w:hAnsiTheme="minorEastAsia" w:eastAsiaTheme="minorEastAsia" w:cstheme="minorEastAsia"/>
          <w:caps/>
          <w:color w:val="auto"/>
          <w:spacing w:val="20"/>
          <w:kern w:val="0"/>
          <w:sz w:val="24"/>
          <w:highlight w:val="none"/>
        </w:rPr>
        <w:t>家的，不得进入磋商，并按相关规定重新组织采购。</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 磋商流程</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20.1 采购代理机构和采购人将根据采购服务的特点组建磋商小组，其成员由技术、经济等方面的专家和采购人代表组成。磋商小组对响应文件进行符合性审查、询标、评议和推荐成交候选人。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20.2 响应文件的审查</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20.2.1 符合性审查</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根据磋商文件的规定，从响应文件的有效性、完整性和对磋商文件的响应程度进行审查，以确定是否对磋商文件的实质性要求作出响应。通过符合性审查不足</w:t>
      </w:r>
      <w:r>
        <w:rPr>
          <w:rFonts w:hint="eastAsia" w:asciiTheme="minorEastAsia" w:hAnsiTheme="minorEastAsia" w:eastAsiaTheme="minorEastAsia" w:cstheme="minorEastAsia"/>
          <w:caps/>
          <w:color w:val="auto"/>
          <w:spacing w:val="20"/>
          <w:kern w:val="0"/>
          <w:sz w:val="24"/>
          <w:highlight w:val="none"/>
          <w:lang w:val="en-US" w:eastAsia="zh-CN"/>
        </w:rPr>
        <w:t>三</w:t>
      </w:r>
      <w:r>
        <w:rPr>
          <w:rFonts w:hint="eastAsia" w:asciiTheme="minorEastAsia" w:hAnsiTheme="minorEastAsia" w:eastAsiaTheme="minorEastAsia" w:cstheme="minorEastAsia"/>
          <w:caps/>
          <w:color w:val="auto"/>
          <w:spacing w:val="20"/>
          <w:kern w:val="0"/>
          <w:sz w:val="24"/>
          <w:highlight w:val="none"/>
        </w:rPr>
        <w:t>家的，除采购任务取消情形外，按相关规定重新组织采购。</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20.3 磋商 </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20.3.1采购代理机构在“供应商须知前列表”中规定的日期、时间和地点组织磋商会，邀请所有供应商参加。供应商如不派代表参加的，事后不得对采购相关人员、竞争性磋商过程和竞争性磋商结果提出异议。</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20.3.2磋商会上，采购代理机构将当众宣读供应商名称，修改和撤回磋商响应文件的通知，宣读磋商会日程安排等。公布磋商会主持人、记录人、监督人等参加会议人员名单，响应文件解密后，启封报价文件资料，主持人宣读供应商名称、首次价格和响应文件的其他内容，采购代理机构做好开标记录，供应商在解密完成后可点击【查看开标记录】查看开标记录；供应商代表对开标过程和开标记录有疑义，以及认为采购人、采购代理机构相关工作人员有需要回避的情形，应通过电子邮件、传真等形式向采购代理机构提出询问或回避申请；</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20.3.3磋商小组对响应文件进行评审，并根据磋商文件规定的程序、评定成交的标准等事项与实质性响应磋商文件要求的供应商进行多轮磋商。</w:t>
      </w:r>
    </w:p>
    <w:p>
      <w:pPr>
        <w:keepNext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20.3.6磋商小组所有成员应当集中与单一供应商分别进行磋商，并给予所有参加磋商的供应商平等的磋商机会。</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20.3.7磋商文件能够详细列明采购标的的技术、服务要求的，磋商结束后，磋商小组应当要求所有实质性响应的供应商在规定时间内提交最后报价，提交最后报价的供应商不得少于</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家。磋商文件不能详细列明采购标的的技术、服务要求，需经磋商由供应商提供最终设计方案或解决方案的，磋商结束后，磋商小组应当按照少数服从多数的原则投票推荐</w:t>
      </w:r>
      <w:r>
        <w:rPr>
          <w:rFonts w:hint="eastAsia" w:asciiTheme="minorEastAsia" w:hAnsiTheme="minorEastAsia" w:eastAsiaTheme="minorEastAsia" w:cstheme="minorEastAsia"/>
          <w:caps/>
          <w:color w:val="auto"/>
          <w:spacing w:val="20"/>
          <w:kern w:val="0"/>
          <w:sz w:val="24"/>
          <w:highlight w:val="none"/>
          <w:lang w:val="en-US" w:eastAsia="zh-CN"/>
        </w:rPr>
        <w:t>3</w:t>
      </w:r>
      <w:r>
        <w:rPr>
          <w:rFonts w:hint="eastAsia" w:asciiTheme="minorEastAsia" w:hAnsiTheme="minorEastAsia" w:eastAsiaTheme="minorEastAsia" w:cstheme="minorEastAsia"/>
          <w:caps/>
          <w:color w:val="auto"/>
          <w:spacing w:val="20"/>
          <w:kern w:val="0"/>
          <w:sz w:val="24"/>
          <w:highlight w:val="none"/>
        </w:rPr>
        <w:t>家以上供应商的设计方案或者解决方案，并要求其在规定时间内提交最后报价。最后报价是供应商响应文件的有效组成部分。</w:t>
      </w:r>
    </w:p>
    <w:p>
      <w:pPr>
        <w:keepNext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20.3.8未实质性响应磋商文件的响应文件按无效处理，磋商小组告知有关供应商。并按照总得分从高到低顺序</w:t>
      </w:r>
      <w:r>
        <w:rPr>
          <w:rFonts w:hint="eastAsia" w:asciiTheme="minorEastAsia" w:hAnsiTheme="minorEastAsia" w:eastAsiaTheme="minorEastAsia" w:cstheme="minorEastAsia"/>
          <w:caps/>
          <w:color w:val="auto"/>
          <w:spacing w:val="20"/>
          <w:kern w:val="0"/>
          <w:sz w:val="24"/>
          <w:highlight w:val="none"/>
          <w:lang w:eastAsia="zh-CN"/>
        </w:rPr>
        <w:t>推荐3名以上成交候选供应商</w:t>
      </w:r>
      <w:r>
        <w:rPr>
          <w:rFonts w:hint="eastAsia" w:asciiTheme="minorEastAsia" w:hAnsiTheme="minorEastAsia" w:eastAsiaTheme="minorEastAsia" w:cstheme="minorEastAsia"/>
          <w:caps/>
          <w:color w:val="auto"/>
          <w:spacing w:val="20"/>
          <w:kern w:val="0"/>
          <w:sz w:val="24"/>
          <w:highlight w:val="none"/>
        </w:rPr>
        <w:t>，并编写评审报告。</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20.3.9磋商会结束。</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20.3.10磋商全过程中，各供应商参与远程交互的授权委托人或负责人应始终为同一个人，中途不得更换，在废标、澄清、提疑、传送文件等特殊情况下需要交互时，供应商一端参与交互的人员均被视为是供应商的授权委托人或负责人，供应商不得以不承认交互人员的资格或身份等为借口抵赖推脱，供应商自行承担随意更换人员所导致的一切后果。</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20.4 评审</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（1）商务技术文件评审</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磋商小组依据磋商文件的规定，对各响应文件技术部分进行独立评审评分。对各响应文件商务进行评审，对客观分应统一意见后统一给分。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（3）报价评审</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磋商小组依据磋商文件的规定，对供应商最终报价的合理性进行审查后计算得分。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 响应文件澄清</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21.1 对响应文件中含义不明确、同类问题表述不一致或者有明显文字和计算错误的内容，磋商小组通过政府采购云平台要求供应商作出必要的澄清、说明或者补正。电子响应文件的澄清、说明或者补正采用政府采购云平台交换数据电文，供应商提交的澄清、说明或补正的时间为30分钟（供应商务必在线等待，留意手机短信，及时在线澄清、说明或补正）。供应商的澄清、说明或者补正不得超出投标文件的范围或者改变投标文件的实质性内容；</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21.2 磋商过程中，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采用政府采购云平台交换数据电文。</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21.3 报价算术错误将按以下方法修正：</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（1）报价文件中开标一览表（报价表）内容与报价文件中明细表相应内容不一致的，以开标一览表（报价表）为准；</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（2）报价文件的大写金额和小写金额不一致的，以大写金额为准；</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（3）单价金额小数点或者百分比有明显错位的，以开标一览表（报价表）的总价为准，并修改单价；</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（4）总价金额与按单价汇总金额不一致的，以单价金额计算结果为准；</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（5）同时出现两种以上不一致的，按上述顺序修正。</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（6）对不同文字文本响应文件的解释发生异议的，以中文文本为准。</w:t>
      </w:r>
    </w:p>
    <w:p>
      <w:pPr>
        <w:keepNext w:val="0"/>
        <w:pageBreakBefore w:val="0"/>
        <w:widowControl w:val="0"/>
        <w:kinsoku/>
        <w:wordWrap/>
        <w:overflowPunct/>
        <w:topLinePunct w:val="0"/>
        <w:autoSpaceDE/>
        <w:autoSpaceDN/>
        <w:bidi w:val="0"/>
        <w:spacing w:line="450" w:lineRule="exact"/>
        <w:ind w:firstLine="509" w:firstLineChars="182"/>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修正错误的的磋商最终报价，采用政府采购云平台交换数据电文确认后产生约束力。调整后的磋商最终报价对供应商具有约束作用。若供应商不接受修正后的磋商最终报价，则其响应文件将作为无效响应处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22. 对响应文件的比较和评估</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22.1 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23. 评标报告</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磋商小组根据磋商记录、全体磋商小组成员签字的原始评标记录、评审结果编写评标报告，并推荐</w:t>
      </w:r>
      <w:r>
        <w:rPr>
          <w:rFonts w:hint="eastAsia" w:asciiTheme="minorEastAsia" w:hAnsiTheme="minorEastAsia" w:eastAsiaTheme="minorEastAsia" w:cstheme="minorEastAsia"/>
          <w:caps/>
          <w:color w:val="auto"/>
          <w:spacing w:val="20"/>
          <w:kern w:val="0"/>
          <w:sz w:val="24"/>
          <w:highlight w:val="none"/>
          <w:lang w:val="en-US" w:eastAsia="zh-CN"/>
        </w:rPr>
        <w:t>3名及以上</w:t>
      </w:r>
      <w:r>
        <w:rPr>
          <w:rFonts w:hint="eastAsia" w:asciiTheme="minorEastAsia" w:hAnsiTheme="minorEastAsia" w:eastAsiaTheme="minorEastAsia" w:cstheme="minorEastAsia"/>
          <w:caps/>
          <w:color w:val="auto"/>
          <w:spacing w:val="20"/>
          <w:kern w:val="0"/>
          <w:sz w:val="24"/>
          <w:highlight w:val="none"/>
        </w:rPr>
        <w:t>成交候选人，评审报告由磋商小组成员签字确认后提交。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24. 保密和磋商过程的监控</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24.1 自项目评审时起至成交结果公告发布时间止，凡属于审查、澄清、评估和比较的有关资料，且与授予合同有关的信息都不得向任何供应商或与上述评审过程无关的人员透露。</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24.2本项目开标、磋商、评审过程实行全程录音、录像监控，供应商在磋商会、评审过程中所进行的试图影响评审结果的不公正行为或授予合同决定的过程施加影响的企图和行为，可能导致其报价被拒绝。</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47" w:name="_Toc494558358"/>
      <w:bookmarkStart w:id="48" w:name="_Toc493955963"/>
      <w:r>
        <w:rPr>
          <w:rFonts w:hint="eastAsia" w:asciiTheme="minorEastAsia" w:hAnsiTheme="minorEastAsia" w:eastAsiaTheme="minorEastAsia" w:cstheme="minorEastAsia"/>
          <w:b w:val="0"/>
          <w:caps/>
          <w:color w:val="auto"/>
          <w:spacing w:val="20"/>
          <w:kern w:val="0"/>
          <w:sz w:val="24"/>
          <w:highlight w:val="none"/>
        </w:rPr>
        <w:t>六   磋商无效的情形</w:t>
      </w:r>
      <w:bookmarkEnd w:id="47"/>
      <w:bookmarkEnd w:id="48"/>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 实质上没有响应磋商文件要求的响应文件将被视为无效。供应商如有下列情形之一的，其磋商将被拒绝，响应文件无效：</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25.1供应商没有按磋商文件规定提交电子响应文件的；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25.2未按磋商文件规定要求电子签章的；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25.3不具备响应文件规定资格要求的；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25.4 磋商有效期不足的；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25.5磋商小组评定有实质上 “▲”条款的负偏离的；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25.6 磋商小组评定有单个产品非实质性负偏离超过磋商文件规定项数的；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25.7 响应文件含有采购人不能接受的附加条款的；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25.8 报价超过响应文件中规定的预算金额或者最高限价的；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25.9 磋商文件中未要求供应商额外免费、无偿赠送或分项报价为0元情况的；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25.10磋商报价存在漏项或报价数量少于采购要求的；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25.11 评审时如发现供应商的最后报价明显高于其市场报价或低于成本价的，且不能合理说明原因和提供证明材料的；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25.12磋商小组认为供应商的报价明显低于其他通过符合性审查供应商的报价，有可能影响服务质量或者不能诚信履约的，应当要求其在评标现场合理的时间内提供在线说明，必要时提交相关证明材料；供应商不能证明其报价合理性的，磋商小组应当将其作为无效投标处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25.13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keepNext w:val="0"/>
        <w:pageBreakBefore w:val="0"/>
        <w:widowControl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25.14提供虚假材料谋取成交的；</w:t>
      </w:r>
    </w:p>
    <w:p>
      <w:pPr>
        <w:keepNext w:val="0"/>
        <w:pageBreakBefore w:val="0"/>
        <w:widowControl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25.15 在磋商过程中与采购人进行协商磋商、不按磋商文件和成交人的响应文件订立合同，或者与采购人另行订立背离合同实质性内容的协议的；</w:t>
      </w:r>
    </w:p>
    <w:p>
      <w:pPr>
        <w:spacing w:line="360" w:lineRule="auto"/>
        <w:ind w:firstLine="560" w:firstLineChars="200"/>
        <w:rPr>
          <w:rFonts w:hint="eastAsia" w:ascii="宋体" w:hAnsi="宋体" w:cs="宋体"/>
          <w:caps/>
          <w:spacing w:val="20"/>
          <w:kern w:val="0"/>
          <w:sz w:val="24"/>
          <w:highlight w:val="none"/>
        </w:rPr>
      </w:pPr>
      <w:r>
        <w:rPr>
          <w:rFonts w:hint="eastAsia" w:ascii="宋体" w:hAnsi="宋体" w:cs="宋体"/>
          <w:caps/>
          <w:spacing w:val="20"/>
          <w:kern w:val="0"/>
          <w:sz w:val="24"/>
          <w:highlight w:val="none"/>
        </w:rPr>
        <w:t>25.16 不同供应商ip地址、MAC地址相同；</w:t>
      </w:r>
    </w:p>
    <w:p>
      <w:pPr>
        <w:spacing w:line="360" w:lineRule="auto"/>
        <w:ind w:firstLine="560" w:firstLineChars="200"/>
        <w:rPr>
          <w:rFonts w:hint="eastAsia" w:ascii="宋体" w:hAnsi="宋体" w:cs="宋体"/>
          <w:caps/>
          <w:spacing w:val="20"/>
          <w:kern w:val="0"/>
          <w:sz w:val="24"/>
          <w:highlight w:val="none"/>
        </w:rPr>
      </w:pPr>
      <w:r>
        <w:rPr>
          <w:rFonts w:hint="eastAsia" w:ascii="宋体" w:hAnsi="宋体" w:cs="宋体"/>
          <w:caps/>
          <w:spacing w:val="20"/>
          <w:kern w:val="0"/>
          <w:sz w:val="24"/>
          <w:highlight w:val="none"/>
        </w:rPr>
        <w:t>25.17 不同供应商计算机硬盘序列号相同；</w:t>
      </w:r>
    </w:p>
    <w:p>
      <w:pPr>
        <w:spacing w:line="360" w:lineRule="auto"/>
        <w:ind w:firstLine="560" w:firstLineChars="200"/>
        <w:rPr>
          <w:rFonts w:hint="eastAsia" w:ascii="宋体" w:hAnsi="宋体" w:cs="宋体"/>
          <w:caps/>
          <w:spacing w:val="20"/>
          <w:kern w:val="0"/>
          <w:sz w:val="24"/>
          <w:highlight w:val="none"/>
        </w:rPr>
      </w:pPr>
      <w:r>
        <w:rPr>
          <w:rFonts w:hint="eastAsia" w:ascii="宋体" w:hAnsi="宋体" w:cs="宋体"/>
          <w:caps/>
          <w:spacing w:val="20"/>
          <w:kern w:val="0"/>
          <w:sz w:val="24"/>
          <w:highlight w:val="none"/>
        </w:rPr>
        <w:t>25.18 不同供应商投标文件细节错误一致且无合理解释；</w:t>
      </w:r>
    </w:p>
    <w:p>
      <w:pPr>
        <w:keepNext w:val="0"/>
        <w:pageBreakBefore w:val="0"/>
        <w:widowControl w:val="0"/>
        <w:kinsoku/>
        <w:wordWrap/>
        <w:overflowPunct/>
        <w:topLinePunct w:val="0"/>
        <w:autoSpaceDE/>
        <w:autoSpaceDN/>
        <w:bidi w:val="0"/>
        <w:spacing w:line="360" w:lineRule="auto"/>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宋体" w:hAnsi="宋体" w:cs="宋体"/>
          <w:caps/>
          <w:spacing w:val="20"/>
          <w:kern w:val="0"/>
          <w:sz w:val="24"/>
          <w:highlight w:val="none"/>
        </w:rPr>
        <w:t>25.19 磋商文件规定的其他响应文件无效情形</w:t>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26突发情况处理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26.1采购过程中出现以下情形，导致政采云平台无法正常运行，或者无法保证电子交易的公平、公正和安全时，采购代理机构将中止电子交易活动：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⑴电子交易平台发生故障而无法登录访问的； </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⑵电子交易平台应用或数据库出现错误，不能进行正常操作的；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⑶电子交易平台发现严重安全漏洞，有潜在泄密危险的；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⑷病毒发作导致不能进行正常操作的； </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⑸其他无法保证电子交易的公平、公正和安全的情况</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49" w:name="_Toc493955964"/>
      <w:bookmarkStart w:id="50" w:name="_Toc494558359"/>
      <w:r>
        <w:rPr>
          <w:rFonts w:hint="eastAsia" w:asciiTheme="minorEastAsia" w:hAnsiTheme="minorEastAsia" w:eastAsiaTheme="minorEastAsia" w:cstheme="minorEastAsia"/>
          <w:b w:val="0"/>
          <w:caps/>
          <w:color w:val="auto"/>
          <w:spacing w:val="20"/>
          <w:kern w:val="0"/>
          <w:sz w:val="24"/>
          <w:highlight w:val="none"/>
        </w:rPr>
        <w:t>七   法律责任</w:t>
      </w:r>
      <w:bookmarkEnd w:id="49"/>
      <w:bookmarkEnd w:id="50"/>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27.1 提供虚假材料谋取成交的；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27.2 采取不正当手段诋毁、排挤其他供应商的；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27.3 与采购人、其他供应商或者采购代理机构恶意串通的；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27.4 向采购人、采购代理机构行贿或者提供其他不正当利益的；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27.5 在采购过程中与采购人进行协商磋商的；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27.6 拒绝有关部门监督检查或者提供虚假情况的；</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供应商有前款26.1至26.5项情形之一的，成交无效。</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 供应商有下列情形之一的，依照政府采购法第七十七条第一款的规定追究法律责任：</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28.1 向磋商小组或者磋商小组成员行贿或者提供其他不正当利益；</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28.2 成交或者成交后无正当理由拒不与采购人签订政府采购合同；</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28.3 未按照磋商文件确定的事项签订政府采购合同；</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28.4 将政府采购合同转包；</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28.5 提供假冒伪劣产品；</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28.6 擅自变更、中止或者终止政府采购合同。</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29. 供应商捏造事实、提供虚假材料或者以非法手段取得证明材料进行投诉的，由财政部门列入不良行为记录名单，禁止其1至3年内参加政府采购活动。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 有下列情形之一的，属于恶意串通，对供应商依照政府采购法第七十七条第一款的规定追究法律责任，对采购人、采购代理机构及其工作人员依照政府采购法第七十二条的规定追究法律责任：</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30.1 供应商直接或者间接从采购人或者采购代理机构处获得其他供应商的相关情况并修改其响应文件或者响应文件；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30.2 供应商按照采购人或者采购代理机构的授意撤换、修改响应文件或者响应文件；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30.3 供应商之间协商报价、技术方案等响应文件或者响应文件的实质性内容；</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30.4 属于同一集团、协会、商会等组织成员的供应商按照该组织要求协同参加政府采购活动；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30.5 供应商之间事先约定由某一特定供应商成交；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30.6 供应商之间商定部分供应商放弃参加政府采购活动或者放弃成交、成交；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30.7 供应商与采购人或者采购代理机构之间、供应商相互之间，为谋求特定供应商成交或者排斥其他供应商的其他串通行为；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30.8 不同供应商的响应文件由同一单位或者个人编制；</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30.9 不同供应商委托同一单位或者个人办理磋商事宜；</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30.10 不同供应商的响应文件载明的项目管理成员或者联系人员为同一人；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30.11 不同供应商的响应文件异常一致或者磋商报价呈规律性差异；</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30.12 不同供应商的响应文件相互导错位置；</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51" w:name="_Toc494558360"/>
      <w:bookmarkStart w:id="52" w:name="_Toc493955965"/>
      <w:r>
        <w:rPr>
          <w:rFonts w:hint="eastAsia" w:asciiTheme="minorEastAsia" w:hAnsiTheme="minorEastAsia" w:eastAsiaTheme="minorEastAsia" w:cstheme="minorEastAsia"/>
          <w:b w:val="0"/>
          <w:caps/>
          <w:color w:val="auto"/>
          <w:spacing w:val="20"/>
          <w:kern w:val="0"/>
          <w:sz w:val="24"/>
          <w:highlight w:val="none"/>
        </w:rPr>
        <w:t xml:space="preserve">八  </w:t>
      </w:r>
      <w:bookmarkEnd w:id="51"/>
      <w:bookmarkEnd w:id="52"/>
      <w:bookmarkStart w:id="53" w:name="_Toc493955966"/>
      <w:bookmarkStart w:id="54" w:name="_Toc494558361"/>
      <w:r>
        <w:rPr>
          <w:rFonts w:hint="eastAsia" w:asciiTheme="minorEastAsia" w:hAnsiTheme="minorEastAsia" w:eastAsiaTheme="minorEastAsia" w:cstheme="minorEastAsia"/>
          <w:b w:val="0"/>
          <w:caps/>
          <w:color w:val="auto"/>
          <w:spacing w:val="20"/>
          <w:kern w:val="0"/>
          <w:sz w:val="24"/>
          <w:highlight w:val="none"/>
        </w:rPr>
        <w:t>询问</w:t>
      </w:r>
      <w:bookmarkEnd w:id="53"/>
      <w:bookmarkEnd w:id="54"/>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 供应商有权就采购活动的事项提出询问。</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31.1 供应商对采购活动事项有疑问的，可向采购代理机构提出询问，但答复的内容不涉及商业秘密。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31.2 对磋商文件有疑问的，应在规定的时间内向采购代理机构书面提出。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31.2.1 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31.2.2 采购代理机构将在提交响应文件的截止时间三工作日前对供应商澄清的要求予以答复，答复内容将在“丽水公共资源交易网（缙云）、浙江政府采购网”上予以公布，并且采购代理机构将根据供应商报名时填写的传真号码将答复内容传真给供应商，请供应商在报名时正确填写传真号码及务必关注相关网站，否则，所造成的一切风险由供应商自行承担。</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31.3 供应商提出的询问超出采购人对采购代理机构委托授权范围的，采购代理机构应当告知供应商向采购人提出。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采购人或者采购代理机构应当在三个工作日内对供应商依法提出的询问作出答复。</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31.4 政府采购磋商小组成员应当配合采购人或者采购代理机构答复供应商的询问。</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55" w:name="_Toc494558362"/>
      <w:bookmarkStart w:id="56" w:name="_Toc176659672"/>
      <w:bookmarkStart w:id="57" w:name="_Toc334087237"/>
      <w:bookmarkStart w:id="58" w:name="_Toc493955967"/>
      <w:bookmarkStart w:id="59" w:name="_Toc335664279"/>
      <w:bookmarkStart w:id="60" w:name="_Toc107820051"/>
      <w:r>
        <w:rPr>
          <w:rFonts w:hint="eastAsia" w:asciiTheme="minorEastAsia" w:hAnsiTheme="minorEastAsia" w:eastAsiaTheme="minorEastAsia" w:cstheme="minorEastAsia"/>
          <w:b w:val="0"/>
          <w:caps/>
          <w:color w:val="auto"/>
          <w:spacing w:val="20"/>
          <w:kern w:val="0"/>
          <w:sz w:val="24"/>
          <w:highlight w:val="none"/>
        </w:rPr>
        <w:t>九  质疑</w:t>
      </w:r>
      <w:bookmarkEnd w:id="55"/>
      <w:bookmarkEnd w:id="56"/>
      <w:bookmarkEnd w:id="57"/>
      <w:bookmarkEnd w:id="58"/>
      <w:bookmarkEnd w:id="59"/>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61" w:name="_Toc334087238"/>
      <w:r>
        <w:rPr>
          <w:rFonts w:hint="eastAsia" w:asciiTheme="minorEastAsia" w:hAnsiTheme="minorEastAsia" w:eastAsiaTheme="minorEastAsia" w:cstheme="minorEastAsia"/>
          <w:caps/>
          <w:color w:val="auto"/>
          <w:spacing w:val="20"/>
          <w:kern w:val="0"/>
          <w:sz w:val="24"/>
          <w:highlight w:val="none"/>
        </w:rPr>
        <w:t>32.1 供应商认为磋商文件、采购过程和成交结果使自己的权益收到损害的，可以在知道或者应知其权益收到损害之日起七个工作日内，以书面形式向采购代理机构提出质疑。</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32.2 质疑的主要内容应符合相关法律法规以及浙江省和丽水市相关文件的规定。质疑内容涉及保密事项，质疑供应商应提供有效的信息来源或有效证据。</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32.3 质疑供应商可直接提交、传真或邮寄方式提交质疑书（一式三份以上）。以其他方式提出的质疑，采购代理机构可不予接受、答复。</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32.3.1 邮寄方式送达质疑书的，以采购代理机构实际收到邮件之日作为收到质疑的日期。</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32.3.2 传真方式送达质疑书的，质疑供应商应当取得采购代理机构确认收到传真的意见，并及时将质疑书原件送达采购代理机构。采购代理机构以实际收到原件之日作为收到质疑的日期。</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32.3.3 在质疑期限届满前，质疑书已经邮寄或传真成功的，质疑不视为过期。</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33 质疑供应商提供的相关材料中有外文资料的，应将与质疑相关的外文资料完整、客观、真实地翻译为中文，并注明翻译人员姓名、工作单位、联系方式等信息。</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33.1 采购代理机构在收到质疑供应商的书面质疑后7个工作日内作出答复，并以书面形式答复质疑供应商。</w:t>
      </w:r>
    </w:p>
    <w:p>
      <w:pPr>
        <w:pStyle w:val="24"/>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33.2 质疑供应商捏造事实、提供虚假材料进行质疑的，采购代理机构报告同级财政部门，由同级财政部门审查，情况属实的，应列入不良行为记录，并在指定的媒体上公告。</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62" w:name="_Toc494558363"/>
      <w:bookmarkStart w:id="63" w:name="_Toc335664280"/>
      <w:bookmarkStart w:id="64" w:name="_Toc493955968"/>
      <w:r>
        <w:rPr>
          <w:rFonts w:hint="eastAsia" w:asciiTheme="minorEastAsia" w:hAnsiTheme="minorEastAsia" w:eastAsiaTheme="minorEastAsia" w:cstheme="minorEastAsia"/>
          <w:b w:val="0"/>
          <w:caps/>
          <w:color w:val="auto"/>
          <w:spacing w:val="20"/>
          <w:kern w:val="0"/>
          <w:sz w:val="24"/>
          <w:highlight w:val="none"/>
        </w:rPr>
        <w:t>十  投诉</w:t>
      </w:r>
      <w:bookmarkEnd w:id="61"/>
      <w:bookmarkEnd w:id="62"/>
      <w:bookmarkEnd w:id="63"/>
      <w:bookmarkEnd w:id="64"/>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65" w:name="_Toc334087239"/>
      <w:r>
        <w:rPr>
          <w:rFonts w:hint="eastAsia" w:asciiTheme="minorEastAsia" w:hAnsiTheme="minorEastAsia" w:eastAsiaTheme="minorEastAsia" w:cstheme="minorEastAsia"/>
          <w:caps/>
          <w:color w:val="auto"/>
          <w:spacing w:val="20"/>
          <w:kern w:val="0"/>
          <w:sz w:val="24"/>
          <w:highlight w:val="none"/>
        </w:rPr>
        <w:t>34. 质疑供应商对采购代理机构的答复不满意或者采购代理机构未在规定时间内答复的，可以在答复期满后十五个工作日内按有关规定，向缙云县政府采购监督管理办公室投诉。</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66" w:name="_Toc335664281"/>
      <w:bookmarkStart w:id="67" w:name="_Toc494558364"/>
      <w:bookmarkStart w:id="68" w:name="_Toc493955969"/>
      <w:r>
        <w:rPr>
          <w:rFonts w:hint="eastAsia" w:asciiTheme="minorEastAsia" w:hAnsiTheme="minorEastAsia" w:eastAsiaTheme="minorEastAsia" w:cstheme="minorEastAsia"/>
          <w:b w:val="0"/>
          <w:caps/>
          <w:color w:val="auto"/>
          <w:spacing w:val="20"/>
          <w:kern w:val="0"/>
          <w:sz w:val="24"/>
          <w:highlight w:val="none"/>
        </w:rPr>
        <w:t>十一  授予合同</w:t>
      </w:r>
      <w:bookmarkEnd w:id="60"/>
      <w:bookmarkEnd w:id="65"/>
      <w:bookmarkEnd w:id="66"/>
      <w:bookmarkEnd w:id="67"/>
      <w:bookmarkEnd w:id="68"/>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35. 成交结果公告及成交通知书</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35.1 采购代理机构将在“浙江政府采购网”和“丽水公共资源交易网（缙云）”上发布成交结果公告。成交结果公告将包括成交人名称、地址和成交金额，主要成交标的的名称、规格型号、数量、单价、服务要求等内容，但不包括国家秘密、商业秘密。</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35.2 采购代理机构将在系统中发布成交通知书，成交人可通过系统内结果查看栏目查看项目成交通知书。</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36. 授予合同时变更数量的权力</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36.1 采购人需追加与合同标的相同的货物、工程或者服务，在不改变合同其他条款的前提下，可以与成交人签订补充合同，但所有补充合同的采购总额不得超过原合同采购金额的百分之十。签订补充合同之前，采购人经缙云县政府采购监督管理办公室同意，补充合同交缙云县政府采购监督管理办公室备案。</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 签订合同</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37.1 采购人与成交人应当在成交通知书发出之日起30日内签订政府采购合同。同时，采购代理机构对合同内容进行审查，如发现与采购结果和磋商承诺内容不一致的，应予以纠正。</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37.2 磋商文件、成交人的响应文件及其澄清文件等，均为签订合同的依据。</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37.3 成交人不遵守磋商文件和响应文件的要约条款及所作的承诺，擅自修改报价或在接到成交通知书7天内，无故拖延、拒签合同者，采购代理机构和采购人有权取消供应商的成交资格。</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按有关法律法规成交人拒绝与采购人签订合同的，采购人可以按照评审报告推荐的成交候选人名单排序，确定下一候选人为成交人，也可以重新开展政府采购活动。</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37.4 询问或者质疑事项可能影响成交结果的，采购人应当暂停签订合同，已经签订合同的，应当中止履行合同。（成交结果的质疑期为成交结果公告期限届满之日起七个工作日）。</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37.</w:t>
      </w:r>
      <w:r>
        <w:rPr>
          <w:rFonts w:hint="eastAsia" w:asciiTheme="minorEastAsia" w:hAnsiTheme="minorEastAsia" w:eastAsiaTheme="minorEastAsia" w:cstheme="minorEastAsia"/>
          <w:caps/>
          <w:color w:val="auto"/>
          <w:spacing w:val="20"/>
          <w:kern w:val="0"/>
          <w:sz w:val="24"/>
          <w:highlight w:val="none"/>
          <w:lang w:val="en-US" w:eastAsia="zh-CN"/>
        </w:rPr>
        <w:t>5</w:t>
      </w:r>
      <w:r>
        <w:rPr>
          <w:rFonts w:hint="eastAsia" w:asciiTheme="minorEastAsia" w:hAnsiTheme="minorEastAsia" w:eastAsiaTheme="minorEastAsia" w:cstheme="minorEastAsia"/>
          <w:caps/>
          <w:color w:val="auto"/>
          <w:spacing w:val="20"/>
          <w:kern w:val="0"/>
          <w:sz w:val="24"/>
          <w:highlight w:val="none"/>
        </w:rPr>
        <w:t>采购人应当自政府采购合同签订之日起2个工作日内，将政府采购合同在省级以上人民政府财政部门指定的媒体上公告，但政府采购合同中涉及国家秘密、商业秘密的内容除外。</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69" w:name="_Toc494558365"/>
      <w:bookmarkStart w:id="70" w:name="_Toc493955970"/>
      <w:r>
        <w:rPr>
          <w:rFonts w:hint="eastAsia" w:asciiTheme="minorEastAsia" w:hAnsiTheme="minorEastAsia" w:eastAsiaTheme="minorEastAsia" w:cstheme="minorEastAsia"/>
          <w:b w:val="0"/>
          <w:caps/>
          <w:color w:val="auto"/>
          <w:spacing w:val="20"/>
          <w:kern w:val="0"/>
          <w:sz w:val="24"/>
          <w:highlight w:val="none"/>
        </w:rPr>
        <w:t>十二  验收</w:t>
      </w:r>
      <w:bookmarkEnd w:id="69"/>
      <w:bookmarkEnd w:id="70"/>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38. 采购人应当按照政府采购合同规定的技术、服务、安全标准组织对供应商履约情况进行验收，并出具验收书。验收书应当包括每一项技术、服务、安全标准的履约情况。</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38.1 政府向社会公众提供的公共服务项目，验收时应当邀请服务对象参与并出具意见，验收结果应当向社会公告。</w:t>
      </w:r>
    </w:p>
    <w:p>
      <w:pPr>
        <w:pStyle w:val="40"/>
        <w:keepNext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highlight w:val="none"/>
        </w:rPr>
      </w:pPr>
      <w:r>
        <w:rPr>
          <w:rFonts w:hint="eastAsia" w:asciiTheme="minorEastAsia" w:hAnsiTheme="minorEastAsia" w:eastAsiaTheme="minorEastAsia" w:cstheme="minorEastAsia"/>
          <w:caps/>
          <w:color w:val="auto"/>
          <w:spacing w:val="20"/>
          <w:highlight w:val="none"/>
        </w:rPr>
        <w:t>38.2 如本项目采购人将邀请其他供应商或者第三方机构参与验收、核对成交产品的技术指标、规格型号、保修服务、承诺等内容，是否和磋商文件、成交人响应文件的内容相符合。</w:t>
      </w:r>
    </w:p>
    <w:p>
      <w:pPr>
        <w:pStyle w:val="40"/>
        <w:keepNext w:val="0"/>
        <w:pageBreakBefore w:val="0"/>
        <w:widowControl w:val="0"/>
        <w:kinsoku/>
        <w:wordWrap/>
        <w:overflowPunct/>
        <w:topLinePunct w:val="0"/>
        <w:autoSpaceDE/>
        <w:autoSpaceDN/>
        <w:bidi w:val="0"/>
        <w:snapToGrid w:val="0"/>
        <w:spacing w:line="450" w:lineRule="exact"/>
        <w:ind w:firstLine="560" w:firstLineChars="200"/>
        <w:textAlignment w:val="auto"/>
        <w:rPr>
          <w:rFonts w:hint="eastAsia" w:asciiTheme="minorEastAsia" w:hAnsiTheme="minorEastAsia" w:eastAsiaTheme="minorEastAsia" w:cstheme="minorEastAsia"/>
          <w:caps/>
          <w:color w:val="auto"/>
          <w:spacing w:val="20"/>
          <w:highlight w:val="none"/>
        </w:rPr>
      </w:pPr>
      <w:r>
        <w:rPr>
          <w:rFonts w:hint="eastAsia" w:asciiTheme="minorEastAsia" w:hAnsiTheme="minorEastAsia" w:eastAsiaTheme="minorEastAsia" w:cstheme="minorEastAsia"/>
          <w:caps/>
          <w:color w:val="auto"/>
          <w:spacing w:val="20"/>
          <w:highlight w:val="none"/>
        </w:rPr>
        <w:t>38.3其他供应商，在项目成交结果公告前将参与验收的人员名单、联系方式等相关信息书面告知采购人。采购人在验收二日前告知其参加验收的具体时间和地址。参加验收工作的人员，应提供供应商出具的授权委托书。</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38.4其他供应商应遵守诚实信用、实事求是的原则，在验收期间积极配合采购人组织的验收工作，不得影响或阻扰验收工作的正常进行。参与验收的一切费用，原则上由供应商自行承担。</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bookmarkStart w:id="71" w:name="_Toc494558366"/>
      <w:bookmarkStart w:id="72" w:name="_Toc493956047"/>
      <w:bookmarkStart w:id="73" w:name="_Toc493956269"/>
      <w:r>
        <w:rPr>
          <w:rFonts w:hint="eastAsia" w:asciiTheme="minorEastAsia" w:hAnsiTheme="minorEastAsia" w:eastAsiaTheme="minorEastAsia" w:cstheme="minorEastAsia"/>
          <w:b w:val="0"/>
          <w:caps/>
          <w:color w:val="auto"/>
          <w:spacing w:val="20"/>
          <w:kern w:val="0"/>
          <w:sz w:val="24"/>
          <w:highlight w:val="none"/>
        </w:rPr>
        <w:t>十三  政府采购政策</w:t>
      </w:r>
      <w:bookmarkEnd w:id="71"/>
      <w:bookmarkEnd w:id="72"/>
      <w:bookmarkEnd w:id="73"/>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74" w:name="_Toc276315929"/>
      <w:bookmarkStart w:id="75" w:name="_Toc199237808"/>
      <w:r>
        <w:rPr>
          <w:rFonts w:hint="eastAsia" w:asciiTheme="minorEastAsia" w:hAnsiTheme="minorEastAsia" w:eastAsiaTheme="minorEastAsia" w:cstheme="minorEastAsia"/>
          <w:caps/>
          <w:color w:val="auto"/>
          <w:spacing w:val="20"/>
          <w:kern w:val="0"/>
          <w:sz w:val="24"/>
          <w:highlight w:val="none"/>
        </w:rPr>
        <w:t>39.1  根据《政府采购促进中小企业发展管理办法》（财库〔2020〕46号）文件要求，在政府采购活动按下列情形之一给予价格扣除：</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fldChar w:fldCharType="begin"/>
      </w:r>
      <w:r>
        <w:rPr>
          <w:rFonts w:hint="eastAsia" w:asciiTheme="minorEastAsia" w:hAnsiTheme="minorEastAsia" w:eastAsiaTheme="minorEastAsia" w:cstheme="minorEastAsia"/>
          <w:caps/>
          <w:color w:val="auto"/>
          <w:spacing w:val="20"/>
          <w:kern w:val="0"/>
          <w:sz w:val="24"/>
          <w:highlight w:val="none"/>
        </w:rPr>
        <w:instrText xml:space="preserve"> = 1 \* GB2 </w:instrText>
      </w:r>
      <w:r>
        <w:rPr>
          <w:rFonts w:hint="eastAsia" w:asciiTheme="minorEastAsia" w:hAnsiTheme="minorEastAsia" w:eastAsiaTheme="minorEastAsia" w:cstheme="minorEastAsia"/>
          <w:caps/>
          <w:color w:val="auto"/>
          <w:spacing w:val="20"/>
          <w:kern w:val="0"/>
          <w:sz w:val="24"/>
          <w:highlight w:val="none"/>
        </w:rPr>
        <w:fldChar w:fldCharType="separate"/>
      </w:r>
      <w:r>
        <w:rPr>
          <w:rFonts w:hint="eastAsia" w:asciiTheme="minorEastAsia" w:hAnsiTheme="minorEastAsia" w:eastAsiaTheme="minorEastAsia" w:cstheme="minorEastAsia"/>
          <w:caps/>
          <w:color w:val="auto"/>
          <w:spacing w:val="20"/>
          <w:kern w:val="0"/>
          <w:sz w:val="24"/>
          <w:highlight w:val="none"/>
        </w:rPr>
        <w:t>⑴</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对于非专门面向中小企业的项目，对小型和微型企业产品的价格给予扣除，用扣除后的价格参与评审，价格扣除比例见投标人须知前附表（一）；</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fldChar w:fldCharType="begin"/>
      </w:r>
      <w:r>
        <w:rPr>
          <w:rFonts w:hint="eastAsia" w:asciiTheme="minorEastAsia" w:hAnsiTheme="minorEastAsia" w:eastAsiaTheme="minorEastAsia" w:cstheme="minorEastAsia"/>
          <w:caps/>
          <w:color w:val="auto"/>
          <w:spacing w:val="20"/>
          <w:kern w:val="0"/>
          <w:sz w:val="24"/>
          <w:highlight w:val="none"/>
        </w:rPr>
        <w:instrText xml:space="preserve"> = 2 \* GB2 </w:instrText>
      </w:r>
      <w:r>
        <w:rPr>
          <w:rFonts w:hint="eastAsia" w:asciiTheme="minorEastAsia" w:hAnsiTheme="minorEastAsia" w:eastAsiaTheme="minorEastAsia" w:cstheme="minorEastAsia"/>
          <w:caps/>
          <w:color w:val="auto"/>
          <w:spacing w:val="20"/>
          <w:kern w:val="0"/>
          <w:sz w:val="24"/>
          <w:highlight w:val="none"/>
        </w:rPr>
        <w:fldChar w:fldCharType="separate"/>
      </w:r>
      <w:r>
        <w:rPr>
          <w:rFonts w:hint="eastAsia" w:asciiTheme="minorEastAsia" w:hAnsiTheme="minorEastAsia" w:eastAsiaTheme="minorEastAsia" w:cstheme="minorEastAsia"/>
          <w:caps/>
          <w:color w:val="auto"/>
          <w:spacing w:val="20"/>
          <w:kern w:val="0"/>
          <w:sz w:val="24"/>
          <w:highlight w:val="none"/>
        </w:rPr>
        <w:t>⑵</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fldChar w:fldCharType="begin"/>
      </w:r>
      <w:r>
        <w:rPr>
          <w:rFonts w:hint="eastAsia" w:asciiTheme="minorEastAsia" w:hAnsiTheme="minorEastAsia" w:eastAsiaTheme="minorEastAsia" w:cstheme="minorEastAsia"/>
          <w:caps/>
          <w:color w:val="auto"/>
          <w:spacing w:val="20"/>
          <w:kern w:val="0"/>
          <w:sz w:val="24"/>
          <w:highlight w:val="none"/>
        </w:rPr>
        <w:instrText xml:space="preserve"> = 3 \* GB2 </w:instrText>
      </w:r>
      <w:r>
        <w:rPr>
          <w:rFonts w:hint="eastAsia" w:asciiTheme="minorEastAsia" w:hAnsiTheme="minorEastAsia" w:eastAsiaTheme="minorEastAsia" w:cstheme="minorEastAsia"/>
          <w:caps/>
          <w:color w:val="auto"/>
          <w:spacing w:val="20"/>
          <w:kern w:val="0"/>
          <w:sz w:val="24"/>
          <w:highlight w:val="none"/>
        </w:rPr>
        <w:fldChar w:fldCharType="separate"/>
      </w:r>
      <w:r>
        <w:rPr>
          <w:rFonts w:hint="eastAsia" w:asciiTheme="minorEastAsia" w:hAnsiTheme="minorEastAsia" w:eastAsiaTheme="minorEastAsia" w:cstheme="minorEastAsia"/>
          <w:caps/>
          <w:color w:val="auto"/>
          <w:spacing w:val="20"/>
          <w:kern w:val="0"/>
          <w:sz w:val="24"/>
          <w:highlight w:val="none"/>
        </w:rPr>
        <w:t>⑶</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参加政府采购活动的中小企业应当提供《中小企业声明函》。</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39.2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39.1条的扶持政策；</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39.3  投标人符合《三部门联合发布关于促进残疾人就业政府采购政策的通知》（财库〔2017〕141号）文件要求，并提供《残疾人福利性单位声明函》的，则视同小型、微型企业，享受第39.1条的扶持政策。</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bookmarkStart w:id="76" w:name="_Toc60738982"/>
      <w:bookmarkStart w:id="77" w:name="_Toc531358990"/>
      <w:bookmarkStart w:id="78" w:name="_Toc530551835"/>
      <w:r>
        <w:rPr>
          <w:rFonts w:hint="eastAsia" w:asciiTheme="minorEastAsia" w:hAnsiTheme="minorEastAsia" w:eastAsiaTheme="minorEastAsia" w:cstheme="minorEastAsia"/>
          <w:caps/>
          <w:color w:val="auto"/>
          <w:spacing w:val="20"/>
          <w:kern w:val="0"/>
          <w:sz w:val="24"/>
          <w:highlight w:val="none"/>
        </w:rPr>
        <w:t>40.信用信息记录查询</w:t>
      </w:r>
      <w:bookmarkEnd w:id="76"/>
      <w:bookmarkEnd w:id="77"/>
      <w:bookmarkEnd w:id="78"/>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40.1查询渠道：信用中国网站（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kern w:val="0"/>
          <w:sz w:val="24"/>
          <w:highlight w:val="none"/>
        </w:rPr>
        <w:t>www.creditchina.gov.cn</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）、中国政府采购网（</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aps/>
          <w:color w:val="auto"/>
          <w:spacing w:val="20"/>
          <w:kern w:val="0"/>
          <w:sz w:val="24"/>
          <w:highlight w:val="none"/>
        </w:rPr>
        <w:t>www.ccgp.gov.cn</w:t>
      </w:r>
      <w:r>
        <w:rPr>
          <w:rFonts w:hint="eastAsia" w:asciiTheme="minorEastAsia" w:hAnsiTheme="minorEastAsia" w:eastAsiaTheme="minorEastAsia" w:cstheme="minorEastAsia"/>
          <w:caps/>
          <w:color w:val="auto"/>
          <w:spacing w:val="20"/>
          <w:kern w:val="0"/>
          <w:sz w:val="24"/>
          <w:highlight w:val="none"/>
        </w:rPr>
        <w:fldChar w:fldCharType="end"/>
      </w:r>
      <w:r>
        <w:rPr>
          <w:rFonts w:hint="eastAsia" w:asciiTheme="minorEastAsia" w:hAnsiTheme="minorEastAsia" w:eastAsiaTheme="minorEastAsia" w:cstheme="minorEastAsia"/>
          <w:caps/>
          <w:color w:val="auto"/>
          <w:spacing w:val="20"/>
          <w:kern w:val="0"/>
          <w:sz w:val="24"/>
          <w:highlight w:val="none"/>
        </w:rPr>
        <w:t>）；</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40.2信用信息记录查询截止时间：同资格审查结束时间，网站显示的信用信息记录将作为投标人资格审查的依据；</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40.3 查询内容：列入失信被执行人、重大税收违法案件当事人名单、政府采购严重违法失信行为记录名单；</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40.4信用信息留存方式：信用信息查询记录和证据以网页页面打印（或截图）等方式进行留存；</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40.5联合体成员存在不良信用信息记录的，视同联合体存在不良信用记录。</w:t>
      </w:r>
    </w:p>
    <w:p>
      <w:pPr>
        <w:pStyle w:val="4"/>
        <w:keepNext w:val="0"/>
        <w:pageBreakBefore w:val="0"/>
        <w:widowControl w:val="0"/>
        <w:kinsoku/>
        <w:wordWrap/>
        <w:overflowPunct/>
        <w:topLinePunct w:val="0"/>
        <w:autoSpaceDE/>
        <w:autoSpaceDN/>
        <w:bidi w:val="0"/>
        <w:spacing w:before="240" w:after="240" w:line="450" w:lineRule="exact"/>
        <w:textAlignment w:val="auto"/>
        <w:rPr>
          <w:rFonts w:hint="eastAsia" w:asciiTheme="minorEastAsia" w:hAnsiTheme="minorEastAsia" w:eastAsiaTheme="minorEastAsia" w:cstheme="minorEastAsia"/>
          <w:b w:val="0"/>
          <w:caps/>
          <w:color w:val="auto"/>
          <w:spacing w:val="20"/>
          <w:kern w:val="0"/>
          <w:sz w:val="24"/>
          <w:highlight w:val="none"/>
        </w:rPr>
      </w:pPr>
      <w:r>
        <w:rPr>
          <w:rFonts w:hint="eastAsia" w:asciiTheme="minorEastAsia" w:hAnsiTheme="minorEastAsia" w:eastAsiaTheme="minorEastAsia" w:cstheme="minorEastAsia"/>
          <w:b w:val="0"/>
          <w:caps/>
          <w:color w:val="auto"/>
          <w:spacing w:val="20"/>
          <w:kern w:val="0"/>
          <w:sz w:val="24"/>
          <w:highlight w:val="none"/>
        </w:rPr>
        <w:t>十四   其他事项</w:t>
      </w:r>
      <w:bookmarkEnd w:id="74"/>
      <w:bookmarkEnd w:id="75"/>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41. 解释权 </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41.1本磋商文件是根据国家有关法律、法规、规章和有关规定编制的,解释权属采购人。</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42.采购代理机构对决标结果不负责解释。</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43.项目监督</w:t>
      </w:r>
    </w:p>
    <w:p>
      <w:pPr>
        <w:keepNext w:val="0"/>
        <w:pageBreakBefore w:val="0"/>
        <w:widowControl w:val="0"/>
        <w:kinsoku/>
        <w:wordWrap/>
        <w:overflowPunct/>
        <w:topLinePunct w:val="0"/>
        <w:autoSpaceDE/>
        <w:autoSpaceDN/>
        <w:bidi w:val="0"/>
        <w:spacing w:line="450" w:lineRule="exact"/>
        <w:ind w:firstLine="560" w:firstLineChars="200"/>
        <w:textAlignment w:val="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43.1本项目接受县监察、财政、审计等部门的监督。</w:t>
      </w: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br w:type="page"/>
      </w:r>
    </w:p>
    <w:bookmarkEnd w:id="17"/>
    <w:bookmarkEnd w:id="18"/>
    <w:p>
      <w:pPr>
        <w:pStyle w:val="4"/>
        <w:ind w:firstLine="626"/>
        <w:jc w:val="center"/>
        <w:rPr>
          <w:rFonts w:hint="eastAsia" w:asciiTheme="minorEastAsia" w:hAnsiTheme="minorEastAsia" w:eastAsiaTheme="minorEastAsia" w:cstheme="minorEastAsia"/>
          <w:caps/>
          <w:color w:val="auto"/>
          <w:spacing w:val="20"/>
          <w:kern w:val="0"/>
          <w:szCs w:val="32"/>
          <w:highlight w:val="none"/>
        </w:rPr>
      </w:pPr>
      <w:bookmarkStart w:id="79" w:name="_Toc29781"/>
      <w:r>
        <w:rPr>
          <w:rFonts w:hint="eastAsia" w:asciiTheme="minorEastAsia" w:hAnsiTheme="minorEastAsia" w:eastAsiaTheme="minorEastAsia" w:cstheme="minorEastAsia"/>
          <w:caps/>
          <w:color w:val="auto"/>
          <w:spacing w:val="20"/>
          <w:kern w:val="0"/>
          <w:szCs w:val="32"/>
          <w:highlight w:val="none"/>
        </w:rPr>
        <w:t>第四章  政府采购合同格式</w:t>
      </w:r>
      <w:bookmarkEnd w:id="79"/>
    </w:p>
    <w:p>
      <w:pPr>
        <w:jc w:val="left"/>
        <w:rPr>
          <w:rFonts w:hint="eastAsia" w:asciiTheme="minorEastAsia" w:hAnsiTheme="minorEastAsia" w:eastAsiaTheme="minorEastAsia" w:cstheme="minorEastAsia"/>
          <w:color w:val="auto"/>
          <w:kern w:val="0"/>
          <w:sz w:val="24"/>
          <w:highlight w:val="none"/>
        </w:rPr>
      </w:pPr>
    </w:p>
    <w:p>
      <w:pPr>
        <w:pStyle w:val="4"/>
        <w:ind w:firstLine="626"/>
        <w:jc w:val="center"/>
        <w:rPr>
          <w:rFonts w:hint="eastAsia" w:asciiTheme="minorEastAsia" w:hAnsiTheme="minorEastAsia" w:eastAsiaTheme="minorEastAsia" w:cstheme="minorEastAsia"/>
          <w:caps/>
          <w:color w:val="auto"/>
          <w:spacing w:val="20"/>
          <w:kern w:val="0"/>
          <w:szCs w:val="32"/>
          <w:highlight w:val="none"/>
        </w:rPr>
      </w:pPr>
      <w:r>
        <w:rPr>
          <w:rFonts w:hint="eastAsia" w:asciiTheme="minorEastAsia" w:hAnsiTheme="minorEastAsia" w:eastAsiaTheme="minorEastAsia" w:cstheme="minorEastAsia"/>
          <w:caps/>
          <w:color w:val="auto"/>
          <w:spacing w:val="20"/>
          <w:kern w:val="0"/>
          <w:szCs w:val="32"/>
          <w:highlight w:val="none"/>
        </w:rPr>
        <w:t>政府采购合同</w:t>
      </w:r>
    </w:p>
    <w:p>
      <w:pPr>
        <w:jc w:val="left"/>
        <w:rPr>
          <w:rFonts w:hint="eastAsia" w:asciiTheme="minorEastAsia" w:hAnsiTheme="minorEastAsia" w:eastAsiaTheme="minorEastAsia" w:cstheme="minorEastAsia"/>
          <w:color w:val="auto"/>
          <w:kern w:val="0"/>
          <w:sz w:val="24"/>
          <w:highlight w:val="none"/>
        </w:rPr>
      </w:pPr>
    </w:p>
    <w:p>
      <w:pPr>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b/>
          <w:color w:val="auto"/>
          <w:sz w:val="24"/>
          <w:szCs w:val="21"/>
          <w:highlight w:val="none"/>
        </w:rPr>
        <w:t>合同编号：</w:t>
      </w:r>
    </w:p>
    <w:p>
      <w:pPr>
        <w:rPr>
          <w:rFonts w:hint="eastAsia" w:asciiTheme="minorEastAsia" w:hAnsiTheme="minorEastAsia" w:eastAsiaTheme="minorEastAsia" w:cstheme="minorEastAsia"/>
          <w:color w:val="auto"/>
          <w:sz w:val="24"/>
          <w:szCs w:val="21"/>
          <w:highlight w:val="none"/>
        </w:rPr>
      </w:pPr>
    </w:p>
    <w:p>
      <w:pPr>
        <w:rPr>
          <w:rFonts w:hint="eastAsia" w:asciiTheme="minorEastAsia" w:hAnsiTheme="minorEastAsia" w:eastAsiaTheme="minorEastAsia" w:cstheme="minorEastAsia"/>
          <w:color w:val="auto"/>
          <w:sz w:val="24"/>
          <w:szCs w:val="21"/>
          <w:highlight w:val="none"/>
        </w:rPr>
      </w:pPr>
    </w:p>
    <w:p>
      <w:pPr>
        <w:ind w:firstLine="960" w:firstLineChars="4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项目名称：</w:t>
      </w: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p>
    <w:p>
      <w:pPr>
        <w:snapToGrid w:val="0"/>
        <w:spacing w:before="119" w:line="272" w:lineRule="atLeast"/>
        <w:rPr>
          <w:rFonts w:hint="eastAsia" w:asciiTheme="minorEastAsia" w:hAnsiTheme="minorEastAsia" w:eastAsiaTheme="minorEastAsia" w:cstheme="minorEastAsia"/>
          <w:color w:val="auto"/>
          <w:sz w:val="24"/>
          <w:szCs w:val="21"/>
          <w:highlight w:val="none"/>
        </w:rPr>
      </w:pPr>
    </w:p>
    <w:p>
      <w:pPr>
        <w:snapToGrid w:val="0"/>
        <w:spacing w:before="119" w:line="272" w:lineRule="atLeast"/>
        <w:rPr>
          <w:rFonts w:hint="eastAsia" w:asciiTheme="minorEastAsia" w:hAnsiTheme="minorEastAsia" w:eastAsiaTheme="minorEastAsia" w:cstheme="minorEastAsia"/>
          <w:color w:val="auto"/>
          <w:sz w:val="24"/>
          <w:szCs w:val="21"/>
          <w:highlight w:val="none"/>
        </w:rPr>
      </w:pP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甲方：　</w:t>
      </w: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w:t>
      </w: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乙方：　</w:t>
      </w: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w:t>
      </w:r>
    </w:p>
    <w:p>
      <w:pPr>
        <w:snapToGrid w:val="0"/>
        <w:spacing w:before="119" w:line="272" w:lineRule="atLeast"/>
        <w:ind w:left="958"/>
        <w:jc w:val="center"/>
        <w:rPr>
          <w:rFonts w:hint="eastAsia" w:asciiTheme="minorEastAsia" w:hAnsiTheme="minorEastAsia" w:eastAsiaTheme="minorEastAsia" w:cstheme="minorEastAsia"/>
          <w:color w:val="auto"/>
          <w:sz w:val="24"/>
          <w:szCs w:val="21"/>
          <w:highlight w:val="none"/>
        </w:rPr>
      </w:pPr>
    </w:p>
    <w:p>
      <w:pPr>
        <w:snapToGrid w:val="0"/>
        <w:spacing w:before="119" w:line="272" w:lineRule="atLeast"/>
        <w:ind w:left="958"/>
        <w:jc w:val="center"/>
        <w:rPr>
          <w:rFonts w:hint="eastAsia" w:asciiTheme="minorEastAsia" w:hAnsiTheme="minorEastAsia" w:eastAsiaTheme="minorEastAsia" w:cstheme="minorEastAsia"/>
          <w:color w:val="auto"/>
          <w:sz w:val="24"/>
          <w:szCs w:val="21"/>
          <w:highlight w:val="none"/>
        </w:rPr>
      </w:pP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签署地点：</w:t>
      </w:r>
    </w:p>
    <w:p>
      <w:pPr>
        <w:snapToGrid w:val="0"/>
        <w:spacing w:before="119" w:line="272" w:lineRule="atLeast"/>
        <w:ind w:left="958"/>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br w:type="page"/>
      </w:r>
      <w:r>
        <w:rPr>
          <w:rFonts w:hint="eastAsia" w:asciiTheme="minorEastAsia" w:hAnsiTheme="minorEastAsia" w:eastAsiaTheme="minorEastAsia" w:cstheme="minorEastAsia"/>
          <w:caps/>
          <w:color w:val="auto"/>
          <w:spacing w:val="20"/>
          <w:kern w:val="0"/>
          <w:sz w:val="24"/>
          <w:highlight w:val="none"/>
        </w:rPr>
        <w:t>甲方（采购人）：___________________________________</w:t>
      </w:r>
    </w:p>
    <w:p>
      <w:pPr>
        <w:spacing w:line="360" w:lineRule="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乙方（供应商）：___________________________________</w:t>
      </w:r>
    </w:p>
    <w:p>
      <w:pPr>
        <w:spacing w:line="360" w:lineRule="auto"/>
        <w:ind w:firstLine="554" w:firstLineChars="198"/>
        <w:jc w:val="left"/>
        <w:rPr>
          <w:rFonts w:hint="eastAsia" w:asciiTheme="minorEastAsia" w:hAnsiTheme="minorEastAsia" w:eastAsiaTheme="minorEastAsia" w:cstheme="minorEastAsia"/>
          <w:caps/>
          <w:color w:val="auto"/>
          <w:spacing w:val="20"/>
          <w:kern w:val="0"/>
          <w:sz w:val="24"/>
          <w:highlight w:val="none"/>
        </w:rPr>
      </w:pP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 (甲方)</w:t>
      </w:r>
      <w:r>
        <w:rPr>
          <w:rFonts w:hint="eastAsia" w:asciiTheme="minorEastAsia" w:hAnsiTheme="minorEastAsia" w:eastAsiaTheme="minorEastAsia" w:cstheme="minorEastAsia"/>
          <w:caps/>
          <w:color w:val="auto"/>
          <w:spacing w:val="20"/>
          <w:kern w:val="0"/>
          <w:sz w:val="24"/>
          <w:highlight w:val="none"/>
          <w:u w:val="single"/>
        </w:rPr>
        <w:t xml:space="preserve">                 (项目名称)</w:t>
      </w:r>
      <w:r>
        <w:rPr>
          <w:rFonts w:hint="eastAsia" w:asciiTheme="minorEastAsia" w:hAnsiTheme="minorEastAsia" w:eastAsiaTheme="minorEastAsia" w:cstheme="minorEastAsia"/>
          <w:caps/>
          <w:color w:val="auto"/>
          <w:spacing w:val="20"/>
          <w:kern w:val="0"/>
          <w:sz w:val="24"/>
          <w:highlight w:val="none"/>
        </w:rPr>
        <w:t>中所需</w:t>
      </w:r>
      <w:r>
        <w:rPr>
          <w:rFonts w:hint="eastAsia" w:asciiTheme="minorEastAsia" w:hAnsiTheme="minorEastAsia" w:eastAsiaTheme="minorEastAsia" w:cstheme="minorEastAsia"/>
          <w:caps/>
          <w:color w:val="auto"/>
          <w:spacing w:val="20"/>
          <w:kern w:val="0"/>
          <w:sz w:val="24"/>
          <w:highlight w:val="none"/>
          <w:u w:val="single"/>
        </w:rPr>
        <w:t xml:space="preserve">      (服务名称)</w:t>
      </w:r>
      <w:r>
        <w:rPr>
          <w:rFonts w:hint="eastAsia" w:asciiTheme="minorEastAsia" w:hAnsiTheme="minorEastAsia" w:eastAsiaTheme="minorEastAsia" w:cstheme="minorEastAsia"/>
          <w:caps/>
          <w:color w:val="auto"/>
          <w:spacing w:val="20"/>
          <w:kern w:val="0"/>
          <w:sz w:val="24"/>
          <w:highlight w:val="none"/>
        </w:rPr>
        <w:t>经(采购代理机构)以</w:t>
      </w:r>
      <w:r>
        <w:rPr>
          <w:rFonts w:hint="eastAsia" w:asciiTheme="minorEastAsia" w:hAnsiTheme="minorEastAsia" w:eastAsiaTheme="minorEastAsia" w:cstheme="minorEastAsia"/>
          <w:caps/>
          <w:color w:val="auto"/>
          <w:spacing w:val="20"/>
          <w:kern w:val="0"/>
          <w:sz w:val="24"/>
          <w:highlight w:val="none"/>
          <w:u w:val="single"/>
        </w:rPr>
        <w:t xml:space="preserve">             </w:t>
      </w:r>
      <w:r>
        <w:rPr>
          <w:rFonts w:hint="eastAsia" w:asciiTheme="minorEastAsia" w:hAnsiTheme="minorEastAsia" w:eastAsiaTheme="minorEastAsia" w:cstheme="minorEastAsia"/>
          <w:caps/>
          <w:color w:val="auto"/>
          <w:spacing w:val="20"/>
          <w:kern w:val="0"/>
          <w:sz w:val="24"/>
          <w:highlight w:val="none"/>
        </w:rPr>
        <w:t>号竞争性磋商文件在</w:t>
      </w:r>
      <w:r>
        <w:rPr>
          <w:rFonts w:hint="eastAsia" w:asciiTheme="minorEastAsia" w:hAnsiTheme="minorEastAsia" w:eastAsiaTheme="minorEastAsia" w:cstheme="minorEastAsia"/>
          <w:caps/>
          <w:color w:val="auto"/>
          <w:spacing w:val="20"/>
          <w:kern w:val="0"/>
          <w:sz w:val="24"/>
          <w:highlight w:val="none"/>
          <w:u w:val="single"/>
          <w:lang w:val="en-US" w:eastAsia="zh-CN"/>
        </w:rPr>
        <w:t xml:space="preserve">  </w:t>
      </w:r>
      <w:r>
        <w:rPr>
          <w:rFonts w:hint="eastAsia" w:asciiTheme="minorEastAsia" w:hAnsiTheme="minorEastAsia" w:eastAsiaTheme="minorEastAsia" w:cstheme="minorEastAsia"/>
          <w:caps/>
          <w:color w:val="auto"/>
          <w:spacing w:val="20"/>
          <w:kern w:val="0"/>
          <w:sz w:val="24"/>
          <w:highlight w:val="none"/>
          <w:u w:val="single"/>
        </w:rPr>
        <w:t>年</w:t>
      </w:r>
      <w:r>
        <w:rPr>
          <w:rFonts w:hint="eastAsia" w:asciiTheme="minorEastAsia" w:hAnsiTheme="minorEastAsia" w:eastAsiaTheme="minorEastAsia" w:cstheme="minorEastAsia"/>
          <w:caps/>
          <w:color w:val="auto"/>
          <w:spacing w:val="20"/>
          <w:kern w:val="0"/>
          <w:sz w:val="24"/>
          <w:highlight w:val="none"/>
          <w:u w:val="single"/>
          <w:lang w:val="en-US" w:eastAsia="zh-CN"/>
        </w:rPr>
        <w:t xml:space="preserve">  </w:t>
      </w:r>
      <w:r>
        <w:rPr>
          <w:rFonts w:hint="eastAsia" w:asciiTheme="minorEastAsia" w:hAnsiTheme="minorEastAsia" w:eastAsiaTheme="minorEastAsia" w:cstheme="minorEastAsia"/>
          <w:caps/>
          <w:color w:val="auto"/>
          <w:spacing w:val="20"/>
          <w:kern w:val="0"/>
          <w:sz w:val="24"/>
          <w:highlight w:val="none"/>
          <w:u w:val="single"/>
        </w:rPr>
        <w:t>月</w:t>
      </w:r>
      <w:r>
        <w:rPr>
          <w:rFonts w:hint="eastAsia" w:asciiTheme="minorEastAsia" w:hAnsiTheme="minorEastAsia" w:eastAsiaTheme="minorEastAsia" w:cstheme="minorEastAsia"/>
          <w:caps/>
          <w:color w:val="auto"/>
          <w:spacing w:val="20"/>
          <w:kern w:val="0"/>
          <w:sz w:val="24"/>
          <w:highlight w:val="none"/>
          <w:u w:val="single"/>
          <w:lang w:val="en-US" w:eastAsia="zh-CN"/>
        </w:rPr>
        <w:t xml:space="preserve">  </w:t>
      </w:r>
      <w:r>
        <w:rPr>
          <w:rFonts w:hint="eastAsia" w:asciiTheme="minorEastAsia" w:hAnsiTheme="minorEastAsia" w:eastAsiaTheme="minorEastAsia" w:cstheme="minorEastAsia"/>
          <w:caps/>
          <w:color w:val="auto"/>
          <w:spacing w:val="20"/>
          <w:kern w:val="0"/>
          <w:sz w:val="24"/>
          <w:highlight w:val="none"/>
          <w:u w:val="single"/>
        </w:rPr>
        <w:t>日</w:t>
      </w:r>
      <w:r>
        <w:rPr>
          <w:rFonts w:hint="eastAsia" w:asciiTheme="minorEastAsia" w:hAnsiTheme="minorEastAsia" w:eastAsiaTheme="minorEastAsia" w:cstheme="minorEastAsia"/>
          <w:caps/>
          <w:color w:val="auto"/>
          <w:spacing w:val="20"/>
          <w:kern w:val="0"/>
          <w:sz w:val="24"/>
          <w:highlight w:val="none"/>
        </w:rPr>
        <w:t>竞争性磋商招标。经评标委员会评定</w:t>
      </w:r>
      <w:r>
        <w:rPr>
          <w:rFonts w:hint="eastAsia" w:asciiTheme="minorEastAsia" w:hAnsiTheme="minorEastAsia" w:eastAsiaTheme="minorEastAsia" w:cstheme="minorEastAsia"/>
          <w:caps/>
          <w:color w:val="auto"/>
          <w:spacing w:val="20"/>
          <w:kern w:val="0"/>
          <w:sz w:val="24"/>
          <w:highlight w:val="none"/>
          <w:u w:val="single"/>
        </w:rPr>
        <w:t xml:space="preserve">              (乙方)</w:t>
      </w:r>
      <w:r>
        <w:rPr>
          <w:rFonts w:hint="eastAsia" w:asciiTheme="minorEastAsia" w:hAnsiTheme="minorEastAsia" w:eastAsiaTheme="minorEastAsia" w:cstheme="minorEastAsia"/>
          <w:caps/>
          <w:color w:val="auto"/>
          <w:spacing w:val="20"/>
          <w:kern w:val="0"/>
          <w:sz w:val="24"/>
          <w:highlight w:val="none"/>
        </w:rPr>
        <w:t>为成交人。</w:t>
      </w:r>
      <w:r>
        <w:rPr>
          <w:rFonts w:hint="eastAsia" w:asciiTheme="minorEastAsia" w:hAnsiTheme="minorEastAsia" w:eastAsiaTheme="minorEastAsia" w:cstheme="minorEastAsia"/>
          <w:caps/>
          <w:color w:val="auto"/>
          <w:spacing w:val="20"/>
          <w:kern w:val="0"/>
          <w:sz w:val="24"/>
          <w:highlight w:val="none"/>
          <w:lang w:eastAsia="zh-CN"/>
        </w:rPr>
        <w:t>甲</w:t>
      </w:r>
      <w:r>
        <w:rPr>
          <w:rFonts w:hint="eastAsia" w:asciiTheme="minorEastAsia" w:hAnsiTheme="minorEastAsia" w:eastAsiaTheme="minorEastAsia" w:cstheme="minorEastAsia"/>
          <w:caps/>
          <w:color w:val="auto"/>
          <w:spacing w:val="20"/>
          <w:kern w:val="0"/>
          <w:sz w:val="24"/>
          <w:highlight w:val="none"/>
        </w:rPr>
        <w:t>、</w:t>
      </w:r>
      <w:r>
        <w:rPr>
          <w:rFonts w:hint="eastAsia" w:asciiTheme="minorEastAsia" w:hAnsiTheme="minorEastAsia" w:eastAsiaTheme="minorEastAsia" w:cstheme="minorEastAsia"/>
          <w:caps/>
          <w:color w:val="auto"/>
          <w:spacing w:val="20"/>
          <w:kern w:val="0"/>
          <w:sz w:val="24"/>
          <w:highlight w:val="none"/>
          <w:lang w:eastAsia="zh-CN"/>
        </w:rPr>
        <w:t>乙</w:t>
      </w:r>
      <w:r>
        <w:rPr>
          <w:rFonts w:hint="eastAsia" w:asciiTheme="minorEastAsia" w:hAnsiTheme="minorEastAsia" w:eastAsiaTheme="minorEastAsia" w:cstheme="minorEastAsia"/>
          <w:caps/>
          <w:color w:val="auto"/>
          <w:spacing w:val="20"/>
          <w:kern w:val="0"/>
          <w:sz w:val="24"/>
          <w:highlight w:val="none"/>
        </w:rPr>
        <w:t>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snapToGrid/>
        <w:spacing w:line="43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一、合同文件</w:t>
      </w:r>
    </w:p>
    <w:p>
      <w:pPr>
        <w:keepNext w:val="0"/>
        <w:keepLines w:val="0"/>
        <w:pageBreakBefore w:val="0"/>
        <w:widowControl w:val="0"/>
        <w:kinsoku/>
        <w:wordWrap/>
        <w:overflowPunct/>
        <w:topLinePunct w:val="0"/>
        <w:autoSpaceDE/>
        <w:autoSpaceDN/>
        <w:bidi w:val="0"/>
        <w:adjustRightInd w:val="0"/>
        <w:snapToGrid/>
        <w:spacing w:line="430" w:lineRule="exact"/>
        <w:ind w:firstLine="554" w:firstLineChars="198"/>
        <w:jc w:val="left"/>
        <w:textAlignment w:val="baseline"/>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下列文件构成本合同的组成部分，应该认为是一个整体，彼此相互解释，相互补充。组成合同的多个文件的优先支配地位的次序如下：</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a.本合同书；　</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b.中标（成交）通知书；</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c.变更补充文件（如有）；</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d.竞争性磋商文件(含澄清修改文件)；</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e.中标（成交）人响应文件(含澄清内容)；</w:t>
      </w:r>
    </w:p>
    <w:p>
      <w:pPr>
        <w:keepNext w:val="0"/>
        <w:keepLines w:val="0"/>
        <w:pageBreakBefore w:val="0"/>
        <w:widowControl w:val="0"/>
        <w:kinsoku/>
        <w:wordWrap/>
        <w:overflowPunct/>
        <w:topLinePunct w:val="0"/>
        <w:autoSpaceDE/>
        <w:autoSpaceDN/>
        <w:bidi w:val="0"/>
        <w:snapToGrid/>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二、服务内容</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caps/>
          <w:color w:val="auto"/>
          <w:spacing w:val="20"/>
          <w:kern w:val="0"/>
          <w:sz w:val="24"/>
          <w:highlight w:val="none"/>
        </w:rPr>
        <w:t>本</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次招标保洁范围具体如下：</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1、新建溪新碧段（马渡笕川界起点至山前永康界终点），长度8.5km，水面面积约80万平方米，堤防及两边保洁面积约12万平方米；巧溪，长度5.6公里，水面面积约3万平方米，堤防及岸边保洁面积约1万平方米；</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2、新建溪的千央溪（新碧段1.1km*30m）、乌塘坑（新碧段2km）、人工水渠（宅基往坑口西公路--新建溪</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2</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.4km*</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5</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5</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m）、天井坑（外孙往内孙公路--新建溪200m*6m宽）、紫凤坑（高速公路--新建溪460m）；龙湖湿地边水渠</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0.2</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km</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*1.5m,</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姓姚水渠（</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330国道至新建溪1.3</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km</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*1m)；</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3、流入巧溪的碧川坑（平黄公路至巧溪360m*7.5m）、碧虞坑（新华东路至巧溪1km*5m）；</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4、官堰长1公里，宽2米，福源下坑长2公里，宽2米。</w:t>
      </w:r>
    </w:p>
    <w:p>
      <w:pPr>
        <w:spacing w:line="360" w:lineRule="auto"/>
        <w:ind w:firstLine="560" w:firstLineChars="200"/>
        <w:rPr>
          <w:rFonts w:hint="default"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5、罗坑（外新线—新建溪0.2km），大湾坑（高速公路—新建溪0.2km）,大坑（高速公路—新建溪0.1km）。</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注：以上5项均包含溪两边防洪堤及河沿的保洁（除绿道外）；</w:t>
      </w:r>
    </w:p>
    <w:p>
      <w:pPr>
        <w:snapToGrid w:val="0"/>
        <w:spacing w:line="360" w:lineRule="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三、项目技术规范和服务要求：</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1.按《缙云县新碧街道河道保洁和管理承包工作考核办法》中明确的相关要求执行。【《缙云县新碧街道河道保洁和管理承包工作考核办法》文件附后】</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2、保洁人员工作时间为：5月1日至9月30日的5个月内，上午7：00—11：00，下午13：30—17：30；其余7个月，保洁人员工作时间为：上午7：30—11：30，下午12：30—16：30。</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3、保洁及管理要求：</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（1）承包方实行河道保洁时间段内不间断巡回保洁制度。上午7点至下午17点之前必须对保洁区域范围内不间断巡查。</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（2）承包方在上午时间段内，必须完成1轮或1轮以上的全面清扫；在下午至少巡回清扫2轮或2轮以上。</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3）承包方全面打捞河道内废弃漂浮物等垃圾，彻底清理打捞并无害化处理病死动物，清理堵塞河道的杂草杂树，清除河道障碍物；清理河岸（包括种植地）垃圾，做到无各类悬挂物、无果皮纸屑、无土石杂草、无淤泥堆积物、无烟蒂、畜禽粪便等杂物。按业主要求应急打捞水葫芦及浮萍。</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（4）保洁橡皮艇至少4条、保洁三轮电瓶车至少4辆由承包方自行购买。保洁橡皮艇、保洁三轮电瓶车</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不得从事任何的经营活动。保洁橡皮艇作业人员及水中作业人员必须穿戴救生衣，加强安全工作。</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（5）承包方每天要将打捞上来及清扫出的垃圾清运到定点的垃圾倾倒区，并及时将垃圾清运到环卫部门指定的场所。承包方须自行做好与环卫部门的沟通。</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（6）承包方从河面上打捞上来的动物尸体、医疗固废物、农药包装物，需按农业、卫生、环保等相关部门的要求进行处理，不能随意丢弃。</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7）如遇台风、洪水或突发性等事件，需停止日常保洁工作，在洪水退后或突发性等事件中应组织足够保洁力量在三天内对河道进行突击捞漂全面保洁，确保最短时间内把河面和岸区恢复到干净整洁的状态。防汛及台风、节假日、环境卫生整治、重大活动等应急事项，承包方必须无条件服从采购人应急处置调令，不另计报酬。</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（8）支流、内河出口应合理设置垃圾拦截网，并及时清理。</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（9）发现污染源应及时报告，并积极参与保洁区突发事件的抢救排险、排污作业。</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（10）除承包方对服务人员的培训外，需接受采购人对服务人员的集中培训。</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（11）承包方应建立各类应急预案（如消防、抗台等），并培训相关人员达到相关要求。</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（12）承包方应建立台帐制度，每月月底应将相应的台帐交给采购人；承包人须无条件配合采购人做好相应的考核资料，并做好上传信息平台上的相关资料。</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（13）在接到媒体曝光、市民投诉等问题时，承包方必须在规定时间内完成问题处置工作。</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（14）雇佣的河道保洁人员及管理人员必须符合《劳动法》等相关法律、法规要求。</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（15）保洁人员作业时必须穿着有统一的工作服，并保持着装干净、整洁。遵守安全操作规范，劳动工具、车辆妥善放置，不得影响市容和交通；举止文明，礼貌待人。</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（16）保洁人员及管理人员必须会游泳具备自救能力。保洁人员及管理人员在保洁作业过程中的人身安全由承包方负责，承包方必须为保洁人员及管理人员办理人身意外伤害保险。</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（17）所有保洁人员、管理人员、保洁橡皮艇、保洁三轮电瓶车须服从采购人的统一调度及管理。保洁橡皮艇、保洁三轮电瓶车、工作服等具有统一标识字样。</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（18）承包人须在新碧范围内有不少于50平米的办公场所并挂牌。承包人须将台帐资料及时汇总保存。</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（19）承包人在巡查过程中发现电毒鱼、非法采砂、非法垂钓、破坏堤防及设施等行为时第一时间进行劝止，并及时上报。</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（20）巡查时间段内有安全事故时，须第一时间报警并及时上报。</w:t>
      </w:r>
    </w:p>
    <w:p>
      <w:pPr>
        <w:pStyle w:val="9"/>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21</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）承包方须在保洁范围内清理</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1立方体积以内的建筑垃圾。</w:t>
      </w:r>
    </w:p>
    <w:p>
      <w:pPr>
        <w:keepNext w:val="0"/>
        <w:keepLines w:val="0"/>
        <w:pageBreakBefore w:val="0"/>
        <w:widowControl w:val="0"/>
        <w:kinsoku/>
        <w:wordWrap/>
        <w:overflowPunct/>
        <w:topLinePunct w:val="0"/>
        <w:autoSpaceDE/>
        <w:autoSpaceDN/>
        <w:bidi w:val="0"/>
        <w:snapToGrid/>
        <w:spacing w:line="360" w:lineRule="auto"/>
        <w:ind w:firstLine="475" w:firstLineChars="198"/>
        <w:rPr>
          <w:rFonts w:hint="eastAsia" w:asciiTheme="minorEastAsia" w:hAnsiTheme="minorEastAsia" w:eastAsiaTheme="minorEastAsia" w:cstheme="minorEastAsia"/>
          <w:caps/>
          <w:color w:val="auto"/>
          <w:spacing w:val="20"/>
          <w:kern w:val="0"/>
          <w:sz w:val="24"/>
          <w:highlight w:val="none"/>
          <w:lang w:val="en-US" w:eastAsia="zh-CN"/>
        </w:rPr>
      </w:pPr>
      <w:r>
        <w:rPr>
          <w:rFonts w:hint="eastAsia" w:asciiTheme="minorEastAsia" w:hAnsiTheme="minorEastAsia" w:eastAsiaTheme="minorEastAsia" w:cstheme="minorEastAsia"/>
          <w:color w:val="auto"/>
          <w:sz w:val="24"/>
          <w:szCs w:val="22"/>
          <w:highlight w:val="none"/>
        </w:rPr>
        <w:t xml:space="preserve"> </w:t>
      </w:r>
      <w:r>
        <w:rPr>
          <w:rFonts w:hint="eastAsia" w:asciiTheme="minorEastAsia" w:hAnsiTheme="minorEastAsia" w:eastAsiaTheme="minorEastAsia" w:cstheme="minorEastAsia"/>
          <w:caps/>
          <w:color w:val="auto"/>
          <w:spacing w:val="20"/>
          <w:kern w:val="0"/>
          <w:sz w:val="24"/>
          <w:highlight w:val="none"/>
        </w:rPr>
        <w:t>四、</w:t>
      </w:r>
      <w:r>
        <w:rPr>
          <w:rFonts w:hint="eastAsia" w:asciiTheme="minorEastAsia" w:hAnsiTheme="minorEastAsia" w:eastAsiaTheme="minorEastAsia" w:cstheme="minorEastAsia"/>
          <w:caps/>
          <w:color w:val="auto"/>
          <w:spacing w:val="20"/>
          <w:kern w:val="0"/>
          <w:sz w:val="24"/>
          <w:highlight w:val="none"/>
          <w:lang w:val="en-US" w:eastAsia="zh-CN"/>
        </w:rPr>
        <w:t>时间要求</w:t>
      </w:r>
    </w:p>
    <w:p>
      <w:pPr>
        <w:spacing w:line="360" w:lineRule="auto"/>
        <w:ind w:firstLine="560" w:firstLineChars="200"/>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pP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 xml:space="preserve"> 服务期：两</w:t>
      </w:r>
      <w:r>
        <w:rPr>
          <w:rFonts w:hint="eastAsia" w:asciiTheme="minorEastAsia" w:hAnsiTheme="minorEastAsia" w:eastAsiaTheme="minorEastAsia" w:cstheme="minorEastAsia"/>
          <w:b w:val="0"/>
          <w:bCs w:val="0"/>
          <w:caps/>
          <w:snapToGrid/>
          <w:color w:val="auto"/>
          <w:spacing w:val="20"/>
          <w:kern w:val="0"/>
          <w:sz w:val="24"/>
          <w:szCs w:val="20"/>
          <w:highlight w:val="none"/>
          <w:lang w:val="en-US" w:eastAsia="zh-CN" w:bidi="ar-SA"/>
        </w:rPr>
        <w:t>年</w:t>
      </w:r>
      <w:r>
        <w:rPr>
          <w:rFonts w:hint="eastAsia" w:asciiTheme="minorEastAsia" w:hAnsiTheme="minorEastAsia" w:eastAsiaTheme="minorEastAsia" w:cstheme="minorEastAsia"/>
          <w:b w:val="0"/>
          <w:bCs w:val="0"/>
          <w:caps/>
          <w:snapToGrid/>
          <w:color w:val="auto"/>
          <w:spacing w:val="20"/>
          <w:kern w:val="0"/>
          <w:sz w:val="24"/>
          <w:szCs w:val="20"/>
          <w:highlight w:val="none"/>
          <w:lang w:val="zh-CN" w:eastAsia="zh-CN" w:bidi="ar-SA"/>
        </w:rPr>
        <w:t>。</w:t>
      </w:r>
    </w:p>
    <w:p>
      <w:pPr>
        <w:keepNext w:val="0"/>
        <w:keepLines w:val="0"/>
        <w:pageBreakBefore w:val="0"/>
        <w:widowControl w:val="0"/>
        <w:kinsoku/>
        <w:wordWrap/>
        <w:overflowPunct/>
        <w:topLinePunct w:val="0"/>
        <w:autoSpaceDE/>
        <w:autoSpaceDN/>
        <w:bidi w:val="0"/>
        <w:snapToGrid/>
        <w:spacing w:line="360" w:lineRule="auto"/>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五、总合同金额</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本合同总价为</w:t>
      </w:r>
      <w:r>
        <w:rPr>
          <w:rFonts w:hint="eastAsia" w:asciiTheme="minorEastAsia" w:hAnsiTheme="minorEastAsia" w:eastAsiaTheme="minorEastAsia" w:cstheme="minorEastAsia"/>
          <w:caps/>
          <w:color w:val="auto"/>
          <w:spacing w:val="20"/>
          <w:kern w:val="0"/>
          <w:sz w:val="24"/>
          <w:highlight w:val="none"/>
          <w:u w:val="single"/>
        </w:rPr>
        <w:t xml:space="preserve">           元</w:t>
      </w:r>
      <w:r>
        <w:rPr>
          <w:rFonts w:hint="eastAsia" w:asciiTheme="minorEastAsia" w:hAnsiTheme="minorEastAsia" w:eastAsiaTheme="minorEastAsia" w:cstheme="minorEastAsia"/>
          <w:caps/>
          <w:color w:val="auto"/>
          <w:spacing w:val="20"/>
          <w:kern w:val="0"/>
          <w:sz w:val="24"/>
          <w:highlight w:val="none"/>
        </w:rPr>
        <w:t>人民币。</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六、履约保证金：本合同不收取履约保证金。</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七、双方权利与义务</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甲方的权利与义务：</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(1) </w:t>
      </w:r>
      <w:r>
        <w:rPr>
          <w:rFonts w:hint="eastAsia" w:asciiTheme="minorEastAsia" w:hAnsiTheme="minorEastAsia" w:eastAsiaTheme="minorEastAsia" w:cstheme="minorEastAsia"/>
          <w:caps/>
          <w:color w:val="auto"/>
          <w:spacing w:val="20"/>
          <w:kern w:val="0"/>
          <w:sz w:val="24"/>
          <w:highlight w:val="none"/>
          <w:lang w:eastAsia="zh-CN"/>
        </w:rPr>
        <w:t>甲方</w:t>
      </w:r>
      <w:r>
        <w:rPr>
          <w:rFonts w:hint="eastAsia" w:asciiTheme="minorEastAsia" w:hAnsiTheme="minorEastAsia" w:eastAsiaTheme="minorEastAsia" w:cstheme="minorEastAsia"/>
          <w:caps/>
          <w:color w:val="auto"/>
          <w:spacing w:val="20"/>
          <w:kern w:val="0"/>
          <w:sz w:val="24"/>
          <w:highlight w:val="none"/>
        </w:rPr>
        <w:t>负责协调本项目工作过程中与有关部门的配合问题；</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(2) </w:t>
      </w:r>
      <w:r>
        <w:rPr>
          <w:rFonts w:hint="eastAsia" w:asciiTheme="minorEastAsia" w:hAnsiTheme="minorEastAsia" w:eastAsiaTheme="minorEastAsia" w:cstheme="minorEastAsia"/>
          <w:caps/>
          <w:color w:val="auto"/>
          <w:spacing w:val="20"/>
          <w:kern w:val="0"/>
          <w:sz w:val="24"/>
          <w:highlight w:val="none"/>
          <w:lang w:eastAsia="zh-CN"/>
        </w:rPr>
        <w:t>甲方</w:t>
      </w:r>
      <w:r>
        <w:rPr>
          <w:rFonts w:hint="eastAsia" w:asciiTheme="minorEastAsia" w:hAnsiTheme="minorEastAsia" w:eastAsiaTheme="minorEastAsia" w:cstheme="minorEastAsia"/>
          <w:caps/>
          <w:color w:val="auto"/>
          <w:spacing w:val="20"/>
          <w:kern w:val="0"/>
          <w:sz w:val="24"/>
          <w:highlight w:val="none"/>
        </w:rPr>
        <w:t>应按合同规定向</w:t>
      </w:r>
      <w:r>
        <w:rPr>
          <w:rFonts w:hint="eastAsia" w:asciiTheme="minorEastAsia" w:hAnsiTheme="minorEastAsia" w:eastAsiaTheme="minorEastAsia" w:cstheme="minorEastAsia"/>
          <w:caps/>
          <w:color w:val="auto"/>
          <w:spacing w:val="20"/>
          <w:kern w:val="0"/>
          <w:sz w:val="24"/>
          <w:highlight w:val="none"/>
          <w:lang w:eastAsia="zh-CN"/>
        </w:rPr>
        <w:t>乙方</w:t>
      </w:r>
      <w:r>
        <w:rPr>
          <w:rFonts w:hint="eastAsia" w:asciiTheme="minorEastAsia" w:hAnsiTheme="minorEastAsia" w:eastAsiaTheme="minorEastAsia" w:cstheme="minorEastAsia"/>
          <w:caps/>
          <w:color w:val="auto"/>
          <w:spacing w:val="20"/>
          <w:kern w:val="0"/>
          <w:sz w:val="24"/>
          <w:highlight w:val="none"/>
        </w:rPr>
        <w:t>支付合同价款。</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乙方权利与义务： </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(1)乙方按本合同条款规定的内容、时间向</w:t>
      </w:r>
      <w:r>
        <w:rPr>
          <w:rFonts w:hint="eastAsia" w:asciiTheme="minorEastAsia" w:hAnsiTheme="minorEastAsia" w:eastAsiaTheme="minorEastAsia" w:cstheme="minorEastAsia"/>
          <w:caps/>
          <w:color w:val="auto"/>
          <w:spacing w:val="20"/>
          <w:kern w:val="0"/>
          <w:sz w:val="24"/>
          <w:highlight w:val="none"/>
          <w:lang w:eastAsia="zh-CN"/>
        </w:rPr>
        <w:t>甲方</w:t>
      </w:r>
      <w:r>
        <w:rPr>
          <w:rFonts w:hint="eastAsia" w:asciiTheme="minorEastAsia" w:hAnsiTheme="minorEastAsia" w:eastAsiaTheme="minorEastAsia" w:cstheme="minorEastAsia"/>
          <w:caps/>
          <w:color w:val="auto"/>
          <w:spacing w:val="20"/>
          <w:kern w:val="0"/>
          <w:sz w:val="24"/>
          <w:highlight w:val="none"/>
        </w:rPr>
        <w:t>提供服务，并对委托范围内的任务结果的完整性，准确性，可靠性负责。</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w:t>
      </w:r>
      <w:r>
        <w:rPr>
          <w:rFonts w:hint="eastAsia" w:asciiTheme="minorEastAsia" w:hAnsiTheme="minorEastAsia" w:eastAsiaTheme="minorEastAsia" w:cstheme="minorEastAsia"/>
          <w:caps/>
          <w:color w:val="auto"/>
          <w:spacing w:val="20"/>
          <w:kern w:val="0"/>
          <w:sz w:val="24"/>
          <w:highlight w:val="none"/>
          <w:lang w:eastAsia="zh-CN"/>
        </w:rPr>
        <w:t>乙方</w:t>
      </w:r>
      <w:r>
        <w:rPr>
          <w:rFonts w:hint="eastAsia" w:asciiTheme="minorEastAsia" w:hAnsiTheme="minorEastAsia" w:eastAsiaTheme="minorEastAsia" w:cstheme="minorEastAsia"/>
          <w:caps/>
          <w:color w:val="auto"/>
          <w:spacing w:val="20"/>
          <w:kern w:val="0"/>
          <w:sz w:val="24"/>
          <w:highlight w:val="none"/>
        </w:rPr>
        <w:t>应按照合同的规定和投标书中有关服务质量方面的承诺进行合同任务的组织和具体实施，保证服务的质量；</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w:t>
      </w:r>
      <w:r>
        <w:rPr>
          <w:rFonts w:hint="eastAsia" w:asciiTheme="minorEastAsia" w:hAnsiTheme="minorEastAsia" w:eastAsiaTheme="minorEastAsia" w:cstheme="minorEastAsia"/>
          <w:caps/>
          <w:color w:val="auto"/>
          <w:spacing w:val="20"/>
          <w:kern w:val="0"/>
          <w:sz w:val="24"/>
          <w:highlight w:val="none"/>
          <w:lang w:eastAsia="zh-CN"/>
        </w:rPr>
        <w:t>乙方</w:t>
      </w:r>
      <w:r>
        <w:rPr>
          <w:rFonts w:hint="eastAsia" w:asciiTheme="minorEastAsia" w:hAnsiTheme="minorEastAsia" w:eastAsiaTheme="minorEastAsia" w:cstheme="minorEastAsia"/>
          <w:caps/>
          <w:color w:val="auto"/>
          <w:spacing w:val="20"/>
          <w:kern w:val="0"/>
          <w:sz w:val="24"/>
          <w:highlight w:val="none"/>
        </w:rPr>
        <w:t>应依据合同，接受</w:t>
      </w:r>
      <w:r>
        <w:rPr>
          <w:rFonts w:hint="eastAsia" w:asciiTheme="minorEastAsia" w:hAnsiTheme="minorEastAsia" w:eastAsiaTheme="minorEastAsia" w:cstheme="minorEastAsia"/>
          <w:caps/>
          <w:color w:val="auto"/>
          <w:spacing w:val="20"/>
          <w:kern w:val="0"/>
          <w:sz w:val="24"/>
          <w:highlight w:val="none"/>
          <w:lang w:eastAsia="zh-CN"/>
        </w:rPr>
        <w:t>甲方</w:t>
      </w:r>
      <w:r>
        <w:rPr>
          <w:rFonts w:hint="eastAsia" w:asciiTheme="minorEastAsia" w:hAnsiTheme="minorEastAsia" w:eastAsiaTheme="minorEastAsia" w:cstheme="minorEastAsia"/>
          <w:caps/>
          <w:color w:val="auto"/>
          <w:spacing w:val="20"/>
          <w:kern w:val="0"/>
          <w:sz w:val="24"/>
          <w:highlight w:val="none"/>
        </w:rPr>
        <w:t>的建议、检查、确认、同意、批准或类似行为，并不因此变更或免除</w:t>
      </w:r>
      <w:r>
        <w:rPr>
          <w:rFonts w:hint="eastAsia" w:asciiTheme="minorEastAsia" w:hAnsiTheme="minorEastAsia" w:eastAsiaTheme="minorEastAsia" w:cstheme="minorEastAsia"/>
          <w:caps/>
          <w:color w:val="auto"/>
          <w:spacing w:val="20"/>
          <w:kern w:val="0"/>
          <w:sz w:val="24"/>
          <w:highlight w:val="none"/>
          <w:lang w:eastAsia="zh-CN"/>
        </w:rPr>
        <w:t>乙方</w:t>
      </w:r>
      <w:r>
        <w:rPr>
          <w:rFonts w:hint="eastAsia" w:asciiTheme="minorEastAsia" w:hAnsiTheme="minorEastAsia" w:eastAsiaTheme="minorEastAsia" w:cstheme="minorEastAsia"/>
          <w:caps/>
          <w:color w:val="auto"/>
          <w:spacing w:val="20"/>
          <w:kern w:val="0"/>
          <w:sz w:val="24"/>
          <w:highlight w:val="none"/>
        </w:rPr>
        <w:t>的责任。</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八、转包或分包</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1、本合同范围的服务，应由乙方直接供应，不得转让他人供应；</w:t>
      </w:r>
    </w:p>
    <w:p>
      <w:pPr>
        <w:keepNext w:val="0"/>
        <w:keepLines w:val="0"/>
        <w:pageBreakBefore w:val="0"/>
        <w:widowControl w:val="0"/>
        <w:kinsoku/>
        <w:wordWrap/>
        <w:overflowPunct/>
        <w:topLinePunct w:val="0"/>
        <w:autoSpaceDE/>
        <w:autoSpaceDN/>
        <w:bidi w:val="0"/>
        <w:snapToGrid/>
        <w:spacing w:line="43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九、付款方式：</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lang w:val="en-US" w:eastAsia="zh-CN"/>
        </w:rPr>
      </w:pPr>
      <w:r>
        <w:rPr>
          <w:rFonts w:hint="eastAsia" w:asciiTheme="minorEastAsia" w:hAnsiTheme="minorEastAsia" w:eastAsiaTheme="minorEastAsia" w:cstheme="minorEastAsia"/>
          <w:caps/>
          <w:color w:val="auto"/>
          <w:spacing w:val="20"/>
          <w:kern w:val="0"/>
          <w:sz w:val="24"/>
          <w:highlight w:val="none"/>
          <w:lang w:val="en-US" w:eastAsia="zh-CN"/>
        </w:rPr>
        <w:t>1、承包服务费按月支付方式：因本项目为人工投入为主的服务项目，不支付预付款，每月支付劳务费。每个月由环卫质量考核科将当月保洁工作质量考核结果汇总，根据管理考核办法规定，招标人按月在次月15日前凭税务发票支付给中标供应商服务费，最后一个月的费用在合同结束后10日内结清。（遇节假日、年终结算时付款期相应顺延)。</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lang w:val="en-US" w:eastAsia="zh-CN"/>
        </w:rPr>
      </w:pPr>
      <w:r>
        <w:rPr>
          <w:rFonts w:hint="eastAsia" w:asciiTheme="minorEastAsia" w:hAnsiTheme="minorEastAsia" w:eastAsiaTheme="minorEastAsia" w:cstheme="minorEastAsia"/>
          <w:caps/>
          <w:color w:val="auto"/>
          <w:spacing w:val="20"/>
          <w:kern w:val="0"/>
          <w:sz w:val="24"/>
          <w:highlight w:val="none"/>
          <w:lang w:val="en-US" w:eastAsia="zh-CN"/>
        </w:rPr>
        <w:t>2、承包期不足一年的，按月计算。即：不足一年时间的费用=（全年费用/12）*实际月数。</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lang w:val="en-US" w:eastAsia="zh-CN"/>
        </w:rPr>
      </w:pPr>
      <w:r>
        <w:rPr>
          <w:rFonts w:hint="eastAsia" w:asciiTheme="minorEastAsia" w:hAnsiTheme="minorEastAsia" w:eastAsiaTheme="minorEastAsia" w:cstheme="minorEastAsia"/>
          <w:caps/>
          <w:color w:val="auto"/>
          <w:spacing w:val="20"/>
          <w:kern w:val="0"/>
          <w:sz w:val="24"/>
          <w:highlight w:val="none"/>
          <w:lang w:val="en-US" w:eastAsia="zh-CN"/>
        </w:rPr>
        <w:t>3、招标方提前告知中标企业当月扣除的保洁经费，中标企业按被告知的每月应得保洁经费向招标方结算，并出具有效收据。</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lang w:val="en-US" w:eastAsia="zh-CN"/>
        </w:rPr>
      </w:pPr>
      <w:r>
        <w:rPr>
          <w:rFonts w:hint="eastAsia" w:asciiTheme="minorEastAsia" w:hAnsiTheme="minorEastAsia" w:eastAsiaTheme="minorEastAsia" w:cstheme="minorEastAsia"/>
          <w:caps/>
          <w:color w:val="auto"/>
          <w:spacing w:val="20"/>
          <w:kern w:val="0"/>
          <w:sz w:val="24"/>
          <w:highlight w:val="none"/>
          <w:lang w:val="en-US" w:eastAsia="zh-CN"/>
        </w:rPr>
        <w:t>4、合同期满十天内根据考核结果，将余款一次结清。</w:t>
      </w:r>
    </w:p>
    <w:p>
      <w:pPr>
        <w:keepNext w:val="0"/>
        <w:keepLines w:val="0"/>
        <w:pageBreakBefore w:val="0"/>
        <w:widowControl w:val="0"/>
        <w:numPr>
          <w:ilvl w:val="0"/>
          <w:numId w:val="0"/>
        </w:numPr>
        <w:kinsoku/>
        <w:wordWrap/>
        <w:overflowPunct/>
        <w:topLinePunct w:val="0"/>
        <w:autoSpaceDE/>
        <w:autoSpaceDN/>
        <w:bidi w:val="0"/>
        <w:snapToGrid/>
        <w:spacing w:line="43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十、税费</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本合同执行中相关的一切税费均由乙方负担。</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十一、质量保证及后续服务</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1、乙方应按竞争性磋商文件规定向甲方提供服务。                             </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2、在服务质量保证期内，乙方应对出现的质量及安全问题负责处理解决并承担一切费用。</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十二、违约责任</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1、甲方无正当理由</w:t>
      </w:r>
      <w:r>
        <w:rPr>
          <w:rFonts w:hint="eastAsia" w:asciiTheme="minorEastAsia" w:hAnsiTheme="minorEastAsia" w:eastAsiaTheme="minorEastAsia" w:cstheme="minorEastAsia"/>
          <w:caps/>
          <w:color w:val="auto"/>
          <w:spacing w:val="20"/>
          <w:kern w:val="0"/>
          <w:sz w:val="24"/>
          <w:highlight w:val="none"/>
          <w:lang w:eastAsia="zh-CN"/>
        </w:rPr>
        <w:t>拒绝</w:t>
      </w:r>
      <w:r>
        <w:rPr>
          <w:rFonts w:hint="eastAsia" w:asciiTheme="minorEastAsia" w:hAnsiTheme="minorEastAsia" w:eastAsiaTheme="minorEastAsia" w:cstheme="minorEastAsia"/>
          <w:caps/>
          <w:color w:val="auto"/>
          <w:spacing w:val="20"/>
          <w:kern w:val="0"/>
          <w:sz w:val="24"/>
          <w:highlight w:val="none"/>
        </w:rPr>
        <w:t>接受服务的，甲方向乙方偿付合同款项百分之一作为违约金。</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2、甲方无故逾期办理款项支付手续的,甲方应按逾期付款总额每日万分之五向乙方支付违约金。</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3、乙方未能如期提供服务</w:t>
      </w:r>
      <w:r>
        <w:rPr>
          <w:rFonts w:hint="eastAsia" w:asciiTheme="minorEastAsia" w:hAnsiTheme="minorEastAsia" w:eastAsiaTheme="minorEastAsia" w:cstheme="minorEastAsia"/>
          <w:caps/>
          <w:color w:val="auto"/>
          <w:spacing w:val="20"/>
          <w:kern w:val="0"/>
          <w:sz w:val="24"/>
          <w:highlight w:val="none"/>
          <w:lang w:val="en-US" w:eastAsia="zh-CN"/>
        </w:rPr>
        <w:t>或提交成果资料的</w:t>
      </w:r>
      <w:r>
        <w:rPr>
          <w:rFonts w:hint="eastAsia" w:asciiTheme="minorEastAsia" w:hAnsiTheme="minorEastAsia" w:eastAsiaTheme="minorEastAsia" w:cstheme="minorEastAsia"/>
          <w:caps/>
          <w:color w:val="auto"/>
          <w:spacing w:val="20"/>
          <w:kern w:val="0"/>
          <w:sz w:val="24"/>
          <w:highlight w:val="none"/>
        </w:rPr>
        <w:t>，每日向甲方支付合同款项的万分之五作为违约金。乙方超过约定日期30个工作日仍不能提供服务</w:t>
      </w:r>
      <w:r>
        <w:rPr>
          <w:rFonts w:hint="eastAsia" w:asciiTheme="minorEastAsia" w:hAnsiTheme="minorEastAsia" w:eastAsiaTheme="minorEastAsia" w:cstheme="minorEastAsia"/>
          <w:caps/>
          <w:color w:val="auto"/>
          <w:spacing w:val="20"/>
          <w:kern w:val="0"/>
          <w:sz w:val="24"/>
          <w:highlight w:val="none"/>
          <w:lang w:val="en-US" w:eastAsia="zh-CN"/>
        </w:rPr>
        <w:t>或仍未提交成果资料的</w:t>
      </w:r>
      <w:r>
        <w:rPr>
          <w:rFonts w:hint="eastAsia" w:asciiTheme="minorEastAsia" w:hAnsiTheme="minorEastAsia" w:eastAsiaTheme="minorEastAsia" w:cstheme="minorEastAsia"/>
          <w:caps/>
          <w:color w:val="auto"/>
          <w:spacing w:val="20"/>
          <w:kern w:val="0"/>
          <w:sz w:val="24"/>
          <w:highlight w:val="none"/>
        </w:rPr>
        <w:t>，甲方可单方解除本合同。乙方因未能如期提供服务或因其他违约行为导致甲方解除合同的，乙方除退还全部已收取款项，乙方还应向甲方支付合同总值百分之</w:t>
      </w:r>
      <w:r>
        <w:rPr>
          <w:rFonts w:hint="eastAsia" w:asciiTheme="minorEastAsia" w:hAnsiTheme="minorEastAsia" w:eastAsiaTheme="minorEastAsia" w:cstheme="minorEastAsia"/>
          <w:caps/>
          <w:color w:val="auto"/>
          <w:spacing w:val="20"/>
          <w:kern w:val="0"/>
          <w:sz w:val="24"/>
          <w:highlight w:val="none"/>
          <w:lang w:val="en-US" w:eastAsia="zh-CN"/>
        </w:rPr>
        <w:t>十</w:t>
      </w:r>
      <w:r>
        <w:rPr>
          <w:rFonts w:hint="eastAsia" w:asciiTheme="minorEastAsia" w:hAnsiTheme="minorEastAsia" w:eastAsiaTheme="minorEastAsia" w:cstheme="minorEastAsia"/>
          <w:caps/>
          <w:color w:val="auto"/>
          <w:spacing w:val="20"/>
          <w:kern w:val="0"/>
          <w:sz w:val="24"/>
          <w:highlight w:val="none"/>
        </w:rPr>
        <w:t xml:space="preserve">的违约金，如造成甲方损失超过违约金的，由乙方继续承担赔偿责任。 </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十三、不可抗力事件处理</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3、不可抗力事件延续120天以上，双方应通过友好协商，确定是否继续履行合同。</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十四、争议的解决</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1、因履行本合同引起的或与本合同有关的争议，</w:t>
      </w:r>
      <w:r>
        <w:rPr>
          <w:rFonts w:hint="eastAsia" w:asciiTheme="minorEastAsia" w:hAnsiTheme="minorEastAsia" w:eastAsiaTheme="minorEastAsia" w:cstheme="minorEastAsia"/>
          <w:caps/>
          <w:color w:val="auto"/>
          <w:spacing w:val="20"/>
          <w:kern w:val="0"/>
          <w:sz w:val="24"/>
          <w:highlight w:val="none"/>
          <w:lang w:eastAsia="zh-CN"/>
        </w:rPr>
        <w:t>甲</w:t>
      </w:r>
      <w:r>
        <w:rPr>
          <w:rFonts w:hint="eastAsia" w:asciiTheme="minorEastAsia" w:hAnsiTheme="minorEastAsia" w:eastAsiaTheme="minorEastAsia" w:cstheme="minorEastAsia"/>
          <w:caps/>
          <w:color w:val="auto"/>
          <w:spacing w:val="20"/>
          <w:kern w:val="0"/>
          <w:sz w:val="24"/>
          <w:highlight w:val="none"/>
        </w:rPr>
        <w:t>、</w:t>
      </w:r>
      <w:r>
        <w:rPr>
          <w:rFonts w:hint="eastAsia" w:asciiTheme="minorEastAsia" w:hAnsiTheme="minorEastAsia" w:eastAsiaTheme="minorEastAsia" w:cstheme="minorEastAsia"/>
          <w:caps/>
          <w:color w:val="auto"/>
          <w:spacing w:val="20"/>
          <w:kern w:val="0"/>
          <w:sz w:val="24"/>
          <w:highlight w:val="none"/>
          <w:lang w:eastAsia="zh-CN"/>
        </w:rPr>
        <w:t>乙</w:t>
      </w:r>
      <w:r>
        <w:rPr>
          <w:rFonts w:hint="eastAsia" w:asciiTheme="minorEastAsia" w:hAnsiTheme="minorEastAsia" w:eastAsiaTheme="minorEastAsia" w:cstheme="minorEastAsia"/>
          <w:caps/>
          <w:color w:val="auto"/>
          <w:spacing w:val="20"/>
          <w:kern w:val="0"/>
          <w:sz w:val="24"/>
          <w:highlight w:val="none"/>
        </w:rPr>
        <w:t>双方应首先通过友好协商解决，如果协商不能解决争议，则采取以下第</w:t>
      </w:r>
      <w:r>
        <w:rPr>
          <w:rFonts w:hint="eastAsia" w:asciiTheme="minorEastAsia" w:hAnsiTheme="minorEastAsia" w:eastAsiaTheme="minorEastAsia" w:cstheme="minorEastAsia"/>
          <w:caps/>
          <w:color w:val="auto"/>
          <w:spacing w:val="20"/>
          <w:kern w:val="0"/>
          <w:sz w:val="24"/>
          <w:highlight w:val="none"/>
          <w:u w:val="single"/>
          <w:lang w:val="en-US" w:eastAsia="zh-CN"/>
        </w:rPr>
        <w:t>1.2</w:t>
      </w:r>
      <w:r>
        <w:rPr>
          <w:rFonts w:hint="eastAsia" w:asciiTheme="minorEastAsia" w:hAnsiTheme="minorEastAsia" w:eastAsiaTheme="minorEastAsia" w:cstheme="minorEastAsia"/>
          <w:caps/>
          <w:color w:val="auto"/>
          <w:spacing w:val="20"/>
          <w:kern w:val="0"/>
          <w:sz w:val="24"/>
          <w:highlight w:val="none"/>
        </w:rPr>
        <w:t>种方式解决争议：</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1.1向</w:t>
      </w:r>
      <w:r>
        <w:rPr>
          <w:rFonts w:hint="eastAsia" w:asciiTheme="minorEastAsia" w:hAnsiTheme="minorEastAsia" w:eastAsiaTheme="minorEastAsia" w:cstheme="minorEastAsia"/>
          <w:caps/>
          <w:color w:val="auto"/>
          <w:spacing w:val="20"/>
          <w:kern w:val="0"/>
          <w:sz w:val="24"/>
          <w:highlight w:val="none"/>
          <w:lang w:eastAsia="zh-CN"/>
        </w:rPr>
        <w:t>甲方所在地</w:t>
      </w:r>
      <w:r>
        <w:rPr>
          <w:rFonts w:hint="eastAsia" w:asciiTheme="minorEastAsia" w:hAnsiTheme="minorEastAsia" w:eastAsiaTheme="minorEastAsia" w:cstheme="minorEastAsia"/>
          <w:caps/>
          <w:color w:val="auto"/>
          <w:spacing w:val="20"/>
          <w:kern w:val="0"/>
          <w:sz w:val="24"/>
          <w:highlight w:val="none"/>
        </w:rPr>
        <w:t>有管辖权的人民法院提起诉讼；</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1.2向___丽水___仲裁委员会按其仲裁规则申请仲裁。</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2、在仲裁期间，本合同应继续履行。</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十五、合同生效及其它</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1、合同经双方法定代表人或委托代理人签字并加盖单位公章后生效。</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2、合同执行中涉及采购资金和采购内容修改或补充的，须经财政部门审批，并签书面补充协议报政府采购监督管理部门备案，方可作为主合同不可分割的一部分。</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3、本项目甲方采购文件、乙方响应文件均作为本合同要件, 与本合同具有同等法律效力。</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4、本合同未尽事宜，遵照《民法典》有关条文执行。</w:t>
      </w:r>
    </w:p>
    <w:p>
      <w:pPr>
        <w:keepNext w:val="0"/>
        <w:keepLines w:val="0"/>
        <w:pageBreakBefore w:val="0"/>
        <w:widowControl w:val="0"/>
        <w:kinsoku/>
        <w:wordWrap/>
        <w:overflowPunct/>
        <w:topLinePunct w:val="0"/>
        <w:autoSpaceDE/>
        <w:autoSpaceDN/>
        <w:bidi w:val="0"/>
        <w:snapToGrid/>
        <w:spacing w:line="430" w:lineRule="exact"/>
        <w:ind w:firstLine="554" w:firstLineChars="19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5、本合同一式六份，具同等法律效力。双方各执三份。</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甲　方：             </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乙　方：                 </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名　称：(印章)　　　       </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名　称：(印章)            </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年　 月　 日　　　　　　             年　 月 　日 </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负责人 (签字或盖章)：                负责人(签字或盖章)：</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委托代理人(签字或盖章)：             委托代理人(签字或盖章)：             </w:t>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地　　址：</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地　　址：</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邮政编码：</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邮政编码：</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电　　话：</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电　　话：</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开户银行：</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开户银行：</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p>
    <w:p>
      <w:pPr>
        <w:pStyle w:val="142"/>
        <w:snapToGrid w:val="0"/>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账　　号：</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                账　　号：</w:t>
      </w:r>
      <w:r>
        <w:rPr>
          <w:rFonts w:hint="eastAsia" w:asciiTheme="minorEastAsia" w:hAnsiTheme="minorEastAsia" w:eastAsiaTheme="minorEastAsia" w:cstheme="minorEastAsia"/>
          <w:caps/>
          <w:color w:val="auto"/>
          <w:spacing w:val="20"/>
          <w:kern w:val="0"/>
          <w:sz w:val="24"/>
          <w:szCs w:val="20"/>
          <w:highlight w:val="none"/>
        </w:rPr>
        <w:tab/>
      </w:r>
    </w:p>
    <w:p>
      <w:pPr>
        <w:spacing w:line="360" w:lineRule="auto"/>
        <w:jc w:val="center"/>
        <w:rPr>
          <w:rFonts w:hint="eastAsia" w:asciiTheme="minorEastAsia" w:hAnsiTheme="minorEastAsia" w:eastAsiaTheme="minorEastAsia" w:cstheme="minorEastAsia"/>
          <w:caps/>
          <w:color w:val="auto"/>
          <w:spacing w:val="20"/>
          <w:kern w:val="0"/>
          <w:szCs w:val="32"/>
          <w:highlight w:val="none"/>
        </w:rPr>
      </w:pPr>
      <w:bookmarkStart w:id="80" w:name="_Toc276315938"/>
      <w:r>
        <w:rPr>
          <w:rFonts w:hint="eastAsia" w:asciiTheme="minorEastAsia" w:hAnsiTheme="minorEastAsia" w:eastAsiaTheme="minorEastAsia" w:cstheme="minorEastAsia"/>
          <w:caps/>
          <w:color w:val="auto"/>
          <w:spacing w:val="20"/>
          <w:kern w:val="0"/>
          <w:szCs w:val="32"/>
          <w:highlight w:val="none"/>
        </w:rPr>
        <w:br w:type="page"/>
      </w:r>
      <w:bookmarkStart w:id="81" w:name="_Toc20266"/>
      <w:r>
        <w:rPr>
          <w:rFonts w:hint="eastAsia" w:asciiTheme="minorEastAsia" w:hAnsiTheme="minorEastAsia" w:eastAsiaTheme="minorEastAsia" w:cstheme="minorEastAsia"/>
          <w:b/>
          <w:caps/>
          <w:color w:val="auto"/>
          <w:spacing w:val="20"/>
          <w:kern w:val="0"/>
          <w:sz w:val="32"/>
          <w:szCs w:val="32"/>
          <w:highlight w:val="none"/>
        </w:rPr>
        <w:t>第五章 磋商文件相关格式</w:t>
      </w:r>
      <w:bookmarkEnd w:id="80"/>
      <w:bookmarkEnd w:id="81"/>
      <w:bookmarkStart w:id="82" w:name="_Toc331141892"/>
      <w:bookmarkStart w:id="83" w:name="_Toc198354331"/>
      <w:bookmarkStart w:id="84" w:name="_Toc198351819"/>
      <w:bookmarkStart w:id="85" w:name="_Toc217460773"/>
      <w:bookmarkStart w:id="86" w:name="_Toc351555519"/>
      <w:bookmarkStart w:id="87" w:name="_Toc331142179"/>
      <w:bookmarkStart w:id="88" w:name="_Toc198353810"/>
    </w:p>
    <w:bookmarkEnd w:id="82"/>
    <w:bookmarkEnd w:id="83"/>
    <w:bookmarkEnd w:id="84"/>
    <w:bookmarkEnd w:id="85"/>
    <w:bookmarkEnd w:id="86"/>
    <w:bookmarkEnd w:id="87"/>
    <w:bookmarkEnd w:id="88"/>
    <w:p>
      <w:pPr>
        <w:rPr>
          <w:rFonts w:hint="eastAsia" w:asciiTheme="minorEastAsia" w:hAnsiTheme="minorEastAsia" w:eastAsiaTheme="minorEastAsia" w:cstheme="minorEastAsia"/>
          <w:caps/>
          <w:color w:val="auto"/>
          <w:spacing w:val="20"/>
          <w:kern w:val="0"/>
          <w:sz w:val="32"/>
          <w:szCs w:val="32"/>
          <w:highlight w:val="none"/>
        </w:rPr>
      </w:pPr>
    </w:p>
    <w:p>
      <w:pPr>
        <w:pStyle w:val="4"/>
        <w:numPr>
          <w:ilvl w:val="0"/>
          <w:numId w:val="6"/>
        </w:numPr>
        <w:jc w:val="center"/>
        <w:rPr>
          <w:rFonts w:hint="eastAsia" w:asciiTheme="minorEastAsia" w:hAnsiTheme="minorEastAsia" w:eastAsiaTheme="minorEastAsia" w:cstheme="minorEastAsia"/>
          <w:b w:val="0"/>
          <w:caps/>
          <w:color w:val="auto"/>
          <w:spacing w:val="20"/>
          <w:kern w:val="0"/>
          <w:szCs w:val="32"/>
          <w:highlight w:val="none"/>
        </w:rPr>
      </w:pPr>
      <w:r>
        <w:rPr>
          <w:rFonts w:hint="eastAsia" w:asciiTheme="minorEastAsia" w:hAnsiTheme="minorEastAsia" w:eastAsiaTheme="minorEastAsia" w:cstheme="minorEastAsia"/>
          <w:b w:val="0"/>
          <w:caps/>
          <w:color w:val="auto"/>
          <w:spacing w:val="20"/>
          <w:kern w:val="0"/>
          <w:szCs w:val="32"/>
          <w:highlight w:val="none"/>
        </w:rPr>
        <w:t>资格文件格式</w:t>
      </w:r>
    </w:p>
    <w:p>
      <w:pPr>
        <w:jc w:val="center"/>
        <w:rPr>
          <w:rFonts w:hint="eastAsia" w:asciiTheme="minorEastAsia" w:hAnsiTheme="minorEastAsia" w:eastAsiaTheme="minorEastAsia" w:cstheme="minorEastAsia"/>
          <w:caps/>
          <w:color w:val="auto"/>
          <w:spacing w:val="20"/>
          <w:kern w:val="0"/>
          <w:sz w:val="32"/>
          <w:szCs w:val="32"/>
          <w:highlight w:val="none"/>
          <w:lang w:eastAsia="zh-CN"/>
        </w:rPr>
      </w:pPr>
      <w:r>
        <w:rPr>
          <w:rFonts w:hint="eastAsia" w:asciiTheme="minorEastAsia" w:hAnsiTheme="minorEastAsia" w:eastAsiaTheme="minorEastAsia" w:cstheme="minorEastAsia"/>
          <w:caps/>
          <w:color w:val="auto"/>
          <w:spacing w:val="20"/>
          <w:kern w:val="0"/>
          <w:sz w:val="32"/>
          <w:szCs w:val="32"/>
          <w:highlight w:val="none"/>
          <w:lang w:eastAsia="zh-CN"/>
        </w:rPr>
        <w:t>缙云县人民政府新碧街道办事处2025-2026年河道保洁服务采购项目</w:t>
      </w:r>
    </w:p>
    <w:p>
      <w:pPr>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2520" w:firstLineChars="70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 xml:space="preserve">  （资格审查文件）</w:t>
      </w:r>
    </w:p>
    <w:p>
      <w:pPr>
        <w:pStyle w:val="153"/>
        <w:ind w:firstLine="0"/>
        <w:jc w:val="cente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采购编号：</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参与标段：</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磋商供应商名称：（电子签章）</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磋商供应商地址：</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br w:type="page"/>
      </w:r>
    </w:p>
    <w:p>
      <w:pPr>
        <w:adjustRightInd w:val="0"/>
        <w:snapToGrid w:val="0"/>
        <w:spacing w:line="336" w:lineRule="auto"/>
        <w:ind w:firstLine="560" w:firstLineChars="200"/>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资格审查文件目录</w:t>
      </w:r>
    </w:p>
    <w:p>
      <w:pPr>
        <w:adjustRightInd w:val="0"/>
        <w:snapToGrid w:val="0"/>
        <w:spacing w:line="336" w:lineRule="auto"/>
        <w:ind w:firstLine="560" w:firstLineChars="200"/>
        <w:jc w:val="center"/>
        <w:rPr>
          <w:rFonts w:hint="eastAsia" w:asciiTheme="minorEastAsia" w:hAnsiTheme="minorEastAsia" w:eastAsiaTheme="minorEastAsia" w:cstheme="minorEastAsia"/>
          <w:caps/>
          <w:color w:val="auto"/>
          <w:spacing w:val="20"/>
          <w:kern w:val="0"/>
          <w:sz w:val="24"/>
          <w:highlight w:val="none"/>
        </w:rPr>
      </w:pP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1.公司有效营业执照电子文档；</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2.负责人身份证电子文档；有被委托人的，则还应当提供授权委托书及被委托人的身份证电子文档；</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3.资格声明；</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4.无重大违法记录声明书；</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5.具有良好的财务会计制度、依法缴纳税收和社会保障资金的承诺函；</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6.具有履行合同所必需设备和专业技术能力的承诺函。</w:t>
      </w:r>
    </w:p>
    <w:p>
      <w:pPr>
        <w:spacing w:line="480" w:lineRule="auto"/>
        <w:ind w:firstLine="560" w:firstLineChars="200"/>
        <w:rPr>
          <w:rFonts w:hint="eastAsia" w:asciiTheme="minorEastAsia" w:hAnsiTheme="minorEastAsia" w:eastAsiaTheme="minorEastAsia" w:cstheme="minorEastAsia"/>
          <w:caps/>
          <w:color w:val="auto"/>
          <w:spacing w:val="20"/>
          <w:kern w:val="0"/>
          <w:sz w:val="24"/>
          <w:szCs w:val="22"/>
          <w:highlight w:val="none"/>
        </w:rPr>
      </w:pPr>
      <w:r>
        <w:rPr>
          <w:rFonts w:hint="eastAsia" w:asciiTheme="minorEastAsia" w:hAnsiTheme="minorEastAsia" w:eastAsiaTheme="minorEastAsia" w:cstheme="minorEastAsia"/>
          <w:caps/>
          <w:color w:val="auto"/>
          <w:spacing w:val="20"/>
          <w:kern w:val="0"/>
          <w:sz w:val="24"/>
          <w:szCs w:val="22"/>
          <w:highlight w:val="none"/>
        </w:rPr>
        <w:t>7.中小企业声明函格式</w:t>
      </w:r>
    </w:p>
    <w:p>
      <w:pPr>
        <w:spacing w:line="480" w:lineRule="auto"/>
        <w:ind w:firstLine="562" w:firstLineChars="200"/>
        <w:rPr>
          <w:rFonts w:hint="eastAsia" w:asciiTheme="minorEastAsia" w:hAnsiTheme="minorEastAsia" w:eastAsiaTheme="minorEastAsia" w:cstheme="minorEastAsia"/>
          <w:b/>
          <w:caps/>
          <w:color w:val="auto"/>
          <w:spacing w:val="20"/>
          <w:kern w:val="0"/>
          <w:sz w:val="24"/>
          <w:highlight w:val="none"/>
        </w:rPr>
      </w:pPr>
      <w:r>
        <w:rPr>
          <w:rFonts w:hint="eastAsia" w:asciiTheme="minorEastAsia" w:hAnsiTheme="minorEastAsia" w:eastAsiaTheme="minorEastAsia" w:cstheme="minorEastAsia"/>
          <w:b/>
          <w:caps/>
          <w:color w:val="auto"/>
          <w:spacing w:val="20"/>
          <w:kern w:val="0"/>
          <w:sz w:val="24"/>
          <w:highlight w:val="none"/>
        </w:rPr>
        <w:br w:type="page"/>
      </w:r>
      <w:bookmarkStart w:id="89" w:name="_Toc494558371"/>
      <w:bookmarkStart w:id="90" w:name="_Toc493955976"/>
      <w:r>
        <w:rPr>
          <w:rFonts w:hint="eastAsia" w:asciiTheme="minorEastAsia" w:hAnsiTheme="minorEastAsia" w:eastAsiaTheme="minorEastAsia" w:cstheme="minorEastAsia"/>
          <w:b/>
          <w:caps/>
          <w:color w:val="auto"/>
          <w:spacing w:val="20"/>
          <w:kern w:val="0"/>
          <w:sz w:val="24"/>
          <w:highlight w:val="none"/>
        </w:rPr>
        <w:t>1、公司有效营业执照电子文档</w:t>
      </w:r>
      <w:bookmarkEnd w:id="89"/>
      <w:bookmarkEnd w:id="90"/>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要求：</w:t>
      </w: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1.提供有效的营业执照电子文档；</w:t>
      </w: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2.电子文档须加盖电子签章确认。</w:t>
      </w:r>
    </w:p>
    <w:p>
      <w:pPr>
        <w:spacing w:line="360" w:lineRule="auto"/>
        <w:rPr>
          <w:rFonts w:hint="eastAsia" w:asciiTheme="minorEastAsia" w:hAnsiTheme="minorEastAsia" w:eastAsiaTheme="minorEastAsia" w:cstheme="minorEastAsia"/>
          <w:caps/>
          <w:color w:val="auto"/>
          <w:spacing w:val="20"/>
          <w:kern w:val="0"/>
          <w:sz w:val="24"/>
          <w:highlight w:val="none"/>
        </w:rPr>
      </w:pPr>
    </w:p>
    <w:p>
      <w:pPr>
        <w:spacing w:line="360" w:lineRule="auto"/>
        <w:rPr>
          <w:rFonts w:hint="eastAsia" w:asciiTheme="minorEastAsia" w:hAnsiTheme="minorEastAsia" w:eastAsiaTheme="minorEastAsia" w:cstheme="minorEastAsia"/>
          <w:caps/>
          <w:color w:val="auto"/>
          <w:spacing w:val="20"/>
          <w:kern w:val="0"/>
          <w:sz w:val="24"/>
          <w:highlight w:val="none"/>
        </w:rPr>
      </w:pPr>
    </w:p>
    <w:p>
      <w:pPr>
        <w:spacing w:line="360" w:lineRule="auto"/>
        <w:rPr>
          <w:rFonts w:hint="eastAsia" w:asciiTheme="minorEastAsia" w:hAnsiTheme="minorEastAsia" w:eastAsiaTheme="minorEastAsia" w:cstheme="minorEastAsia"/>
          <w:caps/>
          <w:color w:val="auto"/>
          <w:spacing w:val="20"/>
          <w:kern w:val="0"/>
          <w:sz w:val="24"/>
          <w:highlight w:val="none"/>
        </w:rPr>
      </w:pPr>
    </w:p>
    <w:p>
      <w:pPr>
        <w:spacing w:line="360" w:lineRule="auto"/>
        <w:rPr>
          <w:rFonts w:hint="eastAsia" w:asciiTheme="minorEastAsia" w:hAnsiTheme="minorEastAsia" w:eastAsiaTheme="minorEastAsia" w:cstheme="minorEastAsia"/>
          <w:caps/>
          <w:color w:val="auto"/>
          <w:spacing w:val="20"/>
          <w:kern w:val="0"/>
          <w:sz w:val="24"/>
          <w:highlight w:val="none"/>
        </w:rPr>
      </w:pPr>
    </w:p>
    <w:p>
      <w:pPr>
        <w:spacing w:line="360" w:lineRule="auto"/>
        <w:rPr>
          <w:rFonts w:hint="eastAsia" w:asciiTheme="minorEastAsia" w:hAnsiTheme="minorEastAsia" w:eastAsiaTheme="minorEastAsia" w:cstheme="minorEastAsia"/>
          <w:caps/>
          <w:color w:val="auto"/>
          <w:spacing w:val="20"/>
          <w:kern w:val="0"/>
          <w:sz w:val="24"/>
          <w:highlight w:val="none"/>
        </w:rPr>
      </w:pP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sectPr>
          <w:footerReference r:id="rId12" w:type="first"/>
          <w:footerReference r:id="rId11" w:type="default"/>
          <w:pgSz w:w="11906" w:h="16838"/>
          <w:pgMar w:top="1440" w:right="1080" w:bottom="1440" w:left="1080" w:header="851" w:footer="850" w:gutter="0"/>
          <w:pgNumType w:fmt="decimal"/>
          <w:cols w:space="720" w:num="1"/>
          <w:titlePg/>
          <w:docGrid w:linePitch="312" w:charSpace="0"/>
        </w:sectPr>
      </w:pP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pPr>
      <w:bookmarkStart w:id="91" w:name="_Toc493955977"/>
      <w:bookmarkStart w:id="92" w:name="_Toc494558372"/>
      <w:r>
        <w:rPr>
          <w:rFonts w:hint="eastAsia" w:asciiTheme="minorEastAsia" w:hAnsiTheme="minorEastAsia" w:eastAsiaTheme="minorEastAsia" w:cstheme="minorEastAsia"/>
          <w:b w:val="0"/>
          <w:caps/>
          <w:color w:val="auto"/>
          <w:spacing w:val="20"/>
          <w:kern w:val="0"/>
          <w:sz w:val="24"/>
          <w:highlight w:val="none"/>
        </w:rPr>
        <w:t>2、授权委托书</w:t>
      </w:r>
      <w:bookmarkEnd w:id="91"/>
      <w:bookmarkEnd w:id="92"/>
    </w:p>
    <w:p>
      <w:pPr>
        <w:pStyle w:val="125"/>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szCs w:val="20"/>
          <w:highlight w:val="none"/>
        </w:rPr>
        <w:t>：</w:t>
      </w:r>
    </w:p>
    <w:p>
      <w:pPr>
        <w:pStyle w:val="125"/>
        <w:autoSpaceDE w:val="0"/>
        <w:autoSpaceDN w:val="0"/>
        <w:spacing w:line="440" w:lineRule="exact"/>
        <w:textAlignment w:val="bottom"/>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     我（负责人姓名）系</w:t>
      </w:r>
      <w:r>
        <w:rPr>
          <w:rFonts w:hint="eastAsia" w:asciiTheme="minorEastAsia" w:hAnsiTheme="minorEastAsia" w:eastAsiaTheme="minorEastAsia" w:cstheme="minorEastAsia"/>
          <w:caps/>
          <w:color w:val="auto"/>
          <w:spacing w:val="20"/>
          <w:kern w:val="0"/>
          <w:sz w:val="24"/>
          <w:szCs w:val="20"/>
          <w:highlight w:val="none"/>
          <w:u w:val="single"/>
        </w:rPr>
        <w:t xml:space="preserve">           （供应商全称）</w:t>
      </w:r>
      <w:r>
        <w:rPr>
          <w:rFonts w:hint="eastAsia" w:asciiTheme="minorEastAsia" w:hAnsiTheme="minorEastAsia" w:eastAsiaTheme="minorEastAsia" w:cstheme="minorEastAsia"/>
          <w:caps/>
          <w:color w:val="auto"/>
          <w:spacing w:val="20"/>
          <w:kern w:val="0"/>
          <w:sz w:val="24"/>
          <w:szCs w:val="20"/>
          <w:highlight w:val="none"/>
        </w:rPr>
        <w:t>的负责人，现授权委托本单位在职职工</w:t>
      </w:r>
      <w:r>
        <w:rPr>
          <w:rFonts w:hint="eastAsia" w:asciiTheme="minorEastAsia" w:hAnsiTheme="minorEastAsia" w:eastAsiaTheme="minorEastAsia" w:cstheme="minorEastAsia"/>
          <w:caps/>
          <w:color w:val="auto"/>
          <w:spacing w:val="20"/>
          <w:kern w:val="0"/>
          <w:sz w:val="24"/>
          <w:szCs w:val="20"/>
          <w:highlight w:val="none"/>
          <w:u w:val="single"/>
        </w:rPr>
        <w:t xml:space="preserve">              （姓名）</w:t>
      </w:r>
      <w:r>
        <w:rPr>
          <w:rFonts w:hint="eastAsia" w:asciiTheme="minorEastAsia" w:hAnsiTheme="minorEastAsia" w:eastAsiaTheme="minorEastAsia" w:cstheme="minorEastAsia"/>
          <w:caps/>
          <w:color w:val="auto"/>
          <w:spacing w:val="20"/>
          <w:kern w:val="0"/>
          <w:sz w:val="24"/>
          <w:szCs w:val="20"/>
          <w:highlight w:val="none"/>
        </w:rPr>
        <w:t>以我方的名义参加就贵方组织的</w:t>
      </w:r>
      <w:r>
        <w:rPr>
          <w:rFonts w:hint="eastAsia" w:asciiTheme="minorEastAsia" w:hAnsiTheme="minorEastAsia" w:eastAsiaTheme="minorEastAsia" w:cstheme="minorEastAsia"/>
          <w:caps/>
          <w:color w:val="auto"/>
          <w:spacing w:val="20"/>
          <w:kern w:val="0"/>
          <w:sz w:val="24"/>
          <w:szCs w:val="20"/>
          <w:highlight w:val="none"/>
          <w:u w:val="single"/>
        </w:rPr>
        <w:t xml:space="preserve">                         （采购项目名称）</w:t>
      </w:r>
      <w:r>
        <w:rPr>
          <w:rFonts w:hint="eastAsia" w:asciiTheme="minorEastAsia" w:hAnsiTheme="minorEastAsia" w:eastAsiaTheme="minorEastAsia" w:cstheme="minorEastAsia"/>
          <w:caps/>
          <w:color w:val="auto"/>
          <w:spacing w:val="20"/>
          <w:kern w:val="0"/>
          <w:sz w:val="24"/>
          <w:szCs w:val="20"/>
          <w:highlight w:val="none"/>
        </w:rPr>
        <w:t>（</w:t>
      </w:r>
      <w:r>
        <w:rPr>
          <w:rFonts w:hint="eastAsia" w:asciiTheme="minorEastAsia" w:hAnsiTheme="minorEastAsia" w:eastAsiaTheme="minorEastAsia" w:cstheme="minorEastAsia"/>
          <w:caps/>
          <w:color w:val="auto"/>
          <w:spacing w:val="20"/>
          <w:kern w:val="0"/>
          <w:sz w:val="24"/>
          <w:szCs w:val="20"/>
          <w:highlight w:val="none"/>
          <w:u w:val="single"/>
        </w:rPr>
        <w:t>采购编号：　　　　</w:t>
      </w:r>
      <w:r>
        <w:rPr>
          <w:rFonts w:hint="eastAsia" w:asciiTheme="minorEastAsia" w:hAnsiTheme="minorEastAsia" w:eastAsiaTheme="minorEastAsia" w:cstheme="minorEastAsia"/>
          <w:caps/>
          <w:color w:val="auto"/>
          <w:spacing w:val="20"/>
          <w:kern w:val="0"/>
          <w:sz w:val="24"/>
          <w:szCs w:val="20"/>
          <w:highlight w:val="none"/>
        </w:rPr>
        <w:t>）项目的磋商活动，并代表我方全权办理针对上述项目的磋商、开标、评审、签约等具体事务和签署相关文件。</w:t>
      </w:r>
    </w:p>
    <w:p>
      <w:pPr>
        <w:pStyle w:val="125"/>
        <w:autoSpaceDE w:val="0"/>
        <w:autoSpaceDN w:val="0"/>
        <w:spacing w:line="440" w:lineRule="exact"/>
        <w:ind w:firstLine="465"/>
        <w:textAlignment w:val="bottom"/>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我方对被委托人的签字或盖章事项负全部责任。</w:t>
      </w:r>
    </w:p>
    <w:p>
      <w:pPr>
        <w:pStyle w:val="125"/>
        <w:spacing w:line="440" w:lineRule="exact"/>
        <w:ind w:firstLine="48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本授权书自签署之日起生效，在撤销授权的书面通知送达贵方以前，本授权委托书一直有效。被委托人在授权书有效期内签署的所有文件不因授权的撤销而失效。</w:t>
      </w:r>
    </w:p>
    <w:p>
      <w:pPr>
        <w:pStyle w:val="125"/>
        <w:spacing w:line="440" w:lineRule="exact"/>
        <w:ind w:firstLine="48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被委托人无转委托权，特此声明。</w:t>
      </w:r>
    </w:p>
    <w:p>
      <w:pPr>
        <w:pStyle w:val="125"/>
        <w:spacing w:line="440" w:lineRule="exact"/>
        <w:ind w:firstLine="480"/>
        <w:rPr>
          <w:rFonts w:hint="eastAsia" w:asciiTheme="minorEastAsia" w:hAnsiTheme="minorEastAsia" w:eastAsiaTheme="minorEastAsia" w:cstheme="minorEastAsia"/>
          <w:caps/>
          <w:color w:val="auto"/>
          <w:spacing w:val="20"/>
          <w:kern w:val="0"/>
          <w:sz w:val="24"/>
          <w:szCs w:val="20"/>
          <w:highlight w:val="none"/>
        </w:rPr>
      </w:pP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供应商(电子签章)：            </w:t>
      </w:r>
    </w:p>
    <w:p>
      <w:pPr>
        <w:pStyle w:val="125"/>
        <w:pBdr>
          <w:bottom w:val="single" w:color="auto" w:sz="12" w:space="1"/>
        </w:pBdr>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日     期：            </w:t>
      </w:r>
    </w:p>
    <w:p>
      <w:pPr>
        <w:pStyle w:val="125"/>
        <w:spacing w:line="440" w:lineRule="exact"/>
        <w:ind w:firstLine="48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附：1、被委托人工作单位：</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职务： </w:t>
      </w:r>
    </w:p>
    <w:p>
      <w:pPr>
        <w:pStyle w:val="125"/>
        <w:spacing w:line="440" w:lineRule="exact"/>
        <w:ind w:firstLine="48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       身份证号码：　　　　　　　　　　</w:t>
      </w: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 xml:space="preserve">性别：　    </w:t>
      </w:r>
    </w:p>
    <w:p>
      <w:pPr>
        <w:pStyle w:val="125"/>
        <w:spacing w:line="360" w:lineRule="auto"/>
        <w:ind w:firstLine="420"/>
        <w:rPr>
          <w:rFonts w:hint="eastAsia" w:asciiTheme="minorEastAsia" w:hAnsiTheme="minorEastAsia" w:eastAsiaTheme="minorEastAsia" w:cstheme="minorEastAsia"/>
          <w:caps/>
          <w:color w:val="auto"/>
          <w:spacing w:val="20"/>
          <w:kern w:val="0"/>
          <w:sz w:val="24"/>
          <w:szCs w:val="20"/>
          <w:highlight w:val="none"/>
        </w:rPr>
      </w:pPr>
    </w:p>
    <w:p>
      <w:pPr>
        <w:pStyle w:val="125"/>
        <w:spacing w:line="360" w:lineRule="auto"/>
        <w:ind w:firstLine="42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注：1、供应商为法人企业的，其负责人为其法定代表人；供应商为其他组织的，其负责人为法律、行政法规规定代表单位行使职权的主要负责人；供应商为自然人的，其负责人为自然人本人。</w:t>
      </w:r>
    </w:p>
    <w:p>
      <w:pPr>
        <w:pStyle w:val="125"/>
        <w:spacing w:line="360" w:lineRule="auto"/>
        <w:ind w:firstLine="1050" w:firstLineChars="37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2、委托人为上述条款中的负责人。</w:t>
      </w:r>
    </w:p>
    <w:p>
      <w:pPr>
        <w:pStyle w:val="125"/>
        <w:spacing w:line="360" w:lineRule="auto"/>
        <w:ind w:firstLine="1050" w:firstLineChars="37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▲3、本“授权委托书”需附负责人、被委托人身份证件电子文档，如电子文档不清晰或错误的，后果由供应商承担。</w:t>
      </w:r>
    </w:p>
    <w:p>
      <w:pPr>
        <w:pStyle w:val="245"/>
        <w:rPr>
          <w:rFonts w:hint="eastAsia" w:asciiTheme="minorEastAsia" w:hAnsiTheme="minorEastAsia" w:eastAsiaTheme="minorEastAsia" w:cstheme="minorEastAsia"/>
          <w:b w:val="0"/>
          <w:caps/>
          <w:color w:val="auto"/>
          <w:spacing w:val="20"/>
          <w:sz w:val="24"/>
          <w:szCs w:val="20"/>
          <w:highlight w:val="none"/>
        </w:rPr>
        <w:sectPr>
          <w:pgSz w:w="11906" w:h="16838"/>
          <w:pgMar w:top="1418" w:right="1418" w:bottom="1418" w:left="1418" w:header="851" w:footer="992" w:gutter="0"/>
          <w:pgNumType w:fmt="decimal"/>
          <w:cols w:space="720" w:num="1"/>
          <w:titlePg/>
          <w:docGrid w:linePitch="312" w:charSpace="0"/>
        </w:sectPr>
      </w:pPr>
    </w:p>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负责人身份证件扫描件：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正面：                                 反面：</w:t>
            </w:r>
          </w:p>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p>
        </w:tc>
      </w:tr>
    </w:tbl>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被委托人身份证件扫描件：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正面：                                 反面：</w:t>
            </w:r>
          </w:p>
          <w:p>
            <w:pPr>
              <w:pStyle w:val="124"/>
              <w:spacing w:line="440" w:lineRule="exact"/>
              <w:rPr>
                <w:rFonts w:hint="eastAsia" w:asciiTheme="minorEastAsia" w:hAnsiTheme="minorEastAsia" w:eastAsiaTheme="minorEastAsia" w:cstheme="minorEastAsia"/>
                <w:caps/>
                <w:color w:val="auto"/>
                <w:spacing w:val="20"/>
                <w:kern w:val="0"/>
                <w:sz w:val="24"/>
                <w:szCs w:val="20"/>
                <w:highlight w:val="none"/>
              </w:rPr>
            </w:pPr>
          </w:p>
        </w:tc>
      </w:tr>
    </w:tbl>
    <w:p>
      <w:pPr>
        <w:pStyle w:val="124"/>
        <w:spacing w:line="360" w:lineRule="auto"/>
        <w:ind w:firstLine="4480" w:firstLineChars="1600"/>
        <w:rPr>
          <w:rFonts w:hint="eastAsia" w:asciiTheme="minorEastAsia" w:hAnsiTheme="minorEastAsia" w:eastAsiaTheme="minorEastAsia" w:cstheme="minorEastAsia"/>
          <w:caps/>
          <w:color w:val="auto"/>
          <w:spacing w:val="20"/>
          <w:kern w:val="0"/>
          <w:sz w:val="24"/>
          <w:szCs w:val="20"/>
          <w:highlight w:val="none"/>
        </w:rPr>
      </w:pP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 (电子签章)：            </w:t>
      </w: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日     期：            </w:t>
      </w: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sectPr>
          <w:pgSz w:w="11906" w:h="16838"/>
          <w:pgMar w:top="1440" w:right="1440" w:bottom="1440" w:left="1440" w:header="851" w:footer="851" w:gutter="0"/>
          <w:pgNumType w:fmt="decimal"/>
          <w:cols w:space="720" w:num="1"/>
          <w:titlePg/>
          <w:docGrid w:linePitch="312" w:charSpace="0"/>
        </w:sectPr>
      </w:pP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pPr>
      <w:bookmarkStart w:id="93" w:name="_Toc494558375"/>
      <w:bookmarkStart w:id="94" w:name="_Toc493955980"/>
      <w:r>
        <w:rPr>
          <w:rFonts w:hint="eastAsia" w:asciiTheme="minorEastAsia" w:hAnsiTheme="minorEastAsia" w:eastAsiaTheme="minorEastAsia" w:cstheme="minorEastAsia"/>
          <w:b w:val="0"/>
          <w:caps/>
          <w:color w:val="auto"/>
          <w:spacing w:val="20"/>
          <w:kern w:val="0"/>
          <w:sz w:val="24"/>
          <w:highlight w:val="none"/>
        </w:rPr>
        <w:t>3、资格</w:t>
      </w:r>
      <w:bookmarkEnd w:id="93"/>
      <w:r>
        <w:rPr>
          <w:rFonts w:hint="eastAsia" w:asciiTheme="minorEastAsia" w:hAnsiTheme="minorEastAsia" w:eastAsiaTheme="minorEastAsia" w:cstheme="minorEastAsia"/>
          <w:b w:val="0"/>
          <w:caps/>
          <w:color w:val="auto"/>
          <w:spacing w:val="20"/>
          <w:kern w:val="0"/>
          <w:sz w:val="24"/>
          <w:highlight w:val="none"/>
        </w:rPr>
        <w:t>声明</w:t>
      </w:r>
    </w:p>
    <w:p>
      <w:pPr>
        <w:pStyle w:val="120"/>
        <w:tabs>
          <w:tab w:val="left" w:pos="0"/>
        </w:tabs>
        <w:spacing w:line="36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szCs w:val="20"/>
          <w:highlight w:val="none"/>
        </w:rPr>
        <w:t>：</w:t>
      </w:r>
    </w:p>
    <w:p>
      <w:pPr>
        <w:pStyle w:val="120"/>
        <w:spacing w:line="360" w:lineRule="auto"/>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u w:val="single"/>
        </w:rPr>
        <w:t xml:space="preserve">    (供应商全称)  </w:t>
      </w:r>
      <w:r>
        <w:rPr>
          <w:rFonts w:hint="eastAsia" w:asciiTheme="minorEastAsia" w:hAnsiTheme="minorEastAsia" w:eastAsiaTheme="minorEastAsia" w:cstheme="minorEastAsia"/>
          <w:color w:val="auto"/>
          <w:sz w:val="24"/>
          <w:szCs w:val="21"/>
          <w:highlight w:val="none"/>
        </w:rPr>
        <w:t>系中华人民共和国合法企业，经营地址。</w:t>
      </w:r>
    </w:p>
    <w:p>
      <w:pPr>
        <w:pStyle w:val="5"/>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1"/>
          <w:highlight w:val="none"/>
        </w:rPr>
        <w:t>我</w:t>
      </w:r>
      <w:r>
        <w:rPr>
          <w:rFonts w:hint="eastAsia" w:asciiTheme="minorEastAsia" w:hAnsiTheme="minorEastAsia" w:eastAsiaTheme="minorEastAsia" w:cstheme="minorEastAsia"/>
          <w:color w:val="auto"/>
          <w:sz w:val="24"/>
          <w:szCs w:val="21"/>
          <w:highlight w:val="none"/>
          <w:u w:val="single"/>
        </w:rPr>
        <w:t>(法定代表人或负责人名字)</w:t>
      </w:r>
      <w:r>
        <w:rPr>
          <w:rFonts w:hint="eastAsia" w:asciiTheme="minorEastAsia" w:hAnsiTheme="minorEastAsia" w:eastAsiaTheme="minorEastAsia" w:cstheme="minorEastAsia"/>
          <w:color w:val="auto"/>
          <w:sz w:val="24"/>
          <w:szCs w:val="21"/>
          <w:highlight w:val="none"/>
        </w:rPr>
        <w:t>系</w:t>
      </w:r>
      <w:r>
        <w:rPr>
          <w:rFonts w:hint="eastAsia" w:asciiTheme="minorEastAsia" w:hAnsiTheme="minorEastAsia" w:eastAsiaTheme="minorEastAsia" w:cstheme="minorEastAsia"/>
          <w:color w:val="auto"/>
          <w:sz w:val="24"/>
          <w:szCs w:val="21"/>
          <w:highlight w:val="none"/>
          <w:u w:val="single"/>
        </w:rPr>
        <w:t xml:space="preserve">    (供应商名称)       </w:t>
      </w:r>
      <w:r>
        <w:rPr>
          <w:rFonts w:hint="eastAsia" w:asciiTheme="minorEastAsia" w:hAnsiTheme="minorEastAsia" w:eastAsiaTheme="minorEastAsia" w:cstheme="minorEastAsia"/>
          <w:color w:val="auto"/>
          <w:sz w:val="24"/>
          <w:szCs w:val="21"/>
          <w:highlight w:val="none"/>
        </w:rPr>
        <w:t>为负责人，我方愿意参加贵方组织的</w:t>
      </w:r>
      <w:r>
        <w:rPr>
          <w:rFonts w:hint="eastAsia" w:asciiTheme="minorEastAsia" w:hAnsiTheme="minorEastAsia" w:eastAsiaTheme="minorEastAsia" w:cstheme="minorEastAsia"/>
          <w:color w:val="auto"/>
          <w:sz w:val="24"/>
          <w:szCs w:val="21"/>
          <w:highlight w:val="none"/>
          <w:u w:val="single"/>
        </w:rPr>
        <w:t xml:space="preserve">              （项目名称）    标段（采购编号：   ）</w:t>
      </w:r>
      <w:r>
        <w:rPr>
          <w:rFonts w:hint="eastAsia" w:asciiTheme="minorEastAsia" w:hAnsiTheme="minorEastAsia" w:eastAsiaTheme="minorEastAsia" w:cstheme="minorEastAsia"/>
          <w:color w:val="auto"/>
          <w:sz w:val="24"/>
          <w:szCs w:val="21"/>
          <w:highlight w:val="none"/>
        </w:rPr>
        <w:t>的磋商。为便于贵方公正、择优地确定成交人以及投标产品和服务，我方就本次投标有关事项证明如下：</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（一）名称及概况：</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1．企业名称：________________________________________________ </w:t>
      </w:r>
    </w:p>
    <w:p>
      <w:pPr>
        <w:pStyle w:val="288"/>
        <w:spacing w:line="360" w:lineRule="auto"/>
        <w:ind w:firstLine="42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sz w:val="24"/>
          <w:szCs w:val="21"/>
          <w:highlight w:val="none"/>
        </w:rPr>
        <w:t>银行开户名称：________________________________________________</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开户银行：_________________________________________________ </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账    号：________________________________________________ </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企业详细地址：________________________________________________ </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传    真： ________________________________________________</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    电    话： ________________________________________________</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2．负责人姓名：___________________________________________ </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3．项目联系人：姓名__________职务：______电话______手机______</w:t>
      </w:r>
    </w:p>
    <w:p>
      <w:pPr>
        <w:pStyle w:val="288"/>
        <w:spacing w:line="360" w:lineRule="auto"/>
        <w:ind w:firstLine="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1"/>
          <w:highlight w:val="none"/>
        </w:rPr>
        <w:t>4．注册地址：________________________________________________</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5．注册资金：________________________________________________ </w:t>
      </w:r>
    </w:p>
    <w:p>
      <w:pPr>
        <w:pStyle w:val="288"/>
        <w:spacing w:line="360" w:lineRule="auto"/>
        <w:ind w:firstLine="735"/>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自有资金：______________________________________________________</w:t>
      </w:r>
    </w:p>
    <w:p>
      <w:pPr>
        <w:pStyle w:val="288"/>
        <w:spacing w:line="360" w:lineRule="auto"/>
        <w:ind w:firstLine="735"/>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企业人数：_______</w:t>
      </w:r>
      <w:r>
        <w:rPr>
          <w:rFonts w:hint="eastAsia" w:asciiTheme="minorEastAsia" w:hAnsiTheme="minorEastAsia" w:eastAsiaTheme="minorEastAsia" w:cstheme="minorEastAsia"/>
          <w:b/>
          <w:bCs/>
          <w:color w:val="auto"/>
          <w:sz w:val="24"/>
          <w:szCs w:val="21"/>
          <w:highlight w:val="none"/>
        </w:rPr>
        <w:t>_</w:t>
      </w:r>
      <w:r>
        <w:rPr>
          <w:rFonts w:hint="eastAsia" w:asciiTheme="minorEastAsia" w:hAnsiTheme="minorEastAsia" w:eastAsiaTheme="minorEastAsia" w:cstheme="minorEastAsia"/>
          <w:color w:val="auto"/>
          <w:sz w:val="24"/>
          <w:szCs w:val="21"/>
          <w:highlight w:val="none"/>
        </w:rPr>
        <w:t>人</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6．企业性质：____________</w:t>
      </w:r>
      <w:r>
        <w:rPr>
          <w:rFonts w:hint="eastAsia" w:asciiTheme="minorEastAsia" w:hAnsiTheme="minorEastAsia" w:eastAsiaTheme="minorEastAsia" w:cstheme="minorEastAsia"/>
          <w:color w:val="auto"/>
          <w:sz w:val="24"/>
          <w:highlight w:val="none"/>
        </w:rPr>
        <w:t>有限公司</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 xml:space="preserve">7．主要经营地点：________________________________________________ </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如有派出机构，请列出名称及详细通讯地址如下：</w:t>
      </w:r>
    </w:p>
    <w:p>
      <w:pPr>
        <w:pStyle w:val="288"/>
        <w:spacing w:line="360" w:lineRule="auto"/>
        <w:ind w:firstLine="42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_________________________________________________________________</w:t>
      </w:r>
    </w:p>
    <w:p>
      <w:pPr>
        <w:pStyle w:val="288"/>
        <w:spacing w:line="360" w:lineRule="auto"/>
        <w:ind w:firstLine="465"/>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8.必需的设备：_______________________________________________</w:t>
      </w:r>
    </w:p>
    <w:p>
      <w:pPr>
        <w:pStyle w:val="288"/>
        <w:spacing w:line="360" w:lineRule="auto"/>
        <w:ind w:firstLine="465"/>
        <w:jc w:val="left"/>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9.专业技术能力的证明材料：__________________________</w:t>
      </w:r>
    </w:p>
    <w:p>
      <w:pPr>
        <w:pStyle w:val="288"/>
        <w:spacing w:line="360" w:lineRule="auto"/>
        <w:ind w:firstLine="480" w:firstLineChars="200"/>
        <w:rPr>
          <w:rFonts w:hint="eastAsia" w:asciiTheme="minorEastAsia" w:hAnsiTheme="minorEastAsia" w:eastAsiaTheme="minorEastAsia" w:cstheme="minorEastAsia"/>
          <w:color w:val="auto"/>
          <w:sz w:val="24"/>
          <w:szCs w:val="21"/>
          <w:highlight w:val="none"/>
        </w:rPr>
      </w:pPr>
      <w:r>
        <w:rPr>
          <w:rFonts w:hint="eastAsia" w:asciiTheme="minorEastAsia" w:hAnsiTheme="minorEastAsia" w:eastAsiaTheme="minorEastAsia" w:cstheme="minorEastAsia"/>
          <w:color w:val="auto"/>
          <w:sz w:val="24"/>
          <w:szCs w:val="21"/>
          <w:highlight w:val="none"/>
        </w:rPr>
        <w:t>兹证明上述声明是真实、正确的，并提供了全部能提供的资料和数据，我们同意遵照贵方要求出示有关证明文件。</w:t>
      </w:r>
    </w:p>
    <w:p>
      <w:pPr>
        <w:pStyle w:val="5"/>
        <w:spacing w:line="360" w:lineRule="auto"/>
        <w:ind w:firstLine="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注：</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1.上表8、9项内容可自行添加（格式自拟）。</w:t>
      </w:r>
    </w:p>
    <w:p>
      <w:pPr>
        <w:pStyle w:val="288"/>
        <w:spacing w:line="360" w:lineRule="auto"/>
        <w:rPr>
          <w:rFonts w:hint="eastAsia" w:asciiTheme="minorEastAsia" w:hAnsiTheme="minorEastAsia" w:eastAsiaTheme="minorEastAsia" w:cstheme="minorEastAsia"/>
          <w:color w:val="auto"/>
          <w:sz w:val="24"/>
          <w:szCs w:val="21"/>
          <w:highlight w:val="none"/>
        </w:rPr>
      </w:pPr>
    </w:p>
    <w:p>
      <w:pPr>
        <w:pStyle w:val="125"/>
        <w:spacing w:line="440" w:lineRule="exact"/>
        <w:ind w:firstLine="4480" w:firstLineChars="16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 (电子签章)：            </w:t>
      </w:r>
    </w:p>
    <w:p>
      <w:pPr>
        <w:pStyle w:val="288"/>
        <w:spacing w:line="440" w:lineRule="exact"/>
        <w:ind w:firstLine="4480" w:firstLineChars="16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日     期：            </w:t>
      </w:r>
    </w:p>
    <w:p>
      <w:pPr>
        <w:pStyle w:val="5"/>
        <w:spacing w:line="360" w:lineRule="auto"/>
        <w:ind w:firstLine="0"/>
        <w:rPr>
          <w:rFonts w:hint="eastAsia" w:asciiTheme="minorEastAsia" w:hAnsiTheme="minorEastAsia" w:eastAsiaTheme="minorEastAsia" w:cstheme="minorEastAsia"/>
          <w:caps/>
          <w:color w:val="auto"/>
          <w:spacing w:val="20"/>
          <w:kern w:val="0"/>
          <w:sz w:val="24"/>
          <w:highlight w:val="none"/>
        </w:rPr>
      </w:pPr>
    </w:p>
    <w:p>
      <w:pPr>
        <w:pStyle w:val="5"/>
        <w:spacing w:line="360" w:lineRule="auto"/>
        <w:rPr>
          <w:rFonts w:hint="eastAsia" w:asciiTheme="minorEastAsia" w:hAnsiTheme="minorEastAsia" w:eastAsiaTheme="minorEastAsia" w:cstheme="minorEastAsia"/>
          <w:caps/>
          <w:color w:val="auto"/>
          <w:spacing w:val="20"/>
          <w:kern w:val="0"/>
          <w:sz w:val="24"/>
          <w:highlight w:val="none"/>
        </w:rPr>
        <w:sectPr>
          <w:pgSz w:w="11906" w:h="16838"/>
          <w:pgMar w:top="1440" w:right="1440" w:bottom="1440" w:left="1440" w:header="851" w:footer="851" w:gutter="0"/>
          <w:pgNumType w:fmt="decimal"/>
          <w:cols w:space="720" w:num="1"/>
          <w:titlePg/>
          <w:docGrid w:linePitch="312" w:charSpace="0"/>
        </w:sectPr>
      </w:pP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pPr>
      <w:bookmarkStart w:id="95" w:name="_Toc494558376"/>
      <w:r>
        <w:rPr>
          <w:rFonts w:hint="eastAsia" w:asciiTheme="minorEastAsia" w:hAnsiTheme="minorEastAsia" w:eastAsiaTheme="minorEastAsia" w:cstheme="minorEastAsia"/>
          <w:b w:val="0"/>
          <w:caps/>
          <w:color w:val="auto"/>
          <w:spacing w:val="20"/>
          <w:kern w:val="0"/>
          <w:sz w:val="24"/>
          <w:highlight w:val="none"/>
        </w:rPr>
        <w:t>4、无重大违法记录声明书</w:t>
      </w:r>
      <w:bookmarkEnd w:id="94"/>
      <w:bookmarkEnd w:id="95"/>
    </w:p>
    <w:p>
      <w:pPr>
        <w:pStyle w:val="86"/>
        <w:spacing w:before="240" w:beforeLines="100" w:line="480" w:lineRule="auto"/>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szCs w:val="20"/>
          <w:highlight w:val="none"/>
        </w:rPr>
        <w:t xml:space="preserve"> ：</w:t>
      </w:r>
    </w:p>
    <w:p>
      <w:pPr>
        <w:pStyle w:val="86"/>
        <w:spacing w:before="120" w:beforeLines="50"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 我方参与的</w:t>
      </w:r>
      <w:r>
        <w:rPr>
          <w:rFonts w:hint="eastAsia" w:asciiTheme="minorEastAsia" w:hAnsiTheme="minorEastAsia" w:eastAsiaTheme="minorEastAsia" w:cstheme="minorEastAsia"/>
          <w:caps/>
          <w:color w:val="auto"/>
          <w:spacing w:val="20"/>
          <w:kern w:val="0"/>
          <w:sz w:val="24"/>
          <w:szCs w:val="20"/>
          <w:highlight w:val="none"/>
          <w:u w:val="single"/>
        </w:rPr>
        <w:t xml:space="preserve">                         （采购项目名称）（采购编号：　　  　　）</w:t>
      </w:r>
      <w:r>
        <w:rPr>
          <w:rFonts w:hint="eastAsia" w:asciiTheme="minorEastAsia" w:hAnsiTheme="minorEastAsia" w:eastAsiaTheme="minorEastAsia" w:cstheme="minorEastAsia"/>
          <w:caps/>
          <w:color w:val="auto"/>
          <w:spacing w:val="20"/>
          <w:kern w:val="0"/>
          <w:sz w:val="24"/>
          <w:szCs w:val="20"/>
          <w:highlight w:val="none"/>
        </w:rPr>
        <w:t>项目的磋商活动，我方郑重声明，我方参加本项目磋商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86"/>
        <w:spacing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ab/>
      </w:r>
      <w:r>
        <w:rPr>
          <w:rFonts w:hint="eastAsia" w:asciiTheme="minorEastAsia" w:hAnsiTheme="minorEastAsia" w:eastAsiaTheme="minorEastAsia" w:cstheme="minorEastAsia"/>
          <w:caps/>
          <w:color w:val="auto"/>
          <w:spacing w:val="20"/>
          <w:kern w:val="0"/>
          <w:sz w:val="24"/>
          <w:szCs w:val="20"/>
          <w:highlight w:val="none"/>
        </w:rPr>
        <w:t>特此声明。</w:t>
      </w:r>
    </w:p>
    <w:p>
      <w:pPr>
        <w:pStyle w:val="86"/>
        <w:spacing w:before="120" w:beforeLines="50" w:line="48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p>
    <w:p>
      <w:pPr>
        <w:pStyle w:val="86"/>
        <w:spacing w:before="120" w:beforeLines="50" w:line="480" w:lineRule="auto"/>
        <w:ind w:firstLine="6160" w:firstLineChars="2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供应商(电子签章)：     </w:t>
      </w:r>
    </w:p>
    <w:p>
      <w:pPr>
        <w:pStyle w:val="86"/>
        <w:spacing w:before="120" w:beforeLines="50" w:line="480" w:lineRule="auto"/>
        <w:ind w:firstLine="6160" w:firstLineChars="2200"/>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    年  月  日</w:t>
      </w:r>
    </w:p>
    <w:p>
      <w:pPr>
        <w:pStyle w:val="86"/>
        <w:spacing w:before="120" w:beforeLines="50" w:line="480" w:lineRule="auto"/>
        <w:ind w:firstLine="6160" w:firstLineChars="2200"/>
        <w:jc w:val="center"/>
        <w:rPr>
          <w:rFonts w:hint="eastAsia" w:asciiTheme="minorEastAsia" w:hAnsiTheme="minorEastAsia" w:eastAsiaTheme="minorEastAsia" w:cstheme="minorEastAsia"/>
          <w:caps/>
          <w:color w:val="auto"/>
          <w:spacing w:val="20"/>
          <w:kern w:val="0"/>
          <w:sz w:val="24"/>
          <w:szCs w:val="20"/>
          <w:highlight w:val="none"/>
        </w:rPr>
      </w:pPr>
    </w:p>
    <w:p>
      <w:pPr>
        <w:pStyle w:val="5"/>
        <w:ind w:left="630" w:leftChars="300" w:right="630" w:rightChars="300"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aps/>
          <w:color w:val="auto"/>
          <w:spacing w:val="20"/>
          <w:kern w:val="0"/>
          <w:sz w:val="24"/>
          <w:highlight w:val="none"/>
        </w:rPr>
        <w:br w:type="page"/>
      </w:r>
      <w:r>
        <w:rPr>
          <w:rFonts w:hint="eastAsia" w:asciiTheme="minorEastAsia" w:hAnsiTheme="minorEastAsia" w:eastAsiaTheme="minorEastAsia" w:cstheme="minorEastAsia"/>
          <w:caps/>
          <w:color w:val="auto"/>
          <w:spacing w:val="20"/>
          <w:kern w:val="0"/>
          <w:sz w:val="24"/>
          <w:szCs w:val="22"/>
          <w:highlight w:val="none"/>
        </w:rPr>
        <w:t>5、具有</w:t>
      </w:r>
      <w:r>
        <w:rPr>
          <w:rFonts w:hint="eastAsia" w:asciiTheme="minorEastAsia" w:hAnsiTheme="minorEastAsia" w:eastAsiaTheme="minorEastAsia" w:cstheme="minorEastAsia"/>
          <w:bCs/>
          <w:caps/>
          <w:color w:val="auto"/>
          <w:spacing w:val="20"/>
          <w:kern w:val="0"/>
          <w:sz w:val="24"/>
          <w:szCs w:val="22"/>
          <w:highlight w:val="none"/>
        </w:rPr>
        <w:t>良好的财务会计制度、依法缴纳税收和社会保障资金的承诺函</w:t>
      </w:r>
    </w:p>
    <w:p>
      <w:pPr>
        <w:pStyle w:val="5"/>
        <w:ind w:firstLine="0"/>
        <w:jc w:val="left"/>
        <w:rPr>
          <w:rFonts w:hint="eastAsia" w:asciiTheme="minorEastAsia" w:hAnsiTheme="minorEastAsia" w:eastAsiaTheme="minorEastAsia" w:cstheme="minorEastAsia"/>
          <w:color w:val="auto"/>
          <w:highlight w:val="none"/>
        </w:rPr>
      </w:pPr>
    </w:p>
    <w:p>
      <w:pPr>
        <w:pStyle w:val="86"/>
        <w:spacing w:line="360" w:lineRule="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aps/>
          <w:color w:val="auto"/>
          <w:spacing w:val="20"/>
          <w:kern w:val="0"/>
          <w:sz w:val="24"/>
          <w:szCs w:val="20"/>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szCs w:val="20"/>
          <w:highlight w:val="none"/>
        </w:rPr>
        <w:t xml:space="preserve"> ：</w:t>
      </w:r>
    </w:p>
    <w:p>
      <w:pPr>
        <w:pStyle w:val="5"/>
        <w:spacing w:line="360" w:lineRule="auto"/>
        <w:ind w:firstLine="560" w:firstLineChars="200"/>
        <w:jc w:val="lef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我方参与的</w:t>
      </w:r>
      <w:r>
        <w:rPr>
          <w:rFonts w:hint="eastAsia" w:asciiTheme="minorEastAsia" w:hAnsiTheme="minorEastAsia" w:eastAsiaTheme="minorEastAsia" w:cstheme="minorEastAsia"/>
          <w:caps/>
          <w:color w:val="auto"/>
          <w:spacing w:val="20"/>
          <w:kern w:val="0"/>
          <w:sz w:val="24"/>
          <w:highlight w:val="none"/>
          <w:u w:val="single"/>
        </w:rPr>
        <w:t xml:space="preserve">     （项目名称）（项目编号）    </w:t>
      </w:r>
      <w:r>
        <w:rPr>
          <w:rFonts w:hint="eastAsia" w:asciiTheme="minorEastAsia" w:hAnsiTheme="minorEastAsia" w:eastAsiaTheme="minorEastAsia" w:cstheme="minorEastAsia"/>
          <w:caps/>
          <w:color w:val="auto"/>
          <w:spacing w:val="20"/>
          <w:kern w:val="0"/>
          <w:sz w:val="24"/>
          <w:highlight w:val="none"/>
        </w:rPr>
        <w:t>的磋商活动，我方郑重承诺，我方具有良好的财务会计制度、依法缴纳税收和社会保障资金，不偷逃税款和逃避缴纳社会保障资金。如有虚假，采购人可取消我方任何资格（投标/成交/签订合同），我方对此无任何异议。</w:t>
      </w:r>
    </w:p>
    <w:p>
      <w:pPr>
        <w:pStyle w:val="86"/>
        <w:spacing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p>
    <w:p>
      <w:pPr>
        <w:pStyle w:val="86"/>
        <w:spacing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特此承诺！</w:t>
      </w:r>
    </w:p>
    <w:p>
      <w:pPr>
        <w:pStyle w:val="86"/>
        <w:spacing w:line="360" w:lineRule="auto"/>
        <w:ind w:firstLine="464" w:firstLineChars="200"/>
        <w:rPr>
          <w:rFonts w:hint="eastAsia" w:asciiTheme="minorEastAsia" w:hAnsiTheme="minorEastAsia" w:eastAsiaTheme="minorEastAsia" w:cstheme="minorEastAsia"/>
          <w:color w:val="auto"/>
          <w:spacing w:val="6"/>
          <w:sz w:val="22"/>
          <w:szCs w:val="22"/>
          <w:highlight w:val="none"/>
        </w:rPr>
      </w:pPr>
    </w:p>
    <w:p>
      <w:pPr>
        <w:pStyle w:val="86"/>
        <w:spacing w:before="120" w:beforeLines="50" w:line="480" w:lineRule="auto"/>
        <w:ind w:firstLine="6160" w:firstLineChars="2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供应商(电子签章)：     </w:t>
      </w:r>
    </w:p>
    <w:p>
      <w:pPr>
        <w:pStyle w:val="4"/>
        <w:spacing w:before="0" w:after="0"/>
        <w:jc w:val="righ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b w:val="0"/>
          <w:bCs/>
          <w:caps/>
          <w:color w:val="auto"/>
          <w:spacing w:val="20"/>
          <w:kern w:val="0"/>
          <w:sz w:val="24"/>
          <w:highlight w:val="none"/>
        </w:rPr>
        <w:t xml:space="preserve">    年  月  日</w:t>
      </w:r>
    </w:p>
    <w:p>
      <w:pPr>
        <w:pStyle w:val="228"/>
        <w:spacing w:line="360" w:lineRule="auto"/>
        <w:ind w:firstLine="480" w:firstLineChars="200"/>
        <w:rPr>
          <w:rFonts w:hint="eastAsia" w:asciiTheme="minorEastAsia" w:hAnsiTheme="minorEastAsia" w:eastAsiaTheme="minorEastAsia" w:cstheme="minorEastAsia"/>
          <w:bCs/>
          <w:color w:val="auto"/>
          <w:sz w:val="24"/>
          <w:highlight w:val="none"/>
        </w:rPr>
      </w:pPr>
    </w:p>
    <w:p>
      <w:pPr>
        <w:pStyle w:val="5"/>
        <w:spacing w:line="360" w:lineRule="auto"/>
        <w:ind w:firstLine="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Cs/>
          <w:color w:val="auto"/>
          <w:sz w:val="24"/>
          <w:highlight w:val="none"/>
        </w:rPr>
        <w:br w:type="page"/>
      </w:r>
      <w:r>
        <w:rPr>
          <w:rFonts w:hint="eastAsia" w:asciiTheme="minorEastAsia" w:hAnsiTheme="minorEastAsia" w:eastAsiaTheme="minorEastAsia" w:cstheme="minorEastAsia"/>
          <w:caps/>
          <w:color w:val="auto"/>
          <w:spacing w:val="20"/>
          <w:kern w:val="0"/>
          <w:sz w:val="24"/>
          <w:szCs w:val="22"/>
          <w:highlight w:val="none"/>
        </w:rPr>
        <w:t>6、具有履行合同所必需设备和专业技术能力的承诺函</w:t>
      </w:r>
    </w:p>
    <w:p>
      <w:pPr>
        <w:pStyle w:val="86"/>
        <w:spacing w:line="360" w:lineRule="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aps/>
          <w:color w:val="auto"/>
          <w:spacing w:val="20"/>
          <w:kern w:val="0"/>
          <w:sz w:val="24"/>
          <w:szCs w:val="20"/>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szCs w:val="20"/>
          <w:highlight w:val="none"/>
        </w:rPr>
        <w:t xml:space="preserve"> ：</w:t>
      </w:r>
    </w:p>
    <w:p>
      <w:pPr>
        <w:pStyle w:val="86"/>
        <w:spacing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我方参与的</w:t>
      </w:r>
      <w:r>
        <w:rPr>
          <w:rFonts w:hint="eastAsia" w:asciiTheme="minorEastAsia" w:hAnsiTheme="minorEastAsia" w:eastAsiaTheme="minorEastAsia" w:cstheme="minorEastAsia"/>
          <w:caps/>
          <w:color w:val="auto"/>
          <w:spacing w:val="20"/>
          <w:kern w:val="0"/>
          <w:sz w:val="24"/>
          <w:szCs w:val="20"/>
          <w:highlight w:val="none"/>
          <w:u w:val="single"/>
        </w:rPr>
        <w:t xml:space="preserve">     （项目名称）（项目编号）    </w:t>
      </w:r>
      <w:r>
        <w:rPr>
          <w:rFonts w:hint="eastAsia" w:asciiTheme="minorEastAsia" w:hAnsiTheme="minorEastAsia" w:eastAsiaTheme="minorEastAsia" w:cstheme="minorEastAsia"/>
          <w:caps/>
          <w:color w:val="auto"/>
          <w:spacing w:val="20"/>
          <w:kern w:val="0"/>
          <w:sz w:val="24"/>
          <w:szCs w:val="20"/>
          <w:highlight w:val="none"/>
        </w:rPr>
        <w:t>的磋商活动，我方郑重承诺，我方承诺具有履行合同所必需设备和专业技术能力。如有虚假，采购人可取消我方任何资格（投标/中标/签订合同），我方对此无任何异议。</w:t>
      </w:r>
    </w:p>
    <w:p>
      <w:pPr>
        <w:pStyle w:val="86"/>
        <w:spacing w:line="360" w:lineRule="auto"/>
        <w:ind w:firstLine="560" w:firstLineChars="200"/>
        <w:rPr>
          <w:rFonts w:hint="eastAsia" w:asciiTheme="minorEastAsia" w:hAnsiTheme="minorEastAsia" w:eastAsiaTheme="minorEastAsia" w:cstheme="minorEastAsia"/>
          <w:caps/>
          <w:color w:val="auto"/>
          <w:spacing w:val="20"/>
          <w:kern w:val="0"/>
          <w:sz w:val="24"/>
          <w:szCs w:val="20"/>
          <w:highlight w:val="none"/>
        </w:rPr>
      </w:pPr>
    </w:p>
    <w:p>
      <w:pPr>
        <w:pStyle w:val="86"/>
        <w:spacing w:line="360" w:lineRule="auto"/>
        <w:ind w:firstLine="560" w:firstLineChars="200"/>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aps/>
          <w:color w:val="auto"/>
          <w:spacing w:val="20"/>
          <w:kern w:val="0"/>
          <w:sz w:val="24"/>
          <w:szCs w:val="20"/>
          <w:highlight w:val="none"/>
        </w:rPr>
        <w:t>特此承诺！</w:t>
      </w:r>
    </w:p>
    <w:p>
      <w:pPr>
        <w:pStyle w:val="86"/>
        <w:spacing w:before="120" w:beforeLines="50" w:line="480" w:lineRule="auto"/>
        <w:ind w:firstLine="6160" w:firstLineChars="22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供应商(电子签章)：     </w:t>
      </w:r>
    </w:p>
    <w:p>
      <w:pPr>
        <w:pStyle w:val="4"/>
        <w:spacing w:line="360" w:lineRule="auto"/>
        <w:ind w:firstLine="560" w:firstLineChars="200"/>
        <w:jc w:val="right"/>
        <w:rPr>
          <w:rFonts w:hint="eastAsia" w:asciiTheme="minorEastAsia" w:hAnsiTheme="minorEastAsia" w:eastAsiaTheme="minorEastAsia" w:cstheme="minorEastAsia"/>
          <w:b w:val="0"/>
          <w:bCs/>
          <w:caps/>
          <w:color w:val="auto"/>
          <w:spacing w:val="20"/>
          <w:kern w:val="0"/>
          <w:sz w:val="24"/>
          <w:highlight w:val="none"/>
        </w:rPr>
      </w:pPr>
      <w:r>
        <w:rPr>
          <w:rFonts w:hint="eastAsia" w:asciiTheme="minorEastAsia" w:hAnsiTheme="minorEastAsia" w:eastAsiaTheme="minorEastAsia" w:cstheme="minorEastAsia"/>
          <w:b w:val="0"/>
          <w:bCs/>
          <w:caps/>
          <w:color w:val="auto"/>
          <w:spacing w:val="20"/>
          <w:kern w:val="0"/>
          <w:sz w:val="24"/>
          <w:highlight w:val="none"/>
        </w:rPr>
        <w:t xml:space="preserve">    年  月  日</w:t>
      </w:r>
    </w:p>
    <w:p>
      <w:pPr>
        <w:rPr>
          <w:rFonts w:hint="eastAsia" w:asciiTheme="minorEastAsia" w:hAnsiTheme="minorEastAsia" w:eastAsiaTheme="minorEastAsia" w:cstheme="minorEastAsia"/>
          <w:b w:val="0"/>
          <w:bCs/>
          <w:caps/>
          <w:color w:val="auto"/>
          <w:spacing w:val="20"/>
          <w:kern w:val="0"/>
          <w:sz w:val="24"/>
          <w:highlight w:val="none"/>
        </w:rPr>
      </w:pPr>
      <w:r>
        <w:rPr>
          <w:rFonts w:hint="eastAsia" w:asciiTheme="minorEastAsia" w:hAnsiTheme="minorEastAsia" w:eastAsiaTheme="minorEastAsia" w:cstheme="minorEastAsia"/>
          <w:b w:val="0"/>
          <w:bCs/>
          <w:caps/>
          <w:color w:val="auto"/>
          <w:spacing w:val="20"/>
          <w:kern w:val="0"/>
          <w:sz w:val="24"/>
          <w:highlight w:val="none"/>
        </w:rPr>
        <w:br w:type="page"/>
      </w:r>
    </w:p>
    <w:p>
      <w:pPr>
        <w:pStyle w:val="4"/>
        <w:spacing w:before="0" w:after="0"/>
        <w:jc w:val="center"/>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32"/>
          <w:highlight w:val="none"/>
        </w:rPr>
        <w:t>7、中小企业声明函格式</w:t>
      </w:r>
    </w:p>
    <w:p>
      <w:pPr>
        <w:pStyle w:val="2"/>
        <w:spacing w:before="162" w:line="240" w:lineRule="auto"/>
        <w:jc w:val="center"/>
        <w:rPr>
          <w:rFonts w:hint="eastAsia" w:asciiTheme="minorEastAsia" w:hAnsiTheme="minorEastAsia" w:eastAsiaTheme="minorEastAsia" w:cstheme="minorEastAsia"/>
          <w:color w:val="auto"/>
          <w:sz w:val="48"/>
          <w:highlight w:val="none"/>
        </w:rPr>
      </w:pPr>
      <w:bookmarkStart w:id="96" w:name="_bookmark1"/>
      <w:bookmarkEnd w:id="96"/>
      <w:r>
        <w:rPr>
          <w:rFonts w:hint="eastAsia" w:asciiTheme="minorEastAsia" w:hAnsiTheme="minorEastAsia" w:eastAsiaTheme="minorEastAsia" w:cstheme="minorEastAsia"/>
          <w:b w:val="0"/>
          <w:bCs w:val="0"/>
          <w:color w:val="auto"/>
          <w:kern w:val="2"/>
          <w:sz w:val="30"/>
          <w:szCs w:val="22"/>
          <w:highlight w:val="none"/>
        </w:rPr>
        <w:t>中小企业声明函（工程、服务）</w:t>
      </w:r>
    </w:p>
    <w:p>
      <w:pPr>
        <w:pStyle w:val="21"/>
        <w:spacing w:line="360" w:lineRule="auto"/>
        <w:ind w:right="355" w:firstLine="640"/>
        <w:rPr>
          <w:rFonts w:hint="eastAsia" w:asciiTheme="minorEastAsia" w:hAnsiTheme="minorEastAsia" w:eastAsiaTheme="minorEastAsia" w:cstheme="minorEastAsia"/>
          <w:color w:val="auto"/>
          <w:spacing w:val="-2"/>
          <w:sz w:val="24"/>
          <w:szCs w:val="24"/>
          <w:highlight w:val="none"/>
        </w:rPr>
      </w:pPr>
      <w:r>
        <w:rPr>
          <w:rFonts w:hint="eastAsia" w:asciiTheme="minorEastAsia" w:hAnsiTheme="minorEastAsia" w:eastAsiaTheme="minorEastAsia" w:cstheme="minorEastAsia"/>
          <w:color w:val="auto"/>
          <w:spacing w:val="-2"/>
          <w:sz w:val="24"/>
          <w:szCs w:val="24"/>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auto"/>
          <w:spacing w:val="-2"/>
          <w:sz w:val="24"/>
          <w:szCs w:val="24"/>
          <w:highlight w:val="none"/>
          <w:lang w:val="zh-CN"/>
        </w:rPr>
        <w:t>（单位名称）</w:t>
      </w:r>
      <w:r>
        <w:rPr>
          <w:rFonts w:hint="eastAsia" w:asciiTheme="minorEastAsia" w:hAnsiTheme="minorEastAsia" w:eastAsiaTheme="minorEastAsia" w:cstheme="minorEastAsia"/>
          <w:color w:val="auto"/>
          <w:spacing w:val="-2"/>
          <w:sz w:val="24"/>
          <w:szCs w:val="24"/>
          <w:highlight w:val="none"/>
        </w:rPr>
        <w:t>的</w:t>
      </w:r>
      <w:r>
        <w:rPr>
          <w:rFonts w:hint="eastAsia" w:asciiTheme="minorEastAsia" w:hAnsiTheme="minorEastAsia" w:eastAsiaTheme="minorEastAsia" w:cstheme="minorEastAsia"/>
          <w:color w:val="auto"/>
          <w:spacing w:val="-2"/>
          <w:sz w:val="24"/>
          <w:szCs w:val="24"/>
          <w:highlight w:val="none"/>
          <w:lang w:val="zh-CN"/>
        </w:rPr>
        <w:t>（项目名称）</w:t>
      </w:r>
      <w:r>
        <w:rPr>
          <w:rFonts w:hint="eastAsia" w:asciiTheme="minorEastAsia" w:hAnsiTheme="minorEastAsia" w:eastAsiaTheme="minorEastAsia" w:cstheme="minorEastAsia"/>
          <w:color w:val="auto"/>
          <w:spacing w:val="-2"/>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35"/>
        <w:tabs>
          <w:tab w:val="left" w:pos="640"/>
        </w:tabs>
        <w:spacing w:line="360" w:lineRule="auto"/>
        <w:ind w:firstLine="40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8"/>
          <w:sz w:val="24"/>
          <w:szCs w:val="24"/>
          <w:highlight w:val="none"/>
          <w:lang w:bidi="zh-CN"/>
        </w:rPr>
        <w:t>1、</w:t>
      </w:r>
      <w:r>
        <w:rPr>
          <w:rFonts w:hint="eastAsia" w:asciiTheme="minorEastAsia" w:hAnsiTheme="minorEastAsia" w:eastAsiaTheme="minorEastAsia" w:cstheme="minorEastAsia"/>
          <w:color w:val="auto"/>
          <w:spacing w:val="-2"/>
          <w:sz w:val="24"/>
          <w:szCs w:val="24"/>
          <w:highlight w:val="none"/>
          <w:u w:val="single"/>
          <w:lang w:val="zh-CN"/>
        </w:rPr>
        <w:t>（标的名称）</w:t>
      </w:r>
      <w:r>
        <w:rPr>
          <w:rFonts w:hint="eastAsia" w:asciiTheme="minorEastAsia" w:hAnsiTheme="minorEastAsia" w:eastAsiaTheme="minorEastAsia" w:cstheme="minorEastAsia"/>
          <w:color w:val="auto"/>
          <w:spacing w:val="-60"/>
          <w:w w:val="99"/>
          <w:sz w:val="24"/>
          <w:szCs w:val="24"/>
          <w:highlight w:val="none"/>
        </w:rPr>
        <w:t>，</w:t>
      </w:r>
      <w:r>
        <w:rPr>
          <w:rFonts w:hint="eastAsia" w:asciiTheme="minorEastAsia" w:hAnsiTheme="minorEastAsia" w:eastAsiaTheme="minorEastAsia" w:cstheme="minorEastAsia"/>
          <w:color w:val="auto"/>
          <w:sz w:val="24"/>
          <w:szCs w:val="24"/>
          <w:highlight w:val="none"/>
        </w:rPr>
        <w:t>属于</w:t>
      </w:r>
      <w:r>
        <w:rPr>
          <w:rFonts w:hint="eastAsia" w:asciiTheme="minorEastAsia" w:hAnsiTheme="minorEastAsia" w:eastAsiaTheme="minorEastAsia" w:cstheme="minorEastAsia"/>
          <w:color w:val="auto"/>
          <w:spacing w:val="-2"/>
          <w:sz w:val="24"/>
          <w:szCs w:val="24"/>
          <w:highlight w:val="none"/>
          <w:u w:val="single"/>
          <w:lang w:val="zh-CN"/>
        </w:rPr>
        <w:t>（采购文件中明确的所属行业）</w:t>
      </w:r>
      <w:r>
        <w:rPr>
          <w:rFonts w:hint="eastAsia" w:asciiTheme="minorEastAsia" w:hAnsiTheme="minorEastAsia" w:eastAsiaTheme="minorEastAsia" w:cstheme="minorEastAsia"/>
          <w:color w:val="auto"/>
          <w:w w:val="99"/>
          <w:sz w:val="24"/>
          <w:szCs w:val="24"/>
          <w:highlight w:val="none"/>
        </w:rPr>
        <w:t>；</w:t>
      </w:r>
      <w:r>
        <w:rPr>
          <w:rFonts w:hint="eastAsia" w:asciiTheme="minorEastAsia" w:hAnsiTheme="minorEastAsia" w:eastAsiaTheme="minorEastAsia" w:cstheme="minorEastAsia"/>
          <w:color w:val="auto"/>
          <w:spacing w:val="7"/>
          <w:w w:val="99"/>
          <w:sz w:val="24"/>
          <w:szCs w:val="24"/>
          <w:highlight w:val="none"/>
        </w:rPr>
        <w:t>承</w:t>
      </w:r>
      <w:r>
        <w:rPr>
          <w:rFonts w:hint="eastAsia" w:asciiTheme="minorEastAsia" w:hAnsiTheme="minorEastAsia" w:eastAsiaTheme="minorEastAsia" w:cstheme="minorEastAsia"/>
          <w:color w:val="auto"/>
          <w:spacing w:val="5"/>
          <w:w w:val="99"/>
          <w:sz w:val="24"/>
          <w:szCs w:val="24"/>
          <w:highlight w:val="none"/>
        </w:rPr>
        <w:t>建</w:t>
      </w:r>
      <w:r>
        <w:rPr>
          <w:rFonts w:hint="eastAsia" w:asciiTheme="minorEastAsia" w:hAnsiTheme="minorEastAsia" w:eastAsiaTheme="minorEastAsia" w:cstheme="minorEastAsia"/>
          <w:color w:val="auto"/>
          <w:spacing w:val="7"/>
          <w:w w:val="99"/>
          <w:sz w:val="24"/>
          <w:szCs w:val="24"/>
          <w:highlight w:val="none"/>
        </w:rPr>
        <w:t>（</w:t>
      </w:r>
      <w:r>
        <w:rPr>
          <w:rFonts w:hint="eastAsia" w:asciiTheme="minorEastAsia" w:hAnsiTheme="minorEastAsia" w:eastAsiaTheme="minorEastAsia" w:cstheme="minorEastAsia"/>
          <w:color w:val="auto"/>
          <w:spacing w:val="5"/>
          <w:w w:val="99"/>
          <w:sz w:val="24"/>
          <w:szCs w:val="24"/>
          <w:highlight w:val="none"/>
        </w:rPr>
        <w:t>承</w:t>
      </w:r>
      <w:r>
        <w:rPr>
          <w:rFonts w:hint="eastAsia" w:asciiTheme="minorEastAsia" w:hAnsiTheme="minorEastAsia" w:eastAsiaTheme="minorEastAsia" w:cstheme="minorEastAsia"/>
          <w:color w:val="auto"/>
          <w:spacing w:val="7"/>
          <w:w w:val="99"/>
          <w:sz w:val="24"/>
          <w:szCs w:val="24"/>
          <w:highlight w:val="none"/>
        </w:rPr>
        <w:t>接）</w:t>
      </w:r>
      <w:r>
        <w:rPr>
          <w:rFonts w:hint="eastAsia" w:asciiTheme="minorEastAsia" w:hAnsiTheme="minorEastAsia" w:eastAsiaTheme="minorEastAsia" w:cstheme="minorEastAsia"/>
          <w:color w:val="auto"/>
          <w:spacing w:val="5"/>
          <w:w w:val="99"/>
          <w:sz w:val="24"/>
          <w:szCs w:val="24"/>
          <w:highlight w:val="none"/>
        </w:rPr>
        <w:t>企</w:t>
      </w:r>
      <w:r>
        <w:rPr>
          <w:rFonts w:hint="eastAsia" w:asciiTheme="minorEastAsia" w:hAnsiTheme="minorEastAsia" w:eastAsiaTheme="minorEastAsia" w:cstheme="minorEastAsia"/>
          <w:color w:val="auto"/>
          <w:spacing w:val="7"/>
          <w:w w:val="99"/>
          <w:sz w:val="24"/>
          <w:szCs w:val="24"/>
          <w:highlight w:val="none"/>
        </w:rPr>
        <w:t>业</w:t>
      </w:r>
      <w:r>
        <w:rPr>
          <w:rFonts w:hint="eastAsia" w:asciiTheme="minorEastAsia" w:hAnsiTheme="minorEastAsia" w:eastAsiaTheme="minorEastAsia" w:cstheme="minorEastAsia"/>
          <w:color w:val="auto"/>
          <w:spacing w:val="-10"/>
          <w:w w:val="99"/>
          <w:sz w:val="24"/>
          <w:szCs w:val="24"/>
          <w:highlight w:val="none"/>
        </w:rPr>
        <w:t>为</w:t>
      </w:r>
      <w:r>
        <w:rPr>
          <w:rFonts w:hint="eastAsia" w:asciiTheme="minorEastAsia" w:hAnsiTheme="minorEastAsia" w:eastAsiaTheme="minorEastAsia" w:cstheme="minorEastAsia"/>
          <w:color w:val="auto"/>
          <w:spacing w:val="-2"/>
          <w:sz w:val="24"/>
          <w:szCs w:val="24"/>
          <w:highlight w:val="none"/>
          <w:u w:val="single"/>
          <w:lang w:val="zh-CN"/>
        </w:rPr>
        <w:t>（企业名称）</w:t>
      </w:r>
      <w:r>
        <w:rPr>
          <w:rFonts w:hint="eastAsia" w:asciiTheme="minorEastAsia" w:hAnsiTheme="minorEastAsia" w:eastAsiaTheme="minorEastAsia" w:cstheme="minorEastAsia"/>
          <w:color w:val="auto"/>
          <w:spacing w:val="7"/>
          <w:w w:val="99"/>
          <w:sz w:val="24"/>
          <w:szCs w:val="24"/>
          <w:highlight w:val="none"/>
        </w:rPr>
        <w:t>，</w:t>
      </w:r>
      <w:r>
        <w:rPr>
          <w:rFonts w:hint="eastAsia" w:asciiTheme="minorEastAsia" w:hAnsiTheme="minorEastAsia" w:eastAsiaTheme="minorEastAsia" w:cstheme="minorEastAsia"/>
          <w:color w:val="auto"/>
          <w:spacing w:val="5"/>
          <w:w w:val="99"/>
          <w:sz w:val="24"/>
          <w:szCs w:val="24"/>
          <w:highlight w:val="none"/>
        </w:rPr>
        <w:t>从</w:t>
      </w:r>
      <w:r>
        <w:rPr>
          <w:rFonts w:hint="eastAsia" w:asciiTheme="minorEastAsia" w:hAnsiTheme="minorEastAsia" w:eastAsiaTheme="minorEastAsia" w:cstheme="minorEastAsia"/>
          <w:color w:val="auto"/>
          <w:spacing w:val="7"/>
          <w:w w:val="99"/>
          <w:sz w:val="24"/>
          <w:szCs w:val="24"/>
          <w:highlight w:val="none"/>
        </w:rPr>
        <w:t>业</w:t>
      </w:r>
      <w:r>
        <w:rPr>
          <w:rFonts w:hint="eastAsia" w:asciiTheme="minorEastAsia" w:hAnsiTheme="minorEastAsia" w:eastAsiaTheme="minorEastAsia" w:cstheme="minorEastAsia"/>
          <w:color w:val="auto"/>
          <w:spacing w:val="5"/>
          <w:w w:val="99"/>
          <w:sz w:val="24"/>
          <w:szCs w:val="24"/>
          <w:highlight w:val="none"/>
        </w:rPr>
        <w:t>人</w:t>
      </w:r>
      <w:r>
        <w:rPr>
          <w:rFonts w:hint="eastAsia" w:asciiTheme="minorEastAsia" w:hAnsiTheme="minorEastAsia" w:eastAsiaTheme="minorEastAsia" w:cstheme="minorEastAsia"/>
          <w:color w:val="auto"/>
          <w:spacing w:val="7"/>
          <w:w w:val="99"/>
          <w:sz w:val="24"/>
          <w:szCs w:val="24"/>
          <w:highlight w:val="none"/>
        </w:rPr>
        <w:t>员</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7"/>
          <w:w w:val="99"/>
          <w:sz w:val="24"/>
          <w:szCs w:val="24"/>
          <w:highlight w:val="none"/>
        </w:rPr>
        <w:t>人</w:t>
      </w:r>
      <w:r>
        <w:rPr>
          <w:rFonts w:hint="eastAsia" w:asciiTheme="minorEastAsia" w:hAnsiTheme="minorEastAsia" w:eastAsiaTheme="minorEastAsia" w:cstheme="minorEastAsia"/>
          <w:color w:val="auto"/>
          <w:spacing w:val="5"/>
          <w:w w:val="99"/>
          <w:sz w:val="24"/>
          <w:szCs w:val="24"/>
          <w:highlight w:val="none"/>
        </w:rPr>
        <w:t>，</w:t>
      </w:r>
      <w:r>
        <w:rPr>
          <w:rFonts w:hint="eastAsia" w:asciiTheme="minorEastAsia" w:hAnsiTheme="minorEastAsia" w:eastAsiaTheme="minorEastAsia" w:cstheme="minorEastAsia"/>
          <w:color w:val="auto"/>
          <w:spacing w:val="7"/>
          <w:w w:val="99"/>
          <w:sz w:val="24"/>
          <w:szCs w:val="24"/>
          <w:highlight w:val="none"/>
        </w:rPr>
        <w:t>营</w:t>
      </w:r>
      <w:r>
        <w:rPr>
          <w:rFonts w:hint="eastAsia" w:asciiTheme="minorEastAsia" w:hAnsiTheme="minorEastAsia" w:eastAsiaTheme="minorEastAsia" w:cstheme="minorEastAsia"/>
          <w:color w:val="auto"/>
          <w:w w:val="99"/>
          <w:sz w:val="24"/>
          <w:szCs w:val="24"/>
          <w:highlight w:val="none"/>
        </w:rPr>
        <w:t>业</w:t>
      </w:r>
      <w:r>
        <w:rPr>
          <w:rFonts w:hint="eastAsia" w:asciiTheme="minorEastAsia" w:hAnsiTheme="minorEastAsia" w:eastAsiaTheme="minorEastAsia" w:cstheme="minorEastAsia"/>
          <w:color w:val="auto"/>
          <w:sz w:val="24"/>
          <w:szCs w:val="24"/>
          <w:highlight w:val="none"/>
        </w:rPr>
        <w:t>收入为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万元，属</w:t>
      </w:r>
      <w:r>
        <w:rPr>
          <w:rFonts w:hint="eastAsia" w:asciiTheme="minorEastAsia" w:hAnsiTheme="minorEastAsia" w:eastAsiaTheme="minorEastAsia" w:cstheme="minorEastAsia"/>
          <w:color w:val="auto"/>
          <w:spacing w:val="-15"/>
          <w:sz w:val="24"/>
          <w:szCs w:val="24"/>
          <w:highlight w:val="none"/>
        </w:rPr>
        <w:t>于</w:t>
      </w:r>
      <w:r>
        <w:rPr>
          <w:rFonts w:hint="eastAsia" w:asciiTheme="minorEastAsia" w:hAnsiTheme="minorEastAsia" w:eastAsiaTheme="minorEastAsia" w:cstheme="minorEastAsia"/>
          <w:color w:val="auto"/>
          <w:spacing w:val="-2"/>
          <w:sz w:val="24"/>
          <w:szCs w:val="24"/>
          <w:highlight w:val="none"/>
          <w:u w:val="single"/>
          <w:lang w:val="zh-CN"/>
        </w:rPr>
        <w:t>（中型企业、小型企业、微型企业）</w:t>
      </w:r>
      <w:r>
        <w:rPr>
          <w:rFonts w:hint="eastAsia" w:asciiTheme="minorEastAsia" w:hAnsiTheme="minorEastAsia" w:eastAsiaTheme="minorEastAsia" w:cstheme="minorEastAsia"/>
          <w:color w:val="auto"/>
          <w:w w:val="99"/>
          <w:sz w:val="24"/>
          <w:szCs w:val="24"/>
          <w:highlight w:val="none"/>
        </w:rPr>
        <w:t>；</w:t>
      </w:r>
    </w:p>
    <w:p>
      <w:pPr>
        <w:pStyle w:val="135"/>
        <w:tabs>
          <w:tab w:val="left" w:pos="1243"/>
          <w:tab w:val="left" w:pos="1806"/>
          <w:tab w:val="left" w:pos="5005"/>
          <w:tab w:val="left" w:pos="7213"/>
        </w:tabs>
        <w:spacing w:line="360" w:lineRule="auto"/>
        <w:ind w:right="198" w:firstLine="408"/>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8"/>
          <w:sz w:val="24"/>
          <w:szCs w:val="24"/>
          <w:highlight w:val="none"/>
          <w:lang w:bidi="zh-CN"/>
        </w:rPr>
        <w:t>2、</w:t>
      </w:r>
      <w:r>
        <w:rPr>
          <w:rFonts w:hint="eastAsia" w:asciiTheme="minorEastAsia" w:hAnsiTheme="minorEastAsia" w:eastAsiaTheme="minorEastAsia" w:cstheme="minorEastAsia"/>
          <w:color w:val="auto"/>
          <w:spacing w:val="-2"/>
          <w:sz w:val="24"/>
          <w:szCs w:val="24"/>
          <w:highlight w:val="none"/>
          <w:u w:val="single"/>
          <w:lang w:val="zh-CN"/>
        </w:rPr>
        <w:t>（标的名称）</w:t>
      </w:r>
      <w:r>
        <w:rPr>
          <w:rFonts w:hint="eastAsia" w:asciiTheme="minorEastAsia" w:hAnsiTheme="minorEastAsia" w:eastAsiaTheme="minorEastAsia" w:cstheme="minorEastAsia"/>
          <w:color w:val="auto"/>
          <w:spacing w:val="-84"/>
          <w:w w:val="99"/>
          <w:sz w:val="24"/>
          <w:szCs w:val="24"/>
          <w:highlight w:val="none"/>
        </w:rPr>
        <w:t>，</w:t>
      </w:r>
      <w:r>
        <w:rPr>
          <w:rFonts w:hint="eastAsia" w:asciiTheme="minorEastAsia" w:hAnsiTheme="minorEastAsia" w:eastAsiaTheme="minorEastAsia" w:cstheme="minorEastAsia"/>
          <w:color w:val="auto"/>
          <w:spacing w:val="-2"/>
          <w:sz w:val="24"/>
          <w:szCs w:val="24"/>
          <w:highlight w:val="none"/>
        </w:rPr>
        <w:t>属于</w:t>
      </w:r>
      <w:r>
        <w:rPr>
          <w:rFonts w:hint="eastAsia" w:asciiTheme="minorEastAsia" w:hAnsiTheme="minorEastAsia" w:eastAsiaTheme="minorEastAsia" w:cstheme="minorEastAsia"/>
          <w:color w:val="auto"/>
          <w:spacing w:val="5"/>
          <w:w w:val="95"/>
          <w:sz w:val="24"/>
          <w:szCs w:val="24"/>
          <w:highlight w:val="none"/>
          <w:u w:val="single"/>
          <w:lang w:val="zh-CN"/>
        </w:rPr>
        <w:t>（</w:t>
      </w:r>
      <w:r>
        <w:rPr>
          <w:rFonts w:hint="eastAsia" w:asciiTheme="minorEastAsia" w:hAnsiTheme="minorEastAsia" w:eastAsiaTheme="minorEastAsia" w:cstheme="minorEastAsia"/>
          <w:color w:val="auto"/>
          <w:sz w:val="24"/>
          <w:szCs w:val="24"/>
          <w:highlight w:val="none"/>
          <w:u w:val="single"/>
          <w:lang w:val="zh-CN"/>
        </w:rPr>
        <w:t>采购文件中明确的所属行业</w:t>
      </w:r>
      <w:r>
        <w:rPr>
          <w:rFonts w:hint="eastAsia" w:asciiTheme="minorEastAsia" w:hAnsiTheme="minorEastAsia" w:eastAsiaTheme="minorEastAsia" w:cstheme="minorEastAsia"/>
          <w:color w:val="auto"/>
          <w:spacing w:val="5"/>
          <w:w w:val="95"/>
          <w:sz w:val="24"/>
          <w:szCs w:val="24"/>
          <w:highlight w:val="none"/>
          <w:u w:val="single"/>
          <w:lang w:val="zh-CN"/>
        </w:rPr>
        <w:t>）</w:t>
      </w:r>
      <w:r>
        <w:rPr>
          <w:rFonts w:hint="eastAsia" w:asciiTheme="minorEastAsia" w:hAnsiTheme="minorEastAsia" w:eastAsiaTheme="minorEastAsia" w:cstheme="minorEastAsia"/>
          <w:color w:val="auto"/>
          <w:w w:val="99"/>
          <w:sz w:val="24"/>
          <w:szCs w:val="24"/>
          <w:highlight w:val="none"/>
        </w:rPr>
        <w:t>；</w:t>
      </w:r>
      <w:r>
        <w:rPr>
          <w:rFonts w:hint="eastAsia" w:asciiTheme="minorEastAsia" w:hAnsiTheme="minorEastAsia" w:eastAsiaTheme="minorEastAsia" w:cstheme="minorEastAsia"/>
          <w:color w:val="auto"/>
          <w:spacing w:val="-2"/>
          <w:sz w:val="24"/>
          <w:szCs w:val="24"/>
          <w:highlight w:val="none"/>
        </w:rPr>
        <w:t>承建（承接）企业为</w:t>
      </w:r>
      <w:r>
        <w:rPr>
          <w:rFonts w:hint="eastAsia" w:asciiTheme="minorEastAsia" w:hAnsiTheme="minorEastAsia" w:eastAsiaTheme="minorEastAsia" w:cstheme="minorEastAsia"/>
          <w:color w:val="auto"/>
          <w:spacing w:val="-2"/>
          <w:sz w:val="24"/>
          <w:szCs w:val="24"/>
          <w:highlight w:val="none"/>
          <w:u w:val="single"/>
          <w:lang w:val="zh-CN"/>
        </w:rPr>
        <w:t>（企业名称）</w:t>
      </w:r>
      <w:r>
        <w:rPr>
          <w:rFonts w:hint="eastAsia" w:asciiTheme="minorEastAsia" w:hAnsiTheme="minorEastAsia" w:eastAsiaTheme="minorEastAsia" w:cstheme="minorEastAsia"/>
          <w:color w:val="auto"/>
          <w:spacing w:val="7"/>
          <w:w w:val="99"/>
          <w:sz w:val="24"/>
          <w:szCs w:val="24"/>
          <w:highlight w:val="none"/>
        </w:rPr>
        <w:t>，</w:t>
      </w:r>
      <w:r>
        <w:rPr>
          <w:rFonts w:hint="eastAsia" w:asciiTheme="minorEastAsia" w:hAnsiTheme="minorEastAsia" w:eastAsiaTheme="minorEastAsia" w:cstheme="minorEastAsia"/>
          <w:color w:val="auto"/>
          <w:spacing w:val="-2"/>
          <w:sz w:val="24"/>
          <w:szCs w:val="24"/>
          <w:highlight w:val="none"/>
        </w:rPr>
        <w:t>从业人员</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2"/>
          <w:sz w:val="24"/>
          <w:szCs w:val="24"/>
          <w:highlight w:val="none"/>
        </w:rPr>
        <w:t>人</w:t>
      </w:r>
      <w:r>
        <w:rPr>
          <w:rFonts w:hint="eastAsia" w:asciiTheme="minorEastAsia" w:hAnsiTheme="minorEastAsia" w:eastAsiaTheme="minorEastAsia" w:cstheme="minorEastAsia"/>
          <w:color w:val="auto"/>
          <w:spacing w:val="5"/>
          <w:w w:val="99"/>
          <w:sz w:val="24"/>
          <w:szCs w:val="24"/>
          <w:highlight w:val="none"/>
        </w:rPr>
        <w:t>，</w:t>
      </w:r>
      <w:r>
        <w:rPr>
          <w:rFonts w:hint="eastAsia" w:asciiTheme="minorEastAsia" w:hAnsiTheme="minorEastAsia" w:eastAsiaTheme="minorEastAsia" w:cstheme="minorEastAsia"/>
          <w:color w:val="auto"/>
          <w:spacing w:val="-2"/>
          <w:sz w:val="24"/>
          <w:szCs w:val="24"/>
          <w:highlight w:val="none"/>
        </w:rPr>
        <w:t>营业收入为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2"/>
          <w:sz w:val="24"/>
          <w:szCs w:val="24"/>
          <w:highlight w:val="none"/>
        </w:rPr>
        <w:t>万元，资产总额为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2"/>
          <w:sz w:val="24"/>
          <w:szCs w:val="24"/>
          <w:highlight w:val="none"/>
        </w:rPr>
        <w:t>万元，属于</w:t>
      </w:r>
      <w:r>
        <w:rPr>
          <w:rFonts w:hint="eastAsia" w:asciiTheme="minorEastAsia" w:hAnsiTheme="minorEastAsia" w:eastAsiaTheme="minorEastAsia" w:cstheme="minorEastAsia"/>
          <w:color w:val="auto"/>
          <w:spacing w:val="-2"/>
          <w:sz w:val="24"/>
          <w:szCs w:val="24"/>
          <w:highlight w:val="none"/>
          <w:u w:val="single"/>
          <w:lang w:val="zh-CN"/>
        </w:rPr>
        <w:t>（中型企业、小型企业、微型企业）</w:t>
      </w:r>
      <w:r>
        <w:rPr>
          <w:rFonts w:hint="eastAsia" w:asciiTheme="minorEastAsia" w:hAnsiTheme="minorEastAsia" w:eastAsiaTheme="minorEastAsia" w:cstheme="minorEastAsia"/>
          <w:color w:val="auto"/>
          <w:w w:val="99"/>
          <w:sz w:val="24"/>
          <w:szCs w:val="24"/>
          <w:highlight w:val="none"/>
        </w:rPr>
        <w:t>；</w:t>
      </w:r>
    </w:p>
    <w:p>
      <w:pPr>
        <w:pStyle w:val="21"/>
        <w:spacing w:before="11" w:line="360" w:lineRule="auto"/>
        <w:ind w:left="86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p>
      <w:pPr>
        <w:pStyle w:val="21"/>
        <w:spacing w:before="108" w:line="360" w:lineRule="auto"/>
        <w:ind w:right="357" w:firstLine="6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以上企业，不属于大企业的分支机构，不存在控股股东</w:t>
      </w:r>
      <w:r>
        <w:rPr>
          <w:rFonts w:hint="eastAsia" w:asciiTheme="minorEastAsia" w:hAnsiTheme="minorEastAsia" w:eastAsiaTheme="minorEastAsia" w:cstheme="minorEastAsia"/>
          <w:color w:val="auto"/>
          <w:spacing w:val="-5"/>
          <w:sz w:val="24"/>
          <w:szCs w:val="24"/>
          <w:highlight w:val="none"/>
        </w:rPr>
        <w:t>为大企业的情形，也不存在与大企业的负责人为同一人的情形。</w:t>
      </w:r>
    </w:p>
    <w:p>
      <w:pPr>
        <w:pStyle w:val="21"/>
        <w:spacing w:line="360" w:lineRule="auto"/>
        <w:ind w:right="315" w:firstLine="64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本企业对上述声明内容的真实性负责。如有虚假，将依法承担相应责任。</w:t>
      </w:r>
    </w:p>
    <w:p>
      <w:pPr>
        <w:pStyle w:val="21"/>
        <w:spacing w:before="29" w:line="360" w:lineRule="auto"/>
        <w:ind w:left="4060" w:right="2106"/>
        <w:rPr>
          <w:rFonts w:hint="eastAsia" w:asciiTheme="minorEastAsia" w:hAnsiTheme="minorEastAsia" w:eastAsiaTheme="minorEastAsia" w:cstheme="minorEastAsia"/>
          <w:color w:val="auto"/>
          <w:spacing w:val="-8"/>
          <w:w w:val="99"/>
          <w:sz w:val="24"/>
          <w:szCs w:val="24"/>
          <w:highlight w:val="none"/>
        </w:rPr>
      </w:pPr>
      <w:r>
        <w:rPr>
          <w:rFonts w:hint="eastAsia" w:asciiTheme="minorEastAsia" w:hAnsiTheme="minorEastAsia" w:eastAsiaTheme="minorEastAsia" w:cstheme="minorEastAsia"/>
          <w:color w:val="auto"/>
          <w:sz w:val="24"/>
          <w:szCs w:val="24"/>
          <w:highlight w:val="none"/>
        </w:rPr>
        <w:t>企业名称（盖章）：</w:t>
      </w:r>
    </w:p>
    <w:p>
      <w:pPr>
        <w:pStyle w:val="200"/>
        <w:spacing w:line="360" w:lineRule="auto"/>
        <w:ind w:firstLine="4320" w:firstLineChars="1500"/>
        <w:rPr>
          <w:rFonts w:hint="eastAsia" w:asciiTheme="minorEastAsia" w:hAnsiTheme="minorEastAsia" w:eastAsiaTheme="minorEastAsia" w:cstheme="minorEastAsia"/>
          <w:color w:val="auto"/>
          <w:kern w:val="2"/>
          <w:sz w:val="24"/>
          <w:szCs w:val="22"/>
          <w:highlight w:val="none"/>
        </w:rPr>
        <w:sectPr>
          <w:headerReference r:id="rId13" w:type="first"/>
          <w:footerReference r:id="rId14" w:type="default"/>
          <w:pgSz w:w="11906" w:h="16838"/>
          <w:pgMar w:top="1440" w:right="1080" w:bottom="1440" w:left="1080" w:header="851" w:footer="851" w:gutter="0"/>
          <w:pgNumType w:fmt="decimal"/>
          <w:cols w:space="720" w:num="1"/>
          <w:docGrid w:linePitch="312" w:charSpace="0"/>
        </w:sectPr>
      </w:pPr>
      <w:r>
        <w:rPr>
          <w:rFonts w:hint="eastAsia" w:asciiTheme="minorEastAsia" w:hAnsiTheme="minorEastAsia" w:eastAsiaTheme="minorEastAsia" w:cstheme="minorEastAsia"/>
          <w:color w:val="auto"/>
          <w:spacing w:val="24"/>
          <w:sz w:val="24"/>
          <w:szCs w:val="24"/>
          <w:highlight w:val="none"/>
        </w:rPr>
        <w:t>日期：</w:t>
      </w:r>
    </w:p>
    <w:p>
      <w:pPr>
        <w:pStyle w:val="4"/>
        <w:spacing w:before="0" w:after="0"/>
        <w:jc w:val="left"/>
        <w:rPr>
          <w:rFonts w:hint="eastAsia" w:asciiTheme="minorEastAsia" w:hAnsiTheme="minorEastAsia" w:eastAsiaTheme="minorEastAsia" w:cstheme="minorEastAsia"/>
          <w:b w:val="0"/>
          <w:color w:val="auto"/>
          <w:sz w:val="24"/>
          <w:szCs w:val="24"/>
          <w:highlight w:val="none"/>
        </w:rPr>
      </w:pPr>
      <w:bookmarkStart w:id="97" w:name="_Toc60739066"/>
      <w:r>
        <w:rPr>
          <w:rFonts w:hint="eastAsia" w:asciiTheme="minorEastAsia" w:hAnsiTheme="minorEastAsia" w:eastAsiaTheme="minorEastAsia" w:cstheme="minorEastAsia"/>
          <w:b w:val="0"/>
          <w:color w:val="auto"/>
          <w:sz w:val="24"/>
          <w:szCs w:val="24"/>
          <w:highlight w:val="none"/>
          <w:lang w:val="en-US" w:eastAsia="zh-CN"/>
        </w:rPr>
        <w:t>7</w:t>
      </w: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lang w:val="en-US" w:eastAsia="zh-CN"/>
        </w:rPr>
        <w:t>1</w:t>
      </w:r>
      <w:r>
        <w:rPr>
          <w:rFonts w:hint="eastAsia" w:asciiTheme="minorEastAsia" w:hAnsiTheme="minorEastAsia" w:eastAsiaTheme="minorEastAsia" w:cstheme="minorEastAsia"/>
          <w:b w:val="0"/>
          <w:color w:val="auto"/>
          <w:sz w:val="24"/>
          <w:szCs w:val="24"/>
          <w:highlight w:val="none"/>
        </w:rPr>
        <w:t xml:space="preserve">     残疾人福利性单位声明函格式</w:t>
      </w:r>
      <w:bookmarkEnd w:id="97"/>
    </w:p>
    <w:p>
      <w:pPr>
        <w:pStyle w:val="250"/>
        <w:spacing w:line="360" w:lineRule="auto"/>
        <w:jc w:val="center"/>
        <w:rPr>
          <w:rFonts w:hint="eastAsia" w:asciiTheme="minorEastAsia" w:hAnsiTheme="minorEastAsia" w:eastAsiaTheme="minorEastAsia" w:cstheme="minorEastAsia"/>
          <w:bCs/>
          <w:color w:val="auto"/>
          <w:spacing w:val="6"/>
          <w:sz w:val="32"/>
          <w:szCs w:val="32"/>
          <w:highlight w:val="none"/>
        </w:rPr>
      </w:pPr>
      <w:r>
        <w:rPr>
          <w:rFonts w:hint="eastAsia" w:asciiTheme="minorEastAsia" w:hAnsiTheme="minorEastAsia" w:eastAsiaTheme="minorEastAsia" w:cstheme="minorEastAsia"/>
          <w:bCs/>
          <w:color w:val="auto"/>
          <w:spacing w:val="6"/>
          <w:sz w:val="32"/>
          <w:szCs w:val="32"/>
          <w:highlight w:val="none"/>
        </w:rPr>
        <w:t>残疾人福利性单位声明函</w:t>
      </w:r>
    </w:p>
    <w:p>
      <w:pPr>
        <w:pStyle w:val="250"/>
        <w:spacing w:line="360" w:lineRule="auto"/>
        <w:jc w:val="center"/>
        <w:rPr>
          <w:rFonts w:hint="eastAsia" w:asciiTheme="minorEastAsia" w:hAnsiTheme="minorEastAsia" w:eastAsiaTheme="minorEastAsia" w:cstheme="minorEastAsia"/>
          <w:bCs/>
          <w:color w:val="auto"/>
          <w:spacing w:val="6"/>
          <w:sz w:val="36"/>
          <w:szCs w:val="36"/>
          <w:highlight w:val="none"/>
        </w:rPr>
      </w:pPr>
    </w:p>
    <w:p>
      <w:pPr>
        <w:pStyle w:val="250"/>
        <w:spacing w:line="360" w:lineRule="auto"/>
        <w:ind w:firstLine="601"/>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kern w:val="2"/>
          <w:highlight w:val="none"/>
          <w:u w:val="single"/>
        </w:rPr>
        <w:t xml:space="preserve">   单位的    </w:t>
      </w:r>
      <w:r>
        <w:rPr>
          <w:rFonts w:hint="eastAsia" w:asciiTheme="minorEastAsia" w:hAnsiTheme="minorEastAsia" w:eastAsiaTheme="minorEastAsia" w:cstheme="minorEastAsia"/>
          <w:color w:val="auto"/>
          <w:kern w:val="2"/>
          <w:highlight w:val="none"/>
        </w:rPr>
        <w:t>项目采购活动提供本单位制造的货物（由本单位承担工程/提供服务），或者提供其他残疾人福利性单位制造的货物（不包括使用非残疾人福利性单位注册商标的货物）。</w:t>
      </w:r>
    </w:p>
    <w:p>
      <w:pPr>
        <w:pStyle w:val="250"/>
        <w:spacing w:line="360" w:lineRule="auto"/>
        <w:ind w:firstLine="600"/>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本单位对上述声明的真实性负责。如有虚假，将依法承担相应责任。</w:t>
      </w:r>
    </w:p>
    <w:p>
      <w:pPr>
        <w:pStyle w:val="250"/>
        <w:spacing w:line="360" w:lineRule="auto"/>
        <w:rPr>
          <w:rFonts w:hint="eastAsia" w:asciiTheme="minorEastAsia" w:hAnsiTheme="minorEastAsia" w:eastAsiaTheme="minorEastAsia" w:cstheme="minorEastAsia"/>
          <w:color w:val="auto"/>
          <w:spacing w:val="6"/>
          <w:highlight w:val="none"/>
        </w:rPr>
      </w:pPr>
    </w:p>
    <w:p>
      <w:pPr>
        <w:pStyle w:val="250"/>
        <w:spacing w:line="360" w:lineRule="auto"/>
        <w:rPr>
          <w:rFonts w:hint="eastAsia" w:asciiTheme="minorEastAsia" w:hAnsiTheme="minorEastAsia" w:eastAsiaTheme="minorEastAsia" w:cstheme="minorEastAsia"/>
          <w:color w:val="auto"/>
          <w:spacing w:val="6"/>
          <w:highlight w:val="none"/>
        </w:rPr>
      </w:pPr>
    </w:p>
    <w:p>
      <w:pPr>
        <w:pStyle w:val="250"/>
        <w:spacing w:line="360" w:lineRule="auto"/>
        <w:ind w:right="1560" w:firstLine="600"/>
        <w:jc w:val="right"/>
        <w:rPr>
          <w:rFonts w:hint="eastAsia" w:asciiTheme="minorEastAsia" w:hAnsiTheme="minorEastAsia" w:eastAsiaTheme="minorEastAsia" w:cstheme="minorEastAsia"/>
          <w:color w:val="auto"/>
          <w:kern w:val="2"/>
          <w:highlight w:val="none"/>
        </w:rPr>
      </w:pPr>
      <w:r>
        <w:rPr>
          <w:rFonts w:hint="eastAsia" w:asciiTheme="minorEastAsia" w:hAnsiTheme="minorEastAsia" w:eastAsiaTheme="minorEastAsia" w:cstheme="minorEastAsia"/>
          <w:color w:val="auto"/>
          <w:kern w:val="2"/>
          <w:highlight w:val="none"/>
        </w:rPr>
        <w:t>单位名称（盖章）：</w:t>
      </w:r>
    </w:p>
    <w:p>
      <w:pPr>
        <w:pStyle w:val="250"/>
        <w:spacing w:line="360" w:lineRule="auto"/>
        <w:ind w:right="1560" w:firstLine="60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
          <w:highlight w:val="none"/>
        </w:rPr>
        <w:t>日  期：</w:t>
      </w:r>
    </w:p>
    <w:p>
      <w:pPr>
        <w:spacing w:line="360" w:lineRule="auto"/>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highlight w:val="none"/>
        </w:rPr>
        <w:sectPr>
          <w:headerReference r:id="rId15" w:type="default"/>
          <w:pgSz w:w="11906" w:h="16838"/>
          <w:pgMar w:top="1440" w:right="1080" w:bottom="1440" w:left="1080" w:header="851" w:footer="851" w:gutter="0"/>
          <w:pgNumType w:fmt="decimal"/>
          <w:cols w:space="720" w:num="1"/>
          <w:docGrid w:linePitch="312" w:charSpace="0"/>
        </w:sectPr>
      </w:pPr>
    </w:p>
    <w:p>
      <w:pPr>
        <w:pStyle w:val="4"/>
        <w:spacing w:before="0" w:after="0"/>
        <w:jc w:val="left"/>
        <w:rPr>
          <w:rFonts w:hint="eastAsia" w:asciiTheme="minorEastAsia" w:hAnsiTheme="minorEastAsia" w:eastAsiaTheme="minorEastAsia" w:cstheme="minorEastAsia"/>
          <w:b w:val="0"/>
          <w:color w:val="auto"/>
          <w:sz w:val="24"/>
          <w:szCs w:val="24"/>
          <w:highlight w:val="none"/>
        </w:rPr>
      </w:pPr>
      <w:bookmarkStart w:id="98" w:name="_Toc60739067"/>
      <w:r>
        <w:rPr>
          <w:rFonts w:hint="eastAsia" w:asciiTheme="minorEastAsia" w:hAnsiTheme="minorEastAsia" w:eastAsiaTheme="minorEastAsia" w:cstheme="minorEastAsia"/>
          <w:b w:val="0"/>
          <w:color w:val="auto"/>
          <w:sz w:val="24"/>
          <w:szCs w:val="24"/>
          <w:highlight w:val="none"/>
          <w:lang w:val="en-US" w:eastAsia="zh-CN"/>
        </w:rPr>
        <w:t>7</w:t>
      </w:r>
      <w:r>
        <w:rPr>
          <w:rFonts w:hint="eastAsia" w:asciiTheme="minorEastAsia" w:hAnsiTheme="minorEastAsia" w:eastAsiaTheme="minorEastAsia" w:cstheme="minorEastAsia"/>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lang w:val="en-US" w:eastAsia="zh-CN"/>
        </w:rPr>
        <w:t>2</w:t>
      </w:r>
      <w:r>
        <w:rPr>
          <w:rFonts w:hint="eastAsia" w:asciiTheme="minorEastAsia" w:hAnsiTheme="minorEastAsia" w:eastAsiaTheme="minorEastAsia" w:cstheme="minorEastAsia"/>
          <w:b w:val="0"/>
          <w:color w:val="auto"/>
          <w:sz w:val="24"/>
          <w:szCs w:val="24"/>
          <w:highlight w:val="none"/>
        </w:rPr>
        <w:t xml:space="preserve">     监狱企业证明格式</w:t>
      </w:r>
      <w:bookmarkEnd w:id="98"/>
    </w:p>
    <w:p>
      <w:pPr>
        <w:pStyle w:val="5"/>
        <w:spacing w:line="360" w:lineRule="auto"/>
        <w:ind w:firstLine="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监狱企业证明</w:t>
      </w:r>
    </w:p>
    <w:p>
      <w:pPr>
        <w:pStyle w:val="5"/>
        <w:spacing w:line="360" w:lineRule="auto"/>
        <w:ind w:firstLine="0"/>
        <w:jc w:val="center"/>
        <w:rPr>
          <w:rFonts w:hint="eastAsia" w:asciiTheme="minorEastAsia" w:hAnsiTheme="minorEastAsia" w:eastAsiaTheme="minorEastAsia" w:cstheme="minorEastAsia"/>
          <w:color w:val="auto"/>
          <w:sz w:val="24"/>
          <w:szCs w:val="24"/>
          <w:highlight w:val="none"/>
        </w:rPr>
      </w:pPr>
    </w:p>
    <w:p>
      <w:pPr>
        <w:pStyle w:val="5"/>
        <w:spacing w:line="360" w:lineRule="auto"/>
        <w:ind w:firstLine="48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注：须提供省级以上监狱管理局、戒毒管理局（含新疆生产建设兵团）出具的属于监狱企业的证明文件</w:t>
      </w:r>
      <w:r>
        <w:rPr>
          <w:rFonts w:hint="eastAsia" w:asciiTheme="minorEastAsia" w:hAnsiTheme="minorEastAsia" w:eastAsiaTheme="minorEastAsia" w:cstheme="minorEastAsia"/>
          <w:bCs/>
          <w:caps/>
          <w:color w:val="auto"/>
          <w:spacing w:val="20"/>
          <w:kern w:val="0"/>
          <w:sz w:val="24"/>
          <w:highlight w:val="none"/>
        </w:rPr>
        <w:br w:type="page"/>
      </w:r>
    </w:p>
    <w:p>
      <w:pPr>
        <w:jc w:val="center"/>
        <w:rPr>
          <w:rFonts w:hint="eastAsia" w:asciiTheme="minorEastAsia" w:hAnsiTheme="minorEastAsia" w:eastAsiaTheme="minorEastAsia" w:cstheme="minorEastAsia"/>
          <w:b w:val="0"/>
          <w:caps/>
          <w:color w:val="auto"/>
          <w:spacing w:val="20"/>
          <w:kern w:val="0"/>
          <w:sz w:val="32"/>
          <w:szCs w:val="32"/>
          <w:highlight w:val="none"/>
          <w:lang w:val="en-US" w:eastAsia="zh-CN" w:bidi="ar-SA"/>
        </w:rPr>
      </w:pPr>
    </w:p>
    <w:p>
      <w:pPr>
        <w:jc w:val="center"/>
        <w:rPr>
          <w:rFonts w:hint="eastAsia" w:asciiTheme="minorEastAsia" w:hAnsiTheme="minorEastAsia" w:eastAsiaTheme="minorEastAsia" w:cstheme="minorEastAsia"/>
          <w:b w:val="0"/>
          <w:caps/>
          <w:color w:val="auto"/>
          <w:spacing w:val="20"/>
          <w:kern w:val="0"/>
          <w:sz w:val="32"/>
          <w:szCs w:val="32"/>
          <w:highlight w:val="none"/>
          <w:lang w:val="en-US" w:eastAsia="zh-CN" w:bidi="ar-SA"/>
        </w:rPr>
      </w:pPr>
      <w:r>
        <w:rPr>
          <w:rFonts w:hint="eastAsia" w:asciiTheme="minorEastAsia" w:hAnsiTheme="minorEastAsia" w:eastAsiaTheme="minorEastAsia" w:cstheme="minorEastAsia"/>
          <w:b w:val="0"/>
          <w:caps/>
          <w:color w:val="auto"/>
          <w:spacing w:val="20"/>
          <w:kern w:val="0"/>
          <w:sz w:val="32"/>
          <w:szCs w:val="32"/>
          <w:highlight w:val="none"/>
          <w:lang w:val="en-US" w:eastAsia="zh-CN" w:bidi="ar-SA"/>
        </w:rPr>
        <w:t>二、商务技术文件格式</w:t>
      </w: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jc w:val="center"/>
        <w:rPr>
          <w:rFonts w:hint="eastAsia" w:asciiTheme="minorEastAsia" w:hAnsiTheme="minorEastAsia" w:eastAsiaTheme="minorEastAsia" w:cstheme="minorEastAsia"/>
          <w:caps/>
          <w:color w:val="auto"/>
          <w:spacing w:val="20"/>
          <w:kern w:val="0"/>
          <w:sz w:val="32"/>
          <w:szCs w:val="32"/>
          <w:highlight w:val="none"/>
          <w:lang w:eastAsia="zh-CN"/>
        </w:rPr>
      </w:pPr>
      <w:r>
        <w:rPr>
          <w:rFonts w:hint="eastAsia" w:asciiTheme="minorEastAsia" w:hAnsiTheme="minorEastAsia" w:eastAsiaTheme="minorEastAsia" w:cstheme="minorEastAsia"/>
          <w:caps/>
          <w:color w:val="auto"/>
          <w:spacing w:val="20"/>
          <w:kern w:val="0"/>
          <w:sz w:val="32"/>
          <w:szCs w:val="32"/>
          <w:highlight w:val="none"/>
          <w:lang w:eastAsia="zh-CN"/>
        </w:rPr>
        <w:t>缙云县人民政府新碧街道办事处2025-2026年河道保洁服务采购项目</w:t>
      </w:r>
    </w:p>
    <w:p>
      <w:pPr>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2520" w:firstLineChars="70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 xml:space="preserve">  （商务技术文件）</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2502" w:firstLineChars="695"/>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采购编号：</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参与标段：</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磋商供应商名称：（电子签章）</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磋商供应商地址：</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adjustRightInd w:val="0"/>
        <w:snapToGrid w:val="0"/>
        <w:spacing w:line="336" w:lineRule="auto"/>
        <w:ind w:firstLine="720" w:firstLineChars="200"/>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32"/>
          <w:szCs w:val="32"/>
          <w:highlight w:val="none"/>
        </w:rPr>
        <w:br w:type="page"/>
      </w:r>
      <w:r>
        <w:rPr>
          <w:rFonts w:hint="eastAsia" w:asciiTheme="minorEastAsia" w:hAnsiTheme="minorEastAsia" w:eastAsiaTheme="minorEastAsia" w:cstheme="minorEastAsia"/>
          <w:caps/>
          <w:color w:val="auto"/>
          <w:spacing w:val="20"/>
          <w:kern w:val="0"/>
          <w:sz w:val="24"/>
          <w:highlight w:val="none"/>
        </w:rPr>
        <w:t>商务技术文件目录</w:t>
      </w:r>
    </w:p>
    <w:p>
      <w:pPr>
        <w:spacing w:line="360" w:lineRule="auto"/>
        <w:ind w:firstLine="560" w:firstLineChars="200"/>
        <w:rPr>
          <w:rFonts w:hint="eastAsia" w:asciiTheme="minorEastAsia" w:hAnsiTheme="minorEastAsia" w:eastAsiaTheme="minorEastAsia" w:cstheme="minorEastAsia"/>
          <w:caps/>
          <w:color w:val="auto"/>
          <w:spacing w:val="20"/>
          <w:kern w:val="0"/>
          <w:sz w:val="24"/>
          <w:highlight w:val="none"/>
        </w:rPr>
      </w:pPr>
    </w:p>
    <w:p>
      <w:pPr>
        <w:spacing w:line="360" w:lineRule="auto"/>
        <w:ind w:left="568"/>
        <w:rPr>
          <w:rFonts w:hint="eastAsia" w:asciiTheme="minorEastAsia" w:hAnsiTheme="minorEastAsia" w:eastAsiaTheme="minorEastAsia" w:cstheme="minorEastAsia"/>
          <w:caps/>
          <w:color w:val="auto"/>
          <w:spacing w:val="20"/>
          <w:kern w:val="0"/>
          <w:sz w:val="24"/>
          <w:highlight w:val="none"/>
        </w:rPr>
      </w:pPr>
    </w:p>
    <w:p>
      <w:pPr>
        <w:spacing w:line="360" w:lineRule="auto"/>
        <w:ind w:left="56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1.磋商声明书；</w:t>
      </w:r>
    </w:p>
    <w:p>
      <w:pPr>
        <w:spacing w:line="360" w:lineRule="auto"/>
        <w:ind w:left="56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2.供应商磋商申请表；</w:t>
      </w:r>
    </w:p>
    <w:p>
      <w:pPr>
        <w:spacing w:line="360" w:lineRule="auto"/>
        <w:ind w:left="56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3.商务响应表；</w:t>
      </w:r>
    </w:p>
    <w:p>
      <w:pPr>
        <w:spacing w:line="360" w:lineRule="auto"/>
        <w:ind w:left="56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4.其它（供应商根据采购需求和打分内容格式自拟）。</w:t>
      </w: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34"/>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4"/>
        <w:numPr>
          <w:ilvl w:val="0"/>
          <w:numId w:val="7"/>
        </w:numPr>
        <w:spacing w:before="240" w:after="240"/>
        <w:jc w:val="center"/>
        <w:rPr>
          <w:rFonts w:hint="eastAsia" w:asciiTheme="minorEastAsia" w:hAnsiTheme="minorEastAsia" w:eastAsiaTheme="minorEastAsia" w:cstheme="minorEastAsia"/>
          <w:b w:val="0"/>
          <w:caps/>
          <w:color w:val="auto"/>
          <w:spacing w:val="20"/>
          <w:kern w:val="0"/>
          <w:sz w:val="24"/>
          <w:highlight w:val="none"/>
        </w:rPr>
      </w:pPr>
      <w:bookmarkStart w:id="99" w:name="_Toc494558378"/>
      <w:bookmarkStart w:id="100" w:name="_Toc493955983"/>
      <w:r>
        <w:rPr>
          <w:rFonts w:hint="eastAsia" w:asciiTheme="minorEastAsia" w:hAnsiTheme="minorEastAsia" w:eastAsiaTheme="minorEastAsia" w:cstheme="minorEastAsia"/>
          <w:b w:val="0"/>
          <w:caps/>
          <w:color w:val="auto"/>
          <w:spacing w:val="20"/>
          <w:kern w:val="0"/>
          <w:sz w:val="24"/>
          <w:highlight w:val="none"/>
        </w:rPr>
        <w:t>磋商声明书</w:t>
      </w:r>
      <w:bookmarkEnd w:id="99"/>
      <w:bookmarkEnd w:id="100"/>
    </w:p>
    <w:p>
      <w:pPr>
        <w:pStyle w:val="24"/>
        <w:tabs>
          <w:tab w:val="left" w:pos="0"/>
        </w:tabs>
        <w:spacing w:line="440" w:lineRule="exac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lang w:eastAsia="zh-CN"/>
        </w:rPr>
        <w:t>缙云县人民政府新碧街道办事处</w:t>
      </w:r>
      <w:r>
        <w:rPr>
          <w:rFonts w:hint="eastAsia" w:asciiTheme="minorEastAsia" w:hAnsiTheme="minorEastAsia" w:eastAsiaTheme="minorEastAsia" w:cstheme="minorEastAsia"/>
          <w:caps/>
          <w:color w:val="auto"/>
          <w:spacing w:val="20"/>
          <w:kern w:val="0"/>
          <w:sz w:val="24"/>
          <w:highlight w:val="none"/>
        </w:rPr>
        <w:t xml:space="preserve"> ：</w:t>
      </w:r>
    </w:p>
    <w:p>
      <w:pPr>
        <w:pStyle w:val="24"/>
        <w:spacing w:line="440" w:lineRule="exact"/>
        <w:ind w:firstLine="72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u w:val="single"/>
        </w:rPr>
        <w:t>　(供应商名称) 　</w:t>
      </w:r>
      <w:r>
        <w:rPr>
          <w:rFonts w:hint="eastAsia" w:asciiTheme="minorEastAsia" w:hAnsiTheme="minorEastAsia" w:eastAsiaTheme="minorEastAsia" w:cstheme="minorEastAsia"/>
          <w:caps/>
          <w:color w:val="auto"/>
          <w:spacing w:val="20"/>
          <w:kern w:val="0"/>
          <w:sz w:val="24"/>
          <w:highlight w:val="none"/>
        </w:rPr>
        <w:t>系中华人民共和国合法企业，经营地址。</w:t>
      </w:r>
    </w:p>
    <w:p>
      <w:pPr>
        <w:pStyle w:val="24"/>
        <w:spacing w:line="440" w:lineRule="exact"/>
        <w:ind w:firstLine="72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我(法定代表人或负责人名字)系</w:t>
      </w:r>
      <w:r>
        <w:rPr>
          <w:rFonts w:hint="eastAsia" w:asciiTheme="minorEastAsia" w:hAnsiTheme="minorEastAsia" w:eastAsiaTheme="minorEastAsia" w:cstheme="minorEastAsia"/>
          <w:caps/>
          <w:color w:val="auto"/>
          <w:spacing w:val="20"/>
          <w:kern w:val="0"/>
          <w:sz w:val="24"/>
          <w:highlight w:val="none"/>
          <w:u w:val="single"/>
        </w:rPr>
        <w:t xml:space="preserve">    (供应商名称)       </w:t>
      </w:r>
      <w:r>
        <w:rPr>
          <w:rFonts w:hint="eastAsia" w:asciiTheme="minorEastAsia" w:hAnsiTheme="minorEastAsia" w:eastAsiaTheme="minorEastAsia" w:cstheme="minorEastAsia"/>
          <w:caps/>
          <w:color w:val="auto"/>
          <w:spacing w:val="20"/>
          <w:kern w:val="0"/>
          <w:sz w:val="24"/>
          <w:highlight w:val="none"/>
        </w:rPr>
        <w:t>为负责人，我方愿意参加贵方组织的</w:t>
      </w:r>
      <w:r>
        <w:rPr>
          <w:rFonts w:hint="eastAsia" w:asciiTheme="minorEastAsia" w:hAnsiTheme="minorEastAsia" w:eastAsiaTheme="minorEastAsia" w:cstheme="minorEastAsia"/>
          <w:caps/>
          <w:color w:val="auto"/>
          <w:spacing w:val="20"/>
          <w:kern w:val="0"/>
          <w:sz w:val="24"/>
          <w:highlight w:val="none"/>
          <w:u w:val="single"/>
        </w:rPr>
        <w:t xml:space="preserve">   （项目名称）（采购编号：   ）</w:t>
      </w:r>
      <w:r>
        <w:rPr>
          <w:rFonts w:hint="eastAsia" w:asciiTheme="minorEastAsia" w:hAnsiTheme="minorEastAsia" w:eastAsiaTheme="minorEastAsia" w:cstheme="minorEastAsia"/>
          <w:caps/>
          <w:color w:val="auto"/>
          <w:spacing w:val="20"/>
          <w:kern w:val="0"/>
          <w:sz w:val="24"/>
          <w:highlight w:val="none"/>
        </w:rPr>
        <w:t>的竞争性磋商。为便于贵方公正、择优地确定成交人以及磋商产品和服务，我方就本次磋商有关事项郑重承诺如下：</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1、我方向贵方提交的所有响应文件、资料都是准确的和真实的。</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2、我方承诺已经具备《中华人民共和国政府采购法》、《中华人民共和国政府采购法实施条例》中规定的参加政府采购活动的供应商应当具备的条件，并真实提供相关材料。</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3、提供供应商须知规定的全部响应文件</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政府采购云系统提交电子加密投标文件份；</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通过电子邮件提交备份电子响应文件（打包压缩加密）份；</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按磋商文件要求提供和交付的货物和服务的价格详见报价表。</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4、如果我方成交，在前完成该项目。</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5、如果我方成交，将派出</w:t>
      </w:r>
      <w:r>
        <w:rPr>
          <w:rFonts w:hint="eastAsia" w:asciiTheme="minorEastAsia" w:hAnsiTheme="minorEastAsia" w:eastAsiaTheme="minorEastAsia" w:cstheme="minorEastAsia"/>
          <w:caps/>
          <w:color w:val="auto"/>
          <w:spacing w:val="20"/>
          <w:kern w:val="0"/>
          <w:sz w:val="24"/>
          <w:highlight w:val="none"/>
          <w:u w:val="single"/>
        </w:rPr>
        <w:t>（姓名及身份证号码）</w:t>
      </w:r>
      <w:r>
        <w:rPr>
          <w:rFonts w:hint="eastAsia" w:asciiTheme="minorEastAsia" w:hAnsiTheme="minorEastAsia" w:eastAsiaTheme="minorEastAsia" w:cstheme="minorEastAsia"/>
          <w:caps/>
          <w:color w:val="auto"/>
          <w:spacing w:val="20"/>
          <w:kern w:val="0"/>
          <w:sz w:val="24"/>
          <w:highlight w:val="none"/>
        </w:rPr>
        <w:t>，作为本项目与采购单位联系的项目实施负责人，联系手机号码：。 在项目实施过程中，并承诺项目实施负责人不更换，若确需更换的，书面征得采购人同意后才准予更换。</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6、我方的磋商有效期自在提交响应文件截止之日起90天内有效。</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7、我方在磋商之前已经与贵方进行了充分的沟通，完全理解并接受磋商文件的各项规定和要求，对磋商文件的合理性、合法性不再有异议。</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我方愿意向贵方提供真实完整的任何与该项磋商有关的数据、情况和技术资料。若贵方需要，我方愿意提供我方作出的一切承诺的证明材料。</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8、我方已详细审核全部磋商文件，包括磋商文件的澄清或修改文件（如有的话）、参考资料及有关附件，已经了解我方对于磋商文件、采购过程、采购结果有依法进行询问、质疑、投诉的权利及相关渠道和要求。</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9、我方不是采购人的附属机构，并未为本项目提供整体设计、规范编制或者项目管理、监理、监测等服务。</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（一）提供虚假材料谋取成交、成交的；</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（二）采取不正当手段诋毁、排挤其他供应商的；</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（三）与采购人、其它供应商或者采购代理机构恶意串通的；</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（四）向采购人、采购代理机构行贿或者提供其他不正当利益的；</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（五）在磋商采购过程中与采购人进行协商磋商的；</w:t>
      </w:r>
    </w:p>
    <w:p>
      <w:pPr>
        <w:pStyle w:val="24"/>
        <w:spacing w:line="440" w:lineRule="exact"/>
        <w:ind w:firstLine="280" w:firstLineChars="1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（六）拒绝有关部门监督检查或提供虚假情况的。</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11、如成交，本响应文件至本项目合同履行完毕止均保持有效，我方将按磋商文件及政府采购法律、法规的规定履行合同责任和义务。</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12、以上事项如有虚假或隐瞒，我方愿意承担一切不利后果，并不再寻求任何旨在减轻或免除法律责任。</w:t>
      </w:r>
    </w:p>
    <w:p>
      <w:pPr>
        <w:pStyle w:val="24"/>
        <w:spacing w:line="440" w:lineRule="exact"/>
        <w:ind w:firstLine="465"/>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与本次磋商有关的一切正式往来信函请寄：</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地址：                  邮编：           　</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电话：                  传真：           </w:t>
      </w:r>
    </w:p>
    <w:p>
      <w:pPr>
        <w:pStyle w:val="24"/>
        <w:spacing w:line="440" w:lineRule="exact"/>
        <w:ind w:firstLine="560" w:firstLineChars="200"/>
        <w:rPr>
          <w:rFonts w:hint="eastAsia" w:asciiTheme="minorEastAsia" w:hAnsiTheme="minorEastAsia" w:eastAsiaTheme="minorEastAsia" w:cstheme="minorEastAsia"/>
          <w:caps/>
          <w:color w:val="auto"/>
          <w:spacing w:val="20"/>
          <w:kern w:val="0"/>
          <w:sz w:val="24"/>
          <w:highlight w:val="none"/>
        </w:rPr>
      </w:pPr>
    </w:p>
    <w:p>
      <w:pPr>
        <w:pStyle w:val="120"/>
        <w:spacing w:line="440" w:lineRule="exact"/>
        <w:ind w:firstLine="5320" w:firstLineChars="19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供应商(电子签章)：            </w:t>
      </w:r>
    </w:p>
    <w:p>
      <w:pPr>
        <w:pStyle w:val="120"/>
        <w:spacing w:line="440" w:lineRule="exact"/>
        <w:ind w:firstLine="5320" w:firstLineChars="1900"/>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 xml:space="preserve">日     期：            </w:t>
      </w:r>
    </w:p>
    <w:p>
      <w:pPr>
        <w:pStyle w:val="120"/>
        <w:spacing w:line="440" w:lineRule="exact"/>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注：▲按照本声明书要求填报。</w:t>
      </w:r>
    </w:p>
    <w:p>
      <w:pPr>
        <w:pStyle w:val="120"/>
        <w:spacing w:line="440" w:lineRule="exact"/>
        <w:rPr>
          <w:rFonts w:hint="eastAsia" w:asciiTheme="minorEastAsia" w:hAnsiTheme="minorEastAsia" w:eastAsiaTheme="minorEastAsia" w:cstheme="minorEastAsia"/>
          <w:caps/>
          <w:color w:val="auto"/>
          <w:spacing w:val="20"/>
          <w:kern w:val="0"/>
          <w:sz w:val="24"/>
          <w:szCs w:val="20"/>
          <w:highlight w:val="none"/>
        </w:rPr>
      </w:pPr>
    </w:p>
    <w:p>
      <w:pPr>
        <w:rPr>
          <w:rFonts w:hint="eastAsia" w:asciiTheme="minorEastAsia" w:hAnsiTheme="minorEastAsia" w:eastAsiaTheme="minorEastAsia" w:cstheme="minorEastAsia"/>
          <w:caps/>
          <w:color w:val="auto"/>
          <w:spacing w:val="20"/>
          <w:kern w:val="0"/>
          <w:sz w:val="24"/>
          <w:highlight w:val="none"/>
        </w:rPr>
      </w:pPr>
    </w:p>
    <w:p>
      <w:pPr>
        <w:pStyle w:val="24"/>
        <w:spacing w:line="440" w:lineRule="exact"/>
        <w:ind w:firstLine="4480" w:firstLineChars="1600"/>
        <w:rPr>
          <w:rFonts w:hint="eastAsia" w:asciiTheme="minorEastAsia" w:hAnsiTheme="minorEastAsia" w:eastAsiaTheme="minorEastAsia" w:cstheme="minorEastAsia"/>
          <w:caps/>
          <w:color w:val="auto"/>
          <w:spacing w:val="20"/>
          <w:kern w:val="0"/>
          <w:sz w:val="24"/>
          <w:highlight w:val="none"/>
        </w:rPr>
      </w:pPr>
    </w:p>
    <w:p>
      <w:pPr>
        <w:pStyle w:val="287"/>
        <w:rPr>
          <w:rFonts w:hint="eastAsia" w:asciiTheme="minorEastAsia" w:hAnsiTheme="minorEastAsia" w:eastAsiaTheme="minorEastAsia" w:cstheme="minorEastAsia"/>
          <w:b w:val="0"/>
          <w:caps/>
          <w:color w:val="auto"/>
          <w:spacing w:val="20"/>
          <w:sz w:val="24"/>
          <w:szCs w:val="20"/>
          <w:highlight w:val="none"/>
        </w:rPr>
        <w:sectPr>
          <w:pgSz w:w="11906" w:h="16838"/>
          <w:pgMar w:top="1418" w:right="1418" w:bottom="1418" w:left="1418" w:header="851" w:footer="992" w:gutter="0"/>
          <w:pgNumType w:fmt="decimal"/>
          <w:cols w:space="720" w:num="1"/>
          <w:titlePg/>
          <w:docGrid w:linePitch="312" w:charSpace="0"/>
        </w:sectPr>
      </w:pPr>
    </w:p>
    <w:p>
      <w:pPr>
        <w:pStyle w:val="4"/>
        <w:spacing w:before="240" w:after="240"/>
        <w:jc w:val="center"/>
        <w:rPr>
          <w:rFonts w:hint="eastAsia" w:asciiTheme="minorEastAsia" w:hAnsiTheme="minorEastAsia" w:eastAsiaTheme="minorEastAsia" w:cstheme="minorEastAsia"/>
          <w:b w:val="0"/>
          <w:caps/>
          <w:color w:val="auto"/>
          <w:spacing w:val="20"/>
          <w:kern w:val="0"/>
          <w:sz w:val="24"/>
          <w:highlight w:val="none"/>
        </w:rPr>
      </w:pPr>
      <w:bookmarkStart w:id="101" w:name="_Toc494558379"/>
      <w:bookmarkStart w:id="102" w:name="_Toc493955984"/>
      <w:r>
        <w:rPr>
          <w:rFonts w:hint="eastAsia" w:asciiTheme="minorEastAsia" w:hAnsiTheme="minorEastAsia" w:eastAsiaTheme="minorEastAsia" w:cstheme="minorEastAsia"/>
          <w:b w:val="0"/>
          <w:caps/>
          <w:color w:val="auto"/>
          <w:spacing w:val="20"/>
          <w:kern w:val="0"/>
          <w:sz w:val="24"/>
          <w:highlight w:val="none"/>
        </w:rPr>
        <w:t>2、供应商磋商申请表</w:t>
      </w:r>
      <w:bookmarkEnd w:id="101"/>
      <w:bookmarkEnd w:id="102"/>
    </w:p>
    <w:tbl>
      <w:tblPr>
        <w:tblStyle w:val="4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供应商名称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供应商地址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供应商网址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pPr>
              <w:pStyle w:val="19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95"/>
              <w:ind w:left="-109" w:leftChars="-52" w:right="-113" w:rightChars="-54"/>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pPr>
              <w:pStyle w:val="195"/>
              <w:ind w:left="-109" w:leftChars="-52" w:right="-113" w:rightChars="-54"/>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pPr>
              <w:pStyle w:val="195"/>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磋商品牌（如磋商文件有品牌可选）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2</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3</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4</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pPr>
              <w:pStyle w:val="195"/>
              <w:jc w:val="center"/>
              <w:rPr>
                <w:rFonts w:hint="eastAsia" w:asciiTheme="minorEastAsia" w:hAnsiTheme="minorEastAsia" w:eastAsiaTheme="minorEastAsia" w:cstheme="minorEastAsia"/>
                <w:caps/>
                <w:color w:val="auto"/>
                <w:spacing w:val="20"/>
                <w:kern w:val="0"/>
                <w:sz w:val="24"/>
                <w:szCs w:val="20"/>
                <w:highlight w:val="none"/>
              </w:rPr>
            </w:pPr>
          </w:p>
        </w:tc>
      </w:tr>
    </w:tbl>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供应商(电子签章)：             填报时间：　　年　　月　　日</w:t>
      </w:r>
    </w:p>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p>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p>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p>
    <w:p>
      <w:pPr>
        <w:pStyle w:val="4"/>
        <w:jc w:val="center"/>
        <w:rPr>
          <w:rFonts w:hint="eastAsia" w:asciiTheme="minorEastAsia" w:hAnsiTheme="minorEastAsia" w:eastAsiaTheme="minorEastAsia" w:cstheme="minorEastAsia"/>
          <w:b w:val="0"/>
          <w:caps/>
          <w:color w:val="auto"/>
          <w:spacing w:val="20"/>
          <w:kern w:val="0"/>
          <w:sz w:val="24"/>
          <w:highlight w:val="none"/>
        </w:rPr>
      </w:pPr>
      <w:r>
        <w:rPr>
          <w:rFonts w:hint="eastAsia" w:asciiTheme="minorEastAsia" w:hAnsiTheme="minorEastAsia" w:eastAsiaTheme="minorEastAsia" w:cstheme="minorEastAsia"/>
          <w:b w:val="0"/>
          <w:caps/>
          <w:color w:val="auto"/>
          <w:spacing w:val="20"/>
          <w:kern w:val="0"/>
          <w:sz w:val="24"/>
          <w:highlight w:val="none"/>
        </w:rPr>
        <w:t>3、商务响应表</w:t>
      </w:r>
    </w:p>
    <w:p>
      <w:pPr>
        <w:pStyle w:val="24"/>
        <w:spacing w:line="560" w:lineRule="exact"/>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项目名称：                                 采购编号：</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64"/>
        <w:gridCol w:w="2409"/>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序号</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类别</w:t>
            </w:r>
          </w:p>
        </w:tc>
        <w:tc>
          <w:tcPr>
            <w:tcW w:w="2409"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竞争性磋商文件要求</w:t>
            </w: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磋商供应商承诺</w:t>
            </w: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服务期</w:t>
            </w:r>
          </w:p>
        </w:tc>
        <w:tc>
          <w:tcPr>
            <w:tcW w:w="2409" w:type="dxa"/>
            <w:noWrap w:val="0"/>
            <w:vAlign w:val="center"/>
          </w:tcPr>
          <w:p>
            <w:pPr>
              <w:ind w:firstLine="420" w:firstLineChars="150"/>
              <w:jc w:val="left"/>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请自行</w:t>
            </w:r>
          </w:p>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付款方式</w:t>
            </w:r>
          </w:p>
        </w:tc>
        <w:tc>
          <w:tcPr>
            <w:tcW w:w="2409" w:type="dxa"/>
            <w:noWrap w:val="0"/>
            <w:vAlign w:val="center"/>
          </w:tcPr>
          <w:p>
            <w:pPr>
              <w:jc w:val="left"/>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3</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409" w:type="dxa"/>
            <w:noWrap w:val="0"/>
            <w:vAlign w:val="center"/>
          </w:tcPr>
          <w:p>
            <w:pPr>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4</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409" w:type="dxa"/>
            <w:noWrap w:val="0"/>
            <w:vAlign w:val="center"/>
          </w:tcPr>
          <w:p>
            <w:pPr>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5</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w:t>
            </w:r>
          </w:p>
        </w:tc>
        <w:tc>
          <w:tcPr>
            <w:tcW w:w="2409" w:type="dxa"/>
            <w:noWrap w:val="0"/>
            <w:vAlign w:val="center"/>
          </w:tcPr>
          <w:p>
            <w:pPr>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6</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409"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7</w:t>
            </w:r>
          </w:p>
        </w:tc>
        <w:tc>
          <w:tcPr>
            <w:tcW w:w="206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409"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2694"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c>
          <w:tcPr>
            <w:tcW w:w="1275" w:type="dxa"/>
            <w:noWrap w:val="0"/>
            <w:vAlign w:val="center"/>
          </w:tcPr>
          <w:p>
            <w:pPr>
              <w:jc w:val="center"/>
              <w:rPr>
                <w:rFonts w:hint="eastAsia" w:asciiTheme="minorEastAsia" w:hAnsiTheme="minorEastAsia" w:eastAsiaTheme="minorEastAsia" w:cstheme="minorEastAsia"/>
                <w:caps/>
                <w:color w:val="auto"/>
                <w:spacing w:val="20"/>
                <w:kern w:val="0"/>
                <w:sz w:val="24"/>
                <w:highlight w:val="none"/>
              </w:rPr>
            </w:pPr>
          </w:p>
        </w:tc>
      </w:tr>
    </w:tbl>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p>
    <w:p>
      <w:pPr>
        <w:adjustRightInd w:val="0"/>
        <w:snapToGrid w:val="0"/>
        <w:spacing w:line="360" w:lineRule="auto"/>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2240" w:firstLineChars="8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供应商(电子签章)：            </w:t>
      </w: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日     期：            </w:t>
      </w: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pStyle w:val="24"/>
        <w:adjustRightInd w:val="0"/>
        <w:snapToGrid w:val="0"/>
        <w:spacing w:line="360" w:lineRule="auto"/>
        <w:ind w:firstLine="5320" w:firstLineChars="1900"/>
        <w:rPr>
          <w:rFonts w:hint="eastAsia" w:asciiTheme="minorEastAsia" w:hAnsiTheme="minorEastAsia" w:eastAsiaTheme="minorEastAsia" w:cstheme="minorEastAsia"/>
          <w:caps/>
          <w:color w:val="auto"/>
          <w:spacing w:val="20"/>
          <w:kern w:val="0"/>
          <w:sz w:val="24"/>
          <w:highlight w:val="none"/>
        </w:rPr>
      </w:pPr>
    </w:p>
    <w:p>
      <w:pPr>
        <w:spacing w:line="360" w:lineRule="auto"/>
        <w:ind w:left="568"/>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b/>
          <w:caps/>
          <w:color w:val="auto"/>
          <w:spacing w:val="20"/>
          <w:kern w:val="0"/>
          <w:sz w:val="24"/>
          <w:highlight w:val="none"/>
        </w:rPr>
        <w:br w:type="page"/>
      </w:r>
      <w:r>
        <w:rPr>
          <w:rFonts w:hint="eastAsia" w:asciiTheme="minorEastAsia" w:hAnsiTheme="minorEastAsia" w:eastAsiaTheme="minorEastAsia" w:cstheme="minorEastAsia"/>
          <w:caps/>
          <w:color w:val="auto"/>
          <w:spacing w:val="20"/>
          <w:kern w:val="0"/>
          <w:sz w:val="24"/>
          <w:szCs w:val="22"/>
          <w:highlight w:val="none"/>
        </w:rPr>
        <w:t>4、其它（供</w:t>
      </w:r>
      <w:r>
        <w:rPr>
          <w:rFonts w:hint="eastAsia" w:asciiTheme="minorEastAsia" w:hAnsiTheme="minorEastAsia" w:eastAsiaTheme="minorEastAsia" w:cstheme="minorEastAsia"/>
          <w:caps/>
          <w:color w:val="auto"/>
          <w:spacing w:val="20"/>
          <w:kern w:val="0"/>
          <w:sz w:val="24"/>
          <w:highlight w:val="none"/>
        </w:rPr>
        <w:t>应商根据采购需求和打分内容格式自拟）。</w:t>
      </w:r>
    </w:p>
    <w:p>
      <w:pPr>
        <w:pStyle w:val="4"/>
        <w:spacing w:after="120"/>
        <w:jc w:val="left"/>
        <w:rPr>
          <w:rFonts w:hint="eastAsia" w:asciiTheme="minorEastAsia" w:hAnsiTheme="minorEastAsia" w:eastAsiaTheme="minorEastAsia" w:cstheme="minorEastAsia"/>
          <w:b w:val="0"/>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br w:type="page"/>
      </w:r>
      <w:r>
        <w:rPr>
          <w:rFonts w:hint="eastAsia" w:asciiTheme="minorEastAsia" w:hAnsiTheme="minorEastAsia" w:eastAsiaTheme="minorEastAsia" w:cstheme="minorEastAsia"/>
          <w:b w:val="0"/>
          <w:caps/>
          <w:color w:val="auto"/>
          <w:spacing w:val="20"/>
          <w:kern w:val="0"/>
          <w:sz w:val="32"/>
          <w:szCs w:val="32"/>
          <w:highlight w:val="none"/>
          <w:lang w:val="en-US" w:eastAsia="zh-CN" w:bidi="ar-SA"/>
        </w:rPr>
        <w:t>三、报价文件格式</w:t>
      </w:r>
    </w:p>
    <w:p>
      <w:pPr>
        <w:jc w:val="center"/>
        <w:rPr>
          <w:rFonts w:hint="eastAsia" w:asciiTheme="minorEastAsia" w:hAnsiTheme="minorEastAsia" w:eastAsiaTheme="minorEastAsia" w:cstheme="minorEastAsia"/>
          <w:caps/>
          <w:color w:val="auto"/>
          <w:spacing w:val="20"/>
          <w:kern w:val="0"/>
          <w:sz w:val="24"/>
          <w:highlight w:val="none"/>
        </w:rPr>
      </w:pPr>
    </w:p>
    <w:p>
      <w:pPr>
        <w:jc w:val="center"/>
        <w:rPr>
          <w:rFonts w:hint="eastAsia" w:asciiTheme="minorEastAsia" w:hAnsiTheme="minorEastAsia" w:eastAsiaTheme="minorEastAsia" w:cstheme="minorEastAsia"/>
          <w:caps/>
          <w:color w:val="auto"/>
          <w:spacing w:val="20"/>
          <w:kern w:val="0"/>
          <w:sz w:val="24"/>
          <w:highlight w:val="none"/>
        </w:rPr>
      </w:pPr>
    </w:p>
    <w:p>
      <w:pPr>
        <w:jc w:val="center"/>
        <w:rPr>
          <w:rFonts w:hint="eastAsia" w:asciiTheme="minorEastAsia" w:hAnsiTheme="minorEastAsia" w:eastAsiaTheme="minorEastAsia" w:cstheme="minorEastAsia"/>
          <w:caps/>
          <w:color w:val="auto"/>
          <w:spacing w:val="20"/>
          <w:kern w:val="0"/>
          <w:sz w:val="24"/>
          <w:highlight w:val="none"/>
        </w:rPr>
      </w:pPr>
    </w:p>
    <w:p>
      <w:pPr>
        <w:rPr>
          <w:rFonts w:hint="eastAsia" w:asciiTheme="minorEastAsia" w:hAnsiTheme="minorEastAsia" w:eastAsiaTheme="minorEastAsia" w:cstheme="minorEastAsia"/>
          <w:caps/>
          <w:color w:val="auto"/>
          <w:spacing w:val="20"/>
          <w:kern w:val="0"/>
          <w:sz w:val="24"/>
          <w:highlight w:val="none"/>
        </w:rPr>
      </w:pPr>
    </w:p>
    <w:p>
      <w:pPr>
        <w:jc w:val="center"/>
        <w:rPr>
          <w:rFonts w:hint="eastAsia" w:asciiTheme="minorEastAsia" w:hAnsiTheme="minorEastAsia" w:eastAsiaTheme="minorEastAsia" w:cstheme="minorEastAsia"/>
          <w:caps/>
          <w:color w:val="auto"/>
          <w:spacing w:val="20"/>
          <w:kern w:val="0"/>
          <w:sz w:val="30"/>
          <w:szCs w:val="30"/>
          <w:highlight w:val="none"/>
          <w:lang w:eastAsia="zh-CN"/>
        </w:rPr>
      </w:pPr>
      <w:r>
        <w:rPr>
          <w:rFonts w:hint="eastAsia" w:asciiTheme="minorEastAsia" w:hAnsiTheme="minorEastAsia" w:eastAsiaTheme="minorEastAsia" w:cstheme="minorEastAsia"/>
          <w:caps/>
          <w:color w:val="auto"/>
          <w:spacing w:val="20"/>
          <w:kern w:val="0"/>
          <w:sz w:val="30"/>
          <w:szCs w:val="30"/>
          <w:highlight w:val="none"/>
          <w:lang w:eastAsia="zh-CN"/>
        </w:rPr>
        <w:t>缙云县人民政府新碧街道办事处2025-2026年河道保洁服务采购项目</w:t>
      </w:r>
    </w:p>
    <w:p>
      <w:pPr>
        <w:jc w:val="center"/>
        <w:rPr>
          <w:rFonts w:hint="eastAsia" w:asciiTheme="minorEastAsia" w:hAnsiTheme="minorEastAsia" w:eastAsiaTheme="minorEastAsia" w:cstheme="minorEastAsia"/>
          <w:caps/>
          <w:color w:val="auto"/>
          <w:spacing w:val="20"/>
          <w:kern w:val="0"/>
          <w:sz w:val="36"/>
          <w:highlight w:val="none"/>
        </w:rPr>
      </w:pPr>
    </w:p>
    <w:p>
      <w:pPr>
        <w:jc w:val="center"/>
        <w:rPr>
          <w:rFonts w:hint="eastAsia" w:asciiTheme="minorEastAsia" w:hAnsiTheme="minorEastAsia" w:eastAsiaTheme="minorEastAsia" w:cstheme="minorEastAsia"/>
          <w:caps/>
          <w:color w:val="auto"/>
          <w:spacing w:val="20"/>
          <w:kern w:val="0"/>
          <w:sz w:val="36"/>
          <w:highlight w:val="none"/>
        </w:rPr>
      </w:pPr>
    </w:p>
    <w:p>
      <w:pPr>
        <w:jc w:val="center"/>
        <w:rPr>
          <w:rFonts w:hint="eastAsia" w:asciiTheme="minorEastAsia" w:hAnsiTheme="minorEastAsia" w:eastAsiaTheme="minorEastAsia" w:cstheme="minorEastAsia"/>
          <w:caps/>
          <w:color w:val="auto"/>
          <w:spacing w:val="20"/>
          <w:kern w:val="0"/>
          <w:sz w:val="36"/>
          <w:highlight w:val="none"/>
        </w:rPr>
      </w:pPr>
    </w:p>
    <w:p>
      <w:pPr>
        <w:jc w:val="center"/>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jc w:val="center"/>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（报价文件）</w:t>
      </w:r>
    </w:p>
    <w:p>
      <w:pP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pStyle w:val="153"/>
        <w:ind w:firstLine="3941" w:firstLineChars="1095"/>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采购编号：</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参与标段：</w:t>
      </w: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磋商供应商名称：（电子签章）</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32"/>
          <w:szCs w:val="32"/>
          <w:highlight w:val="none"/>
        </w:rPr>
        <w:t>磋商供应商地址：</w:t>
      </w:r>
    </w:p>
    <w:p>
      <w:pPr>
        <w:pStyle w:val="153"/>
        <w:snapToGrid w:val="0"/>
        <w:spacing w:line="360" w:lineRule="auto"/>
        <w:ind w:firstLine="2937" w:firstLineChars="816"/>
        <w:rPr>
          <w:rFonts w:hint="eastAsia" w:asciiTheme="minorEastAsia" w:hAnsiTheme="minorEastAsia" w:eastAsiaTheme="minorEastAsia" w:cstheme="minorEastAsia"/>
          <w:caps/>
          <w:color w:val="auto"/>
          <w:spacing w:val="20"/>
          <w:kern w:val="0"/>
          <w:sz w:val="32"/>
          <w:szCs w:val="32"/>
          <w:highlight w:val="none"/>
        </w:rPr>
      </w:pPr>
    </w:p>
    <w:p>
      <w:pPr>
        <w:pStyle w:val="153"/>
        <w:snapToGrid w:val="0"/>
        <w:spacing w:line="360" w:lineRule="auto"/>
        <w:ind w:firstLine="0"/>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rPr>
          <w:rFonts w:hint="eastAsia" w:asciiTheme="minorEastAsia" w:hAnsiTheme="minorEastAsia" w:eastAsiaTheme="minorEastAsia" w:cstheme="minorEastAsia"/>
          <w:caps/>
          <w:color w:val="auto"/>
          <w:spacing w:val="20"/>
          <w:kern w:val="0"/>
          <w:sz w:val="32"/>
          <w:szCs w:val="32"/>
          <w:highlight w:val="none"/>
        </w:rPr>
      </w:pPr>
    </w:p>
    <w:p>
      <w:pPr>
        <w:spacing w:line="360" w:lineRule="auto"/>
        <w:rPr>
          <w:rFonts w:hint="eastAsia" w:asciiTheme="minorEastAsia" w:hAnsiTheme="minorEastAsia" w:eastAsiaTheme="minorEastAsia" w:cstheme="minorEastAsia"/>
          <w:caps/>
          <w:color w:val="auto"/>
          <w:spacing w:val="20"/>
          <w:kern w:val="0"/>
          <w:sz w:val="32"/>
          <w:szCs w:val="32"/>
          <w:highlight w:val="none"/>
        </w:rPr>
      </w:pPr>
    </w:p>
    <w:p>
      <w:pPr>
        <w:adjustRightInd w:val="0"/>
        <w:snapToGrid w:val="0"/>
        <w:spacing w:line="360" w:lineRule="auto"/>
        <w:ind w:firstLine="560" w:firstLineChars="200"/>
        <w:jc w:val="center"/>
        <w:rPr>
          <w:rFonts w:hint="eastAsia" w:asciiTheme="minorEastAsia" w:hAnsiTheme="minorEastAsia" w:eastAsiaTheme="minorEastAsia" w:cstheme="minorEastAsia"/>
          <w:caps/>
          <w:color w:val="auto"/>
          <w:spacing w:val="20"/>
          <w:kern w:val="0"/>
          <w:sz w:val="32"/>
          <w:szCs w:val="32"/>
          <w:highlight w:val="none"/>
        </w:rPr>
      </w:pPr>
      <w:r>
        <w:rPr>
          <w:rFonts w:hint="eastAsia" w:asciiTheme="minorEastAsia" w:hAnsiTheme="minorEastAsia" w:eastAsiaTheme="minorEastAsia" w:cstheme="minorEastAsia"/>
          <w:caps/>
          <w:color w:val="auto"/>
          <w:spacing w:val="20"/>
          <w:kern w:val="0"/>
          <w:sz w:val="24"/>
          <w:highlight w:val="none"/>
        </w:rPr>
        <w:br w:type="page"/>
      </w:r>
      <w:r>
        <w:rPr>
          <w:rFonts w:hint="eastAsia" w:asciiTheme="minorEastAsia" w:hAnsiTheme="minorEastAsia" w:eastAsiaTheme="minorEastAsia" w:cstheme="minorEastAsia"/>
          <w:caps/>
          <w:color w:val="auto"/>
          <w:spacing w:val="20"/>
          <w:kern w:val="0"/>
          <w:sz w:val="32"/>
          <w:szCs w:val="32"/>
          <w:highlight w:val="none"/>
        </w:rPr>
        <w:t>报价文件目录</w:t>
      </w:r>
    </w:p>
    <w:p>
      <w:pPr>
        <w:adjustRightInd w:val="0"/>
        <w:snapToGrid w:val="0"/>
        <w:spacing w:line="360" w:lineRule="auto"/>
        <w:ind w:firstLine="720" w:firstLineChars="200"/>
        <w:jc w:val="center"/>
        <w:rPr>
          <w:rFonts w:hint="eastAsia" w:asciiTheme="minorEastAsia" w:hAnsiTheme="minorEastAsia" w:eastAsiaTheme="minorEastAsia" w:cstheme="minorEastAsia"/>
          <w:caps/>
          <w:color w:val="auto"/>
          <w:spacing w:val="20"/>
          <w:kern w:val="0"/>
          <w:sz w:val="32"/>
          <w:szCs w:val="32"/>
          <w:highlight w:val="none"/>
        </w:rPr>
      </w:pPr>
    </w:p>
    <w:p>
      <w:pPr>
        <w:spacing w:line="360" w:lineRule="auto"/>
        <w:ind w:firstLine="980" w:firstLineChars="35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1.开标一览表</w:t>
      </w:r>
    </w:p>
    <w:p>
      <w:pPr>
        <w:spacing w:line="360" w:lineRule="auto"/>
        <w:ind w:firstLine="980" w:firstLineChars="35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2.分项报价表</w:t>
      </w:r>
    </w:p>
    <w:p>
      <w:pPr>
        <w:spacing w:line="360" w:lineRule="auto"/>
        <w:ind w:firstLine="560" w:firstLineChars="200"/>
        <w:jc w:val="center"/>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br w:type="page"/>
      </w:r>
      <w:r>
        <w:rPr>
          <w:rFonts w:hint="eastAsia" w:asciiTheme="minorEastAsia" w:hAnsiTheme="minorEastAsia" w:eastAsiaTheme="minorEastAsia" w:cstheme="minorEastAsia"/>
          <w:caps/>
          <w:color w:val="auto"/>
          <w:spacing w:val="20"/>
          <w:kern w:val="0"/>
          <w:sz w:val="24"/>
          <w:highlight w:val="none"/>
        </w:rPr>
        <w:t>1、开标一览表</w:t>
      </w:r>
    </w:p>
    <w:p>
      <w:pPr>
        <w:spacing w:line="440" w:lineRule="exact"/>
        <w:ind w:firstLine="420" w:firstLineChars="15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采购编号：                 </w:t>
      </w:r>
    </w:p>
    <w:p>
      <w:pPr>
        <w:spacing w:line="440" w:lineRule="exact"/>
        <w:ind w:firstLine="420" w:firstLineChars="15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项目名称：                             </w:t>
      </w:r>
    </w:p>
    <w:p>
      <w:pPr>
        <w:spacing w:line="440" w:lineRule="exact"/>
        <w:ind w:firstLine="5180" w:firstLineChars="1850"/>
        <w:rPr>
          <w:rFonts w:hint="eastAsia" w:asciiTheme="minorEastAsia" w:hAnsiTheme="minorEastAsia" w:eastAsiaTheme="minorEastAsia" w:cstheme="minorEastAsia"/>
          <w:caps/>
          <w:color w:val="auto"/>
          <w:spacing w:val="20"/>
          <w:kern w:val="0"/>
          <w:sz w:val="24"/>
          <w:highlight w:val="none"/>
        </w:rPr>
      </w:pPr>
      <w:r>
        <w:rPr>
          <w:rFonts w:hint="eastAsia" w:asciiTheme="minorEastAsia" w:hAnsiTheme="minorEastAsia" w:eastAsiaTheme="minorEastAsia" w:cstheme="minorEastAsia"/>
          <w:caps/>
          <w:color w:val="auto"/>
          <w:spacing w:val="20"/>
          <w:kern w:val="0"/>
          <w:sz w:val="24"/>
          <w:highlight w:val="none"/>
        </w:rPr>
        <w:t xml:space="preserve">    报价金额单位：人民币元</w:t>
      </w:r>
    </w:p>
    <w:tbl>
      <w:tblPr>
        <w:tblStyle w:val="45"/>
        <w:tblW w:w="0" w:type="auto"/>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2716"/>
        <w:gridCol w:w="6289"/>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730" w:hRule="atLeast"/>
          <w:jc w:val="center"/>
        </w:trPr>
        <w:tc>
          <w:tcPr>
            <w:tcW w:w="2716" w:type="dxa"/>
            <w:tcBorders>
              <w:top w:val="double" w:color="000000" w:sz="6" w:space="0"/>
              <w:left w:val="double" w:color="000000" w:sz="6" w:space="0"/>
              <w:bottom w:val="single" w:color="000000" w:sz="6" w:space="0"/>
              <w:right w:val="single" w:color="000000" w:sz="6" w:space="0"/>
            </w:tcBorders>
            <w:noWrap w:val="0"/>
            <w:vAlign w:val="center"/>
          </w:tcPr>
          <w:p>
            <w:pPr>
              <w:pStyle w:val="259"/>
              <w:tabs>
                <w:tab w:val="left" w:pos="420"/>
                <w:tab w:val="center" w:pos="4153"/>
                <w:tab w:val="right" w:pos="8306"/>
              </w:tabs>
              <w:adjustRightInd w:val="0"/>
              <w:jc w:val="center"/>
              <w:rPr>
                <w:rFonts w:hint="eastAsia" w:asciiTheme="minorEastAsia" w:hAnsiTheme="minorEastAsia" w:eastAsiaTheme="minorEastAsia" w:cstheme="minorEastAsia"/>
                <w:caps/>
                <w:color w:val="auto"/>
                <w:spacing w:val="20"/>
                <w:kern w:val="0"/>
                <w:sz w:val="24"/>
                <w:szCs w:val="20"/>
                <w:highlight w:val="none"/>
              </w:rPr>
            </w:pPr>
            <w:r>
              <w:rPr>
                <w:rFonts w:hint="eastAsia" w:asciiTheme="minorEastAsia" w:hAnsiTheme="minorEastAsia" w:eastAsiaTheme="minorEastAsia" w:cstheme="minorEastAsia"/>
                <w:caps/>
                <w:color w:val="auto"/>
                <w:spacing w:val="20"/>
                <w:kern w:val="0"/>
                <w:sz w:val="24"/>
                <w:szCs w:val="20"/>
                <w:highlight w:val="none"/>
              </w:rPr>
              <w:t>名称</w:t>
            </w:r>
          </w:p>
        </w:tc>
        <w:tc>
          <w:tcPr>
            <w:tcW w:w="6289" w:type="dxa"/>
            <w:tcBorders>
              <w:top w:val="double" w:color="000000" w:sz="6" w:space="0"/>
              <w:left w:val="single" w:color="000000" w:sz="6" w:space="0"/>
              <w:bottom w:val="single" w:color="000000" w:sz="6" w:space="0"/>
              <w:right w:val="double" w:color="000000" w:sz="6" w:space="0"/>
            </w:tcBorders>
            <w:noWrap w:val="0"/>
            <w:vAlign w:val="center"/>
          </w:tcPr>
          <w:p>
            <w:pPr>
              <w:pStyle w:val="259"/>
              <w:jc w:val="center"/>
              <w:rPr>
                <w:rFonts w:hint="eastAsia" w:asciiTheme="minorEastAsia" w:hAnsiTheme="minorEastAsia" w:eastAsiaTheme="minorEastAsia" w:cstheme="minorEastAsia"/>
                <w:caps/>
                <w:color w:val="auto"/>
                <w:spacing w:val="20"/>
                <w:sz w:val="24"/>
                <w:highlight w:val="none"/>
              </w:rPr>
            </w:pPr>
            <w:r>
              <w:rPr>
                <w:rFonts w:hint="eastAsia" w:asciiTheme="minorEastAsia" w:hAnsiTheme="minorEastAsia" w:eastAsiaTheme="minorEastAsia" w:cstheme="minorEastAsia"/>
                <w:caps/>
                <w:color w:val="auto"/>
                <w:spacing w:val="20"/>
                <w:sz w:val="24"/>
                <w:highlight w:val="none"/>
              </w:rPr>
              <w:t>总报价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091" w:hRule="atLeast"/>
          <w:jc w:val="center"/>
        </w:trPr>
        <w:tc>
          <w:tcPr>
            <w:tcW w:w="2716" w:type="dxa"/>
            <w:tcBorders>
              <w:top w:val="single" w:color="000000" w:sz="6" w:space="0"/>
              <w:left w:val="double" w:color="000000" w:sz="6" w:space="0"/>
              <w:bottom w:val="double" w:color="000000" w:sz="6" w:space="0"/>
              <w:right w:val="single" w:color="000000" w:sz="6" w:space="0"/>
            </w:tcBorders>
            <w:noWrap w:val="0"/>
            <w:vAlign w:val="center"/>
          </w:tcPr>
          <w:p>
            <w:pPr>
              <w:pStyle w:val="259"/>
              <w:spacing w:line="360" w:lineRule="auto"/>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项目总报价</w:t>
            </w:r>
          </w:p>
        </w:tc>
        <w:tc>
          <w:tcPr>
            <w:tcW w:w="6289" w:type="dxa"/>
            <w:tcBorders>
              <w:top w:val="single" w:color="000000" w:sz="6" w:space="0"/>
              <w:left w:val="single" w:color="000000" w:sz="6" w:space="0"/>
              <w:bottom w:val="double" w:color="000000" w:sz="6" w:space="0"/>
              <w:right w:val="double" w:color="000000" w:sz="6" w:space="0"/>
            </w:tcBorders>
            <w:noWrap w:val="0"/>
            <w:vAlign w:val="center"/>
          </w:tcPr>
          <w:p>
            <w:pPr>
              <w:pStyle w:val="259"/>
              <w:spacing w:line="360" w:lineRule="auto"/>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大写：                （￥           ）</w:t>
            </w:r>
          </w:p>
        </w:tc>
      </w:tr>
    </w:tbl>
    <w:p>
      <w:pPr>
        <w:spacing w:line="440" w:lineRule="exact"/>
        <w:rPr>
          <w:rFonts w:hint="eastAsia" w:asciiTheme="minorEastAsia" w:hAnsiTheme="minorEastAsia" w:eastAsiaTheme="minorEastAsia" w:cstheme="minorEastAsia"/>
          <w:color w:val="auto"/>
          <w:sz w:val="24"/>
          <w:szCs w:val="21"/>
          <w:highlight w:val="none"/>
        </w:rPr>
      </w:pPr>
    </w:p>
    <w:p>
      <w:pPr>
        <w:spacing w:line="360" w:lineRule="auto"/>
        <w:rPr>
          <w:rFonts w:hint="eastAsia" w:asciiTheme="minorEastAsia" w:hAnsiTheme="minorEastAsia" w:eastAsiaTheme="minorEastAsia" w:cstheme="minorEastAsia"/>
          <w:iCs/>
          <w:color w:val="auto"/>
          <w:spacing w:val="20"/>
          <w:sz w:val="24"/>
          <w:highlight w:val="none"/>
        </w:rPr>
      </w:pPr>
      <w:r>
        <w:rPr>
          <w:rFonts w:hint="eastAsia" w:asciiTheme="minorEastAsia" w:hAnsiTheme="minorEastAsia" w:eastAsiaTheme="minorEastAsia" w:cstheme="minorEastAsia"/>
          <w:iCs/>
          <w:color w:val="auto"/>
          <w:spacing w:val="20"/>
          <w:sz w:val="24"/>
          <w:highlight w:val="none"/>
        </w:rPr>
        <w:t>注：</w:t>
      </w:r>
    </w:p>
    <w:p>
      <w:pPr>
        <w:spacing w:line="360" w:lineRule="auto"/>
        <w:ind w:firstLine="240" w:firstLineChars="100"/>
        <w:rPr>
          <w:rFonts w:hint="eastAsia" w:asciiTheme="minorEastAsia" w:hAnsiTheme="minorEastAsia" w:eastAsiaTheme="minorEastAsia" w:cstheme="minorEastAsia"/>
          <w:iCs/>
          <w:color w:val="auto"/>
          <w:spacing w:val="2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iCs/>
          <w:color w:val="auto"/>
          <w:spacing w:val="20"/>
          <w:sz w:val="24"/>
          <w:highlight w:val="none"/>
        </w:rPr>
        <w:t>1.如果不提供详细分项报价，不得推荐为成交候选人。</w:t>
      </w:r>
    </w:p>
    <w:p>
      <w:pPr>
        <w:autoSpaceDE w:val="0"/>
        <w:autoSpaceDN w:val="0"/>
        <w:adjustRightInd w:val="0"/>
        <w:spacing w:line="360" w:lineRule="auto"/>
        <w:ind w:firstLine="240" w:firstLineChars="100"/>
        <w:rPr>
          <w:rFonts w:hint="eastAsia" w:asciiTheme="minorEastAsia" w:hAnsiTheme="minorEastAsia" w:eastAsiaTheme="minorEastAsia" w:cstheme="minorEastAsia"/>
          <w:iCs/>
          <w:color w:val="auto"/>
          <w:spacing w:val="20"/>
          <w:sz w:val="24"/>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iCs/>
          <w:color w:val="auto"/>
          <w:spacing w:val="20"/>
          <w:sz w:val="24"/>
          <w:highlight w:val="none"/>
        </w:rPr>
        <w:t>2.报价一经涂改，应在涂改处加盖单位电子章，否则不得推荐为成交候选人。</w:t>
      </w:r>
    </w:p>
    <w:p>
      <w:pPr>
        <w:spacing w:line="360" w:lineRule="auto"/>
        <w:ind w:firstLine="280" w:firstLineChars="100"/>
        <w:rPr>
          <w:rFonts w:hint="eastAsia" w:asciiTheme="minorEastAsia" w:hAnsiTheme="minorEastAsia" w:eastAsiaTheme="minorEastAsia" w:cstheme="minorEastAsia"/>
          <w:iCs/>
          <w:color w:val="auto"/>
          <w:spacing w:val="20"/>
          <w:sz w:val="24"/>
          <w:szCs w:val="22"/>
          <w:highlight w:val="none"/>
        </w:rPr>
      </w:pPr>
      <w:r>
        <w:rPr>
          <w:rFonts w:hint="eastAsia" w:asciiTheme="minorEastAsia" w:hAnsiTheme="minorEastAsia" w:eastAsiaTheme="minorEastAsia" w:cstheme="minorEastAsia"/>
          <w:iCs/>
          <w:color w:val="auto"/>
          <w:spacing w:val="20"/>
          <w:sz w:val="24"/>
          <w:szCs w:val="22"/>
          <w:highlight w:val="none"/>
        </w:rPr>
        <w:t>▲3. 本项目</w:t>
      </w:r>
      <w:r>
        <w:rPr>
          <w:rFonts w:hint="eastAsia" w:asciiTheme="minorEastAsia" w:hAnsiTheme="minorEastAsia" w:eastAsiaTheme="minorEastAsia" w:cstheme="minorEastAsia"/>
          <w:color w:val="auto"/>
          <w:spacing w:val="20"/>
          <w:sz w:val="24"/>
          <w:highlight w:val="none"/>
        </w:rPr>
        <w:t>供应商的磋商报价应包含人工、保险、税费等实施本项目所产生的一切费用，采购人不另行支付其他任何费用。</w:t>
      </w:r>
    </w:p>
    <w:p>
      <w:pPr>
        <w:spacing w:line="360" w:lineRule="auto"/>
        <w:ind w:firstLine="240" w:firstLineChars="100"/>
        <w:rPr>
          <w:rFonts w:hint="eastAsia" w:asciiTheme="minorEastAsia" w:hAnsiTheme="minorEastAsia" w:eastAsiaTheme="minorEastAsia" w:cstheme="minorEastAsia"/>
          <w:iCs/>
          <w:color w:val="auto"/>
          <w:spacing w:val="20"/>
          <w:sz w:val="24"/>
          <w:szCs w:val="22"/>
          <w:highlight w:val="none"/>
        </w:rPr>
      </w:pP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iCs/>
          <w:color w:val="auto"/>
          <w:spacing w:val="20"/>
          <w:sz w:val="24"/>
          <w:szCs w:val="22"/>
          <w:highlight w:val="none"/>
        </w:rPr>
        <w:t>4.评审时如发现供应商的最终报价明显低于成本价的，磋商小组应要求该供应商书面说明并提供相关证明材料。该供应商不能合理说明原因并提供证明材料的，磋商小组应将该供应商的采购响应文件作无效处理，同时采购组织机构按规定将该情况报同级财政部门，并视情将其列入不良供应商名单。</w:t>
      </w:r>
    </w:p>
    <w:p>
      <w:pPr>
        <w:pStyle w:val="21"/>
        <w:rPr>
          <w:rFonts w:hint="eastAsia" w:asciiTheme="minorEastAsia" w:hAnsiTheme="minorEastAsia" w:eastAsiaTheme="minorEastAsia" w:cstheme="minorEastAsia"/>
          <w:color w:val="auto"/>
          <w:highlight w:val="none"/>
        </w:rPr>
      </w:pPr>
    </w:p>
    <w:p>
      <w:pPr>
        <w:ind w:right="120" w:firstLine="2240" w:firstLineChars="800"/>
        <w:jc w:val="right"/>
        <w:rPr>
          <w:rFonts w:hint="eastAsia" w:asciiTheme="minorEastAsia" w:hAnsiTheme="minorEastAsia" w:eastAsiaTheme="minorEastAsia" w:cstheme="minorEastAsia"/>
          <w:color w:val="auto"/>
          <w:spacing w:val="20"/>
          <w:sz w:val="24"/>
          <w:highlight w:val="none"/>
          <w:u w:val="single" w:color="000000"/>
        </w:rPr>
      </w:pPr>
    </w:p>
    <w:p>
      <w:pPr>
        <w:ind w:firstLine="4480" w:firstLineChars="1600"/>
        <w:rPr>
          <w:rFonts w:hint="eastAsia" w:asciiTheme="minorEastAsia" w:hAnsiTheme="minorEastAsia" w:eastAsiaTheme="minorEastAsia" w:cstheme="minorEastAsia"/>
          <w:color w:val="auto"/>
          <w:spacing w:val="20"/>
          <w:sz w:val="24"/>
          <w:highlight w:val="none"/>
          <w:u w:val="single" w:color="000000"/>
        </w:rPr>
      </w:pPr>
      <w:r>
        <w:rPr>
          <w:rFonts w:hint="eastAsia" w:asciiTheme="minorEastAsia" w:hAnsiTheme="minorEastAsia" w:eastAsiaTheme="minorEastAsia" w:cstheme="minorEastAsia"/>
          <w:color w:val="auto"/>
          <w:spacing w:val="20"/>
          <w:sz w:val="24"/>
          <w:highlight w:val="none"/>
        </w:rPr>
        <w:t>竞争性磋商供应商(电子签章):</w:t>
      </w:r>
    </w:p>
    <w:p>
      <w:pPr>
        <w:jc w:val="center"/>
        <w:rPr>
          <w:rFonts w:hint="eastAsia" w:asciiTheme="minorEastAsia" w:hAnsiTheme="minorEastAsia" w:eastAsiaTheme="minorEastAsia" w:cstheme="minorEastAsia"/>
          <w:color w:val="auto"/>
          <w:spacing w:val="20"/>
          <w:sz w:val="24"/>
          <w:highlight w:val="none"/>
        </w:rPr>
      </w:pPr>
    </w:p>
    <w:p>
      <w:pPr>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 xml:space="preserve">         日     期:</w:t>
      </w:r>
    </w:p>
    <w:p>
      <w:pPr>
        <w:spacing w:line="360" w:lineRule="auto"/>
        <w:jc w:val="center"/>
        <w:rPr>
          <w:rFonts w:hint="eastAsia" w:asciiTheme="minorEastAsia" w:hAnsiTheme="minorEastAsia" w:eastAsiaTheme="minorEastAsia" w:cstheme="minorEastAsia"/>
          <w:color w:val="auto"/>
          <w:sz w:val="30"/>
          <w:highlight w:val="none"/>
        </w:rPr>
      </w:pPr>
      <w:r>
        <w:rPr>
          <w:rFonts w:hint="eastAsia" w:asciiTheme="minorEastAsia" w:hAnsiTheme="minorEastAsia" w:eastAsiaTheme="minorEastAsia" w:cstheme="minorEastAsia"/>
          <w:color w:val="auto"/>
          <w:sz w:val="30"/>
          <w:highlight w:val="none"/>
        </w:rPr>
        <w:br w:type="page"/>
      </w:r>
      <w:r>
        <w:rPr>
          <w:rFonts w:hint="eastAsia" w:asciiTheme="minorEastAsia" w:hAnsiTheme="minorEastAsia" w:eastAsiaTheme="minorEastAsia" w:cstheme="minorEastAsia"/>
          <w:color w:val="auto"/>
          <w:sz w:val="30"/>
          <w:highlight w:val="none"/>
        </w:rPr>
        <w:t>2、分项报价表</w:t>
      </w:r>
    </w:p>
    <w:p>
      <w:pPr>
        <w:pStyle w:val="200"/>
        <w:spacing w:line="360" w:lineRule="auto"/>
        <w:rPr>
          <w:rFonts w:hint="eastAsia" w:asciiTheme="minorEastAsia" w:hAnsiTheme="minorEastAsia" w:eastAsiaTheme="minorEastAsia" w:cstheme="minorEastAsia"/>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 xml:space="preserve">分项报价表内容要求: </w:t>
      </w:r>
    </w:p>
    <w:p>
      <w:pPr>
        <w:pStyle w:val="200"/>
        <w:spacing w:line="360" w:lineRule="auto"/>
        <w:ind w:firstLine="480" w:firstLineChars="200"/>
        <w:rPr>
          <w:rFonts w:hint="eastAsia" w:asciiTheme="minorEastAsia" w:hAnsiTheme="minorEastAsia" w:eastAsiaTheme="minorEastAsia" w:cstheme="minorEastAsia"/>
          <w:bCs/>
          <w:color w:val="auto"/>
          <w:kern w:val="2"/>
          <w:sz w:val="24"/>
          <w:szCs w:val="22"/>
          <w:highlight w:val="none"/>
        </w:rPr>
      </w:pPr>
      <w:r>
        <w:rPr>
          <w:rFonts w:hint="eastAsia" w:asciiTheme="minorEastAsia" w:hAnsiTheme="minorEastAsia" w:eastAsiaTheme="minorEastAsia" w:cstheme="minorEastAsia"/>
          <w:color w:val="auto"/>
          <w:kern w:val="2"/>
          <w:sz w:val="24"/>
          <w:szCs w:val="22"/>
          <w:highlight w:val="none"/>
        </w:rPr>
        <w:t>1、供应商需按“开标一览表”的总报价，对产生总报价的分项报价进行详细列表说明。以下表格仅供参考，供应商可以按第二章和第五章相关内容和要求自行设计。</w:t>
      </w:r>
    </w:p>
    <w:tbl>
      <w:tblPr>
        <w:tblStyle w:val="45"/>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230"/>
        <w:gridCol w:w="2379"/>
        <w:gridCol w:w="923"/>
        <w:gridCol w:w="1528"/>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609"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序号</w:t>
            </w:r>
          </w:p>
        </w:tc>
        <w:tc>
          <w:tcPr>
            <w:tcW w:w="2230"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项目名称</w:t>
            </w:r>
          </w:p>
        </w:tc>
        <w:tc>
          <w:tcPr>
            <w:tcW w:w="2379"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内容概况</w:t>
            </w:r>
          </w:p>
        </w:tc>
        <w:tc>
          <w:tcPr>
            <w:tcW w:w="923"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数量</w:t>
            </w:r>
          </w:p>
        </w:tc>
        <w:tc>
          <w:tcPr>
            <w:tcW w:w="1528"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单价</w:t>
            </w:r>
          </w:p>
        </w:tc>
        <w:tc>
          <w:tcPr>
            <w:tcW w:w="1528" w:type="dxa"/>
            <w:noWrap w:val="0"/>
            <w:vAlign w:val="center"/>
          </w:tcPr>
          <w:p>
            <w:pPr>
              <w:shd w:val="solid" w:color="FFFFFF" w:fill="auto"/>
              <w:autoSpaceDN w:val="0"/>
              <w:jc w:val="center"/>
              <w:rPr>
                <w:rFonts w:hint="eastAsia" w:asciiTheme="minorEastAsia" w:hAnsiTheme="minorEastAsia" w:eastAsiaTheme="minorEastAsia" w:cstheme="minorEastAsia"/>
                <w:b/>
                <w:bCs/>
                <w:color w:val="auto"/>
                <w:sz w:val="24"/>
                <w:highlight w:val="none"/>
                <w:shd w:val="clear" w:color="auto" w:fill="FFFFFF"/>
              </w:rPr>
            </w:pPr>
            <w:r>
              <w:rPr>
                <w:rFonts w:hint="eastAsia" w:asciiTheme="minorEastAsia" w:hAnsiTheme="minorEastAsia" w:eastAsiaTheme="minorEastAsia" w:cstheme="minorEastAsia"/>
                <w:b/>
                <w:bCs/>
                <w:color w:val="auto"/>
                <w:sz w:val="24"/>
                <w:highlight w:val="none"/>
                <w:shd w:val="clear" w:color="auto" w:fill="FFFFFF"/>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1</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2</w:t>
            </w:r>
          </w:p>
        </w:tc>
        <w:tc>
          <w:tcPr>
            <w:tcW w:w="2230" w:type="dxa"/>
            <w:noWrap w:val="0"/>
            <w:vAlign w:val="center"/>
          </w:tcPr>
          <w:p>
            <w:pPr>
              <w:widowControl/>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3</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4</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5</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6</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7</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09" w:type="dxa"/>
            <w:noWrap w:val="0"/>
            <w:vAlign w:val="center"/>
          </w:tcPr>
          <w:p>
            <w:pPr>
              <w:widowControl/>
              <w:jc w:val="center"/>
              <w:textAlignment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rPr>
              <w:t>8</w:t>
            </w:r>
          </w:p>
        </w:tc>
        <w:tc>
          <w:tcPr>
            <w:tcW w:w="2230"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2379" w:type="dxa"/>
            <w:noWrap w:val="0"/>
            <w:vAlign w:val="center"/>
          </w:tcPr>
          <w:p>
            <w:pPr>
              <w:widowControl/>
              <w:jc w:val="center"/>
              <w:textAlignment w:val="center"/>
              <w:rPr>
                <w:rFonts w:hint="eastAsia" w:asciiTheme="minorEastAsia" w:hAnsiTheme="minorEastAsia" w:eastAsiaTheme="minorEastAsia" w:cstheme="minorEastAsia"/>
                <w:color w:val="auto"/>
                <w:sz w:val="24"/>
                <w:highlight w:val="none"/>
                <w:shd w:val="clear" w:color="auto" w:fill="FFFFFF"/>
              </w:rPr>
            </w:pPr>
          </w:p>
        </w:tc>
        <w:tc>
          <w:tcPr>
            <w:tcW w:w="923"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7669" w:type="dxa"/>
            <w:gridSpan w:val="5"/>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t>总计</w:t>
            </w:r>
          </w:p>
        </w:tc>
        <w:tc>
          <w:tcPr>
            <w:tcW w:w="1528" w:type="dxa"/>
            <w:noWrap w:val="0"/>
            <w:vAlign w:val="center"/>
          </w:tcPr>
          <w:p>
            <w:pPr>
              <w:widowControl/>
              <w:jc w:val="center"/>
              <w:textAlignment w:val="center"/>
              <w:rPr>
                <w:rFonts w:hint="eastAsia" w:asciiTheme="minorEastAsia" w:hAnsiTheme="minorEastAsia" w:eastAsiaTheme="minorEastAsia" w:cstheme="minorEastAsia"/>
                <w:color w:val="auto"/>
                <w:kern w:val="0"/>
                <w:sz w:val="24"/>
                <w:highlight w:val="none"/>
              </w:rPr>
            </w:pPr>
          </w:p>
        </w:tc>
      </w:tr>
    </w:tbl>
    <w:p>
      <w:pPr>
        <w:ind w:firstLine="4340" w:firstLineChars="1550"/>
        <w:rPr>
          <w:rFonts w:hint="eastAsia" w:asciiTheme="minorEastAsia" w:hAnsiTheme="minorEastAsia" w:eastAsiaTheme="minorEastAsia" w:cstheme="minorEastAsia"/>
          <w:color w:val="auto"/>
          <w:spacing w:val="20"/>
          <w:sz w:val="24"/>
          <w:highlight w:val="none"/>
        </w:rPr>
      </w:pPr>
    </w:p>
    <w:p>
      <w:pPr>
        <w:pStyle w:val="200"/>
        <w:spacing w:line="360" w:lineRule="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注：1、供应商对产生报价的</w:t>
      </w:r>
      <w:r>
        <w:rPr>
          <w:rFonts w:hint="eastAsia" w:asciiTheme="minorEastAsia" w:hAnsiTheme="minorEastAsia" w:eastAsiaTheme="minorEastAsia" w:cstheme="minorEastAsia"/>
          <w:bCs/>
          <w:color w:val="auto"/>
          <w:kern w:val="2"/>
          <w:sz w:val="24"/>
          <w:szCs w:val="24"/>
          <w:highlight w:val="none"/>
        </w:rPr>
        <w:t>分项详细列表说明。</w:t>
      </w:r>
    </w:p>
    <w:p>
      <w:pPr>
        <w:pStyle w:val="200"/>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2、“分项报价表”所涉及的表格和内容较多，各供应商没有按要求作出实质性响应是供应商的风险。</w:t>
      </w:r>
    </w:p>
    <w:p>
      <w:pPr>
        <w:pStyle w:val="200"/>
        <w:spacing w:line="360" w:lineRule="auto"/>
        <w:ind w:firstLine="480" w:firstLineChars="200"/>
        <w:rPr>
          <w:rFonts w:hint="eastAsia" w:asciiTheme="minorEastAsia" w:hAnsiTheme="minorEastAsia" w:eastAsiaTheme="minorEastAsia" w:cstheme="minorEastAsia"/>
          <w:color w:val="auto"/>
          <w:kern w:val="2"/>
          <w:sz w:val="24"/>
          <w:szCs w:val="24"/>
          <w:highlight w:val="none"/>
        </w:rPr>
      </w:pPr>
    </w:p>
    <w:p>
      <w:pPr>
        <w:ind w:firstLine="4340" w:firstLineChars="1550"/>
        <w:rPr>
          <w:rFonts w:hint="eastAsia" w:asciiTheme="minorEastAsia" w:hAnsiTheme="minorEastAsia" w:eastAsiaTheme="minorEastAsia" w:cstheme="minorEastAsia"/>
          <w:color w:val="auto"/>
          <w:spacing w:val="20"/>
          <w:sz w:val="24"/>
          <w:highlight w:val="none"/>
          <w:u w:val="single" w:color="000000"/>
        </w:rPr>
      </w:pPr>
      <w:r>
        <w:rPr>
          <w:rFonts w:hint="eastAsia" w:asciiTheme="minorEastAsia" w:hAnsiTheme="minorEastAsia" w:eastAsiaTheme="minorEastAsia" w:cstheme="minorEastAsia"/>
          <w:color w:val="auto"/>
          <w:spacing w:val="20"/>
          <w:sz w:val="24"/>
          <w:highlight w:val="none"/>
        </w:rPr>
        <w:t>竞争性磋商供应商(电子签章):</w:t>
      </w:r>
    </w:p>
    <w:p>
      <w:pPr>
        <w:rPr>
          <w:rFonts w:hint="eastAsia" w:asciiTheme="minorEastAsia" w:hAnsiTheme="minorEastAsia" w:eastAsiaTheme="minorEastAsia" w:cstheme="minorEastAsia"/>
          <w:color w:val="auto"/>
          <w:spacing w:val="20"/>
          <w:sz w:val="24"/>
          <w:highlight w:val="none"/>
          <w:u w:val="single" w:color="000000"/>
        </w:rPr>
      </w:pPr>
    </w:p>
    <w:p>
      <w:pPr>
        <w:spacing w:line="360" w:lineRule="auto"/>
        <w:ind w:firstLine="560" w:firstLineChars="200"/>
        <w:jc w:val="center"/>
        <w:rPr>
          <w:rFonts w:hint="eastAsia" w:asciiTheme="minorEastAsia" w:hAnsiTheme="minorEastAsia" w:eastAsiaTheme="minorEastAsia" w:cstheme="minorEastAsia"/>
          <w:color w:val="auto"/>
          <w:spacing w:val="20"/>
          <w:sz w:val="24"/>
          <w:highlight w:val="none"/>
        </w:rPr>
      </w:pPr>
      <w:r>
        <w:rPr>
          <w:rFonts w:hint="eastAsia" w:asciiTheme="minorEastAsia" w:hAnsiTheme="minorEastAsia" w:eastAsiaTheme="minorEastAsia" w:cstheme="minorEastAsia"/>
          <w:color w:val="auto"/>
          <w:spacing w:val="20"/>
          <w:sz w:val="24"/>
          <w:highlight w:val="none"/>
        </w:rPr>
        <w:t xml:space="preserve">              日     期:</w:t>
      </w:r>
    </w:p>
    <w:p>
      <w:pPr>
        <w:pStyle w:val="3"/>
        <w:rPr>
          <w:rFonts w:hint="eastAsia" w:asciiTheme="minorEastAsia" w:hAnsiTheme="minorEastAsia" w:eastAsiaTheme="minorEastAsia" w:cstheme="minorEastAsia"/>
          <w:b w:val="0"/>
          <w:bCs/>
          <w:color w:val="auto"/>
          <w:highlight w:val="none"/>
        </w:rPr>
      </w:pPr>
      <w:bookmarkStart w:id="103" w:name="_Toc276315951"/>
      <w:r>
        <w:rPr>
          <w:rFonts w:hint="eastAsia" w:asciiTheme="minorEastAsia" w:hAnsiTheme="minorEastAsia" w:eastAsiaTheme="minorEastAsia" w:cstheme="minorEastAsia"/>
          <w:b w:val="0"/>
          <w:color w:val="auto"/>
          <w:sz w:val="24"/>
          <w:szCs w:val="24"/>
          <w:highlight w:val="none"/>
        </w:rPr>
        <w:br w:type="page"/>
      </w:r>
      <w:bookmarkStart w:id="104" w:name="_Toc32366"/>
      <w:r>
        <w:rPr>
          <w:rFonts w:hint="eastAsia" w:asciiTheme="minorEastAsia" w:hAnsiTheme="minorEastAsia" w:eastAsiaTheme="minorEastAsia" w:cstheme="minorEastAsia"/>
          <w:b w:val="0"/>
          <w:bCs/>
          <w:color w:val="auto"/>
          <w:highlight w:val="none"/>
        </w:rPr>
        <w:t>第六章  评审办法和细则</w:t>
      </w:r>
      <w:bookmarkEnd w:id="103"/>
      <w:bookmarkEnd w:id="104"/>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根据《中华人民共和国政府采购法》、《政府采购竞争性磋商采购方式管理暂行办法》等有关法律法规的规定，并结合本项目的实际，按照公正、公平、科学、择优的原则选择成交供应商，特制定本办法。</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bookmarkStart w:id="105" w:name="_Toc294597314"/>
      <w:bookmarkStart w:id="106" w:name="_Toc349660484"/>
      <w:bookmarkStart w:id="107" w:name="_Toc192303763"/>
      <w:bookmarkStart w:id="108" w:name="_Toc403053953"/>
      <w:bookmarkStart w:id="109" w:name="_Toc340666775"/>
      <w:bookmarkStart w:id="110" w:name="_Toc180383355"/>
      <w:r>
        <w:rPr>
          <w:rFonts w:hint="eastAsia" w:asciiTheme="minorEastAsia" w:hAnsiTheme="minorEastAsia" w:eastAsiaTheme="minorEastAsia" w:cstheme="minorEastAsia"/>
          <w:b w:val="0"/>
          <w:bCs/>
          <w:color w:val="auto"/>
          <w:sz w:val="24"/>
          <w:szCs w:val="24"/>
          <w:highlight w:val="none"/>
        </w:rPr>
        <w:t>一、总则</w:t>
      </w:r>
      <w:bookmarkEnd w:id="105"/>
      <w:bookmarkEnd w:id="106"/>
      <w:bookmarkEnd w:id="107"/>
      <w:bookmarkEnd w:id="108"/>
      <w:bookmarkEnd w:id="109"/>
      <w:bookmarkEnd w:id="110"/>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1.评审总则和规定</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r>
        <w:rPr>
          <w:rFonts w:hint="eastAsia" w:asciiTheme="minorEastAsia" w:hAnsiTheme="minorEastAsia" w:eastAsiaTheme="minorEastAsia" w:cstheme="minorEastAsia"/>
          <w:color w:val="auto"/>
          <w:sz w:val="24"/>
          <w:highlight w:val="none"/>
        </w:rPr>
        <w:t>为最大限度地保护各当事人的权益，磋商小组应严格按照磋商文件的技术、资信、商务要求，对响应文件进行综合分析评价并编制评审报告。磋商小组成员必须严格遵守保密规定，不得泄漏评审有关的情况，不得索贿受贿，不得参加影响评审的任何活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1.2</w:t>
      </w:r>
      <w:r>
        <w:rPr>
          <w:rFonts w:hint="eastAsia" w:asciiTheme="minorEastAsia" w:hAnsiTheme="minorEastAsia" w:eastAsiaTheme="minorEastAsia" w:cstheme="minorEastAsia"/>
          <w:color w:val="auto"/>
          <w:sz w:val="24"/>
          <w:highlight w:val="none"/>
        </w:rPr>
        <w:t>评审时，磋商小组应对照磋商文件规定的条件和标准，对响应文件的合规性、完整性和有效性进行审查、比较和评估。</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对供应商的商务要求、主要技术参数、报价和其他评审要素等，磋商小组成员应逐项进行审查、比较，不得漏评、少评。如发现与磋商文件要求相偏离的，应对其偏离情况进行必要的核实，并在工作底稿中予以说明；如属于实质性偏离或符合无效响应条件的，可当场询问供应商，并可允许供应商进行陈述申辩，但不允许其对偏离条款进行补充、修正或撤回。</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1.3评审原则：</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1.3.1本次磋商采用综合评分法，即由磋商小组对提交最后报价的供应商的响应文件和最后报价进行综合评分，响应文件满足磋商文件全部实质性要求且按磋商因素的量化指标磋商得分最高的供应商为成交候选供应商。磋商小组根据综合评分情况，按照磋商总得分由高到低顺序</w:t>
      </w:r>
      <w:r>
        <w:rPr>
          <w:rFonts w:hint="eastAsia" w:ascii="宋体" w:hAnsi="宋体" w:cs="宋体"/>
          <w:kern w:val="0"/>
          <w:sz w:val="24"/>
          <w:lang w:eastAsia="zh-CN"/>
        </w:rPr>
        <w:t>推荐3名以上成交候选供应商</w:t>
      </w:r>
      <w:bookmarkStart w:id="111" w:name="_Toc294597315"/>
      <w:bookmarkStart w:id="112" w:name="_Toc340666776"/>
      <w:bookmarkStart w:id="113" w:name="_Toc188781565"/>
      <w:bookmarkStart w:id="114" w:name="_Toc403053954"/>
      <w:bookmarkStart w:id="115" w:name="_Toc180383356"/>
      <w:bookmarkStart w:id="116" w:name="_Toc192303764"/>
      <w:bookmarkStart w:id="117" w:name="_Toc349660485"/>
      <w:r>
        <w:rPr>
          <w:rFonts w:hint="eastAsia" w:asciiTheme="minorEastAsia" w:hAnsiTheme="minorEastAsia" w:eastAsiaTheme="minorEastAsia" w:cstheme="minorEastAsia"/>
          <w:color w:val="auto"/>
          <w:sz w:val="24"/>
          <w:highlight w:val="none"/>
        </w:rPr>
        <w:t>。</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二</w:t>
      </w:r>
      <w:bookmarkEnd w:id="111"/>
      <w:bookmarkEnd w:id="112"/>
      <w:bookmarkEnd w:id="113"/>
      <w:bookmarkEnd w:id="114"/>
      <w:bookmarkEnd w:id="115"/>
      <w:bookmarkEnd w:id="116"/>
      <w:bookmarkEnd w:id="117"/>
      <w:r>
        <w:rPr>
          <w:rFonts w:hint="eastAsia" w:asciiTheme="minorEastAsia" w:hAnsiTheme="minorEastAsia" w:eastAsiaTheme="minorEastAsia" w:cstheme="minorEastAsia"/>
          <w:b w:val="0"/>
          <w:bCs/>
          <w:color w:val="auto"/>
          <w:sz w:val="24"/>
          <w:szCs w:val="24"/>
          <w:highlight w:val="none"/>
        </w:rPr>
        <w:t>、磋商小组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2.1磋商小组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2.1.1成员：由采购人代表和评审专家组成，其中评审专家人数不得少于磋商小组成员总数的三分之二。除国务院财政部门规定的情形外，磋商小组成员由采购代理机构在政府采购专家库中随机抽取。</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p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 xml:space="preserve">    2.2磋商小组成员的评审情况和评审意见受监督人员和采购代理机构审查，如发现磋商小组成员的评审意见带有明显倾向性，或不按规定程序和标准评审、计分的，可要求磋商小组成员进行书面澄清和说明。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bookmarkStart w:id="118" w:name="_Toc192303765"/>
      <w:bookmarkStart w:id="119" w:name="_Toc294597316"/>
      <w:bookmarkStart w:id="120" w:name="_Toc340666777"/>
      <w:bookmarkStart w:id="121" w:name="_Toc180383359"/>
      <w:bookmarkStart w:id="122" w:name="_Toc403053955"/>
      <w:bookmarkStart w:id="123" w:name="_Toc188781566"/>
      <w:bookmarkStart w:id="124" w:name="_Toc349660486"/>
      <w:r>
        <w:rPr>
          <w:rFonts w:hint="eastAsia" w:asciiTheme="minorEastAsia" w:hAnsiTheme="minorEastAsia" w:eastAsiaTheme="minorEastAsia" w:cstheme="minorEastAsia"/>
          <w:b w:val="0"/>
          <w:bCs/>
          <w:color w:val="auto"/>
          <w:sz w:val="24"/>
          <w:szCs w:val="24"/>
          <w:highlight w:val="none"/>
        </w:rPr>
        <w:t>三、磋商程序</w:t>
      </w:r>
      <w:bookmarkEnd w:id="118"/>
      <w:bookmarkEnd w:id="119"/>
      <w:bookmarkEnd w:id="120"/>
      <w:bookmarkEnd w:id="121"/>
      <w:bookmarkEnd w:id="122"/>
      <w:bookmarkEnd w:id="123"/>
      <w:bookmarkEnd w:id="124"/>
    </w:p>
    <w:p>
      <w:pPr>
        <w:snapToGrid w:val="0"/>
        <w:spacing w:line="360" w:lineRule="auto"/>
        <w:ind w:left="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3.磋商方式及程序：</w:t>
      </w:r>
    </w:p>
    <w:p>
      <w:pPr>
        <w:snapToGrid w:val="0"/>
        <w:spacing w:line="360" w:lineRule="auto"/>
        <w:ind w:left="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符合性审查</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磋商小组会依据磋商文件的规定，从响应文件的有效性、完整性和对磋商文件的响应程度进行审查，以确定是否对磋商文件的实质性要求作出响应。通过符合性审查不足</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家的，除采购任务取消情形外，按相关规定重新组织采购。</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3.2磋商：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3.2.1初审和初评：由磋商小组对供应商的磋商响应文件进行初审和初评。磋商响应文件文件存在“▲”项不允许实质性负偏离，或非实质性负偏离超过本文件规定的，磋商响应文件无效。</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3.2.2第一轮磋商：对进入第一轮磋商的供应商再次进行评审、质疑和澄清。在此阶段，磋商小组依据供应商递交的磋商响应文件进行服务和商务磋商，根据评审情况要求供应商进行重新承诺服务以满足采购人最大需求。</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3.2.3第二轮磋商：对第一轮磋商结果不满意，磋商小组可以再次要求供应商进行第二轮磋商，磋商内容及要求跟第一轮磋商相同。</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3.2.4每轮磋商结束，磋商小组对该轮磋商情况进行讨论，综合考虑供应商提供的方案及性价比，有权对技术方案最差供应商或性价比最低的供应商进行淘汰，最多淘汰一名，并将淘汰理由写入磋商报告。</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3.2.5磋商轮次最多不得超过二轮，参加本项目的磋商供应商</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家以上（含）的，最后一轮的入围供应商应不少于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家。</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3.2.6</w:t>
      </w:r>
      <w:r>
        <w:rPr>
          <w:rFonts w:hint="eastAsia" w:asciiTheme="minorEastAsia" w:hAnsiTheme="minorEastAsia" w:eastAsiaTheme="minorEastAsia" w:cstheme="minorEastAsia"/>
          <w:color w:val="auto"/>
          <w:sz w:val="24"/>
          <w:highlight w:val="none"/>
        </w:rPr>
        <w:t>最后一轮磋商结束后，磋商小组对入围的磋商供应商的响应文件进行综合评分,供应商进行最后一轮报价。</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评审</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3.3.1 技术文件评审</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依据磋商文件的规定，对各供应商的技术文件进行独立评审。对各响应文件进行比较和必要的澄清，若有演示、样品要求和技术文件评审同步进行，演示循序由系统自动生成，并根据审查、澄清、演示、样品等情况结合评审办法进行独立打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（2）各供应商的技术得分，为各磋商小组成员对该供应商的技术得分结果汇总后的算术平均数。</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3.3.2商务技术文件评审</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磋商小依据磋商文件的规定，对各供应商的商务技术文件进行评审，对客观分应统一意见后统一给分。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3.3.3 报价文件评审</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（1）磋商小组依据磋商文件的规定，对各供应商的最终报价的合理性进行审查，必要时可要求投保人对其报价做出澄清、说明。</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（2）报价修正； </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（3）政府采购政策价格扣除；</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（4）磋商小组根据供应商的报价和评审标准，计算各供应商的报价得分。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评标结果</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3.4.1 评审结果汇总，同品牌供应商的确定，供应商结果排序；</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 起草评标报告，确定成交候选人；</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3.4.2.1 评标报告应包括以下内容：</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（1）采购公告刊登的媒体名称、开标日期和地点；</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（2）供应商名单和磋商小组名单；</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（3）评审方法和标准；</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（4）开标记录和评审情况及说明，包括无效供应商名单及原因；</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（5）评审结果，确定的成交候选人名单或者经采购人委托直接确定的成交人；</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（6）其他需要说明的情况，包括评审过程中成交人根据磋商小组要求进行的澄清、说明或者补正，磋商小组成员的更换等。</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3.5宣布响应文件得分，宣读最终报价。</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3.6磋商小组对最终报价进行打分。</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rPr>
        <w:t>3.7磋商小组按评审原则推荐</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名</w:t>
      </w:r>
      <w:r>
        <w:rPr>
          <w:rFonts w:hint="eastAsia" w:asciiTheme="minorEastAsia" w:hAnsiTheme="minorEastAsia" w:eastAsiaTheme="minorEastAsia" w:cstheme="minorEastAsia"/>
          <w:color w:val="auto"/>
          <w:sz w:val="24"/>
          <w:szCs w:val="24"/>
          <w:highlight w:val="none"/>
          <w:lang w:val="en-US" w:eastAsia="zh-CN"/>
        </w:rPr>
        <w:t>及以上</w:t>
      </w:r>
      <w:r>
        <w:rPr>
          <w:rFonts w:hint="eastAsia" w:asciiTheme="minorEastAsia" w:hAnsiTheme="minorEastAsia" w:eastAsiaTheme="minorEastAsia" w:cstheme="minorEastAsia"/>
          <w:color w:val="auto"/>
          <w:sz w:val="24"/>
          <w:szCs w:val="24"/>
          <w:highlight w:val="none"/>
        </w:rPr>
        <w:t>成交候选人。</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4.磋商注意事项</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4.4.1磋商时，参与磋商的供应商应派代表按磋商小组在线通知的时间参加磋商。参与磋商的供应商人员应及时在线解释和澄清磋商响应文件相关内容，以线上方式重新做出承诺并签署确定。后一轮磋商的价格、服务承诺及优惠条件等必须优于或等于前一轮磋商的价格、服务承诺及优惠条件等。</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4.4.2评审时如发现供应商的报价明显高于其市场报价或低于成本价的，应要求该供应商在线说明并提供相关证明材料。该供应商不能合理说明原因并提供证明材料的，磋商小组应将该供应商的采购响应文件作无效处理，同时采购组织机构应将该情况报同级财政部门，并视情将其列入不良供应商名单。</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4.4.3出席磋商的有关人员：监督小组、磋商小组成员和采购代理机构工作人员；监督小组负责现场监督。参与磋商的供应商的所有磋商响应文件(包括每次报价及重新承诺)截至时间前由采购代理机构工作人员进行接收，任何参与磋商的个人均不得私自拆封。磋商小组负责本次项目所有磋商任务，包括全程磋商、推荐成交候选人、填写评审报告等。</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bookmarkStart w:id="125" w:name="_Toc340666778"/>
      <w:bookmarkStart w:id="126" w:name="_Toc294597317"/>
      <w:bookmarkStart w:id="127" w:name="_Toc349660487"/>
      <w:bookmarkStart w:id="128" w:name="_Toc403053956"/>
      <w:r>
        <w:rPr>
          <w:rFonts w:hint="eastAsia" w:asciiTheme="minorEastAsia" w:hAnsiTheme="minorEastAsia" w:eastAsiaTheme="minorEastAsia" w:cstheme="minorEastAsia"/>
          <w:b w:val="0"/>
          <w:bCs/>
          <w:color w:val="auto"/>
          <w:sz w:val="24"/>
          <w:szCs w:val="24"/>
          <w:highlight w:val="none"/>
        </w:rPr>
        <w:t>四、评审纪律和要求</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4.1磋商小组成员必须公平、公正评审，遵纪守法,客观、廉洁地履行职责。</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4.2磋商小组成员在评审开始前,应关闭并上交随身携带的各种通信工具。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4.3磋商小组成员在评审过程中,未经许可不得中途离开评审现场,不得迟到早退。</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4.4磋商小组成员和工作人员不得透露评审过程中的讨论情况和评审结果。</w:t>
      </w:r>
    </w:p>
    <w:p>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4.6采购人、采购代理机构不得向磋商小组的磋商小组成员作倾向性、误导性的解释或者说明。</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1"/>
          <w:highlight w:val="none"/>
        </w:rPr>
        <w:t>4.8磋商小组成员在评审过程中不得将自己的观点强加给其他磋商小组成员,磋商小组成员应自主发表见解,对评审意见承担个人责任。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4.9评审结束后，磋商小组应向采购代理机构提交项目评审报告。评审报告是采购人确定成交供应商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4.10磋商小组成员应当独立、客观、公正地提出评审意见，不得带有倾向性，不得影响其他磋商小组成员评审，并在评审报告上签字；如对评审报告有异议的，可在报告上签署不同意见，并说明理由，否则将视为同意。</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4.11磋商小组成员应当遵守评审工作纪律，不得泄露评审文件、评审情况和评审中获悉的商业秘密。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磋商小组在评审过程中发现供应商有行贿、提供虚假材料或者串通等违法行为的，应当及时向财政部门报告。</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4.12采购文件内容违反国家有关强制性规定的，磋商小组应当停止评审并向采购代理机构说明情况。</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4.13磋商小组成员应当配合采购代理机构答复供应商提出的质疑。</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4.14磋商小组成员应当配合财政部门的投诉处理工作。</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4.15磋商小组成员有如下行为之一的,责令改正,给予警告,可以并处一千元以下的罚款:</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4.15.1明知应当回避而未主动回避的;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4.15.2在知道自己为磋商小组成员身份后至评审结束前的时段内私下接触供应商的;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4.15.3在评审过程中擅离职守,影响评审程序正常进行的;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4.15.4在评审过程有明显不合理或者不正当倾向性的;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4.15.5未按磋商文件规定的评审方法和标准进行评审的。</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4.15.6上述4.15.1至4.15.5行为影响成交结果的,成交结果无效。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4.16采购代理机构可对各磋商小组成员的专业技术水平和职业道德素质等情况进行评价，并可将评价意见在评审结束后2个工作日内反馈给财政部门，财政部门以此作为对磋商小组成员的考核管理依据。</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4.17政府采购磋商小组成员未按照采购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政府采购磋商小组成员与供应商存在利害关系未回避的，处2万元以上5万元以下的罚款，禁止其参加政府采购评审活动。</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政府采购磋商小组成员有上述违法行为的，其评审意见无效，不得获取评审费；有违法所得的，没收违法所得；给他人造成损失的，依法承担民事责任。</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五、评审内容及规定</w:t>
      </w:r>
      <w:bookmarkEnd w:id="125"/>
      <w:bookmarkEnd w:id="126"/>
      <w:bookmarkEnd w:id="127"/>
      <w:bookmarkEnd w:id="128"/>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5.1本评审办法采用综合评分法，总分100分。</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5.1.1项目资信及技术权重为</w:t>
      </w:r>
      <w:r>
        <w:rPr>
          <w:rFonts w:hint="eastAsia" w:asciiTheme="minorEastAsia" w:hAnsiTheme="minorEastAsia" w:eastAsiaTheme="minorEastAsia" w:cstheme="minorEastAsia"/>
          <w:color w:val="auto"/>
          <w:sz w:val="24"/>
          <w:highlight w:val="none"/>
          <w:lang w:val="en-US" w:eastAsia="zh-CN"/>
        </w:rPr>
        <w:t>90</w:t>
      </w:r>
      <w:r>
        <w:rPr>
          <w:rFonts w:hint="eastAsia" w:asciiTheme="minorEastAsia" w:hAnsiTheme="minorEastAsia" w:eastAsiaTheme="minorEastAsia" w:cstheme="minorEastAsia"/>
          <w:color w:val="auto"/>
          <w:sz w:val="24"/>
          <w:highlight w:val="none"/>
        </w:rPr>
        <w:t>%，总分值为</w:t>
      </w:r>
      <w:r>
        <w:rPr>
          <w:rFonts w:hint="eastAsia" w:asciiTheme="minorEastAsia" w:hAnsiTheme="minorEastAsia" w:eastAsiaTheme="minorEastAsia" w:cstheme="minorEastAsia"/>
          <w:color w:val="auto"/>
          <w:sz w:val="24"/>
          <w:highlight w:val="none"/>
          <w:lang w:val="en-US" w:eastAsia="zh-CN"/>
        </w:rPr>
        <w:t>90</w:t>
      </w:r>
      <w:r>
        <w:rPr>
          <w:rFonts w:hint="eastAsia" w:asciiTheme="minorEastAsia" w:hAnsiTheme="minorEastAsia" w:eastAsiaTheme="minorEastAsia" w:cstheme="minorEastAsia"/>
          <w:color w:val="auto"/>
          <w:sz w:val="24"/>
          <w:highlight w:val="none"/>
        </w:rPr>
        <w:t>分：磋商小组对各响应文件的技术标经充分审核、讨论后，在规定的分值内由磋商小组成员单独评定打分。如果某个单项的打分超过所规定的分值范围，则该张打分表无效。供应商最终技术得分为各磋商小组成员对该供应商的技术得分结果汇总后的算术平均数。</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5.1.2 报价权重为1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%，总分值为1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分，由磋商小组成员按各供应商的报价统一计算。</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5.1.3磋商小组成员在规定的分值范围内独立打分。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结果确定规则要求：磋商工作必须遵循公平、公正的竞争原则。最大程度地保护当事人的权益，磋商小组应严格按照磋商文件的技术、报价要求，对响应文件进行分析评价，编制磋商报告。磋商人员必须严格遵守保密规定，不得泄露磋商有关的情况，不得索贿受贿，不得参加影响磋商的任何活动。</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5.3磋商小组将以各磋商供应商提交的响应文件及澄清文件为依据，根据综合评分情况，按照总得分从高到低顺序推荐</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名</w:t>
      </w:r>
      <w:r>
        <w:rPr>
          <w:rFonts w:hint="eastAsia" w:asciiTheme="minorEastAsia" w:hAnsiTheme="minorEastAsia" w:eastAsiaTheme="minorEastAsia" w:cstheme="minorEastAsia"/>
          <w:color w:val="auto"/>
          <w:sz w:val="24"/>
          <w:highlight w:val="none"/>
          <w:lang w:val="en-US" w:eastAsia="zh-CN"/>
        </w:rPr>
        <w:t>及以上</w:t>
      </w:r>
      <w:r>
        <w:rPr>
          <w:rFonts w:hint="eastAsia" w:asciiTheme="minorEastAsia" w:hAnsiTheme="minorEastAsia" w:eastAsiaTheme="minorEastAsia" w:cstheme="minorEastAsia"/>
          <w:color w:val="auto"/>
          <w:sz w:val="24"/>
          <w:highlight w:val="none"/>
        </w:rPr>
        <w:t>成交候选人，总得分相同的，按最后报价由低到高的顺序推荐。磋商总得分且最后报价均相同的，按照技术指标优劣顺序推荐。</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5.4磋商报告由采购人确认，成交通知书由采购代理机构发出。</w:t>
      </w:r>
    </w:p>
    <w:p>
      <w:pPr>
        <w:snapToGrid w:val="0"/>
        <w:spacing w:line="360" w:lineRule="auto"/>
        <w:ind w:left="615" w:leftChars="228" w:hanging="136" w:hangingChars="57"/>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5.5磋商结果在评审当日在开标室宣布。</w:t>
      </w:r>
    </w:p>
    <w:p>
      <w:pPr>
        <w:pStyle w:val="4"/>
        <w:snapToGrid w:val="0"/>
        <w:spacing w:line="360" w:lineRule="auto"/>
        <w:ind w:firstLine="240" w:firstLineChars="100"/>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六、评审原则及办法</w:t>
      </w:r>
    </w:p>
    <w:p>
      <w:pPr>
        <w:pStyle w:val="6"/>
        <w:adjustRightInd w:val="0"/>
        <w:snapToGrid w:val="0"/>
        <w:spacing w:line="360" w:lineRule="auto"/>
        <w:ind w:right="-225" w:rightChars="-107"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 评审内容和标准</w:t>
      </w:r>
    </w:p>
    <w:p>
      <w:pPr>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6.1资信商务及技术分值共</w:t>
      </w:r>
      <w:r>
        <w:rPr>
          <w:rFonts w:hint="eastAsia" w:asciiTheme="minorEastAsia" w:hAnsiTheme="minorEastAsia" w:eastAsiaTheme="minorEastAsia" w:cstheme="minorEastAsia"/>
          <w:b/>
          <w:color w:val="auto"/>
          <w:sz w:val="24"/>
          <w:highlight w:val="none"/>
          <w:lang w:val="en-US" w:eastAsia="zh-CN"/>
        </w:rPr>
        <w:t>90</w:t>
      </w:r>
      <w:r>
        <w:rPr>
          <w:rFonts w:hint="eastAsia" w:asciiTheme="minorEastAsia" w:hAnsiTheme="minorEastAsia" w:eastAsiaTheme="minorEastAsia" w:cstheme="minorEastAsia"/>
          <w:b/>
          <w:color w:val="auto"/>
          <w:sz w:val="24"/>
          <w:highlight w:val="none"/>
        </w:rPr>
        <w:t>分，权重为</w:t>
      </w:r>
      <w:r>
        <w:rPr>
          <w:rFonts w:hint="eastAsia" w:asciiTheme="minorEastAsia" w:hAnsiTheme="minorEastAsia" w:eastAsiaTheme="minorEastAsia" w:cstheme="minorEastAsia"/>
          <w:b/>
          <w:color w:val="auto"/>
          <w:sz w:val="24"/>
          <w:highlight w:val="none"/>
          <w:lang w:val="en-US" w:eastAsia="zh-CN"/>
        </w:rPr>
        <w:t>90</w:t>
      </w:r>
      <w:r>
        <w:rPr>
          <w:rFonts w:hint="eastAsia" w:asciiTheme="minorEastAsia" w:hAnsiTheme="minorEastAsia" w:eastAsiaTheme="minorEastAsia" w:cstheme="minorEastAsia"/>
          <w:b/>
          <w:color w:val="auto"/>
          <w:sz w:val="24"/>
          <w:highlight w:val="none"/>
        </w:rPr>
        <w:t>%。</w:t>
      </w:r>
    </w:p>
    <w:tbl>
      <w:tblPr>
        <w:tblStyle w:val="45"/>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325"/>
        <w:gridCol w:w="76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8"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3689"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评标标准</w:t>
            </w:r>
          </w:p>
        </w:tc>
        <w:tc>
          <w:tcPr>
            <w:tcW w:w="386" w:type="pct"/>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分值</w:t>
            </w:r>
            <w:r>
              <w:rPr>
                <w:rFonts w:hint="eastAsia" w:ascii="宋体" w:hAnsi="宋体" w:eastAsia="宋体" w:cs="宋体"/>
                <w:sz w:val="21"/>
                <w:szCs w:val="21"/>
              </w:rPr>
              <w:t>权重</w:t>
            </w:r>
          </w:p>
        </w:tc>
        <w:tc>
          <w:tcPr>
            <w:tcW w:w="506" w:type="pct"/>
            <w:vAlign w:val="center"/>
          </w:tcPr>
          <w:p>
            <w:pPr>
              <w:snapToGrid w:val="0"/>
              <w:spacing w:line="360" w:lineRule="auto"/>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689" w:type="pct"/>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投标人从2019年1月1日</w:t>
            </w:r>
            <w:r>
              <w:rPr>
                <w:rFonts w:hint="eastAsia" w:ascii="宋体" w:hAnsi="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val="en-US" w:eastAsia="zh-CN"/>
              </w:rPr>
              <w:t>投标截止日（以合同签订之日为准），签订过河道保洁服务工作</w:t>
            </w:r>
            <w:r>
              <w:rPr>
                <w:rFonts w:hint="eastAsia" w:ascii="宋体" w:hAnsi="宋体" w:eastAsia="宋体" w:cs="宋体"/>
                <w:color w:val="auto"/>
                <w:kern w:val="0"/>
                <w:sz w:val="21"/>
                <w:szCs w:val="21"/>
                <w:highlight w:val="none"/>
              </w:rPr>
              <w:t>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最多得</w:t>
            </w:r>
            <w:r>
              <w:rPr>
                <w:rFonts w:hint="eastAsia" w:ascii="宋体" w:hAnsi="宋体" w:eastAsia="宋体" w:cs="宋体"/>
                <w:color w:val="auto"/>
                <w:kern w:val="0"/>
                <w:sz w:val="21"/>
                <w:szCs w:val="21"/>
                <w:highlight w:val="none"/>
                <w:lang w:val="en-US" w:eastAsia="zh-CN"/>
              </w:rPr>
              <w:t>1分</w:t>
            </w:r>
            <w:r>
              <w:rPr>
                <w:rFonts w:hint="eastAsia" w:ascii="宋体" w:hAnsi="宋体" w:eastAsia="宋体" w:cs="宋体"/>
                <w:color w:val="auto"/>
                <w:kern w:val="0"/>
                <w:sz w:val="21"/>
                <w:szCs w:val="21"/>
                <w:highlight w:val="none"/>
              </w:rPr>
              <w:t>。</w:t>
            </w:r>
          </w:p>
          <w:p>
            <w:pPr>
              <w:widowControl/>
              <w:spacing w:line="360" w:lineRule="auto"/>
              <w:jc w:val="left"/>
              <w:rPr>
                <w:rFonts w:hint="eastAsia" w:ascii="宋体" w:hAnsi="宋体" w:eastAsia="宋体" w:cs="宋体"/>
                <w:b/>
                <w:bCs/>
                <w:spacing w:val="0"/>
                <w:kern w:val="2"/>
                <w:sz w:val="21"/>
                <w:szCs w:val="21"/>
              </w:rPr>
            </w:pPr>
            <w:r>
              <w:rPr>
                <w:rFonts w:hint="eastAsia" w:ascii="宋体" w:hAnsi="宋体" w:eastAsia="宋体" w:cs="宋体"/>
                <w:color w:val="auto"/>
                <w:kern w:val="0"/>
                <w:sz w:val="21"/>
                <w:szCs w:val="21"/>
                <w:highlight w:val="none"/>
                <w:lang w:val="en-US" w:eastAsia="zh-CN"/>
              </w:rPr>
              <w:t>（须提供采购中标（成交）通知书和合同扫描件，否则不得分。）</w:t>
            </w:r>
          </w:p>
        </w:tc>
        <w:tc>
          <w:tcPr>
            <w:tcW w:w="386" w:type="pct"/>
            <w:vAlign w:val="center"/>
          </w:tcPr>
          <w:p>
            <w:pPr>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506" w:type="pct"/>
            <w:vAlign w:val="center"/>
          </w:tcPr>
          <w:p>
            <w:pPr>
              <w:snapToGrid w:val="0"/>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18" w:type="pct"/>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3689" w:type="pct"/>
            <w:vAlign w:val="center"/>
          </w:tcPr>
          <w:p>
            <w:pPr>
              <w:pStyle w:val="323"/>
              <w:spacing w:line="360" w:lineRule="auto"/>
              <w:ind w:firstLine="0" w:firstLineChars="0"/>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根据供应商针对本项目的人员组织是否到位、岗位、班次设置是否合理、拟派人员的工作经验、培训等情况</w:t>
            </w:r>
            <w:r>
              <w:rPr>
                <w:rFonts w:hint="eastAsia" w:ascii="宋体" w:hAnsi="宋体" w:eastAsia="宋体" w:cs="宋体"/>
                <w:bCs/>
                <w:spacing w:val="0"/>
                <w:kern w:val="2"/>
                <w:sz w:val="21"/>
                <w:szCs w:val="21"/>
                <w:lang w:bidi="ar"/>
              </w:rPr>
              <w:t>由评审专家进行综合评分：</w:t>
            </w:r>
            <w:r>
              <w:rPr>
                <w:rFonts w:hint="eastAsia" w:ascii="宋体" w:hAnsi="宋体" w:eastAsia="宋体" w:cs="宋体"/>
                <w:bCs/>
                <w:spacing w:val="0"/>
                <w:kern w:val="2"/>
                <w:sz w:val="21"/>
                <w:szCs w:val="21"/>
                <w:lang w:val="en-US" w:eastAsia="zh-CN" w:bidi="ar"/>
              </w:rPr>
              <w:t>方案完整、科学、可行、合理、</w:t>
            </w:r>
            <w:r>
              <w:rPr>
                <w:rFonts w:hint="eastAsia" w:ascii="宋体" w:hAnsi="宋体" w:eastAsia="宋体" w:cs="宋体"/>
                <w:bCs/>
                <w:spacing w:val="0"/>
                <w:kern w:val="2"/>
                <w:sz w:val="21"/>
                <w:szCs w:val="21"/>
                <w:lang w:bidi="ar"/>
              </w:rPr>
              <w:t>针对性强</w:t>
            </w:r>
            <w:r>
              <w:rPr>
                <w:rFonts w:hint="eastAsia" w:ascii="宋体" w:hAnsi="宋体" w:eastAsia="宋体" w:cs="宋体"/>
                <w:bCs/>
                <w:spacing w:val="0"/>
                <w:kern w:val="2"/>
                <w:sz w:val="21"/>
                <w:szCs w:val="21"/>
                <w:lang w:val="en-US" w:eastAsia="zh-CN" w:bidi="ar"/>
              </w:rPr>
              <w:t>的</w:t>
            </w:r>
            <w:r>
              <w:rPr>
                <w:rFonts w:hint="eastAsia" w:ascii="宋体" w:hAnsi="宋体" w:eastAsia="宋体" w:cs="宋体"/>
                <w:bCs/>
                <w:spacing w:val="0"/>
                <w:kern w:val="2"/>
                <w:sz w:val="21"/>
                <w:szCs w:val="21"/>
                <w:lang w:bidi="ar"/>
              </w:rPr>
              <w:t>得</w:t>
            </w:r>
            <w:r>
              <w:rPr>
                <w:rFonts w:hint="eastAsia" w:ascii="宋体" w:hAnsi="宋体" w:eastAsia="宋体" w:cs="宋体"/>
                <w:bCs/>
                <w:spacing w:val="0"/>
                <w:kern w:val="2"/>
                <w:sz w:val="21"/>
                <w:szCs w:val="21"/>
                <w:lang w:val="en-US" w:eastAsia="zh-CN" w:bidi="ar"/>
              </w:rPr>
              <w:t>22</w:t>
            </w:r>
            <w:r>
              <w:rPr>
                <w:rFonts w:hint="eastAsia" w:ascii="宋体" w:hAnsi="宋体" w:eastAsia="宋体" w:cs="宋体"/>
                <w:bCs/>
                <w:spacing w:val="0"/>
                <w:kern w:val="2"/>
                <w:sz w:val="21"/>
                <w:szCs w:val="21"/>
                <w:lang w:bidi="ar"/>
              </w:rPr>
              <w:t>分；</w:t>
            </w:r>
            <w:r>
              <w:rPr>
                <w:rFonts w:hint="eastAsia" w:ascii="宋体" w:hAnsi="宋体" w:eastAsia="宋体" w:cs="宋体"/>
                <w:bCs/>
                <w:spacing w:val="0"/>
                <w:kern w:val="2"/>
                <w:sz w:val="21"/>
                <w:szCs w:val="21"/>
                <w:lang w:val="en-US" w:eastAsia="zh-CN" w:bidi="ar"/>
              </w:rPr>
              <w:t>方案欠完整、欠科学、欠可行、欠合理的每项扣1分；</w:t>
            </w:r>
            <w:r>
              <w:rPr>
                <w:rFonts w:hint="eastAsia" w:ascii="宋体" w:hAnsi="宋体" w:eastAsia="宋体" w:cs="宋体"/>
                <w:bCs/>
                <w:spacing w:val="0"/>
                <w:kern w:val="2"/>
                <w:sz w:val="21"/>
                <w:szCs w:val="21"/>
                <w:lang w:bidi="ar"/>
              </w:rPr>
              <w:t>未提供则不得分。</w:t>
            </w:r>
            <w:r>
              <w:rPr>
                <w:rFonts w:hint="eastAsia" w:ascii="宋体" w:hAnsi="宋体" w:eastAsia="宋体" w:cs="宋体"/>
                <w:color w:val="auto"/>
                <w:kern w:val="0"/>
                <w:sz w:val="21"/>
                <w:szCs w:val="21"/>
                <w:lang w:val="en-US" w:eastAsia="zh-CN"/>
              </w:rPr>
              <w:t>（人员配置数以商务标投标报价明细清单中的人员数为准，若人数配备少于预算人数要求的为0分。）</w:t>
            </w:r>
          </w:p>
        </w:tc>
        <w:tc>
          <w:tcPr>
            <w:tcW w:w="386" w:type="pct"/>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18" w:type="pct"/>
            <w:vAlign w:val="center"/>
          </w:tcPr>
          <w:p>
            <w:pPr>
              <w:snapToGrid w:val="0"/>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689" w:type="pct"/>
            <w:vAlign w:val="center"/>
          </w:tcPr>
          <w:p>
            <w:pPr>
              <w:spacing w:line="360" w:lineRule="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根据供应商针对本项目投入物质装备、（包括船只、清理浮萍的网具等）清扫工具数量及质量情况等</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eastAsia="宋体" w:cs="宋体"/>
                <w:kern w:val="0"/>
                <w:sz w:val="21"/>
                <w:szCs w:val="21"/>
                <w:highlight w:val="none"/>
                <w:lang w:val="en-US" w:eastAsia="zh-CN"/>
                <w14:ligatures w14:val="none"/>
              </w:rPr>
              <w:t>10</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18" w:type="pct"/>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689" w:type="pct"/>
            <w:vAlign w:val="center"/>
          </w:tcPr>
          <w:p>
            <w:pPr>
              <w:spacing w:line="360" w:lineRule="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根据供应商针对本项目制定的各项相关规章制度、</w:t>
            </w:r>
            <w:r>
              <w:rPr>
                <w:rFonts w:hint="eastAsia" w:ascii="宋体" w:hAnsi="宋体" w:eastAsia="宋体" w:cs="宋体"/>
                <w:color w:val="auto"/>
                <w:kern w:val="0"/>
                <w:sz w:val="21"/>
                <w:szCs w:val="21"/>
              </w:rPr>
              <w:t>内部岗位责任制度、考核制度及奖惩制度的合理性</w:t>
            </w:r>
            <w:r>
              <w:rPr>
                <w:rFonts w:hint="eastAsia" w:ascii="宋体" w:hAnsi="宋体" w:eastAsia="宋体" w:cs="宋体"/>
                <w:color w:val="auto"/>
                <w:kern w:val="0"/>
                <w:sz w:val="21"/>
                <w:szCs w:val="21"/>
                <w:lang w:val="en-US" w:eastAsia="zh-CN"/>
              </w:rPr>
              <w:t>是否可行等方案</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eastAsia="宋体" w:cs="宋体"/>
                <w:kern w:val="0"/>
                <w:sz w:val="21"/>
                <w:szCs w:val="21"/>
                <w:highlight w:val="none"/>
                <w:lang w:val="en-US" w:eastAsia="zh-CN"/>
                <w14:ligatures w14:val="none"/>
              </w:rPr>
              <w:t>6</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8" w:type="pct"/>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689" w:type="pct"/>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根据供应商针对本项目拟定服务计划、承诺内容的合理性、服务性、实用性，对各具体服务事项是否符合招标文件的要求，相关优惠程度等方案</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eastAsia="宋体" w:cs="宋体"/>
                <w:kern w:val="0"/>
                <w:sz w:val="21"/>
                <w:szCs w:val="21"/>
                <w:highlight w:val="none"/>
                <w:lang w:val="en-US" w:eastAsia="zh-CN"/>
                <w14:ligatures w14:val="none"/>
              </w:rPr>
              <w:t>12</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18" w:type="pct"/>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3689" w:type="pct"/>
            <w:vAlign w:val="center"/>
          </w:tcPr>
          <w:p>
            <w:pPr>
              <w:snapToGrid w:val="0"/>
              <w:spacing w:line="360" w:lineRule="auto"/>
              <w:rPr>
                <w:rFonts w:hint="eastAsia" w:ascii="宋体" w:hAnsi="宋体" w:eastAsia="宋体" w:cs="宋体"/>
                <w:sz w:val="21"/>
                <w:szCs w:val="21"/>
              </w:rPr>
            </w:pPr>
            <w:r>
              <w:rPr>
                <w:rFonts w:hint="eastAsia" w:ascii="宋体" w:hAnsi="宋体" w:eastAsia="宋体" w:cs="宋体"/>
                <w:color w:val="auto"/>
                <w:kern w:val="0"/>
                <w:sz w:val="21"/>
                <w:szCs w:val="21"/>
              </w:rPr>
              <w:t>供应商针对该项目实际情况，</w:t>
            </w:r>
            <w:r>
              <w:rPr>
                <w:rFonts w:hint="eastAsia" w:ascii="宋体" w:hAnsi="宋体" w:eastAsia="宋体" w:cs="宋体"/>
                <w:color w:val="auto"/>
                <w:kern w:val="0"/>
                <w:sz w:val="21"/>
                <w:szCs w:val="21"/>
                <w:lang w:val="zh-CN"/>
              </w:rPr>
              <w:t>河道垃圾（含河岸垃圾）堆放、转运及处置办法</w:t>
            </w:r>
            <w:r>
              <w:rPr>
                <w:rFonts w:hint="eastAsia" w:ascii="宋体" w:hAnsi="宋体" w:eastAsia="宋体" w:cs="宋体"/>
                <w:color w:val="auto"/>
                <w:kern w:val="0"/>
                <w:sz w:val="21"/>
                <w:szCs w:val="21"/>
              </w:rPr>
              <w:t>现状分析，在应对自然灾害、突发事件等紧急情况下，制定的人员和机械应急调度计划、方案,分析保洁服务的重点难点（特别是绿道建成后沿线的保洁方案）并提出的解决方案</w:t>
            </w:r>
            <w:r>
              <w:rPr>
                <w:rFonts w:hint="eastAsia" w:ascii="宋体" w:hAnsi="宋体" w:eastAsia="宋体" w:cs="宋体"/>
                <w:sz w:val="21"/>
                <w:szCs w:val="21"/>
              </w:rPr>
              <w:t>；</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eastAsia="宋体" w:cs="宋体"/>
                <w:kern w:val="0"/>
                <w:sz w:val="21"/>
                <w:szCs w:val="21"/>
                <w:highlight w:val="none"/>
                <w:lang w:val="en-US" w:eastAsia="zh-CN"/>
                <w14:ligatures w14:val="none"/>
              </w:rPr>
              <w:t>15</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spacing w:line="360" w:lineRule="auto"/>
              <w:jc w:val="center"/>
              <w:outlineLvl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18" w:type="pct"/>
            <w:vAlign w:val="center"/>
          </w:tcPr>
          <w:p>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3689" w:type="pct"/>
            <w:vAlign w:val="center"/>
          </w:tcPr>
          <w:p>
            <w:pPr>
              <w:spacing w:line="360" w:lineRule="auto"/>
              <w:rPr>
                <w:rFonts w:hint="eastAsia" w:ascii="宋体" w:hAnsi="宋体" w:eastAsia="宋体" w:cs="宋体"/>
                <w:sz w:val="21"/>
                <w:szCs w:val="21"/>
              </w:rPr>
            </w:pPr>
            <w:r>
              <w:rPr>
                <w:rFonts w:hint="eastAsia" w:ascii="宋体" w:hAnsi="宋体" w:eastAsia="宋体" w:cs="宋体"/>
                <w:color w:val="auto"/>
                <w:kern w:val="0"/>
                <w:sz w:val="21"/>
                <w:szCs w:val="21"/>
                <w:lang w:val="en-US" w:eastAsia="zh-CN"/>
              </w:rPr>
              <w:t>根据供应商针对本项目的工作流程及具体实施内容、保障措施的合理性、科学性等</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eastAsia="宋体" w:cs="宋体"/>
                <w:kern w:val="0"/>
                <w:sz w:val="21"/>
                <w:szCs w:val="21"/>
                <w:highlight w:val="none"/>
                <w:lang w:val="en-US" w:eastAsia="zh-CN"/>
                <w14:ligatures w14:val="none"/>
              </w:rPr>
              <w:t>16</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spacing w:line="360" w:lineRule="auto"/>
              <w:jc w:val="center"/>
              <w:outlineLvl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06" w:type="pct"/>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vAlign w:val="center"/>
          </w:tcPr>
          <w:p>
            <w:pPr>
              <w:spacing w:line="360" w:lineRule="auto"/>
              <w:jc w:val="center"/>
              <w:outlineLvl w:val="0"/>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689" w:type="pct"/>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lang w:bidi="ar"/>
              </w:rPr>
              <w:t>投标人针对本项目的需求和理解提出的合理化建议情况。</w:t>
            </w:r>
            <w:r>
              <w:rPr>
                <w:rFonts w:hint="eastAsia" w:ascii="宋体" w:hAnsi="宋体" w:eastAsia="宋体" w:cs="宋体"/>
                <w:kern w:val="0"/>
                <w:sz w:val="21"/>
                <w:szCs w:val="21"/>
                <w:highlight w:val="none"/>
                <w14:ligatures w14:val="none"/>
              </w:rPr>
              <w:t>由评审专家进行综合评分：</w:t>
            </w:r>
            <w:r>
              <w:rPr>
                <w:rFonts w:hint="eastAsia" w:ascii="宋体" w:hAnsi="宋体" w:eastAsia="宋体" w:cs="宋体"/>
                <w:kern w:val="0"/>
                <w:sz w:val="21"/>
                <w:szCs w:val="21"/>
                <w:highlight w:val="none"/>
                <w:lang w:val="en-US" w:eastAsia="zh-CN"/>
                <w14:ligatures w14:val="none"/>
              </w:rPr>
              <w:t>方案完整、科学、可行、合理、</w:t>
            </w:r>
            <w:r>
              <w:rPr>
                <w:rFonts w:hint="eastAsia" w:ascii="宋体" w:hAnsi="宋体" w:eastAsia="宋体" w:cs="宋体"/>
                <w:kern w:val="0"/>
                <w:sz w:val="21"/>
                <w:szCs w:val="21"/>
                <w:highlight w:val="none"/>
                <w14:ligatures w14:val="none"/>
              </w:rPr>
              <w:t>针对性强</w:t>
            </w:r>
            <w:r>
              <w:rPr>
                <w:rFonts w:hint="eastAsia" w:ascii="宋体" w:hAnsi="宋体" w:eastAsia="宋体" w:cs="宋体"/>
                <w:kern w:val="0"/>
                <w:sz w:val="21"/>
                <w:szCs w:val="21"/>
                <w:highlight w:val="none"/>
                <w:lang w:val="en-US" w:eastAsia="zh-CN"/>
                <w14:ligatures w14:val="none"/>
              </w:rPr>
              <w:t>的</w:t>
            </w:r>
            <w:r>
              <w:rPr>
                <w:rFonts w:hint="eastAsia" w:ascii="宋体" w:hAnsi="宋体" w:eastAsia="宋体" w:cs="宋体"/>
                <w:kern w:val="0"/>
                <w:sz w:val="21"/>
                <w:szCs w:val="21"/>
                <w:highlight w:val="none"/>
                <w14:ligatures w14:val="none"/>
              </w:rPr>
              <w:t>得</w:t>
            </w:r>
            <w:r>
              <w:rPr>
                <w:rFonts w:hint="eastAsia" w:ascii="宋体" w:hAnsi="宋体" w:cs="宋体"/>
                <w:kern w:val="0"/>
                <w:sz w:val="21"/>
                <w:szCs w:val="21"/>
                <w:highlight w:val="none"/>
                <w:lang w:val="en-US" w:eastAsia="zh-CN"/>
                <w14:ligatures w14:val="none"/>
              </w:rPr>
              <w:t>8</w:t>
            </w:r>
            <w:r>
              <w:rPr>
                <w:rFonts w:hint="eastAsia" w:ascii="宋体" w:hAnsi="宋体" w:eastAsia="宋体" w:cs="宋体"/>
                <w:kern w:val="0"/>
                <w:sz w:val="21"/>
                <w:szCs w:val="21"/>
                <w:highlight w:val="none"/>
                <w14:ligatures w14:val="none"/>
              </w:rPr>
              <w:t>分；</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b w:val="0"/>
                <w:color w:val="auto"/>
                <w:kern w:val="2"/>
                <w:sz w:val="21"/>
                <w:szCs w:val="21"/>
                <w:highlight w:val="none"/>
                <w:lang w:val="en-US" w:eastAsia="zh-CN" w:bidi="ar-SA"/>
              </w:rPr>
              <w:t>欠完整、欠科学、欠可行、欠合理的每项扣1分；</w:t>
            </w:r>
            <w:r>
              <w:rPr>
                <w:rFonts w:hint="eastAsia" w:ascii="宋体" w:hAnsi="宋体" w:eastAsia="宋体" w:cs="宋体"/>
                <w:color w:val="auto"/>
                <w:kern w:val="0"/>
                <w:sz w:val="21"/>
                <w:szCs w:val="21"/>
                <w:highlight w:val="none"/>
              </w:rPr>
              <w:t>未提供则不得分。</w:t>
            </w:r>
          </w:p>
        </w:tc>
        <w:tc>
          <w:tcPr>
            <w:tcW w:w="386" w:type="pct"/>
            <w:vAlign w:val="center"/>
          </w:tcPr>
          <w:p>
            <w:pPr>
              <w:widowControl/>
              <w:spacing w:line="36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bookmarkStart w:id="132" w:name="_GoBack"/>
            <w:bookmarkEnd w:id="132"/>
          </w:p>
        </w:tc>
        <w:tc>
          <w:tcPr>
            <w:tcW w:w="506" w:type="pct"/>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主观分</w:t>
            </w:r>
          </w:p>
        </w:tc>
      </w:tr>
    </w:tbl>
    <w:p>
      <w:pPr>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6.2供应商报价满分为1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分，报价权重</w:t>
      </w:r>
      <w:r>
        <w:rPr>
          <w:rFonts w:hint="eastAsia" w:asciiTheme="minorEastAsia" w:hAnsiTheme="minorEastAsia" w:eastAsiaTheme="minorEastAsia" w:cstheme="minorEastAsia"/>
          <w:color w:val="auto"/>
          <w:sz w:val="24"/>
          <w:highlight w:val="none"/>
          <w:lang w:val="en-US" w:eastAsia="zh-CN"/>
        </w:rPr>
        <w:t>10</w:t>
      </w:r>
      <w:r>
        <w:rPr>
          <w:rFonts w:hint="eastAsia" w:asciiTheme="minorEastAsia" w:hAnsiTheme="minorEastAsia" w:eastAsiaTheme="minorEastAsia" w:cstheme="minorEastAsia"/>
          <w:color w:val="auto"/>
          <w:sz w:val="24"/>
          <w:highlight w:val="none"/>
        </w:rPr>
        <w:t>%，由磋商小组成员根据以下内容统一计算打分：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6.2.1.报价评分应在报价范围口径一致的评定价基础上进行。属磋商文件不清楚引起的报价内容和口径不一致的，则按有关规定统一调整报价内容和口径，计算出供应商的最终报价。属供应商失误造成的报价差错和遗漏，不得调整。</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6.2.2最终报价超过最高限价的作无效响应文件处理。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6.2.3最终报价有漏项的或报价数量少于磋商文件要求数量的，其报价无效，且报价得分为0分，并不得推荐为成交候选人。</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如最终报价有增项的或报价数量多于磋商文件要求数量的，不对其价格进行修正。若该供应商成交的，将按其承诺的有利于采购人的增项和数量提供服务，风险由成交人自行承担。</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6.2.4 报价得分按以下方式计算：</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1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⑴</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小微企业、监狱企业和残疾人福利企业（统称为小微企业）产品价格给予20%的扣除，投标报价计算公式如下</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本项目不适用</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投标报价=小微企业报价×（1-20%）；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2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⑵</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并以调整后的价格计算评标基准价和投标报价；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3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⑶</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评标基准价=投标报价中的最低报价；</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 = 4 \* GB2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color w:val="auto"/>
          <w:sz w:val="24"/>
          <w:highlight w:val="none"/>
        </w:rPr>
        <w:t>⑷</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投标报价等于评标基准价的得1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分，其他供应商的报价得分按下列公式计算：</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投标报价得分=（评定基准价/投标报价）×报价权重×100。</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6.3本项目最终得分=资信得分+商务技术得分+磋商报价得分；</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6.4评分时保留小数2位，计算评分值时保留小数2位,小数点采用四舍五入方法。</w:t>
      </w: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br w:type="page"/>
      </w:r>
    </w:p>
    <w:p>
      <w:pPr>
        <w:pStyle w:val="41"/>
        <w:spacing w:before="0" w:after="0" w:line="360" w:lineRule="auto"/>
        <w:jc w:val="left"/>
        <w:rPr>
          <w:rFonts w:hint="eastAsia" w:asciiTheme="minorEastAsia" w:hAnsiTheme="minorEastAsia" w:eastAsiaTheme="minorEastAsia" w:cstheme="minorEastAsia"/>
          <w:b w:val="0"/>
          <w:color w:val="auto"/>
          <w:sz w:val="24"/>
          <w:szCs w:val="24"/>
          <w:highlight w:val="none"/>
        </w:rPr>
      </w:pPr>
      <w:bookmarkStart w:id="129" w:name="_Toc22028"/>
      <w:bookmarkStart w:id="130" w:name="_Toc34895626"/>
      <w:r>
        <w:rPr>
          <w:rFonts w:hint="eastAsia" w:asciiTheme="minorEastAsia" w:hAnsiTheme="minorEastAsia" w:eastAsiaTheme="minorEastAsia" w:cstheme="minorEastAsia"/>
          <w:b w:val="0"/>
          <w:color w:val="auto"/>
          <w:sz w:val="24"/>
          <w:szCs w:val="24"/>
          <w:highlight w:val="none"/>
        </w:rPr>
        <w:t>附件：政府采购活动现场确认声明书</w:t>
      </w:r>
      <w:bookmarkEnd w:id="129"/>
      <w:bookmarkEnd w:id="130"/>
    </w:p>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政府采购活动现场确认声明书</w:t>
      </w:r>
    </w:p>
    <w:p>
      <w:pPr>
        <w:spacing w:line="360" w:lineRule="auto"/>
        <w:jc w:val="left"/>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u w:val="single"/>
          <w:lang w:eastAsia="zh-CN"/>
        </w:rPr>
        <w:t>浙江环德项目管理咨询有限公司</w:t>
      </w:r>
      <w:r>
        <w:rPr>
          <w:rFonts w:hint="eastAsia" w:asciiTheme="minorEastAsia" w:hAnsiTheme="minorEastAsia" w:eastAsiaTheme="minorEastAsia" w:cstheme="minorEastAsia"/>
          <w:color w:val="auto"/>
          <w:sz w:val="24"/>
          <w:szCs w:val="24"/>
          <w:highlight w:val="none"/>
          <w:u w:val="singl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本人经由</w:t>
      </w:r>
      <w:r>
        <w:rPr>
          <w:rFonts w:hint="eastAsia" w:asciiTheme="minorEastAsia" w:hAnsiTheme="minorEastAsia" w:eastAsiaTheme="minorEastAsia" w:cstheme="minorEastAsia"/>
          <w:color w:val="auto"/>
          <w:sz w:val="24"/>
          <w:szCs w:val="24"/>
          <w:highlight w:val="none"/>
          <w:u w:val="single"/>
        </w:rPr>
        <w:t xml:space="preserve">   （公司名称）      </w:t>
      </w:r>
      <w:r>
        <w:rPr>
          <w:rFonts w:hint="eastAsia" w:asciiTheme="minorEastAsia" w:hAnsiTheme="minorEastAsia" w:eastAsiaTheme="minorEastAsia" w:cstheme="minorEastAsia"/>
          <w:color w:val="auto"/>
          <w:sz w:val="24"/>
          <w:szCs w:val="24"/>
          <w:highlight w:val="none"/>
        </w:rPr>
        <w:t>法定代表人（负责人），合法授权参加</w:t>
      </w:r>
      <w:r>
        <w:rPr>
          <w:rFonts w:hint="eastAsia" w:asciiTheme="minorEastAsia" w:hAnsiTheme="minorEastAsia" w:eastAsiaTheme="minorEastAsia" w:cstheme="minorEastAsia"/>
          <w:color w:val="auto"/>
          <w:sz w:val="24"/>
          <w:szCs w:val="24"/>
          <w:highlight w:val="none"/>
          <w:u w:val="single"/>
        </w:rPr>
        <w:t>（项目名称）（项目编号：XXXX） 政府</w:t>
      </w:r>
      <w:r>
        <w:rPr>
          <w:rFonts w:hint="eastAsia" w:asciiTheme="minorEastAsia" w:hAnsiTheme="minorEastAsia" w:eastAsiaTheme="minorEastAsia" w:cstheme="minorEastAsia"/>
          <w:color w:val="auto"/>
          <w:sz w:val="24"/>
          <w:szCs w:val="24"/>
          <w:highlight w:val="none"/>
        </w:rPr>
        <w:t>采购活动，经与本单位法人代表（负责人）联系确认，现就有关公平竞争事项郑重声明如下：</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一、本单位与采购人之间 □不存在利害关系 □存在下列利害关系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A.投资关系    B.行政隶属关系    C.业务指导关系</w:t>
      </w:r>
    </w:p>
    <w:p>
      <w:pPr>
        <w:spacing w:line="360" w:lineRule="auto"/>
        <w:ind w:firstLine="48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D.其他可能影响采购公正的利害关系（如有，请如实说明）</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二、现已清楚知道参加本项目采购活动的其他所有供应商名称，本单位</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□与其他所有供应商之间均不存在利害关系  □与</w:t>
      </w:r>
      <w:r>
        <w:rPr>
          <w:rFonts w:hint="eastAsia" w:asciiTheme="minorEastAsia" w:hAnsiTheme="minorEastAsia" w:eastAsiaTheme="minorEastAsia" w:cstheme="minorEastAsia"/>
          <w:color w:val="auto"/>
          <w:sz w:val="24"/>
          <w:szCs w:val="24"/>
          <w:highlight w:val="none"/>
          <w:u w:val="single"/>
        </w:rPr>
        <w:t xml:space="preserve">（供应商名称）     </w:t>
      </w:r>
      <w:r>
        <w:rPr>
          <w:rFonts w:hint="eastAsia" w:asciiTheme="minorEastAsia" w:hAnsiTheme="minorEastAsia" w:eastAsiaTheme="minorEastAsia" w:cstheme="minorEastAsia"/>
          <w:color w:val="auto"/>
          <w:sz w:val="24"/>
          <w:szCs w:val="24"/>
          <w:highlight w:val="none"/>
        </w:rPr>
        <w:t>之间存在下列利害关系：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A.法定代表人或负责人或实际控制人是同一人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B.法定代表人或负责人或实际控制人是夫妻关系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C.法定代表人或负责人或实际控制人是直系血亲关系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D.法定代表人或负责人或实际控制人存在三代以内旁系血亲关系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E.法定代表人或负责人或实际控制人存在近姻亲关系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F.法定代表人或负责人或实际控制人存在股份控制或实际控制关系</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G.存在共同直接或间接投资设立子公司、联营企业和合营企业情况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H.存在分级代理或代销关系、同一生产制造商关系、管理关系、重要业务（占主营业务收入50%以上）或重要财务往来关系（如融资）等其他实质性控制关系</w:t>
      </w:r>
    </w:p>
    <w:p>
      <w:pPr>
        <w:spacing w:line="360" w:lineRule="auto"/>
        <w:ind w:left="240" w:hanging="240" w:hangingChars="100"/>
        <w:outlineLvl w:val="0"/>
        <w:rPr>
          <w:rFonts w:hint="eastAsia" w:asciiTheme="minorEastAsia" w:hAnsiTheme="minorEastAsia" w:eastAsiaTheme="minorEastAsia" w:cstheme="minorEastAsia"/>
          <w:color w:val="auto"/>
          <w:sz w:val="24"/>
          <w:szCs w:val="24"/>
          <w:highlight w:val="none"/>
        </w:rPr>
      </w:pPr>
      <w:bookmarkStart w:id="131" w:name="_Toc28895"/>
      <w:r>
        <w:rPr>
          <w:rFonts w:hint="eastAsia" w:asciiTheme="minorEastAsia" w:hAnsiTheme="minorEastAsia" w:eastAsiaTheme="minorEastAsia" w:cstheme="minorEastAsia"/>
          <w:color w:val="auto"/>
          <w:sz w:val="24"/>
          <w:szCs w:val="24"/>
          <w:highlight w:val="none"/>
        </w:rPr>
        <w:t>I.其他利害关系情况</w:t>
      </w:r>
      <w:bookmarkEnd w:id="131"/>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三、现已清楚知道并严格遵守政府采购法律法规和现场纪律。</w:t>
      </w:r>
    </w:p>
    <w:p>
      <w:pPr>
        <w:spacing w:line="360" w:lineRule="auto"/>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四、我发现和供应商之间存在或可能存在上述第二条第项利害关系。 </w:t>
      </w:r>
    </w:p>
    <w:p>
      <w:pPr>
        <w:spacing w:line="360" w:lineRule="auto"/>
        <w:ind w:firstLine="120" w:firstLineChars="5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（投标人代表签名）：     </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年   月   日</w:t>
      </w:r>
      <w:r>
        <w:rPr>
          <w:rFonts w:hint="eastAsia" w:asciiTheme="minorEastAsia" w:hAnsiTheme="minorEastAsia" w:eastAsiaTheme="minorEastAsia" w:cstheme="minorEastAsia"/>
          <w:color w:val="auto"/>
          <w:sz w:val="24"/>
          <w:szCs w:val="24"/>
          <w:highlight w:val="none"/>
        </w:rPr>
        <w:tab/>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注：1、供应商认为有利害关系和需要回避的人员，应提供相关证明材料，与本声明书一同提交。由采购代理机构和财政监督部门负责询问核查；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2、该声明书在投标文件解密指令发出后30分钟内以邮件方式发送至邮箱</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"mailto:lsjyxggzyjyzx@163.com"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lang w:val="en-US" w:eastAsia="zh-CN"/>
        </w:rPr>
        <w:t>935110941@qq.com</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3、该声明书请各供应商在开标前提前准备好</w:t>
      </w:r>
      <w:r>
        <w:rPr>
          <w:rFonts w:hint="eastAsia" w:asciiTheme="minorEastAsia" w:hAnsiTheme="minorEastAsia" w:eastAsiaTheme="minorEastAsia" w:cstheme="minorEastAsia"/>
          <w:color w:val="auto"/>
          <w:sz w:val="24"/>
          <w:szCs w:val="24"/>
          <w:highlight w:val="none"/>
          <w:lang w:eastAsia="zh-CN"/>
        </w:rPr>
        <w:t>。</w:t>
      </w:r>
    </w:p>
    <w:sectPr>
      <w:headerReference r:id="rId18" w:type="first"/>
      <w:footerReference r:id="rId21" w:type="first"/>
      <w:headerReference r:id="rId16" w:type="default"/>
      <w:footerReference r:id="rId19" w:type="default"/>
      <w:headerReference r:id="rId17" w:type="even"/>
      <w:footerReference r:id="rId20" w:type="even"/>
      <w:pgSz w:w="11906" w:h="16838"/>
      <w:pgMar w:top="1440" w:right="1080" w:bottom="1440" w:left="1080"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pStyle w:val="2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X6p2j3AEAAK4DAAAOAAAA&#10;AAAAAAEAIAAAACMBAABkcnMvZTJvRG9jLnhtbFBLBQYAAAAABgAGAFkBAABxBQAAAAA=&#10;">
              <v:fill on="f" focussize="0,0"/>
              <v:stroke on="f" weight="1.25pt"/>
              <v:imagedata o:title=""/>
              <o:lock v:ext="edit" aspectratio="f"/>
              <v:textbox inset="0mm,0mm,0mm,0mm" style="mso-fit-shape-to-text:t;">
                <w:txbxContent>
                  <w:p>
                    <w:pPr>
                      <w:pStyle w:val="29"/>
                    </w:pPr>
                  </w:p>
                </w:txbxContent>
              </v:textbox>
            </v:shape>
          </w:pict>
        </mc:Fallback>
      </mc:AlternateContent>
    </w:r>
  </w:p>
  <w:p>
    <w:pPr>
      <w:pStyle w:val="29"/>
      <w:ind w:right="360"/>
      <w:jc w:val="both"/>
      <w:rPr>
        <w:rFonts w:ascii="宋体" w:hAnsi="宋体"/>
      </w:rPr>
    </w:pPr>
    <w:r>
      <w:rPr>
        <w:rFonts w:ascii="宋体" w:hAnsi="宋体"/>
        <w:sz w:val="2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64135</wp:posOffset>
              </wp:positionV>
              <wp:extent cx="5600700" cy="0"/>
              <wp:effectExtent l="0" t="28575" r="0" b="28575"/>
              <wp:wrapSquare wrapText="bothSides"/>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5.05pt;height:0pt;width:441pt;mso-wrap-distance-bottom:0pt;mso-wrap-distance-left:9pt;mso-wrap-distance-right:9pt;mso-wrap-distance-top:0pt;z-index:251659264;mso-width-relative:page;mso-height-relative:page;" filled="f" stroked="t" coordsize="21600,21600" o:gfxdata="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rlNQ1AAAAAYBAAAPAAAAAAAAAAEAIAAAACIAAABkcnMvZG93bnJldi54bWxQSwECFAAU&#10;AAAACACHTuJAecDRVvUBAADtAwAADgAAAAAAAAABACAAAAAjAQAAZHJzL2Uyb0RvYy54bWxQSwUG&#10;AAAAAAYABgBZAQAAigUAAAAA&#10;">
              <v:fill on="f" focussize="0,0"/>
              <v:stroke weight="4.5pt" color="#000000" linestyle="thinThick" joinstyle="round"/>
              <v:imagedata o:title=""/>
              <o:lock v:ext="edit" aspectratio="f"/>
              <w10:wrap type="square"/>
              <w10:anchorlock/>
            </v:line>
          </w:pict>
        </mc:Fallback>
      </mc:AlternateContent>
    </w:r>
  </w:p>
  <w:p>
    <w:pPr>
      <w:pStyle w:val="29"/>
      <w:ind w:right="360"/>
      <w:jc w:val="both"/>
      <w:rPr>
        <w:rFonts w:hint="eastAsia" w:ascii="宋体" w:hAnsi="宋体" w:eastAsia="宋体"/>
        <w:lang w:eastAsia="zh-CN"/>
      </w:rPr>
    </w:pPr>
    <w:r>
      <w:rPr>
        <w:rFonts w:hint="eastAsia" w:ascii="宋体" w:hAnsi="宋体"/>
        <w:lang w:eastAsia="zh-CN"/>
      </w:rPr>
      <w:t>浙江环德项目管理咨询有限公司</w:t>
    </w:r>
    <w:r>
      <w:rPr>
        <w:rFonts w:hint="eastAsia" w:ascii="宋体" w:hAnsi="宋体"/>
      </w:rPr>
      <w:t xml:space="preserve">                                      联系电话：0578—</w:t>
    </w:r>
    <w:r>
      <w:rPr>
        <w:rFonts w:hint="eastAsia" w:ascii="宋体" w:hAnsi="宋体"/>
        <w:lang w:eastAsia="zh-CN"/>
      </w:rPr>
      <w:t>3316398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fldChar w:fldCharType="begin"/>
    </w:r>
    <w:r>
      <w:rPr>
        <w:rStyle w:val="49"/>
      </w:rPr>
      <w:instrText xml:space="preserve">PAGE  </w:instrText>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posOffset>5664200</wp:posOffset>
              </wp:positionH>
              <wp:positionV relativeFrom="paragraph">
                <wp:posOffset>-109855</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pStyle w:val="29"/>
                          </w:pPr>
                        </w:p>
                      </w:txbxContent>
                    </wps:txbx>
                    <wps:bodyPr wrap="none" lIns="0" tIns="0" rIns="0" bIns="0" upright="1">
                      <a:spAutoFit/>
                    </wps:bodyPr>
                  </wps:wsp>
                </a:graphicData>
              </a:graphic>
            </wp:anchor>
          </w:drawing>
        </mc:Choice>
        <mc:Fallback>
          <w:pict>
            <v:shape id="_x0000_s1026" o:spid="_x0000_s1026" o:spt="202" type="#_x0000_t202" style="position:absolute;left:0pt;margin-left:446pt;margin-top:-8.65pt;height:10.35pt;width:4.55pt;mso-position-horizontal-relative:margin;mso-wrap-style:none;z-index:251661312;mso-width-relative:page;mso-height-relative:page;" filled="f" stroked="f" coordsize="21600,21600" o:gfxdata="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M99ULaAAAACQEAAA8A&#10;AAAAAAAAAQAgAAAAIgAAAGRycy9kb3ducmV2LnhtbFBLAQIUABQAAAAIAIdO4kBhhG6d3AEAAK4D&#10;AAAOAAAAAAAAAAEAIAAAACkBAABkcnMvZTJvRG9jLnhtbFBLBQYAAAAABgAGAFkBAAB3BQAAAAA=&#10;">
              <v:fill on="f" focussize="0,0"/>
              <v:stroke on="f" weight="1.25pt"/>
              <v:imagedata o:title=""/>
              <o:lock v:ext="edit" aspectratio="f"/>
              <v:textbox inset="0mm,0mm,0mm,0mm" style="mso-fit-shape-to-text:t;">
                <w:txbxContent>
                  <w:p>
                    <w:pPr>
                      <w:pStyle w:val="29"/>
                    </w:pPr>
                  </w:p>
                </w:txbxContent>
              </v:textbox>
            </v:shape>
          </w:pict>
        </mc:Fallback>
      </mc:AlternateContent>
    </w:r>
    <w:r>
      <w:rPr>
        <w:rFonts w:hint="eastAsia" w:ascii="宋体" w:hAnsi="宋体"/>
        <w:lang w:eastAsia="zh-CN"/>
      </w:rPr>
      <w:t>浙江环德项目管理咨询有限公司</w:t>
    </w:r>
    <w:r>
      <w:rPr>
        <w:rFonts w:hint="eastAsia" w:ascii="宋体" w:hAnsi="宋体"/>
      </w:rPr>
      <w:t xml:space="preserve">                                          </w:t>
    </w:r>
    <w:r>
      <w:rPr>
        <w:rFonts w:hint="eastAsia" w:ascii="宋体" w:hAnsi="宋体"/>
        <w:lang w:val="en-US" w:eastAsia="zh-CN"/>
      </w:rPr>
      <w:t xml:space="preserve"> </w:t>
    </w:r>
    <w:r>
      <w:rPr>
        <w:rFonts w:hint="eastAsia" w:ascii="宋体" w:hAnsi="宋体"/>
      </w:rPr>
      <w:t>联系电话：0578—</w:t>
    </w:r>
    <w:r>
      <w:rPr>
        <w:rFonts w:hint="eastAsia" w:ascii="宋体" w:hAnsi="宋体"/>
        <w:lang w:eastAsia="zh-CN"/>
      </w:rPr>
      <w:t>3316398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ascii="宋体" w:hAnsi="宋体"/>
      </w:rPr>
    </w:pPr>
    <w:r>
      <w:rPr>
        <w:rFonts w:ascii="宋体" w:hAnsi="宋体"/>
        <w:sz w:val="2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53975</wp:posOffset>
              </wp:positionV>
              <wp:extent cx="6190615" cy="10160"/>
              <wp:effectExtent l="0" t="28575" r="635" b="37465"/>
              <wp:wrapSquare wrapText="bothSides"/>
              <wp:docPr id="6" name="直接连接符 6"/>
              <wp:cNvGraphicFramePr/>
              <a:graphic xmlns:a="http://schemas.openxmlformats.org/drawingml/2006/main">
                <a:graphicData uri="http://schemas.microsoft.com/office/word/2010/wordprocessingShape">
                  <wps:wsp>
                    <wps:cNvCnPr/>
                    <wps:spPr>
                      <a:xfrm flipV="1">
                        <a:off x="0" y="0"/>
                        <a:ext cx="6190615" cy="1016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25pt;height:0.8pt;width:487.45pt;mso-wrap-distance-bottom:0pt;mso-wrap-distance-left:9pt;mso-wrap-distance-right:9pt;mso-wrap-distance-top:0pt;z-index:251662336;mso-width-relative:page;mso-height-relative:page;" filled="f" stroked="t" coordsize="21600,21600" o:gfxdata="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sWBO0gAAAAUBAAAPAAAAAAAAAAEAIAAAACIAAABkcnMvZG93bnJl&#10;di54bWxQSwECFAAUAAAACACHTuJA8c9/AgMCAAD7AwAADgAAAAAAAAABACAAAAAhAQAAZHJzL2Uy&#10;b0RvYy54bWxQSwUGAAAAAAYABgBZAQAAlgUAAAAA&#10;">
              <v:fill on="f" focussize="0,0"/>
              <v:stroke weight="4.5pt" color="#000000" linestyle="thinThick" joinstyle="round"/>
              <v:imagedata o:title=""/>
              <o:lock v:ext="edit" aspectratio="f"/>
              <w10:wrap type="square"/>
              <w10:anchorlock/>
            </v:line>
          </w:pict>
        </mc:Fallback>
      </mc:AlternateContent>
    </w:r>
  </w:p>
  <w:p>
    <w:pPr>
      <w:pStyle w:val="29"/>
      <w:ind w:right="360"/>
      <w:jc w:val="both"/>
      <w:rPr>
        <w:rFonts w:hint="eastAsia" w:ascii="宋体" w:hAnsi="宋体" w:eastAsia="宋体"/>
        <w:lang w:eastAsia="zh-CN"/>
      </w:rPr>
    </w:pPr>
    <w:r>
      <w:rPr>
        <w:rFonts w:hint="eastAsia" w:ascii="宋体" w:hAnsi="宋体"/>
        <w:lang w:eastAsia="zh-CN"/>
      </w:rPr>
      <w:t>浙江环德项目管理咨询有限公司</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联系电话：0578—</w:t>
    </w:r>
    <w:r>
      <w:rPr>
        <w:rFonts w:hint="eastAsia" w:ascii="宋体" w:hAnsi="宋体"/>
        <w:lang w:eastAsia="zh-CN"/>
      </w:rPr>
      <w:t>3316398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eastAsia="宋体"/>
        <w:lang w:eastAsia="zh-CN"/>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7785" cy="13144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pStyle w:val="29"/>
                          </w:pPr>
                          <w:r>
                            <w:fldChar w:fldCharType="begin"/>
                          </w:r>
                          <w:r>
                            <w:instrText xml:space="preserve"> PAGE  \* MERGEFORMAT </w:instrText>
                          </w:r>
                          <w:r>
                            <w:fldChar w:fldCharType="separate"/>
                          </w:r>
                          <w:r>
                            <w:t>48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right;mso-position-horizontal-relative:margin;mso-wrap-style:none;z-index:251663360;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D5nQf90BAACwAwAADgAA&#10;AAAAAAABACAAAAAjAQAAZHJzL2Uyb0RvYy54bWxQSwUGAAAAAAYABgBZAQAAcgU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48</w:t>
                    </w:r>
                    <w: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5664200</wp:posOffset>
              </wp:positionH>
              <wp:positionV relativeFrom="paragraph">
                <wp:posOffset>-109855</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pStyle w:val="29"/>
                          </w:pPr>
                        </w:p>
                      </w:txbxContent>
                    </wps:txbx>
                    <wps:bodyPr wrap="none" lIns="0" tIns="0" rIns="0" bIns="0" upright="1">
                      <a:spAutoFit/>
                    </wps:bodyPr>
                  </wps:wsp>
                </a:graphicData>
              </a:graphic>
            </wp:anchor>
          </w:drawing>
        </mc:Choice>
        <mc:Fallback>
          <w:pict>
            <v:shape id="_x0000_s1026" o:spid="_x0000_s1026" o:spt="202" type="#_x0000_t202" style="position:absolute;left:0pt;margin-left:446pt;margin-top:-8.65pt;height:10.35pt;width:4.55pt;mso-position-horizontal-relative:margin;mso-wrap-style:none;z-index:251665408;mso-width-relative:page;mso-height-relative:page;" filled="f" stroked="f" coordsize="21600,21600" o:gfxdata="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PfVC2gAAAAkBAAAP&#10;AAAAAAAAAAEAIAAAACIAAABkcnMvZG93bnJldi54bWxQSwECFAAUAAAACACHTuJA5dF0cd0BAACu&#10;AwAADgAAAAAAAAABACAAAAApAQAAZHJzL2Uyb0RvYy54bWxQSwUGAAAAAAYABgBZAQAAeAUAAAAA&#10;">
              <v:fill on="f" focussize="0,0"/>
              <v:stroke on="f" weight="1.25pt"/>
              <v:imagedata o:title=""/>
              <o:lock v:ext="edit" aspectratio="f"/>
              <v:textbox inset="0mm,0mm,0mm,0mm" style="mso-fit-shape-to-text:t;">
                <w:txbxContent>
                  <w:p>
                    <w:pPr>
                      <w:pStyle w:val="29"/>
                    </w:pPr>
                  </w:p>
                </w:txbxContent>
              </v:textbox>
            </v:shape>
          </w:pict>
        </mc:Fallback>
      </mc:AlternateContent>
    </w:r>
    <w:r>
      <w:rPr>
        <w:rFonts w:hint="eastAsia" w:ascii="宋体" w:hAnsi="宋体"/>
        <w:lang w:eastAsia="zh-CN"/>
      </w:rPr>
      <w:t>浙江环德项目管理咨询有限公司</w:t>
    </w:r>
    <w:r>
      <w:rPr>
        <w:rFonts w:hint="eastAsia" w:ascii="宋体" w:hAnsi="宋体"/>
      </w:rPr>
      <w:t xml:space="preserve"> </w:t>
    </w:r>
    <w:r>
      <w:rPr>
        <w:rFonts w:ascii="宋体" w:hAnsi="宋体"/>
        <w:sz w:val="20"/>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-84455</wp:posOffset>
              </wp:positionV>
              <wp:extent cx="5600700" cy="0"/>
              <wp:effectExtent l="0" t="28575" r="0" b="28575"/>
              <wp:wrapSquare wrapText="bothSides"/>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6.65pt;height:0pt;width:441pt;mso-wrap-distance-bottom:0pt;mso-wrap-distance-left:9pt;mso-wrap-distance-right:9pt;mso-wrap-distance-top:0pt;z-index:251664384;mso-width-relative:page;mso-height-relative:page;" filled="f" stroked="t" coordsize="21600,21600" o:gfxdata="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ccgf1wAAAAgBAAAPAAAAAAAAAAEAIAAAACIAAABkcnMvZG93bnJldi54bWxQSwEC&#10;FAAUAAAACACHTuJAuLLwK/UBAADtAwAADgAAAAAAAAABACAAAAAmAQAAZHJzL2Uyb0RvYy54bWxQ&#10;SwUGAAAAAAYABgBZAQAAjQUAAAAA&#10;">
              <v:fill on="f" focussize="0,0"/>
              <v:stroke weight="4.5pt" color="#000000" linestyle="thinThick" joinstyle="round"/>
              <v:imagedata o:title=""/>
              <o:lock v:ext="edit" aspectratio="f"/>
              <w10:wrap type="square"/>
              <w10:anchorlock/>
            </v:line>
          </w:pict>
        </mc:Fallback>
      </mc:AlternateContent>
    </w:r>
    <w:r>
      <w:rPr>
        <w:rFonts w:hint="eastAsia" w:ascii="宋体" w:hAnsi="宋体"/>
      </w:rPr>
      <w:t xml:space="preserve">                                         联系电话：0578—</w:t>
    </w:r>
    <w:r>
      <w:rPr>
        <w:rFonts w:hint="eastAsia" w:ascii="宋体" w:hAnsi="宋体"/>
        <w:lang w:eastAsia="zh-CN"/>
      </w:rPr>
      <w:t>3316398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ascii="宋体" w:hAnsi="宋体" w:eastAsia="宋体"/>
        <w:lang w:eastAsia="zh-CN"/>
      </w:rPr>
    </w:pPr>
    <w:r>
      <w:rPr>
        <w:rFonts w:ascii="宋体" w:hAnsi="宋体"/>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-84455</wp:posOffset>
              </wp:positionV>
              <wp:extent cx="5600700" cy="0"/>
              <wp:effectExtent l="0" t="28575" r="0" b="28575"/>
              <wp:wrapSquare wrapText="bothSides"/>
              <wp:docPr id="2" name="Line 2"/>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0pt;margin-top:-6.65pt;height:0pt;width:441pt;mso-wrap-distance-bottom:0pt;mso-wrap-distance-left:9pt;mso-wrap-distance-right:9pt;mso-wrap-distance-top:0pt;z-index:251660288;mso-width-relative:page;mso-height-relative:page;" filled="f" stroked="t" coordsize="21600,21600" o:gfxdata="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xyB/XAAAACAEAAA8AAAAAAAAAAQAg&#10;AAAAIgAAAGRycy9kb3ducmV2LnhtbFBLAQIUABQAAAAIAIdO4kCXMdWO1gEAANQDAAAOAAAAAAAA&#10;AAEAIAAAACYBAABkcnMvZTJvRG9jLnhtbFBLBQYAAAAABgAGAFkBAABuBQAAAAA=&#10;">
              <v:fill on="f" focussize="0,0"/>
              <v:stroke weight="4.5pt" color="#000000" linestyle="thinThick" joinstyle="round"/>
              <v:imagedata o:title=""/>
              <o:lock v:ext="edit" aspectratio="f"/>
              <w10:wrap type="square"/>
              <w10:anchorlock/>
            </v:line>
          </w:pict>
        </mc:Fallback>
      </mc:AlternateContent>
    </w:r>
    <w:r>
      <w:rPr>
        <w:rFonts w:hint="eastAsia" w:ascii="宋体" w:hAnsi="宋体"/>
        <w:lang w:eastAsia="zh-CN"/>
      </w:rPr>
      <w:t>浙江环德项目管理咨询有限公司</w:t>
    </w:r>
    <w:r>
      <w:rPr>
        <w:rFonts w:hint="eastAsia" w:ascii="宋体" w:hAnsi="宋体"/>
      </w:rPr>
      <w:t xml:space="preserve">                                               联系电话：0578—</w:t>
    </w:r>
    <w:r>
      <w:rPr>
        <w:rFonts w:hint="eastAsia" w:ascii="宋体" w:hAnsi="宋体"/>
        <w:lang w:eastAsia="zh-CN"/>
      </w:rPr>
      <w:t>3316398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fldChar w:fldCharType="begin"/>
    </w:r>
    <w:r>
      <w:rPr>
        <w:rStyle w:val="49"/>
      </w:rPr>
      <w:instrText xml:space="preserve">PAGE  </w:instrText>
    </w:r>
    <w:r>
      <w:fldChar w:fldCharType="end"/>
    </w:r>
  </w:p>
  <w:p>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none" w:color="auto" w:sz="0" w:space="0"/>
      </w:pBdr>
      <w:rPr>
        <w:rFonts w:ascii="宋体" w:hAnsi="宋体" w:cs="宋体"/>
        <w:bCs/>
        <w:color w:val="000000"/>
        <w:szCs w:val="72"/>
        <w:u w:val="single"/>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ascii="宋体" w:hAnsi="宋体" w:cs="宋体"/>
        <w:bCs/>
        <w:color w:val="000000"/>
        <w:szCs w:val="72"/>
        <w:u w:val="single"/>
      </w:rPr>
      <w:t xml:space="preserve">缙云县防洪薄弱环节分析及实施方案编制政府采购项目竞争性磋商文件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cs="宋体"/>
        <w:bCs/>
        <w:color w:val="000000"/>
        <w:szCs w:val="72"/>
        <w:u w:val="single"/>
      </w:rPr>
    </w:pPr>
    <w:r>
      <w:rPr>
        <w:rFonts w:hint="eastAsia"/>
        <w:u w:val="single"/>
        <w:lang w:eastAsia="zh-CN"/>
      </w:rPr>
      <w:t>缙云县人民政府新碧街道办事处2025-2026年河道保洁服务采购项目</w:t>
    </w:r>
    <w:r>
      <w:rPr>
        <w:rFonts w:hint="eastAsia"/>
        <w:u w:val="single"/>
      </w:rPr>
      <w:t>-竞争性磋商文件</w: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CzCam1wEAALMDAAAOAAAAAAAAAAEA&#10;IAAAACIBAABkcnMvZTJvRG9jLnhtbFBLBQYAAAAABgAGAFkBAABrBQAAAAA=&#10;">
              <v:fill on="f" focussize="0,0"/>
              <v:stroke on="f" weight="1.2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ascii="宋体" w:hAnsi="宋体" w:cs="宋体"/>
        <w:bCs/>
        <w:color w:val="000000"/>
        <w:szCs w:val="72"/>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r>
      <w:rPr>
        <w:rFonts w:hint="eastAsia"/>
        <w:lang w:eastAsia="zh-CN"/>
      </w:rPr>
      <w:t>缙云县人民政府新碧街道办事处2025-2026年河道保洁服务采购项目</w:t>
    </w:r>
    <w:r>
      <w:rPr>
        <w:rFonts w:hint="eastAsia"/>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lang w:eastAsia="zh-CN"/>
      </w:rPr>
      <w:t>缙云县人民政府新碧街道办事处2025-2026年河道保洁服务采购项目</w:t>
    </w:r>
    <w:r>
      <w:rPr>
        <w:rFonts w:hint="eastAsia"/>
      </w:rPr>
      <w:t>-竞争性磋商文件</w: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lang w:eastAsia="zh-CN"/>
      </w:rPr>
      <w:t>缙云县人民政府新碧街道办事处2025-2026年河道保洁服务采购项目</w:t>
    </w:r>
    <w:r>
      <w:rPr>
        <w:rFonts w:hint="eastAsia"/>
      </w:rPr>
      <w:t>-竞争性磋商文件</w:t>
    </w: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11E2F"/>
    <w:multiLevelType w:val="multilevel"/>
    <w:tmpl w:val="06D11E2F"/>
    <w:lvl w:ilvl="0" w:tentative="0">
      <w:start w:val="1"/>
      <w:numFmt w:val="decimal"/>
      <w:lvlText w:val="%1、"/>
      <w:lvlJc w:val="left"/>
      <w:pPr>
        <w:ind w:left="1346" w:hanging="720"/>
      </w:pPr>
      <w:rPr>
        <w:rFonts w:hint="default"/>
        <w:sz w:val="30"/>
      </w:rPr>
    </w:lvl>
    <w:lvl w:ilvl="1" w:tentative="0">
      <w:start w:val="1"/>
      <w:numFmt w:val="lowerLetter"/>
      <w:lvlText w:val="%2)"/>
      <w:lvlJc w:val="left"/>
      <w:pPr>
        <w:ind w:left="1466" w:hanging="420"/>
      </w:p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abstractNum w:abstractNumId="1">
    <w:nsid w:val="0DC09D08"/>
    <w:multiLevelType w:val="singleLevel"/>
    <w:tmpl w:val="0DC09D08"/>
    <w:lvl w:ilvl="0" w:tentative="0">
      <w:start w:val="3"/>
      <w:numFmt w:val="chineseCounting"/>
      <w:pStyle w:val="319"/>
      <w:suff w:val="space"/>
      <w:lvlText w:val="第%1章"/>
      <w:lvlJc w:val="left"/>
      <w:rPr>
        <w:rFonts w:hint="eastAsia"/>
      </w:rPr>
    </w:lvl>
  </w:abstractNum>
  <w:abstractNum w:abstractNumId="2">
    <w:nsid w:val="12B4401F"/>
    <w:multiLevelType w:val="multilevel"/>
    <w:tmpl w:val="12B4401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BA45D7C"/>
    <w:multiLevelType w:val="multilevel"/>
    <w:tmpl w:val="2BA45D7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179E137"/>
    <w:multiLevelType w:val="singleLevel"/>
    <w:tmpl w:val="4179E137"/>
    <w:lvl w:ilvl="0" w:tentative="0">
      <w:start w:val="7"/>
      <w:numFmt w:val="chineseCounting"/>
      <w:suff w:val="nothing"/>
      <w:lvlText w:val="（%1）"/>
      <w:lvlJc w:val="left"/>
      <w:rPr>
        <w:rFonts w:hint="eastAsia"/>
      </w:rPr>
    </w:lvl>
  </w:abstractNum>
  <w:abstractNum w:abstractNumId="5">
    <w:nsid w:val="6F112A59"/>
    <w:multiLevelType w:val="multilevel"/>
    <w:tmpl w:val="6F112A5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9B90CB9"/>
    <w:multiLevelType w:val="multilevel"/>
    <w:tmpl w:val="79B90CB9"/>
    <w:lvl w:ilvl="0" w:tentative="0">
      <w:start w:val="1"/>
      <w:numFmt w:val="decimal"/>
      <w:lvlText w:val="%1、"/>
      <w:lvlJc w:val="left"/>
      <w:pPr>
        <w:ind w:left="720" w:hanging="720"/>
      </w:pPr>
      <w:rPr>
        <w:rFonts w:hint="default"/>
        <w:sz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ZDk1N2UwMWI4MWJlYjk3NGY2NTE1Yzg1ZDU0NzYifQ=="/>
    <w:docVar w:name="KSO_WPS_MARK_KEY" w:val="6ff52c87-fa3f-486b-aa49-5ed45956f06e"/>
  </w:docVars>
  <w:rsids>
    <w:rsidRoot w:val="00254BB6"/>
    <w:rsid w:val="000002E1"/>
    <w:rsid w:val="00000E9C"/>
    <w:rsid w:val="00001083"/>
    <w:rsid w:val="00001892"/>
    <w:rsid w:val="0000191F"/>
    <w:rsid w:val="00001CE8"/>
    <w:rsid w:val="00002D65"/>
    <w:rsid w:val="0000362C"/>
    <w:rsid w:val="00004871"/>
    <w:rsid w:val="00004E0A"/>
    <w:rsid w:val="0000671E"/>
    <w:rsid w:val="000074D9"/>
    <w:rsid w:val="00010AA6"/>
    <w:rsid w:val="00010CD7"/>
    <w:rsid w:val="0001101E"/>
    <w:rsid w:val="00011AB6"/>
    <w:rsid w:val="00011B49"/>
    <w:rsid w:val="000125F5"/>
    <w:rsid w:val="00012720"/>
    <w:rsid w:val="00012FB7"/>
    <w:rsid w:val="00013935"/>
    <w:rsid w:val="0001426B"/>
    <w:rsid w:val="000147C5"/>
    <w:rsid w:val="000149D3"/>
    <w:rsid w:val="0001528F"/>
    <w:rsid w:val="00015364"/>
    <w:rsid w:val="00015E2F"/>
    <w:rsid w:val="00017DC9"/>
    <w:rsid w:val="000212FA"/>
    <w:rsid w:val="00021A40"/>
    <w:rsid w:val="00023A53"/>
    <w:rsid w:val="00023B20"/>
    <w:rsid w:val="00024228"/>
    <w:rsid w:val="0002459D"/>
    <w:rsid w:val="000249B2"/>
    <w:rsid w:val="000249F6"/>
    <w:rsid w:val="00024D66"/>
    <w:rsid w:val="000301DE"/>
    <w:rsid w:val="0003063D"/>
    <w:rsid w:val="0003063E"/>
    <w:rsid w:val="00030CC1"/>
    <w:rsid w:val="00030EC1"/>
    <w:rsid w:val="00030FF6"/>
    <w:rsid w:val="000314D4"/>
    <w:rsid w:val="00032F01"/>
    <w:rsid w:val="00033481"/>
    <w:rsid w:val="00033A70"/>
    <w:rsid w:val="00034B1B"/>
    <w:rsid w:val="00037C4E"/>
    <w:rsid w:val="00040C4F"/>
    <w:rsid w:val="00041030"/>
    <w:rsid w:val="000414B7"/>
    <w:rsid w:val="00041DE9"/>
    <w:rsid w:val="00041F00"/>
    <w:rsid w:val="000439F2"/>
    <w:rsid w:val="000443CB"/>
    <w:rsid w:val="0004457E"/>
    <w:rsid w:val="00044EE2"/>
    <w:rsid w:val="00045244"/>
    <w:rsid w:val="00045F25"/>
    <w:rsid w:val="000473F1"/>
    <w:rsid w:val="00050134"/>
    <w:rsid w:val="00050847"/>
    <w:rsid w:val="00050C48"/>
    <w:rsid w:val="00051CB9"/>
    <w:rsid w:val="00053496"/>
    <w:rsid w:val="00053611"/>
    <w:rsid w:val="000537EE"/>
    <w:rsid w:val="00054441"/>
    <w:rsid w:val="00054522"/>
    <w:rsid w:val="00054F90"/>
    <w:rsid w:val="00055E5B"/>
    <w:rsid w:val="0005762C"/>
    <w:rsid w:val="000606E4"/>
    <w:rsid w:val="0006093B"/>
    <w:rsid w:val="00060C17"/>
    <w:rsid w:val="00061281"/>
    <w:rsid w:val="00062532"/>
    <w:rsid w:val="00062E86"/>
    <w:rsid w:val="0006339B"/>
    <w:rsid w:val="00063C8D"/>
    <w:rsid w:val="00063D90"/>
    <w:rsid w:val="00064C34"/>
    <w:rsid w:val="00064F76"/>
    <w:rsid w:val="00064FE2"/>
    <w:rsid w:val="00065454"/>
    <w:rsid w:val="00065953"/>
    <w:rsid w:val="000667E4"/>
    <w:rsid w:val="00067436"/>
    <w:rsid w:val="000677C5"/>
    <w:rsid w:val="00070574"/>
    <w:rsid w:val="00070ABA"/>
    <w:rsid w:val="00070E15"/>
    <w:rsid w:val="000714B3"/>
    <w:rsid w:val="00071638"/>
    <w:rsid w:val="00071A17"/>
    <w:rsid w:val="00071E6B"/>
    <w:rsid w:val="00072002"/>
    <w:rsid w:val="00073FF3"/>
    <w:rsid w:val="00074045"/>
    <w:rsid w:val="0007483B"/>
    <w:rsid w:val="00074D24"/>
    <w:rsid w:val="0007537D"/>
    <w:rsid w:val="000759D7"/>
    <w:rsid w:val="00076197"/>
    <w:rsid w:val="000764BD"/>
    <w:rsid w:val="00076B62"/>
    <w:rsid w:val="0007714D"/>
    <w:rsid w:val="00077C82"/>
    <w:rsid w:val="00080E1D"/>
    <w:rsid w:val="00080E7F"/>
    <w:rsid w:val="00081D57"/>
    <w:rsid w:val="00081EF6"/>
    <w:rsid w:val="00082FD0"/>
    <w:rsid w:val="0008307A"/>
    <w:rsid w:val="000830B9"/>
    <w:rsid w:val="0008434C"/>
    <w:rsid w:val="00084C75"/>
    <w:rsid w:val="000855F1"/>
    <w:rsid w:val="00087321"/>
    <w:rsid w:val="00087BFD"/>
    <w:rsid w:val="00090031"/>
    <w:rsid w:val="00091D70"/>
    <w:rsid w:val="000931FE"/>
    <w:rsid w:val="00093AE9"/>
    <w:rsid w:val="00094311"/>
    <w:rsid w:val="00094B5B"/>
    <w:rsid w:val="00094D8F"/>
    <w:rsid w:val="00095840"/>
    <w:rsid w:val="00095C87"/>
    <w:rsid w:val="00096A0E"/>
    <w:rsid w:val="00096A93"/>
    <w:rsid w:val="00097E8F"/>
    <w:rsid w:val="000A2FE3"/>
    <w:rsid w:val="000A3605"/>
    <w:rsid w:val="000A3D4F"/>
    <w:rsid w:val="000A41E0"/>
    <w:rsid w:val="000A44D7"/>
    <w:rsid w:val="000A4BC1"/>
    <w:rsid w:val="000A52B6"/>
    <w:rsid w:val="000A537A"/>
    <w:rsid w:val="000A64FF"/>
    <w:rsid w:val="000A6C1A"/>
    <w:rsid w:val="000A737C"/>
    <w:rsid w:val="000A7674"/>
    <w:rsid w:val="000A7945"/>
    <w:rsid w:val="000B0176"/>
    <w:rsid w:val="000B0770"/>
    <w:rsid w:val="000B2544"/>
    <w:rsid w:val="000B2823"/>
    <w:rsid w:val="000B2ACC"/>
    <w:rsid w:val="000B2D44"/>
    <w:rsid w:val="000B3A1B"/>
    <w:rsid w:val="000B43E0"/>
    <w:rsid w:val="000B4DC1"/>
    <w:rsid w:val="000B6FAB"/>
    <w:rsid w:val="000B7848"/>
    <w:rsid w:val="000B7E39"/>
    <w:rsid w:val="000C0617"/>
    <w:rsid w:val="000C1793"/>
    <w:rsid w:val="000C1E81"/>
    <w:rsid w:val="000C2779"/>
    <w:rsid w:val="000C2E15"/>
    <w:rsid w:val="000C338D"/>
    <w:rsid w:val="000C3A80"/>
    <w:rsid w:val="000C43D2"/>
    <w:rsid w:val="000C482C"/>
    <w:rsid w:val="000C48E9"/>
    <w:rsid w:val="000C4DF1"/>
    <w:rsid w:val="000C5884"/>
    <w:rsid w:val="000C5BDF"/>
    <w:rsid w:val="000C5C94"/>
    <w:rsid w:val="000C5DAB"/>
    <w:rsid w:val="000C72CB"/>
    <w:rsid w:val="000C7554"/>
    <w:rsid w:val="000C767F"/>
    <w:rsid w:val="000C7A3B"/>
    <w:rsid w:val="000C7D72"/>
    <w:rsid w:val="000D0135"/>
    <w:rsid w:val="000D0AFF"/>
    <w:rsid w:val="000D1D0C"/>
    <w:rsid w:val="000D2500"/>
    <w:rsid w:val="000D40BE"/>
    <w:rsid w:val="000D44F2"/>
    <w:rsid w:val="000D454D"/>
    <w:rsid w:val="000D5B4A"/>
    <w:rsid w:val="000D6BB5"/>
    <w:rsid w:val="000E0132"/>
    <w:rsid w:val="000E03EE"/>
    <w:rsid w:val="000E090F"/>
    <w:rsid w:val="000E3036"/>
    <w:rsid w:val="000E31C5"/>
    <w:rsid w:val="000E40BC"/>
    <w:rsid w:val="000E4128"/>
    <w:rsid w:val="000E436E"/>
    <w:rsid w:val="000E6D61"/>
    <w:rsid w:val="000E7097"/>
    <w:rsid w:val="000E78D2"/>
    <w:rsid w:val="000F0733"/>
    <w:rsid w:val="000F0998"/>
    <w:rsid w:val="000F1611"/>
    <w:rsid w:val="000F1D3D"/>
    <w:rsid w:val="000F3276"/>
    <w:rsid w:val="000F33B5"/>
    <w:rsid w:val="000F3A41"/>
    <w:rsid w:val="000F4393"/>
    <w:rsid w:val="000F57CF"/>
    <w:rsid w:val="000F68B1"/>
    <w:rsid w:val="001000BE"/>
    <w:rsid w:val="001002BC"/>
    <w:rsid w:val="0010060D"/>
    <w:rsid w:val="001008E9"/>
    <w:rsid w:val="001013B4"/>
    <w:rsid w:val="00101434"/>
    <w:rsid w:val="00101552"/>
    <w:rsid w:val="001019EF"/>
    <w:rsid w:val="00101ED5"/>
    <w:rsid w:val="00102F6B"/>
    <w:rsid w:val="001050BE"/>
    <w:rsid w:val="0010645E"/>
    <w:rsid w:val="00106D6C"/>
    <w:rsid w:val="00107362"/>
    <w:rsid w:val="0011137D"/>
    <w:rsid w:val="00112C34"/>
    <w:rsid w:val="0011342F"/>
    <w:rsid w:val="001140F7"/>
    <w:rsid w:val="00115177"/>
    <w:rsid w:val="0011556D"/>
    <w:rsid w:val="00115959"/>
    <w:rsid w:val="00115A97"/>
    <w:rsid w:val="001200D1"/>
    <w:rsid w:val="00120599"/>
    <w:rsid w:val="001214F1"/>
    <w:rsid w:val="0012271D"/>
    <w:rsid w:val="00122AA5"/>
    <w:rsid w:val="00122D32"/>
    <w:rsid w:val="00124237"/>
    <w:rsid w:val="00124AAC"/>
    <w:rsid w:val="00125251"/>
    <w:rsid w:val="00126098"/>
    <w:rsid w:val="00126169"/>
    <w:rsid w:val="0012665F"/>
    <w:rsid w:val="00127931"/>
    <w:rsid w:val="00127A0F"/>
    <w:rsid w:val="00130585"/>
    <w:rsid w:val="001317DF"/>
    <w:rsid w:val="00131975"/>
    <w:rsid w:val="00131CF8"/>
    <w:rsid w:val="00132328"/>
    <w:rsid w:val="00132595"/>
    <w:rsid w:val="00133773"/>
    <w:rsid w:val="00133A11"/>
    <w:rsid w:val="00133E26"/>
    <w:rsid w:val="0013425F"/>
    <w:rsid w:val="00135425"/>
    <w:rsid w:val="00135AC4"/>
    <w:rsid w:val="00135AD9"/>
    <w:rsid w:val="00135D7B"/>
    <w:rsid w:val="00136869"/>
    <w:rsid w:val="0013736D"/>
    <w:rsid w:val="0014018A"/>
    <w:rsid w:val="00140577"/>
    <w:rsid w:val="0014064B"/>
    <w:rsid w:val="0014106F"/>
    <w:rsid w:val="001416C6"/>
    <w:rsid w:val="00141C29"/>
    <w:rsid w:val="001423EA"/>
    <w:rsid w:val="0014311C"/>
    <w:rsid w:val="00143C53"/>
    <w:rsid w:val="00143FAA"/>
    <w:rsid w:val="00144150"/>
    <w:rsid w:val="00144489"/>
    <w:rsid w:val="0014533A"/>
    <w:rsid w:val="001455C2"/>
    <w:rsid w:val="00150466"/>
    <w:rsid w:val="00150AD9"/>
    <w:rsid w:val="00151562"/>
    <w:rsid w:val="00151975"/>
    <w:rsid w:val="001519FB"/>
    <w:rsid w:val="00151CEA"/>
    <w:rsid w:val="0015294E"/>
    <w:rsid w:val="00154B64"/>
    <w:rsid w:val="00154B9B"/>
    <w:rsid w:val="00155244"/>
    <w:rsid w:val="001552AF"/>
    <w:rsid w:val="0015547A"/>
    <w:rsid w:val="00155580"/>
    <w:rsid w:val="00155AED"/>
    <w:rsid w:val="00155C23"/>
    <w:rsid w:val="00155D7D"/>
    <w:rsid w:val="00155E20"/>
    <w:rsid w:val="00155F5D"/>
    <w:rsid w:val="0015642B"/>
    <w:rsid w:val="00157E32"/>
    <w:rsid w:val="00160621"/>
    <w:rsid w:val="00160ED4"/>
    <w:rsid w:val="00161AA0"/>
    <w:rsid w:val="00161D80"/>
    <w:rsid w:val="00162536"/>
    <w:rsid w:val="0016262D"/>
    <w:rsid w:val="00164CB1"/>
    <w:rsid w:val="00165267"/>
    <w:rsid w:val="00165CD8"/>
    <w:rsid w:val="00166E4E"/>
    <w:rsid w:val="001671D8"/>
    <w:rsid w:val="00167553"/>
    <w:rsid w:val="0016779C"/>
    <w:rsid w:val="001709F1"/>
    <w:rsid w:val="0017277E"/>
    <w:rsid w:val="00172CC8"/>
    <w:rsid w:val="0017311B"/>
    <w:rsid w:val="0017416A"/>
    <w:rsid w:val="00174745"/>
    <w:rsid w:val="00174966"/>
    <w:rsid w:val="00174E55"/>
    <w:rsid w:val="00175361"/>
    <w:rsid w:val="00176AFD"/>
    <w:rsid w:val="0017700E"/>
    <w:rsid w:val="00177B2D"/>
    <w:rsid w:val="001802FC"/>
    <w:rsid w:val="0018042A"/>
    <w:rsid w:val="00181AC3"/>
    <w:rsid w:val="00181F07"/>
    <w:rsid w:val="00183A9B"/>
    <w:rsid w:val="00183FF5"/>
    <w:rsid w:val="00184413"/>
    <w:rsid w:val="0018512E"/>
    <w:rsid w:val="001852CD"/>
    <w:rsid w:val="0018548D"/>
    <w:rsid w:val="00185DE0"/>
    <w:rsid w:val="00186EE6"/>
    <w:rsid w:val="00190E31"/>
    <w:rsid w:val="00191216"/>
    <w:rsid w:val="00191E4A"/>
    <w:rsid w:val="001922F9"/>
    <w:rsid w:val="00193B25"/>
    <w:rsid w:val="00194994"/>
    <w:rsid w:val="00196280"/>
    <w:rsid w:val="001A280E"/>
    <w:rsid w:val="001A2FF1"/>
    <w:rsid w:val="001A324C"/>
    <w:rsid w:val="001A4454"/>
    <w:rsid w:val="001A45A6"/>
    <w:rsid w:val="001A4B1A"/>
    <w:rsid w:val="001A5133"/>
    <w:rsid w:val="001A563E"/>
    <w:rsid w:val="001A629A"/>
    <w:rsid w:val="001A682D"/>
    <w:rsid w:val="001A7F4E"/>
    <w:rsid w:val="001B0147"/>
    <w:rsid w:val="001B03FB"/>
    <w:rsid w:val="001B06DE"/>
    <w:rsid w:val="001B1994"/>
    <w:rsid w:val="001B3B19"/>
    <w:rsid w:val="001B3F55"/>
    <w:rsid w:val="001B5FF3"/>
    <w:rsid w:val="001B7FBA"/>
    <w:rsid w:val="001C0918"/>
    <w:rsid w:val="001C13D7"/>
    <w:rsid w:val="001C157D"/>
    <w:rsid w:val="001C198C"/>
    <w:rsid w:val="001C1F5F"/>
    <w:rsid w:val="001C2006"/>
    <w:rsid w:val="001C210B"/>
    <w:rsid w:val="001C26FF"/>
    <w:rsid w:val="001C374D"/>
    <w:rsid w:val="001C381F"/>
    <w:rsid w:val="001C39AE"/>
    <w:rsid w:val="001C3B22"/>
    <w:rsid w:val="001C4532"/>
    <w:rsid w:val="001C611B"/>
    <w:rsid w:val="001C6216"/>
    <w:rsid w:val="001C658D"/>
    <w:rsid w:val="001C65FF"/>
    <w:rsid w:val="001C7218"/>
    <w:rsid w:val="001C7769"/>
    <w:rsid w:val="001C7C6C"/>
    <w:rsid w:val="001D17FE"/>
    <w:rsid w:val="001D1C5C"/>
    <w:rsid w:val="001D2544"/>
    <w:rsid w:val="001D2753"/>
    <w:rsid w:val="001D2B5B"/>
    <w:rsid w:val="001D3CC9"/>
    <w:rsid w:val="001D4DB7"/>
    <w:rsid w:val="001D4EAC"/>
    <w:rsid w:val="001D648E"/>
    <w:rsid w:val="001D6FD4"/>
    <w:rsid w:val="001E1CB2"/>
    <w:rsid w:val="001E2201"/>
    <w:rsid w:val="001E28DD"/>
    <w:rsid w:val="001E2B62"/>
    <w:rsid w:val="001E2D88"/>
    <w:rsid w:val="001E46BD"/>
    <w:rsid w:val="001E574D"/>
    <w:rsid w:val="001E6632"/>
    <w:rsid w:val="001E777F"/>
    <w:rsid w:val="001E7A1F"/>
    <w:rsid w:val="001E7C74"/>
    <w:rsid w:val="001F09BE"/>
    <w:rsid w:val="001F13DA"/>
    <w:rsid w:val="001F14E0"/>
    <w:rsid w:val="001F1991"/>
    <w:rsid w:val="001F22D9"/>
    <w:rsid w:val="001F274D"/>
    <w:rsid w:val="001F4EC4"/>
    <w:rsid w:val="001F5F92"/>
    <w:rsid w:val="001F6270"/>
    <w:rsid w:val="001F630E"/>
    <w:rsid w:val="001F66F0"/>
    <w:rsid w:val="001F71A6"/>
    <w:rsid w:val="001F739B"/>
    <w:rsid w:val="001F7CE5"/>
    <w:rsid w:val="00200193"/>
    <w:rsid w:val="00200A73"/>
    <w:rsid w:val="00200F41"/>
    <w:rsid w:val="00201289"/>
    <w:rsid w:val="00201423"/>
    <w:rsid w:val="0020238D"/>
    <w:rsid w:val="002024B7"/>
    <w:rsid w:val="00202DDE"/>
    <w:rsid w:val="00202F79"/>
    <w:rsid w:val="00203178"/>
    <w:rsid w:val="00203C44"/>
    <w:rsid w:val="00204B16"/>
    <w:rsid w:val="00205D9F"/>
    <w:rsid w:val="00210A8F"/>
    <w:rsid w:val="00211C47"/>
    <w:rsid w:val="00211E24"/>
    <w:rsid w:val="0021253F"/>
    <w:rsid w:val="00212A54"/>
    <w:rsid w:val="00212B24"/>
    <w:rsid w:val="00212BF2"/>
    <w:rsid w:val="00212DC4"/>
    <w:rsid w:val="0021539A"/>
    <w:rsid w:val="00216525"/>
    <w:rsid w:val="00216DA9"/>
    <w:rsid w:val="00216F74"/>
    <w:rsid w:val="00217DD9"/>
    <w:rsid w:val="002205E9"/>
    <w:rsid w:val="00220CB8"/>
    <w:rsid w:val="00220F87"/>
    <w:rsid w:val="00220FD9"/>
    <w:rsid w:val="00221510"/>
    <w:rsid w:val="00222441"/>
    <w:rsid w:val="002248BE"/>
    <w:rsid w:val="00225281"/>
    <w:rsid w:val="0023026C"/>
    <w:rsid w:val="00230289"/>
    <w:rsid w:val="00230ECA"/>
    <w:rsid w:val="002316D4"/>
    <w:rsid w:val="002318EF"/>
    <w:rsid w:val="002327EE"/>
    <w:rsid w:val="00232A7A"/>
    <w:rsid w:val="00234586"/>
    <w:rsid w:val="00234C17"/>
    <w:rsid w:val="00234E15"/>
    <w:rsid w:val="002351B6"/>
    <w:rsid w:val="002355A1"/>
    <w:rsid w:val="002357C2"/>
    <w:rsid w:val="0023679C"/>
    <w:rsid w:val="00237215"/>
    <w:rsid w:val="00237356"/>
    <w:rsid w:val="00237F21"/>
    <w:rsid w:val="0024016D"/>
    <w:rsid w:val="002412FA"/>
    <w:rsid w:val="002418FA"/>
    <w:rsid w:val="00242861"/>
    <w:rsid w:val="00243D54"/>
    <w:rsid w:val="00244303"/>
    <w:rsid w:val="0024520D"/>
    <w:rsid w:val="00245DAE"/>
    <w:rsid w:val="0024651D"/>
    <w:rsid w:val="00247421"/>
    <w:rsid w:val="002505A5"/>
    <w:rsid w:val="00250DCC"/>
    <w:rsid w:val="00250E2F"/>
    <w:rsid w:val="0025193E"/>
    <w:rsid w:val="00252824"/>
    <w:rsid w:val="0025392D"/>
    <w:rsid w:val="0025418E"/>
    <w:rsid w:val="00254BB6"/>
    <w:rsid w:val="00254CC9"/>
    <w:rsid w:val="00255008"/>
    <w:rsid w:val="002560EB"/>
    <w:rsid w:val="002569F9"/>
    <w:rsid w:val="00256D46"/>
    <w:rsid w:val="00257839"/>
    <w:rsid w:val="00260170"/>
    <w:rsid w:val="00260F63"/>
    <w:rsid w:val="0026106D"/>
    <w:rsid w:val="00263A33"/>
    <w:rsid w:val="0026455D"/>
    <w:rsid w:val="0026479A"/>
    <w:rsid w:val="002657DF"/>
    <w:rsid w:val="00266F9A"/>
    <w:rsid w:val="00267096"/>
    <w:rsid w:val="0026790C"/>
    <w:rsid w:val="0027011B"/>
    <w:rsid w:val="00270EEF"/>
    <w:rsid w:val="00271442"/>
    <w:rsid w:val="00271A8C"/>
    <w:rsid w:val="0027226E"/>
    <w:rsid w:val="00272EAC"/>
    <w:rsid w:val="00275195"/>
    <w:rsid w:val="00275220"/>
    <w:rsid w:val="00275627"/>
    <w:rsid w:val="0027628C"/>
    <w:rsid w:val="00277506"/>
    <w:rsid w:val="00277FEF"/>
    <w:rsid w:val="00282274"/>
    <w:rsid w:val="002846D2"/>
    <w:rsid w:val="00284945"/>
    <w:rsid w:val="00284A5E"/>
    <w:rsid w:val="002853CD"/>
    <w:rsid w:val="00285986"/>
    <w:rsid w:val="00286710"/>
    <w:rsid w:val="0028774C"/>
    <w:rsid w:val="002878A4"/>
    <w:rsid w:val="002878DC"/>
    <w:rsid w:val="002878EA"/>
    <w:rsid w:val="00287A41"/>
    <w:rsid w:val="00287B23"/>
    <w:rsid w:val="00287BC1"/>
    <w:rsid w:val="002916B5"/>
    <w:rsid w:val="00294442"/>
    <w:rsid w:val="002949E3"/>
    <w:rsid w:val="00294B77"/>
    <w:rsid w:val="00296403"/>
    <w:rsid w:val="00296F49"/>
    <w:rsid w:val="00297A35"/>
    <w:rsid w:val="002A0771"/>
    <w:rsid w:val="002A1069"/>
    <w:rsid w:val="002A1EB2"/>
    <w:rsid w:val="002A1FCB"/>
    <w:rsid w:val="002A2312"/>
    <w:rsid w:val="002A2798"/>
    <w:rsid w:val="002A337B"/>
    <w:rsid w:val="002A33C8"/>
    <w:rsid w:val="002A4CCD"/>
    <w:rsid w:val="002A5108"/>
    <w:rsid w:val="002A651A"/>
    <w:rsid w:val="002A6A6D"/>
    <w:rsid w:val="002A78F5"/>
    <w:rsid w:val="002B0132"/>
    <w:rsid w:val="002B042E"/>
    <w:rsid w:val="002B0443"/>
    <w:rsid w:val="002B1117"/>
    <w:rsid w:val="002B173B"/>
    <w:rsid w:val="002B191F"/>
    <w:rsid w:val="002B1B54"/>
    <w:rsid w:val="002B2890"/>
    <w:rsid w:val="002B2ADB"/>
    <w:rsid w:val="002B306B"/>
    <w:rsid w:val="002B37C3"/>
    <w:rsid w:val="002B3D82"/>
    <w:rsid w:val="002B4A33"/>
    <w:rsid w:val="002C0131"/>
    <w:rsid w:val="002C0594"/>
    <w:rsid w:val="002C08B1"/>
    <w:rsid w:val="002C1120"/>
    <w:rsid w:val="002C1215"/>
    <w:rsid w:val="002C16D0"/>
    <w:rsid w:val="002C217E"/>
    <w:rsid w:val="002C301E"/>
    <w:rsid w:val="002C349F"/>
    <w:rsid w:val="002C36F4"/>
    <w:rsid w:val="002C3BB5"/>
    <w:rsid w:val="002C4528"/>
    <w:rsid w:val="002C4925"/>
    <w:rsid w:val="002C4E88"/>
    <w:rsid w:val="002C565B"/>
    <w:rsid w:val="002C6EF1"/>
    <w:rsid w:val="002C70CF"/>
    <w:rsid w:val="002C7160"/>
    <w:rsid w:val="002C7424"/>
    <w:rsid w:val="002C79AF"/>
    <w:rsid w:val="002D078B"/>
    <w:rsid w:val="002D07AE"/>
    <w:rsid w:val="002D0EE9"/>
    <w:rsid w:val="002D2645"/>
    <w:rsid w:val="002D2BEE"/>
    <w:rsid w:val="002D32D6"/>
    <w:rsid w:val="002D36B4"/>
    <w:rsid w:val="002D3BE5"/>
    <w:rsid w:val="002D4C03"/>
    <w:rsid w:val="002D5C08"/>
    <w:rsid w:val="002D6360"/>
    <w:rsid w:val="002D6AC3"/>
    <w:rsid w:val="002D72B0"/>
    <w:rsid w:val="002E0710"/>
    <w:rsid w:val="002E07B0"/>
    <w:rsid w:val="002E1386"/>
    <w:rsid w:val="002E180E"/>
    <w:rsid w:val="002E2E7D"/>
    <w:rsid w:val="002E5215"/>
    <w:rsid w:val="002E5AC6"/>
    <w:rsid w:val="002E5E9A"/>
    <w:rsid w:val="002E5ED6"/>
    <w:rsid w:val="002E61ED"/>
    <w:rsid w:val="002E64E2"/>
    <w:rsid w:val="002E653C"/>
    <w:rsid w:val="002E695B"/>
    <w:rsid w:val="002E780B"/>
    <w:rsid w:val="002E7CEC"/>
    <w:rsid w:val="002F0388"/>
    <w:rsid w:val="002F052D"/>
    <w:rsid w:val="002F28C0"/>
    <w:rsid w:val="002F30B3"/>
    <w:rsid w:val="002F5CE2"/>
    <w:rsid w:val="002F5E7E"/>
    <w:rsid w:val="002F6C6B"/>
    <w:rsid w:val="002F71C1"/>
    <w:rsid w:val="002F77EE"/>
    <w:rsid w:val="002F79B2"/>
    <w:rsid w:val="002F7EAA"/>
    <w:rsid w:val="0030037E"/>
    <w:rsid w:val="00301175"/>
    <w:rsid w:val="003013C7"/>
    <w:rsid w:val="003014DB"/>
    <w:rsid w:val="00301C7A"/>
    <w:rsid w:val="00302EDD"/>
    <w:rsid w:val="00303B9D"/>
    <w:rsid w:val="003045DC"/>
    <w:rsid w:val="00304876"/>
    <w:rsid w:val="00305B59"/>
    <w:rsid w:val="003064EB"/>
    <w:rsid w:val="003065C4"/>
    <w:rsid w:val="00306A16"/>
    <w:rsid w:val="003074EB"/>
    <w:rsid w:val="00307583"/>
    <w:rsid w:val="00310305"/>
    <w:rsid w:val="00310DDA"/>
    <w:rsid w:val="00310F25"/>
    <w:rsid w:val="003113AB"/>
    <w:rsid w:val="00313946"/>
    <w:rsid w:val="003139B9"/>
    <w:rsid w:val="00314CAB"/>
    <w:rsid w:val="00315094"/>
    <w:rsid w:val="00316BA2"/>
    <w:rsid w:val="00317514"/>
    <w:rsid w:val="003176E1"/>
    <w:rsid w:val="00317817"/>
    <w:rsid w:val="00320D1E"/>
    <w:rsid w:val="0032102F"/>
    <w:rsid w:val="00321737"/>
    <w:rsid w:val="00323D3B"/>
    <w:rsid w:val="00324919"/>
    <w:rsid w:val="00325778"/>
    <w:rsid w:val="003268CE"/>
    <w:rsid w:val="003273C4"/>
    <w:rsid w:val="00327F94"/>
    <w:rsid w:val="0033385C"/>
    <w:rsid w:val="00333AA4"/>
    <w:rsid w:val="003340E2"/>
    <w:rsid w:val="0033519A"/>
    <w:rsid w:val="0033641C"/>
    <w:rsid w:val="003367F6"/>
    <w:rsid w:val="003369D6"/>
    <w:rsid w:val="00336E4F"/>
    <w:rsid w:val="0034078F"/>
    <w:rsid w:val="00341152"/>
    <w:rsid w:val="00343042"/>
    <w:rsid w:val="003436B7"/>
    <w:rsid w:val="00343E9D"/>
    <w:rsid w:val="00343F7C"/>
    <w:rsid w:val="003443CF"/>
    <w:rsid w:val="00344B50"/>
    <w:rsid w:val="00344F79"/>
    <w:rsid w:val="00345348"/>
    <w:rsid w:val="003454F8"/>
    <w:rsid w:val="00346185"/>
    <w:rsid w:val="00347158"/>
    <w:rsid w:val="003516C6"/>
    <w:rsid w:val="003516D4"/>
    <w:rsid w:val="00352F9C"/>
    <w:rsid w:val="0035310B"/>
    <w:rsid w:val="00354636"/>
    <w:rsid w:val="00355F39"/>
    <w:rsid w:val="00356A03"/>
    <w:rsid w:val="00356B24"/>
    <w:rsid w:val="00357407"/>
    <w:rsid w:val="00357443"/>
    <w:rsid w:val="003578D1"/>
    <w:rsid w:val="003608F4"/>
    <w:rsid w:val="003615A3"/>
    <w:rsid w:val="003635E6"/>
    <w:rsid w:val="003639D0"/>
    <w:rsid w:val="00363BA1"/>
    <w:rsid w:val="00364B27"/>
    <w:rsid w:val="00366F1E"/>
    <w:rsid w:val="00367437"/>
    <w:rsid w:val="003714FF"/>
    <w:rsid w:val="00371781"/>
    <w:rsid w:val="0037412E"/>
    <w:rsid w:val="0037415A"/>
    <w:rsid w:val="003744A7"/>
    <w:rsid w:val="003746DB"/>
    <w:rsid w:val="00374C45"/>
    <w:rsid w:val="003758B0"/>
    <w:rsid w:val="003767B7"/>
    <w:rsid w:val="00376A6C"/>
    <w:rsid w:val="00376DB4"/>
    <w:rsid w:val="00376E1D"/>
    <w:rsid w:val="00376E58"/>
    <w:rsid w:val="0037722E"/>
    <w:rsid w:val="00380697"/>
    <w:rsid w:val="00380DDB"/>
    <w:rsid w:val="00381D1D"/>
    <w:rsid w:val="00381F09"/>
    <w:rsid w:val="00382218"/>
    <w:rsid w:val="0038342D"/>
    <w:rsid w:val="00383470"/>
    <w:rsid w:val="0038466B"/>
    <w:rsid w:val="003858CE"/>
    <w:rsid w:val="003859FA"/>
    <w:rsid w:val="0038723E"/>
    <w:rsid w:val="00387938"/>
    <w:rsid w:val="00387DE8"/>
    <w:rsid w:val="003900D9"/>
    <w:rsid w:val="00391078"/>
    <w:rsid w:val="003912F5"/>
    <w:rsid w:val="0039133C"/>
    <w:rsid w:val="00391D89"/>
    <w:rsid w:val="00392512"/>
    <w:rsid w:val="00393B0F"/>
    <w:rsid w:val="00394B7B"/>
    <w:rsid w:val="003951CB"/>
    <w:rsid w:val="003958D0"/>
    <w:rsid w:val="00396B94"/>
    <w:rsid w:val="00396C69"/>
    <w:rsid w:val="00396CF1"/>
    <w:rsid w:val="0039714F"/>
    <w:rsid w:val="00397E09"/>
    <w:rsid w:val="003A06B5"/>
    <w:rsid w:val="003A0AFF"/>
    <w:rsid w:val="003A1295"/>
    <w:rsid w:val="003A1949"/>
    <w:rsid w:val="003A2379"/>
    <w:rsid w:val="003A33CC"/>
    <w:rsid w:val="003A3466"/>
    <w:rsid w:val="003A37B4"/>
    <w:rsid w:val="003A3E88"/>
    <w:rsid w:val="003A490E"/>
    <w:rsid w:val="003A55BD"/>
    <w:rsid w:val="003A77A9"/>
    <w:rsid w:val="003B02D5"/>
    <w:rsid w:val="003B3D08"/>
    <w:rsid w:val="003B4F4A"/>
    <w:rsid w:val="003B597D"/>
    <w:rsid w:val="003B75AE"/>
    <w:rsid w:val="003C0734"/>
    <w:rsid w:val="003C0741"/>
    <w:rsid w:val="003C0C19"/>
    <w:rsid w:val="003C0D1F"/>
    <w:rsid w:val="003C1C01"/>
    <w:rsid w:val="003C24E1"/>
    <w:rsid w:val="003C280E"/>
    <w:rsid w:val="003C3008"/>
    <w:rsid w:val="003C33BF"/>
    <w:rsid w:val="003C3FE0"/>
    <w:rsid w:val="003C489F"/>
    <w:rsid w:val="003C4D52"/>
    <w:rsid w:val="003C4D59"/>
    <w:rsid w:val="003C6D65"/>
    <w:rsid w:val="003C721C"/>
    <w:rsid w:val="003C7590"/>
    <w:rsid w:val="003C7F39"/>
    <w:rsid w:val="003D0604"/>
    <w:rsid w:val="003D0AF5"/>
    <w:rsid w:val="003D101D"/>
    <w:rsid w:val="003D2131"/>
    <w:rsid w:val="003D25B1"/>
    <w:rsid w:val="003D2828"/>
    <w:rsid w:val="003D40DB"/>
    <w:rsid w:val="003D43D5"/>
    <w:rsid w:val="003D4C5F"/>
    <w:rsid w:val="003D55AE"/>
    <w:rsid w:val="003D5A36"/>
    <w:rsid w:val="003D6AA2"/>
    <w:rsid w:val="003D748D"/>
    <w:rsid w:val="003D78A2"/>
    <w:rsid w:val="003E0EE5"/>
    <w:rsid w:val="003E1389"/>
    <w:rsid w:val="003E164D"/>
    <w:rsid w:val="003E1F27"/>
    <w:rsid w:val="003E2FDF"/>
    <w:rsid w:val="003E4AB1"/>
    <w:rsid w:val="003E4E8C"/>
    <w:rsid w:val="003E5181"/>
    <w:rsid w:val="003E53E5"/>
    <w:rsid w:val="003E6071"/>
    <w:rsid w:val="003E7180"/>
    <w:rsid w:val="003E7605"/>
    <w:rsid w:val="003F0A6D"/>
    <w:rsid w:val="003F10E0"/>
    <w:rsid w:val="003F176E"/>
    <w:rsid w:val="003F1CF0"/>
    <w:rsid w:val="003F3722"/>
    <w:rsid w:val="003F4105"/>
    <w:rsid w:val="003F4C58"/>
    <w:rsid w:val="003F55A4"/>
    <w:rsid w:val="003F7796"/>
    <w:rsid w:val="003F77AB"/>
    <w:rsid w:val="003F7B51"/>
    <w:rsid w:val="00400109"/>
    <w:rsid w:val="004001A3"/>
    <w:rsid w:val="00400A30"/>
    <w:rsid w:val="00404BF8"/>
    <w:rsid w:val="004050DC"/>
    <w:rsid w:val="00406433"/>
    <w:rsid w:val="004069D0"/>
    <w:rsid w:val="00406C63"/>
    <w:rsid w:val="00406C9C"/>
    <w:rsid w:val="004076B7"/>
    <w:rsid w:val="00410BC7"/>
    <w:rsid w:val="00410C8B"/>
    <w:rsid w:val="004126C8"/>
    <w:rsid w:val="00413312"/>
    <w:rsid w:val="00415B70"/>
    <w:rsid w:val="00415E78"/>
    <w:rsid w:val="00416643"/>
    <w:rsid w:val="00416D2D"/>
    <w:rsid w:val="00417D0E"/>
    <w:rsid w:val="00417F23"/>
    <w:rsid w:val="0042021E"/>
    <w:rsid w:val="0042029A"/>
    <w:rsid w:val="00421C71"/>
    <w:rsid w:val="00422BC5"/>
    <w:rsid w:val="00424011"/>
    <w:rsid w:val="004246F4"/>
    <w:rsid w:val="00424F4D"/>
    <w:rsid w:val="00424F79"/>
    <w:rsid w:val="00425034"/>
    <w:rsid w:val="004256F7"/>
    <w:rsid w:val="0042585C"/>
    <w:rsid w:val="00425B0E"/>
    <w:rsid w:val="00426F4C"/>
    <w:rsid w:val="00426FBD"/>
    <w:rsid w:val="00426FF1"/>
    <w:rsid w:val="00427DA4"/>
    <w:rsid w:val="00427E82"/>
    <w:rsid w:val="00430449"/>
    <w:rsid w:val="0043196C"/>
    <w:rsid w:val="004325F5"/>
    <w:rsid w:val="0043514A"/>
    <w:rsid w:val="004358C1"/>
    <w:rsid w:val="0043595E"/>
    <w:rsid w:val="00435CE7"/>
    <w:rsid w:val="00436D52"/>
    <w:rsid w:val="00436FA2"/>
    <w:rsid w:val="00440BD7"/>
    <w:rsid w:val="004414F1"/>
    <w:rsid w:val="00441E6E"/>
    <w:rsid w:val="004421F7"/>
    <w:rsid w:val="0044222F"/>
    <w:rsid w:val="0044241B"/>
    <w:rsid w:val="00443908"/>
    <w:rsid w:val="004440A3"/>
    <w:rsid w:val="00444753"/>
    <w:rsid w:val="004449F8"/>
    <w:rsid w:val="00445416"/>
    <w:rsid w:val="00445ED7"/>
    <w:rsid w:val="0044602D"/>
    <w:rsid w:val="00446062"/>
    <w:rsid w:val="00446606"/>
    <w:rsid w:val="00450186"/>
    <w:rsid w:val="004509EA"/>
    <w:rsid w:val="00450A1A"/>
    <w:rsid w:val="004510B4"/>
    <w:rsid w:val="004516DF"/>
    <w:rsid w:val="00451B29"/>
    <w:rsid w:val="00451B74"/>
    <w:rsid w:val="00451D8D"/>
    <w:rsid w:val="0045274F"/>
    <w:rsid w:val="00452FCE"/>
    <w:rsid w:val="00453CC8"/>
    <w:rsid w:val="00455825"/>
    <w:rsid w:val="00456D79"/>
    <w:rsid w:val="00456DB9"/>
    <w:rsid w:val="00456E32"/>
    <w:rsid w:val="004574DA"/>
    <w:rsid w:val="004600B7"/>
    <w:rsid w:val="00460FC2"/>
    <w:rsid w:val="00461413"/>
    <w:rsid w:val="0046148B"/>
    <w:rsid w:val="00462CA8"/>
    <w:rsid w:val="0046344A"/>
    <w:rsid w:val="0046375D"/>
    <w:rsid w:val="00463811"/>
    <w:rsid w:val="0046439F"/>
    <w:rsid w:val="00464616"/>
    <w:rsid w:val="00464BBC"/>
    <w:rsid w:val="00464CCD"/>
    <w:rsid w:val="0046542D"/>
    <w:rsid w:val="00465AF6"/>
    <w:rsid w:val="00465D64"/>
    <w:rsid w:val="00465FB9"/>
    <w:rsid w:val="004663E3"/>
    <w:rsid w:val="00467A9D"/>
    <w:rsid w:val="00467AE4"/>
    <w:rsid w:val="00467D39"/>
    <w:rsid w:val="00467E42"/>
    <w:rsid w:val="0047059D"/>
    <w:rsid w:val="004707E1"/>
    <w:rsid w:val="004728F6"/>
    <w:rsid w:val="00472A31"/>
    <w:rsid w:val="00473260"/>
    <w:rsid w:val="00474049"/>
    <w:rsid w:val="00474160"/>
    <w:rsid w:val="00474287"/>
    <w:rsid w:val="004747D8"/>
    <w:rsid w:val="0047498A"/>
    <w:rsid w:val="00476092"/>
    <w:rsid w:val="0047729E"/>
    <w:rsid w:val="004773F4"/>
    <w:rsid w:val="0047755E"/>
    <w:rsid w:val="00477D5B"/>
    <w:rsid w:val="00477DE9"/>
    <w:rsid w:val="004808CA"/>
    <w:rsid w:val="004813F9"/>
    <w:rsid w:val="00482DB7"/>
    <w:rsid w:val="00483810"/>
    <w:rsid w:val="00483AF8"/>
    <w:rsid w:val="00483D75"/>
    <w:rsid w:val="004848FC"/>
    <w:rsid w:val="00485444"/>
    <w:rsid w:val="0048564F"/>
    <w:rsid w:val="00485993"/>
    <w:rsid w:val="00486447"/>
    <w:rsid w:val="004877A1"/>
    <w:rsid w:val="004905C5"/>
    <w:rsid w:val="00490F5B"/>
    <w:rsid w:val="00491B2E"/>
    <w:rsid w:val="00491F59"/>
    <w:rsid w:val="004920BC"/>
    <w:rsid w:val="0049230B"/>
    <w:rsid w:val="00492462"/>
    <w:rsid w:val="00494503"/>
    <w:rsid w:val="00494CE5"/>
    <w:rsid w:val="00495675"/>
    <w:rsid w:val="00497E3A"/>
    <w:rsid w:val="004A05D5"/>
    <w:rsid w:val="004A0B98"/>
    <w:rsid w:val="004A1766"/>
    <w:rsid w:val="004A1CD8"/>
    <w:rsid w:val="004A2734"/>
    <w:rsid w:val="004A3164"/>
    <w:rsid w:val="004A3543"/>
    <w:rsid w:val="004A4249"/>
    <w:rsid w:val="004A4C71"/>
    <w:rsid w:val="004A4F20"/>
    <w:rsid w:val="004A76F2"/>
    <w:rsid w:val="004B0644"/>
    <w:rsid w:val="004B06E2"/>
    <w:rsid w:val="004B0882"/>
    <w:rsid w:val="004B0BE4"/>
    <w:rsid w:val="004B105E"/>
    <w:rsid w:val="004B199E"/>
    <w:rsid w:val="004B1B3F"/>
    <w:rsid w:val="004B35D2"/>
    <w:rsid w:val="004B360D"/>
    <w:rsid w:val="004B3DAA"/>
    <w:rsid w:val="004B444F"/>
    <w:rsid w:val="004B4AA4"/>
    <w:rsid w:val="004B6198"/>
    <w:rsid w:val="004B63A7"/>
    <w:rsid w:val="004B711E"/>
    <w:rsid w:val="004B7345"/>
    <w:rsid w:val="004B7769"/>
    <w:rsid w:val="004B7910"/>
    <w:rsid w:val="004C117D"/>
    <w:rsid w:val="004C1956"/>
    <w:rsid w:val="004C1D62"/>
    <w:rsid w:val="004C23EE"/>
    <w:rsid w:val="004C2659"/>
    <w:rsid w:val="004C38E3"/>
    <w:rsid w:val="004C4606"/>
    <w:rsid w:val="004C51F4"/>
    <w:rsid w:val="004C5604"/>
    <w:rsid w:val="004C56CC"/>
    <w:rsid w:val="004C61C9"/>
    <w:rsid w:val="004C6FD1"/>
    <w:rsid w:val="004C796F"/>
    <w:rsid w:val="004C7F3E"/>
    <w:rsid w:val="004D02C7"/>
    <w:rsid w:val="004D0407"/>
    <w:rsid w:val="004D0550"/>
    <w:rsid w:val="004D09FC"/>
    <w:rsid w:val="004D0FF0"/>
    <w:rsid w:val="004D157F"/>
    <w:rsid w:val="004D1CF8"/>
    <w:rsid w:val="004D2692"/>
    <w:rsid w:val="004D2983"/>
    <w:rsid w:val="004D2A3F"/>
    <w:rsid w:val="004D2BE7"/>
    <w:rsid w:val="004D350E"/>
    <w:rsid w:val="004D37EB"/>
    <w:rsid w:val="004D467E"/>
    <w:rsid w:val="004D4AB2"/>
    <w:rsid w:val="004D56E4"/>
    <w:rsid w:val="004D63B7"/>
    <w:rsid w:val="004D6848"/>
    <w:rsid w:val="004D6D7C"/>
    <w:rsid w:val="004D7058"/>
    <w:rsid w:val="004D726F"/>
    <w:rsid w:val="004D7271"/>
    <w:rsid w:val="004E04AB"/>
    <w:rsid w:val="004E0F4D"/>
    <w:rsid w:val="004E1E0E"/>
    <w:rsid w:val="004E1E3A"/>
    <w:rsid w:val="004E26F1"/>
    <w:rsid w:val="004E276A"/>
    <w:rsid w:val="004E375F"/>
    <w:rsid w:val="004E488A"/>
    <w:rsid w:val="004E5F15"/>
    <w:rsid w:val="004E6435"/>
    <w:rsid w:val="004E6AD5"/>
    <w:rsid w:val="004E6BDB"/>
    <w:rsid w:val="004E73C9"/>
    <w:rsid w:val="004E7E75"/>
    <w:rsid w:val="004F02C8"/>
    <w:rsid w:val="004F082D"/>
    <w:rsid w:val="004F19AB"/>
    <w:rsid w:val="004F3D94"/>
    <w:rsid w:val="004F5902"/>
    <w:rsid w:val="004F5BD1"/>
    <w:rsid w:val="004F632F"/>
    <w:rsid w:val="004F63E1"/>
    <w:rsid w:val="004F6734"/>
    <w:rsid w:val="004F7129"/>
    <w:rsid w:val="004F7EBB"/>
    <w:rsid w:val="00500F6F"/>
    <w:rsid w:val="005018B0"/>
    <w:rsid w:val="00501F07"/>
    <w:rsid w:val="00502B99"/>
    <w:rsid w:val="005043C7"/>
    <w:rsid w:val="005047A7"/>
    <w:rsid w:val="00504BB7"/>
    <w:rsid w:val="00504C68"/>
    <w:rsid w:val="0050561C"/>
    <w:rsid w:val="0050628C"/>
    <w:rsid w:val="005105D9"/>
    <w:rsid w:val="00511E4D"/>
    <w:rsid w:val="0051273A"/>
    <w:rsid w:val="00512879"/>
    <w:rsid w:val="00514028"/>
    <w:rsid w:val="005150A5"/>
    <w:rsid w:val="00516A13"/>
    <w:rsid w:val="00516B50"/>
    <w:rsid w:val="00517880"/>
    <w:rsid w:val="00520BE9"/>
    <w:rsid w:val="0052121C"/>
    <w:rsid w:val="00521DB6"/>
    <w:rsid w:val="00521E9A"/>
    <w:rsid w:val="0052279B"/>
    <w:rsid w:val="00522BA6"/>
    <w:rsid w:val="00522C55"/>
    <w:rsid w:val="005231FD"/>
    <w:rsid w:val="00523436"/>
    <w:rsid w:val="005251A1"/>
    <w:rsid w:val="0052529C"/>
    <w:rsid w:val="005257BC"/>
    <w:rsid w:val="0052670A"/>
    <w:rsid w:val="005267FC"/>
    <w:rsid w:val="00526869"/>
    <w:rsid w:val="00527619"/>
    <w:rsid w:val="00530A05"/>
    <w:rsid w:val="00530E04"/>
    <w:rsid w:val="00530EAF"/>
    <w:rsid w:val="00531073"/>
    <w:rsid w:val="005311E1"/>
    <w:rsid w:val="0053176D"/>
    <w:rsid w:val="005327B6"/>
    <w:rsid w:val="00532E38"/>
    <w:rsid w:val="00532F1C"/>
    <w:rsid w:val="00533914"/>
    <w:rsid w:val="005341BE"/>
    <w:rsid w:val="00535214"/>
    <w:rsid w:val="00535C1E"/>
    <w:rsid w:val="00537698"/>
    <w:rsid w:val="00537AF5"/>
    <w:rsid w:val="00537E00"/>
    <w:rsid w:val="00537EE1"/>
    <w:rsid w:val="0054000E"/>
    <w:rsid w:val="00540306"/>
    <w:rsid w:val="00540BA4"/>
    <w:rsid w:val="00540BDB"/>
    <w:rsid w:val="00541ACC"/>
    <w:rsid w:val="00541D9B"/>
    <w:rsid w:val="00542670"/>
    <w:rsid w:val="00542F1D"/>
    <w:rsid w:val="00543A71"/>
    <w:rsid w:val="00543F85"/>
    <w:rsid w:val="00544052"/>
    <w:rsid w:val="00544974"/>
    <w:rsid w:val="00544A18"/>
    <w:rsid w:val="00544AA5"/>
    <w:rsid w:val="005464CB"/>
    <w:rsid w:val="0054656E"/>
    <w:rsid w:val="00546B1B"/>
    <w:rsid w:val="00547565"/>
    <w:rsid w:val="0055089A"/>
    <w:rsid w:val="00550C02"/>
    <w:rsid w:val="00551116"/>
    <w:rsid w:val="0055142D"/>
    <w:rsid w:val="00551711"/>
    <w:rsid w:val="005517F2"/>
    <w:rsid w:val="00553BEC"/>
    <w:rsid w:val="00553FFD"/>
    <w:rsid w:val="00554D48"/>
    <w:rsid w:val="00554E8E"/>
    <w:rsid w:val="005559C0"/>
    <w:rsid w:val="0055663B"/>
    <w:rsid w:val="00560410"/>
    <w:rsid w:val="0056124B"/>
    <w:rsid w:val="005626F8"/>
    <w:rsid w:val="00563038"/>
    <w:rsid w:val="005635DA"/>
    <w:rsid w:val="00563908"/>
    <w:rsid w:val="00563CAA"/>
    <w:rsid w:val="00564530"/>
    <w:rsid w:val="00564646"/>
    <w:rsid w:val="00564D84"/>
    <w:rsid w:val="0056528C"/>
    <w:rsid w:val="00565DA9"/>
    <w:rsid w:val="00565F0B"/>
    <w:rsid w:val="00566984"/>
    <w:rsid w:val="005709F0"/>
    <w:rsid w:val="00570C2A"/>
    <w:rsid w:val="00572191"/>
    <w:rsid w:val="005726E3"/>
    <w:rsid w:val="00572FE4"/>
    <w:rsid w:val="005731B3"/>
    <w:rsid w:val="0057452A"/>
    <w:rsid w:val="00575AAA"/>
    <w:rsid w:val="00575B07"/>
    <w:rsid w:val="00576018"/>
    <w:rsid w:val="0057792D"/>
    <w:rsid w:val="0058006B"/>
    <w:rsid w:val="00580086"/>
    <w:rsid w:val="005802BB"/>
    <w:rsid w:val="005802ED"/>
    <w:rsid w:val="00580E53"/>
    <w:rsid w:val="00581A38"/>
    <w:rsid w:val="00582089"/>
    <w:rsid w:val="00582557"/>
    <w:rsid w:val="005826DE"/>
    <w:rsid w:val="00582AE5"/>
    <w:rsid w:val="00584409"/>
    <w:rsid w:val="00584991"/>
    <w:rsid w:val="0058524D"/>
    <w:rsid w:val="00585503"/>
    <w:rsid w:val="00585565"/>
    <w:rsid w:val="00585E87"/>
    <w:rsid w:val="00586105"/>
    <w:rsid w:val="0059064C"/>
    <w:rsid w:val="00590734"/>
    <w:rsid w:val="005917C4"/>
    <w:rsid w:val="005920AB"/>
    <w:rsid w:val="00592D56"/>
    <w:rsid w:val="00592D95"/>
    <w:rsid w:val="005930F1"/>
    <w:rsid w:val="005932C4"/>
    <w:rsid w:val="00594DA4"/>
    <w:rsid w:val="00595BAC"/>
    <w:rsid w:val="00595E8B"/>
    <w:rsid w:val="0059678E"/>
    <w:rsid w:val="00596A1E"/>
    <w:rsid w:val="00596BEC"/>
    <w:rsid w:val="00596EFD"/>
    <w:rsid w:val="00597C99"/>
    <w:rsid w:val="005A0781"/>
    <w:rsid w:val="005A088D"/>
    <w:rsid w:val="005A0CE1"/>
    <w:rsid w:val="005A1108"/>
    <w:rsid w:val="005A11C8"/>
    <w:rsid w:val="005A1F06"/>
    <w:rsid w:val="005A2A03"/>
    <w:rsid w:val="005A2B11"/>
    <w:rsid w:val="005A3AE2"/>
    <w:rsid w:val="005A4AB0"/>
    <w:rsid w:val="005A5F2A"/>
    <w:rsid w:val="005A6E1D"/>
    <w:rsid w:val="005A6FBA"/>
    <w:rsid w:val="005A71BA"/>
    <w:rsid w:val="005B1BC0"/>
    <w:rsid w:val="005B20AC"/>
    <w:rsid w:val="005B2D5B"/>
    <w:rsid w:val="005B4AF1"/>
    <w:rsid w:val="005B6007"/>
    <w:rsid w:val="005B6D2C"/>
    <w:rsid w:val="005B6F0D"/>
    <w:rsid w:val="005B7FF7"/>
    <w:rsid w:val="005C0060"/>
    <w:rsid w:val="005C14BF"/>
    <w:rsid w:val="005C18E6"/>
    <w:rsid w:val="005C1A67"/>
    <w:rsid w:val="005C4283"/>
    <w:rsid w:val="005C6904"/>
    <w:rsid w:val="005C7491"/>
    <w:rsid w:val="005D07BA"/>
    <w:rsid w:val="005D11A0"/>
    <w:rsid w:val="005D14B5"/>
    <w:rsid w:val="005D1B98"/>
    <w:rsid w:val="005D1CD2"/>
    <w:rsid w:val="005D2498"/>
    <w:rsid w:val="005D29A6"/>
    <w:rsid w:val="005D2DBA"/>
    <w:rsid w:val="005D4409"/>
    <w:rsid w:val="005D4CA4"/>
    <w:rsid w:val="005D50F2"/>
    <w:rsid w:val="005D7201"/>
    <w:rsid w:val="005D791D"/>
    <w:rsid w:val="005D7A92"/>
    <w:rsid w:val="005E03CD"/>
    <w:rsid w:val="005E03ED"/>
    <w:rsid w:val="005E0C4C"/>
    <w:rsid w:val="005E10D4"/>
    <w:rsid w:val="005E1339"/>
    <w:rsid w:val="005E346F"/>
    <w:rsid w:val="005E3E51"/>
    <w:rsid w:val="005E3FBF"/>
    <w:rsid w:val="005E67C2"/>
    <w:rsid w:val="005E6C5D"/>
    <w:rsid w:val="005F0595"/>
    <w:rsid w:val="005F076D"/>
    <w:rsid w:val="005F0FB3"/>
    <w:rsid w:val="005F1156"/>
    <w:rsid w:val="005F2175"/>
    <w:rsid w:val="005F29D0"/>
    <w:rsid w:val="005F2AE4"/>
    <w:rsid w:val="005F3EF4"/>
    <w:rsid w:val="005F434C"/>
    <w:rsid w:val="005F44C5"/>
    <w:rsid w:val="005F45BD"/>
    <w:rsid w:val="005F4948"/>
    <w:rsid w:val="005F5A2C"/>
    <w:rsid w:val="005F5E0F"/>
    <w:rsid w:val="005F7053"/>
    <w:rsid w:val="005F7183"/>
    <w:rsid w:val="005F7E68"/>
    <w:rsid w:val="0060158D"/>
    <w:rsid w:val="0060198C"/>
    <w:rsid w:val="00602AF3"/>
    <w:rsid w:val="00603FF3"/>
    <w:rsid w:val="00605658"/>
    <w:rsid w:val="00606238"/>
    <w:rsid w:val="0060630A"/>
    <w:rsid w:val="00606EFE"/>
    <w:rsid w:val="00607674"/>
    <w:rsid w:val="00607FFD"/>
    <w:rsid w:val="00610629"/>
    <w:rsid w:val="006120B1"/>
    <w:rsid w:val="00612C09"/>
    <w:rsid w:val="00613DC3"/>
    <w:rsid w:val="00613EB3"/>
    <w:rsid w:val="00613F54"/>
    <w:rsid w:val="006150BE"/>
    <w:rsid w:val="00615E26"/>
    <w:rsid w:val="00616C8F"/>
    <w:rsid w:val="00617041"/>
    <w:rsid w:val="00617930"/>
    <w:rsid w:val="00620775"/>
    <w:rsid w:val="00621189"/>
    <w:rsid w:val="00621C1B"/>
    <w:rsid w:val="00621E7E"/>
    <w:rsid w:val="006223F8"/>
    <w:rsid w:val="0062240D"/>
    <w:rsid w:val="00623F9B"/>
    <w:rsid w:val="00624319"/>
    <w:rsid w:val="00625991"/>
    <w:rsid w:val="00625A1F"/>
    <w:rsid w:val="00625FF6"/>
    <w:rsid w:val="00626303"/>
    <w:rsid w:val="00626A21"/>
    <w:rsid w:val="0062767D"/>
    <w:rsid w:val="00627743"/>
    <w:rsid w:val="0063011B"/>
    <w:rsid w:val="006307A3"/>
    <w:rsid w:val="006317B8"/>
    <w:rsid w:val="0063180E"/>
    <w:rsid w:val="00631937"/>
    <w:rsid w:val="0063217D"/>
    <w:rsid w:val="00632534"/>
    <w:rsid w:val="006333F2"/>
    <w:rsid w:val="006342F7"/>
    <w:rsid w:val="006345E3"/>
    <w:rsid w:val="00634E62"/>
    <w:rsid w:val="00634F7C"/>
    <w:rsid w:val="006352C4"/>
    <w:rsid w:val="0063596A"/>
    <w:rsid w:val="00635DAD"/>
    <w:rsid w:val="00636793"/>
    <w:rsid w:val="00636CC9"/>
    <w:rsid w:val="00637088"/>
    <w:rsid w:val="00637DEA"/>
    <w:rsid w:val="0064163A"/>
    <w:rsid w:val="00641C82"/>
    <w:rsid w:val="0064257E"/>
    <w:rsid w:val="00643278"/>
    <w:rsid w:val="00644761"/>
    <w:rsid w:val="0064563D"/>
    <w:rsid w:val="00645E82"/>
    <w:rsid w:val="006463D8"/>
    <w:rsid w:val="006477F5"/>
    <w:rsid w:val="00647F9A"/>
    <w:rsid w:val="0065098D"/>
    <w:rsid w:val="00650F7B"/>
    <w:rsid w:val="00651AE5"/>
    <w:rsid w:val="00651C67"/>
    <w:rsid w:val="0065391D"/>
    <w:rsid w:val="006541AB"/>
    <w:rsid w:val="006542FD"/>
    <w:rsid w:val="00654A6B"/>
    <w:rsid w:val="00655B24"/>
    <w:rsid w:val="00655BE0"/>
    <w:rsid w:val="00655E00"/>
    <w:rsid w:val="00655E47"/>
    <w:rsid w:val="006564E3"/>
    <w:rsid w:val="00656654"/>
    <w:rsid w:val="00656E80"/>
    <w:rsid w:val="00660F0A"/>
    <w:rsid w:val="0066128F"/>
    <w:rsid w:val="006623D1"/>
    <w:rsid w:val="00662658"/>
    <w:rsid w:val="00662A39"/>
    <w:rsid w:val="006635C9"/>
    <w:rsid w:val="00665041"/>
    <w:rsid w:val="0066523A"/>
    <w:rsid w:val="0066536F"/>
    <w:rsid w:val="0066623F"/>
    <w:rsid w:val="00667573"/>
    <w:rsid w:val="0067001F"/>
    <w:rsid w:val="00671241"/>
    <w:rsid w:val="00672DE5"/>
    <w:rsid w:val="00672E50"/>
    <w:rsid w:val="00672FAF"/>
    <w:rsid w:val="0067407A"/>
    <w:rsid w:val="006746E8"/>
    <w:rsid w:val="0067554A"/>
    <w:rsid w:val="00675779"/>
    <w:rsid w:val="00675EAE"/>
    <w:rsid w:val="00676D7D"/>
    <w:rsid w:val="00676D88"/>
    <w:rsid w:val="006774E7"/>
    <w:rsid w:val="00677910"/>
    <w:rsid w:val="0068179B"/>
    <w:rsid w:val="0068180B"/>
    <w:rsid w:val="00681D68"/>
    <w:rsid w:val="00683456"/>
    <w:rsid w:val="0068366D"/>
    <w:rsid w:val="00683891"/>
    <w:rsid w:val="006839AE"/>
    <w:rsid w:val="00684AFB"/>
    <w:rsid w:val="00685320"/>
    <w:rsid w:val="0068621C"/>
    <w:rsid w:val="006877A9"/>
    <w:rsid w:val="0068781D"/>
    <w:rsid w:val="00687AEE"/>
    <w:rsid w:val="00687F89"/>
    <w:rsid w:val="00690F06"/>
    <w:rsid w:val="00691176"/>
    <w:rsid w:val="006916EF"/>
    <w:rsid w:val="00691AD1"/>
    <w:rsid w:val="00692710"/>
    <w:rsid w:val="00692B3C"/>
    <w:rsid w:val="006934BE"/>
    <w:rsid w:val="00693565"/>
    <w:rsid w:val="00693A6F"/>
    <w:rsid w:val="006940A1"/>
    <w:rsid w:val="006942B2"/>
    <w:rsid w:val="00694438"/>
    <w:rsid w:val="00694C5C"/>
    <w:rsid w:val="0069549C"/>
    <w:rsid w:val="006976FE"/>
    <w:rsid w:val="00697EEC"/>
    <w:rsid w:val="00697F46"/>
    <w:rsid w:val="006A014C"/>
    <w:rsid w:val="006A18F6"/>
    <w:rsid w:val="006A1B9C"/>
    <w:rsid w:val="006A1BBC"/>
    <w:rsid w:val="006A1C76"/>
    <w:rsid w:val="006A27D1"/>
    <w:rsid w:val="006A2EC5"/>
    <w:rsid w:val="006A3ADB"/>
    <w:rsid w:val="006A3ADE"/>
    <w:rsid w:val="006A3CD3"/>
    <w:rsid w:val="006A3D01"/>
    <w:rsid w:val="006A3FAD"/>
    <w:rsid w:val="006A48A7"/>
    <w:rsid w:val="006A5DC6"/>
    <w:rsid w:val="006A6A82"/>
    <w:rsid w:val="006A6E0A"/>
    <w:rsid w:val="006A7CC1"/>
    <w:rsid w:val="006B0A39"/>
    <w:rsid w:val="006B0F32"/>
    <w:rsid w:val="006B221C"/>
    <w:rsid w:val="006B27F1"/>
    <w:rsid w:val="006B2EAB"/>
    <w:rsid w:val="006B3176"/>
    <w:rsid w:val="006B3C8F"/>
    <w:rsid w:val="006B3FF2"/>
    <w:rsid w:val="006B4C3C"/>
    <w:rsid w:val="006B5077"/>
    <w:rsid w:val="006B5100"/>
    <w:rsid w:val="006B7357"/>
    <w:rsid w:val="006B7784"/>
    <w:rsid w:val="006C0221"/>
    <w:rsid w:val="006C0950"/>
    <w:rsid w:val="006C148C"/>
    <w:rsid w:val="006C150F"/>
    <w:rsid w:val="006C1AAB"/>
    <w:rsid w:val="006C1F78"/>
    <w:rsid w:val="006C20CB"/>
    <w:rsid w:val="006C2907"/>
    <w:rsid w:val="006C3ECB"/>
    <w:rsid w:val="006C54E9"/>
    <w:rsid w:val="006C579E"/>
    <w:rsid w:val="006C5E53"/>
    <w:rsid w:val="006C5E59"/>
    <w:rsid w:val="006C6BCC"/>
    <w:rsid w:val="006C6CAE"/>
    <w:rsid w:val="006C7048"/>
    <w:rsid w:val="006C7999"/>
    <w:rsid w:val="006C7C0D"/>
    <w:rsid w:val="006D0623"/>
    <w:rsid w:val="006D0651"/>
    <w:rsid w:val="006D0A91"/>
    <w:rsid w:val="006D2DB3"/>
    <w:rsid w:val="006D3141"/>
    <w:rsid w:val="006D3D9A"/>
    <w:rsid w:val="006D4778"/>
    <w:rsid w:val="006D4B77"/>
    <w:rsid w:val="006D5EF5"/>
    <w:rsid w:val="006D6164"/>
    <w:rsid w:val="006D6E02"/>
    <w:rsid w:val="006D704B"/>
    <w:rsid w:val="006D7659"/>
    <w:rsid w:val="006E0116"/>
    <w:rsid w:val="006E05D1"/>
    <w:rsid w:val="006E08B7"/>
    <w:rsid w:val="006E218D"/>
    <w:rsid w:val="006E2BAD"/>
    <w:rsid w:val="006E3021"/>
    <w:rsid w:val="006E361F"/>
    <w:rsid w:val="006E4FA7"/>
    <w:rsid w:val="006E50A1"/>
    <w:rsid w:val="006E5280"/>
    <w:rsid w:val="006E5B2C"/>
    <w:rsid w:val="006E5E9A"/>
    <w:rsid w:val="006E6613"/>
    <w:rsid w:val="006E69ED"/>
    <w:rsid w:val="006E6A49"/>
    <w:rsid w:val="006E72EE"/>
    <w:rsid w:val="006E76CD"/>
    <w:rsid w:val="006F04D4"/>
    <w:rsid w:val="006F0937"/>
    <w:rsid w:val="006F2DC6"/>
    <w:rsid w:val="006F2E30"/>
    <w:rsid w:val="006F362B"/>
    <w:rsid w:val="006F3A86"/>
    <w:rsid w:val="006F4672"/>
    <w:rsid w:val="006F4AA2"/>
    <w:rsid w:val="006F4BC3"/>
    <w:rsid w:val="006F5E6E"/>
    <w:rsid w:val="006F6297"/>
    <w:rsid w:val="006F64B9"/>
    <w:rsid w:val="006F7388"/>
    <w:rsid w:val="00700385"/>
    <w:rsid w:val="00700873"/>
    <w:rsid w:val="00700A1E"/>
    <w:rsid w:val="00701674"/>
    <w:rsid w:val="00701FC3"/>
    <w:rsid w:val="007025D8"/>
    <w:rsid w:val="00702B95"/>
    <w:rsid w:val="00704545"/>
    <w:rsid w:val="00704A2B"/>
    <w:rsid w:val="00704AAF"/>
    <w:rsid w:val="00704CF1"/>
    <w:rsid w:val="007074C9"/>
    <w:rsid w:val="00707894"/>
    <w:rsid w:val="00707AF0"/>
    <w:rsid w:val="007102CB"/>
    <w:rsid w:val="00710487"/>
    <w:rsid w:val="00710D37"/>
    <w:rsid w:val="00711542"/>
    <w:rsid w:val="00711E81"/>
    <w:rsid w:val="00712583"/>
    <w:rsid w:val="00712642"/>
    <w:rsid w:val="007130D7"/>
    <w:rsid w:val="0071555F"/>
    <w:rsid w:val="007158ED"/>
    <w:rsid w:val="00716692"/>
    <w:rsid w:val="007169BF"/>
    <w:rsid w:val="00716BF7"/>
    <w:rsid w:val="00716EDC"/>
    <w:rsid w:val="00717DFC"/>
    <w:rsid w:val="007204C1"/>
    <w:rsid w:val="007216DD"/>
    <w:rsid w:val="00722225"/>
    <w:rsid w:val="00722260"/>
    <w:rsid w:val="00722531"/>
    <w:rsid w:val="00722AD9"/>
    <w:rsid w:val="00723892"/>
    <w:rsid w:val="00723BDB"/>
    <w:rsid w:val="0072494D"/>
    <w:rsid w:val="00724AD1"/>
    <w:rsid w:val="0072502F"/>
    <w:rsid w:val="007258A4"/>
    <w:rsid w:val="00725EE1"/>
    <w:rsid w:val="00726343"/>
    <w:rsid w:val="00727593"/>
    <w:rsid w:val="007276EB"/>
    <w:rsid w:val="0072770A"/>
    <w:rsid w:val="0073022E"/>
    <w:rsid w:val="007304DA"/>
    <w:rsid w:val="00731508"/>
    <w:rsid w:val="0073164A"/>
    <w:rsid w:val="007329DA"/>
    <w:rsid w:val="00733FFE"/>
    <w:rsid w:val="00736341"/>
    <w:rsid w:val="00736739"/>
    <w:rsid w:val="00736DF8"/>
    <w:rsid w:val="007375CA"/>
    <w:rsid w:val="007401F4"/>
    <w:rsid w:val="00740A75"/>
    <w:rsid w:val="00740DB2"/>
    <w:rsid w:val="00741ED0"/>
    <w:rsid w:val="00742C6C"/>
    <w:rsid w:val="00744753"/>
    <w:rsid w:val="00744B0F"/>
    <w:rsid w:val="00744C05"/>
    <w:rsid w:val="00746E51"/>
    <w:rsid w:val="00747653"/>
    <w:rsid w:val="00747962"/>
    <w:rsid w:val="0075126E"/>
    <w:rsid w:val="00751588"/>
    <w:rsid w:val="00751955"/>
    <w:rsid w:val="00751A86"/>
    <w:rsid w:val="00752024"/>
    <w:rsid w:val="00752497"/>
    <w:rsid w:val="0075293F"/>
    <w:rsid w:val="00752A86"/>
    <w:rsid w:val="0075376F"/>
    <w:rsid w:val="00754053"/>
    <w:rsid w:val="007549D7"/>
    <w:rsid w:val="007550DE"/>
    <w:rsid w:val="0075687C"/>
    <w:rsid w:val="00756A85"/>
    <w:rsid w:val="00757337"/>
    <w:rsid w:val="00757C7D"/>
    <w:rsid w:val="00760742"/>
    <w:rsid w:val="00760D86"/>
    <w:rsid w:val="00760E93"/>
    <w:rsid w:val="00761C01"/>
    <w:rsid w:val="00762344"/>
    <w:rsid w:val="00762FFD"/>
    <w:rsid w:val="00763C8C"/>
    <w:rsid w:val="00764420"/>
    <w:rsid w:val="00764522"/>
    <w:rsid w:val="007646AD"/>
    <w:rsid w:val="00764B49"/>
    <w:rsid w:val="00765219"/>
    <w:rsid w:val="00765A81"/>
    <w:rsid w:val="00766073"/>
    <w:rsid w:val="00766BE6"/>
    <w:rsid w:val="00767082"/>
    <w:rsid w:val="0076728D"/>
    <w:rsid w:val="0076750C"/>
    <w:rsid w:val="00767549"/>
    <w:rsid w:val="00767CAC"/>
    <w:rsid w:val="00767FC1"/>
    <w:rsid w:val="0077139C"/>
    <w:rsid w:val="00773056"/>
    <w:rsid w:val="0077352A"/>
    <w:rsid w:val="0077374F"/>
    <w:rsid w:val="00773D3A"/>
    <w:rsid w:val="0077435D"/>
    <w:rsid w:val="00775067"/>
    <w:rsid w:val="007758C9"/>
    <w:rsid w:val="0077680A"/>
    <w:rsid w:val="00776995"/>
    <w:rsid w:val="007774DA"/>
    <w:rsid w:val="0078203E"/>
    <w:rsid w:val="00782073"/>
    <w:rsid w:val="00782FF1"/>
    <w:rsid w:val="0078352F"/>
    <w:rsid w:val="007837E4"/>
    <w:rsid w:val="0078482B"/>
    <w:rsid w:val="00784D7F"/>
    <w:rsid w:val="00784EBF"/>
    <w:rsid w:val="0078510C"/>
    <w:rsid w:val="00785F90"/>
    <w:rsid w:val="00786B8C"/>
    <w:rsid w:val="00786E90"/>
    <w:rsid w:val="0078769E"/>
    <w:rsid w:val="00787A57"/>
    <w:rsid w:val="00787ECB"/>
    <w:rsid w:val="0079046E"/>
    <w:rsid w:val="00790510"/>
    <w:rsid w:val="00790B12"/>
    <w:rsid w:val="0079173B"/>
    <w:rsid w:val="00791D0E"/>
    <w:rsid w:val="007929BC"/>
    <w:rsid w:val="00793DAE"/>
    <w:rsid w:val="00794263"/>
    <w:rsid w:val="0079502B"/>
    <w:rsid w:val="007955A6"/>
    <w:rsid w:val="00795E14"/>
    <w:rsid w:val="007960D6"/>
    <w:rsid w:val="00796518"/>
    <w:rsid w:val="00796616"/>
    <w:rsid w:val="007966B6"/>
    <w:rsid w:val="00796DFE"/>
    <w:rsid w:val="007A07EC"/>
    <w:rsid w:val="007A0AEA"/>
    <w:rsid w:val="007A0CD9"/>
    <w:rsid w:val="007A11F7"/>
    <w:rsid w:val="007A1D70"/>
    <w:rsid w:val="007A21FE"/>
    <w:rsid w:val="007A35D9"/>
    <w:rsid w:val="007A42C9"/>
    <w:rsid w:val="007A4A9E"/>
    <w:rsid w:val="007A4F79"/>
    <w:rsid w:val="007A69BB"/>
    <w:rsid w:val="007A6F2A"/>
    <w:rsid w:val="007A739E"/>
    <w:rsid w:val="007B0114"/>
    <w:rsid w:val="007B09F8"/>
    <w:rsid w:val="007B0B63"/>
    <w:rsid w:val="007B14EF"/>
    <w:rsid w:val="007B1AF4"/>
    <w:rsid w:val="007B2478"/>
    <w:rsid w:val="007B30AD"/>
    <w:rsid w:val="007B40B9"/>
    <w:rsid w:val="007B4BDE"/>
    <w:rsid w:val="007B61F3"/>
    <w:rsid w:val="007B6D8A"/>
    <w:rsid w:val="007B7975"/>
    <w:rsid w:val="007C003A"/>
    <w:rsid w:val="007C17BA"/>
    <w:rsid w:val="007C2603"/>
    <w:rsid w:val="007C278A"/>
    <w:rsid w:val="007C34F8"/>
    <w:rsid w:val="007C3AA8"/>
    <w:rsid w:val="007C3B71"/>
    <w:rsid w:val="007C3C9A"/>
    <w:rsid w:val="007C3D7A"/>
    <w:rsid w:val="007C3D85"/>
    <w:rsid w:val="007C3EC9"/>
    <w:rsid w:val="007C44A3"/>
    <w:rsid w:val="007C5F1B"/>
    <w:rsid w:val="007C5F67"/>
    <w:rsid w:val="007C6095"/>
    <w:rsid w:val="007C7185"/>
    <w:rsid w:val="007D08CB"/>
    <w:rsid w:val="007D15D6"/>
    <w:rsid w:val="007D1FC8"/>
    <w:rsid w:val="007D29F5"/>
    <w:rsid w:val="007D4746"/>
    <w:rsid w:val="007D4A10"/>
    <w:rsid w:val="007D51C1"/>
    <w:rsid w:val="007D64FC"/>
    <w:rsid w:val="007D6782"/>
    <w:rsid w:val="007D67F5"/>
    <w:rsid w:val="007D6A1F"/>
    <w:rsid w:val="007D7BE7"/>
    <w:rsid w:val="007E054B"/>
    <w:rsid w:val="007E201E"/>
    <w:rsid w:val="007E2850"/>
    <w:rsid w:val="007E28B0"/>
    <w:rsid w:val="007E2B78"/>
    <w:rsid w:val="007E3088"/>
    <w:rsid w:val="007E33D4"/>
    <w:rsid w:val="007E3E3D"/>
    <w:rsid w:val="007E5D46"/>
    <w:rsid w:val="007F0939"/>
    <w:rsid w:val="007F095E"/>
    <w:rsid w:val="007F0B13"/>
    <w:rsid w:val="007F1213"/>
    <w:rsid w:val="007F1398"/>
    <w:rsid w:val="007F1FC5"/>
    <w:rsid w:val="007F68E8"/>
    <w:rsid w:val="007F70FE"/>
    <w:rsid w:val="007F7F73"/>
    <w:rsid w:val="00803051"/>
    <w:rsid w:val="00803238"/>
    <w:rsid w:val="00803AFB"/>
    <w:rsid w:val="008041D8"/>
    <w:rsid w:val="00804DE3"/>
    <w:rsid w:val="008051BD"/>
    <w:rsid w:val="00805F6E"/>
    <w:rsid w:val="00806939"/>
    <w:rsid w:val="00806B99"/>
    <w:rsid w:val="0080768B"/>
    <w:rsid w:val="00812019"/>
    <w:rsid w:val="00813303"/>
    <w:rsid w:val="00814540"/>
    <w:rsid w:val="008210F2"/>
    <w:rsid w:val="0082288A"/>
    <w:rsid w:val="00822F12"/>
    <w:rsid w:val="0082307D"/>
    <w:rsid w:val="00823F09"/>
    <w:rsid w:val="008244C5"/>
    <w:rsid w:val="008246CD"/>
    <w:rsid w:val="008246F6"/>
    <w:rsid w:val="00824736"/>
    <w:rsid w:val="00824D6A"/>
    <w:rsid w:val="00825A01"/>
    <w:rsid w:val="008260C0"/>
    <w:rsid w:val="00826169"/>
    <w:rsid w:val="00826743"/>
    <w:rsid w:val="0082689F"/>
    <w:rsid w:val="00826BF1"/>
    <w:rsid w:val="008276C8"/>
    <w:rsid w:val="00827C3A"/>
    <w:rsid w:val="00830150"/>
    <w:rsid w:val="0083080D"/>
    <w:rsid w:val="00830829"/>
    <w:rsid w:val="00830B43"/>
    <w:rsid w:val="00830CCD"/>
    <w:rsid w:val="008317E3"/>
    <w:rsid w:val="008319C1"/>
    <w:rsid w:val="00831C6E"/>
    <w:rsid w:val="00832231"/>
    <w:rsid w:val="008331F6"/>
    <w:rsid w:val="0083483E"/>
    <w:rsid w:val="008365A1"/>
    <w:rsid w:val="0083676D"/>
    <w:rsid w:val="00836B47"/>
    <w:rsid w:val="00836D9B"/>
    <w:rsid w:val="00836E29"/>
    <w:rsid w:val="00841186"/>
    <w:rsid w:val="008415FF"/>
    <w:rsid w:val="00841BBC"/>
    <w:rsid w:val="00842CB1"/>
    <w:rsid w:val="0084395F"/>
    <w:rsid w:val="00843DFF"/>
    <w:rsid w:val="00844322"/>
    <w:rsid w:val="008451E4"/>
    <w:rsid w:val="008456F5"/>
    <w:rsid w:val="0084674E"/>
    <w:rsid w:val="00846998"/>
    <w:rsid w:val="00846FFB"/>
    <w:rsid w:val="00847D3C"/>
    <w:rsid w:val="00850131"/>
    <w:rsid w:val="008503D7"/>
    <w:rsid w:val="00850676"/>
    <w:rsid w:val="008509C3"/>
    <w:rsid w:val="00851036"/>
    <w:rsid w:val="008519C1"/>
    <w:rsid w:val="00851DFE"/>
    <w:rsid w:val="00852AD7"/>
    <w:rsid w:val="0085362A"/>
    <w:rsid w:val="008538B6"/>
    <w:rsid w:val="00853A6A"/>
    <w:rsid w:val="00854EA7"/>
    <w:rsid w:val="0085509A"/>
    <w:rsid w:val="00856277"/>
    <w:rsid w:val="008563C0"/>
    <w:rsid w:val="00856C43"/>
    <w:rsid w:val="00860071"/>
    <w:rsid w:val="008600A7"/>
    <w:rsid w:val="00860921"/>
    <w:rsid w:val="00860FFD"/>
    <w:rsid w:val="00861486"/>
    <w:rsid w:val="00861F0F"/>
    <w:rsid w:val="008622CB"/>
    <w:rsid w:val="00862871"/>
    <w:rsid w:val="00862EB0"/>
    <w:rsid w:val="00863948"/>
    <w:rsid w:val="00863BA0"/>
    <w:rsid w:val="00863CD1"/>
    <w:rsid w:val="00863F97"/>
    <w:rsid w:val="008652A8"/>
    <w:rsid w:val="0086553D"/>
    <w:rsid w:val="0086598D"/>
    <w:rsid w:val="00866BE2"/>
    <w:rsid w:val="00866F33"/>
    <w:rsid w:val="00867055"/>
    <w:rsid w:val="008671AB"/>
    <w:rsid w:val="0086722A"/>
    <w:rsid w:val="008677DD"/>
    <w:rsid w:val="008705A7"/>
    <w:rsid w:val="00870B22"/>
    <w:rsid w:val="008711C5"/>
    <w:rsid w:val="008711E8"/>
    <w:rsid w:val="008712EF"/>
    <w:rsid w:val="00873BAD"/>
    <w:rsid w:val="00873C51"/>
    <w:rsid w:val="00874C0A"/>
    <w:rsid w:val="00874CA2"/>
    <w:rsid w:val="00874CB2"/>
    <w:rsid w:val="00874E0C"/>
    <w:rsid w:val="008755C9"/>
    <w:rsid w:val="008763A5"/>
    <w:rsid w:val="00876703"/>
    <w:rsid w:val="00876894"/>
    <w:rsid w:val="00876972"/>
    <w:rsid w:val="00876C4D"/>
    <w:rsid w:val="00876CBA"/>
    <w:rsid w:val="008770A0"/>
    <w:rsid w:val="00880CE7"/>
    <w:rsid w:val="008820D5"/>
    <w:rsid w:val="00883DBA"/>
    <w:rsid w:val="00884796"/>
    <w:rsid w:val="008849C7"/>
    <w:rsid w:val="008850BE"/>
    <w:rsid w:val="00885EBC"/>
    <w:rsid w:val="00886266"/>
    <w:rsid w:val="00886EB1"/>
    <w:rsid w:val="00887686"/>
    <w:rsid w:val="008878F7"/>
    <w:rsid w:val="00890D68"/>
    <w:rsid w:val="00891103"/>
    <w:rsid w:val="0089135D"/>
    <w:rsid w:val="008921F0"/>
    <w:rsid w:val="00892659"/>
    <w:rsid w:val="00893885"/>
    <w:rsid w:val="0089391A"/>
    <w:rsid w:val="00893D96"/>
    <w:rsid w:val="00893DE5"/>
    <w:rsid w:val="00893E1B"/>
    <w:rsid w:val="00894FF3"/>
    <w:rsid w:val="00895913"/>
    <w:rsid w:val="00895A56"/>
    <w:rsid w:val="008964CA"/>
    <w:rsid w:val="008A0C9C"/>
    <w:rsid w:val="008A1071"/>
    <w:rsid w:val="008A154B"/>
    <w:rsid w:val="008A3C95"/>
    <w:rsid w:val="008A4159"/>
    <w:rsid w:val="008A436A"/>
    <w:rsid w:val="008A44D0"/>
    <w:rsid w:val="008A610F"/>
    <w:rsid w:val="008A6A95"/>
    <w:rsid w:val="008A7AB0"/>
    <w:rsid w:val="008B0331"/>
    <w:rsid w:val="008B0D88"/>
    <w:rsid w:val="008B1EB4"/>
    <w:rsid w:val="008B25F0"/>
    <w:rsid w:val="008B3640"/>
    <w:rsid w:val="008B5292"/>
    <w:rsid w:val="008B5E67"/>
    <w:rsid w:val="008B61F9"/>
    <w:rsid w:val="008B6CF6"/>
    <w:rsid w:val="008B7CB8"/>
    <w:rsid w:val="008C2535"/>
    <w:rsid w:val="008C2BFF"/>
    <w:rsid w:val="008C31DE"/>
    <w:rsid w:val="008C379D"/>
    <w:rsid w:val="008C3DA7"/>
    <w:rsid w:val="008C406A"/>
    <w:rsid w:val="008C4242"/>
    <w:rsid w:val="008C6C07"/>
    <w:rsid w:val="008C7432"/>
    <w:rsid w:val="008C7CC5"/>
    <w:rsid w:val="008D023C"/>
    <w:rsid w:val="008D054A"/>
    <w:rsid w:val="008D0CE8"/>
    <w:rsid w:val="008D0D67"/>
    <w:rsid w:val="008D1296"/>
    <w:rsid w:val="008D1F68"/>
    <w:rsid w:val="008D24B6"/>
    <w:rsid w:val="008D2564"/>
    <w:rsid w:val="008D27AA"/>
    <w:rsid w:val="008D29F4"/>
    <w:rsid w:val="008D39BF"/>
    <w:rsid w:val="008D4E44"/>
    <w:rsid w:val="008D6005"/>
    <w:rsid w:val="008D68EF"/>
    <w:rsid w:val="008D7250"/>
    <w:rsid w:val="008D750D"/>
    <w:rsid w:val="008E08B6"/>
    <w:rsid w:val="008E0992"/>
    <w:rsid w:val="008E141A"/>
    <w:rsid w:val="008E157E"/>
    <w:rsid w:val="008E15BB"/>
    <w:rsid w:val="008E2DB2"/>
    <w:rsid w:val="008E340A"/>
    <w:rsid w:val="008E3FEA"/>
    <w:rsid w:val="008E507C"/>
    <w:rsid w:val="008E5907"/>
    <w:rsid w:val="008E6CC5"/>
    <w:rsid w:val="008E6D51"/>
    <w:rsid w:val="008E7726"/>
    <w:rsid w:val="008E799C"/>
    <w:rsid w:val="008F05AB"/>
    <w:rsid w:val="008F0A72"/>
    <w:rsid w:val="008F0FC9"/>
    <w:rsid w:val="008F21D5"/>
    <w:rsid w:val="008F25F0"/>
    <w:rsid w:val="008F2666"/>
    <w:rsid w:val="008F2696"/>
    <w:rsid w:val="008F2E8F"/>
    <w:rsid w:val="008F63AF"/>
    <w:rsid w:val="008F69C5"/>
    <w:rsid w:val="008F70C5"/>
    <w:rsid w:val="0090037D"/>
    <w:rsid w:val="009006F7"/>
    <w:rsid w:val="009018AC"/>
    <w:rsid w:val="00901966"/>
    <w:rsid w:val="00902119"/>
    <w:rsid w:val="00902DA6"/>
    <w:rsid w:val="00903A3F"/>
    <w:rsid w:val="009045AA"/>
    <w:rsid w:val="00904769"/>
    <w:rsid w:val="00905A33"/>
    <w:rsid w:val="00905FFA"/>
    <w:rsid w:val="0090612F"/>
    <w:rsid w:val="00906462"/>
    <w:rsid w:val="00906E61"/>
    <w:rsid w:val="009070F2"/>
    <w:rsid w:val="00907314"/>
    <w:rsid w:val="009074D3"/>
    <w:rsid w:val="009108A4"/>
    <w:rsid w:val="00910E13"/>
    <w:rsid w:val="00910F98"/>
    <w:rsid w:val="009110EA"/>
    <w:rsid w:val="00912419"/>
    <w:rsid w:val="00912D1A"/>
    <w:rsid w:val="00913AF8"/>
    <w:rsid w:val="00914739"/>
    <w:rsid w:val="00914C7B"/>
    <w:rsid w:val="00915C5D"/>
    <w:rsid w:val="00915C99"/>
    <w:rsid w:val="0091697D"/>
    <w:rsid w:val="00916A0B"/>
    <w:rsid w:val="00916AB0"/>
    <w:rsid w:val="00916E38"/>
    <w:rsid w:val="00916F1C"/>
    <w:rsid w:val="00917348"/>
    <w:rsid w:val="009174D9"/>
    <w:rsid w:val="00920CA2"/>
    <w:rsid w:val="00921783"/>
    <w:rsid w:val="00921B28"/>
    <w:rsid w:val="00922EE1"/>
    <w:rsid w:val="0092350B"/>
    <w:rsid w:val="009238F4"/>
    <w:rsid w:val="00924010"/>
    <w:rsid w:val="00924242"/>
    <w:rsid w:val="009250E1"/>
    <w:rsid w:val="009252BE"/>
    <w:rsid w:val="00925A9B"/>
    <w:rsid w:val="00925B5D"/>
    <w:rsid w:val="00925D0E"/>
    <w:rsid w:val="00925D47"/>
    <w:rsid w:val="00925E3B"/>
    <w:rsid w:val="00926329"/>
    <w:rsid w:val="009277C6"/>
    <w:rsid w:val="00931220"/>
    <w:rsid w:val="009312F1"/>
    <w:rsid w:val="00931DEF"/>
    <w:rsid w:val="0093249E"/>
    <w:rsid w:val="00932E05"/>
    <w:rsid w:val="0093327E"/>
    <w:rsid w:val="009339BE"/>
    <w:rsid w:val="00934182"/>
    <w:rsid w:val="00935CAB"/>
    <w:rsid w:val="009364AE"/>
    <w:rsid w:val="009367AA"/>
    <w:rsid w:val="0093743D"/>
    <w:rsid w:val="00942D51"/>
    <w:rsid w:val="00943055"/>
    <w:rsid w:val="009439ED"/>
    <w:rsid w:val="009449A9"/>
    <w:rsid w:val="009452D2"/>
    <w:rsid w:val="00946B87"/>
    <w:rsid w:val="009475ED"/>
    <w:rsid w:val="0095001F"/>
    <w:rsid w:val="00950852"/>
    <w:rsid w:val="009509E1"/>
    <w:rsid w:val="0095278F"/>
    <w:rsid w:val="00952912"/>
    <w:rsid w:val="00952B57"/>
    <w:rsid w:val="00952E7A"/>
    <w:rsid w:val="0095425B"/>
    <w:rsid w:val="009549E5"/>
    <w:rsid w:val="00954B92"/>
    <w:rsid w:val="009559C5"/>
    <w:rsid w:val="009560ED"/>
    <w:rsid w:val="00956551"/>
    <w:rsid w:val="009569C7"/>
    <w:rsid w:val="00956B32"/>
    <w:rsid w:val="00956B8E"/>
    <w:rsid w:val="00957C4D"/>
    <w:rsid w:val="0096056E"/>
    <w:rsid w:val="0096072E"/>
    <w:rsid w:val="009607AE"/>
    <w:rsid w:val="00960C4F"/>
    <w:rsid w:val="00960C9C"/>
    <w:rsid w:val="009621B5"/>
    <w:rsid w:val="009623BB"/>
    <w:rsid w:val="00962739"/>
    <w:rsid w:val="00962B0D"/>
    <w:rsid w:val="00965570"/>
    <w:rsid w:val="00965A3E"/>
    <w:rsid w:val="009661B1"/>
    <w:rsid w:val="00966815"/>
    <w:rsid w:val="0096694E"/>
    <w:rsid w:val="00966ADE"/>
    <w:rsid w:val="00966C8A"/>
    <w:rsid w:val="00970C89"/>
    <w:rsid w:val="00970DAF"/>
    <w:rsid w:val="0097103A"/>
    <w:rsid w:val="009710CA"/>
    <w:rsid w:val="00972336"/>
    <w:rsid w:val="00972672"/>
    <w:rsid w:val="0097273C"/>
    <w:rsid w:val="00972B52"/>
    <w:rsid w:val="00972ED7"/>
    <w:rsid w:val="0097407A"/>
    <w:rsid w:val="009748C4"/>
    <w:rsid w:val="009750C4"/>
    <w:rsid w:val="0097562A"/>
    <w:rsid w:val="009758DD"/>
    <w:rsid w:val="00976378"/>
    <w:rsid w:val="00976D27"/>
    <w:rsid w:val="00976E58"/>
    <w:rsid w:val="0098082D"/>
    <w:rsid w:val="00980D42"/>
    <w:rsid w:val="00980D50"/>
    <w:rsid w:val="009813B9"/>
    <w:rsid w:val="00982061"/>
    <w:rsid w:val="00982742"/>
    <w:rsid w:val="00982E3B"/>
    <w:rsid w:val="00983690"/>
    <w:rsid w:val="00983794"/>
    <w:rsid w:val="00983BD8"/>
    <w:rsid w:val="00984134"/>
    <w:rsid w:val="00984C5B"/>
    <w:rsid w:val="00985520"/>
    <w:rsid w:val="00986007"/>
    <w:rsid w:val="00986094"/>
    <w:rsid w:val="00986B59"/>
    <w:rsid w:val="00987D71"/>
    <w:rsid w:val="0099040B"/>
    <w:rsid w:val="00990767"/>
    <w:rsid w:val="00990E3E"/>
    <w:rsid w:val="00990FB5"/>
    <w:rsid w:val="00991D19"/>
    <w:rsid w:val="009930AF"/>
    <w:rsid w:val="00996168"/>
    <w:rsid w:val="009964AD"/>
    <w:rsid w:val="009966F8"/>
    <w:rsid w:val="00996993"/>
    <w:rsid w:val="009A0185"/>
    <w:rsid w:val="009A053C"/>
    <w:rsid w:val="009A080F"/>
    <w:rsid w:val="009A187D"/>
    <w:rsid w:val="009A1C81"/>
    <w:rsid w:val="009A239E"/>
    <w:rsid w:val="009A28CE"/>
    <w:rsid w:val="009A2AEF"/>
    <w:rsid w:val="009A2F4B"/>
    <w:rsid w:val="009A3C88"/>
    <w:rsid w:val="009A3E5A"/>
    <w:rsid w:val="009A419A"/>
    <w:rsid w:val="009A4A91"/>
    <w:rsid w:val="009A4BD0"/>
    <w:rsid w:val="009A52F3"/>
    <w:rsid w:val="009A55A1"/>
    <w:rsid w:val="009A5FC6"/>
    <w:rsid w:val="009A6AA3"/>
    <w:rsid w:val="009A7205"/>
    <w:rsid w:val="009A7EAD"/>
    <w:rsid w:val="009B1296"/>
    <w:rsid w:val="009B1582"/>
    <w:rsid w:val="009B1FA9"/>
    <w:rsid w:val="009B2597"/>
    <w:rsid w:val="009B289A"/>
    <w:rsid w:val="009B29E1"/>
    <w:rsid w:val="009B2A4C"/>
    <w:rsid w:val="009B2DA7"/>
    <w:rsid w:val="009B37F2"/>
    <w:rsid w:val="009B3C98"/>
    <w:rsid w:val="009B3D77"/>
    <w:rsid w:val="009B4015"/>
    <w:rsid w:val="009B40CB"/>
    <w:rsid w:val="009B4E3D"/>
    <w:rsid w:val="009B550C"/>
    <w:rsid w:val="009B5927"/>
    <w:rsid w:val="009B5FA1"/>
    <w:rsid w:val="009B651A"/>
    <w:rsid w:val="009C018D"/>
    <w:rsid w:val="009C0FF4"/>
    <w:rsid w:val="009C153F"/>
    <w:rsid w:val="009C18CA"/>
    <w:rsid w:val="009C2373"/>
    <w:rsid w:val="009C2F55"/>
    <w:rsid w:val="009C3563"/>
    <w:rsid w:val="009C35D4"/>
    <w:rsid w:val="009C3DA7"/>
    <w:rsid w:val="009C4E53"/>
    <w:rsid w:val="009C56D3"/>
    <w:rsid w:val="009C6329"/>
    <w:rsid w:val="009C6B48"/>
    <w:rsid w:val="009D0010"/>
    <w:rsid w:val="009D046C"/>
    <w:rsid w:val="009D0880"/>
    <w:rsid w:val="009D0B4F"/>
    <w:rsid w:val="009D0CCD"/>
    <w:rsid w:val="009D1585"/>
    <w:rsid w:val="009D2C6D"/>
    <w:rsid w:val="009D2DFD"/>
    <w:rsid w:val="009D3515"/>
    <w:rsid w:val="009D4752"/>
    <w:rsid w:val="009D5ADF"/>
    <w:rsid w:val="009D61D0"/>
    <w:rsid w:val="009D623D"/>
    <w:rsid w:val="009E00B4"/>
    <w:rsid w:val="009E087E"/>
    <w:rsid w:val="009E0C1D"/>
    <w:rsid w:val="009E0F64"/>
    <w:rsid w:val="009E18E9"/>
    <w:rsid w:val="009E2E7B"/>
    <w:rsid w:val="009E3112"/>
    <w:rsid w:val="009E43D6"/>
    <w:rsid w:val="009E506B"/>
    <w:rsid w:val="009E52DD"/>
    <w:rsid w:val="009E534B"/>
    <w:rsid w:val="009E576C"/>
    <w:rsid w:val="009E57F1"/>
    <w:rsid w:val="009E6E81"/>
    <w:rsid w:val="009E7E91"/>
    <w:rsid w:val="009F0C6F"/>
    <w:rsid w:val="009F2878"/>
    <w:rsid w:val="009F30FA"/>
    <w:rsid w:val="009F524C"/>
    <w:rsid w:val="009F5568"/>
    <w:rsid w:val="009F572F"/>
    <w:rsid w:val="009F69E0"/>
    <w:rsid w:val="009F705B"/>
    <w:rsid w:val="009F70AE"/>
    <w:rsid w:val="00A001D3"/>
    <w:rsid w:val="00A0103C"/>
    <w:rsid w:val="00A0312C"/>
    <w:rsid w:val="00A03F8F"/>
    <w:rsid w:val="00A045E7"/>
    <w:rsid w:val="00A04E69"/>
    <w:rsid w:val="00A04FB9"/>
    <w:rsid w:val="00A056C8"/>
    <w:rsid w:val="00A059E2"/>
    <w:rsid w:val="00A05BA9"/>
    <w:rsid w:val="00A06CA4"/>
    <w:rsid w:val="00A06F68"/>
    <w:rsid w:val="00A06F92"/>
    <w:rsid w:val="00A07154"/>
    <w:rsid w:val="00A07709"/>
    <w:rsid w:val="00A07814"/>
    <w:rsid w:val="00A07EEB"/>
    <w:rsid w:val="00A11F07"/>
    <w:rsid w:val="00A1254A"/>
    <w:rsid w:val="00A133C8"/>
    <w:rsid w:val="00A13538"/>
    <w:rsid w:val="00A1390E"/>
    <w:rsid w:val="00A139A6"/>
    <w:rsid w:val="00A13D7D"/>
    <w:rsid w:val="00A13FCB"/>
    <w:rsid w:val="00A1406F"/>
    <w:rsid w:val="00A15993"/>
    <w:rsid w:val="00A1600A"/>
    <w:rsid w:val="00A165F2"/>
    <w:rsid w:val="00A16776"/>
    <w:rsid w:val="00A167A8"/>
    <w:rsid w:val="00A1771F"/>
    <w:rsid w:val="00A22382"/>
    <w:rsid w:val="00A225FD"/>
    <w:rsid w:val="00A228B4"/>
    <w:rsid w:val="00A2370D"/>
    <w:rsid w:val="00A246C6"/>
    <w:rsid w:val="00A25504"/>
    <w:rsid w:val="00A256B4"/>
    <w:rsid w:val="00A2648E"/>
    <w:rsid w:val="00A26764"/>
    <w:rsid w:val="00A268EB"/>
    <w:rsid w:val="00A27ECB"/>
    <w:rsid w:val="00A3011C"/>
    <w:rsid w:val="00A306BF"/>
    <w:rsid w:val="00A30A6B"/>
    <w:rsid w:val="00A30E2A"/>
    <w:rsid w:val="00A3178C"/>
    <w:rsid w:val="00A31DE3"/>
    <w:rsid w:val="00A3403D"/>
    <w:rsid w:val="00A34315"/>
    <w:rsid w:val="00A3504B"/>
    <w:rsid w:val="00A3579A"/>
    <w:rsid w:val="00A357F4"/>
    <w:rsid w:val="00A35CB8"/>
    <w:rsid w:val="00A36DFD"/>
    <w:rsid w:val="00A377DE"/>
    <w:rsid w:val="00A378D1"/>
    <w:rsid w:val="00A4010A"/>
    <w:rsid w:val="00A40832"/>
    <w:rsid w:val="00A409B0"/>
    <w:rsid w:val="00A40A89"/>
    <w:rsid w:val="00A410BF"/>
    <w:rsid w:val="00A41445"/>
    <w:rsid w:val="00A4151B"/>
    <w:rsid w:val="00A41855"/>
    <w:rsid w:val="00A41EB9"/>
    <w:rsid w:val="00A424FE"/>
    <w:rsid w:val="00A43A77"/>
    <w:rsid w:val="00A43C05"/>
    <w:rsid w:val="00A44402"/>
    <w:rsid w:val="00A44573"/>
    <w:rsid w:val="00A44691"/>
    <w:rsid w:val="00A44850"/>
    <w:rsid w:val="00A44D4C"/>
    <w:rsid w:val="00A4513F"/>
    <w:rsid w:val="00A45571"/>
    <w:rsid w:val="00A47449"/>
    <w:rsid w:val="00A47A05"/>
    <w:rsid w:val="00A50210"/>
    <w:rsid w:val="00A505AB"/>
    <w:rsid w:val="00A50C40"/>
    <w:rsid w:val="00A50D45"/>
    <w:rsid w:val="00A515F1"/>
    <w:rsid w:val="00A51962"/>
    <w:rsid w:val="00A520F6"/>
    <w:rsid w:val="00A52F8C"/>
    <w:rsid w:val="00A53125"/>
    <w:rsid w:val="00A533FC"/>
    <w:rsid w:val="00A538DB"/>
    <w:rsid w:val="00A53955"/>
    <w:rsid w:val="00A54347"/>
    <w:rsid w:val="00A54479"/>
    <w:rsid w:val="00A547A4"/>
    <w:rsid w:val="00A54C76"/>
    <w:rsid w:val="00A54F69"/>
    <w:rsid w:val="00A560B6"/>
    <w:rsid w:val="00A562E8"/>
    <w:rsid w:val="00A577A2"/>
    <w:rsid w:val="00A6064F"/>
    <w:rsid w:val="00A61352"/>
    <w:rsid w:val="00A63313"/>
    <w:rsid w:val="00A638AE"/>
    <w:rsid w:val="00A63BA8"/>
    <w:rsid w:val="00A64348"/>
    <w:rsid w:val="00A649BA"/>
    <w:rsid w:val="00A653C2"/>
    <w:rsid w:val="00A6601A"/>
    <w:rsid w:val="00A66279"/>
    <w:rsid w:val="00A6664C"/>
    <w:rsid w:val="00A669FC"/>
    <w:rsid w:val="00A67270"/>
    <w:rsid w:val="00A67829"/>
    <w:rsid w:val="00A702E7"/>
    <w:rsid w:val="00A71546"/>
    <w:rsid w:val="00A719B7"/>
    <w:rsid w:val="00A71D6D"/>
    <w:rsid w:val="00A72B36"/>
    <w:rsid w:val="00A735EC"/>
    <w:rsid w:val="00A73BE5"/>
    <w:rsid w:val="00A73EDF"/>
    <w:rsid w:val="00A740DE"/>
    <w:rsid w:val="00A741AA"/>
    <w:rsid w:val="00A743C4"/>
    <w:rsid w:val="00A7674A"/>
    <w:rsid w:val="00A77420"/>
    <w:rsid w:val="00A7763B"/>
    <w:rsid w:val="00A77966"/>
    <w:rsid w:val="00A77BAD"/>
    <w:rsid w:val="00A80008"/>
    <w:rsid w:val="00A8007C"/>
    <w:rsid w:val="00A8114A"/>
    <w:rsid w:val="00A81D74"/>
    <w:rsid w:val="00A81F44"/>
    <w:rsid w:val="00A8215B"/>
    <w:rsid w:val="00A825A4"/>
    <w:rsid w:val="00A826D7"/>
    <w:rsid w:val="00A848A7"/>
    <w:rsid w:val="00A848B6"/>
    <w:rsid w:val="00A84F5E"/>
    <w:rsid w:val="00A85530"/>
    <w:rsid w:val="00A85D9D"/>
    <w:rsid w:val="00A85EDE"/>
    <w:rsid w:val="00A86259"/>
    <w:rsid w:val="00A86374"/>
    <w:rsid w:val="00A87DF7"/>
    <w:rsid w:val="00A90593"/>
    <w:rsid w:val="00A90F20"/>
    <w:rsid w:val="00A91B96"/>
    <w:rsid w:val="00A9204F"/>
    <w:rsid w:val="00A92332"/>
    <w:rsid w:val="00A92ABD"/>
    <w:rsid w:val="00A92DBE"/>
    <w:rsid w:val="00A947D5"/>
    <w:rsid w:val="00A956F0"/>
    <w:rsid w:val="00A96B89"/>
    <w:rsid w:val="00A97088"/>
    <w:rsid w:val="00A978A8"/>
    <w:rsid w:val="00AA2D15"/>
    <w:rsid w:val="00AA2D5B"/>
    <w:rsid w:val="00AA3679"/>
    <w:rsid w:val="00AA3B3E"/>
    <w:rsid w:val="00AA3BB3"/>
    <w:rsid w:val="00AA3BBA"/>
    <w:rsid w:val="00AA3D74"/>
    <w:rsid w:val="00AA48D0"/>
    <w:rsid w:val="00AA4B0E"/>
    <w:rsid w:val="00AA4B2E"/>
    <w:rsid w:val="00AA4B78"/>
    <w:rsid w:val="00AA577A"/>
    <w:rsid w:val="00AA5F02"/>
    <w:rsid w:val="00AA6F66"/>
    <w:rsid w:val="00AA7042"/>
    <w:rsid w:val="00AA7E60"/>
    <w:rsid w:val="00AB03CE"/>
    <w:rsid w:val="00AB06D4"/>
    <w:rsid w:val="00AB0A6F"/>
    <w:rsid w:val="00AB0D47"/>
    <w:rsid w:val="00AB0DBA"/>
    <w:rsid w:val="00AB110D"/>
    <w:rsid w:val="00AB1E58"/>
    <w:rsid w:val="00AB21D9"/>
    <w:rsid w:val="00AB21FF"/>
    <w:rsid w:val="00AB2F2B"/>
    <w:rsid w:val="00AB508C"/>
    <w:rsid w:val="00AB51C3"/>
    <w:rsid w:val="00AB5BFE"/>
    <w:rsid w:val="00AB6809"/>
    <w:rsid w:val="00AB6B36"/>
    <w:rsid w:val="00AC0061"/>
    <w:rsid w:val="00AC09F8"/>
    <w:rsid w:val="00AC0C41"/>
    <w:rsid w:val="00AC1D7B"/>
    <w:rsid w:val="00AC3181"/>
    <w:rsid w:val="00AC3323"/>
    <w:rsid w:val="00AC3564"/>
    <w:rsid w:val="00AC3A7C"/>
    <w:rsid w:val="00AC3F80"/>
    <w:rsid w:val="00AC4F97"/>
    <w:rsid w:val="00AC56E8"/>
    <w:rsid w:val="00AC67E1"/>
    <w:rsid w:val="00AC71F8"/>
    <w:rsid w:val="00AC7755"/>
    <w:rsid w:val="00AD0576"/>
    <w:rsid w:val="00AD0877"/>
    <w:rsid w:val="00AD0FF0"/>
    <w:rsid w:val="00AD241D"/>
    <w:rsid w:val="00AD26A5"/>
    <w:rsid w:val="00AD3CA5"/>
    <w:rsid w:val="00AD3E17"/>
    <w:rsid w:val="00AD3F77"/>
    <w:rsid w:val="00AD58EE"/>
    <w:rsid w:val="00AD5B33"/>
    <w:rsid w:val="00AD65CB"/>
    <w:rsid w:val="00AE017A"/>
    <w:rsid w:val="00AE143B"/>
    <w:rsid w:val="00AE1573"/>
    <w:rsid w:val="00AE1868"/>
    <w:rsid w:val="00AE2C60"/>
    <w:rsid w:val="00AE40DD"/>
    <w:rsid w:val="00AE5556"/>
    <w:rsid w:val="00AE5B40"/>
    <w:rsid w:val="00AE68AE"/>
    <w:rsid w:val="00AE7934"/>
    <w:rsid w:val="00AF2CEC"/>
    <w:rsid w:val="00AF5BBC"/>
    <w:rsid w:val="00AF5C98"/>
    <w:rsid w:val="00AF6409"/>
    <w:rsid w:val="00AF6C68"/>
    <w:rsid w:val="00AF70DE"/>
    <w:rsid w:val="00AF7676"/>
    <w:rsid w:val="00B00643"/>
    <w:rsid w:val="00B00C76"/>
    <w:rsid w:val="00B01725"/>
    <w:rsid w:val="00B020DC"/>
    <w:rsid w:val="00B02B48"/>
    <w:rsid w:val="00B032D7"/>
    <w:rsid w:val="00B037E9"/>
    <w:rsid w:val="00B038F9"/>
    <w:rsid w:val="00B03AE8"/>
    <w:rsid w:val="00B043B4"/>
    <w:rsid w:val="00B0483E"/>
    <w:rsid w:val="00B053A2"/>
    <w:rsid w:val="00B06769"/>
    <w:rsid w:val="00B10561"/>
    <w:rsid w:val="00B11317"/>
    <w:rsid w:val="00B11426"/>
    <w:rsid w:val="00B11810"/>
    <w:rsid w:val="00B11C3C"/>
    <w:rsid w:val="00B133A5"/>
    <w:rsid w:val="00B134BF"/>
    <w:rsid w:val="00B135CF"/>
    <w:rsid w:val="00B135E0"/>
    <w:rsid w:val="00B13AAE"/>
    <w:rsid w:val="00B1508D"/>
    <w:rsid w:val="00B16568"/>
    <w:rsid w:val="00B2133B"/>
    <w:rsid w:val="00B21538"/>
    <w:rsid w:val="00B2165D"/>
    <w:rsid w:val="00B21E3C"/>
    <w:rsid w:val="00B2205A"/>
    <w:rsid w:val="00B22138"/>
    <w:rsid w:val="00B23118"/>
    <w:rsid w:val="00B23CC2"/>
    <w:rsid w:val="00B23D72"/>
    <w:rsid w:val="00B247DF"/>
    <w:rsid w:val="00B26920"/>
    <w:rsid w:val="00B26C82"/>
    <w:rsid w:val="00B27880"/>
    <w:rsid w:val="00B27B12"/>
    <w:rsid w:val="00B27F17"/>
    <w:rsid w:val="00B30522"/>
    <w:rsid w:val="00B30526"/>
    <w:rsid w:val="00B30737"/>
    <w:rsid w:val="00B30CA0"/>
    <w:rsid w:val="00B31229"/>
    <w:rsid w:val="00B31344"/>
    <w:rsid w:val="00B31AD3"/>
    <w:rsid w:val="00B3216E"/>
    <w:rsid w:val="00B32EB8"/>
    <w:rsid w:val="00B3370A"/>
    <w:rsid w:val="00B339A2"/>
    <w:rsid w:val="00B341FC"/>
    <w:rsid w:val="00B35C63"/>
    <w:rsid w:val="00B36A4E"/>
    <w:rsid w:val="00B40E15"/>
    <w:rsid w:val="00B416A8"/>
    <w:rsid w:val="00B428CF"/>
    <w:rsid w:val="00B44E1D"/>
    <w:rsid w:val="00B46191"/>
    <w:rsid w:val="00B46D9F"/>
    <w:rsid w:val="00B46F3D"/>
    <w:rsid w:val="00B47479"/>
    <w:rsid w:val="00B476BC"/>
    <w:rsid w:val="00B500A0"/>
    <w:rsid w:val="00B501C0"/>
    <w:rsid w:val="00B51DE0"/>
    <w:rsid w:val="00B51F82"/>
    <w:rsid w:val="00B52587"/>
    <w:rsid w:val="00B5258E"/>
    <w:rsid w:val="00B54026"/>
    <w:rsid w:val="00B54890"/>
    <w:rsid w:val="00B552B4"/>
    <w:rsid w:val="00B5589E"/>
    <w:rsid w:val="00B5631D"/>
    <w:rsid w:val="00B56E64"/>
    <w:rsid w:val="00B5737E"/>
    <w:rsid w:val="00B574D5"/>
    <w:rsid w:val="00B6096F"/>
    <w:rsid w:val="00B61221"/>
    <w:rsid w:val="00B62F10"/>
    <w:rsid w:val="00B63C96"/>
    <w:rsid w:val="00B6440E"/>
    <w:rsid w:val="00B64A60"/>
    <w:rsid w:val="00B64EB2"/>
    <w:rsid w:val="00B65BEF"/>
    <w:rsid w:val="00B668F9"/>
    <w:rsid w:val="00B679B0"/>
    <w:rsid w:val="00B70B1F"/>
    <w:rsid w:val="00B70C10"/>
    <w:rsid w:val="00B70E8C"/>
    <w:rsid w:val="00B71AFE"/>
    <w:rsid w:val="00B71D69"/>
    <w:rsid w:val="00B722EA"/>
    <w:rsid w:val="00B723A4"/>
    <w:rsid w:val="00B727C0"/>
    <w:rsid w:val="00B72BF6"/>
    <w:rsid w:val="00B72C54"/>
    <w:rsid w:val="00B7420B"/>
    <w:rsid w:val="00B746F0"/>
    <w:rsid w:val="00B74AAE"/>
    <w:rsid w:val="00B75C51"/>
    <w:rsid w:val="00B76327"/>
    <w:rsid w:val="00B77083"/>
    <w:rsid w:val="00B77DFF"/>
    <w:rsid w:val="00B810C0"/>
    <w:rsid w:val="00B815BE"/>
    <w:rsid w:val="00B8270A"/>
    <w:rsid w:val="00B8399A"/>
    <w:rsid w:val="00B843CD"/>
    <w:rsid w:val="00B844CE"/>
    <w:rsid w:val="00B8538B"/>
    <w:rsid w:val="00B857EB"/>
    <w:rsid w:val="00B90707"/>
    <w:rsid w:val="00B90A23"/>
    <w:rsid w:val="00B91909"/>
    <w:rsid w:val="00B91C73"/>
    <w:rsid w:val="00B92717"/>
    <w:rsid w:val="00B9297E"/>
    <w:rsid w:val="00B940C6"/>
    <w:rsid w:val="00B94598"/>
    <w:rsid w:val="00B94D04"/>
    <w:rsid w:val="00B94DC0"/>
    <w:rsid w:val="00B951B8"/>
    <w:rsid w:val="00B95D41"/>
    <w:rsid w:val="00B965AB"/>
    <w:rsid w:val="00B96D28"/>
    <w:rsid w:val="00B97467"/>
    <w:rsid w:val="00B97738"/>
    <w:rsid w:val="00BA017D"/>
    <w:rsid w:val="00BA024F"/>
    <w:rsid w:val="00BA04A5"/>
    <w:rsid w:val="00BA0601"/>
    <w:rsid w:val="00BA09D3"/>
    <w:rsid w:val="00BA0D65"/>
    <w:rsid w:val="00BA127A"/>
    <w:rsid w:val="00BA2401"/>
    <w:rsid w:val="00BA26BA"/>
    <w:rsid w:val="00BA2786"/>
    <w:rsid w:val="00BA2F50"/>
    <w:rsid w:val="00BA3688"/>
    <w:rsid w:val="00BA3DB5"/>
    <w:rsid w:val="00BA3E3C"/>
    <w:rsid w:val="00BA5037"/>
    <w:rsid w:val="00BA5061"/>
    <w:rsid w:val="00BA5528"/>
    <w:rsid w:val="00BA5704"/>
    <w:rsid w:val="00BA5B67"/>
    <w:rsid w:val="00BA5DE3"/>
    <w:rsid w:val="00BA697B"/>
    <w:rsid w:val="00BA72D8"/>
    <w:rsid w:val="00BA7A08"/>
    <w:rsid w:val="00BA7C65"/>
    <w:rsid w:val="00BB0027"/>
    <w:rsid w:val="00BB0300"/>
    <w:rsid w:val="00BB0740"/>
    <w:rsid w:val="00BB0891"/>
    <w:rsid w:val="00BB0911"/>
    <w:rsid w:val="00BB123B"/>
    <w:rsid w:val="00BB1685"/>
    <w:rsid w:val="00BB1F0C"/>
    <w:rsid w:val="00BB354A"/>
    <w:rsid w:val="00BB362D"/>
    <w:rsid w:val="00BB3D1E"/>
    <w:rsid w:val="00BB4FE3"/>
    <w:rsid w:val="00BB590C"/>
    <w:rsid w:val="00BB7CC1"/>
    <w:rsid w:val="00BC015E"/>
    <w:rsid w:val="00BC0249"/>
    <w:rsid w:val="00BC0802"/>
    <w:rsid w:val="00BC0882"/>
    <w:rsid w:val="00BC0ADB"/>
    <w:rsid w:val="00BC0BDB"/>
    <w:rsid w:val="00BC0FCA"/>
    <w:rsid w:val="00BC1B89"/>
    <w:rsid w:val="00BC1E92"/>
    <w:rsid w:val="00BC4315"/>
    <w:rsid w:val="00BC4BC7"/>
    <w:rsid w:val="00BC591E"/>
    <w:rsid w:val="00BC5CFD"/>
    <w:rsid w:val="00BC6008"/>
    <w:rsid w:val="00BC6119"/>
    <w:rsid w:val="00BC6BE4"/>
    <w:rsid w:val="00BC709E"/>
    <w:rsid w:val="00BC7238"/>
    <w:rsid w:val="00BC7CC6"/>
    <w:rsid w:val="00BD0093"/>
    <w:rsid w:val="00BD10B3"/>
    <w:rsid w:val="00BD16F8"/>
    <w:rsid w:val="00BD2064"/>
    <w:rsid w:val="00BD21FD"/>
    <w:rsid w:val="00BD2200"/>
    <w:rsid w:val="00BD285D"/>
    <w:rsid w:val="00BD3215"/>
    <w:rsid w:val="00BD4C9B"/>
    <w:rsid w:val="00BD4F0F"/>
    <w:rsid w:val="00BD58DE"/>
    <w:rsid w:val="00BD5CD8"/>
    <w:rsid w:val="00BD6489"/>
    <w:rsid w:val="00BD66EC"/>
    <w:rsid w:val="00BD6F14"/>
    <w:rsid w:val="00BE0CF9"/>
    <w:rsid w:val="00BE1DC2"/>
    <w:rsid w:val="00BE2074"/>
    <w:rsid w:val="00BE2188"/>
    <w:rsid w:val="00BE22FB"/>
    <w:rsid w:val="00BE23BC"/>
    <w:rsid w:val="00BE2DAF"/>
    <w:rsid w:val="00BE3966"/>
    <w:rsid w:val="00BE40A0"/>
    <w:rsid w:val="00BE4CCB"/>
    <w:rsid w:val="00BE5868"/>
    <w:rsid w:val="00BE5BFB"/>
    <w:rsid w:val="00BE6112"/>
    <w:rsid w:val="00BE6C16"/>
    <w:rsid w:val="00BE7787"/>
    <w:rsid w:val="00BE7D26"/>
    <w:rsid w:val="00BF01AD"/>
    <w:rsid w:val="00BF0413"/>
    <w:rsid w:val="00BF04D8"/>
    <w:rsid w:val="00BF0B0D"/>
    <w:rsid w:val="00BF1051"/>
    <w:rsid w:val="00BF1EC9"/>
    <w:rsid w:val="00BF333B"/>
    <w:rsid w:val="00BF4B52"/>
    <w:rsid w:val="00BF5329"/>
    <w:rsid w:val="00BF55CB"/>
    <w:rsid w:val="00BF5989"/>
    <w:rsid w:val="00BF61C7"/>
    <w:rsid w:val="00BF71C2"/>
    <w:rsid w:val="00BF756D"/>
    <w:rsid w:val="00C0012D"/>
    <w:rsid w:val="00C00D33"/>
    <w:rsid w:val="00C029C3"/>
    <w:rsid w:val="00C02DF2"/>
    <w:rsid w:val="00C037A4"/>
    <w:rsid w:val="00C03B1B"/>
    <w:rsid w:val="00C03E49"/>
    <w:rsid w:val="00C04B0A"/>
    <w:rsid w:val="00C058A9"/>
    <w:rsid w:val="00C0593D"/>
    <w:rsid w:val="00C05AE3"/>
    <w:rsid w:val="00C06408"/>
    <w:rsid w:val="00C06F55"/>
    <w:rsid w:val="00C07681"/>
    <w:rsid w:val="00C076F8"/>
    <w:rsid w:val="00C0794A"/>
    <w:rsid w:val="00C108AD"/>
    <w:rsid w:val="00C10C6D"/>
    <w:rsid w:val="00C11490"/>
    <w:rsid w:val="00C118B9"/>
    <w:rsid w:val="00C12D91"/>
    <w:rsid w:val="00C12E5C"/>
    <w:rsid w:val="00C14B7C"/>
    <w:rsid w:val="00C14D7E"/>
    <w:rsid w:val="00C1528A"/>
    <w:rsid w:val="00C15D91"/>
    <w:rsid w:val="00C15DB4"/>
    <w:rsid w:val="00C15E3A"/>
    <w:rsid w:val="00C1668B"/>
    <w:rsid w:val="00C167A1"/>
    <w:rsid w:val="00C17C96"/>
    <w:rsid w:val="00C20305"/>
    <w:rsid w:val="00C20517"/>
    <w:rsid w:val="00C20D17"/>
    <w:rsid w:val="00C20EEE"/>
    <w:rsid w:val="00C21669"/>
    <w:rsid w:val="00C21B91"/>
    <w:rsid w:val="00C22894"/>
    <w:rsid w:val="00C23055"/>
    <w:rsid w:val="00C23361"/>
    <w:rsid w:val="00C236B2"/>
    <w:rsid w:val="00C24A89"/>
    <w:rsid w:val="00C25032"/>
    <w:rsid w:val="00C2624F"/>
    <w:rsid w:val="00C278F0"/>
    <w:rsid w:val="00C279B5"/>
    <w:rsid w:val="00C317A2"/>
    <w:rsid w:val="00C33EC3"/>
    <w:rsid w:val="00C34FA9"/>
    <w:rsid w:val="00C3514E"/>
    <w:rsid w:val="00C35E3C"/>
    <w:rsid w:val="00C35FCF"/>
    <w:rsid w:val="00C362A1"/>
    <w:rsid w:val="00C36DE3"/>
    <w:rsid w:val="00C400D3"/>
    <w:rsid w:val="00C404E7"/>
    <w:rsid w:val="00C40E66"/>
    <w:rsid w:val="00C411F8"/>
    <w:rsid w:val="00C41962"/>
    <w:rsid w:val="00C4201B"/>
    <w:rsid w:val="00C43311"/>
    <w:rsid w:val="00C4336E"/>
    <w:rsid w:val="00C43E52"/>
    <w:rsid w:val="00C44514"/>
    <w:rsid w:val="00C44637"/>
    <w:rsid w:val="00C4470E"/>
    <w:rsid w:val="00C4482E"/>
    <w:rsid w:val="00C44BF2"/>
    <w:rsid w:val="00C45012"/>
    <w:rsid w:val="00C45901"/>
    <w:rsid w:val="00C45ABD"/>
    <w:rsid w:val="00C45F83"/>
    <w:rsid w:val="00C47705"/>
    <w:rsid w:val="00C47DBC"/>
    <w:rsid w:val="00C47EA6"/>
    <w:rsid w:val="00C50B78"/>
    <w:rsid w:val="00C51C1A"/>
    <w:rsid w:val="00C5418A"/>
    <w:rsid w:val="00C541AB"/>
    <w:rsid w:val="00C55F18"/>
    <w:rsid w:val="00C57419"/>
    <w:rsid w:val="00C578AB"/>
    <w:rsid w:val="00C605DC"/>
    <w:rsid w:val="00C615CA"/>
    <w:rsid w:val="00C619F1"/>
    <w:rsid w:val="00C61BCB"/>
    <w:rsid w:val="00C6291B"/>
    <w:rsid w:val="00C62A9F"/>
    <w:rsid w:val="00C6338A"/>
    <w:rsid w:val="00C63EAF"/>
    <w:rsid w:val="00C64B3E"/>
    <w:rsid w:val="00C65D6A"/>
    <w:rsid w:val="00C6627B"/>
    <w:rsid w:val="00C66655"/>
    <w:rsid w:val="00C666B9"/>
    <w:rsid w:val="00C66AAA"/>
    <w:rsid w:val="00C66D74"/>
    <w:rsid w:val="00C707FB"/>
    <w:rsid w:val="00C70A82"/>
    <w:rsid w:val="00C71284"/>
    <w:rsid w:val="00C725C7"/>
    <w:rsid w:val="00C72F7C"/>
    <w:rsid w:val="00C74079"/>
    <w:rsid w:val="00C74EA2"/>
    <w:rsid w:val="00C754A9"/>
    <w:rsid w:val="00C7589C"/>
    <w:rsid w:val="00C76A55"/>
    <w:rsid w:val="00C773B9"/>
    <w:rsid w:val="00C777F2"/>
    <w:rsid w:val="00C779E9"/>
    <w:rsid w:val="00C77F0E"/>
    <w:rsid w:val="00C80F30"/>
    <w:rsid w:val="00C81142"/>
    <w:rsid w:val="00C81200"/>
    <w:rsid w:val="00C81BEB"/>
    <w:rsid w:val="00C820F1"/>
    <w:rsid w:val="00C82847"/>
    <w:rsid w:val="00C82F98"/>
    <w:rsid w:val="00C83745"/>
    <w:rsid w:val="00C848B5"/>
    <w:rsid w:val="00C856C5"/>
    <w:rsid w:val="00C86CB7"/>
    <w:rsid w:val="00C87683"/>
    <w:rsid w:val="00C87C75"/>
    <w:rsid w:val="00C90A7F"/>
    <w:rsid w:val="00C92353"/>
    <w:rsid w:val="00C92A01"/>
    <w:rsid w:val="00C935C9"/>
    <w:rsid w:val="00C9362B"/>
    <w:rsid w:val="00C93F2B"/>
    <w:rsid w:val="00C93F6A"/>
    <w:rsid w:val="00C945F8"/>
    <w:rsid w:val="00C94E16"/>
    <w:rsid w:val="00C94EBB"/>
    <w:rsid w:val="00C9537B"/>
    <w:rsid w:val="00C96051"/>
    <w:rsid w:val="00C964FB"/>
    <w:rsid w:val="00C96995"/>
    <w:rsid w:val="00C969C8"/>
    <w:rsid w:val="00C97A91"/>
    <w:rsid w:val="00CA0762"/>
    <w:rsid w:val="00CA108F"/>
    <w:rsid w:val="00CA1304"/>
    <w:rsid w:val="00CA3C35"/>
    <w:rsid w:val="00CA436A"/>
    <w:rsid w:val="00CA4F05"/>
    <w:rsid w:val="00CA538D"/>
    <w:rsid w:val="00CA5FB3"/>
    <w:rsid w:val="00CA666A"/>
    <w:rsid w:val="00CA6854"/>
    <w:rsid w:val="00CA76FE"/>
    <w:rsid w:val="00CA7FCF"/>
    <w:rsid w:val="00CB02FC"/>
    <w:rsid w:val="00CB116B"/>
    <w:rsid w:val="00CB11AC"/>
    <w:rsid w:val="00CB12F7"/>
    <w:rsid w:val="00CB1495"/>
    <w:rsid w:val="00CB14A6"/>
    <w:rsid w:val="00CB1B9C"/>
    <w:rsid w:val="00CB1BC3"/>
    <w:rsid w:val="00CB23EE"/>
    <w:rsid w:val="00CB2B91"/>
    <w:rsid w:val="00CB2BC3"/>
    <w:rsid w:val="00CB30A6"/>
    <w:rsid w:val="00CB331F"/>
    <w:rsid w:val="00CB33D6"/>
    <w:rsid w:val="00CB386F"/>
    <w:rsid w:val="00CB55E2"/>
    <w:rsid w:val="00CB6C8E"/>
    <w:rsid w:val="00CC0451"/>
    <w:rsid w:val="00CC0D19"/>
    <w:rsid w:val="00CC105F"/>
    <w:rsid w:val="00CC14CF"/>
    <w:rsid w:val="00CC19EC"/>
    <w:rsid w:val="00CC207A"/>
    <w:rsid w:val="00CC314D"/>
    <w:rsid w:val="00CC3B08"/>
    <w:rsid w:val="00CC4E76"/>
    <w:rsid w:val="00CC5616"/>
    <w:rsid w:val="00CC69EE"/>
    <w:rsid w:val="00CD1B73"/>
    <w:rsid w:val="00CD1EAE"/>
    <w:rsid w:val="00CD2507"/>
    <w:rsid w:val="00CD28A5"/>
    <w:rsid w:val="00CD2D1F"/>
    <w:rsid w:val="00CD38AE"/>
    <w:rsid w:val="00CD3E14"/>
    <w:rsid w:val="00CD4B50"/>
    <w:rsid w:val="00CD57BA"/>
    <w:rsid w:val="00CD5C16"/>
    <w:rsid w:val="00CD612F"/>
    <w:rsid w:val="00CD630C"/>
    <w:rsid w:val="00CD636B"/>
    <w:rsid w:val="00CD670F"/>
    <w:rsid w:val="00CD6775"/>
    <w:rsid w:val="00CD775D"/>
    <w:rsid w:val="00CD786C"/>
    <w:rsid w:val="00CD7BCE"/>
    <w:rsid w:val="00CE197E"/>
    <w:rsid w:val="00CE1E67"/>
    <w:rsid w:val="00CE2325"/>
    <w:rsid w:val="00CE440E"/>
    <w:rsid w:val="00CE5883"/>
    <w:rsid w:val="00CE5949"/>
    <w:rsid w:val="00CE5F4C"/>
    <w:rsid w:val="00CE61DC"/>
    <w:rsid w:val="00CE63B5"/>
    <w:rsid w:val="00CE72EF"/>
    <w:rsid w:val="00CF22F2"/>
    <w:rsid w:val="00CF299C"/>
    <w:rsid w:val="00CF29B9"/>
    <w:rsid w:val="00CF2E3C"/>
    <w:rsid w:val="00CF32A2"/>
    <w:rsid w:val="00CF33D7"/>
    <w:rsid w:val="00CF364B"/>
    <w:rsid w:val="00CF47F4"/>
    <w:rsid w:val="00CF4EAF"/>
    <w:rsid w:val="00CF5CA3"/>
    <w:rsid w:val="00CF6541"/>
    <w:rsid w:val="00CF6CF3"/>
    <w:rsid w:val="00CF7A03"/>
    <w:rsid w:val="00CF7D9B"/>
    <w:rsid w:val="00D00711"/>
    <w:rsid w:val="00D01D5D"/>
    <w:rsid w:val="00D03219"/>
    <w:rsid w:val="00D04418"/>
    <w:rsid w:val="00D05D45"/>
    <w:rsid w:val="00D07153"/>
    <w:rsid w:val="00D07676"/>
    <w:rsid w:val="00D10384"/>
    <w:rsid w:val="00D11155"/>
    <w:rsid w:val="00D11652"/>
    <w:rsid w:val="00D121DC"/>
    <w:rsid w:val="00D12DF9"/>
    <w:rsid w:val="00D12FF2"/>
    <w:rsid w:val="00D13AA5"/>
    <w:rsid w:val="00D14297"/>
    <w:rsid w:val="00D15C45"/>
    <w:rsid w:val="00D161D5"/>
    <w:rsid w:val="00D169F3"/>
    <w:rsid w:val="00D16F62"/>
    <w:rsid w:val="00D17F68"/>
    <w:rsid w:val="00D21B68"/>
    <w:rsid w:val="00D224D9"/>
    <w:rsid w:val="00D22CA4"/>
    <w:rsid w:val="00D231C5"/>
    <w:rsid w:val="00D234F5"/>
    <w:rsid w:val="00D24C89"/>
    <w:rsid w:val="00D2506A"/>
    <w:rsid w:val="00D256E2"/>
    <w:rsid w:val="00D26A96"/>
    <w:rsid w:val="00D26F51"/>
    <w:rsid w:val="00D27978"/>
    <w:rsid w:val="00D3038E"/>
    <w:rsid w:val="00D31603"/>
    <w:rsid w:val="00D31CEB"/>
    <w:rsid w:val="00D330C7"/>
    <w:rsid w:val="00D33538"/>
    <w:rsid w:val="00D33639"/>
    <w:rsid w:val="00D34A93"/>
    <w:rsid w:val="00D366BA"/>
    <w:rsid w:val="00D40778"/>
    <w:rsid w:val="00D41079"/>
    <w:rsid w:val="00D41EA1"/>
    <w:rsid w:val="00D42991"/>
    <w:rsid w:val="00D42DF1"/>
    <w:rsid w:val="00D43785"/>
    <w:rsid w:val="00D43B08"/>
    <w:rsid w:val="00D43FB0"/>
    <w:rsid w:val="00D44ABD"/>
    <w:rsid w:val="00D44BD4"/>
    <w:rsid w:val="00D45445"/>
    <w:rsid w:val="00D46C04"/>
    <w:rsid w:val="00D50282"/>
    <w:rsid w:val="00D5033C"/>
    <w:rsid w:val="00D504DE"/>
    <w:rsid w:val="00D50837"/>
    <w:rsid w:val="00D51312"/>
    <w:rsid w:val="00D519B7"/>
    <w:rsid w:val="00D51ABF"/>
    <w:rsid w:val="00D51B56"/>
    <w:rsid w:val="00D51ECE"/>
    <w:rsid w:val="00D523FE"/>
    <w:rsid w:val="00D53225"/>
    <w:rsid w:val="00D538CF"/>
    <w:rsid w:val="00D54218"/>
    <w:rsid w:val="00D54773"/>
    <w:rsid w:val="00D55854"/>
    <w:rsid w:val="00D55FAA"/>
    <w:rsid w:val="00D56046"/>
    <w:rsid w:val="00D56057"/>
    <w:rsid w:val="00D567CF"/>
    <w:rsid w:val="00D56A0A"/>
    <w:rsid w:val="00D570FE"/>
    <w:rsid w:val="00D5744D"/>
    <w:rsid w:val="00D57805"/>
    <w:rsid w:val="00D6071F"/>
    <w:rsid w:val="00D60744"/>
    <w:rsid w:val="00D60EFB"/>
    <w:rsid w:val="00D60F5F"/>
    <w:rsid w:val="00D6189E"/>
    <w:rsid w:val="00D618FF"/>
    <w:rsid w:val="00D6367A"/>
    <w:rsid w:val="00D63C37"/>
    <w:rsid w:val="00D63E52"/>
    <w:rsid w:val="00D641C0"/>
    <w:rsid w:val="00D64762"/>
    <w:rsid w:val="00D65E7E"/>
    <w:rsid w:val="00D67040"/>
    <w:rsid w:val="00D67CAE"/>
    <w:rsid w:val="00D709B6"/>
    <w:rsid w:val="00D70E05"/>
    <w:rsid w:val="00D70F1A"/>
    <w:rsid w:val="00D727ED"/>
    <w:rsid w:val="00D73123"/>
    <w:rsid w:val="00D73D92"/>
    <w:rsid w:val="00D7432E"/>
    <w:rsid w:val="00D746FD"/>
    <w:rsid w:val="00D76C54"/>
    <w:rsid w:val="00D76E80"/>
    <w:rsid w:val="00D77740"/>
    <w:rsid w:val="00D77A82"/>
    <w:rsid w:val="00D80309"/>
    <w:rsid w:val="00D817F2"/>
    <w:rsid w:val="00D81885"/>
    <w:rsid w:val="00D818A7"/>
    <w:rsid w:val="00D81B8B"/>
    <w:rsid w:val="00D8201E"/>
    <w:rsid w:val="00D8226D"/>
    <w:rsid w:val="00D8285F"/>
    <w:rsid w:val="00D83A16"/>
    <w:rsid w:val="00D83C78"/>
    <w:rsid w:val="00D845C5"/>
    <w:rsid w:val="00D8462D"/>
    <w:rsid w:val="00D84B3F"/>
    <w:rsid w:val="00D858C8"/>
    <w:rsid w:val="00D858DF"/>
    <w:rsid w:val="00D864D3"/>
    <w:rsid w:val="00D86A9D"/>
    <w:rsid w:val="00D86B27"/>
    <w:rsid w:val="00D87B8C"/>
    <w:rsid w:val="00D92379"/>
    <w:rsid w:val="00D93439"/>
    <w:rsid w:val="00D93467"/>
    <w:rsid w:val="00D9477A"/>
    <w:rsid w:val="00D94793"/>
    <w:rsid w:val="00D94B76"/>
    <w:rsid w:val="00D9784F"/>
    <w:rsid w:val="00DA0ED3"/>
    <w:rsid w:val="00DA17B7"/>
    <w:rsid w:val="00DA17E9"/>
    <w:rsid w:val="00DA2DE5"/>
    <w:rsid w:val="00DA3086"/>
    <w:rsid w:val="00DA321A"/>
    <w:rsid w:val="00DA3ADD"/>
    <w:rsid w:val="00DA3B42"/>
    <w:rsid w:val="00DA4503"/>
    <w:rsid w:val="00DA4B11"/>
    <w:rsid w:val="00DA5356"/>
    <w:rsid w:val="00DB01ED"/>
    <w:rsid w:val="00DB034C"/>
    <w:rsid w:val="00DB063A"/>
    <w:rsid w:val="00DB1F33"/>
    <w:rsid w:val="00DB2353"/>
    <w:rsid w:val="00DB239C"/>
    <w:rsid w:val="00DB25E2"/>
    <w:rsid w:val="00DB33FD"/>
    <w:rsid w:val="00DB449C"/>
    <w:rsid w:val="00DB4B34"/>
    <w:rsid w:val="00DB4D80"/>
    <w:rsid w:val="00DB68CC"/>
    <w:rsid w:val="00DB6936"/>
    <w:rsid w:val="00DB6AC0"/>
    <w:rsid w:val="00DB6B8F"/>
    <w:rsid w:val="00DB75AA"/>
    <w:rsid w:val="00DC1720"/>
    <w:rsid w:val="00DC1735"/>
    <w:rsid w:val="00DC1CB3"/>
    <w:rsid w:val="00DC1DE9"/>
    <w:rsid w:val="00DC2565"/>
    <w:rsid w:val="00DC2824"/>
    <w:rsid w:val="00DC2B75"/>
    <w:rsid w:val="00DC4139"/>
    <w:rsid w:val="00DC5788"/>
    <w:rsid w:val="00DC6C3F"/>
    <w:rsid w:val="00DD10E1"/>
    <w:rsid w:val="00DD183C"/>
    <w:rsid w:val="00DD1A46"/>
    <w:rsid w:val="00DD3C35"/>
    <w:rsid w:val="00DD424A"/>
    <w:rsid w:val="00DD4A30"/>
    <w:rsid w:val="00DD4CD3"/>
    <w:rsid w:val="00DD5327"/>
    <w:rsid w:val="00DD7F4E"/>
    <w:rsid w:val="00DE02F6"/>
    <w:rsid w:val="00DE044F"/>
    <w:rsid w:val="00DE05EA"/>
    <w:rsid w:val="00DE0857"/>
    <w:rsid w:val="00DE0A33"/>
    <w:rsid w:val="00DE0D07"/>
    <w:rsid w:val="00DE1025"/>
    <w:rsid w:val="00DE1259"/>
    <w:rsid w:val="00DE1C80"/>
    <w:rsid w:val="00DE30D7"/>
    <w:rsid w:val="00DE3BA6"/>
    <w:rsid w:val="00DE3FAC"/>
    <w:rsid w:val="00DE41C1"/>
    <w:rsid w:val="00DE59FF"/>
    <w:rsid w:val="00DE5A15"/>
    <w:rsid w:val="00DE5B41"/>
    <w:rsid w:val="00DE717B"/>
    <w:rsid w:val="00DE7256"/>
    <w:rsid w:val="00DE73E2"/>
    <w:rsid w:val="00DF08B3"/>
    <w:rsid w:val="00DF2AB7"/>
    <w:rsid w:val="00DF314A"/>
    <w:rsid w:val="00DF3B60"/>
    <w:rsid w:val="00DF4B3F"/>
    <w:rsid w:val="00DF5F77"/>
    <w:rsid w:val="00DF5F8F"/>
    <w:rsid w:val="00DF6597"/>
    <w:rsid w:val="00DF6E5A"/>
    <w:rsid w:val="00DF7337"/>
    <w:rsid w:val="00DF78E2"/>
    <w:rsid w:val="00E000C1"/>
    <w:rsid w:val="00E001ED"/>
    <w:rsid w:val="00E025A3"/>
    <w:rsid w:val="00E035D1"/>
    <w:rsid w:val="00E054FA"/>
    <w:rsid w:val="00E05AAB"/>
    <w:rsid w:val="00E05AAF"/>
    <w:rsid w:val="00E05B47"/>
    <w:rsid w:val="00E06106"/>
    <w:rsid w:val="00E10D62"/>
    <w:rsid w:val="00E12225"/>
    <w:rsid w:val="00E123E8"/>
    <w:rsid w:val="00E1248C"/>
    <w:rsid w:val="00E12890"/>
    <w:rsid w:val="00E13235"/>
    <w:rsid w:val="00E13746"/>
    <w:rsid w:val="00E14CA4"/>
    <w:rsid w:val="00E15301"/>
    <w:rsid w:val="00E15515"/>
    <w:rsid w:val="00E157B4"/>
    <w:rsid w:val="00E15F7A"/>
    <w:rsid w:val="00E1684D"/>
    <w:rsid w:val="00E1701C"/>
    <w:rsid w:val="00E17635"/>
    <w:rsid w:val="00E214AD"/>
    <w:rsid w:val="00E215D2"/>
    <w:rsid w:val="00E21932"/>
    <w:rsid w:val="00E22511"/>
    <w:rsid w:val="00E22CF6"/>
    <w:rsid w:val="00E22E0E"/>
    <w:rsid w:val="00E23353"/>
    <w:rsid w:val="00E235B9"/>
    <w:rsid w:val="00E24DAA"/>
    <w:rsid w:val="00E24F3B"/>
    <w:rsid w:val="00E26ACE"/>
    <w:rsid w:val="00E27350"/>
    <w:rsid w:val="00E30910"/>
    <w:rsid w:val="00E31A9B"/>
    <w:rsid w:val="00E325F1"/>
    <w:rsid w:val="00E34836"/>
    <w:rsid w:val="00E34932"/>
    <w:rsid w:val="00E3497A"/>
    <w:rsid w:val="00E34D8B"/>
    <w:rsid w:val="00E360B3"/>
    <w:rsid w:val="00E36326"/>
    <w:rsid w:val="00E368D9"/>
    <w:rsid w:val="00E37067"/>
    <w:rsid w:val="00E371EF"/>
    <w:rsid w:val="00E372B3"/>
    <w:rsid w:val="00E40440"/>
    <w:rsid w:val="00E410A9"/>
    <w:rsid w:val="00E41208"/>
    <w:rsid w:val="00E4152D"/>
    <w:rsid w:val="00E41E30"/>
    <w:rsid w:val="00E425A2"/>
    <w:rsid w:val="00E4397A"/>
    <w:rsid w:val="00E457C8"/>
    <w:rsid w:val="00E458C0"/>
    <w:rsid w:val="00E45A7B"/>
    <w:rsid w:val="00E46417"/>
    <w:rsid w:val="00E469DA"/>
    <w:rsid w:val="00E47393"/>
    <w:rsid w:val="00E5014F"/>
    <w:rsid w:val="00E507C7"/>
    <w:rsid w:val="00E52229"/>
    <w:rsid w:val="00E52A33"/>
    <w:rsid w:val="00E52D49"/>
    <w:rsid w:val="00E53CCB"/>
    <w:rsid w:val="00E54BB8"/>
    <w:rsid w:val="00E54D30"/>
    <w:rsid w:val="00E55804"/>
    <w:rsid w:val="00E55891"/>
    <w:rsid w:val="00E55D0F"/>
    <w:rsid w:val="00E56402"/>
    <w:rsid w:val="00E56760"/>
    <w:rsid w:val="00E569D1"/>
    <w:rsid w:val="00E56D8A"/>
    <w:rsid w:val="00E57827"/>
    <w:rsid w:val="00E60B8D"/>
    <w:rsid w:val="00E6154F"/>
    <w:rsid w:val="00E6199E"/>
    <w:rsid w:val="00E62B4A"/>
    <w:rsid w:val="00E63A99"/>
    <w:rsid w:val="00E6478D"/>
    <w:rsid w:val="00E65F53"/>
    <w:rsid w:val="00E663EE"/>
    <w:rsid w:val="00E666F2"/>
    <w:rsid w:val="00E66733"/>
    <w:rsid w:val="00E668ED"/>
    <w:rsid w:val="00E66CA2"/>
    <w:rsid w:val="00E67508"/>
    <w:rsid w:val="00E67A26"/>
    <w:rsid w:val="00E67D25"/>
    <w:rsid w:val="00E70110"/>
    <w:rsid w:val="00E70EC4"/>
    <w:rsid w:val="00E70FED"/>
    <w:rsid w:val="00E71F0F"/>
    <w:rsid w:val="00E71F84"/>
    <w:rsid w:val="00E724AE"/>
    <w:rsid w:val="00E72A78"/>
    <w:rsid w:val="00E72A83"/>
    <w:rsid w:val="00E72F1B"/>
    <w:rsid w:val="00E7322A"/>
    <w:rsid w:val="00E732FA"/>
    <w:rsid w:val="00E73316"/>
    <w:rsid w:val="00E75C2A"/>
    <w:rsid w:val="00E77E1B"/>
    <w:rsid w:val="00E81133"/>
    <w:rsid w:val="00E81A8C"/>
    <w:rsid w:val="00E81F36"/>
    <w:rsid w:val="00E82520"/>
    <w:rsid w:val="00E82626"/>
    <w:rsid w:val="00E828B6"/>
    <w:rsid w:val="00E83348"/>
    <w:rsid w:val="00E83541"/>
    <w:rsid w:val="00E837EF"/>
    <w:rsid w:val="00E83A19"/>
    <w:rsid w:val="00E840DB"/>
    <w:rsid w:val="00E850B3"/>
    <w:rsid w:val="00E863D6"/>
    <w:rsid w:val="00E878C8"/>
    <w:rsid w:val="00E921C5"/>
    <w:rsid w:val="00E928CD"/>
    <w:rsid w:val="00E92B6E"/>
    <w:rsid w:val="00E92F39"/>
    <w:rsid w:val="00E9338B"/>
    <w:rsid w:val="00E93E19"/>
    <w:rsid w:val="00E95018"/>
    <w:rsid w:val="00E95386"/>
    <w:rsid w:val="00E95FA2"/>
    <w:rsid w:val="00E95FCA"/>
    <w:rsid w:val="00E96526"/>
    <w:rsid w:val="00E965CA"/>
    <w:rsid w:val="00EA002C"/>
    <w:rsid w:val="00EA0060"/>
    <w:rsid w:val="00EA038B"/>
    <w:rsid w:val="00EA0AC2"/>
    <w:rsid w:val="00EA104A"/>
    <w:rsid w:val="00EA1931"/>
    <w:rsid w:val="00EA1A1D"/>
    <w:rsid w:val="00EA343F"/>
    <w:rsid w:val="00EA3E69"/>
    <w:rsid w:val="00EA45FF"/>
    <w:rsid w:val="00EA5E5D"/>
    <w:rsid w:val="00EA63F5"/>
    <w:rsid w:val="00EA6770"/>
    <w:rsid w:val="00EA77AE"/>
    <w:rsid w:val="00EB00DB"/>
    <w:rsid w:val="00EB1071"/>
    <w:rsid w:val="00EB1BAB"/>
    <w:rsid w:val="00EB26B2"/>
    <w:rsid w:val="00EB3631"/>
    <w:rsid w:val="00EB3639"/>
    <w:rsid w:val="00EB3B1B"/>
    <w:rsid w:val="00EB4355"/>
    <w:rsid w:val="00EB5AA8"/>
    <w:rsid w:val="00EB5C13"/>
    <w:rsid w:val="00EB5CA9"/>
    <w:rsid w:val="00EB5DE1"/>
    <w:rsid w:val="00EB615C"/>
    <w:rsid w:val="00EB72BE"/>
    <w:rsid w:val="00EC0664"/>
    <w:rsid w:val="00EC0DF0"/>
    <w:rsid w:val="00EC1A00"/>
    <w:rsid w:val="00EC1B48"/>
    <w:rsid w:val="00EC1DCF"/>
    <w:rsid w:val="00EC2D61"/>
    <w:rsid w:val="00EC2DBB"/>
    <w:rsid w:val="00EC489B"/>
    <w:rsid w:val="00EC5FAF"/>
    <w:rsid w:val="00EC6A1B"/>
    <w:rsid w:val="00EC6CC3"/>
    <w:rsid w:val="00EC7665"/>
    <w:rsid w:val="00ED0246"/>
    <w:rsid w:val="00ED0361"/>
    <w:rsid w:val="00ED0A5F"/>
    <w:rsid w:val="00ED285A"/>
    <w:rsid w:val="00ED2D8D"/>
    <w:rsid w:val="00ED39A3"/>
    <w:rsid w:val="00ED4761"/>
    <w:rsid w:val="00ED50E6"/>
    <w:rsid w:val="00ED6A26"/>
    <w:rsid w:val="00ED7087"/>
    <w:rsid w:val="00ED78EF"/>
    <w:rsid w:val="00EE0B4F"/>
    <w:rsid w:val="00EE16B8"/>
    <w:rsid w:val="00EE1E2C"/>
    <w:rsid w:val="00EE1EAB"/>
    <w:rsid w:val="00EE2A1E"/>
    <w:rsid w:val="00EE2E85"/>
    <w:rsid w:val="00EE35EC"/>
    <w:rsid w:val="00EE3B0E"/>
    <w:rsid w:val="00EE4079"/>
    <w:rsid w:val="00EE4B84"/>
    <w:rsid w:val="00EE5101"/>
    <w:rsid w:val="00EE5C5F"/>
    <w:rsid w:val="00EE6ECC"/>
    <w:rsid w:val="00EE74CA"/>
    <w:rsid w:val="00EF0559"/>
    <w:rsid w:val="00EF065C"/>
    <w:rsid w:val="00EF1059"/>
    <w:rsid w:val="00EF112A"/>
    <w:rsid w:val="00EF2027"/>
    <w:rsid w:val="00EF3E24"/>
    <w:rsid w:val="00EF3F58"/>
    <w:rsid w:val="00EF4F7A"/>
    <w:rsid w:val="00EF50DB"/>
    <w:rsid w:val="00EF6D68"/>
    <w:rsid w:val="00EF7A0C"/>
    <w:rsid w:val="00F0064A"/>
    <w:rsid w:val="00F016FC"/>
    <w:rsid w:val="00F02CF0"/>
    <w:rsid w:val="00F03771"/>
    <w:rsid w:val="00F03EDC"/>
    <w:rsid w:val="00F04BF1"/>
    <w:rsid w:val="00F04FD4"/>
    <w:rsid w:val="00F06283"/>
    <w:rsid w:val="00F06808"/>
    <w:rsid w:val="00F074DD"/>
    <w:rsid w:val="00F10D23"/>
    <w:rsid w:val="00F11164"/>
    <w:rsid w:val="00F11318"/>
    <w:rsid w:val="00F117A6"/>
    <w:rsid w:val="00F1228F"/>
    <w:rsid w:val="00F1235C"/>
    <w:rsid w:val="00F12484"/>
    <w:rsid w:val="00F125D1"/>
    <w:rsid w:val="00F1362F"/>
    <w:rsid w:val="00F13BAF"/>
    <w:rsid w:val="00F14394"/>
    <w:rsid w:val="00F15F45"/>
    <w:rsid w:val="00F16423"/>
    <w:rsid w:val="00F16632"/>
    <w:rsid w:val="00F167F0"/>
    <w:rsid w:val="00F17714"/>
    <w:rsid w:val="00F179C1"/>
    <w:rsid w:val="00F20468"/>
    <w:rsid w:val="00F20554"/>
    <w:rsid w:val="00F205D0"/>
    <w:rsid w:val="00F20FE8"/>
    <w:rsid w:val="00F21416"/>
    <w:rsid w:val="00F21D9E"/>
    <w:rsid w:val="00F221C8"/>
    <w:rsid w:val="00F22328"/>
    <w:rsid w:val="00F22BA9"/>
    <w:rsid w:val="00F22FC9"/>
    <w:rsid w:val="00F23538"/>
    <w:rsid w:val="00F23B61"/>
    <w:rsid w:val="00F24975"/>
    <w:rsid w:val="00F24A35"/>
    <w:rsid w:val="00F25B79"/>
    <w:rsid w:val="00F26019"/>
    <w:rsid w:val="00F26ED3"/>
    <w:rsid w:val="00F27B9F"/>
    <w:rsid w:val="00F300C1"/>
    <w:rsid w:val="00F30222"/>
    <w:rsid w:val="00F31008"/>
    <w:rsid w:val="00F3125E"/>
    <w:rsid w:val="00F312C9"/>
    <w:rsid w:val="00F31C75"/>
    <w:rsid w:val="00F320C9"/>
    <w:rsid w:val="00F32798"/>
    <w:rsid w:val="00F32968"/>
    <w:rsid w:val="00F3392E"/>
    <w:rsid w:val="00F33AF6"/>
    <w:rsid w:val="00F346BB"/>
    <w:rsid w:val="00F34EAA"/>
    <w:rsid w:val="00F357E4"/>
    <w:rsid w:val="00F359F6"/>
    <w:rsid w:val="00F35D20"/>
    <w:rsid w:val="00F3643D"/>
    <w:rsid w:val="00F36592"/>
    <w:rsid w:val="00F4060B"/>
    <w:rsid w:val="00F40908"/>
    <w:rsid w:val="00F41190"/>
    <w:rsid w:val="00F41814"/>
    <w:rsid w:val="00F4333E"/>
    <w:rsid w:val="00F434A8"/>
    <w:rsid w:val="00F43941"/>
    <w:rsid w:val="00F43C9F"/>
    <w:rsid w:val="00F46376"/>
    <w:rsid w:val="00F463EE"/>
    <w:rsid w:val="00F4674B"/>
    <w:rsid w:val="00F51461"/>
    <w:rsid w:val="00F515F2"/>
    <w:rsid w:val="00F53740"/>
    <w:rsid w:val="00F54260"/>
    <w:rsid w:val="00F54940"/>
    <w:rsid w:val="00F55149"/>
    <w:rsid w:val="00F562B3"/>
    <w:rsid w:val="00F60065"/>
    <w:rsid w:val="00F60141"/>
    <w:rsid w:val="00F60A21"/>
    <w:rsid w:val="00F626DD"/>
    <w:rsid w:val="00F62DD2"/>
    <w:rsid w:val="00F63284"/>
    <w:rsid w:val="00F63C84"/>
    <w:rsid w:val="00F63DED"/>
    <w:rsid w:val="00F6415B"/>
    <w:rsid w:val="00F654AC"/>
    <w:rsid w:val="00F65E2C"/>
    <w:rsid w:val="00F66E25"/>
    <w:rsid w:val="00F673F7"/>
    <w:rsid w:val="00F67690"/>
    <w:rsid w:val="00F67A92"/>
    <w:rsid w:val="00F720DA"/>
    <w:rsid w:val="00F73A64"/>
    <w:rsid w:val="00F73E01"/>
    <w:rsid w:val="00F746DC"/>
    <w:rsid w:val="00F74D7F"/>
    <w:rsid w:val="00F75BE0"/>
    <w:rsid w:val="00F762A2"/>
    <w:rsid w:val="00F76581"/>
    <w:rsid w:val="00F76965"/>
    <w:rsid w:val="00F76DBD"/>
    <w:rsid w:val="00F770FF"/>
    <w:rsid w:val="00F778A0"/>
    <w:rsid w:val="00F77B28"/>
    <w:rsid w:val="00F77DB2"/>
    <w:rsid w:val="00F8026E"/>
    <w:rsid w:val="00F80FE5"/>
    <w:rsid w:val="00F81386"/>
    <w:rsid w:val="00F81E56"/>
    <w:rsid w:val="00F821A8"/>
    <w:rsid w:val="00F82211"/>
    <w:rsid w:val="00F825CB"/>
    <w:rsid w:val="00F8261D"/>
    <w:rsid w:val="00F82CEA"/>
    <w:rsid w:val="00F83641"/>
    <w:rsid w:val="00F8392C"/>
    <w:rsid w:val="00F8463D"/>
    <w:rsid w:val="00F85B57"/>
    <w:rsid w:val="00F85DEA"/>
    <w:rsid w:val="00F85DF7"/>
    <w:rsid w:val="00F863C9"/>
    <w:rsid w:val="00F8694A"/>
    <w:rsid w:val="00F871D0"/>
    <w:rsid w:val="00F873CE"/>
    <w:rsid w:val="00F87472"/>
    <w:rsid w:val="00F90EBD"/>
    <w:rsid w:val="00F914D2"/>
    <w:rsid w:val="00F91931"/>
    <w:rsid w:val="00F91969"/>
    <w:rsid w:val="00F92EEE"/>
    <w:rsid w:val="00F9365B"/>
    <w:rsid w:val="00F94838"/>
    <w:rsid w:val="00F94CF1"/>
    <w:rsid w:val="00F952A5"/>
    <w:rsid w:val="00F95C3E"/>
    <w:rsid w:val="00F96079"/>
    <w:rsid w:val="00F9632C"/>
    <w:rsid w:val="00F975B1"/>
    <w:rsid w:val="00F97A09"/>
    <w:rsid w:val="00FA048F"/>
    <w:rsid w:val="00FA0910"/>
    <w:rsid w:val="00FA1F80"/>
    <w:rsid w:val="00FA2056"/>
    <w:rsid w:val="00FA2AA1"/>
    <w:rsid w:val="00FA3A67"/>
    <w:rsid w:val="00FA3ED6"/>
    <w:rsid w:val="00FA4E38"/>
    <w:rsid w:val="00FA5321"/>
    <w:rsid w:val="00FA563E"/>
    <w:rsid w:val="00FA604D"/>
    <w:rsid w:val="00FA6215"/>
    <w:rsid w:val="00FA6F9C"/>
    <w:rsid w:val="00FB1231"/>
    <w:rsid w:val="00FB14D6"/>
    <w:rsid w:val="00FB1FE9"/>
    <w:rsid w:val="00FB21CC"/>
    <w:rsid w:val="00FB23D0"/>
    <w:rsid w:val="00FB251E"/>
    <w:rsid w:val="00FB33F9"/>
    <w:rsid w:val="00FB37B7"/>
    <w:rsid w:val="00FB44BB"/>
    <w:rsid w:val="00FB501E"/>
    <w:rsid w:val="00FB5356"/>
    <w:rsid w:val="00FB58E5"/>
    <w:rsid w:val="00FB5E38"/>
    <w:rsid w:val="00FB63B6"/>
    <w:rsid w:val="00FB7D70"/>
    <w:rsid w:val="00FC1BA1"/>
    <w:rsid w:val="00FC2006"/>
    <w:rsid w:val="00FC231B"/>
    <w:rsid w:val="00FC2452"/>
    <w:rsid w:val="00FC2A7D"/>
    <w:rsid w:val="00FC30C6"/>
    <w:rsid w:val="00FC38CB"/>
    <w:rsid w:val="00FC3AB5"/>
    <w:rsid w:val="00FC3CF7"/>
    <w:rsid w:val="00FC4060"/>
    <w:rsid w:val="00FC442C"/>
    <w:rsid w:val="00FC477C"/>
    <w:rsid w:val="00FC53DA"/>
    <w:rsid w:val="00FC56D5"/>
    <w:rsid w:val="00FC56E0"/>
    <w:rsid w:val="00FC5ABA"/>
    <w:rsid w:val="00FC5D86"/>
    <w:rsid w:val="00FC6249"/>
    <w:rsid w:val="00FC6B95"/>
    <w:rsid w:val="00FD18E7"/>
    <w:rsid w:val="00FD1F82"/>
    <w:rsid w:val="00FD40DD"/>
    <w:rsid w:val="00FD59DC"/>
    <w:rsid w:val="00FD6834"/>
    <w:rsid w:val="00FD773F"/>
    <w:rsid w:val="00FD7966"/>
    <w:rsid w:val="00FE00E3"/>
    <w:rsid w:val="00FE1501"/>
    <w:rsid w:val="00FE1580"/>
    <w:rsid w:val="00FE173B"/>
    <w:rsid w:val="00FE214D"/>
    <w:rsid w:val="00FE276D"/>
    <w:rsid w:val="00FE30CE"/>
    <w:rsid w:val="00FE463C"/>
    <w:rsid w:val="00FE47BF"/>
    <w:rsid w:val="00FE48CE"/>
    <w:rsid w:val="00FE66B1"/>
    <w:rsid w:val="00FE68F0"/>
    <w:rsid w:val="00FE69BE"/>
    <w:rsid w:val="00FE6DBA"/>
    <w:rsid w:val="00FE719E"/>
    <w:rsid w:val="00FE7280"/>
    <w:rsid w:val="00FE7DDA"/>
    <w:rsid w:val="00FF04BE"/>
    <w:rsid w:val="00FF0D9A"/>
    <w:rsid w:val="00FF0FA6"/>
    <w:rsid w:val="00FF2743"/>
    <w:rsid w:val="00FF297C"/>
    <w:rsid w:val="00FF2FCD"/>
    <w:rsid w:val="00FF35D6"/>
    <w:rsid w:val="00FF3736"/>
    <w:rsid w:val="00FF4430"/>
    <w:rsid w:val="00FF45ED"/>
    <w:rsid w:val="00FF491A"/>
    <w:rsid w:val="00FF4AD8"/>
    <w:rsid w:val="00FF5B1F"/>
    <w:rsid w:val="00FF6166"/>
    <w:rsid w:val="00FF63FF"/>
    <w:rsid w:val="00FF6D82"/>
    <w:rsid w:val="00FF70D7"/>
    <w:rsid w:val="00FF7880"/>
    <w:rsid w:val="00FF7895"/>
    <w:rsid w:val="00FF7AC1"/>
    <w:rsid w:val="011E542B"/>
    <w:rsid w:val="017353DF"/>
    <w:rsid w:val="01AA1C72"/>
    <w:rsid w:val="020D0597"/>
    <w:rsid w:val="022977FD"/>
    <w:rsid w:val="022F2116"/>
    <w:rsid w:val="02370441"/>
    <w:rsid w:val="02752273"/>
    <w:rsid w:val="028442FF"/>
    <w:rsid w:val="02E450F4"/>
    <w:rsid w:val="02F21915"/>
    <w:rsid w:val="03064E71"/>
    <w:rsid w:val="031663D1"/>
    <w:rsid w:val="031871B6"/>
    <w:rsid w:val="032A1767"/>
    <w:rsid w:val="036D7252"/>
    <w:rsid w:val="03705062"/>
    <w:rsid w:val="037A5195"/>
    <w:rsid w:val="03D55F97"/>
    <w:rsid w:val="03DF7370"/>
    <w:rsid w:val="043C6924"/>
    <w:rsid w:val="04556D45"/>
    <w:rsid w:val="04737EEB"/>
    <w:rsid w:val="0479659E"/>
    <w:rsid w:val="049A05B6"/>
    <w:rsid w:val="04AE18D1"/>
    <w:rsid w:val="04CF54A4"/>
    <w:rsid w:val="05201741"/>
    <w:rsid w:val="052F5950"/>
    <w:rsid w:val="052F5D1B"/>
    <w:rsid w:val="055F7851"/>
    <w:rsid w:val="056016E1"/>
    <w:rsid w:val="060379FA"/>
    <w:rsid w:val="060E64A4"/>
    <w:rsid w:val="06217DEE"/>
    <w:rsid w:val="06D30491"/>
    <w:rsid w:val="0714532D"/>
    <w:rsid w:val="074D785E"/>
    <w:rsid w:val="07B23BA2"/>
    <w:rsid w:val="07B6040F"/>
    <w:rsid w:val="07D15C84"/>
    <w:rsid w:val="07D7107A"/>
    <w:rsid w:val="082D0D5E"/>
    <w:rsid w:val="08444EDB"/>
    <w:rsid w:val="084D093B"/>
    <w:rsid w:val="08BE6635"/>
    <w:rsid w:val="08D0711B"/>
    <w:rsid w:val="08D32712"/>
    <w:rsid w:val="08DD7C49"/>
    <w:rsid w:val="08F02C99"/>
    <w:rsid w:val="08FA6E92"/>
    <w:rsid w:val="09723EBB"/>
    <w:rsid w:val="098552F6"/>
    <w:rsid w:val="09BC3D00"/>
    <w:rsid w:val="09C60E90"/>
    <w:rsid w:val="09DD6BF7"/>
    <w:rsid w:val="09EF7903"/>
    <w:rsid w:val="0A0E16D1"/>
    <w:rsid w:val="0A165A09"/>
    <w:rsid w:val="0A2D2722"/>
    <w:rsid w:val="0A337DB0"/>
    <w:rsid w:val="0A835FA9"/>
    <w:rsid w:val="0A93759F"/>
    <w:rsid w:val="0A950301"/>
    <w:rsid w:val="0B165385"/>
    <w:rsid w:val="0B464611"/>
    <w:rsid w:val="0B53626B"/>
    <w:rsid w:val="0B546C13"/>
    <w:rsid w:val="0B652473"/>
    <w:rsid w:val="0B776EC0"/>
    <w:rsid w:val="0B8328CD"/>
    <w:rsid w:val="0BC221A1"/>
    <w:rsid w:val="0C1A7208"/>
    <w:rsid w:val="0CCE2B32"/>
    <w:rsid w:val="0CEA75C1"/>
    <w:rsid w:val="0D3E6F27"/>
    <w:rsid w:val="0D8A1D87"/>
    <w:rsid w:val="0DE41759"/>
    <w:rsid w:val="0E5178C1"/>
    <w:rsid w:val="0E850417"/>
    <w:rsid w:val="0E8F7932"/>
    <w:rsid w:val="0EAE7E74"/>
    <w:rsid w:val="0EBE4E06"/>
    <w:rsid w:val="0EDF4395"/>
    <w:rsid w:val="0F0A5A4F"/>
    <w:rsid w:val="0F567C32"/>
    <w:rsid w:val="0F6A427B"/>
    <w:rsid w:val="105C6D7A"/>
    <w:rsid w:val="1062196D"/>
    <w:rsid w:val="10D61CD8"/>
    <w:rsid w:val="10F5607F"/>
    <w:rsid w:val="11034A6B"/>
    <w:rsid w:val="11227ACE"/>
    <w:rsid w:val="11673620"/>
    <w:rsid w:val="11A93B4C"/>
    <w:rsid w:val="11E45004"/>
    <w:rsid w:val="11F02E5A"/>
    <w:rsid w:val="121865DB"/>
    <w:rsid w:val="121D211F"/>
    <w:rsid w:val="12525E99"/>
    <w:rsid w:val="12AD609E"/>
    <w:rsid w:val="12B12F79"/>
    <w:rsid w:val="12BC1621"/>
    <w:rsid w:val="12C63E1E"/>
    <w:rsid w:val="1352783D"/>
    <w:rsid w:val="139678A0"/>
    <w:rsid w:val="13A938A7"/>
    <w:rsid w:val="13B12BBD"/>
    <w:rsid w:val="13D913C2"/>
    <w:rsid w:val="13DC7E92"/>
    <w:rsid w:val="13F217DA"/>
    <w:rsid w:val="142C7BEF"/>
    <w:rsid w:val="14973F03"/>
    <w:rsid w:val="14AF5580"/>
    <w:rsid w:val="14B06F9F"/>
    <w:rsid w:val="14B922F8"/>
    <w:rsid w:val="14C774F1"/>
    <w:rsid w:val="14CE7001"/>
    <w:rsid w:val="14E802F2"/>
    <w:rsid w:val="150B45A4"/>
    <w:rsid w:val="15213ED4"/>
    <w:rsid w:val="15441AE4"/>
    <w:rsid w:val="15610299"/>
    <w:rsid w:val="15D62A35"/>
    <w:rsid w:val="15E74187"/>
    <w:rsid w:val="164D3468"/>
    <w:rsid w:val="168F6936"/>
    <w:rsid w:val="16EE0BF0"/>
    <w:rsid w:val="174E086D"/>
    <w:rsid w:val="17B75FC4"/>
    <w:rsid w:val="17EC6B2D"/>
    <w:rsid w:val="17EF7DDE"/>
    <w:rsid w:val="184A5E0C"/>
    <w:rsid w:val="187C5A00"/>
    <w:rsid w:val="18AC5CCF"/>
    <w:rsid w:val="18F27B86"/>
    <w:rsid w:val="19746D84"/>
    <w:rsid w:val="19A97F41"/>
    <w:rsid w:val="19C16E6F"/>
    <w:rsid w:val="19CF0524"/>
    <w:rsid w:val="19F03048"/>
    <w:rsid w:val="1A4208E6"/>
    <w:rsid w:val="1A527F58"/>
    <w:rsid w:val="1A66615E"/>
    <w:rsid w:val="1A8962C8"/>
    <w:rsid w:val="1AAC0209"/>
    <w:rsid w:val="1B2F09C9"/>
    <w:rsid w:val="1B4D19EC"/>
    <w:rsid w:val="1B7B12CE"/>
    <w:rsid w:val="1B8A028B"/>
    <w:rsid w:val="1B9D0D4B"/>
    <w:rsid w:val="1BAE4C13"/>
    <w:rsid w:val="1BCA05D0"/>
    <w:rsid w:val="1BF6798D"/>
    <w:rsid w:val="1C1656D7"/>
    <w:rsid w:val="1C850D0F"/>
    <w:rsid w:val="1CC12586"/>
    <w:rsid w:val="1D4D2C35"/>
    <w:rsid w:val="1D9D0E10"/>
    <w:rsid w:val="1DBE113D"/>
    <w:rsid w:val="1DC30EDA"/>
    <w:rsid w:val="1DDC5A08"/>
    <w:rsid w:val="1DE41464"/>
    <w:rsid w:val="1E20682C"/>
    <w:rsid w:val="1E217A34"/>
    <w:rsid w:val="1E2B7420"/>
    <w:rsid w:val="1E3A6B90"/>
    <w:rsid w:val="1E5275B4"/>
    <w:rsid w:val="1E80489B"/>
    <w:rsid w:val="1E875B7E"/>
    <w:rsid w:val="1E8F40C9"/>
    <w:rsid w:val="1E92141E"/>
    <w:rsid w:val="1EA57668"/>
    <w:rsid w:val="1EBC14AD"/>
    <w:rsid w:val="1ED22463"/>
    <w:rsid w:val="1ED5766D"/>
    <w:rsid w:val="1F0F5035"/>
    <w:rsid w:val="1F266287"/>
    <w:rsid w:val="1F38696F"/>
    <w:rsid w:val="1F68618B"/>
    <w:rsid w:val="1F91455D"/>
    <w:rsid w:val="1F930589"/>
    <w:rsid w:val="1FF8355F"/>
    <w:rsid w:val="207F41B7"/>
    <w:rsid w:val="20A76F6B"/>
    <w:rsid w:val="20BD3545"/>
    <w:rsid w:val="20BF42D2"/>
    <w:rsid w:val="20C01C32"/>
    <w:rsid w:val="210C17A6"/>
    <w:rsid w:val="21A67760"/>
    <w:rsid w:val="221A3813"/>
    <w:rsid w:val="22351ADA"/>
    <w:rsid w:val="223C76A0"/>
    <w:rsid w:val="223D2EFE"/>
    <w:rsid w:val="224C34DD"/>
    <w:rsid w:val="225812D0"/>
    <w:rsid w:val="22776029"/>
    <w:rsid w:val="22CD21AA"/>
    <w:rsid w:val="22DB78DD"/>
    <w:rsid w:val="22F8223D"/>
    <w:rsid w:val="230D222D"/>
    <w:rsid w:val="23254BC6"/>
    <w:rsid w:val="235727EC"/>
    <w:rsid w:val="23CA200A"/>
    <w:rsid w:val="23DE7685"/>
    <w:rsid w:val="247848A4"/>
    <w:rsid w:val="24B106E6"/>
    <w:rsid w:val="24EC3AE4"/>
    <w:rsid w:val="24FB5215"/>
    <w:rsid w:val="24FF3D57"/>
    <w:rsid w:val="253F4153"/>
    <w:rsid w:val="254031E0"/>
    <w:rsid w:val="255B02B6"/>
    <w:rsid w:val="257317E4"/>
    <w:rsid w:val="259476CA"/>
    <w:rsid w:val="25D433AF"/>
    <w:rsid w:val="26073E58"/>
    <w:rsid w:val="266A16A4"/>
    <w:rsid w:val="267468C2"/>
    <w:rsid w:val="26D905D7"/>
    <w:rsid w:val="26DA3B4A"/>
    <w:rsid w:val="26E675BD"/>
    <w:rsid w:val="26F45F50"/>
    <w:rsid w:val="26FD6F01"/>
    <w:rsid w:val="271B6840"/>
    <w:rsid w:val="271E3960"/>
    <w:rsid w:val="271F30FC"/>
    <w:rsid w:val="272F1FA5"/>
    <w:rsid w:val="27335F39"/>
    <w:rsid w:val="277978A9"/>
    <w:rsid w:val="277E44C8"/>
    <w:rsid w:val="278F17C6"/>
    <w:rsid w:val="279623B0"/>
    <w:rsid w:val="27AE7D02"/>
    <w:rsid w:val="27DC037F"/>
    <w:rsid w:val="280276BA"/>
    <w:rsid w:val="280C2167"/>
    <w:rsid w:val="282C5416"/>
    <w:rsid w:val="28494A70"/>
    <w:rsid w:val="28524263"/>
    <w:rsid w:val="28D63020"/>
    <w:rsid w:val="29156038"/>
    <w:rsid w:val="291D79C8"/>
    <w:rsid w:val="2923222C"/>
    <w:rsid w:val="29921D3E"/>
    <w:rsid w:val="29CC3FAD"/>
    <w:rsid w:val="29FD1A2E"/>
    <w:rsid w:val="2A314286"/>
    <w:rsid w:val="2A455623"/>
    <w:rsid w:val="2A5341FD"/>
    <w:rsid w:val="2A873EC2"/>
    <w:rsid w:val="2AAD63D3"/>
    <w:rsid w:val="2ABE45E0"/>
    <w:rsid w:val="2ADA2496"/>
    <w:rsid w:val="2AE207D6"/>
    <w:rsid w:val="2B0B6201"/>
    <w:rsid w:val="2B2876F8"/>
    <w:rsid w:val="2B345DDC"/>
    <w:rsid w:val="2B563FA5"/>
    <w:rsid w:val="2BA80AF8"/>
    <w:rsid w:val="2BC36198"/>
    <w:rsid w:val="2C1B2144"/>
    <w:rsid w:val="2C542BA3"/>
    <w:rsid w:val="2C957AAC"/>
    <w:rsid w:val="2CA46662"/>
    <w:rsid w:val="2CB83E86"/>
    <w:rsid w:val="2CC91630"/>
    <w:rsid w:val="2CE46D9B"/>
    <w:rsid w:val="2D302BC0"/>
    <w:rsid w:val="2D5D24CC"/>
    <w:rsid w:val="2D5E305D"/>
    <w:rsid w:val="2DB315DC"/>
    <w:rsid w:val="2DBA2C7A"/>
    <w:rsid w:val="2DC64913"/>
    <w:rsid w:val="2DEA3CF1"/>
    <w:rsid w:val="2DF76458"/>
    <w:rsid w:val="2E057066"/>
    <w:rsid w:val="2E416E0F"/>
    <w:rsid w:val="2E607D76"/>
    <w:rsid w:val="2E6A5DDC"/>
    <w:rsid w:val="2EC00D9D"/>
    <w:rsid w:val="2EDA0A57"/>
    <w:rsid w:val="2F182D6D"/>
    <w:rsid w:val="2FB06F7A"/>
    <w:rsid w:val="2FE32A63"/>
    <w:rsid w:val="2FF820F6"/>
    <w:rsid w:val="2FFB1E7C"/>
    <w:rsid w:val="301A6102"/>
    <w:rsid w:val="302A28F2"/>
    <w:rsid w:val="30357EBE"/>
    <w:rsid w:val="305F6A07"/>
    <w:rsid w:val="308A6EC6"/>
    <w:rsid w:val="308D2981"/>
    <w:rsid w:val="30B265B7"/>
    <w:rsid w:val="30E30E68"/>
    <w:rsid w:val="30ED546B"/>
    <w:rsid w:val="30FE5C9D"/>
    <w:rsid w:val="314B3E80"/>
    <w:rsid w:val="31582B5D"/>
    <w:rsid w:val="317264FE"/>
    <w:rsid w:val="31AF4AA2"/>
    <w:rsid w:val="31CA70E0"/>
    <w:rsid w:val="31E671FA"/>
    <w:rsid w:val="323112C7"/>
    <w:rsid w:val="325E0B4C"/>
    <w:rsid w:val="32755658"/>
    <w:rsid w:val="32A970B0"/>
    <w:rsid w:val="32C356C8"/>
    <w:rsid w:val="32E12CEE"/>
    <w:rsid w:val="32E20814"/>
    <w:rsid w:val="32E66030"/>
    <w:rsid w:val="32FF4F22"/>
    <w:rsid w:val="332D3BA6"/>
    <w:rsid w:val="335E26FD"/>
    <w:rsid w:val="33A303D1"/>
    <w:rsid w:val="33D40B35"/>
    <w:rsid w:val="33D94AF6"/>
    <w:rsid w:val="33E0611D"/>
    <w:rsid w:val="33E660E2"/>
    <w:rsid w:val="340C1162"/>
    <w:rsid w:val="343E2A46"/>
    <w:rsid w:val="349558ED"/>
    <w:rsid w:val="34B06458"/>
    <w:rsid w:val="34B51B03"/>
    <w:rsid w:val="34C51D5F"/>
    <w:rsid w:val="34E47FE8"/>
    <w:rsid w:val="34FA41D9"/>
    <w:rsid w:val="35262E80"/>
    <w:rsid w:val="355408AC"/>
    <w:rsid w:val="35837063"/>
    <w:rsid w:val="35A3178F"/>
    <w:rsid w:val="35B83942"/>
    <w:rsid w:val="35E94F65"/>
    <w:rsid w:val="35F220EB"/>
    <w:rsid w:val="361723BE"/>
    <w:rsid w:val="363716C0"/>
    <w:rsid w:val="36DF4F6F"/>
    <w:rsid w:val="37370894"/>
    <w:rsid w:val="378F142A"/>
    <w:rsid w:val="37B27F3A"/>
    <w:rsid w:val="37E97FAE"/>
    <w:rsid w:val="37F65BBA"/>
    <w:rsid w:val="38547A46"/>
    <w:rsid w:val="389527E4"/>
    <w:rsid w:val="38B41E9C"/>
    <w:rsid w:val="38C5794E"/>
    <w:rsid w:val="38F55823"/>
    <w:rsid w:val="392255B7"/>
    <w:rsid w:val="39475874"/>
    <w:rsid w:val="3A807EA6"/>
    <w:rsid w:val="3A866B14"/>
    <w:rsid w:val="3AB40CE8"/>
    <w:rsid w:val="3AC21656"/>
    <w:rsid w:val="3B6A5EE3"/>
    <w:rsid w:val="3B6E0E96"/>
    <w:rsid w:val="3B7364AD"/>
    <w:rsid w:val="3BA44F06"/>
    <w:rsid w:val="3BE26AE1"/>
    <w:rsid w:val="3BF55A17"/>
    <w:rsid w:val="3BFA08F6"/>
    <w:rsid w:val="3BFF79F3"/>
    <w:rsid w:val="3C6D73A0"/>
    <w:rsid w:val="3C8B5CE3"/>
    <w:rsid w:val="3CCD488F"/>
    <w:rsid w:val="3CDA1E55"/>
    <w:rsid w:val="3CE64722"/>
    <w:rsid w:val="3D3C18A7"/>
    <w:rsid w:val="3D511494"/>
    <w:rsid w:val="3DC7303F"/>
    <w:rsid w:val="3DDE4868"/>
    <w:rsid w:val="3E851AEA"/>
    <w:rsid w:val="3E90381A"/>
    <w:rsid w:val="3EE21954"/>
    <w:rsid w:val="3F0E3769"/>
    <w:rsid w:val="3F8B2C88"/>
    <w:rsid w:val="3FA629CD"/>
    <w:rsid w:val="40261153"/>
    <w:rsid w:val="404123F2"/>
    <w:rsid w:val="40A14B6A"/>
    <w:rsid w:val="40E63BC5"/>
    <w:rsid w:val="415723CD"/>
    <w:rsid w:val="41AF2BBF"/>
    <w:rsid w:val="41EA68A2"/>
    <w:rsid w:val="41F5634E"/>
    <w:rsid w:val="42165DB9"/>
    <w:rsid w:val="422447F3"/>
    <w:rsid w:val="42571273"/>
    <w:rsid w:val="42986AB0"/>
    <w:rsid w:val="429C2110"/>
    <w:rsid w:val="42AD7CC8"/>
    <w:rsid w:val="42AE1509"/>
    <w:rsid w:val="42AF51D0"/>
    <w:rsid w:val="42E3660E"/>
    <w:rsid w:val="42FA29EA"/>
    <w:rsid w:val="435A5609"/>
    <w:rsid w:val="438079B9"/>
    <w:rsid w:val="43987077"/>
    <w:rsid w:val="44402D59"/>
    <w:rsid w:val="44510CF4"/>
    <w:rsid w:val="4463426E"/>
    <w:rsid w:val="44716092"/>
    <w:rsid w:val="447751A4"/>
    <w:rsid w:val="44B042CE"/>
    <w:rsid w:val="44B23FC6"/>
    <w:rsid w:val="44BC3005"/>
    <w:rsid w:val="44DC28A7"/>
    <w:rsid w:val="44F905EB"/>
    <w:rsid w:val="450B59A8"/>
    <w:rsid w:val="452B417E"/>
    <w:rsid w:val="455C3773"/>
    <w:rsid w:val="458362D1"/>
    <w:rsid w:val="45951EB0"/>
    <w:rsid w:val="45B55914"/>
    <w:rsid w:val="45CE4769"/>
    <w:rsid w:val="45F857FB"/>
    <w:rsid w:val="462036D5"/>
    <w:rsid w:val="46250CEB"/>
    <w:rsid w:val="46383DE6"/>
    <w:rsid w:val="463F210A"/>
    <w:rsid w:val="464A0752"/>
    <w:rsid w:val="465E1978"/>
    <w:rsid w:val="466360E6"/>
    <w:rsid w:val="4678417E"/>
    <w:rsid w:val="46AC4140"/>
    <w:rsid w:val="46CE1383"/>
    <w:rsid w:val="470A1CFC"/>
    <w:rsid w:val="470F701F"/>
    <w:rsid w:val="476749ED"/>
    <w:rsid w:val="47681593"/>
    <w:rsid w:val="477041E8"/>
    <w:rsid w:val="479B3297"/>
    <w:rsid w:val="47B63C3E"/>
    <w:rsid w:val="47CA199A"/>
    <w:rsid w:val="482968D7"/>
    <w:rsid w:val="483E6094"/>
    <w:rsid w:val="48560C26"/>
    <w:rsid w:val="489915EE"/>
    <w:rsid w:val="48AC46AF"/>
    <w:rsid w:val="48C2569A"/>
    <w:rsid w:val="48DA69BF"/>
    <w:rsid w:val="48E656AF"/>
    <w:rsid w:val="48F764CF"/>
    <w:rsid w:val="49070538"/>
    <w:rsid w:val="49183E39"/>
    <w:rsid w:val="49727613"/>
    <w:rsid w:val="498B0626"/>
    <w:rsid w:val="49F66A85"/>
    <w:rsid w:val="4A111CB3"/>
    <w:rsid w:val="4A113DD7"/>
    <w:rsid w:val="4A397110"/>
    <w:rsid w:val="4A756E9F"/>
    <w:rsid w:val="4A771BDF"/>
    <w:rsid w:val="4A824EE3"/>
    <w:rsid w:val="4A9965DE"/>
    <w:rsid w:val="4A9A1AF2"/>
    <w:rsid w:val="4AC11C4C"/>
    <w:rsid w:val="4AC30702"/>
    <w:rsid w:val="4ACD26EC"/>
    <w:rsid w:val="4AE65C90"/>
    <w:rsid w:val="4B0B6FDA"/>
    <w:rsid w:val="4B2F3953"/>
    <w:rsid w:val="4B4452ED"/>
    <w:rsid w:val="4B4734B2"/>
    <w:rsid w:val="4BA3693A"/>
    <w:rsid w:val="4BAE583F"/>
    <w:rsid w:val="4BB634F1"/>
    <w:rsid w:val="4BBF129A"/>
    <w:rsid w:val="4C10276E"/>
    <w:rsid w:val="4C147838"/>
    <w:rsid w:val="4C4154FE"/>
    <w:rsid w:val="4C7125A5"/>
    <w:rsid w:val="4C756F09"/>
    <w:rsid w:val="4C8A5316"/>
    <w:rsid w:val="4C927010"/>
    <w:rsid w:val="4CDB609B"/>
    <w:rsid w:val="4CEF795D"/>
    <w:rsid w:val="4D4026A3"/>
    <w:rsid w:val="4D6321D8"/>
    <w:rsid w:val="4D9204F7"/>
    <w:rsid w:val="4D922A9C"/>
    <w:rsid w:val="4DFC6A9F"/>
    <w:rsid w:val="4E2650CD"/>
    <w:rsid w:val="4E5F6B33"/>
    <w:rsid w:val="4E9535F1"/>
    <w:rsid w:val="4EBF06EC"/>
    <w:rsid w:val="4F120B06"/>
    <w:rsid w:val="4F247F67"/>
    <w:rsid w:val="4F2D6CA4"/>
    <w:rsid w:val="4F38087E"/>
    <w:rsid w:val="4F51676A"/>
    <w:rsid w:val="4F8908BC"/>
    <w:rsid w:val="4F9C6C7C"/>
    <w:rsid w:val="4FDE2D76"/>
    <w:rsid w:val="4FF84D7B"/>
    <w:rsid w:val="500E1B96"/>
    <w:rsid w:val="502B724A"/>
    <w:rsid w:val="50752389"/>
    <w:rsid w:val="507E507B"/>
    <w:rsid w:val="509E5BC8"/>
    <w:rsid w:val="50A879ED"/>
    <w:rsid w:val="50BB4FF5"/>
    <w:rsid w:val="50BC78D8"/>
    <w:rsid w:val="50C20E92"/>
    <w:rsid w:val="50D61560"/>
    <w:rsid w:val="50F55536"/>
    <w:rsid w:val="51151205"/>
    <w:rsid w:val="5127021F"/>
    <w:rsid w:val="514E3309"/>
    <w:rsid w:val="514F30C0"/>
    <w:rsid w:val="51624D32"/>
    <w:rsid w:val="519520D7"/>
    <w:rsid w:val="51A807DB"/>
    <w:rsid w:val="51AB7B74"/>
    <w:rsid w:val="51B4005B"/>
    <w:rsid w:val="51CB359F"/>
    <w:rsid w:val="52675B0E"/>
    <w:rsid w:val="528F58DB"/>
    <w:rsid w:val="529C2335"/>
    <w:rsid w:val="52C13B4A"/>
    <w:rsid w:val="52D47EAB"/>
    <w:rsid w:val="52DF38B9"/>
    <w:rsid w:val="52E9051E"/>
    <w:rsid w:val="535B3F9E"/>
    <w:rsid w:val="5380173D"/>
    <w:rsid w:val="53861BB1"/>
    <w:rsid w:val="53EA2884"/>
    <w:rsid w:val="54001997"/>
    <w:rsid w:val="54300652"/>
    <w:rsid w:val="544D7DE8"/>
    <w:rsid w:val="54A52A84"/>
    <w:rsid w:val="54F621D1"/>
    <w:rsid w:val="55014DFF"/>
    <w:rsid w:val="55075D78"/>
    <w:rsid w:val="552F502B"/>
    <w:rsid w:val="553562C2"/>
    <w:rsid w:val="55453E0A"/>
    <w:rsid w:val="55757E11"/>
    <w:rsid w:val="562E72B9"/>
    <w:rsid w:val="568E3541"/>
    <w:rsid w:val="56A43827"/>
    <w:rsid w:val="56E61DD1"/>
    <w:rsid w:val="573A3ECB"/>
    <w:rsid w:val="57681B93"/>
    <w:rsid w:val="57AD2F12"/>
    <w:rsid w:val="57FB5D50"/>
    <w:rsid w:val="58053DBA"/>
    <w:rsid w:val="581A0247"/>
    <w:rsid w:val="588F5F6D"/>
    <w:rsid w:val="58C77F9E"/>
    <w:rsid w:val="59061EF3"/>
    <w:rsid w:val="594C2339"/>
    <w:rsid w:val="59862C14"/>
    <w:rsid w:val="599E128B"/>
    <w:rsid w:val="59C038B4"/>
    <w:rsid w:val="59CA6A56"/>
    <w:rsid w:val="59D13ABB"/>
    <w:rsid w:val="59E52814"/>
    <w:rsid w:val="5A0243A3"/>
    <w:rsid w:val="5A455061"/>
    <w:rsid w:val="5A890285"/>
    <w:rsid w:val="5AC776C7"/>
    <w:rsid w:val="5ACB5346"/>
    <w:rsid w:val="5B2E647F"/>
    <w:rsid w:val="5B934D71"/>
    <w:rsid w:val="5BA46BCE"/>
    <w:rsid w:val="5BA657CE"/>
    <w:rsid w:val="5BC03850"/>
    <w:rsid w:val="5BC14BBB"/>
    <w:rsid w:val="5BE96BDD"/>
    <w:rsid w:val="5BEA4111"/>
    <w:rsid w:val="5C205D85"/>
    <w:rsid w:val="5C8A40CD"/>
    <w:rsid w:val="5CBA0400"/>
    <w:rsid w:val="5CD252D1"/>
    <w:rsid w:val="5D6238C3"/>
    <w:rsid w:val="5D6B14C3"/>
    <w:rsid w:val="5D9500AD"/>
    <w:rsid w:val="5DEE14ED"/>
    <w:rsid w:val="5E0A5511"/>
    <w:rsid w:val="5E6275AF"/>
    <w:rsid w:val="5E7A7BB2"/>
    <w:rsid w:val="5EA97888"/>
    <w:rsid w:val="5F406514"/>
    <w:rsid w:val="5F744410"/>
    <w:rsid w:val="5FA34C0A"/>
    <w:rsid w:val="5FAA2F51"/>
    <w:rsid w:val="5FEA7488"/>
    <w:rsid w:val="5FEB66AA"/>
    <w:rsid w:val="6011272D"/>
    <w:rsid w:val="602D7E8A"/>
    <w:rsid w:val="603D7782"/>
    <w:rsid w:val="6046536F"/>
    <w:rsid w:val="60923B7C"/>
    <w:rsid w:val="60A70834"/>
    <w:rsid w:val="60D41BE3"/>
    <w:rsid w:val="610475F3"/>
    <w:rsid w:val="610F07FA"/>
    <w:rsid w:val="61453B98"/>
    <w:rsid w:val="61581B1D"/>
    <w:rsid w:val="617C7240"/>
    <w:rsid w:val="619C3FB6"/>
    <w:rsid w:val="61B66C25"/>
    <w:rsid w:val="61B9080E"/>
    <w:rsid w:val="61D44877"/>
    <w:rsid w:val="61D90EB0"/>
    <w:rsid w:val="625A6EF5"/>
    <w:rsid w:val="627E2A57"/>
    <w:rsid w:val="62B03F41"/>
    <w:rsid w:val="62D96C8E"/>
    <w:rsid w:val="62DB47B4"/>
    <w:rsid w:val="62FA7924"/>
    <w:rsid w:val="62FF1D7E"/>
    <w:rsid w:val="630B19BD"/>
    <w:rsid w:val="633B5CA5"/>
    <w:rsid w:val="6351643A"/>
    <w:rsid w:val="635637E3"/>
    <w:rsid w:val="637827B3"/>
    <w:rsid w:val="63980448"/>
    <w:rsid w:val="63D22072"/>
    <w:rsid w:val="64634A61"/>
    <w:rsid w:val="64883EFB"/>
    <w:rsid w:val="649E4127"/>
    <w:rsid w:val="64D34D76"/>
    <w:rsid w:val="64FC1EFD"/>
    <w:rsid w:val="650B7583"/>
    <w:rsid w:val="651F307E"/>
    <w:rsid w:val="65334B65"/>
    <w:rsid w:val="654E160B"/>
    <w:rsid w:val="65765E72"/>
    <w:rsid w:val="65D04032"/>
    <w:rsid w:val="66171FA7"/>
    <w:rsid w:val="666D69DF"/>
    <w:rsid w:val="667F4CF1"/>
    <w:rsid w:val="66D01065"/>
    <w:rsid w:val="67077D99"/>
    <w:rsid w:val="675C3E22"/>
    <w:rsid w:val="677A01C8"/>
    <w:rsid w:val="67A31CFB"/>
    <w:rsid w:val="67BD2A44"/>
    <w:rsid w:val="682B2CA4"/>
    <w:rsid w:val="683F6026"/>
    <w:rsid w:val="68BF6396"/>
    <w:rsid w:val="68CA50AF"/>
    <w:rsid w:val="68D33EF3"/>
    <w:rsid w:val="68E23B9C"/>
    <w:rsid w:val="68EE1140"/>
    <w:rsid w:val="68F14116"/>
    <w:rsid w:val="68F640F6"/>
    <w:rsid w:val="691471F2"/>
    <w:rsid w:val="692A3D9F"/>
    <w:rsid w:val="6949630A"/>
    <w:rsid w:val="695D400E"/>
    <w:rsid w:val="69623539"/>
    <w:rsid w:val="69852275"/>
    <w:rsid w:val="69A52807"/>
    <w:rsid w:val="69B03792"/>
    <w:rsid w:val="69DC486C"/>
    <w:rsid w:val="69F0212D"/>
    <w:rsid w:val="6A1D2FC2"/>
    <w:rsid w:val="6A630BC7"/>
    <w:rsid w:val="6A7663CB"/>
    <w:rsid w:val="6AC4210D"/>
    <w:rsid w:val="6AC81AC2"/>
    <w:rsid w:val="6AD6412D"/>
    <w:rsid w:val="6AE038FE"/>
    <w:rsid w:val="6B0B5AAC"/>
    <w:rsid w:val="6B1A6C96"/>
    <w:rsid w:val="6B24153A"/>
    <w:rsid w:val="6B3A749F"/>
    <w:rsid w:val="6B925316"/>
    <w:rsid w:val="6BA9481E"/>
    <w:rsid w:val="6BDA0D61"/>
    <w:rsid w:val="6C150DAC"/>
    <w:rsid w:val="6C42706D"/>
    <w:rsid w:val="6C756A01"/>
    <w:rsid w:val="6D1C4347"/>
    <w:rsid w:val="6D793547"/>
    <w:rsid w:val="6D97577B"/>
    <w:rsid w:val="6DB2723E"/>
    <w:rsid w:val="6DB56E77"/>
    <w:rsid w:val="6DCC1821"/>
    <w:rsid w:val="6DCC18C9"/>
    <w:rsid w:val="6DD82247"/>
    <w:rsid w:val="6E8D0F5E"/>
    <w:rsid w:val="6EA2262A"/>
    <w:rsid w:val="6FFF2199"/>
    <w:rsid w:val="702754DC"/>
    <w:rsid w:val="704E2A69"/>
    <w:rsid w:val="706057A9"/>
    <w:rsid w:val="706D2D0D"/>
    <w:rsid w:val="70787AE6"/>
    <w:rsid w:val="70AD0654"/>
    <w:rsid w:val="70BA17F4"/>
    <w:rsid w:val="71105710"/>
    <w:rsid w:val="714100DF"/>
    <w:rsid w:val="724524D8"/>
    <w:rsid w:val="726F128D"/>
    <w:rsid w:val="727B1B10"/>
    <w:rsid w:val="72AC4217"/>
    <w:rsid w:val="72D65ED3"/>
    <w:rsid w:val="73091894"/>
    <w:rsid w:val="731C09E7"/>
    <w:rsid w:val="736717D0"/>
    <w:rsid w:val="737350DA"/>
    <w:rsid w:val="73A61609"/>
    <w:rsid w:val="73BB41C6"/>
    <w:rsid w:val="73F769C6"/>
    <w:rsid w:val="74173CD8"/>
    <w:rsid w:val="74626AE3"/>
    <w:rsid w:val="75897FBD"/>
    <w:rsid w:val="75C81682"/>
    <w:rsid w:val="75FC2F67"/>
    <w:rsid w:val="760A7597"/>
    <w:rsid w:val="76392A02"/>
    <w:rsid w:val="763F14A5"/>
    <w:rsid w:val="76434FDC"/>
    <w:rsid w:val="76596DA6"/>
    <w:rsid w:val="766B4853"/>
    <w:rsid w:val="76B519C4"/>
    <w:rsid w:val="76D30C67"/>
    <w:rsid w:val="76F9147F"/>
    <w:rsid w:val="77456248"/>
    <w:rsid w:val="778E0CDC"/>
    <w:rsid w:val="77CA65D2"/>
    <w:rsid w:val="780E619B"/>
    <w:rsid w:val="783F0EE9"/>
    <w:rsid w:val="789B027D"/>
    <w:rsid w:val="78E15408"/>
    <w:rsid w:val="78FA1840"/>
    <w:rsid w:val="79876790"/>
    <w:rsid w:val="79E87A8A"/>
    <w:rsid w:val="7A685B8B"/>
    <w:rsid w:val="7A772BBC"/>
    <w:rsid w:val="7A83251A"/>
    <w:rsid w:val="7AC70E6F"/>
    <w:rsid w:val="7B0274A8"/>
    <w:rsid w:val="7B05641A"/>
    <w:rsid w:val="7B06709B"/>
    <w:rsid w:val="7B3B5C91"/>
    <w:rsid w:val="7B41132B"/>
    <w:rsid w:val="7B48067D"/>
    <w:rsid w:val="7B7C6621"/>
    <w:rsid w:val="7B970EAE"/>
    <w:rsid w:val="7BF5648F"/>
    <w:rsid w:val="7BFA34D8"/>
    <w:rsid w:val="7C267CC6"/>
    <w:rsid w:val="7C6C554F"/>
    <w:rsid w:val="7C80044E"/>
    <w:rsid w:val="7CA13F21"/>
    <w:rsid w:val="7CAB10EC"/>
    <w:rsid w:val="7CB912D6"/>
    <w:rsid w:val="7CDF0678"/>
    <w:rsid w:val="7D3D1015"/>
    <w:rsid w:val="7D6507AA"/>
    <w:rsid w:val="7D731D61"/>
    <w:rsid w:val="7D9677FD"/>
    <w:rsid w:val="7DF05160"/>
    <w:rsid w:val="7E030635"/>
    <w:rsid w:val="7E286B70"/>
    <w:rsid w:val="7E4C1F14"/>
    <w:rsid w:val="7E4C3961"/>
    <w:rsid w:val="7E6E5F0D"/>
    <w:rsid w:val="7EBF68A9"/>
    <w:rsid w:val="7F105666"/>
    <w:rsid w:val="7F4B7FF1"/>
    <w:rsid w:val="7F6106E9"/>
    <w:rsid w:val="7FA41D10"/>
    <w:rsid w:val="7FD30895"/>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3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0"/>
    <w:pPr>
      <w:spacing w:before="120" w:after="360" w:line="360" w:lineRule="auto"/>
      <w:jc w:val="center"/>
      <w:outlineLvl w:val="1"/>
    </w:pPr>
    <w:rPr>
      <w:rFonts w:ascii="文鼎小标宋简" w:eastAsia="文鼎小标宋简"/>
      <w:b/>
      <w:color w:val="000000"/>
      <w:sz w:val="44"/>
    </w:rPr>
  </w:style>
  <w:style w:type="paragraph" w:styleId="4">
    <w:name w:val="heading 3"/>
    <w:basedOn w:val="1"/>
    <w:next w:val="5"/>
    <w:link w:val="58"/>
    <w:qFormat/>
    <w:uiPriority w:val="0"/>
    <w:pPr>
      <w:keepLines/>
      <w:spacing w:before="260" w:after="260" w:line="408" w:lineRule="auto"/>
      <w:outlineLvl w:val="2"/>
    </w:pPr>
    <w:rPr>
      <w:b/>
      <w:sz w:val="32"/>
    </w:rPr>
  </w:style>
  <w:style w:type="paragraph" w:styleId="7">
    <w:name w:val="heading 4"/>
    <w:basedOn w:val="1"/>
    <w:next w:val="5"/>
    <w:link w:val="60"/>
    <w:qFormat/>
    <w:uiPriority w:val="0"/>
    <w:pPr>
      <w:keepLines/>
      <w:widowControl/>
      <w:spacing w:before="280" w:after="290" w:line="372" w:lineRule="auto"/>
      <w:outlineLvl w:val="3"/>
    </w:pPr>
    <w:rPr>
      <w:rFonts w:ascii="Arial" w:hAnsi="Arial" w:eastAsia="黑体"/>
      <w:b/>
      <w:color w:val="000000"/>
      <w:sz w:val="28"/>
    </w:rPr>
  </w:style>
  <w:style w:type="paragraph" w:styleId="8">
    <w:name w:val="heading 5"/>
    <w:basedOn w:val="1"/>
    <w:next w:val="1"/>
    <w:link w:val="61"/>
    <w:qFormat/>
    <w:uiPriority w:val="0"/>
    <w:pPr>
      <w:keepLines/>
      <w:widowControl/>
      <w:spacing w:before="280" w:after="290" w:line="372" w:lineRule="auto"/>
      <w:outlineLvl w:val="4"/>
    </w:pPr>
    <w:rPr>
      <w:b/>
      <w:color w:val="000000"/>
      <w:sz w:val="28"/>
    </w:rPr>
  </w:style>
  <w:style w:type="paragraph" w:styleId="9">
    <w:name w:val="heading 6"/>
    <w:basedOn w:val="1"/>
    <w:next w:val="1"/>
    <w:link w:val="62"/>
    <w:qFormat/>
    <w:uiPriority w:val="0"/>
    <w:pPr>
      <w:keepLines/>
      <w:widowControl/>
      <w:spacing w:before="240" w:after="64" w:line="312" w:lineRule="auto"/>
      <w:outlineLvl w:val="5"/>
    </w:pPr>
    <w:rPr>
      <w:rFonts w:ascii="Arial" w:hAnsi="Arial" w:eastAsia="黑体"/>
      <w:b/>
      <w:color w:val="000000"/>
      <w:sz w:val="24"/>
    </w:rPr>
  </w:style>
  <w:style w:type="paragraph" w:styleId="10">
    <w:name w:val="heading 7"/>
    <w:basedOn w:val="1"/>
    <w:next w:val="1"/>
    <w:link w:val="63"/>
    <w:qFormat/>
    <w:uiPriority w:val="0"/>
    <w:pPr>
      <w:keepLines/>
      <w:widowControl/>
      <w:spacing w:before="240" w:after="64" w:line="312" w:lineRule="auto"/>
      <w:outlineLvl w:val="6"/>
    </w:pPr>
    <w:rPr>
      <w:b/>
      <w:color w:val="000000"/>
      <w:sz w:val="24"/>
    </w:rPr>
  </w:style>
  <w:style w:type="paragraph" w:styleId="11">
    <w:name w:val="heading 8"/>
    <w:basedOn w:val="1"/>
    <w:next w:val="1"/>
    <w:link w:val="64"/>
    <w:qFormat/>
    <w:uiPriority w:val="0"/>
    <w:pPr>
      <w:keepLines/>
      <w:widowControl/>
      <w:spacing w:before="240" w:after="64" w:line="312" w:lineRule="auto"/>
      <w:outlineLvl w:val="7"/>
    </w:pPr>
    <w:rPr>
      <w:rFonts w:ascii="Arial" w:hAnsi="Arial" w:eastAsia="黑体"/>
      <w:color w:val="000000"/>
      <w:sz w:val="24"/>
    </w:rPr>
  </w:style>
  <w:style w:type="paragraph" w:styleId="12">
    <w:name w:val="heading 9"/>
    <w:basedOn w:val="1"/>
    <w:next w:val="1"/>
    <w:link w:val="65"/>
    <w:qFormat/>
    <w:uiPriority w:val="0"/>
    <w:pPr>
      <w:keepLines/>
      <w:widowControl/>
      <w:spacing w:before="240" w:after="64" w:line="312" w:lineRule="auto"/>
      <w:outlineLvl w:val="8"/>
    </w:pPr>
    <w:rPr>
      <w:rFonts w:ascii="Arial" w:hAnsi="Arial" w:eastAsia="黑体"/>
      <w:color w:val="00000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59"/>
    <w:qFormat/>
    <w:uiPriority w:val="0"/>
    <w:pPr>
      <w:ind w:firstLine="420"/>
    </w:pPr>
  </w:style>
  <w:style w:type="paragraph" w:styleId="6">
    <w:name w:val="Body Text Indent"/>
    <w:basedOn w:val="1"/>
    <w:next w:val="5"/>
    <w:qFormat/>
    <w:uiPriority w:val="0"/>
    <w:pPr>
      <w:ind w:firstLine="540"/>
    </w:pPr>
    <w:rPr>
      <w:sz w:val="28"/>
    </w:rPr>
  </w:style>
  <w:style w:type="paragraph" w:styleId="13">
    <w:name w:val="table of authorities"/>
    <w:basedOn w:val="1"/>
    <w:next w:val="1"/>
    <w:semiHidden/>
    <w:unhideWhenUsed/>
    <w:qFormat/>
    <w:uiPriority w:val="99"/>
    <w:pPr>
      <w:widowControl w:val="0"/>
      <w:spacing w:after="0"/>
      <w:ind w:left="420" w:leftChars="200"/>
      <w:jc w:val="both"/>
    </w:pPr>
    <w:rPr>
      <w:rFonts w:ascii="Times New Roman" w:hAnsi="Times New Roman" w:eastAsia="宋体" w:cs="Times New Roman"/>
      <w:kern w:val="2"/>
      <w:sz w:val="28"/>
      <w:szCs w:val="20"/>
    </w:rPr>
  </w:style>
  <w:style w:type="paragraph" w:styleId="14">
    <w:name w:val="List Number"/>
    <w:basedOn w:val="15"/>
    <w:qFormat/>
    <w:uiPriority w:val="0"/>
    <w:pPr>
      <w:widowControl/>
      <w:spacing w:before="120" w:after="240" w:line="240" w:lineRule="atLeast"/>
      <w:ind w:left="720" w:right="720" w:hanging="360" w:firstLineChars="0"/>
    </w:pPr>
    <w:rPr>
      <w:rFonts w:ascii="宋体" w:hAnsi="Garamond"/>
      <w:spacing w:val="-5"/>
      <w:kern w:val="0"/>
      <w:sz w:val="24"/>
      <w:szCs w:val="20"/>
    </w:rPr>
  </w:style>
  <w:style w:type="paragraph" w:customStyle="1" w:styleId="15">
    <w:name w:val="列表1"/>
    <w:basedOn w:val="1"/>
    <w:qFormat/>
    <w:uiPriority w:val="0"/>
    <w:pPr>
      <w:ind w:left="200" w:hanging="200" w:hangingChars="200"/>
    </w:pPr>
    <w:rPr>
      <w:szCs w:val="24"/>
    </w:rPr>
  </w:style>
  <w:style w:type="paragraph" w:styleId="16">
    <w:name w:val="caption"/>
    <w:basedOn w:val="1"/>
    <w:next w:val="1"/>
    <w:link w:val="66"/>
    <w:qFormat/>
    <w:uiPriority w:val="0"/>
    <w:pPr>
      <w:spacing w:before="152" w:after="160"/>
    </w:pPr>
    <w:rPr>
      <w:rFonts w:ascii="Arial" w:hAnsi="Arial" w:eastAsia="黑体" w:cs="Arial"/>
      <w:sz w:val="20"/>
    </w:rPr>
  </w:style>
  <w:style w:type="paragraph" w:styleId="17">
    <w:name w:val="Document Map"/>
    <w:basedOn w:val="1"/>
    <w:link w:val="67"/>
    <w:qFormat/>
    <w:uiPriority w:val="0"/>
    <w:pPr>
      <w:shd w:val="clear" w:color="auto" w:fill="000080"/>
    </w:pPr>
    <w:rPr>
      <w:szCs w:val="24"/>
    </w:rPr>
  </w:style>
  <w:style w:type="paragraph" w:styleId="18">
    <w:name w:val="toa heading"/>
    <w:basedOn w:val="1"/>
    <w:next w:val="1"/>
    <w:qFormat/>
    <w:uiPriority w:val="99"/>
    <w:pPr>
      <w:widowControl/>
      <w:spacing w:before="120"/>
      <w:jc w:val="left"/>
    </w:pPr>
    <w:rPr>
      <w:rFonts w:ascii="Arial" w:hAnsi="Arial" w:cs="Arial"/>
      <w:kern w:val="0"/>
      <w:sz w:val="24"/>
    </w:rPr>
  </w:style>
  <w:style w:type="paragraph" w:styleId="19">
    <w:name w:val="annotation text"/>
    <w:basedOn w:val="1"/>
    <w:link w:val="68"/>
    <w:semiHidden/>
    <w:qFormat/>
    <w:uiPriority w:val="0"/>
    <w:pPr>
      <w:jc w:val="left"/>
    </w:pPr>
    <w:rPr>
      <w:szCs w:val="24"/>
    </w:rPr>
  </w:style>
  <w:style w:type="paragraph" w:styleId="20">
    <w:name w:val="Body Text 3"/>
    <w:basedOn w:val="1"/>
    <w:link w:val="69"/>
    <w:qFormat/>
    <w:uiPriority w:val="0"/>
    <w:pPr>
      <w:widowControl/>
      <w:spacing w:line="360" w:lineRule="auto"/>
    </w:pPr>
    <w:rPr>
      <w:rFonts w:ascii="仿宋_GB2312" w:eastAsia="仿宋_GB2312"/>
      <w:sz w:val="24"/>
    </w:rPr>
  </w:style>
  <w:style w:type="paragraph" w:styleId="21">
    <w:name w:val="Body Text"/>
    <w:basedOn w:val="1"/>
    <w:next w:val="1"/>
    <w:link w:val="54"/>
    <w:qFormat/>
    <w:uiPriority w:val="0"/>
    <w:pPr>
      <w:spacing w:after="120"/>
    </w:pPr>
  </w:style>
  <w:style w:type="paragraph" w:styleId="22">
    <w:name w:val="Block Text"/>
    <w:basedOn w:val="1"/>
    <w:qFormat/>
    <w:uiPriority w:val="99"/>
    <w:pPr>
      <w:spacing w:after="120"/>
      <w:ind w:left="1440" w:leftChars="700" w:right="1440" w:rightChars="700"/>
    </w:pPr>
  </w:style>
  <w:style w:type="paragraph" w:styleId="23">
    <w:name w:val="toc 3"/>
    <w:basedOn w:val="1"/>
    <w:next w:val="1"/>
    <w:qFormat/>
    <w:uiPriority w:val="39"/>
    <w:pPr>
      <w:tabs>
        <w:tab w:val="right" w:leader="dot" w:pos="9170"/>
      </w:tabs>
      <w:ind w:left="360"/>
      <w:jc w:val="left"/>
    </w:pPr>
    <w:rPr>
      <w:color w:val="000000"/>
      <w:sz w:val="20"/>
    </w:rPr>
  </w:style>
  <w:style w:type="paragraph" w:styleId="24">
    <w:name w:val="Plain Text"/>
    <w:basedOn w:val="1"/>
    <w:next w:val="1"/>
    <w:link w:val="70"/>
    <w:qFormat/>
    <w:uiPriority w:val="0"/>
    <w:rPr>
      <w:rFonts w:ascii="宋体" w:hAnsi="Courier New"/>
    </w:rPr>
  </w:style>
  <w:style w:type="paragraph" w:styleId="25">
    <w:name w:val="List Bullet 5"/>
    <w:basedOn w:val="1"/>
    <w:qFormat/>
    <w:uiPriority w:val="0"/>
    <w:pPr>
      <w:adjustRightInd w:val="0"/>
      <w:spacing w:line="312" w:lineRule="atLeast"/>
      <w:textAlignment w:val="baseline"/>
    </w:pPr>
    <w:rPr>
      <w:kern w:val="0"/>
    </w:rPr>
  </w:style>
  <w:style w:type="paragraph" w:styleId="26">
    <w:name w:val="Date"/>
    <w:basedOn w:val="1"/>
    <w:next w:val="1"/>
    <w:link w:val="71"/>
    <w:qFormat/>
    <w:uiPriority w:val="0"/>
    <w:pPr>
      <w:ind w:left="100"/>
    </w:pPr>
    <w:rPr>
      <w:color w:val="000000"/>
      <w:sz w:val="24"/>
    </w:rPr>
  </w:style>
  <w:style w:type="paragraph" w:styleId="27">
    <w:name w:val="Body Text Indent 2"/>
    <w:basedOn w:val="1"/>
    <w:qFormat/>
    <w:uiPriority w:val="0"/>
    <w:pPr>
      <w:autoSpaceDE w:val="0"/>
      <w:autoSpaceDN w:val="0"/>
      <w:spacing w:line="360" w:lineRule="auto"/>
      <w:ind w:left="3611" w:leftChars="1200" w:hanging="1091" w:hangingChars="302"/>
      <w:textAlignment w:val="bottom"/>
    </w:pPr>
    <w:rPr>
      <w:rFonts w:ascii="仿宋_GB2312" w:eastAsia="仿宋_GB2312"/>
      <w:b/>
      <w:sz w:val="36"/>
    </w:rPr>
  </w:style>
  <w:style w:type="paragraph" w:styleId="28">
    <w:name w:val="Balloon Text"/>
    <w:basedOn w:val="1"/>
    <w:link w:val="72"/>
    <w:qFormat/>
    <w:uiPriority w:val="0"/>
    <w:rPr>
      <w:sz w:val="18"/>
      <w:szCs w:val="18"/>
    </w:rPr>
  </w:style>
  <w:style w:type="paragraph" w:styleId="29">
    <w:name w:val="footer"/>
    <w:basedOn w:val="1"/>
    <w:link w:val="73"/>
    <w:qFormat/>
    <w:uiPriority w:val="0"/>
    <w:pPr>
      <w:tabs>
        <w:tab w:val="center" w:pos="4153"/>
        <w:tab w:val="right" w:pos="8306"/>
      </w:tabs>
      <w:snapToGrid w:val="0"/>
      <w:jc w:val="left"/>
    </w:pPr>
    <w:rPr>
      <w:sz w:val="18"/>
    </w:rPr>
  </w:style>
  <w:style w:type="paragraph" w:styleId="30">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1">
    <w:name w:val="header"/>
    <w:basedOn w:val="1"/>
    <w:link w:val="7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pPr>
      <w:tabs>
        <w:tab w:val="right" w:leader="dot" w:pos="9170"/>
      </w:tabs>
      <w:spacing w:before="120" w:after="120"/>
      <w:jc w:val="center"/>
    </w:pPr>
    <w:rPr>
      <w:rFonts w:eastAsia="文鼎小标宋简"/>
      <w:b/>
      <w:caps/>
      <w:color w:val="000000"/>
      <w:sz w:val="20"/>
    </w:rPr>
  </w:style>
  <w:style w:type="paragraph" w:styleId="33">
    <w:name w:val="toc 4"/>
    <w:basedOn w:val="1"/>
    <w:next w:val="1"/>
    <w:unhideWhenUsed/>
    <w:qFormat/>
    <w:uiPriority w:val="39"/>
    <w:pPr>
      <w:ind w:left="1260" w:leftChars="600"/>
    </w:pPr>
  </w:style>
  <w:style w:type="paragraph" w:styleId="3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contextualSpacing/>
    </w:pPr>
  </w:style>
  <w:style w:type="paragraph" w:styleId="36">
    <w:name w:val="toc 6"/>
    <w:basedOn w:val="1"/>
    <w:next w:val="1"/>
    <w:qFormat/>
    <w:uiPriority w:val="0"/>
    <w:pPr>
      <w:ind w:left="2100" w:leftChars="1000"/>
    </w:pPr>
  </w:style>
  <w:style w:type="paragraph" w:styleId="37">
    <w:name w:val="Body Text Indent 3"/>
    <w:basedOn w:val="1"/>
    <w:qFormat/>
    <w:uiPriority w:val="0"/>
    <w:pPr>
      <w:topLinePunct/>
      <w:adjustRightInd w:val="0"/>
      <w:spacing w:line="360" w:lineRule="atLeast"/>
      <w:ind w:firstLine="480" w:firstLineChars="200"/>
      <w:textAlignment w:val="baseline"/>
    </w:pPr>
    <w:rPr>
      <w:rFonts w:ascii="仿宋_GB2312" w:eastAsia="仿宋_GB2312"/>
      <w:kern w:val="0"/>
      <w:sz w:val="24"/>
    </w:rPr>
  </w:style>
  <w:style w:type="paragraph" w:styleId="38">
    <w:name w:val="toc 2"/>
    <w:basedOn w:val="1"/>
    <w:next w:val="1"/>
    <w:qFormat/>
    <w:uiPriority w:val="39"/>
    <w:pPr>
      <w:tabs>
        <w:tab w:val="right" w:leader="dot" w:pos="9170"/>
      </w:tabs>
      <w:ind w:left="210" w:firstLine="150"/>
      <w:jc w:val="left"/>
    </w:pPr>
    <w:rPr>
      <w:smallCaps/>
      <w:color w:val="000000"/>
      <w:sz w:val="20"/>
    </w:rPr>
  </w:style>
  <w:style w:type="paragraph" w:styleId="39">
    <w:name w:val="Body Text 2"/>
    <w:basedOn w:val="1"/>
    <w:link w:val="75"/>
    <w:qFormat/>
    <w:uiPriority w:val="0"/>
    <w:pPr>
      <w:spacing w:line="560" w:lineRule="exact"/>
    </w:pPr>
    <w:rPr>
      <w:rFonts w:ascii="仿宋_GB2312" w:eastAsia="仿宋_GB2312"/>
      <w:sz w:val="24"/>
      <w:szCs w:val="24"/>
    </w:rPr>
  </w:style>
  <w:style w:type="paragraph" w:styleId="40">
    <w:name w:val="Normal (Web)"/>
    <w:basedOn w:val="1"/>
    <w:link w:val="76"/>
    <w:qFormat/>
    <w:uiPriority w:val="0"/>
    <w:pPr>
      <w:spacing w:line="400" w:lineRule="atLeast"/>
    </w:pPr>
    <w:rPr>
      <w:rFonts w:ascii="宋体" w:hAnsi="宋体"/>
      <w:kern w:val="0"/>
      <w:sz w:val="24"/>
    </w:rPr>
  </w:style>
  <w:style w:type="paragraph" w:styleId="41">
    <w:name w:val="Title"/>
    <w:basedOn w:val="1"/>
    <w:next w:val="1"/>
    <w:link w:val="77"/>
    <w:qFormat/>
    <w:uiPriority w:val="0"/>
    <w:pPr>
      <w:spacing w:before="240" w:after="60"/>
      <w:jc w:val="center"/>
      <w:outlineLvl w:val="0"/>
    </w:pPr>
    <w:rPr>
      <w:rFonts w:ascii="Arial" w:hAnsi="Arial"/>
      <w:b/>
      <w:bCs/>
      <w:sz w:val="32"/>
      <w:szCs w:val="32"/>
    </w:rPr>
  </w:style>
  <w:style w:type="paragraph" w:styleId="42">
    <w:name w:val="annotation subject"/>
    <w:basedOn w:val="19"/>
    <w:next w:val="19"/>
    <w:link w:val="78"/>
    <w:qFormat/>
    <w:uiPriority w:val="0"/>
    <w:rPr>
      <w:b/>
      <w:bCs/>
      <w:szCs w:val="20"/>
    </w:rPr>
  </w:style>
  <w:style w:type="paragraph" w:styleId="43">
    <w:name w:val="Body Text First Indent"/>
    <w:basedOn w:val="21"/>
    <w:next w:val="1"/>
    <w:link w:val="55"/>
    <w:qFormat/>
    <w:uiPriority w:val="0"/>
    <w:pPr>
      <w:ind w:firstLine="420" w:firstLineChars="100"/>
    </w:pPr>
    <w:rPr>
      <w:szCs w:val="24"/>
    </w:rPr>
  </w:style>
  <w:style w:type="paragraph" w:styleId="44">
    <w:name w:val="Body Text First Indent 2"/>
    <w:basedOn w:val="6"/>
    <w:next w:val="43"/>
    <w:qFormat/>
    <w:uiPriority w:val="0"/>
    <w:pPr>
      <w:tabs>
        <w:tab w:val="left" w:pos="900"/>
      </w:tabs>
      <w:autoSpaceDE w:val="0"/>
      <w:autoSpaceDN w:val="0"/>
      <w:adjustRightInd w:val="0"/>
      <w:spacing w:line="540" w:lineRule="exact"/>
      <w:ind w:firstLine="420"/>
    </w:pPr>
    <w:rPr>
      <w:rFonts w:ascii="仿宋_GB2312" w:eastAsia="仿宋_GB2312"/>
      <w:szCs w:val="28"/>
      <w:lang w:val="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paragraph" w:customStyle="1" w:styleId="53">
    <w:name w:val="章正文"/>
    <w:basedOn w:val="1"/>
    <w:qFormat/>
    <w:uiPriority w:val="99"/>
    <w:pPr>
      <w:spacing w:beforeLines="50" w:after="120" w:line="300" w:lineRule="auto"/>
      <w:ind w:firstLine="480"/>
    </w:pPr>
    <w:rPr>
      <w:rFonts w:ascii="Helvetica" w:hAnsi="Helvetica"/>
      <w:kern w:val="0"/>
      <w:sz w:val="24"/>
    </w:rPr>
  </w:style>
  <w:style w:type="character" w:customStyle="1" w:styleId="54">
    <w:name w:val="正文文本 字符"/>
    <w:link w:val="21"/>
    <w:qFormat/>
    <w:uiPriority w:val="0"/>
    <w:rPr>
      <w:kern w:val="2"/>
      <w:sz w:val="21"/>
    </w:rPr>
  </w:style>
  <w:style w:type="character" w:customStyle="1" w:styleId="55">
    <w:name w:val="正文首行缩进 字符"/>
    <w:link w:val="43"/>
    <w:qFormat/>
    <w:uiPriority w:val="0"/>
  </w:style>
  <w:style w:type="character" w:customStyle="1" w:styleId="56">
    <w:name w:val="标题 1 字符"/>
    <w:qFormat/>
    <w:uiPriority w:val="0"/>
    <w:rPr>
      <w:rFonts w:eastAsia="宋体"/>
      <w:b/>
      <w:bCs/>
      <w:kern w:val="44"/>
      <w:sz w:val="44"/>
      <w:szCs w:val="44"/>
      <w:lang w:val="en-US" w:eastAsia="zh-CN" w:bidi="ar-SA"/>
    </w:rPr>
  </w:style>
  <w:style w:type="character" w:customStyle="1" w:styleId="57">
    <w:name w:val="标题 2 字符"/>
    <w:link w:val="3"/>
    <w:qFormat/>
    <w:uiPriority w:val="0"/>
    <w:rPr>
      <w:rFonts w:ascii="文鼎小标宋简" w:eastAsia="文鼎小标宋简"/>
      <w:b/>
      <w:color w:val="000000"/>
      <w:kern w:val="2"/>
      <w:sz w:val="44"/>
      <w:lang w:val="en-US" w:eastAsia="zh-CN" w:bidi="ar-SA"/>
    </w:rPr>
  </w:style>
  <w:style w:type="character" w:customStyle="1" w:styleId="58">
    <w:name w:val="标题 3 字符"/>
    <w:link w:val="4"/>
    <w:qFormat/>
    <w:uiPriority w:val="0"/>
    <w:rPr>
      <w:b/>
      <w:kern w:val="2"/>
      <w:sz w:val="32"/>
    </w:rPr>
  </w:style>
  <w:style w:type="character" w:customStyle="1" w:styleId="59">
    <w:name w:val="正文缩进 字符"/>
    <w:link w:val="5"/>
    <w:qFormat/>
    <w:locked/>
    <w:uiPriority w:val="0"/>
    <w:rPr>
      <w:rFonts w:eastAsia="宋体"/>
      <w:kern w:val="2"/>
      <w:sz w:val="21"/>
      <w:lang w:val="en-US" w:eastAsia="zh-CN" w:bidi="ar-SA"/>
    </w:rPr>
  </w:style>
  <w:style w:type="character" w:customStyle="1" w:styleId="60">
    <w:name w:val="标题 4 字符"/>
    <w:link w:val="7"/>
    <w:qFormat/>
    <w:uiPriority w:val="0"/>
    <w:rPr>
      <w:rFonts w:ascii="Arial" w:hAnsi="Arial" w:eastAsia="黑体"/>
      <w:b/>
      <w:color w:val="000000"/>
      <w:kern w:val="2"/>
      <w:sz w:val="28"/>
    </w:rPr>
  </w:style>
  <w:style w:type="character" w:customStyle="1" w:styleId="61">
    <w:name w:val="标题 5 字符"/>
    <w:link w:val="8"/>
    <w:qFormat/>
    <w:uiPriority w:val="0"/>
    <w:rPr>
      <w:b/>
      <w:color w:val="000000"/>
      <w:kern w:val="2"/>
      <w:sz w:val="28"/>
    </w:rPr>
  </w:style>
  <w:style w:type="character" w:customStyle="1" w:styleId="62">
    <w:name w:val="标题 6 字符"/>
    <w:link w:val="9"/>
    <w:qFormat/>
    <w:uiPriority w:val="0"/>
    <w:rPr>
      <w:rFonts w:ascii="Arial" w:hAnsi="Arial" w:eastAsia="黑体"/>
      <w:b/>
      <w:color w:val="000000"/>
      <w:kern w:val="2"/>
      <w:sz w:val="24"/>
    </w:rPr>
  </w:style>
  <w:style w:type="character" w:customStyle="1" w:styleId="63">
    <w:name w:val="标题 7 字符"/>
    <w:link w:val="10"/>
    <w:qFormat/>
    <w:uiPriority w:val="0"/>
    <w:rPr>
      <w:b/>
      <w:color w:val="000000"/>
      <w:kern w:val="2"/>
      <w:sz w:val="24"/>
    </w:rPr>
  </w:style>
  <w:style w:type="character" w:customStyle="1" w:styleId="64">
    <w:name w:val="标题 8 字符"/>
    <w:link w:val="11"/>
    <w:qFormat/>
    <w:uiPriority w:val="0"/>
    <w:rPr>
      <w:rFonts w:ascii="Arial" w:hAnsi="Arial" w:eastAsia="黑体"/>
      <w:color w:val="000000"/>
      <w:kern w:val="2"/>
      <w:sz w:val="24"/>
    </w:rPr>
  </w:style>
  <w:style w:type="character" w:customStyle="1" w:styleId="65">
    <w:name w:val="标题 9 字符"/>
    <w:link w:val="12"/>
    <w:qFormat/>
    <w:uiPriority w:val="0"/>
    <w:rPr>
      <w:rFonts w:ascii="Arial" w:hAnsi="Arial" w:eastAsia="黑体"/>
      <w:color w:val="000000"/>
      <w:kern w:val="2"/>
      <w:sz w:val="21"/>
    </w:rPr>
  </w:style>
  <w:style w:type="character" w:customStyle="1" w:styleId="66">
    <w:name w:val="题注 字符"/>
    <w:link w:val="16"/>
    <w:qFormat/>
    <w:uiPriority w:val="0"/>
    <w:rPr>
      <w:rFonts w:ascii="Arial" w:hAnsi="Arial" w:eastAsia="黑体" w:cs="Arial"/>
      <w:kern w:val="2"/>
      <w:lang w:val="en-US" w:eastAsia="zh-CN" w:bidi="ar-SA"/>
    </w:rPr>
  </w:style>
  <w:style w:type="character" w:customStyle="1" w:styleId="67">
    <w:name w:val="文档结构图 字符"/>
    <w:link w:val="17"/>
    <w:qFormat/>
    <w:uiPriority w:val="0"/>
    <w:rPr>
      <w:kern w:val="2"/>
      <w:sz w:val="21"/>
      <w:szCs w:val="24"/>
      <w:shd w:val="clear" w:color="auto" w:fill="000080"/>
    </w:rPr>
  </w:style>
  <w:style w:type="character" w:customStyle="1" w:styleId="68">
    <w:name w:val="批注文字 字符"/>
    <w:link w:val="19"/>
    <w:semiHidden/>
    <w:qFormat/>
    <w:uiPriority w:val="0"/>
    <w:rPr>
      <w:kern w:val="2"/>
      <w:sz w:val="21"/>
      <w:szCs w:val="24"/>
    </w:rPr>
  </w:style>
  <w:style w:type="character" w:customStyle="1" w:styleId="69">
    <w:name w:val="正文文本 3 字符"/>
    <w:link w:val="20"/>
    <w:qFormat/>
    <w:uiPriority w:val="0"/>
    <w:rPr>
      <w:rFonts w:ascii="仿宋_GB2312" w:eastAsia="仿宋_GB2312"/>
      <w:kern w:val="2"/>
      <w:sz w:val="24"/>
    </w:rPr>
  </w:style>
  <w:style w:type="character" w:customStyle="1" w:styleId="70">
    <w:name w:val="纯文本 字符"/>
    <w:link w:val="24"/>
    <w:qFormat/>
    <w:uiPriority w:val="0"/>
    <w:rPr>
      <w:rFonts w:ascii="宋体" w:hAnsi="Courier New" w:eastAsia="宋体"/>
      <w:kern w:val="2"/>
      <w:sz w:val="21"/>
      <w:lang w:val="en-US" w:eastAsia="zh-CN" w:bidi="ar-SA"/>
    </w:rPr>
  </w:style>
  <w:style w:type="character" w:customStyle="1" w:styleId="71">
    <w:name w:val="日期 字符"/>
    <w:link w:val="26"/>
    <w:qFormat/>
    <w:uiPriority w:val="0"/>
    <w:rPr>
      <w:rFonts w:eastAsia="宋体"/>
      <w:color w:val="000000"/>
      <w:kern w:val="2"/>
      <w:sz w:val="24"/>
      <w:lang w:val="en-US" w:eastAsia="zh-CN" w:bidi="ar-SA"/>
    </w:rPr>
  </w:style>
  <w:style w:type="character" w:customStyle="1" w:styleId="72">
    <w:name w:val="批注框文本 字符"/>
    <w:link w:val="28"/>
    <w:qFormat/>
    <w:uiPriority w:val="0"/>
    <w:rPr>
      <w:kern w:val="2"/>
      <w:sz w:val="18"/>
      <w:szCs w:val="18"/>
    </w:rPr>
  </w:style>
  <w:style w:type="character" w:customStyle="1" w:styleId="73">
    <w:name w:val="页脚 字符"/>
    <w:link w:val="29"/>
    <w:qFormat/>
    <w:uiPriority w:val="0"/>
    <w:rPr>
      <w:rFonts w:eastAsia="宋体"/>
      <w:kern w:val="2"/>
      <w:sz w:val="18"/>
      <w:lang w:val="en-US" w:eastAsia="zh-CN" w:bidi="ar-SA"/>
    </w:rPr>
  </w:style>
  <w:style w:type="character" w:customStyle="1" w:styleId="74">
    <w:name w:val="页眉 字符"/>
    <w:link w:val="31"/>
    <w:qFormat/>
    <w:uiPriority w:val="0"/>
    <w:rPr>
      <w:kern w:val="2"/>
      <w:sz w:val="18"/>
    </w:rPr>
  </w:style>
  <w:style w:type="character" w:customStyle="1" w:styleId="75">
    <w:name w:val="正文文本 2 字符"/>
    <w:link w:val="39"/>
    <w:qFormat/>
    <w:uiPriority w:val="0"/>
    <w:rPr>
      <w:rFonts w:ascii="仿宋_GB2312" w:eastAsia="仿宋_GB2312"/>
      <w:kern w:val="2"/>
      <w:sz w:val="24"/>
      <w:szCs w:val="24"/>
    </w:rPr>
  </w:style>
  <w:style w:type="character" w:customStyle="1" w:styleId="76">
    <w:name w:val="普通(网站) 字符"/>
    <w:link w:val="40"/>
    <w:qFormat/>
    <w:uiPriority w:val="0"/>
    <w:rPr>
      <w:rFonts w:ascii="宋体" w:hAnsi="宋体"/>
      <w:sz w:val="24"/>
    </w:rPr>
  </w:style>
  <w:style w:type="character" w:customStyle="1" w:styleId="77">
    <w:name w:val="标题 字符"/>
    <w:link w:val="41"/>
    <w:qFormat/>
    <w:uiPriority w:val="0"/>
    <w:rPr>
      <w:rFonts w:ascii="Arial" w:hAnsi="Arial" w:cs="Arial"/>
      <w:b/>
      <w:bCs/>
      <w:kern w:val="2"/>
      <w:sz w:val="32"/>
      <w:szCs w:val="32"/>
    </w:rPr>
  </w:style>
  <w:style w:type="character" w:customStyle="1" w:styleId="78">
    <w:name w:val="批注主题 字符"/>
    <w:link w:val="42"/>
    <w:qFormat/>
    <w:uiPriority w:val="0"/>
  </w:style>
  <w:style w:type="character" w:customStyle="1" w:styleId="79">
    <w:name w:val="普通文字 Char Char2"/>
    <w:qFormat/>
    <w:uiPriority w:val="0"/>
    <w:rPr>
      <w:rFonts w:ascii="宋体" w:hAnsi="Courier New" w:eastAsia="宋体"/>
      <w:kern w:val="2"/>
      <w:sz w:val="21"/>
      <w:lang w:val="en-US" w:eastAsia="zh-CN" w:bidi="ar-SA"/>
    </w:rPr>
  </w:style>
  <w:style w:type="character" w:customStyle="1" w:styleId="80">
    <w:name w:val="font01"/>
    <w:qFormat/>
    <w:uiPriority w:val="0"/>
    <w:rPr>
      <w:rFonts w:hint="eastAsia" w:ascii="仿宋" w:hAnsi="仿宋" w:eastAsia="仿宋"/>
      <w:b/>
      <w:bCs/>
      <w:color w:val="000000"/>
      <w:sz w:val="21"/>
      <w:szCs w:val="21"/>
      <w:u w:val="none"/>
    </w:rPr>
  </w:style>
  <w:style w:type="character" w:customStyle="1" w:styleId="81">
    <w:name w:val="md"/>
    <w:qFormat/>
    <w:uiPriority w:val="0"/>
  </w:style>
  <w:style w:type="character" w:customStyle="1" w:styleId="82">
    <w:name w:val="09正文_wh Char Char"/>
    <w:link w:val="83"/>
    <w:qFormat/>
    <w:uiPriority w:val="0"/>
    <w:rPr>
      <w:rFonts w:eastAsia="Times New Roman"/>
      <w:sz w:val="28"/>
      <w:lang w:val="en-US" w:eastAsia="zh-CN" w:bidi="ar-SA"/>
    </w:rPr>
  </w:style>
  <w:style w:type="paragraph" w:customStyle="1" w:styleId="83">
    <w:name w:val="09正文_wh"/>
    <w:link w:val="82"/>
    <w:qFormat/>
    <w:uiPriority w:val="0"/>
    <w:pPr>
      <w:spacing w:line="300" w:lineRule="auto"/>
      <w:ind w:firstLine="200" w:firstLineChars="200"/>
      <w:jc w:val="both"/>
    </w:pPr>
    <w:rPr>
      <w:rFonts w:ascii="Calibri" w:hAnsi="Calibri" w:eastAsia="Times New Roman" w:cs="Times New Roman"/>
      <w:sz w:val="28"/>
      <w:lang w:val="en-US" w:eastAsia="zh-CN" w:bidi="ar-SA"/>
    </w:rPr>
  </w:style>
  <w:style w:type="character" w:customStyle="1" w:styleId="84">
    <w:name w:val="纯文本 Char1_3"/>
    <w:link w:val="85"/>
    <w:qFormat/>
    <w:uiPriority w:val="0"/>
    <w:rPr>
      <w:rFonts w:ascii="宋体" w:hAnsi="Courier New"/>
      <w:kern w:val="2"/>
      <w:sz w:val="21"/>
      <w:lang w:val="en-US" w:eastAsia="zh-CN"/>
    </w:rPr>
  </w:style>
  <w:style w:type="paragraph" w:customStyle="1" w:styleId="85">
    <w:name w:val="纯文本_3"/>
    <w:basedOn w:val="86"/>
    <w:link w:val="84"/>
    <w:qFormat/>
    <w:uiPriority w:val="0"/>
    <w:rPr>
      <w:rFonts w:ascii="宋体" w:hAnsi="Courier New"/>
      <w:szCs w:val="20"/>
    </w:rPr>
  </w:style>
  <w:style w:type="paragraph" w:customStyle="1" w:styleId="86">
    <w:name w:val="正文_5"/>
    <w:qFormat/>
    <w:uiPriority w:val="0"/>
    <w:pPr>
      <w:widowControl w:val="0"/>
      <w:jc w:val="both"/>
    </w:pPr>
    <w:rPr>
      <w:rFonts w:ascii="Calibri" w:hAnsi="Calibri" w:eastAsia="宋体" w:cs="Times New Roman"/>
      <w:kern w:val="2"/>
      <w:sz w:val="21"/>
      <w:szCs w:val="24"/>
      <w:lang w:val="en-US" w:eastAsia="zh-CN" w:bidi="ar-SA"/>
    </w:rPr>
  </w:style>
  <w:style w:type="character" w:customStyle="1" w:styleId="87">
    <w:name w:val="Char Char6"/>
    <w:qFormat/>
    <w:locked/>
    <w:uiPriority w:val="0"/>
    <w:rPr>
      <w:rFonts w:eastAsia="宋体"/>
      <w:b/>
      <w:kern w:val="2"/>
      <w:sz w:val="32"/>
      <w:lang w:val="en-US" w:eastAsia="zh-CN" w:bidi="ar-SA"/>
    </w:rPr>
  </w:style>
  <w:style w:type="character" w:customStyle="1" w:styleId="88">
    <w:name w:val="textfont1"/>
    <w:qFormat/>
    <w:uiPriority w:val="0"/>
  </w:style>
  <w:style w:type="character" w:customStyle="1" w:styleId="89">
    <w:name w:val="普通文字 Char Char1_2"/>
    <w:link w:val="90"/>
    <w:qFormat/>
    <w:uiPriority w:val="0"/>
    <w:rPr>
      <w:rFonts w:ascii="宋体" w:hAnsi="Courier New"/>
      <w:kern w:val="2"/>
      <w:sz w:val="21"/>
      <w:lang w:val="en-US" w:eastAsia="zh-CN"/>
    </w:rPr>
  </w:style>
  <w:style w:type="paragraph" w:customStyle="1" w:styleId="90">
    <w:name w:val="纯文本_5"/>
    <w:basedOn w:val="1"/>
    <w:link w:val="89"/>
    <w:qFormat/>
    <w:uiPriority w:val="0"/>
    <w:rPr>
      <w:rFonts w:ascii="宋体" w:hAnsi="Courier New"/>
    </w:rPr>
  </w:style>
  <w:style w:type="character" w:customStyle="1" w:styleId="91">
    <w:name w:val="正文缩进 Char"/>
    <w:link w:val="92"/>
    <w:qFormat/>
    <w:uiPriority w:val="0"/>
    <w:rPr>
      <w:rFonts w:eastAsia="宋体"/>
      <w:kern w:val="2"/>
      <w:sz w:val="21"/>
      <w:lang w:val="en-US" w:eastAsia="zh-CN" w:bidi="ar-SA"/>
    </w:rPr>
  </w:style>
  <w:style w:type="paragraph" w:customStyle="1" w:styleId="92">
    <w:name w:val="正文缩进1"/>
    <w:basedOn w:val="1"/>
    <w:link w:val="91"/>
    <w:qFormat/>
    <w:uiPriority w:val="0"/>
    <w:pPr>
      <w:ind w:firstLine="420"/>
    </w:pPr>
  </w:style>
  <w:style w:type="character" w:customStyle="1" w:styleId="93">
    <w:name w:val="Char Char1"/>
    <w:link w:val="94"/>
    <w:qFormat/>
    <w:uiPriority w:val="0"/>
    <w:rPr>
      <w:rFonts w:ascii="Tahoma" w:hAnsi="Tahoma"/>
      <w:kern w:val="2"/>
      <w:sz w:val="24"/>
    </w:rPr>
  </w:style>
  <w:style w:type="paragraph" w:customStyle="1" w:styleId="94">
    <w:name w:val="Char"/>
    <w:basedOn w:val="1"/>
    <w:link w:val="93"/>
    <w:qFormat/>
    <w:uiPriority w:val="0"/>
    <w:rPr>
      <w:rFonts w:ascii="Tahoma" w:hAnsi="Tahoma"/>
      <w:sz w:val="24"/>
    </w:rPr>
  </w:style>
  <w:style w:type="character" w:customStyle="1" w:styleId="95">
    <w:name w:val="标题 2 Char"/>
    <w:qFormat/>
    <w:uiPriority w:val="0"/>
    <w:rPr>
      <w:rFonts w:ascii="Arial" w:hAnsi="Arial" w:eastAsia="黑体"/>
      <w:b/>
      <w:bCs/>
      <w:kern w:val="2"/>
      <w:sz w:val="32"/>
      <w:szCs w:val="32"/>
      <w:lang w:val="en-US" w:eastAsia="zh-CN" w:bidi="ar-SA"/>
    </w:rPr>
  </w:style>
  <w:style w:type="character" w:customStyle="1" w:styleId="96">
    <w:name w:val="样式 规划正文 Char + 宋体 Char Char"/>
    <w:link w:val="97"/>
    <w:qFormat/>
    <w:uiPriority w:val="0"/>
    <w:rPr>
      <w:rFonts w:ascii="宋体" w:hAnsi="宋体" w:eastAsia="仿宋_GB2312"/>
      <w:sz w:val="28"/>
      <w:szCs w:val="28"/>
      <w:lang w:val="en-US" w:eastAsia="zh-CN" w:bidi="ar-SA"/>
    </w:rPr>
  </w:style>
  <w:style w:type="paragraph" w:customStyle="1" w:styleId="97">
    <w:name w:val="样式 规划正文 Char + 宋体"/>
    <w:basedOn w:val="98"/>
    <w:link w:val="96"/>
    <w:qFormat/>
    <w:uiPriority w:val="0"/>
    <w:rPr>
      <w:rFonts w:ascii="宋体"/>
    </w:rPr>
  </w:style>
  <w:style w:type="paragraph" w:customStyle="1" w:styleId="98">
    <w:name w:val="规划正文 Char Char"/>
    <w:basedOn w:val="1"/>
    <w:link w:val="99"/>
    <w:qFormat/>
    <w:uiPriority w:val="0"/>
    <w:pPr>
      <w:widowControl/>
      <w:spacing w:line="360" w:lineRule="auto"/>
      <w:ind w:firstLine="200" w:firstLineChars="200"/>
      <w:jc w:val="left"/>
    </w:pPr>
    <w:rPr>
      <w:rFonts w:ascii="仿宋_GB2312" w:hAnsi="宋体" w:eastAsia="仿宋_GB2312"/>
      <w:kern w:val="0"/>
      <w:sz w:val="28"/>
      <w:szCs w:val="28"/>
    </w:rPr>
  </w:style>
  <w:style w:type="character" w:customStyle="1" w:styleId="99">
    <w:name w:val="规划正文 Char Char Char Char"/>
    <w:link w:val="98"/>
    <w:qFormat/>
    <w:uiPriority w:val="0"/>
    <w:rPr>
      <w:rFonts w:ascii="仿宋_GB2312" w:hAnsi="宋体" w:eastAsia="仿宋_GB2312"/>
      <w:sz w:val="28"/>
      <w:szCs w:val="28"/>
      <w:lang w:val="en-US" w:eastAsia="zh-CN" w:bidi="ar-SA"/>
    </w:rPr>
  </w:style>
  <w:style w:type="character" w:customStyle="1" w:styleId="100">
    <w:name w:val="表格标题/图片标题/日期格式/图片居中 Char"/>
    <w:link w:val="101"/>
    <w:qFormat/>
    <w:uiPriority w:val="0"/>
    <w:rPr>
      <w:b/>
      <w:sz w:val="28"/>
      <w:szCs w:val="24"/>
      <w:lang w:val="en-US" w:eastAsia="zh-CN" w:bidi="ar-SA"/>
    </w:rPr>
  </w:style>
  <w:style w:type="paragraph" w:customStyle="1" w:styleId="101">
    <w:name w:val="表格标题/图片标题/日期格式/图片居中"/>
    <w:link w:val="100"/>
    <w:qFormat/>
    <w:uiPriority w:val="0"/>
    <w:pPr>
      <w:jc w:val="center"/>
    </w:pPr>
    <w:rPr>
      <w:rFonts w:ascii="Calibri" w:hAnsi="Calibri" w:eastAsia="宋体" w:cs="Times New Roman"/>
      <w:b/>
      <w:sz w:val="28"/>
      <w:szCs w:val="24"/>
      <w:lang w:val="en-US" w:eastAsia="zh-CN" w:bidi="ar-SA"/>
    </w:rPr>
  </w:style>
  <w:style w:type="character" w:customStyle="1" w:styleId="102">
    <w:name w:val="样式 正文缩进 + 首行缩进:  2 字符 Char"/>
    <w:link w:val="103"/>
    <w:qFormat/>
    <w:uiPriority w:val="0"/>
    <w:rPr>
      <w:rFonts w:cs="宋体"/>
      <w:kern w:val="2"/>
      <w:sz w:val="24"/>
    </w:rPr>
  </w:style>
  <w:style w:type="paragraph" w:customStyle="1" w:styleId="103">
    <w:name w:val="样式 正文缩进 + 首行缩进:  2 字符"/>
    <w:basedOn w:val="5"/>
    <w:link w:val="102"/>
    <w:qFormat/>
    <w:uiPriority w:val="0"/>
    <w:pPr>
      <w:spacing w:line="360" w:lineRule="auto"/>
      <w:ind w:firstLine="200" w:firstLineChars="200"/>
    </w:pPr>
    <w:rPr>
      <w:sz w:val="24"/>
    </w:rPr>
  </w:style>
  <w:style w:type="character" w:customStyle="1" w:styleId="104">
    <w:name w:val="正文文本缩进 Char"/>
    <w:link w:val="105"/>
    <w:qFormat/>
    <w:uiPriority w:val="0"/>
    <w:rPr>
      <w:rFonts w:ascii="楷体_GB2312" w:eastAsia="楷体_GB2312"/>
      <w:kern w:val="2"/>
      <w:sz w:val="32"/>
      <w:lang w:bidi="ar-SA"/>
    </w:rPr>
  </w:style>
  <w:style w:type="paragraph" w:customStyle="1" w:styleId="105">
    <w:name w:val="正文文本缩进1"/>
    <w:basedOn w:val="1"/>
    <w:link w:val="104"/>
    <w:qFormat/>
    <w:uiPriority w:val="0"/>
    <w:pPr>
      <w:ind w:firstLine="645"/>
    </w:pPr>
    <w:rPr>
      <w:rFonts w:ascii="楷体_GB2312" w:eastAsia="楷体_GB2312"/>
      <w:sz w:val="32"/>
    </w:rPr>
  </w:style>
  <w:style w:type="character" w:customStyle="1" w:styleId="106">
    <w:name w:val="纯文本 Char_0_0_0"/>
    <w:link w:val="107"/>
    <w:qFormat/>
    <w:uiPriority w:val="0"/>
    <w:rPr>
      <w:rFonts w:ascii="宋体" w:hAnsi="Courier New"/>
      <w:kern w:val="2"/>
      <w:sz w:val="21"/>
    </w:rPr>
  </w:style>
  <w:style w:type="paragraph" w:customStyle="1" w:styleId="107">
    <w:name w:val="纯文本_6_1"/>
    <w:basedOn w:val="108"/>
    <w:link w:val="106"/>
    <w:qFormat/>
    <w:uiPriority w:val="0"/>
    <w:rPr>
      <w:rFonts w:ascii="宋体" w:hAnsi="Courier New"/>
      <w:szCs w:val="20"/>
    </w:rPr>
  </w:style>
  <w:style w:type="paragraph" w:customStyle="1" w:styleId="108">
    <w:name w:val="正文_1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9">
    <w:name w:val="纯文本 Char1_4_3"/>
    <w:qFormat/>
    <w:uiPriority w:val="0"/>
    <w:rPr>
      <w:rFonts w:ascii="宋体" w:hAnsi="Courier New"/>
      <w:kern w:val="2"/>
      <w:sz w:val="21"/>
      <w:lang w:val="en-US" w:eastAsia="zh-CN"/>
    </w:rPr>
  </w:style>
  <w:style w:type="character" w:customStyle="1" w:styleId="110">
    <w:name w:val="纯文本 Char1_1"/>
    <w:link w:val="111"/>
    <w:qFormat/>
    <w:uiPriority w:val="0"/>
    <w:rPr>
      <w:rFonts w:ascii="宋体" w:hAnsi="Courier New"/>
      <w:kern w:val="2"/>
      <w:sz w:val="21"/>
      <w:lang w:val="en-US" w:eastAsia="zh-CN"/>
    </w:rPr>
  </w:style>
  <w:style w:type="paragraph" w:customStyle="1" w:styleId="111">
    <w:name w:val="纯文本_2"/>
    <w:basedOn w:val="1"/>
    <w:link w:val="110"/>
    <w:qFormat/>
    <w:uiPriority w:val="0"/>
    <w:rPr>
      <w:rFonts w:ascii="宋体" w:hAnsi="Courier New"/>
    </w:rPr>
  </w:style>
  <w:style w:type="character" w:customStyle="1" w:styleId="112">
    <w:name w:val="纯文本 Char1"/>
    <w:link w:val="113"/>
    <w:qFormat/>
    <w:uiPriority w:val="0"/>
    <w:rPr>
      <w:rFonts w:ascii="宋体" w:eastAsia="宋体"/>
      <w:color w:val="000000"/>
      <w:kern w:val="2"/>
      <w:sz w:val="24"/>
      <w:lang w:val="en-US" w:eastAsia="zh-CN" w:bidi="ar-SA"/>
    </w:rPr>
  </w:style>
  <w:style w:type="paragraph" w:customStyle="1" w:styleId="113">
    <w:name w:val="纯文本1"/>
    <w:basedOn w:val="1"/>
    <w:next w:val="1"/>
    <w:link w:val="112"/>
    <w:qFormat/>
    <w:uiPriority w:val="0"/>
    <w:pPr>
      <w:jc w:val="left"/>
      <w:textAlignment w:val="baseline"/>
    </w:pPr>
    <w:rPr>
      <w:rFonts w:ascii="宋体"/>
      <w:color w:val="000000"/>
      <w:sz w:val="24"/>
    </w:rPr>
  </w:style>
  <w:style w:type="character" w:customStyle="1" w:styleId="114">
    <w:name w:val="正文2 Char"/>
    <w:link w:val="115"/>
    <w:qFormat/>
    <w:uiPriority w:val="0"/>
    <w:rPr>
      <w:rFonts w:eastAsia="宋体"/>
      <w:kern w:val="2"/>
      <w:sz w:val="24"/>
      <w:lang w:val="en-US" w:eastAsia="zh-CN" w:bidi="ar-SA"/>
    </w:rPr>
  </w:style>
  <w:style w:type="paragraph" w:customStyle="1" w:styleId="115">
    <w:name w:val="正文2"/>
    <w:basedOn w:val="1"/>
    <w:link w:val="114"/>
    <w:qFormat/>
    <w:uiPriority w:val="0"/>
    <w:pPr>
      <w:spacing w:before="156" w:line="360" w:lineRule="auto"/>
      <w:ind w:firstLine="510" w:firstLineChars="200"/>
    </w:pPr>
    <w:rPr>
      <w:sz w:val="24"/>
    </w:rPr>
  </w:style>
  <w:style w:type="character" w:customStyle="1" w:styleId="116">
    <w:name w:val="表格标题 Char"/>
    <w:link w:val="117"/>
    <w:qFormat/>
    <w:uiPriority w:val="0"/>
    <w:rPr>
      <w:rFonts w:cs="Times New Roman"/>
      <w:b/>
      <w:kern w:val="2"/>
      <w:sz w:val="28"/>
      <w:szCs w:val="28"/>
    </w:rPr>
  </w:style>
  <w:style w:type="paragraph" w:customStyle="1" w:styleId="117">
    <w:name w:val="表格标题"/>
    <w:basedOn w:val="1"/>
    <w:link w:val="116"/>
    <w:qFormat/>
    <w:uiPriority w:val="0"/>
    <w:pPr>
      <w:spacing w:line="520" w:lineRule="exact"/>
      <w:jc w:val="center"/>
    </w:pPr>
    <w:rPr>
      <w:b/>
      <w:sz w:val="28"/>
      <w:szCs w:val="28"/>
    </w:rPr>
  </w:style>
  <w:style w:type="character" w:customStyle="1" w:styleId="118">
    <w:name w:val="正文2 Char Char"/>
    <w:qFormat/>
    <w:uiPriority w:val="0"/>
    <w:rPr>
      <w:sz w:val="24"/>
    </w:rPr>
  </w:style>
  <w:style w:type="character" w:customStyle="1" w:styleId="119">
    <w:name w:val="纯文本 Char1_0"/>
    <w:link w:val="120"/>
    <w:qFormat/>
    <w:locked/>
    <w:uiPriority w:val="0"/>
    <w:rPr>
      <w:rFonts w:ascii="宋体" w:hAnsi="Courier New"/>
      <w:kern w:val="2"/>
      <w:sz w:val="21"/>
      <w:szCs w:val="22"/>
      <w:lang w:val="en-US" w:eastAsia="zh-CN"/>
    </w:rPr>
  </w:style>
  <w:style w:type="paragraph" w:customStyle="1" w:styleId="120">
    <w:name w:val="纯文本_0"/>
    <w:basedOn w:val="1"/>
    <w:link w:val="119"/>
    <w:unhideWhenUsed/>
    <w:qFormat/>
    <w:uiPriority w:val="0"/>
    <w:rPr>
      <w:rFonts w:ascii="宋体" w:hAnsi="Courier New"/>
      <w:szCs w:val="22"/>
    </w:rPr>
  </w:style>
  <w:style w:type="character" w:customStyle="1" w:styleId="121">
    <w:name w:val="纯文本 Char_0_0"/>
    <w:link w:val="122"/>
    <w:qFormat/>
    <w:uiPriority w:val="0"/>
    <w:rPr>
      <w:rFonts w:ascii="宋体" w:hAnsi="Courier New"/>
      <w:kern w:val="2"/>
      <w:sz w:val="21"/>
      <w:lang w:val="en-US" w:eastAsia="zh-CN"/>
    </w:rPr>
  </w:style>
  <w:style w:type="paragraph" w:customStyle="1" w:styleId="122">
    <w:name w:val="纯文本_6"/>
    <w:basedOn w:val="1"/>
    <w:link w:val="121"/>
    <w:qFormat/>
    <w:uiPriority w:val="0"/>
    <w:rPr>
      <w:rFonts w:ascii="宋体" w:hAnsi="Courier New"/>
    </w:rPr>
  </w:style>
  <w:style w:type="character" w:customStyle="1" w:styleId="123">
    <w:name w:val="纯文本 Char_0"/>
    <w:link w:val="124"/>
    <w:qFormat/>
    <w:uiPriority w:val="0"/>
    <w:rPr>
      <w:rFonts w:ascii="宋体" w:hAnsi="Courier New"/>
      <w:kern w:val="2"/>
      <w:sz w:val="21"/>
      <w:szCs w:val="21"/>
      <w:lang w:val="en-US" w:eastAsia="zh-CN"/>
    </w:rPr>
  </w:style>
  <w:style w:type="paragraph" w:customStyle="1" w:styleId="124">
    <w:name w:val="纯文本_0_0"/>
    <w:basedOn w:val="125"/>
    <w:link w:val="123"/>
    <w:qFormat/>
    <w:uiPriority w:val="0"/>
    <w:rPr>
      <w:rFonts w:ascii="宋体" w:hAnsi="Courier New"/>
      <w:szCs w:val="21"/>
    </w:rPr>
  </w:style>
  <w:style w:type="paragraph" w:customStyle="1" w:styleId="125">
    <w:name w:val="正文_1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6">
    <w:name w:val="普通文字 Char Char1"/>
    <w:qFormat/>
    <w:uiPriority w:val="0"/>
    <w:rPr>
      <w:rFonts w:ascii="宋体" w:hAnsi="Courier New" w:eastAsia="宋体"/>
      <w:kern w:val="2"/>
      <w:sz w:val="21"/>
      <w:lang w:val="en-US" w:eastAsia="zh-CN" w:bidi="ar-SA"/>
    </w:rPr>
  </w:style>
  <w:style w:type="character" w:customStyle="1" w:styleId="127">
    <w:name w:val="脚注文本 Char1"/>
    <w:qFormat/>
    <w:uiPriority w:val="0"/>
    <w:rPr>
      <w:kern w:val="2"/>
      <w:sz w:val="18"/>
      <w:szCs w:val="18"/>
    </w:rPr>
  </w:style>
  <w:style w:type="character" w:customStyle="1" w:styleId="128">
    <w:name w:val="样式 样式 正文缩进四号ALT+Z段1 Char Char Char段1 Char Char标题4body text鋘d... ...1 Char Char"/>
    <w:link w:val="129"/>
    <w:qFormat/>
    <w:uiPriority w:val="0"/>
    <w:rPr>
      <w:rFonts w:ascii="仿宋_GB2312" w:eastAsia="仿宋_GB2312"/>
      <w:kern w:val="2"/>
      <w:sz w:val="32"/>
      <w:szCs w:val="32"/>
      <w:lang w:val="en-US" w:eastAsia="zh-CN" w:bidi="ar-SA"/>
    </w:rPr>
  </w:style>
  <w:style w:type="paragraph" w:customStyle="1" w:styleId="129">
    <w:name w:val="样式 样式 正文缩进四号ALT+Z段1 Char Char Char段1 Char Char标题4body text鋘d... ...1"/>
    <w:basedOn w:val="1"/>
    <w:link w:val="128"/>
    <w:qFormat/>
    <w:uiPriority w:val="0"/>
    <w:pPr>
      <w:ind w:firstLine="640" w:firstLineChars="200"/>
    </w:pPr>
    <w:rPr>
      <w:rFonts w:ascii="仿宋_GB2312" w:eastAsia="仿宋_GB2312"/>
      <w:sz w:val="32"/>
      <w:szCs w:val="32"/>
    </w:rPr>
  </w:style>
  <w:style w:type="character" w:customStyle="1" w:styleId="130">
    <w:name w:val="纯文本 Char2"/>
    <w:qFormat/>
    <w:uiPriority w:val="0"/>
    <w:rPr>
      <w:rFonts w:ascii="宋体" w:hAnsi="Courier New" w:eastAsia="宋体"/>
      <w:kern w:val="2"/>
      <w:sz w:val="21"/>
      <w:lang w:val="en-US" w:eastAsia="zh-CN" w:bidi="ar-SA"/>
    </w:rPr>
  </w:style>
  <w:style w:type="character" w:customStyle="1" w:styleId="131">
    <w:name w:val="Char1 Char Char"/>
    <w:link w:val="132"/>
    <w:qFormat/>
    <w:uiPriority w:val="0"/>
    <w:rPr>
      <w:rFonts w:ascii="Tahoma" w:hAnsi="Tahoma" w:eastAsia="宋体"/>
      <w:kern w:val="2"/>
      <w:sz w:val="24"/>
      <w:lang w:val="en-US" w:eastAsia="zh-CN" w:bidi="ar-SA"/>
    </w:rPr>
  </w:style>
  <w:style w:type="paragraph" w:customStyle="1" w:styleId="132">
    <w:name w:val="Char1"/>
    <w:basedOn w:val="1"/>
    <w:link w:val="131"/>
    <w:qFormat/>
    <w:uiPriority w:val="0"/>
    <w:rPr>
      <w:rFonts w:ascii="Tahoma" w:hAnsi="Tahoma"/>
      <w:sz w:val="24"/>
    </w:rPr>
  </w:style>
  <w:style w:type="character" w:customStyle="1" w:styleId="133">
    <w:name w:val="htd0"/>
    <w:qFormat/>
    <w:uiPriority w:val="0"/>
  </w:style>
  <w:style w:type="character" w:customStyle="1" w:styleId="134">
    <w:name w:val="列出段落 字符"/>
    <w:link w:val="135"/>
    <w:qFormat/>
    <w:uiPriority w:val="34"/>
    <w:rPr>
      <w:rFonts w:ascii="Calibri" w:hAnsi="Calibri"/>
      <w:kern w:val="2"/>
      <w:sz w:val="21"/>
      <w:szCs w:val="22"/>
    </w:rPr>
  </w:style>
  <w:style w:type="paragraph" w:styleId="135">
    <w:name w:val="List Paragraph"/>
    <w:basedOn w:val="1"/>
    <w:link w:val="134"/>
    <w:qFormat/>
    <w:uiPriority w:val="34"/>
    <w:pPr>
      <w:ind w:firstLine="420" w:firstLineChars="200"/>
    </w:pPr>
    <w:rPr>
      <w:szCs w:val="22"/>
    </w:rPr>
  </w:style>
  <w:style w:type="character" w:customStyle="1" w:styleId="136">
    <w:name w:val="纯文本 Char1_4"/>
    <w:link w:val="137"/>
    <w:qFormat/>
    <w:uiPriority w:val="0"/>
    <w:rPr>
      <w:rFonts w:ascii="宋体" w:hAnsi="Courier New"/>
      <w:kern w:val="2"/>
      <w:sz w:val="21"/>
    </w:rPr>
  </w:style>
  <w:style w:type="paragraph" w:customStyle="1" w:styleId="137">
    <w:name w:val="纯文本_5_0"/>
    <w:basedOn w:val="1"/>
    <w:link w:val="136"/>
    <w:qFormat/>
    <w:uiPriority w:val="0"/>
    <w:rPr>
      <w:rFonts w:ascii="宋体" w:hAnsi="Courier New"/>
    </w:rPr>
  </w:style>
  <w:style w:type="character" w:customStyle="1" w:styleId="138">
    <w:name w:val="纯文本 Char1_4_4"/>
    <w:link w:val="139"/>
    <w:qFormat/>
    <w:uiPriority w:val="0"/>
    <w:rPr>
      <w:rFonts w:ascii="宋体" w:hAnsi="Courier New"/>
      <w:kern w:val="2"/>
      <w:sz w:val="21"/>
      <w:lang w:val="en-US" w:eastAsia="zh-CN"/>
    </w:rPr>
  </w:style>
  <w:style w:type="paragraph" w:customStyle="1" w:styleId="139">
    <w:name w:val="纯文本_4_3"/>
    <w:basedOn w:val="140"/>
    <w:link w:val="138"/>
    <w:qFormat/>
    <w:uiPriority w:val="0"/>
    <w:rPr>
      <w:rFonts w:ascii="宋体" w:hAnsi="Courier New"/>
      <w:szCs w:val="20"/>
    </w:rPr>
  </w:style>
  <w:style w:type="paragraph" w:customStyle="1" w:styleId="140">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1">
    <w:name w:val="tinymce_12px1"/>
    <w:qFormat/>
    <w:uiPriority w:val="0"/>
    <w:rPr>
      <w:sz w:val="18"/>
      <w:szCs w:val="18"/>
    </w:rPr>
  </w:style>
  <w:style w:type="paragraph" w:customStyle="1" w:styleId="142">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font8"/>
    <w:basedOn w:val="1"/>
    <w:qFormat/>
    <w:uiPriority w:val="0"/>
    <w:pPr>
      <w:widowControl/>
      <w:spacing w:before="100" w:beforeAutospacing="1" w:after="100" w:afterAutospacing="1"/>
      <w:jc w:val="left"/>
    </w:pPr>
    <w:rPr>
      <w:kern w:val="0"/>
      <w:sz w:val="20"/>
    </w:rPr>
  </w:style>
  <w:style w:type="paragraph" w:customStyle="1" w:styleId="14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szCs w:val="24"/>
    </w:rPr>
  </w:style>
  <w:style w:type="paragraph" w:customStyle="1" w:styleId="145">
    <w:name w:val="Normal_8"/>
    <w:qFormat/>
    <w:uiPriority w:val="0"/>
    <w:rPr>
      <w:rFonts w:ascii="黑体" w:hAnsi="黑体" w:eastAsia="黑体" w:cs="Times New Roman"/>
      <w:b/>
      <w:sz w:val="32"/>
      <w:szCs w:val="24"/>
      <w:lang w:val="en-US" w:eastAsia="zh-CN" w:bidi="ar-SA"/>
    </w:rPr>
  </w:style>
  <w:style w:type="paragraph" w:customStyle="1" w:styleId="146">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rPr>
  </w:style>
  <w:style w:type="paragraph" w:customStyle="1" w:styleId="1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8">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9">
    <w:name w:val="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0">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151">
    <w:name w:val="样式 仿宋_GB2312 小四 加粗 行距: 1.5 倍行距"/>
    <w:basedOn w:val="3"/>
    <w:next w:val="3"/>
    <w:qFormat/>
    <w:uiPriority w:val="0"/>
    <w:pPr>
      <w:keepNext/>
      <w:keepLines/>
      <w:spacing w:before="260" w:after="260"/>
      <w:jc w:val="both"/>
    </w:pPr>
    <w:rPr>
      <w:rFonts w:ascii="仿宋_GB2312" w:hAnsi="Arial" w:eastAsia="黑体" w:cs="宋体"/>
      <w:color w:val="auto"/>
      <w:sz w:val="28"/>
    </w:rPr>
  </w:style>
  <w:style w:type="paragraph" w:customStyle="1" w:styleId="152">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rPr>
  </w:style>
  <w:style w:type="paragraph" w:customStyle="1" w:styleId="153">
    <w:name w:val="正文（首行缩进两字）"/>
    <w:basedOn w:val="1"/>
    <w:next w:val="1"/>
    <w:qFormat/>
    <w:uiPriority w:val="0"/>
    <w:pPr>
      <w:widowControl/>
      <w:ind w:firstLine="420"/>
    </w:pPr>
    <w:rPr>
      <w:rFonts w:ascii="宋体"/>
      <w:color w:val="000000"/>
    </w:rPr>
  </w:style>
  <w:style w:type="paragraph" w:customStyle="1" w:styleId="15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155">
    <w:name w:val="Normal_19"/>
    <w:qFormat/>
    <w:uiPriority w:val="0"/>
    <w:rPr>
      <w:rFonts w:ascii="黑体" w:hAnsi="黑体" w:eastAsia="黑体" w:cs="Times New Roman"/>
      <w:b/>
      <w:sz w:val="32"/>
      <w:szCs w:val="24"/>
      <w:lang w:val="en-US" w:eastAsia="zh-CN" w:bidi="ar-SA"/>
    </w:rPr>
  </w:style>
  <w:style w:type="paragraph" w:customStyle="1" w:styleId="156">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rPr>
  </w:style>
  <w:style w:type="paragraph" w:customStyle="1" w:styleId="15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szCs w:val="24"/>
    </w:rPr>
  </w:style>
  <w:style w:type="paragraph" w:customStyle="1" w:styleId="158">
    <w:name w:val="font9"/>
    <w:basedOn w:val="1"/>
    <w:qFormat/>
    <w:uiPriority w:val="0"/>
    <w:pPr>
      <w:widowControl/>
      <w:spacing w:before="100" w:beforeAutospacing="1" w:after="100" w:afterAutospacing="1"/>
      <w:jc w:val="left"/>
    </w:pPr>
    <w:rPr>
      <w:color w:val="000000"/>
      <w:kern w:val="0"/>
      <w:sz w:val="20"/>
    </w:rPr>
  </w:style>
  <w:style w:type="paragraph" w:customStyle="1" w:styleId="159">
    <w:name w:val="正文_15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0">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rPr>
  </w:style>
  <w:style w:type="paragraph" w:customStyle="1" w:styleId="161">
    <w:name w:val="xl24"/>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62">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rPr>
  </w:style>
  <w:style w:type="paragraph" w:customStyle="1" w:styleId="163">
    <w:name w:val="页码1"/>
    <w:basedOn w:val="1"/>
    <w:next w:val="1"/>
    <w:qFormat/>
    <w:uiPriority w:val="0"/>
    <w:pPr>
      <w:widowControl/>
    </w:pPr>
    <w:rPr>
      <w:color w:val="000000"/>
    </w:rPr>
  </w:style>
  <w:style w:type="paragraph" w:customStyle="1" w:styleId="164">
    <w:name w:val="Normal_17"/>
    <w:qFormat/>
    <w:uiPriority w:val="0"/>
    <w:rPr>
      <w:rFonts w:ascii="黑体" w:hAnsi="黑体" w:eastAsia="黑体" w:cs="Times New Roman"/>
      <w:b/>
      <w:sz w:val="32"/>
      <w:szCs w:val="24"/>
      <w:lang w:val="en-US" w:eastAsia="zh-CN" w:bidi="ar-SA"/>
    </w:rPr>
  </w:style>
  <w:style w:type="paragraph" w:customStyle="1" w:styleId="165">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rPr>
  </w:style>
  <w:style w:type="paragraph" w:customStyle="1" w:styleId="166">
    <w:name w:val="Char Char Char2 Char"/>
    <w:basedOn w:val="1"/>
    <w:qFormat/>
    <w:uiPriority w:val="0"/>
    <w:pPr>
      <w:tabs>
        <w:tab w:val="left" w:pos="720"/>
      </w:tabs>
      <w:ind w:left="720" w:hanging="720"/>
    </w:pPr>
    <w:rPr>
      <w:szCs w:val="24"/>
    </w:rPr>
  </w:style>
  <w:style w:type="paragraph" w:customStyle="1" w:styleId="167">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8">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rPr>
  </w:style>
  <w:style w:type="paragraph" w:customStyle="1" w:styleId="169">
    <w:name w:val="默认段落字体 Para Char Char Char Char Char Char Char Char Char Char Char Char Char"/>
    <w:basedOn w:val="17"/>
    <w:qFormat/>
    <w:uiPriority w:val="0"/>
    <w:pPr>
      <w:shd w:val="clear" w:color="auto" w:fill="auto"/>
      <w:spacing w:line="300" w:lineRule="auto"/>
      <w:ind w:left="840" w:leftChars="400"/>
    </w:pPr>
  </w:style>
  <w:style w:type="paragraph" w:customStyle="1" w:styleId="170">
    <w:name w:val="正文段"/>
    <w:basedOn w:val="1"/>
    <w:qFormat/>
    <w:uiPriority w:val="0"/>
    <w:pPr>
      <w:widowControl/>
      <w:snapToGrid w:val="0"/>
      <w:spacing w:afterLines="50"/>
      <w:ind w:firstLine="200" w:firstLineChars="200"/>
    </w:pPr>
    <w:rPr>
      <w:kern w:val="0"/>
      <w:sz w:val="24"/>
    </w:rPr>
  </w:style>
  <w:style w:type="paragraph" w:customStyle="1" w:styleId="171">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rPr>
  </w:style>
  <w:style w:type="paragraph" w:customStyle="1" w:styleId="172">
    <w:name w:val="Normal_7"/>
    <w:qFormat/>
    <w:uiPriority w:val="0"/>
    <w:rPr>
      <w:rFonts w:ascii="黑体" w:hAnsi="黑体" w:eastAsia="黑体" w:cs="Times New Roman"/>
      <w:b/>
      <w:sz w:val="32"/>
      <w:szCs w:val="24"/>
      <w:lang w:val="en-US" w:eastAsia="zh-CN" w:bidi="ar-SA"/>
    </w:rPr>
  </w:style>
  <w:style w:type="paragraph" w:customStyle="1" w:styleId="173">
    <w:name w:val="正文_1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4">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176">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7">
    <w:name w:val="Default Paragraph Font Para Char"/>
    <w:basedOn w:val="1"/>
    <w:qFormat/>
    <w:uiPriority w:val="0"/>
    <w:pPr>
      <w:widowControl/>
      <w:spacing w:after="160" w:line="240" w:lineRule="exact"/>
      <w:jc w:val="left"/>
    </w:pPr>
    <w:rPr>
      <w:rFonts w:ascii="Verdana" w:hAnsi="Verdana"/>
      <w:kern w:val="0"/>
      <w:sz w:val="20"/>
      <w:lang w:eastAsia="en-US"/>
    </w:rPr>
  </w:style>
  <w:style w:type="paragraph" w:customStyle="1" w:styleId="178">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0">
    <w:name w:val="Char Char Char Char Char Char Char"/>
    <w:basedOn w:val="1"/>
    <w:qFormat/>
    <w:uiPriority w:val="0"/>
    <w:pPr>
      <w:widowControl/>
      <w:snapToGrid w:val="0"/>
      <w:spacing w:after="160" w:line="360" w:lineRule="auto"/>
      <w:jc w:val="left"/>
    </w:pPr>
    <w:rPr>
      <w:kern w:val="0"/>
      <w:sz w:val="24"/>
      <w:szCs w:val="24"/>
      <w:lang w:eastAsia="en-US"/>
    </w:rPr>
  </w:style>
  <w:style w:type="paragraph" w:customStyle="1" w:styleId="18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18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18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szCs w:val="24"/>
    </w:rPr>
  </w:style>
  <w:style w:type="paragraph" w:customStyle="1" w:styleId="184">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185">
    <w:name w:val="样式2"/>
    <w:basedOn w:val="94"/>
    <w:qFormat/>
    <w:uiPriority w:val="0"/>
    <w:pPr>
      <w:tabs>
        <w:tab w:val="left" w:pos="432"/>
      </w:tabs>
      <w:spacing w:beforeLines="50" w:afterLines="50"/>
      <w:ind w:left="432" w:hanging="432"/>
    </w:pPr>
    <w:rPr>
      <w:rFonts w:ascii="Times New Roman" w:hAnsi="Times New Roman"/>
      <w:b/>
      <w:sz w:val="21"/>
      <w:szCs w:val="21"/>
      <w:u w:val="thick"/>
    </w:rPr>
  </w:style>
  <w:style w:type="paragraph" w:customStyle="1" w:styleId="18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8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rPr>
  </w:style>
  <w:style w:type="paragraph" w:customStyle="1" w:styleId="188">
    <w:name w:val="xl81"/>
    <w:basedOn w:val="1"/>
    <w:qFormat/>
    <w:uiPriority w:val="0"/>
    <w:pPr>
      <w:widowControl/>
      <w:pBdr>
        <w:bottom w:val="single" w:color="auto" w:sz="4" w:space="0"/>
      </w:pBdr>
      <w:spacing w:before="100" w:beforeAutospacing="1" w:after="100" w:afterAutospacing="1"/>
      <w:jc w:val="left"/>
    </w:pPr>
    <w:rPr>
      <w:b/>
      <w:bCs/>
      <w:kern w:val="0"/>
      <w:sz w:val="20"/>
    </w:rPr>
  </w:style>
  <w:style w:type="paragraph" w:customStyle="1" w:styleId="1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rPr>
  </w:style>
  <w:style w:type="paragraph" w:customStyle="1" w:styleId="190">
    <w:name w:val="1 Char Char Char Char"/>
    <w:basedOn w:val="1"/>
    <w:qFormat/>
    <w:uiPriority w:val="0"/>
    <w:pPr>
      <w:jc w:val="center"/>
    </w:pPr>
    <w:rPr>
      <w:rFonts w:ascii="Tahoma" w:hAnsi="Tahoma"/>
      <w:sz w:val="24"/>
    </w:rPr>
  </w:style>
  <w:style w:type="paragraph" w:customStyle="1" w:styleId="19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192">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93">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94">
    <w:name w:val="WPSOffice手动目录 1"/>
    <w:qFormat/>
    <w:uiPriority w:val="0"/>
    <w:rPr>
      <w:rFonts w:ascii="Calibri" w:hAnsi="Calibri" w:eastAsia="宋体" w:cs="Times New Roman"/>
      <w:lang w:val="en-US" w:eastAsia="zh-CN" w:bidi="ar-SA"/>
    </w:rPr>
  </w:style>
  <w:style w:type="paragraph" w:customStyle="1" w:styleId="195">
    <w:name w:val="正文_2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6">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rPr>
  </w:style>
  <w:style w:type="paragraph" w:customStyle="1" w:styleId="198">
    <w:name w:val="Normal_0"/>
    <w:qFormat/>
    <w:uiPriority w:val="0"/>
    <w:rPr>
      <w:rFonts w:ascii="黑体" w:hAnsi="黑体" w:eastAsia="黑体" w:cs="Times New Roman"/>
      <w:b/>
      <w:sz w:val="32"/>
      <w:szCs w:val="24"/>
      <w:lang w:val="en-US" w:eastAsia="zh-CN" w:bidi="ar-SA"/>
    </w:rPr>
  </w:style>
  <w:style w:type="paragraph" w:customStyle="1" w:styleId="199">
    <w:name w:val="样式 标题 4h4H4PIM 4Ref Heading 1rh1Heading sqlsect 1.2.3.4h..."/>
    <w:basedOn w:val="7"/>
    <w:qFormat/>
    <w:uiPriority w:val="0"/>
    <w:pPr>
      <w:keepNext/>
      <w:widowControl w:val="0"/>
      <w:spacing w:line="376" w:lineRule="auto"/>
    </w:pPr>
    <w:rPr>
      <w:bCs/>
      <w:color w:val="auto"/>
      <w:sz w:val="32"/>
      <w:szCs w:val="28"/>
    </w:rPr>
  </w:style>
  <w:style w:type="paragraph" w:customStyle="1" w:styleId="200">
    <w:name w:val="Normal_20"/>
    <w:qFormat/>
    <w:uiPriority w:val="0"/>
    <w:pPr>
      <w:widowControl w:val="0"/>
      <w:jc w:val="both"/>
    </w:pPr>
    <w:rPr>
      <w:rFonts w:ascii="Calibri" w:hAnsi="Calibri" w:eastAsia="Times New Roman" w:cs="Times New Roman"/>
      <w:lang w:val="en-US" w:eastAsia="zh-CN" w:bidi="ar-SA"/>
    </w:rPr>
  </w:style>
  <w:style w:type="paragraph" w:customStyle="1" w:styleId="20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rPr>
  </w:style>
  <w:style w:type="paragraph" w:customStyle="1" w:styleId="202">
    <w:name w:val="样式 标题 3Title3h33rd levelH3l3CTlevel_3PIM 33Heading 3 -..."/>
    <w:basedOn w:val="4"/>
    <w:qFormat/>
    <w:uiPriority w:val="0"/>
    <w:pPr>
      <w:keepNext/>
      <w:spacing w:line="416" w:lineRule="auto"/>
      <w:ind w:left="1980" w:hanging="420"/>
    </w:pPr>
    <w:rPr>
      <w:rFonts w:cs="宋体"/>
      <w:bCs/>
      <w:sz w:val="36"/>
    </w:rPr>
  </w:style>
  <w:style w:type="paragraph" w:customStyle="1" w:styleId="203">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rPr>
  </w:style>
  <w:style w:type="paragraph" w:customStyle="1" w:styleId="20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rPr>
  </w:style>
  <w:style w:type="paragraph" w:customStyle="1" w:styleId="205">
    <w:name w:val="*正文"/>
    <w:qFormat/>
    <w:uiPriority w:val="0"/>
    <w:pPr>
      <w:spacing w:line="360" w:lineRule="auto"/>
      <w:ind w:firstLine="200" w:firstLineChars="200"/>
      <w:jc w:val="both"/>
      <w:textAlignment w:val="baseline"/>
    </w:pPr>
    <w:rPr>
      <w:rFonts w:ascii="Calibri" w:hAnsi="Calibri" w:eastAsia="宋体" w:cs="Times New Roman"/>
      <w:color w:val="000000"/>
      <w:sz w:val="24"/>
      <w:lang w:val="en-US" w:eastAsia="zh-CN" w:bidi="ar-SA"/>
    </w:rPr>
  </w:style>
  <w:style w:type="paragraph" w:customStyle="1" w:styleId="20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rPr>
  </w:style>
  <w:style w:type="paragraph" w:customStyle="1" w:styleId="207">
    <w:name w:val="Char Char Char Char"/>
    <w:basedOn w:val="1"/>
    <w:qFormat/>
    <w:uiPriority w:val="0"/>
    <w:pPr>
      <w:adjustRightInd w:val="0"/>
      <w:spacing w:line="360" w:lineRule="auto"/>
    </w:pPr>
    <w:rPr>
      <w:kern w:val="0"/>
      <w:sz w:val="24"/>
    </w:rPr>
  </w:style>
  <w:style w:type="paragraph" w:customStyle="1" w:styleId="208">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rPr>
  </w:style>
  <w:style w:type="paragraph" w:customStyle="1" w:styleId="210">
    <w:name w:val="样式 标题 3h3H3sect1.2.3 + 五号 段前: 6 磅 段后: 6 磅 行距: 单倍行距"/>
    <w:basedOn w:val="4"/>
    <w:qFormat/>
    <w:uiPriority w:val="0"/>
    <w:pPr>
      <w:keepNext/>
      <w:tabs>
        <w:tab w:val="left" w:pos="1260"/>
      </w:tabs>
      <w:adjustRightInd w:val="0"/>
      <w:spacing w:before="120" w:after="120" w:line="240" w:lineRule="auto"/>
      <w:ind w:left="1260" w:hanging="420"/>
      <w:jc w:val="left"/>
      <w:textAlignment w:val="baseline"/>
    </w:pPr>
    <w:rPr>
      <w:bCs/>
      <w:kern w:val="0"/>
      <w:sz w:val="21"/>
    </w:rPr>
  </w:style>
  <w:style w:type="paragraph" w:customStyle="1" w:styleId="211">
    <w:name w:val="Body Text 21"/>
    <w:basedOn w:val="1"/>
    <w:next w:val="1"/>
    <w:qFormat/>
    <w:uiPriority w:val="0"/>
    <w:pPr>
      <w:spacing w:line="300" w:lineRule="auto"/>
      <w:jc w:val="center"/>
    </w:pPr>
    <w:rPr>
      <w:rFonts w:ascii="宋体"/>
      <w:sz w:val="24"/>
    </w:rPr>
  </w:style>
  <w:style w:type="paragraph" w:customStyle="1" w:styleId="212">
    <w:name w:val="Char Char 字元 字元 字元 Char Char Char Char"/>
    <w:basedOn w:val="1"/>
    <w:qFormat/>
    <w:uiPriority w:val="0"/>
    <w:pPr>
      <w:adjustRightInd w:val="0"/>
      <w:spacing w:line="360" w:lineRule="auto"/>
    </w:pPr>
    <w:rPr>
      <w:kern w:val="0"/>
      <w:sz w:val="20"/>
    </w:rPr>
  </w:style>
  <w:style w:type="paragraph" w:customStyle="1" w:styleId="213">
    <w:name w:val="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214">
    <w:name w:val="默认段落字体 Para Char"/>
    <w:basedOn w:val="1"/>
    <w:qFormat/>
    <w:uiPriority w:val="0"/>
  </w:style>
  <w:style w:type="paragraph" w:customStyle="1" w:styleId="21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rPr>
  </w:style>
  <w:style w:type="paragraph" w:customStyle="1" w:styleId="21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1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18">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19">
    <w:name w:val="Char Char Char Char Char Char Char1"/>
    <w:basedOn w:val="1"/>
    <w:qFormat/>
    <w:uiPriority w:val="0"/>
    <w:pPr>
      <w:tabs>
        <w:tab w:val="left" w:pos="432"/>
      </w:tabs>
      <w:ind w:left="432" w:hanging="432"/>
      <w:jc w:val="center"/>
    </w:pPr>
    <w:rPr>
      <w:rFonts w:ascii="仿宋_GB2312" w:hAnsi="Tahoma" w:eastAsia="仿宋_GB2312"/>
      <w:sz w:val="24"/>
      <w:szCs w:val="24"/>
    </w:rPr>
  </w:style>
  <w:style w:type="paragraph" w:customStyle="1" w:styleId="220">
    <w:name w:val="Normal_10"/>
    <w:qFormat/>
    <w:uiPriority w:val="0"/>
    <w:rPr>
      <w:rFonts w:ascii="黑体" w:hAnsi="黑体" w:eastAsia="黑体" w:cs="Times New Roman"/>
      <w:b/>
      <w:sz w:val="32"/>
      <w:szCs w:val="24"/>
      <w:lang w:val="en-US" w:eastAsia="zh-CN" w:bidi="ar-SA"/>
    </w:rPr>
  </w:style>
  <w:style w:type="paragraph" w:customStyle="1" w:styleId="2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22">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3">
    <w:name w:val="_Style 70"/>
    <w:next w:val="1"/>
    <w:qFormat/>
    <w:uiPriority w:val="0"/>
    <w:pPr>
      <w:widowControl w:val="0"/>
      <w:jc w:val="both"/>
    </w:pPr>
    <w:rPr>
      <w:rFonts w:ascii="Calibri" w:hAnsi="Calibri" w:eastAsia="宋体" w:cs="Times New Roman"/>
      <w:kern w:val="2"/>
      <w:sz w:val="21"/>
      <w:lang w:val="en-US" w:eastAsia="zh-CN" w:bidi="ar-SA"/>
    </w:rPr>
  </w:style>
  <w:style w:type="paragraph" w:customStyle="1" w:styleId="224">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rPr>
  </w:style>
  <w:style w:type="paragraph" w:customStyle="1" w:styleId="225">
    <w:name w:val="Normal_3"/>
    <w:qFormat/>
    <w:uiPriority w:val="0"/>
    <w:rPr>
      <w:rFonts w:ascii="黑体" w:hAnsi="黑体" w:eastAsia="黑体" w:cs="Times New Roman"/>
      <w:b/>
      <w:sz w:val="32"/>
      <w:szCs w:val="24"/>
      <w:lang w:val="en-US" w:eastAsia="zh-CN" w:bidi="ar-SA"/>
    </w:rPr>
  </w:style>
  <w:style w:type="paragraph" w:customStyle="1" w:styleId="22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2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rPr>
  </w:style>
  <w:style w:type="paragraph" w:customStyle="1" w:styleId="230">
    <w:name w:val="Char Char Char Char1"/>
    <w:basedOn w:val="1"/>
    <w:qFormat/>
    <w:uiPriority w:val="0"/>
    <w:rPr>
      <w:rFonts w:ascii="Tahoma" w:hAnsi="Tahoma"/>
      <w:sz w:val="24"/>
    </w:rPr>
  </w:style>
  <w:style w:type="paragraph" w:customStyle="1" w:styleId="23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32">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rPr>
  </w:style>
  <w:style w:type="paragraph" w:customStyle="1" w:styleId="233">
    <w:name w:val="Normal_5"/>
    <w:qFormat/>
    <w:uiPriority w:val="0"/>
    <w:rPr>
      <w:rFonts w:ascii="黑体" w:hAnsi="黑体" w:eastAsia="黑体" w:cs="Times New Roman"/>
      <w:b/>
      <w:sz w:val="32"/>
      <w:szCs w:val="24"/>
      <w:lang w:val="en-US" w:eastAsia="zh-CN" w:bidi="ar-SA"/>
    </w:rPr>
  </w:style>
  <w:style w:type="paragraph" w:customStyle="1" w:styleId="234">
    <w:name w:val="Normal_15"/>
    <w:qFormat/>
    <w:uiPriority w:val="0"/>
    <w:rPr>
      <w:rFonts w:ascii="黑体" w:hAnsi="黑体" w:eastAsia="黑体" w:cs="Times New Roman"/>
      <w:b/>
      <w:sz w:val="32"/>
      <w:szCs w:val="24"/>
      <w:lang w:val="en-US" w:eastAsia="zh-CN" w:bidi="ar-SA"/>
    </w:rPr>
  </w:style>
  <w:style w:type="paragraph" w:customStyle="1" w:styleId="235">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szCs w:val="24"/>
    </w:rPr>
  </w:style>
  <w:style w:type="paragraph" w:customStyle="1" w:styleId="237">
    <w:name w:val="普通文字"/>
    <w:basedOn w:val="1"/>
    <w:next w:val="1"/>
    <w:qFormat/>
    <w:uiPriority w:val="0"/>
    <w:rPr>
      <w:rFonts w:ascii="宋体"/>
      <w:color w:val="000000"/>
    </w:rPr>
  </w:style>
  <w:style w:type="paragraph" w:customStyle="1" w:styleId="238">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239">
    <w:name w:val="cjk"/>
    <w:basedOn w:val="1"/>
    <w:qFormat/>
    <w:uiPriority w:val="0"/>
    <w:pPr>
      <w:jc w:val="left"/>
    </w:pPr>
    <w:rPr>
      <w:rFonts w:hint="eastAsia" w:ascii="宋体" w:hAnsi="宋体"/>
      <w:kern w:val="0"/>
      <w:sz w:val="24"/>
    </w:rPr>
  </w:style>
  <w:style w:type="paragraph" w:customStyle="1" w:styleId="24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41">
    <w:name w:val="table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2">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4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rPr>
  </w:style>
  <w:style w:type="paragraph" w:customStyle="1" w:styleId="2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rPr>
  </w:style>
  <w:style w:type="paragraph" w:customStyle="1" w:styleId="245">
    <w:name w:val="Normal_1"/>
    <w:qFormat/>
    <w:uiPriority w:val="0"/>
    <w:rPr>
      <w:rFonts w:ascii="黑体" w:hAnsi="黑体" w:eastAsia="黑体" w:cs="Times New Roman"/>
      <w:b/>
      <w:sz w:val="32"/>
      <w:szCs w:val="24"/>
      <w:lang w:val="en-US" w:eastAsia="zh-CN" w:bidi="ar-SA"/>
    </w:rPr>
  </w:style>
  <w:style w:type="paragraph" w:customStyle="1" w:styleId="246">
    <w:name w:val="列出段落1"/>
    <w:basedOn w:val="1"/>
    <w:qFormat/>
    <w:uiPriority w:val="1"/>
    <w:pPr>
      <w:ind w:firstLine="420" w:firstLineChars="200"/>
    </w:pPr>
    <w:rPr>
      <w:szCs w:val="22"/>
    </w:rPr>
  </w:style>
  <w:style w:type="paragraph" w:customStyle="1" w:styleId="247">
    <w:name w:val="正文_1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font10"/>
    <w:basedOn w:val="1"/>
    <w:qFormat/>
    <w:uiPriority w:val="0"/>
    <w:pPr>
      <w:widowControl/>
      <w:spacing w:before="100" w:beforeAutospacing="1" w:after="100" w:afterAutospacing="1"/>
      <w:jc w:val="left"/>
    </w:pPr>
    <w:rPr>
      <w:rFonts w:hint="eastAsia" w:ascii="宋体" w:hAnsi="宋体"/>
      <w:b/>
      <w:bCs/>
      <w:i/>
      <w:iCs/>
      <w:kern w:val="0"/>
      <w:sz w:val="24"/>
      <w:szCs w:val="24"/>
    </w:rPr>
  </w:style>
  <w:style w:type="paragraph" w:customStyle="1" w:styleId="2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5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1">
    <w:name w:val="Char Char Char Char Char Char Char Char Char Char"/>
    <w:basedOn w:val="17"/>
    <w:qFormat/>
    <w:uiPriority w:val="0"/>
    <w:rPr>
      <w:szCs w:val="20"/>
    </w:rPr>
  </w:style>
  <w:style w:type="paragraph" w:customStyle="1" w:styleId="252">
    <w:name w:val="正文_9"/>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3">
    <w:name w:val="Normal_13"/>
    <w:qFormat/>
    <w:uiPriority w:val="0"/>
    <w:rPr>
      <w:rFonts w:ascii="黑体" w:hAnsi="黑体" w:eastAsia="黑体" w:cs="Times New Roman"/>
      <w:b/>
      <w:sz w:val="32"/>
      <w:szCs w:val="24"/>
      <w:lang w:val="en-US" w:eastAsia="zh-CN" w:bidi="ar-SA"/>
    </w:rPr>
  </w:style>
  <w:style w:type="paragraph" w:customStyle="1" w:styleId="254">
    <w:name w:val="Normal_4"/>
    <w:qFormat/>
    <w:uiPriority w:val="0"/>
    <w:rPr>
      <w:rFonts w:ascii="黑体" w:hAnsi="黑体" w:eastAsia="黑体" w:cs="Times New Roman"/>
      <w:b/>
      <w:sz w:val="32"/>
      <w:szCs w:val="24"/>
      <w:lang w:val="en-US" w:eastAsia="zh-CN" w:bidi="ar-SA"/>
    </w:rPr>
  </w:style>
  <w:style w:type="paragraph" w:customStyle="1" w:styleId="255">
    <w:name w:val="标题2正文"/>
    <w:basedOn w:val="1"/>
    <w:qFormat/>
    <w:uiPriority w:val="0"/>
    <w:pPr>
      <w:spacing w:line="360" w:lineRule="auto"/>
      <w:ind w:firstLine="200" w:firstLineChars="200"/>
      <w:jc w:val="left"/>
    </w:pPr>
    <w:rPr>
      <w:sz w:val="24"/>
      <w:szCs w:val="24"/>
    </w:rPr>
  </w:style>
  <w:style w:type="paragraph" w:customStyle="1" w:styleId="25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szCs w:val="24"/>
    </w:rPr>
  </w:style>
  <w:style w:type="paragraph" w:customStyle="1" w:styleId="257">
    <w:name w:val="Normal_16"/>
    <w:qFormat/>
    <w:uiPriority w:val="0"/>
    <w:rPr>
      <w:rFonts w:ascii="黑体" w:hAnsi="黑体" w:eastAsia="黑体" w:cs="Times New Roman"/>
      <w:b/>
      <w:sz w:val="32"/>
      <w:szCs w:val="24"/>
      <w:lang w:val="en-US" w:eastAsia="zh-CN" w:bidi="ar-SA"/>
    </w:rPr>
  </w:style>
  <w:style w:type="paragraph" w:customStyle="1" w:styleId="258">
    <w:name w:val="Char Char Char"/>
    <w:basedOn w:val="1"/>
    <w:qFormat/>
    <w:uiPriority w:val="0"/>
    <w:rPr>
      <w:rFonts w:ascii="Tahoma" w:hAnsi="Tahoma"/>
      <w:sz w:val="24"/>
    </w:rPr>
  </w:style>
  <w:style w:type="paragraph" w:customStyle="1" w:styleId="25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szCs w:val="24"/>
    </w:rPr>
  </w:style>
  <w:style w:type="paragraph" w:customStyle="1" w:styleId="2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rPr>
  </w:style>
  <w:style w:type="paragraph" w:customStyle="1" w:styleId="262">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rPr>
  </w:style>
  <w:style w:type="paragraph" w:customStyle="1" w:styleId="26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65">
    <w:name w:val="Normal_9"/>
    <w:qFormat/>
    <w:uiPriority w:val="0"/>
    <w:rPr>
      <w:rFonts w:ascii="黑体" w:hAnsi="黑体" w:eastAsia="黑体" w:cs="Times New Roman"/>
      <w:b/>
      <w:sz w:val="32"/>
      <w:szCs w:val="24"/>
      <w:lang w:val="en-US" w:eastAsia="zh-CN" w:bidi="ar-SA"/>
    </w:rPr>
  </w:style>
  <w:style w:type="paragraph" w:customStyle="1" w:styleId="266">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rPr>
  </w:style>
  <w:style w:type="paragraph" w:customStyle="1" w:styleId="267">
    <w:name w:val="Table Contents"/>
    <w:basedOn w:val="1"/>
    <w:qFormat/>
    <w:uiPriority w:val="0"/>
    <w:pPr>
      <w:suppressAutoHyphens/>
      <w:autoSpaceDE w:val="0"/>
      <w:spacing w:after="120"/>
      <w:jc w:val="left"/>
    </w:pPr>
    <w:rPr>
      <w:rFonts w:ascii="Helvetica" w:hAnsi="Helvetica"/>
      <w:kern w:val="1"/>
      <w:sz w:val="20"/>
    </w:rPr>
  </w:style>
  <w:style w:type="paragraph" w:customStyle="1" w:styleId="26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9">
    <w:name w:val="Normal_11"/>
    <w:qFormat/>
    <w:uiPriority w:val="0"/>
    <w:rPr>
      <w:rFonts w:ascii="黑体" w:hAnsi="黑体" w:eastAsia="黑体" w:cs="Times New Roman"/>
      <w:b/>
      <w:sz w:val="32"/>
      <w:szCs w:val="24"/>
      <w:lang w:val="en-US" w:eastAsia="zh-CN" w:bidi="ar-SA"/>
    </w:rPr>
  </w:style>
  <w:style w:type="paragraph" w:customStyle="1" w:styleId="27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271">
    <w:name w:val="表内文字"/>
    <w:basedOn w:val="1"/>
    <w:qFormat/>
    <w:uiPriority w:val="0"/>
    <w:pPr>
      <w:jc w:val="center"/>
    </w:pPr>
    <w:rPr>
      <w:rFonts w:ascii="仿宋_GB2312" w:eastAsia="仿宋_GB2312"/>
      <w:sz w:val="24"/>
      <w:szCs w:val="24"/>
    </w:rPr>
  </w:style>
  <w:style w:type="paragraph" w:customStyle="1" w:styleId="272">
    <w:name w:val="样式 标题 31.1.1标题 333rd levelBOD 0Bold HeadCTH3H31Heading ...1"/>
    <w:basedOn w:val="4"/>
    <w:qFormat/>
    <w:uiPriority w:val="0"/>
    <w:pPr>
      <w:keepNext/>
      <w:spacing w:before="0" w:after="0" w:line="360" w:lineRule="auto"/>
    </w:pPr>
    <w:rPr>
      <w:rFonts w:ascii="仿宋_GB2312" w:hAnsi="宋体" w:eastAsia="仿宋_GB2312" w:cs="宋体"/>
      <w:bCs/>
      <w:sz w:val="24"/>
    </w:rPr>
  </w:style>
  <w:style w:type="paragraph" w:customStyle="1" w:styleId="273">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4">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rPr>
  </w:style>
  <w:style w:type="paragraph" w:customStyle="1" w:styleId="275">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276">
    <w:name w:val="正文1 Char Char Char"/>
    <w:basedOn w:val="1"/>
    <w:qFormat/>
    <w:uiPriority w:val="0"/>
    <w:pPr>
      <w:spacing w:line="360" w:lineRule="auto"/>
      <w:ind w:firstLine="200" w:firstLineChars="200"/>
    </w:pPr>
    <w:rPr>
      <w:rFonts w:eastAsia="仿宋_GB2312"/>
      <w:sz w:val="24"/>
      <w:szCs w:val="24"/>
    </w:rPr>
  </w:style>
  <w:style w:type="paragraph" w:customStyle="1" w:styleId="277">
    <w:name w:val="默认段落字体 Para Char Char Char Char Char Char Char"/>
    <w:basedOn w:val="1"/>
    <w:qFormat/>
    <w:uiPriority w:val="0"/>
    <w:rPr>
      <w:rFonts w:eastAsia="仿宋_GB2312"/>
      <w:sz w:val="28"/>
      <w:szCs w:val="24"/>
    </w:rPr>
  </w:style>
  <w:style w:type="paragraph" w:customStyle="1" w:styleId="278">
    <w:name w:val="样式1"/>
    <w:basedOn w:val="94"/>
    <w:qFormat/>
    <w:uiPriority w:val="0"/>
    <w:pPr>
      <w:tabs>
        <w:tab w:val="left" w:pos="432"/>
      </w:tabs>
      <w:spacing w:beforeLines="50" w:afterLines="50"/>
      <w:ind w:left="642" w:leftChars="100" w:right="100" w:rightChars="100" w:hanging="432"/>
      <w:jc w:val="right"/>
    </w:pPr>
    <w:rPr>
      <w:rFonts w:ascii="Times New Roman" w:hAnsi="Times New Roman"/>
      <w:b/>
      <w:i/>
      <w:sz w:val="21"/>
      <w:szCs w:val="21"/>
      <w:u w:val="thick"/>
    </w:rPr>
  </w:style>
  <w:style w:type="paragraph" w:customStyle="1" w:styleId="279">
    <w:name w:val="正文_8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0">
    <w:name w:val="font7"/>
    <w:basedOn w:val="1"/>
    <w:qFormat/>
    <w:uiPriority w:val="0"/>
    <w:pPr>
      <w:widowControl/>
      <w:spacing w:before="100" w:beforeAutospacing="1" w:after="100" w:afterAutospacing="1"/>
      <w:jc w:val="left"/>
    </w:pPr>
    <w:rPr>
      <w:rFonts w:hint="eastAsia" w:ascii="宋体" w:hAnsi="宋体"/>
      <w:color w:val="000000"/>
      <w:kern w:val="0"/>
      <w:sz w:val="20"/>
    </w:rPr>
  </w:style>
  <w:style w:type="paragraph" w:customStyle="1" w:styleId="281">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82">
    <w:name w:val="章标题"/>
    <w:next w:val="1"/>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283">
    <w:name w:val="纯文本_6_0"/>
    <w:basedOn w:val="1"/>
    <w:qFormat/>
    <w:uiPriority w:val="0"/>
    <w:rPr>
      <w:rFonts w:ascii="宋体" w:hAnsi="Courier New"/>
    </w:rPr>
  </w:style>
  <w:style w:type="paragraph" w:customStyle="1" w:styleId="284">
    <w:name w:val="标书正文格式 Char Char Char Char"/>
    <w:qFormat/>
    <w:uiPriority w:val="0"/>
    <w:pPr>
      <w:spacing w:line="360" w:lineRule="auto"/>
      <w:ind w:firstLine="200" w:firstLineChars="200"/>
    </w:pPr>
    <w:rPr>
      <w:rFonts w:ascii="Calibri" w:hAnsi="Calibri" w:eastAsia="仿宋_GB2312" w:cs="Times New Roman"/>
      <w:kern w:val="2"/>
      <w:sz w:val="30"/>
      <w:szCs w:val="24"/>
      <w:lang w:val="en-US" w:eastAsia="zh-CN" w:bidi="ar-SA"/>
    </w:rPr>
  </w:style>
  <w:style w:type="paragraph" w:customStyle="1" w:styleId="285">
    <w:name w:val="正文文字缩进"/>
    <w:basedOn w:val="1"/>
    <w:next w:val="1"/>
    <w:qFormat/>
    <w:uiPriority w:val="0"/>
    <w:pPr>
      <w:spacing w:line="400" w:lineRule="atLeast"/>
      <w:ind w:left="210" w:firstLine="210"/>
    </w:pPr>
    <w:rPr>
      <w:rFonts w:ascii="宋体"/>
      <w:color w:val="000000"/>
    </w:rPr>
  </w:style>
  <w:style w:type="paragraph" w:customStyle="1" w:styleId="286">
    <w:name w:val="样式 标题 3列表编号3h33rd level + 段前: 1 行"/>
    <w:basedOn w:val="4"/>
    <w:qFormat/>
    <w:uiPriority w:val="0"/>
    <w:pPr>
      <w:keepLines w:val="0"/>
      <w:adjustRightInd w:val="0"/>
      <w:spacing w:before="312" w:afterLines="50" w:line="360" w:lineRule="auto"/>
    </w:pPr>
    <w:rPr>
      <w:rFonts w:ascii="宋体"/>
      <w:kern w:val="0"/>
      <w:sz w:val="21"/>
    </w:rPr>
  </w:style>
  <w:style w:type="paragraph" w:customStyle="1" w:styleId="287">
    <w:name w:val="Normal_2"/>
    <w:qFormat/>
    <w:uiPriority w:val="0"/>
    <w:rPr>
      <w:rFonts w:ascii="黑体" w:hAnsi="黑体" w:eastAsia="黑体" w:cs="Times New Roman"/>
      <w:b/>
      <w:sz w:val="32"/>
      <w:szCs w:val="24"/>
      <w:lang w:val="en-US" w:eastAsia="zh-CN" w:bidi="ar-SA"/>
    </w:rPr>
  </w:style>
  <w:style w:type="paragraph" w:customStyle="1" w:styleId="288">
    <w:name w:val="纯文本_1"/>
    <w:basedOn w:val="1"/>
    <w:qFormat/>
    <w:uiPriority w:val="0"/>
    <w:rPr>
      <w:rFonts w:ascii="宋体" w:hAnsi="Courier New"/>
    </w:rPr>
  </w:style>
  <w:style w:type="paragraph" w:customStyle="1" w:styleId="289">
    <w:name w:val="def正文"/>
    <w:basedOn w:val="21"/>
    <w:qFormat/>
    <w:uiPriority w:val="0"/>
    <w:pPr>
      <w:widowControl/>
      <w:spacing w:after="0" w:line="360" w:lineRule="auto"/>
      <w:ind w:firstLine="510"/>
      <w:jc w:val="left"/>
    </w:pPr>
    <w:rPr>
      <w:kern w:val="0"/>
      <w:sz w:val="24"/>
      <w:szCs w:val="24"/>
    </w:rPr>
  </w:style>
  <w:style w:type="paragraph" w:customStyle="1" w:styleId="290">
    <w:name w:val="Char2"/>
    <w:basedOn w:val="1"/>
    <w:semiHidden/>
    <w:qFormat/>
    <w:uiPriority w:val="0"/>
    <w:rPr>
      <w:szCs w:val="24"/>
    </w:rPr>
  </w:style>
  <w:style w:type="paragraph" w:customStyle="1" w:styleId="29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rPr>
  </w:style>
  <w:style w:type="paragraph" w:customStyle="1" w:styleId="293">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94">
    <w:name w:val="标题3正文"/>
    <w:basedOn w:val="1"/>
    <w:qFormat/>
    <w:uiPriority w:val="0"/>
    <w:pPr>
      <w:spacing w:line="360" w:lineRule="auto"/>
      <w:ind w:left="200" w:leftChars="200" w:firstLine="200" w:firstLineChars="200"/>
      <w:jc w:val="left"/>
    </w:pPr>
    <w:rPr>
      <w:sz w:val="24"/>
      <w:szCs w:val="24"/>
    </w:rPr>
  </w:style>
  <w:style w:type="paragraph" w:customStyle="1" w:styleId="29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rPr>
  </w:style>
  <w:style w:type="paragraph" w:customStyle="1" w:styleId="296">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29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29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rPr>
  </w:style>
  <w:style w:type="paragraph" w:customStyle="1" w:styleId="299">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rPr>
  </w:style>
  <w:style w:type="paragraph" w:customStyle="1" w:styleId="300">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rPr>
  </w:style>
  <w:style w:type="paragraph" w:customStyle="1" w:styleId="301">
    <w:name w:val="Normal_14"/>
    <w:qFormat/>
    <w:uiPriority w:val="0"/>
    <w:rPr>
      <w:rFonts w:ascii="黑体" w:hAnsi="黑体" w:eastAsia="黑体" w:cs="Times New Roman"/>
      <w:b/>
      <w:sz w:val="32"/>
      <w:szCs w:val="24"/>
      <w:lang w:val="en-US" w:eastAsia="zh-CN" w:bidi="ar-SA"/>
    </w:rPr>
  </w:style>
  <w:style w:type="paragraph" w:customStyle="1" w:styleId="302">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303">
    <w:name w:val="Char Char3"/>
    <w:basedOn w:val="1"/>
    <w:qFormat/>
    <w:uiPriority w:val="0"/>
    <w:pPr>
      <w:adjustRightInd w:val="0"/>
      <w:spacing w:line="360" w:lineRule="atLeast"/>
      <w:textAlignment w:val="baseline"/>
    </w:pPr>
  </w:style>
  <w:style w:type="paragraph" w:customStyle="1" w:styleId="304">
    <w:name w:val="Normal_12"/>
    <w:qFormat/>
    <w:uiPriority w:val="0"/>
    <w:rPr>
      <w:rFonts w:ascii="黑体" w:hAnsi="黑体" w:eastAsia="黑体" w:cs="Times New Roman"/>
      <w:b/>
      <w:sz w:val="32"/>
      <w:szCs w:val="24"/>
      <w:lang w:val="en-US" w:eastAsia="zh-CN" w:bidi="ar-SA"/>
    </w:rPr>
  </w:style>
  <w:style w:type="paragraph" w:customStyle="1" w:styleId="305">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rPr>
  </w:style>
  <w:style w:type="paragraph" w:customStyle="1" w:styleId="306">
    <w:name w:val="Normal_6"/>
    <w:qFormat/>
    <w:uiPriority w:val="0"/>
    <w:rPr>
      <w:rFonts w:ascii="黑体" w:hAnsi="黑体" w:eastAsia="黑体" w:cs="Times New Roman"/>
      <w:b/>
      <w:sz w:val="32"/>
      <w:szCs w:val="24"/>
      <w:lang w:val="en-US" w:eastAsia="zh-CN" w:bidi="ar-SA"/>
    </w:rPr>
  </w:style>
  <w:style w:type="paragraph" w:customStyle="1" w:styleId="307">
    <w:name w:val="Normal_18"/>
    <w:qFormat/>
    <w:uiPriority w:val="0"/>
    <w:rPr>
      <w:rFonts w:ascii="黑体" w:hAnsi="黑体" w:eastAsia="黑体" w:cs="Times New Roman"/>
      <w:b/>
      <w:sz w:val="32"/>
      <w:szCs w:val="24"/>
      <w:lang w:val="en-US" w:eastAsia="zh-CN" w:bidi="ar-SA"/>
    </w:rPr>
  </w:style>
  <w:style w:type="table" w:customStyle="1" w:styleId="308">
    <w:name w:val="网格型3"/>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9">
    <w:name w:val="正文1"/>
    <w:next w:val="1"/>
    <w:qFormat/>
    <w:uiPriority w:val="0"/>
    <w:rPr>
      <w:rFonts w:ascii="Times New Roman" w:hAnsi="Times New Roman" w:eastAsia="Times New Roman" w:cs="Times New Roman"/>
      <w:sz w:val="24"/>
      <w:szCs w:val="24"/>
      <w:lang w:val="en-US" w:eastAsia="zh-CN" w:bidi="ar-SA"/>
    </w:rPr>
  </w:style>
  <w:style w:type="table" w:customStyle="1" w:styleId="310">
    <w:name w:val="网格型1"/>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1">
    <w:name w:val="无间隔1"/>
    <w:qFormat/>
    <w:uiPriority w:val="0"/>
    <w:rPr>
      <w:rFonts w:ascii="Times New Roman" w:hAnsi="Times New Roman" w:eastAsia="??" w:cs="宋体"/>
      <w:sz w:val="22"/>
      <w:szCs w:val="22"/>
      <w:lang w:val="en-US" w:eastAsia="en-US" w:bidi="ar-SA"/>
    </w:rPr>
  </w:style>
  <w:style w:type="character" w:customStyle="1" w:styleId="312">
    <w:name w:val="apple-style-span"/>
    <w:qFormat/>
    <w:uiPriority w:val="0"/>
  </w:style>
  <w:style w:type="paragraph" w:styleId="313">
    <w:name w:val="No Spacing"/>
    <w:basedOn w:val="1"/>
    <w:qFormat/>
    <w:uiPriority w:val="1"/>
    <w:rPr>
      <w:rFonts w:ascii="Times New Roman" w:hAnsi="Times New Roman" w:eastAsia="宋体" w:cs="Times New Roman"/>
      <w:kern w:val="2"/>
      <w:sz w:val="21"/>
      <w:lang w:val="en-US" w:eastAsia="zh-CN" w:bidi="ar-SA"/>
    </w:rPr>
  </w:style>
  <w:style w:type="paragraph" w:customStyle="1" w:styleId="314">
    <w:name w:val="普通(网站)_0"/>
    <w:basedOn w:val="142"/>
    <w:unhideWhenUsed/>
    <w:qFormat/>
    <w:uiPriority w:val="0"/>
    <w:pPr>
      <w:widowControl/>
      <w:spacing w:before="100" w:beforeAutospacing="1" w:after="100" w:afterAutospacing="1"/>
      <w:jc w:val="left"/>
    </w:pPr>
    <w:rPr>
      <w:rFonts w:ascii="宋体" w:hAnsi="宋体"/>
      <w:kern w:val="0"/>
      <w:sz w:val="24"/>
      <w:szCs w:val="22"/>
    </w:rPr>
  </w:style>
  <w:style w:type="character" w:customStyle="1" w:styleId="315">
    <w:name w:val="标题 1 字符1"/>
    <w:qFormat/>
    <w:uiPriority w:val="9"/>
    <w:rPr>
      <w:rFonts w:cs="黑体"/>
      <w:b/>
      <w:bCs/>
      <w:kern w:val="44"/>
      <w:sz w:val="44"/>
      <w:szCs w:val="44"/>
    </w:rPr>
  </w:style>
  <w:style w:type="paragraph" w:customStyle="1" w:styleId="316">
    <w:name w:val="_Style 5"/>
    <w:qFormat/>
    <w:uiPriority w:val="1"/>
    <w:pPr>
      <w:widowControl w:val="0"/>
      <w:jc w:val="both"/>
    </w:pPr>
    <w:rPr>
      <w:rFonts w:ascii="Calibri" w:hAnsi="Calibri" w:eastAsia="宋体" w:cs="Times New Roman"/>
      <w:kern w:val="2"/>
      <w:sz w:val="21"/>
      <w:szCs w:val="22"/>
      <w:lang w:val="en-US" w:eastAsia="zh-CN" w:bidi="ar-SA"/>
    </w:rPr>
  </w:style>
  <w:style w:type="paragraph" w:customStyle="1" w:styleId="317">
    <w:name w:val="修订1"/>
    <w:hidden/>
    <w:semiHidden/>
    <w:qFormat/>
    <w:uiPriority w:val="99"/>
    <w:rPr>
      <w:rFonts w:ascii="Calibri" w:hAnsi="Calibri" w:eastAsia="宋体" w:cs="Times New Roman"/>
      <w:kern w:val="2"/>
      <w:sz w:val="21"/>
      <w:lang w:val="en-US" w:eastAsia="zh-CN" w:bidi="ar-SA"/>
    </w:rPr>
  </w:style>
  <w:style w:type="character" w:customStyle="1" w:styleId="318">
    <w:name w:val="标题 1 字符2"/>
    <w:link w:val="2"/>
    <w:qFormat/>
    <w:uiPriority w:val="0"/>
    <w:rPr>
      <w:rFonts w:eastAsia="宋体"/>
      <w:b/>
      <w:bCs/>
      <w:kern w:val="44"/>
      <w:sz w:val="44"/>
      <w:szCs w:val="44"/>
      <w:lang w:val="en-US" w:eastAsia="zh-CN" w:bidi="ar-SA"/>
    </w:rPr>
  </w:style>
  <w:style w:type="paragraph" w:customStyle="1" w:styleId="319">
    <w:name w:val="title 2"/>
    <w:basedOn w:val="1"/>
    <w:qFormat/>
    <w:uiPriority w:val="0"/>
    <w:pPr>
      <w:widowControl w:val="0"/>
      <w:numPr>
        <w:ilvl w:val="0"/>
        <w:numId w:val="1"/>
      </w:numPr>
      <w:spacing w:after="0" w:line="360" w:lineRule="auto"/>
      <w:outlineLvl w:val="1"/>
    </w:pPr>
    <w:rPr>
      <w:rFonts w:cs="Times New Roman"/>
      <w:b/>
      <w:kern w:val="2"/>
      <w:sz w:val="32"/>
      <w:szCs w:val="20"/>
    </w:rPr>
  </w:style>
  <w:style w:type="character" w:customStyle="1" w:styleId="320">
    <w:name w:val="不明显参考1"/>
    <w:basedOn w:val="47"/>
    <w:qFormat/>
    <w:uiPriority w:val="31"/>
    <w:rPr>
      <w:smallCaps/>
    </w:rPr>
  </w:style>
  <w:style w:type="paragraph" w:customStyle="1" w:styleId="321">
    <w:name w:val="reader-word-layer reader-word-s18-9"/>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2">
    <w:name w:val="设计书正文"/>
    <w:basedOn w:val="1"/>
    <w:qFormat/>
    <w:uiPriority w:val="0"/>
    <w:pPr>
      <w:widowControl/>
      <w:kinsoku w:val="0"/>
      <w:autoSpaceDE w:val="0"/>
      <w:autoSpaceDN w:val="0"/>
      <w:adjustRightInd w:val="0"/>
      <w:snapToGrid w:val="0"/>
      <w:spacing w:line="360" w:lineRule="auto"/>
      <w:ind w:firstLine="200" w:firstLineChars="200"/>
      <w:jc w:val="left"/>
      <w:textAlignment w:val="baseline"/>
    </w:pPr>
    <w:rPr>
      <w:rFonts w:ascii="Arial" w:hAnsi="Arial" w:cs="Arial"/>
      <w:snapToGrid w:val="0"/>
      <w:color w:val="000000"/>
      <w:kern w:val="0"/>
      <w:sz w:val="24"/>
      <w:szCs w:val="21"/>
    </w:rPr>
  </w:style>
  <w:style w:type="paragraph" w:customStyle="1" w:styleId="323">
    <w:name w:val="表格文字"/>
    <w:basedOn w:val="1"/>
    <w:next w:val="21"/>
    <w:qFormat/>
    <w:uiPriority w:val="0"/>
    <w:pPr>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73</Pages>
  <Words>36304</Words>
  <Characters>39716</Characters>
  <Lines>312</Lines>
  <Paragraphs>88</Paragraphs>
  <TotalTime>48</TotalTime>
  <ScaleCrop>false</ScaleCrop>
  <LinksUpToDate>false</LinksUpToDate>
  <CharactersWithSpaces>41697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2023-05-09T06:31:00Z</dcterms:created>
  <dc:creator>LENOVO01225993</dc:creator>
  <cp:lastModifiedBy>李开放</cp:lastModifiedBy>
  <cp:lastPrinted>2022-07-19T05:20:00Z</cp:lastPrinted>
  <dcterms:modified xsi:type="dcterms:W3CDTF">2024-12-19T07:18:09Z</dcterms:modified>
  <dc:title>松阳县人民法院三级网败造设备采购项目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1EEEA62C1CB04A68A5E9BAA6D9800561_13</vt:lpwstr>
  </property>
</Properties>
</file>