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338AD">
      <w:pPr>
        <w:spacing w:line="360" w:lineRule="auto"/>
        <w:jc w:val="center"/>
        <w:rPr>
          <w:rFonts w:hint="eastAsia" w:ascii="宋体" w:hAnsi="宋体" w:eastAsia="宋体" w:cs="宋体"/>
          <w:b/>
          <w:i w:val="0"/>
          <w:iCs w:val="0"/>
          <w:color w:val="auto"/>
          <w:sz w:val="24"/>
          <w:highlight w:val="none"/>
        </w:rPr>
      </w:pPr>
    </w:p>
    <w:p w14:paraId="3010763E">
      <w:pPr>
        <w:adjustRightInd/>
        <w:spacing w:line="360" w:lineRule="auto"/>
        <w:jc w:val="both"/>
        <w:rPr>
          <w:rFonts w:hint="eastAsia" w:ascii="宋体" w:hAnsi="宋体" w:eastAsia="宋体" w:cs="宋体"/>
          <w:b/>
          <w:i w:val="0"/>
          <w:iCs w:val="0"/>
          <w:color w:val="auto"/>
          <w:sz w:val="48"/>
          <w:szCs w:val="48"/>
          <w:highlight w:val="none"/>
        </w:rPr>
      </w:pPr>
    </w:p>
    <w:p w14:paraId="34B2A6C7">
      <w:pPr>
        <w:adjustRightInd/>
        <w:spacing w:line="360" w:lineRule="auto"/>
        <w:jc w:val="center"/>
        <w:rPr>
          <w:rFonts w:hint="eastAsia" w:ascii="宋体" w:hAnsi="宋体" w:eastAsia="宋体" w:cs="宋体"/>
          <w:i w:val="0"/>
          <w:iCs w:val="0"/>
          <w:color w:val="auto"/>
          <w:sz w:val="48"/>
          <w:szCs w:val="48"/>
          <w:highlight w:val="none"/>
        </w:rPr>
      </w:pPr>
      <w:r>
        <w:rPr>
          <w:rFonts w:hint="eastAsia" w:ascii="宋体" w:hAnsi="宋体" w:cs="宋体"/>
          <w:i w:val="0"/>
          <w:iCs w:val="0"/>
          <w:color w:val="auto"/>
          <w:sz w:val="48"/>
          <w:szCs w:val="48"/>
          <w:highlight w:val="none"/>
          <w:lang w:eastAsia="zh-CN"/>
        </w:rPr>
        <w:t>径山城镇中心区域高质量融合发展规划</w:t>
      </w:r>
      <w:r>
        <w:rPr>
          <w:rFonts w:hint="eastAsia" w:ascii="宋体" w:hAnsi="宋体" w:eastAsia="宋体" w:cs="宋体"/>
          <w:i w:val="0"/>
          <w:iCs w:val="0"/>
          <w:color w:val="auto"/>
          <w:sz w:val="48"/>
          <w:szCs w:val="48"/>
          <w:highlight w:val="none"/>
        </w:rPr>
        <w:t xml:space="preserve"> </w:t>
      </w:r>
    </w:p>
    <w:p w14:paraId="614A9A5D">
      <w:pPr>
        <w:adjustRightInd/>
        <w:spacing w:line="360" w:lineRule="auto"/>
        <w:jc w:val="center"/>
        <w:rPr>
          <w:rFonts w:hint="eastAsia" w:ascii="宋体" w:hAnsi="宋体" w:eastAsia="宋体" w:cs="宋体"/>
          <w:b/>
          <w:i w:val="0"/>
          <w:iCs w:val="0"/>
          <w:color w:val="auto"/>
          <w:sz w:val="44"/>
          <w:szCs w:val="44"/>
          <w:highlight w:val="none"/>
        </w:rPr>
      </w:pPr>
      <w:r>
        <w:rPr>
          <w:rFonts w:hint="eastAsia" w:ascii="宋体" w:hAnsi="宋体" w:eastAsia="宋体" w:cs="宋体"/>
          <w:b/>
          <w:i w:val="0"/>
          <w:iCs w:val="0"/>
          <w:color w:val="auto"/>
          <w:sz w:val="44"/>
          <w:szCs w:val="44"/>
          <w:highlight w:val="none"/>
        </w:rPr>
        <w:t xml:space="preserve"> （电子招投标）</w:t>
      </w:r>
    </w:p>
    <w:p w14:paraId="43E958A8">
      <w:pPr>
        <w:snapToGrid w:val="0"/>
        <w:spacing w:line="360" w:lineRule="auto"/>
        <w:jc w:val="center"/>
        <w:rPr>
          <w:rFonts w:hint="eastAsia" w:ascii="宋体" w:hAnsi="宋体" w:eastAsia="宋体" w:cs="宋体"/>
          <w:i w:val="0"/>
          <w:iCs w:val="0"/>
          <w:color w:val="auto"/>
          <w:sz w:val="30"/>
          <w:szCs w:val="30"/>
          <w:highlight w:val="none"/>
        </w:rPr>
      </w:pPr>
      <w:r>
        <w:rPr>
          <w:rFonts w:hint="eastAsia" w:ascii="宋体" w:hAnsi="宋体" w:eastAsia="宋体" w:cs="宋体"/>
          <w:i w:val="0"/>
          <w:iCs w:val="0"/>
          <w:color w:val="auto"/>
          <w:sz w:val="30"/>
          <w:szCs w:val="30"/>
          <w:highlight w:val="none"/>
        </w:rPr>
        <w:t>编号:（</w:t>
      </w:r>
      <w:r>
        <w:rPr>
          <w:rFonts w:hint="eastAsia" w:ascii="宋体" w:hAnsi="宋体" w:cs="宋体"/>
          <w:i w:val="0"/>
          <w:iCs w:val="0"/>
          <w:color w:val="auto"/>
          <w:sz w:val="30"/>
          <w:szCs w:val="30"/>
          <w:highlight w:val="none"/>
          <w:lang w:val="en-US" w:eastAsia="zh-CN"/>
        </w:rPr>
        <w:t>CDGCDL-2025-001</w:t>
      </w:r>
      <w:r>
        <w:rPr>
          <w:rFonts w:hint="eastAsia" w:ascii="宋体" w:hAnsi="宋体" w:eastAsia="宋体" w:cs="宋体"/>
          <w:i w:val="0"/>
          <w:iCs w:val="0"/>
          <w:color w:val="auto"/>
          <w:sz w:val="30"/>
          <w:szCs w:val="30"/>
          <w:highlight w:val="none"/>
        </w:rPr>
        <w:t>）</w:t>
      </w:r>
    </w:p>
    <w:p w14:paraId="190E0A8F">
      <w:pPr>
        <w:adjustRightInd/>
        <w:spacing w:line="360" w:lineRule="auto"/>
        <w:rPr>
          <w:rFonts w:hint="eastAsia" w:ascii="宋体" w:hAnsi="宋体" w:eastAsia="宋体" w:cs="宋体"/>
          <w:i w:val="0"/>
          <w:iCs w:val="0"/>
          <w:color w:val="auto"/>
          <w:sz w:val="28"/>
          <w:szCs w:val="20"/>
          <w:highlight w:val="none"/>
        </w:rPr>
      </w:pPr>
    </w:p>
    <w:p w14:paraId="2B40D181">
      <w:pPr>
        <w:pStyle w:val="3"/>
        <w:rPr>
          <w:rFonts w:hint="eastAsia" w:ascii="宋体" w:hAnsi="宋体" w:eastAsia="宋体" w:cs="宋体"/>
          <w:i w:val="0"/>
          <w:iCs w:val="0"/>
          <w:color w:val="auto"/>
          <w:sz w:val="28"/>
          <w:szCs w:val="20"/>
          <w:highlight w:val="none"/>
        </w:rPr>
      </w:pPr>
    </w:p>
    <w:p w14:paraId="18A7E899">
      <w:pPr>
        <w:rPr>
          <w:rFonts w:hint="eastAsia" w:ascii="宋体" w:hAnsi="宋体" w:eastAsia="宋体" w:cs="宋体"/>
          <w:i w:val="0"/>
          <w:iCs w:val="0"/>
          <w:color w:val="auto"/>
          <w:highlight w:val="none"/>
        </w:rPr>
      </w:pPr>
    </w:p>
    <w:p w14:paraId="4F3ADCF5">
      <w:pPr>
        <w:spacing w:line="360" w:lineRule="auto"/>
        <w:jc w:val="center"/>
        <w:rPr>
          <w:rFonts w:hint="eastAsia" w:ascii="宋体" w:hAnsi="宋体" w:eastAsia="宋体" w:cs="宋体"/>
          <w:b/>
          <w:i w:val="0"/>
          <w:iCs w:val="0"/>
          <w:color w:val="auto"/>
          <w:sz w:val="44"/>
          <w:szCs w:val="44"/>
          <w:highlight w:val="none"/>
        </w:rPr>
      </w:pPr>
    </w:p>
    <w:p w14:paraId="202FBC6C">
      <w:pPr>
        <w:spacing w:line="360" w:lineRule="auto"/>
        <w:jc w:val="center"/>
        <w:rPr>
          <w:rFonts w:hint="eastAsia" w:ascii="宋体" w:hAnsi="宋体" w:eastAsia="宋体" w:cs="宋体"/>
          <w:b/>
          <w:i w:val="0"/>
          <w:iCs w:val="0"/>
          <w:color w:val="auto"/>
          <w:sz w:val="44"/>
          <w:szCs w:val="44"/>
          <w:highlight w:val="none"/>
        </w:rPr>
      </w:pPr>
    </w:p>
    <w:p w14:paraId="21FF7F7C">
      <w:pPr>
        <w:spacing w:line="360" w:lineRule="auto"/>
        <w:jc w:val="center"/>
        <w:rPr>
          <w:rFonts w:hint="eastAsia" w:ascii="宋体" w:hAnsi="宋体" w:eastAsia="宋体" w:cs="宋体"/>
          <w:b/>
          <w:i w:val="0"/>
          <w:iCs w:val="0"/>
          <w:color w:val="auto"/>
          <w:sz w:val="44"/>
          <w:szCs w:val="44"/>
          <w:highlight w:val="none"/>
        </w:rPr>
      </w:pPr>
      <w:r>
        <w:rPr>
          <w:rFonts w:hint="eastAsia" w:ascii="宋体" w:hAnsi="宋体" w:eastAsia="宋体" w:cs="宋体"/>
          <w:b/>
          <w:i w:val="0"/>
          <w:iCs w:val="0"/>
          <w:color w:val="auto"/>
          <w:sz w:val="44"/>
          <w:szCs w:val="44"/>
          <w:highlight w:val="none"/>
        </w:rPr>
        <w:t xml:space="preserve"> </w:t>
      </w:r>
    </w:p>
    <w:p w14:paraId="3766CB39">
      <w:pPr>
        <w:spacing w:line="360" w:lineRule="auto"/>
        <w:jc w:val="center"/>
        <w:rPr>
          <w:rFonts w:hint="eastAsia" w:ascii="宋体" w:hAnsi="宋体" w:eastAsia="宋体" w:cs="宋体"/>
          <w:b/>
          <w:i w:val="0"/>
          <w:iCs w:val="0"/>
          <w:color w:val="auto"/>
          <w:sz w:val="44"/>
          <w:szCs w:val="44"/>
          <w:highlight w:val="none"/>
        </w:rPr>
      </w:pPr>
    </w:p>
    <w:p w14:paraId="69F7F5C6">
      <w:pPr>
        <w:spacing w:line="360" w:lineRule="auto"/>
        <w:jc w:val="center"/>
        <w:rPr>
          <w:rFonts w:hint="eastAsia" w:ascii="宋体" w:hAnsi="宋体" w:eastAsia="宋体" w:cs="宋体"/>
          <w:i w:val="0"/>
          <w:iCs w:val="0"/>
          <w:color w:val="auto"/>
          <w:sz w:val="24"/>
          <w:highlight w:val="none"/>
        </w:rPr>
      </w:pPr>
    </w:p>
    <w:p w14:paraId="70B4C687">
      <w:pPr>
        <w:spacing w:line="360" w:lineRule="auto"/>
        <w:jc w:val="center"/>
        <w:rPr>
          <w:rFonts w:hint="eastAsia" w:ascii="宋体" w:hAnsi="宋体" w:eastAsia="宋体" w:cs="宋体"/>
          <w:i w:val="0"/>
          <w:iCs w:val="0"/>
          <w:color w:val="auto"/>
          <w:sz w:val="24"/>
          <w:highlight w:val="none"/>
        </w:rPr>
      </w:pPr>
    </w:p>
    <w:p w14:paraId="73111E72">
      <w:pPr>
        <w:spacing w:line="360" w:lineRule="auto"/>
        <w:rPr>
          <w:rFonts w:hint="eastAsia" w:ascii="宋体" w:hAnsi="宋体" w:eastAsia="宋体" w:cs="宋体"/>
          <w:i w:val="0"/>
          <w:iCs w:val="0"/>
          <w:color w:val="auto"/>
          <w:sz w:val="32"/>
          <w:szCs w:val="32"/>
          <w:highlight w:val="none"/>
        </w:rPr>
      </w:pPr>
    </w:p>
    <w:p w14:paraId="19C61393">
      <w:pPr>
        <w:snapToGrid w:val="0"/>
        <w:spacing w:line="360" w:lineRule="auto"/>
        <w:jc w:val="center"/>
        <w:rPr>
          <w:rFonts w:hint="eastAsia" w:ascii="宋体" w:hAnsi="宋体" w:eastAsia="宋体" w:cs="宋体"/>
          <w:i w:val="0"/>
          <w:iCs w:val="0"/>
          <w:color w:val="auto"/>
          <w:sz w:val="32"/>
          <w:szCs w:val="32"/>
          <w:highlight w:val="none"/>
          <w:lang w:val="en-US" w:eastAsia="zh-CN"/>
        </w:rPr>
      </w:pPr>
      <w:r>
        <w:rPr>
          <w:rFonts w:hint="eastAsia" w:ascii="宋体" w:hAnsi="宋体" w:eastAsia="宋体" w:cs="宋体"/>
          <w:i w:val="0"/>
          <w:iCs w:val="0"/>
          <w:color w:val="auto"/>
          <w:sz w:val="32"/>
          <w:szCs w:val="32"/>
          <w:highlight w:val="none"/>
        </w:rPr>
        <w:t>采购人</w:t>
      </w:r>
      <w:r>
        <w:rPr>
          <w:rFonts w:hint="eastAsia" w:ascii="宋体" w:hAnsi="宋体" w:eastAsia="宋体" w:cs="宋体"/>
          <w:i w:val="0"/>
          <w:iCs w:val="0"/>
          <w:color w:val="auto"/>
          <w:sz w:val="32"/>
          <w:szCs w:val="32"/>
          <w:highlight w:val="none"/>
          <w:lang w:val="en-US" w:eastAsia="zh-CN"/>
        </w:rPr>
        <w:t>:</w:t>
      </w:r>
      <w:r>
        <w:rPr>
          <w:rFonts w:hint="eastAsia" w:ascii="宋体" w:hAnsi="宋体" w:cs="宋体"/>
          <w:i w:val="0"/>
          <w:iCs w:val="0"/>
          <w:color w:val="auto"/>
          <w:sz w:val="32"/>
          <w:szCs w:val="32"/>
          <w:highlight w:val="none"/>
          <w:lang w:val="en-US" w:eastAsia="zh-CN"/>
        </w:rPr>
        <w:t>杭州市余杭区径山旅游度假区管理委员会</w:t>
      </w:r>
    </w:p>
    <w:p w14:paraId="2D0FE501">
      <w:pPr>
        <w:snapToGrid w:val="0"/>
        <w:spacing w:line="360" w:lineRule="auto"/>
        <w:jc w:val="center"/>
        <w:rPr>
          <w:rFonts w:hint="eastAsia" w:ascii="宋体" w:hAnsi="宋体" w:eastAsia="宋体" w:cs="宋体"/>
          <w:i w:val="0"/>
          <w:iCs w:val="0"/>
          <w:color w:val="auto"/>
          <w:sz w:val="32"/>
          <w:szCs w:val="32"/>
          <w:highlight w:val="none"/>
          <w:lang w:val="en-US" w:eastAsia="zh-CN"/>
        </w:rPr>
      </w:pPr>
      <w:r>
        <w:rPr>
          <w:rFonts w:hint="eastAsia" w:ascii="宋体" w:hAnsi="宋体" w:eastAsia="宋体" w:cs="宋体"/>
          <w:i w:val="0"/>
          <w:iCs w:val="0"/>
          <w:color w:val="auto"/>
          <w:sz w:val="32"/>
          <w:szCs w:val="32"/>
          <w:highlight w:val="none"/>
          <w:lang w:val="en-US" w:eastAsia="zh-CN"/>
        </w:rPr>
        <w:t>采购代理机构:</w:t>
      </w:r>
      <w:r>
        <w:rPr>
          <w:rFonts w:hint="eastAsia" w:ascii="宋体" w:hAnsi="宋体" w:cs="宋体"/>
          <w:i w:val="0"/>
          <w:iCs w:val="0"/>
          <w:color w:val="auto"/>
          <w:sz w:val="32"/>
          <w:szCs w:val="32"/>
          <w:highlight w:val="none"/>
          <w:lang w:val="en-US" w:eastAsia="zh-CN"/>
        </w:rPr>
        <w:t>浙江策鼎工程项目管理有限公司</w:t>
      </w:r>
    </w:p>
    <w:p w14:paraId="2C8CBE32">
      <w:pPr>
        <w:snapToGrid w:val="0"/>
        <w:spacing w:line="360" w:lineRule="auto"/>
        <w:jc w:val="center"/>
        <w:rPr>
          <w:rFonts w:hint="eastAsia" w:ascii="宋体" w:hAnsi="宋体" w:eastAsia="宋体" w:cs="宋体"/>
          <w:bCs/>
          <w:i w:val="0"/>
          <w:iCs w:val="0"/>
          <w:color w:val="auto"/>
          <w:sz w:val="32"/>
          <w:szCs w:val="32"/>
          <w:highlight w:val="none"/>
        </w:rPr>
      </w:pPr>
      <w:r>
        <w:rPr>
          <w:rFonts w:hint="eastAsia" w:ascii="宋体" w:hAnsi="宋体" w:eastAsia="宋体" w:cs="宋体"/>
          <w:bCs/>
          <w:i w:val="0"/>
          <w:iCs w:val="0"/>
          <w:color w:val="auto"/>
          <w:sz w:val="32"/>
          <w:szCs w:val="32"/>
          <w:highlight w:val="none"/>
        </w:rPr>
        <w:t>二〇二</w:t>
      </w:r>
      <w:r>
        <w:rPr>
          <w:rFonts w:hint="eastAsia" w:ascii="宋体" w:hAnsi="宋体" w:cs="宋体"/>
          <w:bCs/>
          <w:i w:val="0"/>
          <w:iCs w:val="0"/>
          <w:color w:val="auto"/>
          <w:sz w:val="32"/>
          <w:szCs w:val="32"/>
          <w:highlight w:val="none"/>
          <w:lang w:val="en-US" w:eastAsia="zh-CN"/>
        </w:rPr>
        <w:t>五</w:t>
      </w:r>
      <w:r>
        <w:rPr>
          <w:rFonts w:hint="eastAsia" w:ascii="宋体" w:hAnsi="宋体" w:eastAsia="宋体" w:cs="宋体"/>
          <w:bCs/>
          <w:i w:val="0"/>
          <w:iCs w:val="0"/>
          <w:color w:val="auto"/>
          <w:sz w:val="32"/>
          <w:szCs w:val="32"/>
          <w:highlight w:val="none"/>
        </w:rPr>
        <w:t>年</w:t>
      </w:r>
      <w:r>
        <w:rPr>
          <w:rFonts w:hint="eastAsia" w:ascii="宋体" w:hAnsi="宋体" w:cs="宋体"/>
          <w:bCs/>
          <w:i w:val="0"/>
          <w:iCs w:val="0"/>
          <w:color w:val="auto"/>
          <w:sz w:val="32"/>
          <w:szCs w:val="32"/>
          <w:highlight w:val="none"/>
          <w:lang w:val="en-US" w:eastAsia="zh-CN"/>
        </w:rPr>
        <w:t>一</w:t>
      </w:r>
      <w:r>
        <w:rPr>
          <w:rFonts w:hint="eastAsia" w:ascii="宋体" w:hAnsi="宋体" w:eastAsia="宋体" w:cs="宋体"/>
          <w:bCs/>
          <w:i w:val="0"/>
          <w:iCs w:val="0"/>
          <w:color w:val="auto"/>
          <w:sz w:val="32"/>
          <w:szCs w:val="32"/>
          <w:highlight w:val="none"/>
        </w:rPr>
        <w:t>月</w:t>
      </w:r>
    </w:p>
    <w:p w14:paraId="12AB4EA6">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bookmarkStart w:id="0" w:name="_Hlt67893495"/>
      <w:bookmarkEnd w:id="0"/>
    </w:p>
    <w:p w14:paraId="22ED35D0">
      <w:pPr>
        <w:pStyle w:val="634"/>
        <w:rPr>
          <w:rFonts w:hint="eastAsia" w:ascii="宋体" w:hAnsi="宋体" w:eastAsia="宋体" w:cs="宋体"/>
          <w:i w:val="0"/>
          <w:iCs w:val="0"/>
          <w:color w:val="auto"/>
          <w:highlight w:val="none"/>
        </w:rPr>
      </w:pPr>
    </w:p>
    <w:p w14:paraId="0F5039CF">
      <w:pPr>
        <w:spacing w:line="360" w:lineRule="auto"/>
        <w:jc w:val="center"/>
        <w:rPr>
          <w:rFonts w:hint="eastAsia" w:ascii="宋体" w:hAnsi="宋体" w:eastAsia="宋体" w:cs="宋体"/>
          <w:b/>
          <w:i w:val="0"/>
          <w:iCs w:val="0"/>
          <w:color w:val="auto"/>
          <w:sz w:val="48"/>
          <w:szCs w:val="48"/>
          <w:highlight w:val="none"/>
        </w:rPr>
      </w:pPr>
      <w:r>
        <w:rPr>
          <w:rFonts w:hint="eastAsia" w:ascii="宋体" w:hAnsi="宋体" w:eastAsia="宋体" w:cs="宋体"/>
          <w:b/>
          <w:i w:val="0"/>
          <w:iCs w:val="0"/>
          <w:color w:val="auto"/>
          <w:sz w:val="48"/>
          <w:szCs w:val="48"/>
          <w:highlight w:val="none"/>
        </w:rPr>
        <w:t>目  录</w:t>
      </w:r>
    </w:p>
    <w:p w14:paraId="2E3C1566">
      <w:pPr>
        <w:spacing w:line="360" w:lineRule="auto"/>
        <w:rPr>
          <w:rFonts w:hint="eastAsia" w:ascii="宋体" w:hAnsi="宋体" w:eastAsia="宋体" w:cs="宋体"/>
          <w:i w:val="0"/>
          <w:iCs w:val="0"/>
          <w:color w:val="auto"/>
          <w:sz w:val="32"/>
          <w:szCs w:val="32"/>
          <w:highlight w:val="none"/>
        </w:rPr>
      </w:pPr>
    </w:p>
    <w:p w14:paraId="6668020D">
      <w:pPr>
        <w:spacing w:line="360" w:lineRule="auto"/>
        <w:rPr>
          <w:rFonts w:hint="eastAsia" w:ascii="宋体" w:hAnsi="宋体" w:eastAsia="宋体" w:cs="宋体"/>
          <w:i w:val="0"/>
          <w:iCs w:val="0"/>
          <w:color w:val="auto"/>
          <w:sz w:val="32"/>
          <w:szCs w:val="32"/>
          <w:highlight w:val="none"/>
        </w:rPr>
      </w:pPr>
    </w:p>
    <w:p w14:paraId="37249CE1">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第一部分      招标公告</w:t>
      </w:r>
    </w:p>
    <w:p w14:paraId="4716E952">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第二部分      投标人须知</w:t>
      </w:r>
    </w:p>
    <w:p w14:paraId="4CD73C3B">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第三部分      采购需求</w:t>
      </w:r>
    </w:p>
    <w:p w14:paraId="6B00FE76">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第四部分      评标办法</w:t>
      </w:r>
    </w:p>
    <w:p w14:paraId="0DEA1CD6">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第五部分      拟签订的合同文本</w:t>
      </w:r>
    </w:p>
    <w:p w14:paraId="157A763B">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第六部分      应提交的有关格式范例</w:t>
      </w:r>
    </w:p>
    <w:p w14:paraId="22551B4C">
      <w:pPr>
        <w:spacing w:line="360" w:lineRule="auto"/>
        <w:ind w:firstLine="549" w:firstLineChars="229"/>
        <w:rPr>
          <w:rFonts w:hint="eastAsia" w:ascii="宋体" w:hAnsi="宋体" w:eastAsia="宋体" w:cs="宋体"/>
          <w:i w:val="0"/>
          <w:iCs w:val="0"/>
          <w:color w:val="auto"/>
          <w:sz w:val="24"/>
          <w:highlight w:val="none"/>
        </w:rPr>
      </w:pPr>
      <w:bookmarkStart w:id="1" w:name="_Hlt91233176"/>
      <w:bookmarkEnd w:id="1"/>
      <w:bookmarkStart w:id="2" w:name="_Toc91899869"/>
    </w:p>
    <w:p w14:paraId="03E90878">
      <w:pPr>
        <w:spacing w:line="360" w:lineRule="auto"/>
        <w:ind w:firstLine="549" w:firstLineChars="229"/>
        <w:rPr>
          <w:rFonts w:hint="eastAsia" w:ascii="宋体" w:hAnsi="宋体" w:eastAsia="宋体" w:cs="宋体"/>
          <w:i w:val="0"/>
          <w:iCs w:val="0"/>
          <w:color w:val="auto"/>
          <w:sz w:val="24"/>
          <w:highlight w:val="none"/>
        </w:rPr>
      </w:pPr>
    </w:p>
    <w:p w14:paraId="3E7ADD21">
      <w:pPr>
        <w:spacing w:line="360" w:lineRule="auto"/>
        <w:ind w:firstLine="549" w:firstLineChars="229"/>
        <w:rPr>
          <w:rFonts w:hint="eastAsia" w:ascii="宋体" w:hAnsi="宋体" w:eastAsia="宋体" w:cs="宋体"/>
          <w:i w:val="0"/>
          <w:iCs w:val="0"/>
          <w:color w:val="auto"/>
          <w:sz w:val="24"/>
          <w:highlight w:val="none"/>
        </w:rPr>
      </w:pPr>
    </w:p>
    <w:p w14:paraId="03289558">
      <w:pPr>
        <w:spacing w:line="360" w:lineRule="auto"/>
        <w:ind w:firstLine="549" w:firstLineChars="229"/>
        <w:rPr>
          <w:rFonts w:hint="eastAsia" w:ascii="宋体" w:hAnsi="宋体" w:eastAsia="宋体" w:cs="宋体"/>
          <w:i w:val="0"/>
          <w:iCs w:val="0"/>
          <w:color w:val="auto"/>
          <w:sz w:val="24"/>
          <w:highlight w:val="none"/>
        </w:rPr>
      </w:pPr>
    </w:p>
    <w:p w14:paraId="567EDD28">
      <w:pPr>
        <w:spacing w:line="360" w:lineRule="auto"/>
        <w:ind w:firstLine="549" w:firstLineChars="229"/>
        <w:rPr>
          <w:rFonts w:hint="eastAsia" w:ascii="宋体" w:hAnsi="宋体" w:eastAsia="宋体" w:cs="宋体"/>
          <w:i w:val="0"/>
          <w:iCs w:val="0"/>
          <w:color w:val="auto"/>
          <w:sz w:val="24"/>
          <w:highlight w:val="none"/>
        </w:rPr>
      </w:pPr>
    </w:p>
    <w:p w14:paraId="76D9FE0B">
      <w:pPr>
        <w:spacing w:line="360" w:lineRule="auto"/>
        <w:ind w:firstLine="549" w:firstLineChars="229"/>
        <w:rPr>
          <w:rFonts w:hint="eastAsia" w:ascii="宋体" w:hAnsi="宋体" w:eastAsia="宋体" w:cs="宋体"/>
          <w:i w:val="0"/>
          <w:iCs w:val="0"/>
          <w:color w:val="auto"/>
          <w:sz w:val="24"/>
          <w:highlight w:val="none"/>
        </w:rPr>
      </w:pPr>
    </w:p>
    <w:p w14:paraId="4F41D729">
      <w:pPr>
        <w:spacing w:line="360" w:lineRule="auto"/>
        <w:ind w:firstLine="549" w:firstLineChars="229"/>
        <w:rPr>
          <w:rFonts w:hint="eastAsia" w:ascii="宋体" w:hAnsi="宋体" w:eastAsia="宋体" w:cs="宋体"/>
          <w:i w:val="0"/>
          <w:iCs w:val="0"/>
          <w:color w:val="auto"/>
          <w:sz w:val="24"/>
          <w:highlight w:val="none"/>
        </w:rPr>
      </w:pPr>
    </w:p>
    <w:p w14:paraId="3B19E8CE">
      <w:pPr>
        <w:spacing w:line="360" w:lineRule="auto"/>
        <w:ind w:firstLine="549" w:firstLineChars="229"/>
        <w:rPr>
          <w:rFonts w:hint="eastAsia" w:ascii="宋体" w:hAnsi="宋体" w:eastAsia="宋体" w:cs="宋体"/>
          <w:i w:val="0"/>
          <w:iCs w:val="0"/>
          <w:color w:val="auto"/>
          <w:sz w:val="24"/>
          <w:highlight w:val="none"/>
        </w:rPr>
      </w:pPr>
    </w:p>
    <w:p w14:paraId="58C1DA08">
      <w:pPr>
        <w:spacing w:line="360" w:lineRule="auto"/>
        <w:ind w:firstLine="549" w:firstLineChars="229"/>
        <w:rPr>
          <w:rFonts w:hint="eastAsia" w:ascii="宋体" w:hAnsi="宋体" w:eastAsia="宋体" w:cs="宋体"/>
          <w:i w:val="0"/>
          <w:iCs w:val="0"/>
          <w:color w:val="auto"/>
          <w:sz w:val="24"/>
          <w:highlight w:val="none"/>
        </w:rPr>
      </w:pPr>
    </w:p>
    <w:p w14:paraId="12D4C403">
      <w:pPr>
        <w:spacing w:line="360" w:lineRule="auto"/>
        <w:ind w:firstLine="549" w:firstLineChars="229"/>
        <w:rPr>
          <w:rFonts w:hint="eastAsia" w:ascii="宋体" w:hAnsi="宋体" w:eastAsia="宋体" w:cs="宋体"/>
          <w:i w:val="0"/>
          <w:iCs w:val="0"/>
          <w:color w:val="auto"/>
          <w:sz w:val="24"/>
          <w:highlight w:val="none"/>
        </w:rPr>
      </w:pPr>
    </w:p>
    <w:p w14:paraId="4AFCC175">
      <w:pPr>
        <w:spacing w:line="360" w:lineRule="auto"/>
        <w:ind w:firstLine="549" w:firstLineChars="229"/>
        <w:rPr>
          <w:rFonts w:hint="eastAsia" w:ascii="宋体" w:hAnsi="宋体" w:eastAsia="宋体" w:cs="宋体"/>
          <w:i w:val="0"/>
          <w:iCs w:val="0"/>
          <w:color w:val="auto"/>
          <w:sz w:val="24"/>
          <w:highlight w:val="none"/>
        </w:rPr>
      </w:pPr>
    </w:p>
    <w:p w14:paraId="6FF0350D">
      <w:pPr>
        <w:spacing w:line="360" w:lineRule="auto"/>
        <w:ind w:firstLine="549" w:firstLineChars="229"/>
        <w:rPr>
          <w:rFonts w:hint="eastAsia" w:ascii="宋体" w:hAnsi="宋体" w:eastAsia="宋体" w:cs="宋体"/>
          <w:i w:val="0"/>
          <w:iCs w:val="0"/>
          <w:color w:val="auto"/>
          <w:sz w:val="24"/>
          <w:highlight w:val="none"/>
        </w:rPr>
      </w:pPr>
    </w:p>
    <w:p w14:paraId="4541362A">
      <w:pPr>
        <w:spacing w:line="360" w:lineRule="auto"/>
        <w:ind w:firstLine="549" w:firstLineChars="229"/>
        <w:rPr>
          <w:rFonts w:hint="eastAsia" w:ascii="宋体" w:hAnsi="宋体" w:eastAsia="宋体" w:cs="宋体"/>
          <w:i w:val="0"/>
          <w:iCs w:val="0"/>
          <w:color w:val="auto"/>
          <w:sz w:val="24"/>
          <w:highlight w:val="none"/>
        </w:rPr>
      </w:pPr>
    </w:p>
    <w:p w14:paraId="02B91353">
      <w:pPr>
        <w:spacing w:line="360" w:lineRule="auto"/>
        <w:rPr>
          <w:rFonts w:hint="eastAsia" w:ascii="宋体" w:hAnsi="宋体" w:eastAsia="宋体" w:cs="宋体"/>
          <w:i w:val="0"/>
          <w:iCs w:val="0"/>
          <w:color w:val="auto"/>
          <w:sz w:val="24"/>
          <w:highlight w:val="none"/>
        </w:rPr>
      </w:pPr>
    </w:p>
    <w:p w14:paraId="2A9CD275">
      <w:pPr>
        <w:adjustRightInd/>
        <w:spacing w:line="360" w:lineRule="auto"/>
        <w:jc w:val="center"/>
        <w:outlineLvl w:val="0"/>
        <w:rPr>
          <w:rFonts w:hint="eastAsia" w:ascii="宋体" w:hAnsi="宋体" w:eastAsia="宋体" w:cs="宋体"/>
          <w:b/>
          <w:i w:val="0"/>
          <w:iCs w:val="0"/>
          <w:color w:val="auto"/>
          <w:sz w:val="36"/>
          <w:szCs w:val="20"/>
          <w:highlight w:val="none"/>
        </w:rPr>
      </w:pPr>
      <w:bookmarkStart w:id="3" w:name="第一部分"/>
      <w:r>
        <w:rPr>
          <w:rFonts w:hint="eastAsia" w:ascii="宋体" w:hAnsi="宋体" w:eastAsia="宋体" w:cs="宋体"/>
          <w:b/>
          <w:i w:val="0"/>
          <w:iCs w:val="0"/>
          <w:color w:val="auto"/>
          <w:sz w:val="36"/>
          <w:szCs w:val="36"/>
          <w:highlight w:val="none"/>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eastAsia="宋体" w:cs="宋体"/>
          <w:b/>
          <w:i w:val="0"/>
          <w:iCs w:val="0"/>
          <w:color w:val="auto"/>
          <w:sz w:val="36"/>
          <w:szCs w:val="20"/>
          <w:highlight w:val="none"/>
        </w:rPr>
        <w:t>第一部分 招标公告</w:t>
      </w:r>
    </w:p>
    <w:p w14:paraId="6C405640">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项目概况</w:t>
      </w:r>
    </w:p>
    <w:p w14:paraId="6A64E1C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i w:val="0"/>
          <w:iCs w:val="0"/>
          <w:color w:val="auto"/>
          <w:sz w:val="24"/>
          <w:highlight w:val="none"/>
          <w:u w:val="single"/>
        </w:rPr>
      </w:pPr>
      <w:r>
        <w:rPr>
          <w:rFonts w:hint="eastAsia" w:ascii="宋体" w:hAnsi="宋体" w:cs="宋体"/>
          <w:i w:val="0"/>
          <w:iCs w:val="0"/>
          <w:color w:val="auto"/>
          <w:sz w:val="24"/>
          <w:highlight w:val="none"/>
          <w:u w:val="single"/>
          <w:lang w:eastAsia="zh-CN"/>
        </w:rPr>
        <w:t>径山城镇中心区域高质量融合发展规划</w:t>
      </w:r>
      <w:r>
        <w:rPr>
          <w:rFonts w:hint="eastAsia" w:ascii="宋体" w:hAnsi="宋体" w:eastAsia="宋体" w:cs="宋体"/>
          <w:i w:val="0"/>
          <w:iCs w:val="0"/>
          <w:color w:val="auto"/>
          <w:sz w:val="24"/>
          <w:highlight w:val="none"/>
        </w:rPr>
        <w:t>招标项目的潜在投标人应在政采云平台（</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"https://www.zcygov.cn/）获取（下载）招标文件，并于202%20年%20月%20日%20点%20分00秒" </w:instrText>
      </w:r>
      <w:r>
        <w:rPr>
          <w:rFonts w:hint="eastAsia" w:ascii="宋体" w:hAnsi="宋体" w:eastAsia="宋体" w:cs="宋体"/>
          <w:i w:val="0"/>
          <w:iCs w:val="0"/>
          <w:color w:val="auto"/>
          <w:highlight w:val="none"/>
        </w:rPr>
        <w:fldChar w:fldCharType="separate"/>
      </w:r>
      <w:r>
        <w:rPr>
          <w:rStyle w:val="76"/>
          <w:rFonts w:hint="eastAsia" w:ascii="宋体" w:hAnsi="宋体" w:eastAsia="宋体" w:cs="宋体"/>
          <w:i w:val="0"/>
          <w:iCs w:val="0"/>
          <w:snapToGrid/>
          <w:color w:val="auto"/>
          <w:kern w:val="2"/>
          <w:sz w:val="24"/>
          <w:szCs w:val="24"/>
          <w:highlight w:val="none"/>
        </w:rPr>
        <w:t>https://www.zcygov.cn/）获取（下载）招标文件，并于202</w:t>
      </w:r>
      <w:r>
        <w:rPr>
          <w:rStyle w:val="76"/>
          <w:rFonts w:hint="eastAsia" w:ascii="宋体" w:hAnsi="宋体" w:cs="宋体"/>
          <w:i w:val="0"/>
          <w:iCs w:val="0"/>
          <w:snapToGrid/>
          <w:color w:val="auto"/>
          <w:kern w:val="2"/>
          <w:sz w:val="24"/>
          <w:szCs w:val="24"/>
          <w:highlight w:val="none"/>
          <w:lang w:val="en-US" w:eastAsia="zh-CN"/>
        </w:rPr>
        <w:t>5</w:t>
      </w:r>
      <w:r>
        <w:rPr>
          <w:rStyle w:val="76"/>
          <w:rFonts w:hint="eastAsia" w:ascii="宋体" w:hAnsi="宋体" w:eastAsia="宋体" w:cs="宋体"/>
          <w:i w:val="0"/>
          <w:iCs w:val="0"/>
          <w:snapToGrid/>
          <w:color w:val="auto"/>
          <w:kern w:val="2"/>
          <w:sz w:val="24"/>
          <w:szCs w:val="24"/>
          <w:highlight w:val="none"/>
        </w:rPr>
        <w:t>年</w:t>
      </w:r>
      <w:r>
        <w:rPr>
          <w:rStyle w:val="76"/>
          <w:rFonts w:hint="eastAsia" w:ascii="宋体" w:hAnsi="宋体" w:cs="宋体"/>
          <w:i w:val="0"/>
          <w:iCs w:val="0"/>
          <w:snapToGrid/>
          <w:color w:val="auto"/>
          <w:kern w:val="2"/>
          <w:sz w:val="24"/>
          <w:szCs w:val="24"/>
          <w:highlight w:val="none"/>
          <w:lang w:val="en-US" w:eastAsia="zh-CN"/>
        </w:rPr>
        <w:t xml:space="preserve">2 </w:t>
      </w:r>
      <w:r>
        <w:rPr>
          <w:rStyle w:val="76"/>
          <w:rFonts w:hint="eastAsia" w:ascii="宋体" w:hAnsi="宋体" w:eastAsia="宋体" w:cs="宋体"/>
          <w:i w:val="0"/>
          <w:iCs w:val="0"/>
          <w:snapToGrid/>
          <w:color w:val="auto"/>
          <w:kern w:val="2"/>
          <w:sz w:val="24"/>
          <w:szCs w:val="24"/>
          <w:highlight w:val="none"/>
        </w:rPr>
        <w:t>月</w:t>
      </w:r>
      <w:r>
        <w:rPr>
          <w:rStyle w:val="76"/>
          <w:rFonts w:hint="eastAsia" w:ascii="宋体" w:hAnsi="宋体" w:cs="宋体"/>
          <w:i w:val="0"/>
          <w:iCs w:val="0"/>
          <w:snapToGrid/>
          <w:color w:val="auto"/>
          <w:kern w:val="2"/>
          <w:sz w:val="24"/>
          <w:szCs w:val="24"/>
          <w:highlight w:val="none"/>
          <w:lang w:val="en-US" w:eastAsia="zh-CN"/>
        </w:rPr>
        <w:t>17</w:t>
      </w:r>
      <w:r>
        <w:rPr>
          <w:rStyle w:val="76"/>
          <w:rFonts w:hint="eastAsia" w:ascii="宋体" w:hAnsi="宋体" w:eastAsia="宋体" w:cs="宋体"/>
          <w:i w:val="0"/>
          <w:iCs w:val="0"/>
          <w:snapToGrid/>
          <w:color w:val="auto"/>
          <w:kern w:val="2"/>
          <w:sz w:val="24"/>
          <w:szCs w:val="24"/>
          <w:highlight w:val="none"/>
        </w:rPr>
        <w:t>日</w:t>
      </w:r>
      <w:r>
        <w:rPr>
          <w:rStyle w:val="76"/>
          <w:rFonts w:hint="eastAsia" w:ascii="宋体" w:hAnsi="宋体" w:cs="宋体"/>
          <w:i w:val="0"/>
          <w:iCs w:val="0"/>
          <w:snapToGrid/>
          <w:color w:val="auto"/>
          <w:kern w:val="2"/>
          <w:sz w:val="24"/>
          <w:szCs w:val="24"/>
          <w:highlight w:val="none"/>
          <w:lang w:val="en-US" w:eastAsia="zh-CN"/>
        </w:rPr>
        <w:t>09</w:t>
      </w:r>
      <w:r>
        <w:rPr>
          <w:rStyle w:val="76"/>
          <w:rFonts w:hint="eastAsia" w:ascii="宋体" w:hAnsi="宋体" w:eastAsia="宋体" w:cs="宋体"/>
          <w:i w:val="0"/>
          <w:iCs w:val="0"/>
          <w:snapToGrid/>
          <w:color w:val="auto"/>
          <w:kern w:val="2"/>
          <w:sz w:val="24"/>
          <w:szCs w:val="24"/>
          <w:highlight w:val="none"/>
        </w:rPr>
        <w:t>点</w:t>
      </w:r>
      <w:r>
        <w:rPr>
          <w:rStyle w:val="76"/>
          <w:rFonts w:hint="eastAsia" w:ascii="宋体" w:hAnsi="宋体" w:cs="宋体"/>
          <w:i w:val="0"/>
          <w:iCs w:val="0"/>
          <w:snapToGrid/>
          <w:color w:val="auto"/>
          <w:kern w:val="2"/>
          <w:sz w:val="24"/>
          <w:szCs w:val="24"/>
          <w:highlight w:val="none"/>
          <w:lang w:val="en-US" w:eastAsia="zh-CN"/>
        </w:rPr>
        <w:t>30</w:t>
      </w:r>
      <w:r>
        <w:rPr>
          <w:rStyle w:val="76"/>
          <w:rFonts w:hint="eastAsia" w:ascii="宋体" w:hAnsi="宋体" w:eastAsia="宋体" w:cs="宋体"/>
          <w:i w:val="0"/>
          <w:iCs w:val="0"/>
          <w:snapToGrid/>
          <w:color w:val="auto"/>
          <w:kern w:val="2"/>
          <w:sz w:val="24"/>
          <w:szCs w:val="24"/>
          <w:highlight w:val="none"/>
        </w:rPr>
        <w:t>分</w:t>
      </w:r>
      <w:r>
        <w:rPr>
          <w:rStyle w:val="76"/>
          <w:rFonts w:hint="eastAsia" w:ascii="宋体" w:hAnsi="宋体" w:eastAsia="宋体" w:cs="宋体"/>
          <w:bCs/>
          <w:i w:val="0"/>
          <w:iCs w:val="0"/>
          <w:snapToGrid/>
          <w:color w:val="auto"/>
          <w:kern w:val="2"/>
          <w:sz w:val="24"/>
          <w:szCs w:val="24"/>
          <w:highlight w:val="none"/>
        </w:rPr>
        <w:t>00秒</w:t>
      </w:r>
      <w:r>
        <w:rPr>
          <w:rStyle w:val="76"/>
          <w:rFonts w:hint="eastAsia" w:ascii="宋体" w:hAnsi="宋体" w:eastAsia="宋体" w:cs="宋体"/>
          <w:bCs/>
          <w:i w:val="0"/>
          <w:iCs w:val="0"/>
          <w:snapToGrid/>
          <w:color w:val="auto"/>
          <w:kern w:val="2"/>
          <w:sz w:val="24"/>
          <w:szCs w:val="24"/>
          <w:highlight w:val="none"/>
        </w:rPr>
        <w:fldChar w:fldCharType="end"/>
      </w:r>
      <w:r>
        <w:rPr>
          <w:rFonts w:hint="eastAsia" w:ascii="宋体" w:hAnsi="宋体" w:eastAsia="宋体" w:cs="宋体"/>
          <w:bCs/>
          <w:i w:val="0"/>
          <w:iCs w:val="0"/>
          <w:color w:val="auto"/>
          <w:sz w:val="24"/>
          <w:highlight w:val="none"/>
        </w:rPr>
        <w:t>（北京时间）前</w:t>
      </w:r>
      <w:r>
        <w:rPr>
          <w:rFonts w:hint="eastAsia" w:ascii="宋体" w:hAnsi="宋体" w:eastAsia="宋体" w:cs="宋体"/>
          <w:i w:val="0"/>
          <w:iCs w:val="0"/>
          <w:color w:val="auto"/>
          <w:sz w:val="24"/>
          <w:highlight w:val="none"/>
        </w:rPr>
        <w:t>递交（上传）投标文件。</w:t>
      </w:r>
    </w:p>
    <w:p w14:paraId="286110E7">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 xml:space="preserve">一、项目基本情况                                            </w:t>
      </w:r>
    </w:p>
    <w:p w14:paraId="7A04CB95">
      <w:pPr>
        <w:spacing w:line="360" w:lineRule="auto"/>
        <w:rPr>
          <w:rFonts w:hint="default" w:ascii="宋体" w:hAnsi="宋体" w:eastAsia="宋体" w:cs="宋体"/>
          <w:b w:val="0"/>
          <w:bCs/>
          <w:i w:val="0"/>
          <w:iCs w:val="0"/>
          <w:color w:val="auto"/>
          <w:sz w:val="24"/>
          <w:highlight w:val="none"/>
          <w:lang w:val="en-US"/>
        </w:rPr>
      </w:pPr>
      <w:r>
        <w:rPr>
          <w:rFonts w:hint="eastAsia" w:ascii="宋体" w:hAnsi="宋体" w:eastAsia="宋体" w:cs="宋体"/>
          <w:i w:val="0"/>
          <w:iCs w:val="0"/>
          <w:color w:val="auto"/>
          <w:sz w:val="24"/>
          <w:highlight w:val="none"/>
        </w:rPr>
        <w:t xml:space="preserve">    </w:t>
      </w:r>
      <w:r>
        <w:rPr>
          <w:rFonts w:hint="eastAsia" w:ascii="宋体" w:hAnsi="宋体" w:eastAsia="宋体" w:cs="宋体"/>
          <w:b/>
          <w:i w:val="0"/>
          <w:iCs w:val="0"/>
          <w:color w:val="auto"/>
          <w:sz w:val="24"/>
          <w:highlight w:val="none"/>
        </w:rPr>
        <w:t>项目编号：</w:t>
      </w:r>
      <w:r>
        <w:rPr>
          <w:rFonts w:hint="eastAsia" w:ascii="宋体" w:hAnsi="宋体" w:cs="宋体"/>
          <w:b w:val="0"/>
          <w:bCs/>
          <w:i w:val="0"/>
          <w:iCs w:val="0"/>
          <w:color w:val="auto"/>
          <w:sz w:val="24"/>
          <w:highlight w:val="none"/>
          <w:lang w:val="en-US" w:eastAsia="zh-CN"/>
        </w:rPr>
        <w:t xml:space="preserve">CDGCDL-2025-001   </w:t>
      </w:r>
    </w:p>
    <w:p w14:paraId="2F5E15F1">
      <w:pPr>
        <w:spacing w:line="360" w:lineRule="auto"/>
        <w:rPr>
          <w:rFonts w:hint="eastAsia" w:ascii="宋体" w:hAnsi="宋体" w:eastAsia="宋体" w:cs="宋体"/>
          <w:b w:val="0"/>
          <w:bCs/>
          <w:i w:val="0"/>
          <w:iCs w:val="0"/>
          <w:color w:val="auto"/>
          <w:sz w:val="24"/>
          <w:highlight w:val="none"/>
        </w:rPr>
      </w:pPr>
      <w:r>
        <w:rPr>
          <w:rFonts w:hint="eastAsia" w:ascii="宋体" w:hAnsi="宋体" w:eastAsia="宋体" w:cs="宋体"/>
          <w:i w:val="0"/>
          <w:iCs w:val="0"/>
          <w:color w:val="auto"/>
          <w:sz w:val="24"/>
          <w:highlight w:val="none"/>
        </w:rPr>
        <w:t xml:space="preserve">   </w:t>
      </w:r>
      <w:r>
        <w:rPr>
          <w:rFonts w:hint="eastAsia" w:ascii="宋体" w:hAnsi="宋体" w:eastAsia="宋体" w:cs="宋体"/>
          <w:b/>
          <w:i w:val="0"/>
          <w:iCs w:val="0"/>
          <w:color w:val="auto"/>
          <w:sz w:val="24"/>
          <w:highlight w:val="none"/>
        </w:rPr>
        <w:t xml:space="preserve"> 项目名称：</w:t>
      </w:r>
      <w:r>
        <w:rPr>
          <w:rFonts w:hint="eastAsia" w:ascii="宋体" w:hAnsi="宋体" w:cs="宋体"/>
          <w:b w:val="0"/>
          <w:bCs/>
          <w:i w:val="0"/>
          <w:iCs w:val="0"/>
          <w:color w:val="auto"/>
          <w:sz w:val="24"/>
          <w:highlight w:val="none"/>
          <w:lang w:eastAsia="zh-CN"/>
        </w:rPr>
        <w:t>径山城镇中心区域高质量融合发展规划</w:t>
      </w:r>
    </w:p>
    <w:p w14:paraId="1F3AE2B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w:t>
      </w:r>
      <w:r>
        <w:rPr>
          <w:rFonts w:hint="eastAsia" w:ascii="宋体" w:hAnsi="宋体" w:eastAsia="宋体" w:cs="宋体"/>
          <w:b/>
          <w:i w:val="0"/>
          <w:iCs w:val="0"/>
          <w:color w:val="auto"/>
          <w:sz w:val="24"/>
          <w:highlight w:val="none"/>
        </w:rPr>
        <w:t xml:space="preserve"> 预算金额（元）：</w:t>
      </w:r>
      <w:r>
        <w:rPr>
          <w:rFonts w:hint="eastAsia" w:ascii="宋体" w:hAnsi="宋体" w:cs="宋体"/>
          <w:b w:val="0"/>
          <w:bCs w:val="0"/>
          <w:i w:val="0"/>
          <w:iCs w:val="0"/>
          <w:color w:val="auto"/>
          <w:sz w:val="24"/>
          <w:highlight w:val="none"/>
          <w:lang w:val="en-US" w:eastAsia="zh-CN"/>
        </w:rPr>
        <w:t>2570000</w:t>
      </w:r>
      <w:r>
        <w:rPr>
          <w:rFonts w:hint="eastAsia" w:ascii="宋体" w:hAnsi="宋体" w:eastAsia="宋体" w:cs="宋体"/>
          <w:i w:val="0"/>
          <w:iCs w:val="0"/>
          <w:color w:val="auto"/>
          <w:sz w:val="24"/>
          <w:highlight w:val="none"/>
        </w:rPr>
        <w:t xml:space="preserve"> </w:t>
      </w:r>
    </w:p>
    <w:p w14:paraId="6E9D4A65">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最高限价（元）：</w:t>
      </w:r>
      <w:r>
        <w:rPr>
          <w:rFonts w:hint="eastAsia" w:ascii="宋体" w:hAnsi="宋体" w:cs="宋体"/>
          <w:b w:val="0"/>
          <w:bCs w:val="0"/>
          <w:i w:val="0"/>
          <w:iCs w:val="0"/>
          <w:color w:val="auto"/>
          <w:sz w:val="24"/>
          <w:highlight w:val="none"/>
          <w:lang w:val="en-US" w:eastAsia="zh-CN"/>
        </w:rPr>
        <w:t>2570000</w:t>
      </w:r>
      <w:r>
        <w:rPr>
          <w:rFonts w:hint="eastAsia" w:ascii="宋体" w:hAnsi="宋体" w:eastAsia="宋体" w:cs="宋体"/>
          <w:b w:val="0"/>
          <w:bCs w:val="0"/>
          <w:i w:val="0"/>
          <w:iCs w:val="0"/>
          <w:color w:val="auto"/>
          <w:sz w:val="24"/>
          <w:highlight w:val="none"/>
        </w:rPr>
        <w:t xml:space="preserve"> </w:t>
      </w:r>
    </w:p>
    <w:p w14:paraId="06B6CDB0">
      <w:pPr>
        <w:pStyle w:val="5"/>
        <w:spacing w:line="360" w:lineRule="auto"/>
        <w:ind w:firstLine="480"/>
        <w:rPr>
          <w:rFonts w:hint="eastAsia" w:ascii="宋体" w:hAnsi="宋体" w:eastAsia="宋体" w:cs="宋体"/>
          <w:bCs/>
          <w:i w:val="0"/>
          <w:iCs w:val="0"/>
          <w:snapToGrid/>
          <w:color w:val="auto"/>
          <w:kern w:val="2"/>
          <w:sz w:val="24"/>
          <w:szCs w:val="24"/>
          <w:highlight w:val="none"/>
        </w:rPr>
      </w:pPr>
      <w:r>
        <w:rPr>
          <w:rFonts w:hint="eastAsia" w:ascii="宋体" w:hAnsi="宋体" w:eastAsia="宋体" w:cs="宋体"/>
          <w:b/>
          <w:i w:val="0"/>
          <w:iCs w:val="0"/>
          <w:color w:val="auto"/>
          <w:sz w:val="24"/>
          <w:highlight w:val="none"/>
        </w:rPr>
        <w:t>采购需求：</w:t>
      </w:r>
      <w:r>
        <w:rPr>
          <w:rFonts w:hint="eastAsia" w:hAnsi="宋体" w:cs="宋体"/>
          <w:b w:val="0"/>
          <w:bCs/>
          <w:i w:val="0"/>
          <w:iCs w:val="0"/>
          <w:color w:val="auto"/>
          <w:sz w:val="24"/>
          <w:highlight w:val="none"/>
          <w:lang w:eastAsia="zh-CN"/>
        </w:rPr>
        <w:t>径山城镇中心区域高质量融合发展规划，</w:t>
      </w:r>
      <w:r>
        <w:rPr>
          <w:rFonts w:hint="eastAsia" w:ascii="宋体" w:hAnsi="宋体" w:eastAsia="宋体" w:cs="宋体"/>
          <w:i w:val="0"/>
          <w:iCs w:val="0"/>
          <w:snapToGrid/>
          <w:color w:val="auto"/>
          <w:kern w:val="2"/>
          <w:sz w:val="24"/>
          <w:szCs w:val="24"/>
          <w:highlight w:val="none"/>
        </w:rPr>
        <w:t>具体以招标文件第三部分采购需求为准，供应商可点击本公告下方“浏览采购文件”查看采购需求。</w:t>
      </w:r>
    </w:p>
    <w:p w14:paraId="3BBE9B53">
      <w:pPr>
        <w:widowControl w:val="0"/>
        <w:shd w:val="clear" w:color="auto" w:fill="auto"/>
        <w:wordWrap/>
        <w:adjustRightInd/>
        <w:snapToGrid/>
        <w:spacing w:line="360" w:lineRule="auto"/>
        <w:jc w:val="left"/>
        <w:textAlignment w:val="auto"/>
        <w:rPr>
          <w:rFonts w:hint="eastAsia" w:ascii="宋体" w:hAnsi="宋体" w:eastAsia="宋体" w:cs="宋体"/>
          <w:i w:val="0"/>
          <w:iCs w:val="0"/>
          <w:color w:val="auto"/>
          <w:highlight w:val="none"/>
        </w:rPr>
      </w:pPr>
      <w:r>
        <w:rPr>
          <w:rFonts w:hint="eastAsia" w:ascii="宋体" w:hAnsi="宋体" w:eastAsia="宋体" w:cs="宋体"/>
          <w:b/>
          <w:i w:val="0"/>
          <w:iCs w:val="0"/>
          <w:snapToGrid w:val="0"/>
          <w:color w:val="auto"/>
          <w:kern w:val="28"/>
          <w:sz w:val="24"/>
          <w:szCs w:val="20"/>
          <w:highlight w:val="none"/>
          <w:lang w:val="en-US" w:eastAsia="zh-CN" w:bidi="ar-SA"/>
        </w:rPr>
        <w:t>合同履约期限：</w:t>
      </w:r>
      <w:r>
        <w:rPr>
          <w:rFonts w:hint="eastAsia" w:ascii="宋体" w:hAnsi="宋体" w:cs="宋体"/>
          <w:bCs/>
          <w:color w:val="auto"/>
          <w:sz w:val="24"/>
          <w:szCs w:val="24"/>
          <w:highlight w:val="none"/>
          <w:lang w:val="en-US" w:eastAsia="zh-CN"/>
        </w:rPr>
        <w:t>24个月</w:t>
      </w:r>
      <w:r>
        <w:rPr>
          <w:rFonts w:hint="eastAsia" w:ascii="宋体" w:hAnsi="宋体" w:eastAsia="宋体" w:cs="宋体"/>
          <w:bCs/>
          <w:color w:val="auto"/>
          <w:sz w:val="24"/>
          <w:szCs w:val="24"/>
          <w:highlight w:val="none"/>
        </w:rPr>
        <w:t>。</w:t>
      </w:r>
      <w:r>
        <w:rPr>
          <w:rFonts w:hint="eastAsia" w:ascii="宋体" w:hAnsi="宋体" w:eastAsia="宋体" w:cs="宋体"/>
          <w:i w:val="0"/>
          <w:iCs w:val="0"/>
          <w:color w:val="auto"/>
          <w:highlight w:val="none"/>
        </w:rPr>
        <w:t xml:space="preserve"> </w:t>
      </w:r>
    </w:p>
    <w:p w14:paraId="603C2732">
      <w:pPr>
        <w:pStyle w:val="5"/>
        <w:spacing w:line="360" w:lineRule="auto"/>
        <w:ind w:firstLine="480"/>
        <w:rPr>
          <w:rFonts w:hint="eastAsia" w:ascii="宋体" w:hAnsi="宋体" w:eastAsia="宋体" w:cs="宋体"/>
          <w:b/>
          <w:i w:val="0"/>
          <w:iCs w:val="0"/>
          <w:color w:val="auto"/>
          <w:highlight w:val="none"/>
        </w:rPr>
      </w:pPr>
      <w:r>
        <w:rPr>
          <w:rFonts w:hint="eastAsia" w:ascii="宋体" w:hAnsi="宋体" w:eastAsia="宋体" w:cs="宋体"/>
          <w:b/>
          <w:i w:val="0"/>
          <w:iCs w:val="0"/>
          <w:color w:val="auto"/>
          <w:sz w:val="24"/>
          <w:highlight w:val="none"/>
        </w:rPr>
        <w:t>本项目接受联合体投标：</w:t>
      </w:r>
      <w:r>
        <w:rPr>
          <w:rFonts w:hint="eastAsia" w:ascii="宋体" w:hAnsi="宋体" w:eastAsia="宋体" w:cs="宋体"/>
          <w:i w:val="0"/>
          <w:iCs w:val="0"/>
          <w:color w:val="auto"/>
          <w:kern w:val="0"/>
          <w:sz w:val="24"/>
          <w:highlight w:val="none"/>
        </w:rPr>
        <w:t xml:space="preserve"> </w:t>
      </w:r>
      <w:sdt>
        <w:sdtPr>
          <w:rPr>
            <w:rFonts w:hint="eastAsia" w:ascii="宋体" w:hAnsi="宋体" w:eastAsia="宋体" w:cs="宋体"/>
            <w:i w:val="0"/>
            <w:iCs w:val="0"/>
            <w:color w:val="auto"/>
            <w:kern w:val="0"/>
            <w:sz w:val="24"/>
            <w:highlight w:val="none"/>
          </w:rPr>
          <w:id w:val="-441836950"/>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MS Gothic" w:hAnsi="MS Gothic" w:eastAsia="宋体" w:cs="宋体"/>
              <w:i w:val="0"/>
              <w:iCs w:val="0"/>
              <w:snapToGrid w:val="0"/>
              <w:color w:val="auto"/>
              <w:kern w:val="0"/>
              <w:sz w:val="24"/>
              <w:szCs w:val="20"/>
              <w:highlight w:val="none"/>
              <w:lang w:val="en-US" w:eastAsia="zh-CN" w:bidi="ar-SA"/>
            </w:rPr>
            <w:t>☐</w:t>
          </w:r>
        </w:sdtContent>
      </w:sdt>
      <w:r>
        <w:rPr>
          <w:rFonts w:hint="eastAsia" w:ascii="宋体" w:hAnsi="宋体" w:eastAsia="宋体" w:cs="宋体"/>
          <w:b/>
          <w:i w:val="0"/>
          <w:iCs w:val="0"/>
          <w:color w:val="auto"/>
          <w:sz w:val="24"/>
          <w:highlight w:val="none"/>
        </w:rPr>
        <w:t>是；</w:t>
      </w:r>
      <w:sdt>
        <w:sdtPr>
          <w:rPr>
            <w:rFonts w:hint="eastAsia" w:ascii="宋体" w:hAnsi="宋体" w:eastAsia="宋体" w:cs="宋体"/>
            <w:i w:val="0"/>
            <w:iCs w:val="0"/>
            <w:color w:val="auto"/>
            <w:kern w:val="0"/>
            <w:sz w:val="24"/>
            <w:highlight w:val="none"/>
          </w:rPr>
          <w:id w:val="-1591624199"/>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snapToGrid w:val="0"/>
              <w:color w:val="auto"/>
              <w:kern w:val="0"/>
              <w:sz w:val="24"/>
              <w:szCs w:val="20"/>
              <w:highlight w:val="none"/>
              <w:lang w:val="en-US" w:eastAsia="zh-CN" w:bidi="ar-SA"/>
            </w:rPr>
            <w:t>þ</w:t>
          </w:r>
        </w:sdtContent>
      </w:sdt>
      <w:r>
        <w:rPr>
          <w:rFonts w:hint="eastAsia" w:ascii="宋体" w:hAnsi="宋体" w:eastAsia="宋体" w:cs="宋体"/>
          <w:b/>
          <w:i w:val="0"/>
          <w:iCs w:val="0"/>
          <w:color w:val="auto"/>
          <w:sz w:val="24"/>
          <w:highlight w:val="none"/>
        </w:rPr>
        <w:t>否</w:t>
      </w:r>
      <w:r>
        <w:rPr>
          <w:rFonts w:hint="eastAsia" w:ascii="宋体" w:hAnsi="宋体" w:eastAsia="宋体" w:cs="宋体"/>
          <w:i w:val="0"/>
          <w:iCs w:val="0"/>
          <w:color w:val="auto"/>
          <w:kern w:val="0"/>
          <w:sz w:val="24"/>
          <w:highlight w:val="none"/>
        </w:rPr>
        <w:t>。</w:t>
      </w:r>
    </w:p>
    <w:p w14:paraId="616FB9EC">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二、申请人的资格要求：</w:t>
      </w:r>
    </w:p>
    <w:p w14:paraId="4AC416BF">
      <w:pPr>
        <w:spacing w:line="360" w:lineRule="auto"/>
        <w:ind w:firstLine="480"/>
        <w:rPr>
          <w:rFonts w:hint="eastAsia" w:ascii="宋体" w:hAnsi="宋体" w:eastAsia="宋体" w:cs="宋体"/>
          <w:i w:val="0"/>
          <w:iCs w:val="0"/>
          <w:snapToGrid w:val="0"/>
          <w:color w:val="auto"/>
          <w:kern w:val="28"/>
          <w:sz w:val="24"/>
          <w:szCs w:val="20"/>
          <w:highlight w:val="none"/>
        </w:rPr>
      </w:pPr>
      <w:r>
        <w:rPr>
          <w:rFonts w:hint="eastAsia" w:ascii="宋体" w:hAnsi="宋体" w:eastAsia="宋体" w:cs="宋体"/>
          <w:i w:val="0"/>
          <w:iCs w:val="0"/>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C6AE665">
      <w:pPr>
        <w:spacing w:line="360" w:lineRule="auto"/>
        <w:rPr>
          <w:rFonts w:hint="eastAsia" w:ascii="宋体" w:hAnsi="宋体" w:eastAsia="宋体" w:cs="宋体"/>
          <w:i w:val="0"/>
          <w:iCs w:val="0"/>
          <w:snapToGrid w:val="0"/>
          <w:color w:val="auto"/>
          <w:kern w:val="28"/>
          <w:sz w:val="24"/>
          <w:szCs w:val="20"/>
          <w:highlight w:val="none"/>
        </w:rPr>
      </w:pPr>
      <w:r>
        <w:rPr>
          <w:rFonts w:hint="eastAsia" w:ascii="宋体" w:hAnsi="宋体" w:eastAsia="宋体" w:cs="宋体"/>
          <w:i w:val="0"/>
          <w:iCs w:val="0"/>
          <w:snapToGrid w:val="0"/>
          <w:color w:val="auto"/>
          <w:kern w:val="28"/>
          <w:sz w:val="24"/>
          <w:szCs w:val="20"/>
          <w:highlight w:val="none"/>
        </w:rPr>
        <w:t xml:space="preserve">    2.</w:t>
      </w:r>
      <w:r>
        <w:rPr>
          <w:rFonts w:hint="eastAsia" w:ascii="宋体" w:hAnsi="宋体" w:eastAsia="宋体" w:cs="宋体"/>
          <w:i w:val="0"/>
          <w:iCs w:val="0"/>
          <w:color w:val="auto"/>
          <w:highlight w:val="none"/>
        </w:rPr>
        <w:t xml:space="preserve"> </w:t>
      </w:r>
      <w:r>
        <w:rPr>
          <w:rFonts w:hint="eastAsia" w:ascii="宋体" w:hAnsi="宋体" w:eastAsia="宋体" w:cs="宋体"/>
          <w:i w:val="0"/>
          <w:iCs w:val="0"/>
          <w:snapToGrid w:val="0"/>
          <w:color w:val="auto"/>
          <w:kern w:val="28"/>
          <w:sz w:val="24"/>
          <w:szCs w:val="20"/>
          <w:highlight w:val="none"/>
        </w:rPr>
        <w:t>以联合体形式投标的，提供联合协议(本项目不接受联合体投标或者投标人不以联合体形式投标的，则不需要提供) ；</w:t>
      </w:r>
    </w:p>
    <w:p w14:paraId="1750F349">
      <w:pPr>
        <w:spacing w:line="420" w:lineRule="exact"/>
        <w:ind w:firstLine="480" w:firstLineChars="200"/>
        <w:rPr>
          <w:rFonts w:hint="eastAsia" w:ascii="宋体" w:hAnsi="宋体" w:eastAsia="宋体" w:cs="宋体"/>
          <w:i w:val="0"/>
          <w:iCs w:val="0"/>
          <w:snapToGrid w:val="0"/>
          <w:color w:val="auto"/>
          <w:kern w:val="28"/>
          <w:sz w:val="24"/>
          <w:szCs w:val="20"/>
          <w:highlight w:val="none"/>
        </w:rPr>
      </w:pPr>
      <w:r>
        <w:rPr>
          <w:rFonts w:hint="eastAsia" w:ascii="宋体" w:hAnsi="宋体" w:eastAsia="宋体" w:cs="宋体"/>
          <w:i w:val="0"/>
          <w:iCs w:val="0"/>
          <w:snapToGrid w:val="0"/>
          <w:color w:val="auto"/>
          <w:kern w:val="28"/>
          <w:sz w:val="24"/>
          <w:szCs w:val="20"/>
          <w:highlight w:val="none"/>
        </w:rPr>
        <w:t>3.落实政府采购政策需满足的资格要求：</w:t>
      </w:r>
    </w:p>
    <w:p w14:paraId="2CDC74BB">
      <w:pPr>
        <w:spacing w:line="360" w:lineRule="auto"/>
        <w:ind w:firstLine="480" w:firstLineChars="200"/>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sz w:val="24"/>
          <w:highlight w:val="none"/>
        </w:rPr>
        <w:t>无</w:t>
      </w:r>
      <w:r>
        <w:rPr>
          <w:rFonts w:hint="eastAsia" w:ascii="宋体" w:hAnsi="宋体" w:eastAsia="宋体" w:cs="宋体"/>
          <w:i w:val="0"/>
          <w:iCs w:val="0"/>
          <w:snapToGrid w:val="0"/>
          <w:color w:val="auto"/>
          <w:kern w:val="28"/>
          <w:sz w:val="24"/>
          <w:szCs w:val="20"/>
          <w:highlight w:val="none"/>
        </w:rPr>
        <w:t>（注：不得限制大中型企业与小微企业组成联合体参与投标）；</w:t>
      </w:r>
    </w:p>
    <w:p w14:paraId="239904C5">
      <w:pPr>
        <w:spacing w:line="360" w:lineRule="auto"/>
        <w:ind w:firstLine="480" w:firstLineChars="200"/>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color w:val="auto"/>
              <w:kern w:val="0"/>
              <w:sz w:val="24"/>
              <w:szCs w:val="24"/>
              <w:highlight w:val="none"/>
              <w:lang w:val="en-US" w:eastAsia="zh-CN" w:bidi="ar-SA"/>
            </w:rPr>
            <w:t>þ</w:t>
          </w:r>
        </w:sdtContent>
      </w:sdt>
      <w:r>
        <w:rPr>
          <w:rFonts w:hint="eastAsia" w:ascii="宋体" w:hAnsi="宋体" w:eastAsia="宋体" w:cs="宋体"/>
          <w:i w:val="0"/>
          <w:iCs w:val="0"/>
          <w:color w:val="auto"/>
          <w:kern w:val="0"/>
          <w:sz w:val="24"/>
          <w:highlight w:val="none"/>
        </w:rPr>
        <w:t>专</w:t>
      </w:r>
      <w:r>
        <w:rPr>
          <w:rFonts w:hint="eastAsia" w:ascii="宋体" w:hAnsi="宋体" w:eastAsia="宋体" w:cs="宋体"/>
          <w:i w:val="0"/>
          <w:iCs w:val="0"/>
          <w:color w:val="auto"/>
          <w:sz w:val="24"/>
          <w:highlight w:val="none"/>
        </w:rPr>
        <w:t>门面向中小企业</w:t>
      </w:r>
    </w:p>
    <w:p w14:paraId="2E541FB5">
      <w:pPr>
        <w:spacing w:line="360" w:lineRule="auto"/>
        <w:ind w:firstLine="897" w:firstLineChars="374"/>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333685401"/>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color w:val="auto"/>
              <w:kern w:val="0"/>
              <w:sz w:val="24"/>
              <w:szCs w:val="24"/>
              <w:highlight w:val="none"/>
              <w:lang w:val="en-US" w:eastAsia="zh-CN" w:bidi="ar-SA"/>
            </w:rPr>
            <w:t>þ</w:t>
          </w:r>
        </w:sdtContent>
      </w:sdt>
      <w:r>
        <w:rPr>
          <w:rFonts w:hint="eastAsia" w:ascii="宋体" w:hAnsi="宋体" w:eastAsia="宋体" w:cs="宋体"/>
          <w:i w:val="0"/>
          <w:iCs w:val="0"/>
          <w:color w:val="auto"/>
          <w:sz w:val="24"/>
          <w:highlight w:val="none"/>
        </w:rPr>
        <w:t>服务全部由符合政策要求的中小企业承接，提供中小企业声明函；</w:t>
      </w:r>
    </w:p>
    <w:p w14:paraId="44EA0DA7">
      <w:pPr>
        <w:spacing w:line="360" w:lineRule="auto"/>
        <w:ind w:firstLine="897" w:firstLineChars="374"/>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MS Gothic" w:hAnsi="MS Gothic" w:eastAsia="宋体" w:cs="宋体"/>
              <w:i w:val="0"/>
              <w:iCs w:val="0"/>
              <w:color w:val="auto"/>
              <w:kern w:val="0"/>
              <w:sz w:val="24"/>
              <w:szCs w:val="24"/>
              <w:highlight w:val="none"/>
              <w:lang w:val="en-US" w:eastAsia="zh-CN" w:bidi="ar-SA"/>
            </w:rPr>
            <w:t>☐</w:t>
          </w:r>
        </w:sdtContent>
      </w:sdt>
      <w:r>
        <w:rPr>
          <w:rFonts w:hint="eastAsia" w:ascii="宋体" w:hAnsi="宋体" w:eastAsia="宋体" w:cs="宋体"/>
          <w:i w:val="0"/>
          <w:iCs w:val="0"/>
          <w:color w:val="auto"/>
          <w:sz w:val="24"/>
          <w:highlight w:val="none"/>
        </w:rPr>
        <w:t>服务全部由符合政策要求的小微企业承接，提供中小企业声明函；</w:t>
      </w:r>
    </w:p>
    <w:p w14:paraId="528A68A3">
      <w:pPr>
        <w:rPr>
          <w:rFonts w:hint="eastAsia" w:ascii="宋体" w:hAnsi="宋体" w:eastAsia="宋体" w:cs="宋体"/>
          <w:i w:val="0"/>
          <w:iCs w:val="0"/>
          <w:color w:val="auto"/>
          <w:highlight w:val="none"/>
        </w:rPr>
      </w:pPr>
    </w:p>
    <w:p w14:paraId="21784CB3">
      <w:pPr>
        <w:spacing w:line="360" w:lineRule="auto"/>
        <w:ind w:firstLine="480" w:firstLineChars="200"/>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sz w:val="24"/>
          <w:highlight w:val="none"/>
        </w:rPr>
        <w:t>要求以联合体形式参加，提供联合协议和中小企业声明函，联合协议中中小企业合同金额应当达到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%，其中小微企业合同金额应当达到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i w:val="0"/>
          <w:iCs w:val="0"/>
          <w:color w:val="auto"/>
          <w:sz w:val="24"/>
          <w:highlight w:val="none"/>
        </w:rPr>
        <w:t>；</w:t>
      </w:r>
    </w:p>
    <w:p w14:paraId="7A5C643D">
      <w:pPr>
        <w:spacing w:line="360" w:lineRule="auto"/>
        <w:ind w:firstLine="480" w:firstLineChars="200"/>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sz w:val="24"/>
          <w:highlight w:val="none"/>
        </w:rPr>
        <w:t>要求合同分包，提供分包意向协议和中小企业声明函，分包意向协议中中小企业合同金额应当达到达到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 ，其中小微企业合同金额应当达到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 ;</w:t>
      </w:r>
      <w:r>
        <w:rPr>
          <w:rFonts w:hint="eastAsia" w:ascii="宋体" w:hAnsi="宋体" w:eastAsia="宋体" w:cs="宋体"/>
          <w:i w:val="0"/>
          <w:iCs w:val="0"/>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i w:val="0"/>
          <w:iCs w:val="0"/>
          <w:color w:val="auto"/>
          <w:sz w:val="24"/>
          <w:highlight w:val="none"/>
        </w:rPr>
        <w:t>；</w:t>
      </w:r>
    </w:p>
    <w:p w14:paraId="3B7CED0E">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cs="宋体"/>
          <w:i w:val="0"/>
          <w:iCs w:val="0"/>
          <w:color w:val="auto"/>
          <w:sz w:val="24"/>
          <w:highlight w:val="none"/>
          <w:lang w:val="en-US" w:eastAsia="zh-CN"/>
        </w:rPr>
        <w:t>4.</w:t>
      </w:r>
      <w:r>
        <w:rPr>
          <w:rFonts w:hint="eastAsia" w:ascii="宋体" w:hAnsi="宋体" w:eastAsia="宋体" w:cs="宋体"/>
          <w:i w:val="0"/>
          <w:iCs w:val="0"/>
          <w:color w:val="auto"/>
          <w:sz w:val="24"/>
          <w:highlight w:val="none"/>
        </w:rPr>
        <w:t>本项目的特定资格要求：具有城乡规划编制乙级及以上资质；</w:t>
      </w:r>
    </w:p>
    <w:p w14:paraId="1F614734">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34986CE">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 xml:space="preserve">三、获取招标文件 </w:t>
      </w:r>
    </w:p>
    <w:p w14:paraId="783C344A">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时间：</w:t>
      </w:r>
      <w:r>
        <w:rPr>
          <w:rFonts w:hint="eastAsia" w:ascii="宋体" w:hAnsi="宋体" w:eastAsia="宋体" w:cs="宋体"/>
          <w:i w:val="0"/>
          <w:iCs w:val="0"/>
          <w:color w:val="auto"/>
          <w:sz w:val="24"/>
          <w:highlight w:val="none"/>
        </w:rPr>
        <w:t>/至</w:t>
      </w:r>
      <w:r>
        <w:rPr>
          <w:rFonts w:hint="eastAsia" w:ascii="宋体" w:hAnsi="宋体" w:eastAsia="宋体" w:cs="宋体"/>
          <w:i w:val="0"/>
          <w:iCs w:val="0"/>
          <w:color w:val="auto"/>
          <w:sz w:val="24"/>
          <w:highlight w:val="none"/>
          <w:u w:val="single"/>
        </w:rPr>
        <w:t>202</w:t>
      </w:r>
      <w:r>
        <w:rPr>
          <w:rFonts w:hint="eastAsia" w:ascii="宋体" w:hAnsi="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cs="宋体"/>
          <w:i w:val="0"/>
          <w:iCs w:val="0"/>
          <w:color w:val="auto"/>
          <w:sz w:val="24"/>
          <w:highlight w:val="none"/>
          <w:u w:val="single"/>
          <w:lang w:val="en-US" w:eastAsia="zh-CN"/>
        </w:rPr>
        <w:t>2</w:t>
      </w:r>
      <w:r>
        <w:rPr>
          <w:rFonts w:hint="eastAsia" w:ascii="宋体" w:hAnsi="宋体" w:eastAsia="宋体" w:cs="宋体"/>
          <w:i w:val="0"/>
          <w:iCs w:val="0"/>
          <w:color w:val="auto"/>
          <w:sz w:val="24"/>
          <w:highlight w:val="none"/>
          <w:u w:val="single"/>
        </w:rPr>
        <w:t>月</w:t>
      </w:r>
      <w:r>
        <w:rPr>
          <w:rFonts w:hint="eastAsia" w:ascii="宋体" w:hAnsi="宋体" w:cs="宋体"/>
          <w:i w:val="0"/>
          <w:iCs w:val="0"/>
          <w:color w:val="auto"/>
          <w:sz w:val="24"/>
          <w:highlight w:val="none"/>
          <w:u w:val="single"/>
          <w:lang w:val="en-US" w:eastAsia="zh-CN"/>
        </w:rPr>
        <w:t>17</w:t>
      </w:r>
      <w:r>
        <w:rPr>
          <w:rFonts w:hint="eastAsia" w:ascii="宋体" w:hAnsi="宋体" w:eastAsia="宋体" w:cs="宋体"/>
          <w:i w:val="0"/>
          <w:iCs w:val="0"/>
          <w:color w:val="auto"/>
          <w:sz w:val="24"/>
          <w:highlight w:val="none"/>
          <w:u w:val="single"/>
        </w:rPr>
        <w:t>日</w:t>
      </w:r>
      <w:r>
        <w:rPr>
          <w:rFonts w:hint="eastAsia" w:ascii="宋体" w:hAnsi="宋体" w:eastAsia="宋体" w:cs="宋体"/>
          <w:i w:val="0"/>
          <w:iCs w:val="0"/>
          <w:color w:val="auto"/>
          <w:sz w:val="24"/>
          <w:highlight w:val="none"/>
        </w:rPr>
        <w:t>，每天上午00:00至12:00 ，下午12:00至23:59（北京时间，线上获取法定节假日均可，线下获取文件法定节假日除外）</w:t>
      </w:r>
    </w:p>
    <w:p w14:paraId="4F0D6CC1">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地点（网址）：</w:t>
      </w:r>
      <w:r>
        <w:rPr>
          <w:rFonts w:hint="eastAsia" w:ascii="宋体" w:hAnsi="宋体" w:eastAsia="宋体" w:cs="宋体"/>
          <w:i w:val="0"/>
          <w:iCs w:val="0"/>
          <w:color w:val="auto"/>
          <w:sz w:val="24"/>
          <w:highlight w:val="none"/>
        </w:rPr>
        <w:t xml:space="preserve">政采云平台（https://www.zcygov.cn/） </w:t>
      </w:r>
    </w:p>
    <w:p w14:paraId="385C80C5">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方式：</w:t>
      </w:r>
      <w:r>
        <w:rPr>
          <w:rFonts w:hint="eastAsia" w:ascii="宋体" w:hAnsi="宋体" w:eastAsia="宋体" w:cs="宋体"/>
          <w:i w:val="0"/>
          <w:iCs w:val="0"/>
          <w:color w:val="auto"/>
          <w:sz w:val="24"/>
          <w:highlight w:val="none"/>
        </w:rPr>
        <w:t xml:space="preserve">供应商登录政采云平台https://www.zcygov.cn/在线申请获取采购文件（进入“项目采购”应用，在获取采购文件菜单中选择项目，申请获取采购文件）。 </w:t>
      </w:r>
    </w:p>
    <w:p w14:paraId="5AC51EC9">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售价（元）：</w:t>
      </w:r>
      <w:r>
        <w:rPr>
          <w:rFonts w:hint="eastAsia" w:ascii="宋体" w:hAnsi="宋体" w:eastAsia="宋体" w:cs="宋体"/>
          <w:i w:val="0"/>
          <w:iCs w:val="0"/>
          <w:color w:val="auto"/>
          <w:sz w:val="24"/>
          <w:highlight w:val="none"/>
        </w:rPr>
        <w:t xml:space="preserve">0 </w:t>
      </w:r>
      <w:r>
        <w:rPr>
          <w:rFonts w:hint="eastAsia" w:ascii="宋体" w:hAnsi="宋体" w:eastAsia="宋体" w:cs="宋体"/>
          <w:i w:val="0"/>
          <w:iCs w:val="0"/>
          <w:color w:val="auto"/>
          <w:sz w:val="24"/>
          <w:highlight w:val="none"/>
        </w:rPr>
        <w:tab/>
      </w:r>
    </w:p>
    <w:p w14:paraId="7D33E10F">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四、提交投标文件截止时间、开标时间和地点</w:t>
      </w:r>
    </w:p>
    <w:p w14:paraId="04C7B554">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提交投标文件截止时间：</w:t>
      </w:r>
      <w:r>
        <w:rPr>
          <w:rFonts w:hint="eastAsia" w:ascii="宋体" w:hAnsi="宋体" w:eastAsia="宋体" w:cs="宋体"/>
          <w:i w:val="0"/>
          <w:iCs w:val="0"/>
          <w:color w:val="auto"/>
          <w:sz w:val="24"/>
          <w:highlight w:val="none"/>
          <w:u w:val="single"/>
        </w:rPr>
        <w:t xml:space="preserve"> 202</w:t>
      </w:r>
      <w:r>
        <w:rPr>
          <w:rFonts w:hint="eastAsia" w:ascii="宋体" w:hAnsi="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cs="宋体"/>
          <w:i w:val="0"/>
          <w:iCs w:val="0"/>
          <w:color w:val="auto"/>
          <w:sz w:val="24"/>
          <w:highlight w:val="none"/>
          <w:u w:val="single"/>
          <w:lang w:val="en-US" w:eastAsia="zh-CN"/>
        </w:rPr>
        <w:t>2</w:t>
      </w:r>
      <w:r>
        <w:rPr>
          <w:rFonts w:hint="eastAsia" w:ascii="宋体" w:hAnsi="宋体" w:eastAsia="宋体" w:cs="宋体"/>
          <w:i w:val="0"/>
          <w:iCs w:val="0"/>
          <w:color w:val="auto"/>
          <w:sz w:val="24"/>
          <w:highlight w:val="none"/>
          <w:u w:val="single"/>
        </w:rPr>
        <w:t>月</w:t>
      </w:r>
      <w:r>
        <w:rPr>
          <w:rFonts w:hint="eastAsia" w:ascii="宋体" w:hAnsi="宋体" w:cs="宋体"/>
          <w:i w:val="0"/>
          <w:iCs w:val="0"/>
          <w:color w:val="auto"/>
          <w:sz w:val="24"/>
          <w:highlight w:val="none"/>
          <w:u w:val="single"/>
          <w:lang w:val="en-US" w:eastAsia="zh-CN"/>
        </w:rPr>
        <w:t>17</w:t>
      </w:r>
      <w:r>
        <w:rPr>
          <w:rFonts w:hint="eastAsia" w:ascii="宋体" w:hAnsi="宋体" w:eastAsia="宋体" w:cs="宋体"/>
          <w:i w:val="0"/>
          <w:iCs w:val="0"/>
          <w:color w:val="auto"/>
          <w:sz w:val="24"/>
          <w:highlight w:val="none"/>
          <w:u w:val="single"/>
        </w:rPr>
        <w:t>日</w:t>
      </w:r>
      <w:r>
        <w:rPr>
          <w:rFonts w:hint="eastAsia" w:ascii="宋体" w:hAnsi="宋体" w:cs="宋体"/>
          <w:i w:val="0"/>
          <w:iCs w:val="0"/>
          <w:color w:val="auto"/>
          <w:sz w:val="24"/>
          <w:highlight w:val="none"/>
          <w:u w:val="single"/>
          <w:lang w:val="en-US" w:eastAsia="zh-CN"/>
        </w:rPr>
        <w:t>09</w:t>
      </w:r>
      <w:r>
        <w:rPr>
          <w:rFonts w:hint="eastAsia" w:ascii="宋体" w:hAnsi="宋体" w:eastAsia="宋体" w:cs="宋体"/>
          <w:i w:val="0"/>
          <w:iCs w:val="0"/>
          <w:color w:val="auto"/>
          <w:sz w:val="24"/>
          <w:highlight w:val="none"/>
          <w:u w:val="single"/>
        </w:rPr>
        <w:t>点</w:t>
      </w:r>
      <w:r>
        <w:rPr>
          <w:rFonts w:hint="eastAsia" w:ascii="宋体" w:hAnsi="宋体" w:cs="宋体"/>
          <w:i w:val="0"/>
          <w:iCs w:val="0"/>
          <w:color w:val="auto"/>
          <w:sz w:val="24"/>
          <w:highlight w:val="none"/>
          <w:u w:val="single"/>
          <w:lang w:val="en-US" w:eastAsia="zh-CN"/>
        </w:rPr>
        <w:t>30</w:t>
      </w:r>
      <w:r>
        <w:rPr>
          <w:rFonts w:hint="eastAsia" w:ascii="宋体" w:hAnsi="宋体" w:eastAsia="宋体" w:cs="宋体"/>
          <w:i w:val="0"/>
          <w:iCs w:val="0"/>
          <w:color w:val="auto"/>
          <w:sz w:val="24"/>
          <w:highlight w:val="none"/>
          <w:u w:val="single"/>
        </w:rPr>
        <w:t>分00秒</w:t>
      </w:r>
      <w:r>
        <w:rPr>
          <w:rFonts w:hint="eastAsia" w:ascii="宋体" w:hAnsi="宋体" w:eastAsia="宋体" w:cs="宋体"/>
          <w:bCs/>
          <w:i w:val="0"/>
          <w:iCs w:val="0"/>
          <w:color w:val="auto"/>
          <w:sz w:val="24"/>
          <w:highlight w:val="none"/>
          <w:u w:val="single"/>
        </w:rPr>
        <w:t xml:space="preserve"> </w:t>
      </w:r>
      <w:r>
        <w:rPr>
          <w:rFonts w:hint="eastAsia" w:ascii="宋体" w:hAnsi="宋体" w:eastAsia="宋体" w:cs="宋体"/>
          <w:i w:val="0"/>
          <w:iCs w:val="0"/>
          <w:color w:val="auto"/>
          <w:sz w:val="24"/>
          <w:highlight w:val="none"/>
        </w:rPr>
        <w:t>（北京时间）</w:t>
      </w:r>
    </w:p>
    <w:p w14:paraId="0167D606">
      <w:pPr>
        <w:spacing w:line="360" w:lineRule="auto"/>
        <w:ind w:firstLine="482" w:firstLineChars="2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投标地点（网址）：</w:t>
      </w:r>
      <w:r>
        <w:rPr>
          <w:rFonts w:hint="eastAsia" w:ascii="宋体" w:hAnsi="宋体" w:eastAsia="宋体" w:cs="宋体"/>
          <w:i w:val="0"/>
          <w:iCs w:val="0"/>
          <w:color w:val="auto"/>
          <w:sz w:val="24"/>
          <w:highlight w:val="none"/>
        </w:rPr>
        <w:t xml:space="preserve">政采云平台（https://www.zcygov.cn/） </w:t>
      </w:r>
    </w:p>
    <w:p w14:paraId="7A5010F8">
      <w:pPr>
        <w:spacing w:line="360" w:lineRule="auto"/>
        <w:ind w:firstLine="482" w:firstLineChars="200"/>
        <w:rPr>
          <w:rFonts w:hint="eastAsia" w:ascii="宋体" w:hAnsi="宋体" w:eastAsia="宋体" w:cs="宋体"/>
          <w:bCs/>
          <w:i w:val="0"/>
          <w:iCs w:val="0"/>
          <w:color w:val="auto"/>
          <w:sz w:val="24"/>
          <w:highlight w:val="none"/>
          <w:u w:val="single"/>
        </w:rPr>
      </w:pPr>
      <w:r>
        <w:rPr>
          <w:rFonts w:hint="eastAsia" w:ascii="宋体" w:hAnsi="宋体" w:eastAsia="宋体" w:cs="宋体"/>
          <w:b/>
          <w:i w:val="0"/>
          <w:iCs w:val="0"/>
          <w:color w:val="auto"/>
          <w:sz w:val="24"/>
          <w:highlight w:val="none"/>
        </w:rPr>
        <w:t>开标时间：</w:t>
      </w:r>
      <w:r>
        <w:rPr>
          <w:rFonts w:hint="eastAsia" w:ascii="宋体" w:hAnsi="宋体" w:eastAsia="宋体" w:cs="宋体"/>
          <w:i w:val="0"/>
          <w:iCs w:val="0"/>
          <w:color w:val="auto"/>
          <w:sz w:val="24"/>
          <w:highlight w:val="none"/>
          <w:u w:val="single"/>
        </w:rPr>
        <w:t>202</w:t>
      </w:r>
      <w:r>
        <w:rPr>
          <w:rFonts w:hint="eastAsia" w:ascii="宋体" w:hAnsi="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cs="宋体"/>
          <w:i w:val="0"/>
          <w:iCs w:val="0"/>
          <w:color w:val="auto"/>
          <w:sz w:val="24"/>
          <w:highlight w:val="none"/>
          <w:u w:val="single"/>
          <w:lang w:val="en-US" w:eastAsia="zh-CN"/>
        </w:rPr>
        <w:t>2</w:t>
      </w:r>
      <w:r>
        <w:rPr>
          <w:rFonts w:hint="eastAsia" w:ascii="宋体" w:hAnsi="宋体" w:eastAsia="宋体" w:cs="宋体"/>
          <w:i w:val="0"/>
          <w:iCs w:val="0"/>
          <w:color w:val="auto"/>
          <w:sz w:val="24"/>
          <w:highlight w:val="none"/>
          <w:u w:val="single"/>
        </w:rPr>
        <w:t>月</w:t>
      </w:r>
      <w:r>
        <w:rPr>
          <w:rFonts w:hint="eastAsia" w:ascii="宋体" w:hAnsi="宋体" w:cs="宋体"/>
          <w:i w:val="0"/>
          <w:iCs w:val="0"/>
          <w:color w:val="auto"/>
          <w:sz w:val="24"/>
          <w:highlight w:val="none"/>
          <w:u w:val="single"/>
          <w:lang w:val="en-US" w:eastAsia="zh-CN"/>
        </w:rPr>
        <w:t>17</w:t>
      </w:r>
      <w:r>
        <w:rPr>
          <w:rFonts w:hint="eastAsia" w:ascii="宋体" w:hAnsi="宋体" w:eastAsia="宋体" w:cs="宋体"/>
          <w:i w:val="0"/>
          <w:iCs w:val="0"/>
          <w:color w:val="auto"/>
          <w:sz w:val="24"/>
          <w:highlight w:val="none"/>
          <w:u w:val="single"/>
        </w:rPr>
        <w:t>日</w:t>
      </w:r>
      <w:r>
        <w:rPr>
          <w:rFonts w:hint="eastAsia" w:ascii="宋体" w:hAnsi="宋体" w:cs="宋体"/>
          <w:i w:val="0"/>
          <w:iCs w:val="0"/>
          <w:color w:val="auto"/>
          <w:sz w:val="24"/>
          <w:highlight w:val="none"/>
          <w:u w:val="single"/>
          <w:lang w:val="en-US" w:eastAsia="zh-CN"/>
        </w:rPr>
        <w:t>09</w:t>
      </w:r>
      <w:r>
        <w:rPr>
          <w:rFonts w:hint="eastAsia" w:ascii="宋体" w:hAnsi="宋体" w:eastAsia="宋体" w:cs="宋体"/>
          <w:i w:val="0"/>
          <w:iCs w:val="0"/>
          <w:color w:val="auto"/>
          <w:sz w:val="24"/>
          <w:highlight w:val="none"/>
          <w:u w:val="single"/>
        </w:rPr>
        <w:t>点</w:t>
      </w:r>
      <w:r>
        <w:rPr>
          <w:rFonts w:hint="eastAsia" w:ascii="宋体" w:hAnsi="宋体" w:cs="宋体"/>
          <w:i w:val="0"/>
          <w:iCs w:val="0"/>
          <w:color w:val="auto"/>
          <w:sz w:val="24"/>
          <w:highlight w:val="none"/>
          <w:u w:val="single"/>
          <w:lang w:val="en-US" w:eastAsia="zh-CN"/>
        </w:rPr>
        <w:t>30</w:t>
      </w:r>
      <w:r>
        <w:rPr>
          <w:rFonts w:hint="eastAsia" w:ascii="宋体" w:hAnsi="宋体" w:eastAsia="宋体" w:cs="宋体"/>
          <w:i w:val="0"/>
          <w:iCs w:val="0"/>
          <w:color w:val="auto"/>
          <w:sz w:val="24"/>
          <w:highlight w:val="none"/>
          <w:u w:val="single"/>
        </w:rPr>
        <w:t>分00秒</w:t>
      </w:r>
      <w:r>
        <w:rPr>
          <w:rFonts w:hint="eastAsia" w:ascii="宋体" w:hAnsi="宋体" w:eastAsia="宋体" w:cs="宋体"/>
          <w:bCs/>
          <w:i w:val="0"/>
          <w:iCs w:val="0"/>
          <w:color w:val="auto"/>
          <w:sz w:val="24"/>
          <w:highlight w:val="none"/>
          <w:u w:val="single"/>
        </w:rPr>
        <w:t xml:space="preserve">  </w:t>
      </w:r>
    </w:p>
    <w:p w14:paraId="7D4D3C5A">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开标地点（网址）：</w:t>
      </w:r>
      <w:r>
        <w:rPr>
          <w:rFonts w:hint="eastAsia" w:ascii="宋体" w:hAnsi="宋体" w:eastAsia="宋体" w:cs="宋体"/>
          <w:i w:val="0"/>
          <w:iCs w:val="0"/>
          <w:color w:val="auto"/>
          <w:sz w:val="24"/>
          <w:highlight w:val="none"/>
        </w:rPr>
        <w:t>政采云平台（https://www.zcygov.cn/）</w:t>
      </w:r>
    </w:p>
    <w:p w14:paraId="429C750B">
      <w:pPr>
        <w:spacing w:line="360" w:lineRule="auto"/>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 xml:space="preserve">五、公告期限 </w:t>
      </w:r>
    </w:p>
    <w:p w14:paraId="126BC185">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自本公告发布之日起5个工作日。</w:t>
      </w:r>
    </w:p>
    <w:p w14:paraId="733A592C">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六、其他补充事宜</w:t>
      </w:r>
    </w:p>
    <w:p w14:paraId="50AAC95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B6E7B8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9FE3D10">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5E1E5BE">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1863228">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七、对本次采购提出询问、质疑、投诉，请按以下方式联系</w:t>
      </w:r>
    </w:p>
    <w:p w14:paraId="0002A0C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1.采购人信息</w:t>
      </w:r>
    </w:p>
    <w:p w14:paraId="0A0047BE">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名    称：</w:t>
      </w:r>
      <w:r>
        <w:rPr>
          <w:rFonts w:hint="eastAsia" w:ascii="宋体" w:hAnsi="宋体" w:cs="宋体"/>
          <w:i w:val="0"/>
          <w:iCs w:val="0"/>
          <w:color w:val="auto"/>
          <w:sz w:val="24"/>
          <w:highlight w:val="none"/>
          <w:lang w:eastAsia="zh-CN"/>
        </w:rPr>
        <w:t>杭州市余杭区径山旅游度假区管理委员会</w:t>
      </w:r>
      <w:r>
        <w:rPr>
          <w:rFonts w:hint="eastAsia" w:ascii="宋体" w:hAnsi="宋体" w:eastAsia="宋体" w:cs="宋体"/>
          <w:i w:val="0"/>
          <w:iCs w:val="0"/>
          <w:color w:val="auto"/>
          <w:sz w:val="24"/>
          <w:highlight w:val="none"/>
        </w:rPr>
        <w:t xml:space="preserve"> </w:t>
      </w:r>
    </w:p>
    <w:p w14:paraId="3481DDD0">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地    址： </w:t>
      </w:r>
      <w:r>
        <w:rPr>
          <w:rFonts w:hint="eastAsia" w:ascii="宋体" w:hAnsi="宋体" w:eastAsia="宋体" w:cs="宋体"/>
          <w:i w:val="0"/>
          <w:iCs w:val="0"/>
          <w:color w:val="auto"/>
          <w:sz w:val="24"/>
          <w:highlight w:val="none"/>
          <w:lang w:val="en-US" w:eastAsia="zh-CN"/>
        </w:rPr>
        <w:t>杭州市余杭区径山镇龙皇路12号</w:t>
      </w:r>
      <w:r>
        <w:rPr>
          <w:rFonts w:hint="eastAsia" w:ascii="宋体" w:hAnsi="宋体" w:eastAsia="宋体" w:cs="宋体"/>
          <w:i w:val="0"/>
          <w:iCs w:val="0"/>
          <w:color w:val="auto"/>
          <w:sz w:val="24"/>
          <w:highlight w:val="none"/>
        </w:rPr>
        <w:t xml:space="preserve">      </w:t>
      </w:r>
    </w:p>
    <w:p w14:paraId="636A8B4B">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传    真： /</w:t>
      </w:r>
    </w:p>
    <w:p w14:paraId="0F55B89F">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项目联系人（询问）：</w:t>
      </w:r>
      <w:bookmarkStart w:id="519" w:name="_GoBack"/>
      <w:bookmarkEnd w:id="519"/>
      <w:r>
        <w:rPr>
          <w:rFonts w:hint="eastAsia" w:ascii="宋体" w:hAnsi="宋体" w:cs="宋体"/>
          <w:i w:val="0"/>
          <w:iCs w:val="0"/>
          <w:color w:val="auto"/>
          <w:sz w:val="24"/>
          <w:highlight w:val="none"/>
          <w:lang w:val="en-US" w:eastAsia="zh-CN"/>
        </w:rPr>
        <w:t>曹聪</w:t>
      </w:r>
      <w:r>
        <w:rPr>
          <w:rFonts w:hint="eastAsia" w:ascii="宋体" w:hAnsi="宋体" w:eastAsia="宋体" w:cs="宋体"/>
          <w:i w:val="0"/>
          <w:iCs w:val="0"/>
          <w:color w:val="auto"/>
          <w:sz w:val="24"/>
          <w:highlight w:val="none"/>
        </w:rPr>
        <w:t xml:space="preserve">   </w:t>
      </w:r>
    </w:p>
    <w:p w14:paraId="58B9C956">
      <w:pPr>
        <w:spacing w:line="360" w:lineRule="auto"/>
        <w:ind w:firstLine="480" w:firstLineChars="200"/>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 xml:space="preserve"> 项目联系方式（询问）：</w:t>
      </w:r>
      <w:r>
        <w:rPr>
          <w:rFonts w:hint="eastAsia" w:ascii="宋体" w:hAnsi="宋体" w:cs="宋体"/>
          <w:i w:val="0"/>
          <w:iCs w:val="0"/>
          <w:color w:val="auto"/>
          <w:sz w:val="24"/>
          <w:highlight w:val="none"/>
          <w:lang w:val="en-US" w:eastAsia="zh-CN"/>
        </w:rPr>
        <w:t>17816874112</w:t>
      </w:r>
    </w:p>
    <w:p w14:paraId="60315994">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质疑联系人：</w:t>
      </w:r>
      <w:r>
        <w:rPr>
          <w:rFonts w:hint="eastAsia" w:ascii="宋体" w:hAnsi="宋体" w:cs="宋体"/>
          <w:i w:val="0"/>
          <w:iCs w:val="0"/>
          <w:color w:val="auto"/>
          <w:sz w:val="24"/>
          <w:highlight w:val="none"/>
          <w:lang w:val="en-US" w:eastAsia="zh-CN"/>
        </w:rPr>
        <w:t>曹工</w:t>
      </w:r>
    </w:p>
    <w:p w14:paraId="108EF865">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质疑联系方式：</w:t>
      </w:r>
      <w:r>
        <w:rPr>
          <w:rFonts w:hint="eastAsia" w:ascii="宋体" w:hAnsi="宋体" w:cs="宋体"/>
          <w:i w:val="0"/>
          <w:iCs w:val="0"/>
          <w:color w:val="auto"/>
          <w:sz w:val="24"/>
          <w:highlight w:val="none"/>
          <w:lang w:val="en-US" w:eastAsia="zh-CN"/>
        </w:rPr>
        <w:t>0571-88663832</w:t>
      </w:r>
      <w:r>
        <w:rPr>
          <w:rFonts w:hint="eastAsia" w:ascii="宋体" w:hAnsi="宋体" w:eastAsia="宋体" w:cs="宋体"/>
          <w:i w:val="0"/>
          <w:iCs w:val="0"/>
          <w:color w:val="auto"/>
          <w:sz w:val="24"/>
          <w:highlight w:val="none"/>
        </w:rPr>
        <w:t xml:space="preserve"> </w:t>
      </w:r>
      <w:r>
        <w:rPr>
          <w:rFonts w:hint="eastAsia" w:ascii="宋体" w:hAnsi="宋体" w:cs="宋体"/>
          <w:i w:val="0"/>
          <w:iCs w:val="0"/>
          <w:color w:val="auto"/>
          <w:sz w:val="24"/>
          <w:highlight w:val="none"/>
          <w:lang w:val="en-US" w:eastAsia="zh-CN"/>
        </w:rPr>
        <w:t xml:space="preserve">  </w:t>
      </w:r>
    </w:p>
    <w:p w14:paraId="022594B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2.采购代理机构信息            </w:t>
      </w:r>
    </w:p>
    <w:p w14:paraId="076A8BFD">
      <w:pPr>
        <w:spacing w:line="360" w:lineRule="auto"/>
        <w:ind w:firstLine="480"/>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名    称：</w:t>
      </w:r>
      <w:r>
        <w:rPr>
          <w:rFonts w:hint="eastAsia" w:ascii="宋体" w:hAnsi="宋体" w:cs="宋体"/>
          <w:i w:val="0"/>
          <w:iCs w:val="0"/>
          <w:color w:val="auto"/>
          <w:sz w:val="24"/>
          <w:highlight w:val="none"/>
          <w:lang w:eastAsia="zh-CN"/>
        </w:rPr>
        <w:t>浙江策鼎工程项目管理有限公司</w:t>
      </w:r>
    </w:p>
    <w:p w14:paraId="426996BD">
      <w:pPr>
        <w:spacing w:line="360" w:lineRule="auto"/>
        <w:ind w:firstLine="480"/>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地    址：</w:t>
      </w:r>
      <w:r>
        <w:rPr>
          <w:rFonts w:hint="eastAsia" w:ascii="宋体" w:hAnsi="宋体" w:cs="宋体"/>
          <w:i w:val="0"/>
          <w:iCs w:val="0"/>
          <w:color w:val="auto"/>
          <w:sz w:val="24"/>
          <w:highlight w:val="none"/>
          <w:lang w:eastAsia="zh-CN"/>
        </w:rPr>
        <w:t>杭州市余杭区慧谷中心B座301室</w:t>
      </w:r>
    </w:p>
    <w:p w14:paraId="26E965ED">
      <w:pPr>
        <w:spacing w:line="360" w:lineRule="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 xml:space="preserve">    传    真： </w:t>
      </w:r>
      <w:r>
        <w:rPr>
          <w:rFonts w:hint="eastAsia" w:ascii="宋体" w:hAnsi="宋体" w:eastAsia="宋体" w:cs="宋体"/>
          <w:i w:val="0"/>
          <w:iCs w:val="0"/>
          <w:color w:val="auto"/>
          <w:sz w:val="24"/>
          <w:highlight w:val="none"/>
          <w:lang w:val="en-US" w:eastAsia="zh-CN"/>
        </w:rPr>
        <w:t>/</w:t>
      </w:r>
    </w:p>
    <w:p w14:paraId="0DA898C0">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项目联系人（询问）：张啸盛 </w:t>
      </w:r>
    </w:p>
    <w:p w14:paraId="77DC7E6A">
      <w:pPr>
        <w:spacing w:line="360" w:lineRule="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 xml:space="preserve">    项目联系方式（询问）：13656659710</w:t>
      </w:r>
    </w:p>
    <w:p w14:paraId="3DB7BF0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质疑联系人：蔡淑雯 </w:t>
      </w:r>
    </w:p>
    <w:p w14:paraId="5FCB5B19">
      <w:pPr>
        <w:spacing w:line="360" w:lineRule="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 xml:space="preserve">    质疑联系方式：15068853184</w:t>
      </w:r>
    </w:p>
    <w:p w14:paraId="1350DAA0">
      <w:pPr>
        <w:spacing w:line="360" w:lineRule="auto"/>
        <w:ind w:firstLine="480" w:firstLineChars="200"/>
        <w:rPr>
          <w:rFonts w:hint="eastAsia" w:ascii="宋体" w:hAnsi="宋体" w:cs="宋体"/>
          <w:color w:val="auto"/>
          <w:sz w:val="24"/>
          <w:highlight w:val="none"/>
        </w:rPr>
      </w:pPr>
      <w:r>
        <w:rPr>
          <w:rFonts w:hint="eastAsia" w:ascii="宋体" w:hAnsi="宋体" w:eastAsia="宋体" w:cs="宋体"/>
          <w:i w:val="0"/>
          <w:iCs w:val="0"/>
          <w:color w:val="auto"/>
          <w:sz w:val="24"/>
          <w:highlight w:val="none"/>
        </w:rPr>
        <w:t xml:space="preserve"> </w:t>
      </w:r>
      <w:r>
        <w:rPr>
          <w:rFonts w:hint="eastAsia" w:ascii="宋体" w:hAnsi="宋体" w:cs="宋体"/>
          <w:color w:val="auto"/>
          <w:sz w:val="24"/>
          <w:highlight w:val="none"/>
        </w:rPr>
        <w:t>3.同级政府采购监督管理部门</w:t>
      </w:r>
    </w:p>
    <w:p w14:paraId="3FAF8277">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名称：杭州市余杭区财政局、浙江省政府采购行政裁决服务中心（杭州）</w:t>
      </w:r>
    </w:p>
    <w:p w14:paraId="0AD53DFD">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地址：杭州市上城区清泰街549号城建综合大楼11楼（快递仅限ems或顺丰）</w:t>
      </w:r>
    </w:p>
    <w:p w14:paraId="19B52D41">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传    真：/</w:t>
      </w:r>
    </w:p>
    <w:p w14:paraId="466DDBD1">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联 系 人：朱女士、王女士</w:t>
      </w:r>
    </w:p>
    <w:p w14:paraId="60D608AB">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监督投诉电话：0571-87227671,0571-87800218</w:t>
      </w:r>
    </w:p>
    <w:p w14:paraId="43F8AC09">
      <w:pPr>
        <w:pStyle w:val="5"/>
        <w:rPr>
          <w:rFonts w:hint="eastAsia"/>
        </w:rPr>
      </w:pPr>
    </w:p>
    <w:p w14:paraId="5A74BB78">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58D5476A">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CA问题联系电话（人工）：汇信CA 400-888-4636；天谷CA 400-087-8198。</w:t>
      </w:r>
    </w:p>
    <w:p w14:paraId="439698A9">
      <w:pPr>
        <w:widowControl/>
        <w:adjustRightInd/>
        <w:jc w:val="left"/>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br w:type="page"/>
      </w:r>
    </w:p>
    <w:p w14:paraId="363B87AE">
      <w:pPr>
        <w:adjustRightInd/>
        <w:spacing w:line="360" w:lineRule="auto"/>
        <w:jc w:val="center"/>
        <w:outlineLvl w:val="0"/>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t>第二部分</w:t>
      </w:r>
      <w:bookmarkEnd w:id="8"/>
      <w:r>
        <w:rPr>
          <w:rFonts w:hint="eastAsia" w:ascii="宋体" w:hAnsi="宋体" w:eastAsia="宋体" w:cs="宋体"/>
          <w:b/>
          <w:i w:val="0"/>
          <w:iCs w:val="0"/>
          <w:color w:val="auto"/>
          <w:sz w:val="36"/>
          <w:szCs w:val="20"/>
          <w:highlight w:val="none"/>
        </w:rPr>
        <w:t xml:space="preserve"> 投标人须知</w:t>
      </w:r>
      <w:bookmarkEnd w:id="9"/>
    </w:p>
    <w:p w14:paraId="6EB189F2">
      <w:pPr>
        <w:adjustRightInd/>
        <w:spacing w:line="360" w:lineRule="auto"/>
        <w:ind w:firstLine="3845" w:firstLineChars="1197"/>
        <w:outlineLvl w:val="0"/>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4F29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23BB87D6">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D747073">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EAD9C30">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本项目的特别规定</w:t>
            </w:r>
          </w:p>
        </w:tc>
      </w:tr>
      <w:tr w14:paraId="78AA6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D6C46CC">
            <w:pPr>
              <w:snapToGrid w:val="0"/>
              <w:spacing w:line="360" w:lineRule="auto"/>
              <w:jc w:val="center"/>
              <w:rPr>
                <w:rFonts w:hint="eastAsia" w:ascii="宋体" w:hAnsi="宋体" w:eastAsia="宋体" w:cs="宋体"/>
                <w:i w:val="0"/>
                <w:iCs w:val="0"/>
                <w:color w:val="auto"/>
                <w:sz w:val="24"/>
                <w:highlight w:val="none"/>
              </w:rPr>
            </w:pPr>
          </w:p>
          <w:p w14:paraId="4DBCF047">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046814A">
            <w:pPr>
              <w:snapToGrid w:val="0"/>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0E1482EB">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服务类。</w:t>
            </w:r>
          </w:p>
        </w:tc>
      </w:tr>
      <w:tr w14:paraId="4EEE06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65D9A49">
            <w:pPr>
              <w:snapToGrid w:val="0"/>
              <w:spacing w:line="360" w:lineRule="auto"/>
              <w:jc w:val="center"/>
              <w:rPr>
                <w:rFonts w:hint="eastAsia" w:ascii="宋体" w:hAnsi="宋体" w:eastAsia="宋体" w:cs="宋体"/>
                <w:i w:val="0"/>
                <w:iCs w:val="0"/>
                <w:color w:val="auto"/>
                <w:sz w:val="24"/>
                <w:highlight w:val="none"/>
              </w:rPr>
            </w:pPr>
          </w:p>
          <w:p w14:paraId="0704D710">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31C4605">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CE802DC">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（1）标的：</w:t>
            </w:r>
            <w:r>
              <w:rPr>
                <w:rFonts w:hint="eastAsia" w:ascii="宋体" w:hAnsi="宋体" w:cs="宋体"/>
                <w:i w:val="0"/>
                <w:iCs w:val="0"/>
                <w:color w:val="auto"/>
                <w:kern w:val="0"/>
                <w:sz w:val="24"/>
                <w:highlight w:val="none"/>
                <w:lang w:eastAsia="zh-CN"/>
              </w:rPr>
              <w:t>径山城镇中心区域高质量融合发展规划</w:t>
            </w:r>
            <w:r>
              <w:rPr>
                <w:rFonts w:hint="eastAsia" w:ascii="宋体" w:hAnsi="宋体" w:eastAsia="宋体" w:cs="宋体"/>
                <w:i w:val="0"/>
                <w:iCs w:val="0"/>
                <w:color w:val="auto"/>
                <w:kern w:val="0"/>
                <w:sz w:val="24"/>
                <w:highlight w:val="none"/>
              </w:rPr>
              <w:t>，属于其他未列明行业；</w:t>
            </w:r>
          </w:p>
          <w:p w14:paraId="45930FC6">
            <w:pPr>
              <w:pStyle w:val="3"/>
              <w:rPr>
                <w:rFonts w:hint="eastAsia" w:ascii="宋体" w:hAnsi="宋体" w:eastAsia="宋体" w:cs="宋体"/>
                <w:i w:val="0"/>
                <w:iCs w:val="0"/>
                <w:color w:val="auto"/>
                <w:highlight w:val="none"/>
                <w:lang w:val="en-US"/>
              </w:rPr>
            </w:pPr>
            <w:r>
              <w:rPr>
                <w:rFonts w:hint="eastAsia" w:ascii="宋体" w:hAnsi="宋体" w:eastAsia="宋体" w:cs="宋体"/>
                <w:b w:val="0"/>
                <w:bCs w:val="0"/>
                <w:i w:val="0"/>
                <w:iCs w:val="0"/>
                <w:color w:val="auto"/>
                <w:kern w:val="0"/>
                <w:sz w:val="24"/>
                <w:szCs w:val="24"/>
                <w:highlight w:val="none"/>
                <w:lang w:val="en-US"/>
              </w:rPr>
              <w:t>标准详见附件《中小企业划型标准规定》</w:t>
            </w:r>
          </w:p>
        </w:tc>
      </w:tr>
      <w:tr w14:paraId="3B4E5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0F63070">
            <w:pPr>
              <w:snapToGrid w:val="0"/>
              <w:spacing w:line="360" w:lineRule="auto"/>
              <w:jc w:val="center"/>
              <w:rPr>
                <w:rFonts w:hint="eastAsia" w:ascii="宋体" w:hAnsi="宋体" w:eastAsia="宋体" w:cs="宋体"/>
                <w:i w:val="0"/>
                <w:iCs w:val="0"/>
                <w:color w:val="auto"/>
                <w:sz w:val="24"/>
                <w:highlight w:val="none"/>
              </w:rPr>
            </w:pPr>
          </w:p>
          <w:p w14:paraId="13240145">
            <w:pPr>
              <w:snapToGrid w:val="0"/>
              <w:spacing w:line="360" w:lineRule="auto"/>
              <w:jc w:val="center"/>
              <w:rPr>
                <w:rFonts w:hint="eastAsia" w:ascii="宋体" w:hAnsi="宋体" w:eastAsia="宋体" w:cs="宋体"/>
                <w:i w:val="0"/>
                <w:iCs w:val="0"/>
                <w:color w:val="auto"/>
                <w:sz w:val="24"/>
                <w:highlight w:val="none"/>
              </w:rPr>
            </w:pPr>
          </w:p>
          <w:p w14:paraId="405DEB64">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D4E5E92">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BBF661A">
            <w:pPr>
              <w:spacing w:line="360" w:lineRule="auto"/>
              <w:rPr>
                <w:rFonts w:hint="eastAsia" w:ascii="宋体" w:hAnsi="宋体" w:eastAsia="宋体" w:cs="宋体"/>
                <w:i w:val="0"/>
                <w:iCs w:val="0"/>
                <w:color w:val="auto"/>
                <w:kern w:val="0"/>
                <w:sz w:val="24"/>
                <w:highlight w:val="none"/>
              </w:rPr>
            </w:pPr>
            <w:sdt>
              <w:sdtPr>
                <w:rPr>
                  <w:rFonts w:hint="eastAsia" w:ascii="宋体" w:hAnsi="宋体" w:eastAsia="宋体" w:cs="宋体"/>
                  <w:i w:val="0"/>
                  <w:iCs w:val="0"/>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sym w:font="Wingdings" w:char="F0FE"/>
                </w:r>
              </w:sdtContent>
            </w:sdt>
            <w:r>
              <w:rPr>
                <w:rFonts w:hint="eastAsia" w:ascii="宋体" w:hAnsi="宋体" w:eastAsia="宋体" w:cs="宋体"/>
                <w:i w:val="0"/>
                <w:iCs w:val="0"/>
                <w:color w:val="auto"/>
                <w:kern w:val="0"/>
                <w:sz w:val="24"/>
                <w:highlight w:val="none"/>
              </w:rPr>
              <w:t>本项目不允许采购进口产品。</w:t>
            </w:r>
          </w:p>
          <w:p w14:paraId="55E396FF">
            <w:pPr>
              <w:spacing w:line="360" w:lineRule="auto"/>
              <w:rPr>
                <w:rFonts w:hint="eastAsia" w:ascii="宋体" w:hAnsi="宋体" w:eastAsia="宋体" w:cs="宋体"/>
                <w:i w:val="0"/>
                <w:iCs w:val="0"/>
                <w:color w:val="auto"/>
                <w:highlight w:val="none"/>
              </w:rPr>
            </w:pPr>
            <w:sdt>
              <w:sdtPr>
                <w:rPr>
                  <w:rFonts w:hint="eastAsia" w:ascii="宋体" w:hAnsi="宋体" w:eastAsia="宋体" w:cs="宋体"/>
                  <w:i w:val="0"/>
                  <w:iCs w:val="0"/>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可以就</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采购进口产品。</w:t>
            </w:r>
          </w:p>
        </w:tc>
      </w:tr>
      <w:tr w14:paraId="0CD046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6BDEFE4">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8293BF9">
            <w:pPr>
              <w:snapToGrid w:val="0"/>
              <w:spacing w:line="360" w:lineRule="auto"/>
              <w:ind w:firstLine="482" w:firstLineChars="2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A1778B3">
            <w:pPr>
              <w:spacing w:line="360" w:lineRule="auto"/>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color w:val="auto"/>
                    <w:kern w:val="0"/>
                    <w:sz w:val="24"/>
                    <w:szCs w:val="24"/>
                    <w:highlight w:val="none"/>
                    <w:lang w:val="en-US" w:eastAsia="zh-CN" w:bidi="ar-SA"/>
                  </w:rPr>
                  <w:t>þ</w:t>
                </w:r>
              </w:sdtContent>
            </w:sdt>
            <w:r>
              <w:rPr>
                <w:rFonts w:hint="eastAsia" w:ascii="宋体" w:hAnsi="宋体" w:eastAsia="宋体" w:cs="宋体"/>
                <w:i w:val="0"/>
                <w:iCs w:val="0"/>
                <w:color w:val="auto"/>
                <w:kern w:val="0"/>
                <w:sz w:val="24"/>
                <w:highlight w:val="none"/>
              </w:rPr>
              <w:t xml:space="preserve"> A</w:t>
            </w:r>
            <w:r>
              <w:rPr>
                <w:rFonts w:hint="eastAsia" w:ascii="宋体" w:hAnsi="宋体" w:eastAsia="宋体" w:cs="宋体"/>
                <w:i w:val="0"/>
                <w:iCs w:val="0"/>
                <w:color w:val="auto"/>
                <w:sz w:val="24"/>
                <w:highlight w:val="none"/>
              </w:rPr>
              <w:t>同意将非主体、非关键性的</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工作分包。</w:t>
            </w:r>
            <w:sdt>
              <w:sdtPr>
                <w:rPr>
                  <w:rFonts w:hint="eastAsia" w:ascii="宋体" w:hAnsi="宋体" w:eastAsia="宋体" w:cs="宋体"/>
                  <w:i w:val="0"/>
                  <w:iCs w:val="0"/>
                  <w:color w:val="auto"/>
                  <w:kern w:val="0"/>
                  <w:sz w:val="24"/>
                  <w:highlight w:val="none"/>
                </w:rPr>
                <w:id w:val="147460280"/>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MS Gothic" w:hAnsi="MS Gothic" w:eastAsia="宋体" w:cs="宋体"/>
                    <w:i w:val="0"/>
                    <w:iCs w:val="0"/>
                    <w:color w:val="auto"/>
                    <w:kern w:val="0"/>
                    <w:sz w:val="24"/>
                    <w:szCs w:val="24"/>
                    <w:highlight w:val="none"/>
                    <w:lang w:val="en-US" w:eastAsia="zh-CN" w:bidi="ar-SA"/>
                  </w:rPr>
                  <w:t>☐</w:t>
                </w:r>
              </w:sdtContent>
            </w:sdt>
            <w:r>
              <w:rPr>
                <w:rFonts w:hint="eastAsia" w:ascii="宋体" w:hAnsi="宋体" w:cs="宋体"/>
                <w:i w:val="0"/>
                <w:iCs w:val="0"/>
                <w:color w:val="auto"/>
                <w:kern w:val="0"/>
                <w:sz w:val="24"/>
                <w:highlight w:val="none"/>
                <w:lang w:val="en-US" w:eastAsia="zh-CN"/>
              </w:rPr>
              <w:t xml:space="preserve"> B</w:t>
            </w:r>
            <w:r>
              <w:rPr>
                <w:rFonts w:hint="eastAsia" w:ascii="宋体" w:hAnsi="宋体" w:eastAsia="宋体" w:cs="宋体"/>
                <w:i w:val="0"/>
                <w:iCs w:val="0"/>
                <w:color w:val="auto"/>
                <w:sz w:val="24"/>
                <w:highlight w:val="none"/>
              </w:rPr>
              <w:t>不同意分包。</w:t>
            </w:r>
          </w:p>
          <w:p w14:paraId="02FD3D6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注：不得限制大中型企业向小微企业合理分包。</w:t>
            </w:r>
          </w:p>
        </w:tc>
      </w:tr>
      <w:tr w14:paraId="6726D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062D6E">
            <w:pPr>
              <w:snapToGrid w:val="0"/>
              <w:spacing w:line="360" w:lineRule="auto"/>
              <w:jc w:val="center"/>
              <w:rPr>
                <w:rFonts w:hint="eastAsia" w:ascii="宋体" w:hAnsi="宋体" w:eastAsia="宋体" w:cs="宋体"/>
                <w:i w:val="0"/>
                <w:iCs w:val="0"/>
                <w:color w:val="auto"/>
                <w:sz w:val="24"/>
                <w:highlight w:val="none"/>
              </w:rPr>
            </w:pPr>
          </w:p>
          <w:p w14:paraId="7D2ECF9E">
            <w:pPr>
              <w:snapToGrid w:val="0"/>
              <w:spacing w:line="360" w:lineRule="auto"/>
              <w:jc w:val="center"/>
              <w:rPr>
                <w:rFonts w:hint="eastAsia" w:ascii="宋体" w:hAnsi="宋体" w:eastAsia="宋体" w:cs="宋体"/>
                <w:i w:val="0"/>
                <w:iCs w:val="0"/>
                <w:color w:val="auto"/>
                <w:sz w:val="24"/>
                <w:highlight w:val="none"/>
              </w:rPr>
            </w:pPr>
          </w:p>
          <w:p w14:paraId="50023C0E">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09A4B9D6">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889A053">
            <w:pPr>
              <w:spacing w:line="360" w:lineRule="auto"/>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color w:val="auto"/>
                    <w:kern w:val="0"/>
                    <w:sz w:val="24"/>
                    <w:szCs w:val="24"/>
                    <w:highlight w:val="none"/>
                    <w:lang w:val="en-US" w:eastAsia="zh-CN" w:bidi="ar-SA"/>
                  </w:rPr>
                  <w:t>þ</w:t>
                </w:r>
              </w:sdtContent>
            </w:sdt>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不组织。</w:t>
            </w:r>
          </w:p>
          <w:p w14:paraId="6B9E30AC">
            <w:pPr>
              <w:spacing w:line="360" w:lineRule="auto"/>
              <w:rPr>
                <w:rFonts w:hint="eastAsia" w:ascii="宋体" w:hAnsi="宋体" w:eastAsia="宋体" w:cs="宋体"/>
                <w:i w:val="0"/>
                <w:iCs w:val="0"/>
                <w:color w:val="auto"/>
                <w:sz w:val="24"/>
                <w:szCs w:val="20"/>
                <w:highlight w:val="none"/>
              </w:rPr>
            </w:pPr>
            <w:sdt>
              <w:sdtPr>
                <w:rPr>
                  <w:rFonts w:hint="eastAsia" w:ascii="宋体" w:hAnsi="宋体" w:eastAsia="宋体" w:cs="宋体"/>
                  <w:i w:val="0"/>
                  <w:iCs w:val="0"/>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B组织，</w:t>
            </w:r>
            <w:r>
              <w:rPr>
                <w:rFonts w:hint="eastAsia" w:ascii="宋体" w:hAnsi="宋体" w:eastAsia="宋体" w:cs="宋体"/>
                <w:i w:val="0"/>
                <w:iCs w:val="0"/>
                <w:color w:val="auto"/>
                <w:sz w:val="24"/>
                <w:highlight w:val="none"/>
              </w:rPr>
              <w:t>时间：</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,地点：</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，联系方式：</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szCs w:val="20"/>
                <w:highlight w:val="none"/>
              </w:rPr>
              <w:t>。</w:t>
            </w:r>
          </w:p>
        </w:tc>
      </w:tr>
      <w:tr w14:paraId="52EC3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4397171">
            <w:pPr>
              <w:snapToGrid w:val="0"/>
              <w:spacing w:line="360" w:lineRule="auto"/>
              <w:jc w:val="center"/>
              <w:rPr>
                <w:rFonts w:hint="eastAsia" w:ascii="宋体" w:hAnsi="宋体" w:eastAsia="宋体" w:cs="宋体"/>
                <w:i w:val="0"/>
                <w:iCs w:val="0"/>
                <w:color w:val="auto"/>
                <w:sz w:val="24"/>
                <w:highlight w:val="none"/>
              </w:rPr>
            </w:pPr>
          </w:p>
          <w:p w14:paraId="45C601CC">
            <w:pPr>
              <w:snapToGrid w:val="0"/>
              <w:spacing w:line="360" w:lineRule="auto"/>
              <w:jc w:val="center"/>
              <w:rPr>
                <w:rFonts w:hint="eastAsia" w:ascii="宋体" w:hAnsi="宋体" w:eastAsia="宋体" w:cs="宋体"/>
                <w:i w:val="0"/>
                <w:iCs w:val="0"/>
                <w:color w:val="auto"/>
                <w:sz w:val="24"/>
                <w:highlight w:val="none"/>
              </w:rPr>
            </w:pPr>
          </w:p>
          <w:p w14:paraId="2465ECD8">
            <w:pPr>
              <w:snapToGrid w:val="0"/>
              <w:spacing w:line="360" w:lineRule="auto"/>
              <w:jc w:val="center"/>
              <w:rPr>
                <w:rFonts w:hint="eastAsia" w:ascii="宋体" w:hAnsi="宋体" w:eastAsia="宋体" w:cs="宋体"/>
                <w:i w:val="0"/>
                <w:iCs w:val="0"/>
                <w:color w:val="auto"/>
                <w:sz w:val="24"/>
                <w:highlight w:val="none"/>
              </w:rPr>
            </w:pPr>
          </w:p>
          <w:p w14:paraId="4B24258B">
            <w:pPr>
              <w:snapToGrid w:val="0"/>
              <w:spacing w:line="360" w:lineRule="auto"/>
              <w:jc w:val="center"/>
              <w:rPr>
                <w:rFonts w:hint="eastAsia" w:ascii="宋体" w:hAnsi="宋体" w:eastAsia="宋体" w:cs="宋体"/>
                <w:i w:val="0"/>
                <w:iCs w:val="0"/>
                <w:color w:val="auto"/>
                <w:sz w:val="24"/>
                <w:highlight w:val="none"/>
              </w:rPr>
            </w:pPr>
          </w:p>
          <w:p w14:paraId="6996EE07">
            <w:pPr>
              <w:snapToGrid w:val="0"/>
              <w:spacing w:line="360" w:lineRule="auto"/>
              <w:jc w:val="center"/>
              <w:rPr>
                <w:rFonts w:hint="eastAsia" w:ascii="宋体" w:hAnsi="宋体" w:eastAsia="宋体" w:cs="宋体"/>
                <w:i w:val="0"/>
                <w:iCs w:val="0"/>
                <w:color w:val="auto"/>
                <w:sz w:val="24"/>
                <w:highlight w:val="none"/>
              </w:rPr>
            </w:pPr>
          </w:p>
          <w:p w14:paraId="14A2ADEC">
            <w:pPr>
              <w:snapToGrid w:val="0"/>
              <w:spacing w:line="360" w:lineRule="auto"/>
              <w:jc w:val="center"/>
              <w:rPr>
                <w:rFonts w:hint="eastAsia" w:ascii="宋体" w:hAnsi="宋体" w:eastAsia="宋体" w:cs="宋体"/>
                <w:i w:val="0"/>
                <w:iCs w:val="0"/>
                <w:color w:val="auto"/>
                <w:sz w:val="24"/>
                <w:highlight w:val="none"/>
              </w:rPr>
            </w:pPr>
          </w:p>
          <w:p w14:paraId="0AFE4407">
            <w:pPr>
              <w:snapToGrid w:val="0"/>
              <w:spacing w:line="360" w:lineRule="auto"/>
              <w:jc w:val="center"/>
              <w:rPr>
                <w:rFonts w:hint="eastAsia" w:ascii="宋体" w:hAnsi="宋体" w:eastAsia="宋体" w:cs="宋体"/>
                <w:i w:val="0"/>
                <w:iCs w:val="0"/>
                <w:color w:val="auto"/>
                <w:sz w:val="24"/>
                <w:highlight w:val="none"/>
              </w:rPr>
            </w:pPr>
          </w:p>
          <w:p w14:paraId="1F235063">
            <w:pPr>
              <w:snapToGrid w:val="0"/>
              <w:spacing w:line="360" w:lineRule="auto"/>
              <w:jc w:val="center"/>
              <w:rPr>
                <w:rFonts w:hint="eastAsia" w:ascii="宋体" w:hAnsi="宋体" w:eastAsia="宋体" w:cs="宋体"/>
                <w:i w:val="0"/>
                <w:iCs w:val="0"/>
                <w:color w:val="auto"/>
                <w:sz w:val="24"/>
                <w:highlight w:val="none"/>
              </w:rPr>
            </w:pPr>
          </w:p>
          <w:p w14:paraId="027ABFCB">
            <w:pPr>
              <w:snapToGrid w:val="0"/>
              <w:spacing w:line="360" w:lineRule="auto"/>
              <w:jc w:val="center"/>
              <w:rPr>
                <w:rFonts w:hint="eastAsia" w:ascii="宋体" w:hAnsi="宋体" w:eastAsia="宋体" w:cs="宋体"/>
                <w:i w:val="0"/>
                <w:iCs w:val="0"/>
                <w:color w:val="auto"/>
                <w:sz w:val="24"/>
                <w:highlight w:val="none"/>
              </w:rPr>
            </w:pPr>
          </w:p>
          <w:p w14:paraId="2592A044">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B972E79">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007F63C0">
            <w:pPr>
              <w:spacing w:line="360" w:lineRule="auto"/>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color w:val="auto"/>
                    <w:kern w:val="0"/>
                    <w:sz w:val="24"/>
                    <w:szCs w:val="24"/>
                    <w:highlight w:val="none"/>
                    <w:lang w:val="en-US" w:eastAsia="zh-CN" w:bidi="ar-SA"/>
                  </w:rPr>
                  <w:t>þ</w:t>
                </w:r>
              </w:sdtContent>
            </w:sdt>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不要求提供。</w:t>
            </w:r>
          </w:p>
          <w:p w14:paraId="20F348FE">
            <w:pPr>
              <w:spacing w:line="360" w:lineRule="auto"/>
              <w:rPr>
                <w:rFonts w:hint="eastAsia" w:ascii="宋体" w:hAnsi="宋体" w:eastAsia="宋体" w:cs="宋体"/>
                <w:i w:val="0"/>
                <w:iCs w:val="0"/>
                <w:color w:val="auto"/>
                <w:kern w:val="0"/>
                <w:sz w:val="24"/>
                <w:highlight w:val="none"/>
              </w:rPr>
            </w:pPr>
            <w:sdt>
              <w:sdtPr>
                <w:rPr>
                  <w:rFonts w:hint="eastAsia" w:ascii="宋体" w:hAnsi="宋体" w:eastAsia="宋体" w:cs="宋体"/>
                  <w:i w:val="0"/>
                  <w:iCs w:val="0"/>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B要求提供，</w:t>
            </w:r>
          </w:p>
          <w:p w14:paraId="6ED479BA">
            <w:pPr>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w:t>
            </w:r>
            <w:r>
              <w:rPr>
                <w:rFonts w:hint="eastAsia" w:ascii="宋体" w:hAnsi="宋体" w:eastAsia="宋体" w:cs="宋体"/>
                <w:i w:val="0"/>
                <w:iCs w:val="0"/>
                <w:snapToGrid w:val="0"/>
                <w:color w:val="auto"/>
                <w:kern w:val="28"/>
                <w:sz w:val="24"/>
                <w:highlight w:val="none"/>
              </w:rPr>
              <w:t>样品：</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w:t>
            </w:r>
          </w:p>
          <w:p w14:paraId="4D6E3803">
            <w:pPr>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（2）</w:t>
            </w:r>
            <w:r>
              <w:rPr>
                <w:rFonts w:hint="eastAsia" w:ascii="宋体" w:hAnsi="宋体" w:eastAsia="宋体" w:cs="宋体"/>
                <w:i w:val="0"/>
                <w:iCs w:val="0"/>
                <w:snapToGrid w:val="0"/>
                <w:color w:val="auto"/>
                <w:kern w:val="28"/>
                <w:sz w:val="24"/>
                <w:highlight w:val="none"/>
              </w:rPr>
              <w:t>样品制作的标准和要求：</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w:t>
            </w:r>
          </w:p>
          <w:p w14:paraId="453DA5A0">
            <w:pPr>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（3）样品的评审方法以及评审标准</w:t>
            </w:r>
            <w:r>
              <w:rPr>
                <w:rFonts w:hint="eastAsia" w:ascii="宋体" w:hAnsi="宋体" w:eastAsia="宋体" w:cs="宋体"/>
                <w:i w:val="0"/>
                <w:iCs w:val="0"/>
                <w:snapToGrid w:val="0"/>
                <w:color w:val="auto"/>
                <w:kern w:val="28"/>
                <w:sz w:val="24"/>
                <w:highlight w:val="none"/>
              </w:rPr>
              <w:t>：详见</w:t>
            </w:r>
            <w:r>
              <w:rPr>
                <w:rFonts w:hint="eastAsia" w:ascii="宋体" w:hAnsi="宋体" w:eastAsia="宋体" w:cs="宋体"/>
                <w:i w:val="0"/>
                <w:iCs w:val="0"/>
                <w:color w:val="auto"/>
                <w:sz w:val="24"/>
                <w:highlight w:val="none"/>
                <w:u w:val="single"/>
              </w:rPr>
              <w:t>评标办法</w:t>
            </w:r>
            <w:r>
              <w:rPr>
                <w:rFonts w:hint="eastAsia" w:ascii="宋体" w:hAnsi="宋体" w:eastAsia="宋体" w:cs="宋体"/>
                <w:i w:val="0"/>
                <w:iCs w:val="0"/>
                <w:color w:val="auto"/>
                <w:kern w:val="0"/>
                <w:sz w:val="24"/>
                <w:highlight w:val="none"/>
              </w:rPr>
              <w:t>；</w:t>
            </w:r>
          </w:p>
          <w:p w14:paraId="092DB963">
            <w:pPr>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（4）是否需要随样品提交检测报告：</w:t>
            </w:r>
            <w:sdt>
              <w:sdtPr>
                <w:rPr>
                  <w:rFonts w:hint="eastAsia" w:ascii="宋体" w:hAnsi="宋体" w:eastAsia="宋体" w:cs="宋体"/>
                  <w:i w:val="0"/>
                  <w:iCs w:val="0"/>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否；</w:t>
            </w:r>
            <w:sdt>
              <w:sdtPr>
                <w:rPr>
                  <w:rFonts w:hint="eastAsia" w:ascii="宋体" w:hAnsi="宋体" w:eastAsia="宋体" w:cs="宋体"/>
                  <w:i w:val="0"/>
                  <w:iCs w:val="0"/>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是，检测机构的要求</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；检测内容</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w:t>
            </w:r>
          </w:p>
          <w:p w14:paraId="04BA9835">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（5）提供样品的时间：</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；地点：</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；联系人</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28"/>
                <w:sz w:val="24"/>
                <w:highlight w:val="none"/>
              </w:rPr>
              <w:t>联系电话：</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。请投标人在上述时间内提供样品并按规定位置安装完毕。超过截止时间的，采购人或采购代理机构将不予接收，并将清场并封闭样品现场。</w:t>
            </w:r>
          </w:p>
          <w:p w14:paraId="5B075571">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(6)采购活动结束后，对于未中标人提供的样品，采购人、</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将通知未中标人在规定的时间内取回，逾期未取回的，采购人、</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不负保管义务；对于中标人提供的样品，采购人将进行保管、封存，并作为履约验收的参考。</w:t>
            </w:r>
          </w:p>
          <w:p w14:paraId="5ED7A7DF">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（7）制作、运输、安装和保管样品所发生的一切费用由投标人自理。</w:t>
            </w:r>
          </w:p>
        </w:tc>
      </w:tr>
      <w:tr w14:paraId="7530A1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D871050">
            <w:pPr>
              <w:snapToGrid w:val="0"/>
              <w:spacing w:line="360" w:lineRule="auto"/>
              <w:jc w:val="center"/>
              <w:rPr>
                <w:rFonts w:hint="eastAsia" w:ascii="宋体" w:hAnsi="宋体" w:eastAsia="宋体" w:cs="宋体"/>
                <w:i w:val="0"/>
                <w:iCs w:val="0"/>
                <w:color w:val="auto"/>
                <w:sz w:val="24"/>
                <w:highlight w:val="none"/>
              </w:rPr>
            </w:pPr>
          </w:p>
          <w:p w14:paraId="1D3CB230">
            <w:pPr>
              <w:snapToGrid w:val="0"/>
              <w:spacing w:line="360" w:lineRule="auto"/>
              <w:jc w:val="center"/>
              <w:rPr>
                <w:rFonts w:hint="eastAsia" w:ascii="宋体" w:hAnsi="宋体" w:eastAsia="宋体" w:cs="宋体"/>
                <w:i w:val="0"/>
                <w:iCs w:val="0"/>
                <w:color w:val="auto"/>
                <w:sz w:val="24"/>
                <w:highlight w:val="none"/>
              </w:rPr>
            </w:pPr>
          </w:p>
          <w:p w14:paraId="3BF9EB78">
            <w:pPr>
              <w:snapToGrid w:val="0"/>
              <w:spacing w:line="360" w:lineRule="auto"/>
              <w:jc w:val="center"/>
              <w:rPr>
                <w:rFonts w:hint="eastAsia" w:ascii="宋体" w:hAnsi="宋体" w:eastAsia="宋体" w:cs="宋体"/>
                <w:i w:val="0"/>
                <w:iCs w:val="0"/>
                <w:color w:val="auto"/>
                <w:sz w:val="24"/>
                <w:highlight w:val="none"/>
              </w:rPr>
            </w:pPr>
          </w:p>
          <w:p w14:paraId="55AD322E">
            <w:pPr>
              <w:snapToGrid w:val="0"/>
              <w:spacing w:line="360" w:lineRule="auto"/>
              <w:jc w:val="center"/>
              <w:rPr>
                <w:rFonts w:hint="eastAsia" w:ascii="宋体" w:hAnsi="宋体" w:eastAsia="宋体" w:cs="宋体"/>
                <w:i w:val="0"/>
                <w:iCs w:val="0"/>
                <w:color w:val="auto"/>
                <w:sz w:val="24"/>
                <w:highlight w:val="none"/>
              </w:rPr>
            </w:pPr>
          </w:p>
          <w:p w14:paraId="478AD649">
            <w:pPr>
              <w:snapToGrid w:val="0"/>
              <w:spacing w:line="360" w:lineRule="auto"/>
              <w:jc w:val="center"/>
              <w:rPr>
                <w:rFonts w:hint="eastAsia" w:ascii="宋体" w:hAnsi="宋体" w:eastAsia="宋体" w:cs="宋体"/>
                <w:i w:val="0"/>
                <w:iCs w:val="0"/>
                <w:color w:val="auto"/>
                <w:sz w:val="24"/>
                <w:highlight w:val="none"/>
              </w:rPr>
            </w:pPr>
          </w:p>
          <w:p w14:paraId="284BDACB">
            <w:pPr>
              <w:snapToGrid w:val="0"/>
              <w:spacing w:line="360" w:lineRule="auto"/>
              <w:jc w:val="center"/>
              <w:rPr>
                <w:rFonts w:hint="eastAsia" w:ascii="宋体" w:hAnsi="宋体" w:eastAsia="宋体" w:cs="宋体"/>
                <w:i w:val="0"/>
                <w:iCs w:val="0"/>
                <w:color w:val="auto"/>
                <w:sz w:val="24"/>
                <w:highlight w:val="none"/>
              </w:rPr>
            </w:pPr>
          </w:p>
          <w:p w14:paraId="5948901B">
            <w:pPr>
              <w:snapToGrid w:val="0"/>
              <w:spacing w:line="360" w:lineRule="auto"/>
              <w:jc w:val="center"/>
              <w:rPr>
                <w:rFonts w:hint="eastAsia" w:ascii="宋体" w:hAnsi="宋体" w:eastAsia="宋体" w:cs="宋体"/>
                <w:i w:val="0"/>
                <w:iCs w:val="0"/>
                <w:color w:val="auto"/>
                <w:sz w:val="24"/>
                <w:highlight w:val="none"/>
              </w:rPr>
            </w:pPr>
          </w:p>
          <w:p w14:paraId="159114F9">
            <w:pPr>
              <w:snapToGrid w:val="0"/>
              <w:spacing w:line="360" w:lineRule="auto"/>
              <w:jc w:val="center"/>
              <w:rPr>
                <w:rFonts w:hint="eastAsia" w:ascii="宋体" w:hAnsi="宋体" w:eastAsia="宋体" w:cs="宋体"/>
                <w:i w:val="0"/>
                <w:iCs w:val="0"/>
                <w:color w:val="auto"/>
                <w:sz w:val="24"/>
                <w:highlight w:val="none"/>
              </w:rPr>
            </w:pPr>
          </w:p>
          <w:p w14:paraId="00CBE1FF">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08F9DFE4">
            <w:pPr>
              <w:snapToGrid w:val="0"/>
              <w:spacing w:line="360" w:lineRule="auto"/>
              <w:jc w:val="center"/>
              <w:rPr>
                <w:rFonts w:hint="eastAsia" w:ascii="宋体" w:hAnsi="宋体" w:eastAsia="宋体" w:cs="宋体"/>
                <w:bCs/>
                <w:i w:val="0"/>
                <w:iCs w:val="0"/>
                <w:color w:val="auto"/>
                <w:sz w:val="24"/>
                <w:highlight w:val="none"/>
              </w:rPr>
            </w:pPr>
            <w:r>
              <w:rPr>
                <w:rFonts w:hint="eastAsia" w:ascii="宋体" w:hAnsi="宋体" w:eastAsia="宋体" w:cs="宋体"/>
                <w:b/>
                <w:i w:val="0"/>
                <w:iCs w:val="0"/>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1FB290C">
            <w:pPr>
              <w:spacing w:line="360" w:lineRule="auto"/>
              <w:rPr>
                <w:rFonts w:hint="eastAsia" w:ascii="宋体" w:hAnsi="宋体" w:eastAsia="宋体" w:cs="宋体"/>
                <w:i w:val="0"/>
                <w:iCs w:val="0"/>
                <w:color w:val="auto"/>
                <w:sz w:val="24"/>
                <w:highlight w:val="none"/>
              </w:rPr>
            </w:pPr>
            <w:sdt>
              <w:sdtPr>
                <w:rPr>
                  <w:rFonts w:hint="eastAsia" w:ascii="宋体" w:hAnsi="宋体" w:eastAsia="宋体" w:cs="宋体"/>
                  <w:i w:val="0"/>
                  <w:iCs w:val="0"/>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Wingdings" w:hAnsi="Wingdings" w:eastAsia="宋体" w:cs="宋体"/>
                    <w:i w:val="0"/>
                    <w:iCs w:val="0"/>
                    <w:color w:val="auto"/>
                    <w:kern w:val="0"/>
                    <w:sz w:val="24"/>
                    <w:szCs w:val="24"/>
                    <w:highlight w:val="none"/>
                    <w:lang w:val="en-US" w:eastAsia="zh-CN" w:bidi="ar-SA"/>
                  </w:rPr>
                  <w:t>þ</w:t>
                </w:r>
              </w:sdtContent>
            </w:sdt>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不组织。</w:t>
            </w:r>
          </w:p>
          <w:p w14:paraId="62D003EF">
            <w:pPr>
              <w:spacing w:line="360" w:lineRule="auto"/>
              <w:rPr>
                <w:rFonts w:hint="eastAsia" w:ascii="宋体" w:hAnsi="宋体" w:eastAsia="宋体" w:cs="宋体"/>
                <w:i w:val="0"/>
                <w:iCs w:val="0"/>
                <w:color w:val="auto"/>
                <w:kern w:val="0"/>
                <w:sz w:val="24"/>
                <w:highlight w:val="none"/>
              </w:rPr>
            </w:pPr>
            <w:sdt>
              <w:sdtPr>
                <w:rPr>
                  <w:rFonts w:hint="eastAsia" w:ascii="宋体" w:hAnsi="宋体" w:eastAsia="宋体" w:cs="宋体"/>
                  <w:i w:val="0"/>
                  <w:iCs w:val="0"/>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B组织。</w:t>
            </w:r>
          </w:p>
          <w:p w14:paraId="7E25A341">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（1）在评标时安排每个投标人进行方案讲解演示。每个投标人时间不超过</w:t>
            </w:r>
            <w:r>
              <w:rPr>
                <w:rFonts w:hint="eastAsia" w:ascii="宋体" w:hAnsi="宋体" w:eastAsia="宋体" w:cs="宋体"/>
                <w:i w:val="0"/>
                <w:iCs w:val="0"/>
                <w:color w:val="auto"/>
                <w:kern w:val="0"/>
                <w:sz w:val="24"/>
                <w:highlight w:val="none"/>
                <w:u w:val="single"/>
              </w:rPr>
              <w:t>20</w:t>
            </w:r>
            <w:r>
              <w:rPr>
                <w:rFonts w:hint="eastAsia" w:ascii="宋体" w:hAnsi="宋体" w:eastAsia="宋体" w:cs="宋体"/>
                <w:i w:val="0"/>
                <w:iCs w:val="0"/>
                <w:color w:val="auto"/>
                <w:kern w:val="0"/>
                <w:sz w:val="24"/>
                <w:highlight w:val="none"/>
                <w:u w:val="single"/>
                <w:lang w:eastAsia="zh-CN"/>
              </w:rPr>
              <w:t>（</w:t>
            </w:r>
            <w:r>
              <w:rPr>
                <w:rFonts w:hint="eastAsia" w:ascii="宋体" w:hAnsi="宋体" w:eastAsia="宋体" w:cs="宋体"/>
                <w:i w:val="0"/>
                <w:iCs w:val="0"/>
                <w:color w:val="auto"/>
                <w:kern w:val="0"/>
                <w:sz w:val="24"/>
                <w:highlight w:val="none"/>
                <w:u w:val="single"/>
                <w:lang w:val="en-US" w:eastAsia="zh-CN"/>
              </w:rPr>
              <w:t>编制时可根据项目情况进行调整</w:t>
            </w:r>
            <w:r>
              <w:rPr>
                <w:rFonts w:hint="eastAsia" w:ascii="宋体" w:hAnsi="宋体" w:eastAsia="宋体" w:cs="宋体"/>
                <w:i w:val="0"/>
                <w:iCs w:val="0"/>
                <w:color w:val="auto"/>
                <w:kern w:val="0"/>
                <w:sz w:val="24"/>
                <w:highlight w:val="none"/>
                <w:u w:val="single"/>
                <w:lang w:eastAsia="zh-CN"/>
              </w:rPr>
              <w:t>）</w:t>
            </w:r>
            <w:r>
              <w:rPr>
                <w:rFonts w:hint="eastAsia" w:ascii="宋体" w:hAnsi="宋体" w:eastAsia="宋体" w:cs="宋体"/>
                <w:i w:val="0"/>
                <w:iCs w:val="0"/>
                <w:color w:val="auto"/>
                <w:kern w:val="0"/>
                <w:sz w:val="24"/>
                <w:highlight w:val="none"/>
              </w:rPr>
              <w:t>分钟，讲解次序以投标文件解密时间先后次序为准，讲解演示人员不超过</w:t>
            </w:r>
            <w:r>
              <w:rPr>
                <w:rFonts w:hint="eastAsia" w:ascii="宋体" w:hAnsi="宋体" w:eastAsia="宋体" w:cs="宋体"/>
                <w:i w:val="0"/>
                <w:iCs w:val="0"/>
                <w:color w:val="auto"/>
                <w:kern w:val="0"/>
                <w:sz w:val="24"/>
                <w:highlight w:val="none"/>
                <w:u w:val="single"/>
              </w:rPr>
              <w:t>3</w:t>
            </w:r>
            <w:r>
              <w:rPr>
                <w:rFonts w:hint="eastAsia" w:ascii="宋体" w:hAnsi="宋体" w:eastAsia="宋体" w:cs="宋体"/>
                <w:i w:val="0"/>
                <w:iCs w:val="0"/>
                <w:color w:val="auto"/>
                <w:kern w:val="0"/>
                <w:sz w:val="24"/>
                <w:highlight w:val="none"/>
                <w:u w:val="single"/>
                <w:lang w:eastAsia="zh-CN"/>
              </w:rPr>
              <w:t>（</w:t>
            </w:r>
            <w:r>
              <w:rPr>
                <w:rFonts w:hint="eastAsia" w:ascii="宋体" w:hAnsi="宋体" w:eastAsia="宋体" w:cs="宋体"/>
                <w:i w:val="0"/>
                <w:iCs w:val="0"/>
                <w:color w:val="auto"/>
                <w:kern w:val="0"/>
                <w:sz w:val="24"/>
                <w:highlight w:val="none"/>
                <w:u w:val="single"/>
                <w:lang w:val="en-US" w:eastAsia="zh-CN"/>
              </w:rPr>
              <w:t>编制时可根据项目情况进行调整</w:t>
            </w:r>
            <w:r>
              <w:rPr>
                <w:rFonts w:hint="eastAsia" w:ascii="宋体" w:hAnsi="宋体" w:eastAsia="宋体" w:cs="宋体"/>
                <w:i w:val="0"/>
                <w:iCs w:val="0"/>
                <w:color w:val="auto"/>
                <w:kern w:val="0"/>
                <w:sz w:val="24"/>
                <w:highlight w:val="none"/>
                <w:u w:val="single"/>
                <w:lang w:eastAsia="zh-CN"/>
              </w:rPr>
              <w:t>）</w:t>
            </w:r>
            <w:r>
              <w:rPr>
                <w:rFonts w:hint="eastAsia" w:ascii="宋体" w:hAnsi="宋体" w:eastAsia="宋体" w:cs="宋体"/>
                <w:i w:val="0"/>
                <w:iCs w:val="0"/>
                <w:color w:val="auto"/>
                <w:kern w:val="0"/>
                <w:sz w:val="24"/>
                <w:highlight w:val="none"/>
              </w:rPr>
              <w:t>人。讲解演示结束后按要求解答评标委员会提问。</w:t>
            </w:r>
          </w:p>
          <w:p w14:paraId="5E7417AA">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（2）方案讲解演示可选择以下其中一种方式：</w:t>
            </w:r>
          </w:p>
          <w:p w14:paraId="1515130D">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方式一：政采云平台在线讲解演示。政采云平台在线讲解需投标人根据政采云平台操作要求做好准备工作，提前完善软硬件配置环境。</w:t>
            </w:r>
          </w:p>
          <w:p w14:paraId="53A34EB8">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方式二：交易中心现场讲解演示。现场讲解地点为</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，讲解演示所用电脑等设备由投标人自备。现场讲解演示人员进场时提供讲解人员名单（加盖公章或授权代表签名）及身份证明，否则不得讲解演示。</w:t>
            </w:r>
          </w:p>
          <w:p w14:paraId="142A8953">
            <w:pPr>
              <w:snapToGrid w:val="0"/>
              <w:spacing w:line="360" w:lineRule="auto"/>
              <w:rPr>
                <w:rFonts w:hint="eastAsia" w:ascii="宋体" w:hAnsi="宋体" w:eastAsia="宋体" w:cs="宋体"/>
                <w:b/>
                <w:i w:val="0"/>
                <w:iCs w:val="0"/>
                <w:color w:val="auto"/>
                <w:kern w:val="0"/>
                <w:sz w:val="24"/>
                <w:highlight w:val="none"/>
                <w:lang w:val="zh-CN"/>
              </w:rPr>
            </w:pPr>
            <w:r>
              <w:rPr>
                <w:rFonts w:hint="eastAsia" w:ascii="宋体" w:hAnsi="宋体" w:eastAsia="宋体" w:cs="宋体"/>
                <w:i w:val="0"/>
                <w:iCs w:val="0"/>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B0C2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735DABCD">
            <w:pPr>
              <w:snapToGrid w:val="0"/>
              <w:spacing w:line="360" w:lineRule="auto"/>
              <w:jc w:val="center"/>
              <w:rPr>
                <w:rFonts w:hint="eastAsia" w:ascii="宋体" w:hAnsi="宋体" w:eastAsia="宋体" w:cs="宋体"/>
                <w:i w:val="0"/>
                <w:iCs w:val="0"/>
                <w:color w:val="auto"/>
                <w:sz w:val="24"/>
                <w:highlight w:val="none"/>
              </w:rPr>
            </w:pPr>
          </w:p>
          <w:p w14:paraId="470F9832">
            <w:pPr>
              <w:snapToGrid w:val="0"/>
              <w:spacing w:line="360" w:lineRule="auto"/>
              <w:jc w:val="center"/>
              <w:rPr>
                <w:rFonts w:hint="eastAsia" w:ascii="宋体" w:hAnsi="宋体" w:eastAsia="宋体" w:cs="宋体"/>
                <w:i w:val="0"/>
                <w:iCs w:val="0"/>
                <w:color w:val="auto"/>
                <w:sz w:val="24"/>
                <w:highlight w:val="none"/>
              </w:rPr>
            </w:pPr>
          </w:p>
          <w:p w14:paraId="20FC3974">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A9107FE">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501C657E">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（1）资格证明文件：见招标文件第二部分11.1。</w:t>
            </w:r>
          </w:p>
          <w:p w14:paraId="55663952">
            <w:pPr>
              <w:spacing w:line="360" w:lineRule="auto"/>
              <w:rPr>
                <w:rFonts w:hint="eastAsia" w:ascii="宋体" w:hAnsi="宋体" w:eastAsia="宋体" w:cs="宋体"/>
                <w:i w:val="0"/>
                <w:iCs w:val="0"/>
                <w:snapToGrid w:val="0"/>
                <w:color w:val="auto"/>
                <w:kern w:val="0"/>
                <w:szCs w:val="21"/>
                <w:highlight w:val="none"/>
              </w:rPr>
            </w:pPr>
            <w:r>
              <w:rPr>
                <w:rFonts w:hint="eastAsia" w:ascii="宋体" w:hAnsi="宋体" w:eastAsia="宋体" w:cs="宋体"/>
                <w:i w:val="0"/>
                <w:iCs w:val="0"/>
                <w:color w:val="auto"/>
                <w:kern w:val="0"/>
                <w:sz w:val="24"/>
                <w:highlight w:val="none"/>
                <w:lang w:val="zh-CN"/>
              </w:rPr>
              <w:t>投标人未提供有效的资格证明文件的，视为投标人不具备招标文件中规定的资格要求，投标无效。</w:t>
            </w:r>
          </w:p>
        </w:tc>
      </w:tr>
      <w:tr w14:paraId="7AA4E8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5477C322">
            <w:pPr>
              <w:snapToGrid w:val="0"/>
              <w:spacing w:line="360" w:lineRule="auto"/>
              <w:jc w:val="center"/>
              <w:rPr>
                <w:rFonts w:hint="eastAsia" w:ascii="宋体" w:hAnsi="宋体" w:eastAsia="宋体" w:cs="宋体"/>
                <w:i w:val="0"/>
                <w:iCs w:val="0"/>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7223B5F4">
            <w:pPr>
              <w:snapToGrid w:val="0"/>
              <w:spacing w:line="360" w:lineRule="auto"/>
              <w:jc w:val="center"/>
              <w:rPr>
                <w:rFonts w:hint="eastAsia" w:ascii="宋体" w:hAnsi="宋体" w:eastAsia="宋体" w:cs="宋体"/>
                <w:b/>
                <w:i w:val="0"/>
                <w:iCs w:val="0"/>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73DA1F0">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（2）资信证明文件：根据招标文件第四部分评标标准提供。</w:t>
            </w:r>
          </w:p>
        </w:tc>
      </w:tr>
      <w:tr w14:paraId="25C6A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63C301D5">
            <w:pPr>
              <w:snapToGrid w:val="0"/>
              <w:spacing w:line="360" w:lineRule="auto"/>
              <w:jc w:val="center"/>
              <w:rPr>
                <w:rFonts w:hint="eastAsia" w:ascii="宋体" w:hAnsi="宋体" w:eastAsia="宋体" w:cs="宋体"/>
                <w:i w:val="0"/>
                <w:iCs w:val="0"/>
                <w:color w:val="auto"/>
                <w:sz w:val="24"/>
                <w:highlight w:val="none"/>
              </w:rPr>
            </w:pPr>
          </w:p>
          <w:p w14:paraId="65B855A7">
            <w:pPr>
              <w:snapToGrid w:val="0"/>
              <w:spacing w:line="360" w:lineRule="auto"/>
              <w:jc w:val="center"/>
              <w:rPr>
                <w:rFonts w:hint="eastAsia" w:ascii="宋体" w:hAnsi="宋体" w:eastAsia="宋体" w:cs="宋体"/>
                <w:i w:val="0"/>
                <w:iCs w:val="0"/>
                <w:color w:val="auto"/>
                <w:sz w:val="24"/>
                <w:highlight w:val="none"/>
              </w:rPr>
            </w:pPr>
          </w:p>
          <w:p w14:paraId="09AAB410">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01DECF8">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E41915C">
            <w:pPr>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3739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00767C73">
            <w:pPr>
              <w:snapToGrid w:val="0"/>
              <w:spacing w:line="360" w:lineRule="auto"/>
              <w:jc w:val="center"/>
              <w:rPr>
                <w:rFonts w:hint="eastAsia" w:ascii="宋体" w:hAnsi="宋体" w:eastAsia="宋体" w:cs="宋体"/>
                <w:i w:val="0"/>
                <w:iCs w:val="0"/>
                <w:color w:val="auto"/>
                <w:sz w:val="24"/>
                <w:highlight w:val="none"/>
              </w:rPr>
            </w:pPr>
          </w:p>
          <w:p w14:paraId="7043F2DD">
            <w:pPr>
              <w:snapToGrid w:val="0"/>
              <w:spacing w:line="360" w:lineRule="auto"/>
              <w:jc w:val="center"/>
              <w:rPr>
                <w:rFonts w:hint="eastAsia" w:ascii="宋体" w:hAnsi="宋体" w:eastAsia="宋体" w:cs="宋体"/>
                <w:i w:val="0"/>
                <w:iCs w:val="0"/>
                <w:color w:val="auto"/>
                <w:sz w:val="24"/>
                <w:highlight w:val="none"/>
              </w:rPr>
            </w:pPr>
          </w:p>
          <w:p w14:paraId="21BB51BE">
            <w:pPr>
              <w:snapToGrid w:val="0"/>
              <w:spacing w:line="360" w:lineRule="auto"/>
              <w:jc w:val="center"/>
              <w:rPr>
                <w:rFonts w:hint="eastAsia" w:ascii="宋体" w:hAnsi="宋体" w:eastAsia="宋体" w:cs="宋体"/>
                <w:i w:val="0"/>
                <w:iCs w:val="0"/>
                <w:color w:val="auto"/>
                <w:sz w:val="24"/>
                <w:highlight w:val="none"/>
              </w:rPr>
            </w:pPr>
          </w:p>
          <w:p w14:paraId="0AC929DB">
            <w:pPr>
              <w:snapToGrid w:val="0"/>
              <w:spacing w:line="360" w:lineRule="auto"/>
              <w:jc w:val="center"/>
              <w:rPr>
                <w:rFonts w:hint="eastAsia" w:ascii="宋体" w:hAnsi="宋体" w:eastAsia="宋体" w:cs="宋体"/>
                <w:i w:val="0"/>
                <w:iCs w:val="0"/>
                <w:color w:val="auto"/>
                <w:sz w:val="24"/>
                <w:highlight w:val="none"/>
              </w:rPr>
            </w:pPr>
          </w:p>
          <w:p w14:paraId="248A8C5A">
            <w:pPr>
              <w:snapToGrid w:val="0"/>
              <w:spacing w:line="360" w:lineRule="auto"/>
              <w:jc w:val="center"/>
              <w:rPr>
                <w:rFonts w:hint="eastAsia" w:ascii="宋体" w:hAnsi="宋体" w:eastAsia="宋体" w:cs="宋体"/>
                <w:i w:val="0"/>
                <w:iCs w:val="0"/>
                <w:color w:val="auto"/>
                <w:sz w:val="24"/>
                <w:highlight w:val="none"/>
              </w:rPr>
            </w:pPr>
          </w:p>
          <w:p w14:paraId="3E5DBF79">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273A2FA">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284DF7DE">
            <w:pPr>
              <w:snapToGrid w:val="0"/>
              <w:spacing w:line="360" w:lineRule="auto"/>
              <w:jc w:val="left"/>
              <w:rPr>
                <w:rFonts w:hint="eastAsia" w:ascii="宋体" w:hAnsi="宋体" w:eastAsia="宋体" w:cs="宋体"/>
                <w:b/>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有关本项目实施所需的所有费用（含税费）均计入报价。</w:t>
            </w:r>
            <w:r>
              <w:rPr>
                <w:rFonts w:hint="eastAsia" w:ascii="宋体" w:hAnsi="宋体" w:eastAsia="宋体" w:cs="宋体"/>
                <w:b/>
                <w:bCs/>
                <w:i w:val="0"/>
                <w:iCs w:val="0"/>
                <w:color w:val="auto"/>
                <w:kern w:val="0"/>
                <w:sz w:val="24"/>
                <w:highlight w:val="none"/>
                <w:lang w:val="zh-CN"/>
              </w:rPr>
              <w:t>投标文件</w:t>
            </w:r>
            <w:r>
              <w:rPr>
                <w:rFonts w:hint="eastAsia" w:ascii="宋体" w:hAnsi="宋体" w:eastAsia="宋体" w:cs="宋体"/>
                <w:b/>
                <w:bCs/>
                <w:i w:val="0"/>
                <w:iCs w:val="0"/>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i w:val="0"/>
                <w:iCs w:val="0"/>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i w:val="0"/>
                <w:iCs w:val="0"/>
                <w:color w:val="auto"/>
                <w:kern w:val="0"/>
                <w:sz w:val="24"/>
                <w:highlight w:val="none"/>
                <w:lang w:val="zh-CN"/>
              </w:rPr>
              <w:t>提醒：验收时检测费用由采购人承担，不包含在投标总价中。</w:t>
            </w:r>
          </w:p>
          <w:p w14:paraId="7E91A669">
            <w:pPr>
              <w:snapToGrid w:val="0"/>
              <w:spacing w:line="360" w:lineRule="auto"/>
              <w:jc w:val="left"/>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zh-CN"/>
              </w:rPr>
              <w:t>投标报价出现下列情形的，投标无效：</w:t>
            </w:r>
          </w:p>
          <w:p w14:paraId="694A0D8D">
            <w:pPr>
              <w:snapToGrid w:val="0"/>
              <w:spacing w:line="360" w:lineRule="auto"/>
              <w:ind w:firstLine="241" w:firstLineChars="100"/>
              <w:jc w:val="left"/>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zh-CN"/>
              </w:rPr>
              <w:t>投标文件出现不是唯一的、有选择性投标报价的；</w:t>
            </w:r>
          </w:p>
          <w:p w14:paraId="636C0DFA">
            <w:pPr>
              <w:snapToGrid w:val="0"/>
              <w:spacing w:line="360" w:lineRule="auto"/>
              <w:ind w:firstLine="241" w:firstLineChars="1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b/>
                <w:i w:val="0"/>
                <w:iCs w:val="0"/>
                <w:color w:val="auto"/>
                <w:kern w:val="0"/>
                <w:sz w:val="24"/>
                <w:highlight w:val="none"/>
                <w:lang w:val="zh-CN"/>
              </w:rPr>
              <w:t>投标报价超过招标文件中规定的预算金额或者最高限价的;</w:t>
            </w:r>
          </w:p>
          <w:p w14:paraId="0D15C00D">
            <w:pPr>
              <w:spacing w:line="360" w:lineRule="auto"/>
              <w:ind w:firstLine="241" w:firstLineChars="1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i w:val="0"/>
                <w:iCs w:val="0"/>
                <w:color w:val="auto"/>
                <w:sz w:val="24"/>
                <w:szCs w:val="21"/>
                <w:highlight w:val="none"/>
              </w:rPr>
              <w:t>;</w:t>
            </w:r>
          </w:p>
          <w:p w14:paraId="0F1F8621">
            <w:pPr>
              <w:spacing w:line="360" w:lineRule="auto"/>
              <w:ind w:firstLine="241" w:firstLineChars="1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kern w:val="0"/>
                <w:sz w:val="24"/>
                <w:highlight w:val="none"/>
              </w:rPr>
              <w:t>投标人对根据修正原则修正后的报价不确认的</w:t>
            </w:r>
            <w:r>
              <w:rPr>
                <w:rFonts w:hint="eastAsia" w:ascii="宋体" w:hAnsi="宋体" w:eastAsia="宋体" w:cs="宋体"/>
                <w:b/>
                <w:i w:val="0"/>
                <w:iCs w:val="0"/>
                <w:color w:val="auto"/>
                <w:sz w:val="24"/>
                <w:highlight w:val="none"/>
              </w:rPr>
              <w:t>。</w:t>
            </w:r>
          </w:p>
        </w:tc>
      </w:tr>
      <w:tr w14:paraId="6EA9D9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253335CA">
            <w:pPr>
              <w:snapToGrid w:val="0"/>
              <w:spacing w:line="360" w:lineRule="auto"/>
              <w:jc w:val="center"/>
              <w:rPr>
                <w:rFonts w:hint="eastAsia" w:ascii="宋体" w:hAnsi="宋体" w:eastAsia="宋体" w:cs="宋体"/>
                <w:i w:val="0"/>
                <w:iCs w:val="0"/>
                <w:color w:val="auto"/>
                <w:sz w:val="24"/>
                <w:highlight w:val="none"/>
              </w:rPr>
            </w:pPr>
          </w:p>
          <w:p w14:paraId="53A2193D">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FD4D69D">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4D41B3C5">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70A6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30D9A4DC">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553976C">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218DE56">
            <w:pPr>
              <w:pStyle w:val="34"/>
              <w:spacing w:line="360" w:lineRule="auto"/>
              <w:rPr>
                <w:rFonts w:hint="eastAsia" w:ascii="宋体" w:hAnsi="宋体" w:eastAsia="宋体" w:cs="宋体"/>
                <w:i w:val="0"/>
                <w:iCs w:val="0"/>
                <w:color w:val="auto"/>
                <w:kern w:val="28"/>
                <w:sz w:val="24"/>
                <w:highlight w:val="none"/>
              </w:rPr>
            </w:pPr>
            <w:r>
              <w:rPr>
                <w:rFonts w:hint="eastAsia" w:ascii="宋体" w:hAnsi="宋体" w:eastAsia="宋体" w:cs="宋体"/>
                <w:i w:val="0"/>
                <w:iCs w:val="0"/>
                <w:color w:val="auto"/>
                <w:kern w:val="28"/>
                <w:sz w:val="24"/>
                <w:szCs w:val="24"/>
                <w:highlight w:val="none"/>
              </w:rPr>
              <w:t>备份投标文件送达地点：</w:t>
            </w:r>
            <w:r>
              <w:rPr>
                <w:rFonts w:hint="eastAsia" w:hAnsi="宋体" w:cs="宋体"/>
                <w:i w:val="0"/>
                <w:iCs w:val="0"/>
                <w:color w:val="auto"/>
                <w:kern w:val="28"/>
                <w:sz w:val="24"/>
                <w:szCs w:val="24"/>
                <w:highlight w:val="none"/>
                <w:u w:val="single"/>
                <w:lang w:eastAsia="zh-CN"/>
              </w:rPr>
              <w:t>杭州市余杭区慧谷中心B座301室</w:t>
            </w:r>
            <w:r>
              <w:rPr>
                <w:rFonts w:hint="eastAsia" w:ascii="宋体" w:hAnsi="宋体" w:eastAsia="宋体" w:cs="宋体"/>
                <w:i w:val="0"/>
                <w:iCs w:val="0"/>
                <w:color w:val="auto"/>
                <w:kern w:val="28"/>
                <w:sz w:val="24"/>
                <w:szCs w:val="24"/>
                <w:highlight w:val="none"/>
              </w:rPr>
              <w:t>；备份投标文件签收人员联系电话：</w:t>
            </w:r>
            <w:r>
              <w:rPr>
                <w:rFonts w:hint="eastAsia" w:hAnsi="宋体" w:cs="宋体"/>
                <w:i w:val="0"/>
                <w:iCs w:val="0"/>
                <w:color w:val="auto"/>
                <w:sz w:val="24"/>
                <w:highlight w:val="none"/>
                <w:u w:val="single"/>
                <w:lang w:val="en-US" w:eastAsia="zh-CN"/>
              </w:rPr>
              <w:t>张啸盛13656659710</w:t>
            </w:r>
            <w:r>
              <w:rPr>
                <w:rFonts w:hint="eastAsia" w:ascii="宋体" w:hAnsi="宋体" w:eastAsia="宋体" w:cs="宋体"/>
                <w:i w:val="0"/>
                <w:iCs w:val="0"/>
                <w:color w:val="auto"/>
                <w:sz w:val="24"/>
                <w:szCs w:val="24"/>
                <w:highlight w:val="none"/>
              </w:rPr>
              <w:t>。</w:t>
            </w:r>
            <w:r>
              <w:rPr>
                <w:rFonts w:hint="eastAsia" w:ascii="宋体" w:hAnsi="宋体" w:eastAsia="宋体" w:cs="宋体"/>
                <w:b/>
                <w:i w:val="0"/>
                <w:iCs w:val="0"/>
                <w:color w:val="auto"/>
                <w:sz w:val="24"/>
                <w:szCs w:val="24"/>
                <w:highlight w:val="none"/>
              </w:rPr>
              <w:t>采购人、</w:t>
            </w:r>
            <w:r>
              <w:rPr>
                <w:rFonts w:hint="eastAsia" w:ascii="宋体" w:hAnsi="宋体" w:eastAsia="宋体" w:cs="宋体"/>
                <w:b/>
                <w:i w:val="0"/>
                <w:iCs w:val="0"/>
                <w:color w:val="auto"/>
                <w:sz w:val="24"/>
                <w:szCs w:val="24"/>
                <w:highlight w:val="none"/>
                <w:lang w:eastAsia="zh-CN"/>
              </w:rPr>
              <w:t>采购代理机构</w:t>
            </w:r>
            <w:r>
              <w:rPr>
                <w:rFonts w:hint="eastAsia" w:ascii="宋体" w:hAnsi="宋体" w:eastAsia="宋体" w:cs="宋体"/>
                <w:b/>
                <w:i w:val="0"/>
                <w:iCs w:val="0"/>
                <w:color w:val="auto"/>
                <w:sz w:val="24"/>
                <w:szCs w:val="24"/>
                <w:highlight w:val="none"/>
              </w:rPr>
              <w:t>不强制或变相强制投标人提交备份投标文件。</w:t>
            </w:r>
          </w:p>
        </w:tc>
      </w:tr>
      <w:tr w14:paraId="7810B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5" w:hRule="atLeast"/>
          <w:tblHeader/>
        </w:trPr>
        <w:tc>
          <w:tcPr>
            <w:tcW w:w="629" w:type="dxa"/>
            <w:tcBorders>
              <w:top w:val="single" w:color="auto" w:sz="4" w:space="0"/>
              <w:left w:val="single" w:color="000000" w:sz="8" w:space="0"/>
              <w:right w:val="single" w:color="000000" w:sz="2" w:space="0"/>
            </w:tcBorders>
          </w:tcPr>
          <w:p w14:paraId="1D529865">
            <w:pPr>
              <w:snapToGrid w:val="0"/>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13</w:t>
            </w:r>
          </w:p>
        </w:tc>
        <w:tc>
          <w:tcPr>
            <w:tcW w:w="1843" w:type="dxa"/>
            <w:tcBorders>
              <w:top w:val="single" w:color="000000" w:sz="8" w:space="0"/>
              <w:left w:val="single" w:color="000000" w:sz="2" w:space="0"/>
              <w:right w:val="single" w:color="000000" w:sz="8" w:space="0"/>
            </w:tcBorders>
            <w:vAlign w:val="center"/>
          </w:tcPr>
          <w:p w14:paraId="48C1E771">
            <w:pPr>
              <w:snapToGrid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EFE6360">
            <w:pPr>
              <w:spacing w:line="360" w:lineRule="auto"/>
              <w:rPr>
                <w:rFonts w:hint="eastAsia" w:ascii="宋体" w:hAnsi="宋体" w:eastAsia="宋体" w:cs="宋体"/>
                <w:i w:val="0"/>
                <w:iCs w:val="0"/>
                <w:snapToGrid w:val="0"/>
                <w:color w:val="auto"/>
                <w:kern w:val="28"/>
                <w:sz w:val="24"/>
                <w:highlight w:val="none"/>
              </w:rPr>
            </w:pPr>
            <w:sdt>
              <w:sdtPr>
                <w:rPr>
                  <w:rFonts w:hint="eastAsia" w:ascii="宋体" w:hAnsi="宋体" w:eastAsia="宋体" w:cs="宋体"/>
                  <w:i w:val="0"/>
                  <w:iCs w:val="0"/>
                  <w:color w:val="auto"/>
                  <w:kern w:val="0"/>
                  <w:sz w:val="24"/>
                  <w:highlight w:val="none"/>
                </w:rPr>
                <w:id w:val="-1816336663"/>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snapToGrid w:val="0"/>
                <w:color w:val="auto"/>
                <w:kern w:val="28"/>
                <w:sz w:val="24"/>
                <w:highlight w:val="none"/>
              </w:rPr>
              <w:t>联合体投标的，联合体各方均需按招标文件第四部分评标标准要求提供资信证明文件，否则视为不符合相关要求。</w:t>
            </w:r>
          </w:p>
          <w:p w14:paraId="653DF834">
            <w:pPr>
              <w:spacing w:line="360" w:lineRule="auto"/>
              <w:rPr>
                <w:rFonts w:hint="eastAsia" w:ascii="宋体" w:hAnsi="宋体" w:eastAsia="宋体" w:cs="宋体"/>
                <w:i w:val="0"/>
                <w:iCs w:val="0"/>
                <w:snapToGrid w:val="0"/>
                <w:color w:val="auto"/>
                <w:kern w:val="28"/>
                <w:sz w:val="24"/>
                <w:highlight w:val="none"/>
              </w:rPr>
            </w:pPr>
            <w:sdt>
              <w:sdtPr>
                <w:rPr>
                  <w:rFonts w:hint="eastAsia" w:ascii="宋体" w:hAnsi="宋体" w:eastAsia="宋体" w:cs="宋体"/>
                  <w:i w:val="0"/>
                  <w:iCs w:val="0"/>
                  <w:color w:val="auto"/>
                  <w:kern w:val="0"/>
                  <w:sz w:val="24"/>
                  <w:highlight w:val="none"/>
                </w:rPr>
                <w:id w:val="-232311894"/>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sym w:font="Wingdings" w:char="F0FE"/>
                </w:r>
              </w:sdtContent>
            </w:sdt>
            <w:r>
              <w:rPr>
                <w:rFonts w:hint="eastAsia" w:ascii="宋体" w:hAnsi="宋体" w:eastAsia="宋体" w:cs="宋体"/>
                <w:i w:val="0"/>
                <w:iCs w:val="0"/>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77452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14:paraId="680FC999">
            <w:pPr>
              <w:snapToGrid w:val="0"/>
              <w:spacing w:line="360" w:lineRule="auto"/>
              <w:jc w:val="center"/>
              <w:rPr>
                <w:rFonts w:hint="eastAsia" w:ascii="宋体" w:hAnsi="宋体" w:eastAsia="宋体" w:cs="宋体"/>
                <w:i w:val="0"/>
                <w:iCs w:val="0"/>
                <w:color w:val="auto"/>
                <w:sz w:val="24"/>
                <w:highlight w:val="none"/>
                <w:lang w:val="en-US" w:eastAsia="zh-CN"/>
              </w:rPr>
            </w:pPr>
          </w:p>
          <w:p w14:paraId="2A2D53ED">
            <w:pPr>
              <w:snapToGrid w:val="0"/>
              <w:spacing w:line="360" w:lineRule="auto"/>
              <w:jc w:val="center"/>
              <w:rPr>
                <w:rFonts w:hint="eastAsia" w:ascii="宋体" w:hAnsi="宋体" w:eastAsia="宋体" w:cs="宋体"/>
                <w:i w:val="0"/>
                <w:iCs w:val="0"/>
                <w:color w:val="auto"/>
                <w:sz w:val="24"/>
                <w:highlight w:val="none"/>
                <w:lang w:val="en-US" w:eastAsia="zh-CN"/>
              </w:rPr>
            </w:pPr>
          </w:p>
          <w:p w14:paraId="7CFF55AE">
            <w:pPr>
              <w:snapToGrid w:val="0"/>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1FB9BF71">
            <w:pPr>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bCs w:val="0"/>
                <w:i w:val="0"/>
                <w:iCs w:val="0"/>
                <w:color w:val="auto"/>
                <w:sz w:val="24"/>
                <w:szCs w:val="24"/>
                <w:highlight w:val="none"/>
              </w:rPr>
              <w:t>代理服务费</w:t>
            </w:r>
          </w:p>
        </w:tc>
        <w:tc>
          <w:tcPr>
            <w:tcW w:w="6095" w:type="dxa"/>
            <w:tcBorders>
              <w:top w:val="single" w:color="000000" w:sz="8" w:space="0"/>
              <w:left w:val="single" w:color="auto" w:sz="4" w:space="0"/>
              <w:bottom w:val="single" w:color="000000" w:sz="8" w:space="0"/>
              <w:right w:val="single" w:color="000000" w:sz="8" w:space="0"/>
            </w:tcBorders>
            <w:vAlign w:val="center"/>
          </w:tcPr>
          <w:p w14:paraId="2D8E5AD2">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szCs w:val="24"/>
                <w:highlight w:val="none"/>
              </w:rPr>
              <w:t>招标服务费：本次代理服务费由</w:t>
            </w:r>
            <w:r>
              <w:rPr>
                <w:rFonts w:hint="eastAsia" w:ascii="宋体" w:hAnsi="宋体" w:cs="宋体"/>
                <w:i w:val="0"/>
                <w:iCs w:val="0"/>
                <w:color w:val="auto"/>
                <w:kern w:val="0"/>
                <w:sz w:val="24"/>
                <w:szCs w:val="24"/>
                <w:highlight w:val="none"/>
                <w:lang w:val="en-US" w:eastAsia="zh-CN"/>
              </w:rPr>
              <w:t>采购</w:t>
            </w:r>
            <w:r>
              <w:rPr>
                <w:rFonts w:hint="eastAsia" w:ascii="宋体" w:hAnsi="宋体" w:eastAsia="宋体" w:cs="宋体"/>
                <w:i w:val="0"/>
                <w:iCs w:val="0"/>
                <w:color w:val="auto"/>
                <w:kern w:val="0"/>
                <w:sz w:val="24"/>
                <w:szCs w:val="24"/>
                <w:highlight w:val="none"/>
              </w:rPr>
              <w:t xml:space="preserve">人支付，代理服务费按照国家计委印发的《招标代理服务收费管理暂行办法》计价格[2002]1980号文件计取，中标人在领取中标通知书前需向招标 代理机构支付招标代理服务费，费用包含在总报价中，不单独列项报价。 </w:t>
            </w:r>
          </w:p>
        </w:tc>
      </w:tr>
      <w:tr w14:paraId="677D8B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14:paraId="48B8E701">
            <w:pPr>
              <w:snapToGrid w:val="0"/>
              <w:spacing w:line="360" w:lineRule="auto"/>
              <w:jc w:val="both"/>
              <w:rPr>
                <w:rFonts w:hint="eastAsia" w:ascii="宋体" w:hAnsi="宋体" w:eastAsia="宋体" w:cs="宋体"/>
                <w:i w:val="0"/>
                <w:iCs w:val="0"/>
                <w:color w:val="auto"/>
                <w:sz w:val="24"/>
                <w:highlight w:val="none"/>
                <w:lang w:val="en-US" w:eastAsia="zh-CN"/>
              </w:rPr>
            </w:pPr>
          </w:p>
          <w:p w14:paraId="06BFB558">
            <w:pPr>
              <w:snapToGrid w:val="0"/>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14:paraId="18675035">
            <w:pPr>
              <w:pageBreakBefore w:val="0"/>
              <w:kinsoku/>
              <w:wordWrap/>
              <w:overflowPunct/>
              <w:topLinePunct w:val="0"/>
              <w:autoSpaceDE/>
              <w:autoSpaceDN/>
              <w:bidi w:val="0"/>
              <w:snapToGrid w:val="0"/>
              <w:spacing w:line="360" w:lineRule="auto"/>
              <w:ind w:left="0" w:leftChars="0" w:firstLine="0" w:firstLineChars="0"/>
              <w:jc w:val="center"/>
              <w:textAlignment w:val="auto"/>
              <w:rPr>
                <w:rFonts w:hint="default" w:ascii="宋体" w:hAnsi="宋体" w:eastAsia="宋体" w:cs="宋体"/>
                <w:b/>
                <w:bCs w:val="0"/>
                <w:i w:val="0"/>
                <w:iCs w:val="0"/>
                <w:color w:val="auto"/>
                <w:sz w:val="24"/>
                <w:szCs w:val="24"/>
                <w:highlight w:val="none"/>
                <w:lang w:val="en-US"/>
              </w:rPr>
            </w:pPr>
            <w:r>
              <w:rPr>
                <w:rFonts w:hint="eastAsia" w:ascii="宋体" w:hAnsi="宋体" w:eastAsia="宋体" w:cs="宋体"/>
                <w:b/>
                <w:bCs w:val="0"/>
                <w:i w:val="0"/>
                <w:iCs w:val="0"/>
                <w:color w:val="auto"/>
                <w:sz w:val="24"/>
                <w:szCs w:val="24"/>
                <w:highlight w:val="none"/>
                <w:lang w:val="en-US" w:eastAsia="zh-CN"/>
              </w:rPr>
              <w:t>其他说明</w:t>
            </w:r>
            <w:r>
              <w:rPr>
                <w:rFonts w:hint="eastAsia" w:ascii="宋体" w:hAnsi="宋体" w:cs="宋体"/>
                <w:b/>
                <w:bCs w:val="0"/>
                <w:i w:val="0"/>
                <w:iCs w:val="0"/>
                <w:color w:val="auto"/>
                <w:sz w:val="24"/>
                <w:szCs w:val="24"/>
                <w:highlight w:val="none"/>
                <w:lang w:val="en-US" w:eastAsia="zh-CN"/>
              </w:rPr>
              <w:t>1</w:t>
            </w:r>
          </w:p>
        </w:tc>
        <w:tc>
          <w:tcPr>
            <w:tcW w:w="6095" w:type="dxa"/>
            <w:tcBorders>
              <w:top w:val="single" w:color="000000" w:sz="8" w:space="0"/>
              <w:left w:val="single" w:color="auto" w:sz="4" w:space="0"/>
              <w:bottom w:val="single" w:color="000000" w:sz="8" w:space="0"/>
              <w:right w:val="single" w:color="000000" w:sz="8" w:space="0"/>
            </w:tcBorders>
            <w:vAlign w:val="center"/>
          </w:tcPr>
          <w:p w14:paraId="7CB80E1A">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val="en-US" w:eastAsia="zh-CN"/>
              </w:rPr>
              <w:t>1、</w:t>
            </w:r>
            <w:r>
              <w:rPr>
                <w:rFonts w:hint="eastAsia" w:ascii="宋体" w:hAnsi="宋体" w:eastAsia="宋体" w:cs="宋体"/>
                <w:i w:val="0"/>
                <w:iCs w:val="0"/>
                <w:color w:val="auto"/>
                <w:kern w:val="0"/>
                <w:sz w:val="24"/>
                <w:szCs w:val="24"/>
                <w:highlight w:val="none"/>
              </w:rPr>
              <w:t>中标单位需在领取中标通知书时，提供本项目纸质投标文件（资格文件”、“报价文件”和“商务技术文件”）肆份（正本一份，副本</w:t>
            </w:r>
            <w:r>
              <w:rPr>
                <w:rFonts w:hint="eastAsia" w:ascii="宋体" w:hAnsi="宋体" w:eastAsia="宋体" w:cs="宋体"/>
                <w:i w:val="0"/>
                <w:iCs w:val="0"/>
                <w:color w:val="auto"/>
                <w:kern w:val="0"/>
                <w:sz w:val="24"/>
                <w:szCs w:val="24"/>
                <w:highlight w:val="none"/>
                <w:lang w:val="en-US" w:eastAsia="zh-CN"/>
              </w:rPr>
              <w:t>二</w:t>
            </w:r>
            <w:r>
              <w:rPr>
                <w:rFonts w:hint="eastAsia" w:ascii="宋体" w:hAnsi="宋体" w:eastAsia="宋体" w:cs="宋体"/>
                <w:i w:val="0"/>
                <w:iCs w:val="0"/>
                <w:color w:val="auto"/>
                <w:kern w:val="0"/>
                <w:sz w:val="24"/>
                <w:szCs w:val="24"/>
                <w:highlight w:val="none"/>
              </w:rPr>
              <w:t>份）并提供电子投标文件与纸质投标文件内容一致承诺书</w:t>
            </w:r>
            <w:r>
              <w:rPr>
                <w:rFonts w:hint="eastAsia" w:ascii="宋体" w:hAnsi="宋体" w:cs="宋体"/>
                <w:i w:val="0"/>
                <w:iCs w:val="0"/>
                <w:color w:val="auto"/>
                <w:kern w:val="0"/>
                <w:sz w:val="24"/>
                <w:szCs w:val="24"/>
                <w:highlight w:val="none"/>
                <w:lang w:val="en-US" w:eastAsia="zh-CN"/>
              </w:rPr>
              <w:t>叁</w:t>
            </w:r>
            <w:r>
              <w:rPr>
                <w:rFonts w:hint="eastAsia" w:ascii="宋体" w:hAnsi="宋体" w:eastAsia="宋体" w:cs="宋体"/>
                <w:i w:val="0"/>
                <w:iCs w:val="0"/>
                <w:color w:val="auto"/>
                <w:kern w:val="0"/>
                <w:sz w:val="24"/>
                <w:szCs w:val="24"/>
                <w:highlight w:val="none"/>
              </w:rPr>
              <w:t>份。</w:t>
            </w:r>
          </w:p>
        </w:tc>
      </w:tr>
      <w:tr w14:paraId="10F89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shd w:val="clear" w:color="auto" w:fill="auto"/>
            <w:vAlign w:val="top"/>
          </w:tcPr>
          <w:p w14:paraId="10A565CF">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sz w:val="24"/>
                <w:highlight w:val="none"/>
                <w:lang w:val="en-US" w:eastAsia="zh-CN"/>
              </w:rPr>
            </w:pPr>
          </w:p>
          <w:p w14:paraId="5FEF5240">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sz w:val="24"/>
                <w:highlight w:val="none"/>
                <w:lang w:val="en-US" w:eastAsia="zh-CN"/>
              </w:rPr>
            </w:pPr>
          </w:p>
          <w:p w14:paraId="5929564E">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sz w:val="24"/>
                <w:highlight w:val="none"/>
                <w:lang w:val="en-US" w:eastAsia="zh-CN"/>
              </w:rPr>
              <w:t>16</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A3DFC45">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rPr>
              <w:t>评标委员会推荐中标候选人的人数</w:t>
            </w:r>
          </w:p>
        </w:tc>
        <w:tc>
          <w:tcPr>
            <w:tcW w:w="6095" w:type="dxa"/>
            <w:tcBorders>
              <w:top w:val="single" w:color="000000" w:sz="8" w:space="0"/>
              <w:left w:val="single" w:color="auto" w:sz="4" w:space="0"/>
              <w:bottom w:val="single" w:color="000000" w:sz="8" w:space="0"/>
              <w:right w:val="single" w:color="000000" w:sz="8" w:space="0"/>
            </w:tcBorders>
            <w:shd w:val="clear" w:color="auto" w:fill="auto"/>
            <w:vAlign w:val="center"/>
          </w:tcPr>
          <w:p w14:paraId="7F9CBC4B">
            <w:pPr>
              <w:pageBreakBefore w:val="0"/>
              <w:widowControl/>
              <w:kinsoku/>
              <w:wordWrap/>
              <w:overflowPunct/>
              <w:topLinePunct w:val="0"/>
              <w:autoSpaceDE/>
              <w:autoSpaceDN/>
              <w:bidi w:val="0"/>
              <w:spacing w:line="360" w:lineRule="auto"/>
              <w:ind w:left="0" w:firstLine="0" w:firstLineChars="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rPr>
              <w:t xml:space="preserve">1个；排名第一的中标候选人放弃中标、因不可抗力不能履行合同、不按照招标文件要求提交履约保证金担保，或者被查实存在影响中标结果的违法行为等情形，不符合中标条件的，招标人将：（☑重新招标 </w:t>
            </w:r>
            <w:r>
              <w:rPr>
                <w:rFonts w:hint="eastAsia" w:ascii="宋体" w:hAnsi="宋体" w:eastAsia="宋体" w:cs="宋体"/>
                <w:i w:val="0"/>
                <w:iCs w:val="0"/>
                <w:color w:val="auto"/>
                <w:kern w:val="0"/>
                <w:sz w:val="24"/>
                <w:szCs w:val="24"/>
                <w:highlight w:val="none"/>
              </w:rPr>
              <w:sym w:font="Wingdings" w:char="00A8"/>
            </w:r>
            <w:r>
              <w:rPr>
                <w:rFonts w:hint="eastAsia" w:ascii="宋体" w:hAnsi="宋体" w:eastAsia="宋体" w:cs="宋体"/>
                <w:i w:val="0"/>
                <w:iCs w:val="0"/>
                <w:color w:val="auto"/>
                <w:kern w:val="0"/>
                <w:sz w:val="24"/>
                <w:szCs w:val="24"/>
                <w:highlight w:val="none"/>
              </w:rPr>
              <w:t>按中标候选人名单排序依次确定其他中标候选人为中标人）</w:t>
            </w:r>
          </w:p>
        </w:tc>
      </w:tr>
    </w:tbl>
    <w:p w14:paraId="1BAA0281">
      <w:pPr>
        <w:snapToGrid w:val="0"/>
        <w:spacing w:line="360" w:lineRule="auto"/>
        <w:jc w:val="center"/>
        <w:rPr>
          <w:rFonts w:hint="eastAsia" w:ascii="宋体" w:hAnsi="宋体" w:eastAsia="宋体" w:cs="宋体"/>
          <w:b/>
          <w:i w:val="0"/>
          <w:iCs w:val="0"/>
          <w:color w:val="auto"/>
          <w:sz w:val="32"/>
          <w:szCs w:val="20"/>
          <w:highlight w:val="none"/>
        </w:rPr>
      </w:pPr>
    </w:p>
    <w:p w14:paraId="4528503C">
      <w:pPr>
        <w:pStyle w:val="3"/>
        <w:rPr>
          <w:rFonts w:hint="eastAsia" w:ascii="宋体" w:hAnsi="宋体" w:eastAsia="宋体" w:cs="宋体"/>
          <w:b/>
          <w:i w:val="0"/>
          <w:iCs w:val="0"/>
          <w:color w:val="auto"/>
          <w:sz w:val="32"/>
          <w:szCs w:val="20"/>
          <w:highlight w:val="none"/>
        </w:rPr>
      </w:pPr>
    </w:p>
    <w:p w14:paraId="25D3B370">
      <w:pPr>
        <w:rPr>
          <w:rFonts w:hint="eastAsia" w:ascii="宋体" w:hAnsi="宋体" w:eastAsia="宋体" w:cs="宋体"/>
          <w:b/>
          <w:i w:val="0"/>
          <w:iCs w:val="0"/>
          <w:color w:val="auto"/>
          <w:sz w:val="32"/>
          <w:szCs w:val="20"/>
          <w:highlight w:val="none"/>
        </w:rPr>
      </w:pPr>
    </w:p>
    <w:p w14:paraId="5175DE76">
      <w:pPr>
        <w:pStyle w:val="3"/>
        <w:rPr>
          <w:rFonts w:hint="eastAsia" w:ascii="宋体" w:hAnsi="宋体" w:eastAsia="宋体" w:cs="宋体"/>
          <w:b/>
          <w:i w:val="0"/>
          <w:iCs w:val="0"/>
          <w:color w:val="auto"/>
          <w:sz w:val="32"/>
          <w:szCs w:val="20"/>
          <w:highlight w:val="none"/>
        </w:rPr>
      </w:pPr>
    </w:p>
    <w:p w14:paraId="129202A3">
      <w:pPr>
        <w:rPr>
          <w:rFonts w:hint="eastAsia" w:ascii="宋体" w:hAnsi="宋体" w:eastAsia="宋体" w:cs="宋体"/>
          <w:b/>
          <w:i w:val="0"/>
          <w:iCs w:val="0"/>
          <w:color w:val="auto"/>
          <w:sz w:val="32"/>
          <w:szCs w:val="20"/>
          <w:highlight w:val="none"/>
        </w:rPr>
      </w:pPr>
    </w:p>
    <w:p w14:paraId="4C6647A8">
      <w:pPr>
        <w:pStyle w:val="3"/>
        <w:rPr>
          <w:rFonts w:hint="eastAsia" w:ascii="宋体" w:hAnsi="宋体" w:eastAsia="宋体" w:cs="宋体"/>
          <w:b/>
          <w:i w:val="0"/>
          <w:iCs w:val="0"/>
          <w:color w:val="auto"/>
          <w:sz w:val="32"/>
          <w:szCs w:val="20"/>
          <w:highlight w:val="none"/>
        </w:rPr>
      </w:pPr>
    </w:p>
    <w:p w14:paraId="2874AF42">
      <w:pPr>
        <w:rPr>
          <w:rFonts w:hint="eastAsia" w:ascii="宋体" w:hAnsi="宋体" w:eastAsia="宋体" w:cs="宋体"/>
          <w:b/>
          <w:i w:val="0"/>
          <w:iCs w:val="0"/>
          <w:color w:val="auto"/>
          <w:sz w:val="32"/>
          <w:szCs w:val="20"/>
          <w:highlight w:val="none"/>
        </w:rPr>
      </w:pPr>
    </w:p>
    <w:p w14:paraId="7AC78584">
      <w:pPr>
        <w:pStyle w:val="3"/>
        <w:rPr>
          <w:rFonts w:hint="eastAsia" w:ascii="宋体" w:hAnsi="宋体" w:eastAsia="宋体" w:cs="宋体"/>
          <w:b/>
          <w:i w:val="0"/>
          <w:iCs w:val="0"/>
          <w:color w:val="auto"/>
          <w:sz w:val="32"/>
          <w:szCs w:val="20"/>
          <w:highlight w:val="none"/>
        </w:rPr>
      </w:pPr>
    </w:p>
    <w:p w14:paraId="373FEDE5">
      <w:pPr>
        <w:rPr>
          <w:rFonts w:hint="eastAsia" w:ascii="宋体" w:hAnsi="宋体" w:eastAsia="宋体" w:cs="宋体"/>
          <w:b/>
          <w:i w:val="0"/>
          <w:iCs w:val="0"/>
          <w:color w:val="auto"/>
          <w:sz w:val="32"/>
          <w:szCs w:val="20"/>
          <w:highlight w:val="none"/>
        </w:rPr>
      </w:pPr>
    </w:p>
    <w:p w14:paraId="3449122B">
      <w:pPr>
        <w:rPr>
          <w:rFonts w:hint="eastAsia" w:ascii="宋体" w:hAnsi="宋体" w:eastAsia="宋体" w:cs="宋体"/>
          <w:i w:val="0"/>
          <w:iCs w:val="0"/>
          <w:color w:val="auto"/>
          <w:highlight w:val="none"/>
        </w:rPr>
      </w:pPr>
    </w:p>
    <w:bookmarkEnd w:id="10"/>
    <w:p w14:paraId="04D7D249">
      <w:pPr>
        <w:adjustRightInd/>
        <w:spacing w:line="360" w:lineRule="auto"/>
        <w:ind w:firstLine="3845" w:firstLineChars="1197"/>
        <w:outlineLvl w:val="0"/>
        <w:rPr>
          <w:rFonts w:hint="eastAsia" w:ascii="宋体" w:hAnsi="宋体" w:eastAsia="宋体" w:cs="宋体"/>
          <w:b/>
          <w:i w:val="0"/>
          <w:iCs w:val="0"/>
          <w:color w:val="auto"/>
          <w:sz w:val="32"/>
          <w:szCs w:val="20"/>
          <w:highlight w:val="none"/>
        </w:rPr>
      </w:pPr>
      <w:bookmarkStart w:id="11" w:name="_Toc164416483"/>
      <w:bookmarkStart w:id="12" w:name="第三部分"/>
      <w:r>
        <w:rPr>
          <w:rFonts w:hint="eastAsia" w:ascii="宋体" w:hAnsi="宋体" w:eastAsia="宋体" w:cs="宋体"/>
          <w:b/>
          <w:i w:val="0"/>
          <w:iCs w:val="0"/>
          <w:color w:val="auto"/>
          <w:sz w:val="32"/>
          <w:szCs w:val="20"/>
          <w:highlight w:val="none"/>
        </w:rPr>
        <w:t>一、总则</w:t>
      </w:r>
    </w:p>
    <w:p w14:paraId="4BE1109E">
      <w:pPr>
        <w:snapToGrid w:val="0"/>
        <w:spacing w:line="360" w:lineRule="auto"/>
        <w:ind w:firstLine="361" w:firstLineChars="150"/>
        <w:jc w:val="left"/>
        <w:outlineLvl w:val="1"/>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1. 适用范围</w:t>
      </w:r>
    </w:p>
    <w:p w14:paraId="1CD3212C">
      <w:pPr>
        <w:snapToGrid w:val="0"/>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本招标文件适用于该项目的招标、投标、开标、资格审查及信用信息查询、评标、定标、合同、验收等行为（法律、法规另有规定的，从其规定）。</w:t>
      </w:r>
    </w:p>
    <w:p w14:paraId="1B418D23">
      <w:pPr>
        <w:adjustRightInd/>
        <w:spacing w:line="360" w:lineRule="auto"/>
        <w:outlineLvl w:val="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 xml:space="preserve">   2.定义</w:t>
      </w:r>
    </w:p>
    <w:p w14:paraId="2CE700E6">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 “采购人”系指招标公告中载明的本项目的采购人。</w:t>
      </w:r>
    </w:p>
    <w:p w14:paraId="098B4FFF">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 “</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”系指招标公告中载明的本项目的</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w:t>
      </w:r>
    </w:p>
    <w:p w14:paraId="2033D4E2">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 “投标人”系指是指响应招标、参加投标竞争的法人、其他组织或者自然人。</w:t>
      </w:r>
    </w:p>
    <w:p w14:paraId="2E7609BE">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2.4 “负责人”系指法人企业的法定负责人，或其他组织为法律、行政法规规定代表单位行使职权的主要负责人，或自然人本人。</w:t>
      </w:r>
    </w:p>
    <w:p w14:paraId="13C46A0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4AE0D55">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2.6“电子交易平台”</w:t>
      </w:r>
      <w:r>
        <w:rPr>
          <w:rFonts w:hint="eastAsia" w:ascii="宋体" w:hAnsi="宋体" w:eastAsia="宋体" w:cs="宋体"/>
          <w:i w:val="0"/>
          <w:iCs w:val="0"/>
          <w:color w:val="auto"/>
          <w:sz w:val="24"/>
          <w:highlight w:val="none"/>
          <w:lang w:val="en-US" w:eastAsia="zh-CN"/>
        </w:rPr>
        <w:t>系</w:t>
      </w:r>
      <w:r>
        <w:rPr>
          <w:rFonts w:hint="eastAsia" w:ascii="宋体" w:hAnsi="宋体" w:eastAsia="宋体" w:cs="宋体"/>
          <w:i w:val="0"/>
          <w:iCs w:val="0"/>
          <w:color w:val="auto"/>
          <w:sz w:val="24"/>
          <w:highlight w:val="none"/>
        </w:rPr>
        <w:t>指本项目政府采购活动所依托的政府采购云平台（https://www.zcygov.cn/）。</w:t>
      </w:r>
    </w:p>
    <w:p w14:paraId="198DAB3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2.7 “▲” 系指实质性要求条款，“</w:t>
      </w:r>
      <w:sdt>
        <w:sdtPr>
          <w:rPr>
            <w:rFonts w:hint="eastAsia" w:ascii="宋体" w:hAnsi="宋体" w:eastAsia="宋体" w:cs="宋体"/>
            <w:i w:val="0"/>
            <w:iCs w:val="0"/>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sz w:val="24"/>
          <w:highlight w:val="none"/>
        </w:rPr>
        <w:t>” 系指适用本项目的要求，“</w:t>
      </w:r>
      <w:sdt>
        <w:sdtPr>
          <w:rPr>
            <w:rFonts w:hint="eastAsia" w:ascii="宋体" w:hAnsi="宋体" w:eastAsia="宋体" w:cs="宋体"/>
            <w:i w:val="0"/>
            <w:iCs w:val="0"/>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sz w:val="24"/>
          <w:highlight w:val="none"/>
        </w:rPr>
        <w:t>” 系指不适用本项目的要求。</w:t>
      </w:r>
    </w:p>
    <w:p w14:paraId="28706B77">
      <w:pPr>
        <w:spacing w:line="360" w:lineRule="auto"/>
        <w:ind w:firstLine="241" w:firstLineChars="1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3.</w:t>
      </w:r>
      <w:r>
        <w:rPr>
          <w:rFonts w:hint="eastAsia" w:ascii="宋体" w:hAnsi="宋体" w:eastAsia="宋体" w:cs="宋体"/>
          <w:i w:val="0"/>
          <w:iCs w:val="0"/>
          <w:color w:val="auto"/>
          <w:highlight w:val="none"/>
        </w:rPr>
        <w:t xml:space="preserve"> </w:t>
      </w:r>
      <w:r>
        <w:rPr>
          <w:rFonts w:hint="eastAsia" w:ascii="宋体" w:hAnsi="宋体" w:eastAsia="宋体" w:cs="宋体"/>
          <w:b/>
          <w:i w:val="0"/>
          <w:iCs w:val="0"/>
          <w:color w:val="auto"/>
          <w:sz w:val="24"/>
          <w:highlight w:val="none"/>
        </w:rPr>
        <w:t>采购项目需要落实的政府采购政策</w:t>
      </w:r>
    </w:p>
    <w:p w14:paraId="3FD16AAF">
      <w:pPr>
        <w:spacing w:line="360" w:lineRule="auto"/>
        <w:ind w:firstLine="240" w:firstLineChars="1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不会对其加以限制，仍将按照公平竞争原则实施采购）；</w:t>
      </w:r>
      <w:r>
        <w:rPr>
          <w:rFonts w:hint="eastAsia" w:ascii="宋体" w:hAnsi="宋体" w:eastAsia="宋体" w:cs="宋体"/>
          <w:i w:val="0"/>
          <w:iCs w:val="0"/>
          <w:color w:val="auto"/>
          <w:kern w:val="0"/>
          <w:sz w:val="24"/>
          <w:highlight w:val="none"/>
        </w:rPr>
        <w:t>优先采购向我国企业转让技术、与我国企业签订消化吸收再创新方案的供应商的进口产品</w:t>
      </w:r>
      <w:r>
        <w:rPr>
          <w:rFonts w:hint="eastAsia" w:ascii="宋体" w:hAnsi="宋体" w:eastAsia="宋体" w:cs="宋体"/>
          <w:i w:val="0"/>
          <w:iCs w:val="0"/>
          <w:color w:val="auto"/>
          <w:sz w:val="24"/>
          <w:highlight w:val="none"/>
        </w:rPr>
        <w:t>。</w:t>
      </w:r>
    </w:p>
    <w:p w14:paraId="2AAE8CF7">
      <w:pPr>
        <w:spacing w:line="360" w:lineRule="auto"/>
        <w:ind w:firstLine="240" w:firstLineChars="1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3.2 支持绿色发展</w:t>
      </w:r>
    </w:p>
    <w:p w14:paraId="7A3F6E55">
      <w:pPr>
        <w:spacing w:line="360" w:lineRule="auto"/>
        <w:ind w:firstLine="480" w:firstLineChars="200"/>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i w:val="0"/>
          <w:iCs w:val="0"/>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0ECB1AC">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3.2.2 修缮、装修类项目采购建材的，采购人应将绿色建筑和绿色建材性能、指标等作为实质性条件纳入招标文件和合同。</w:t>
      </w:r>
    </w:p>
    <w:p w14:paraId="29A364C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7CA0A32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58BD1405">
      <w:pPr>
        <w:spacing w:line="360" w:lineRule="auto"/>
        <w:ind w:firstLine="240" w:firstLineChars="1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3.3支持中小企业发展</w:t>
      </w:r>
    </w:p>
    <w:p w14:paraId="3742E067">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B9F938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符合中小企业划分标准的个体工商户，在政府采购活动中视同中小企业。</w:t>
      </w:r>
    </w:p>
    <w:p w14:paraId="51F72350">
      <w:pPr>
        <w:widowControl/>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bCs/>
          <w:i w:val="0"/>
          <w:iCs w:val="0"/>
          <w:color w:val="auto"/>
          <w:sz w:val="24"/>
          <w:highlight w:val="none"/>
        </w:rPr>
        <w:t>3.3.2</w:t>
      </w:r>
      <w:r>
        <w:rPr>
          <w:rFonts w:hint="eastAsia" w:ascii="宋体" w:hAnsi="宋体" w:eastAsia="宋体" w:cs="宋体"/>
          <w:i w:val="0"/>
          <w:iCs w:val="0"/>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1FBCE13F">
      <w:pPr>
        <w:widowControl/>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以联合体形式参加政府采购活动，联合体各方均为中小企业的，联合体视同中小企业。其中，联合体各方均为小微企业的，联合体视同小微企业。</w:t>
      </w:r>
    </w:p>
    <w:p w14:paraId="65FE0215">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077397F">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3.3.4符合《关于促进残疾人就业政府采购政策的通知》（财库〔2017〕141号）规定的条件并提供《残疾人福利性单位声明函》（附件1）的残疾人福利性单位视同小型、微型企业；</w:t>
      </w:r>
    </w:p>
    <w:p w14:paraId="6B03D351">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AD0629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9767585">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3.3.7中小企业享受扶持政策获得政府采购合同的，小微企业不得将合同分包给大中型企业，中型企业不得将合同分包给大型企业。</w:t>
      </w:r>
    </w:p>
    <w:p w14:paraId="4EB2F1FE">
      <w:pPr>
        <w:spacing w:line="360" w:lineRule="auto"/>
        <w:ind w:firstLine="240" w:firstLineChars="1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3.4</w:t>
      </w:r>
      <w:r>
        <w:rPr>
          <w:rFonts w:hint="eastAsia" w:ascii="宋体" w:hAnsi="宋体" w:eastAsia="宋体" w:cs="宋体"/>
          <w:bCs/>
          <w:i w:val="0"/>
          <w:iCs w:val="0"/>
          <w:color w:val="auto"/>
          <w:sz w:val="24"/>
          <w:highlight w:val="none"/>
        </w:rPr>
        <w:t>支持创新发展</w:t>
      </w:r>
    </w:p>
    <w:p w14:paraId="4A2DD1AB">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3.4.1 采购人优先采购被认定为首台套产品和“制造精品”的自主创新产品。</w:t>
      </w:r>
    </w:p>
    <w:p w14:paraId="67D1DA7A">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6CA842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3.5平等对待内外资企业和符合条件的破产重整企业</w:t>
      </w:r>
    </w:p>
    <w:p w14:paraId="3D751984">
      <w:pPr>
        <w:spacing w:line="360" w:lineRule="auto"/>
        <w:ind w:firstLine="240" w:firstLineChars="100"/>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平等对待内外资企业和符合条件的破产重整企业，切实保障企业公平竞争，平等维护企业的合法利益。</w:t>
      </w:r>
      <w:r>
        <w:rPr>
          <w:rFonts w:hint="eastAsia" w:ascii="宋体" w:hAnsi="宋体" w:eastAsia="宋体" w:cs="宋体"/>
          <w:i w:val="0"/>
          <w:iCs w:val="0"/>
          <w:color w:val="auto"/>
          <w:sz w:val="24"/>
          <w:highlight w:val="none"/>
        </w:rPr>
        <w:cr/>
      </w:r>
      <w:r>
        <w:rPr>
          <w:rFonts w:hint="eastAsia" w:ascii="宋体" w:hAnsi="宋体" w:eastAsia="宋体" w:cs="宋体"/>
          <w:b/>
          <w:i w:val="0"/>
          <w:iCs w:val="0"/>
          <w:color w:val="auto"/>
          <w:sz w:val="24"/>
          <w:highlight w:val="none"/>
        </w:rPr>
        <w:t>4. 询问、质疑、投诉</w:t>
      </w:r>
    </w:p>
    <w:p w14:paraId="4B5B86BD">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62AEE0">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4.2供应商询问</w:t>
      </w:r>
    </w:p>
    <w:p w14:paraId="77E898A7">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7F3A42">
      <w:pPr>
        <w:autoSpaceDE w:val="0"/>
        <w:autoSpaceDN w:val="0"/>
        <w:spacing w:line="360" w:lineRule="auto"/>
        <w:ind w:firstLine="240" w:firstLineChars="1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4.3供应商质疑</w:t>
      </w:r>
    </w:p>
    <w:p w14:paraId="798B5E9B">
      <w:pPr>
        <w:pStyle w:val="34"/>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zh-CN"/>
        </w:rPr>
        <w:t>4.3</w:t>
      </w:r>
      <w:r>
        <w:rPr>
          <w:rFonts w:hint="eastAsia" w:ascii="宋体" w:hAnsi="宋体" w:eastAsia="宋体" w:cs="宋体"/>
          <w:i w:val="0"/>
          <w:iCs w:val="0"/>
          <w:color w:val="auto"/>
          <w:sz w:val="24"/>
          <w:highlight w:val="none"/>
        </w:rPr>
        <w:t>.1提出质疑的供应商应当是参与所质疑项目采购活动的供应商。潜在供应商已依法获取其可质疑的招标文件的，可以对该文件提出质疑。</w:t>
      </w:r>
    </w:p>
    <w:p w14:paraId="05887FD8">
      <w:pPr>
        <w:pStyle w:val="34"/>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zh-CN"/>
        </w:rPr>
        <w:t>4.3</w:t>
      </w:r>
      <w:r>
        <w:rPr>
          <w:rFonts w:hint="eastAsia" w:ascii="宋体" w:hAnsi="宋体" w:eastAsia="宋体" w:cs="宋体"/>
          <w:i w:val="0"/>
          <w:iCs w:val="0"/>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提出质疑，否则，采购人或者</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不予受理：</w:t>
      </w:r>
    </w:p>
    <w:p w14:paraId="5AECB629">
      <w:pPr>
        <w:pStyle w:val="5"/>
        <w:spacing w:line="360" w:lineRule="auto"/>
        <w:ind w:firstLine="480" w:firstLineChars="200"/>
        <w:rPr>
          <w:rFonts w:hint="eastAsia" w:ascii="宋体" w:hAnsi="宋体" w:eastAsia="宋体" w:cs="宋体"/>
          <w:i w:val="0"/>
          <w:iCs w:val="0"/>
          <w:snapToGrid/>
          <w:color w:val="auto"/>
          <w:kern w:val="2"/>
          <w:sz w:val="24"/>
          <w:highlight w:val="none"/>
        </w:rPr>
      </w:pPr>
      <w:r>
        <w:rPr>
          <w:rFonts w:hint="eastAsia" w:ascii="宋体" w:hAnsi="宋体" w:eastAsia="宋体" w:cs="宋体"/>
          <w:i w:val="0"/>
          <w:iCs w:val="0"/>
          <w:snapToGrid/>
          <w:color w:val="auto"/>
          <w:kern w:val="2"/>
          <w:sz w:val="24"/>
          <w:highlight w:val="none"/>
        </w:rPr>
        <w:t>4.3.2.1对招标文件提出质疑的，质疑期限为供应商获得招标文件之日或者招标文件公告期限届满之日起计算。</w:t>
      </w:r>
    </w:p>
    <w:p w14:paraId="5D7676B5">
      <w:pPr>
        <w:pStyle w:val="34"/>
        <w:spacing w:line="360" w:lineRule="auto"/>
        <w:ind w:left="479" w:leftChars="228"/>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4.3.2.2对采购过程提出质疑的，质疑期限为各采购程序环节结束之日起计算。4.3.2.3对采购结果提出质疑的，质疑期限自采购结果公告期限届满之日起计算。</w:t>
      </w:r>
    </w:p>
    <w:p w14:paraId="014680ED">
      <w:pPr>
        <w:pStyle w:val="34"/>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4.3.3</w:t>
      </w:r>
      <w:r>
        <w:rPr>
          <w:rFonts w:hint="eastAsia" w:ascii="宋体" w:hAnsi="宋体" w:eastAsia="宋体" w:cs="宋体"/>
          <w:i w:val="0"/>
          <w:iCs w:val="0"/>
          <w:color w:val="auto"/>
          <w:sz w:val="24"/>
          <w:highlight w:val="none"/>
        </w:rPr>
        <w:t>供应商提出质疑应当提交质疑函和必要的证明材料。质疑函应当包括下列内容：</w:t>
      </w:r>
    </w:p>
    <w:p w14:paraId="75877B79">
      <w:pPr>
        <w:pStyle w:val="34"/>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4.3.3.1供应商的姓名或者名称、地址、邮编、联系人及联系电话；</w:t>
      </w:r>
    </w:p>
    <w:p w14:paraId="544AA639">
      <w:pPr>
        <w:pStyle w:val="34"/>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4.3.3.2质疑项目的名称、编号；</w:t>
      </w:r>
    </w:p>
    <w:p w14:paraId="61251138">
      <w:pPr>
        <w:pStyle w:val="34"/>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4.3.3.3具体、明确的质疑事项和与质疑事项相关的请求；</w:t>
      </w:r>
    </w:p>
    <w:p w14:paraId="4BC0A10C">
      <w:pPr>
        <w:pStyle w:val="34"/>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4.3.3.4事实依据；</w:t>
      </w:r>
    </w:p>
    <w:p w14:paraId="72105185">
      <w:pPr>
        <w:pStyle w:val="34"/>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4.3.3.5必要的法律依据；</w:t>
      </w:r>
    </w:p>
    <w:p w14:paraId="09E67DB5">
      <w:pPr>
        <w:pStyle w:val="34"/>
        <w:spacing w:line="360" w:lineRule="auto"/>
        <w:ind w:firstLine="960" w:firstLineChars="4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4.3.3.6提出质疑的日期。</w:t>
      </w:r>
    </w:p>
    <w:p w14:paraId="0F41F5D0">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0521FD3">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质疑函范本及制作说明详见附件2。</w:t>
      </w:r>
    </w:p>
    <w:p w14:paraId="3532DBC5">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4.3.4对同一采购程序环节的质疑，供应商须在法定质疑期内一次性提出。</w:t>
      </w:r>
    </w:p>
    <w:p w14:paraId="3945D4FE">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zh-CN"/>
        </w:rPr>
        <w:t>4.3</w:t>
      </w:r>
      <w:r>
        <w:rPr>
          <w:rFonts w:hint="eastAsia" w:ascii="宋体" w:hAnsi="宋体" w:eastAsia="宋体" w:cs="宋体"/>
          <w:i w:val="0"/>
          <w:iCs w:val="0"/>
          <w:color w:val="auto"/>
          <w:highlight w:val="none"/>
        </w:rPr>
        <w:t>.5采购人或者</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在质疑回复后5个工作日内，在浙江政府采购网的“其他公告”栏目公开质疑答复，答复内容应当完整。质疑函作为附件上传。</w:t>
      </w:r>
    </w:p>
    <w:p w14:paraId="71533456">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zh-CN"/>
        </w:rPr>
        <w:t>4.3</w:t>
      </w:r>
      <w:r>
        <w:rPr>
          <w:rFonts w:hint="eastAsia" w:ascii="宋体" w:hAnsi="宋体" w:eastAsia="宋体" w:cs="宋体"/>
          <w:i w:val="0"/>
          <w:iCs w:val="0"/>
          <w:color w:val="auto"/>
          <w:highlight w:val="none"/>
        </w:rPr>
        <w:t>.6询问或者质疑事项可能影响采购结果的，采购人应当暂停签订合同，已经签订合同的，应当中止履行合同。</w:t>
      </w:r>
    </w:p>
    <w:p w14:paraId="4C8A929A">
      <w:pPr>
        <w:pStyle w:val="886"/>
        <w:shd w:val="clear" w:color="auto" w:fill="FFFFFF"/>
        <w:snapToGrid w:val="0"/>
        <w:spacing w:after="240" w:afterAutospacing="0" w:line="360" w:lineRule="auto"/>
        <w:ind w:firstLine="480" w:firstLineChars="200"/>
        <w:contextualSpacing/>
        <w:rPr>
          <w:rFonts w:hint="eastAsia" w:ascii="宋体" w:hAnsi="宋体" w:eastAsia="宋体" w:cs="宋体"/>
          <w:i w:val="0"/>
          <w:iCs w:val="0"/>
          <w:color w:val="auto"/>
          <w:highlight w:val="none"/>
          <w:lang w:val="zh-CN"/>
        </w:rPr>
      </w:pPr>
      <w:r>
        <w:rPr>
          <w:rFonts w:hint="eastAsia" w:ascii="宋体" w:hAnsi="宋体" w:eastAsia="宋体" w:cs="宋体"/>
          <w:i w:val="0"/>
          <w:iCs w:val="0"/>
          <w:color w:val="auto"/>
          <w:highlight w:val="none"/>
          <w:lang w:val="zh-CN"/>
        </w:rPr>
        <w:t>4.4供应商投诉</w:t>
      </w:r>
    </w:p>
    <w:p w14:paraId="4F914F9F">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4.4.1质疑供应商对采购人、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的答复不满意或者采购人、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未在规定的时间内作出答复的，可以在答复期满后十五个工作日内向同级政府采购监督管理部门提出投诉。</w:t>
      </w:r>
    </w:p>
    <w:p w14:paraId="15A9F9A0">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4.4.</w:t>
      </w:r>
      <w:r>
        <w:rPr>
          <w:rFonts w:hint="eastAsia" w:ascii="宋体" w:hAnsi="宋体" w:eastAsia="宋体" w:cs="宋体"/>
          <w:i w:val="0"/>
          <w:iCs w:val="0"/>
          <w:color w:val="auto"/>
          <w:highlight w:val="none"/>
          <w:lang w:val="zh-CN"/>
        </w:rPr>
        <w:t>2</w:t>
      </w:r>
      <w:r>
        <w:rPr>
          <w:rFonts w:hint="eastAsia" w:ascii="宋体" w:hAnsi="宋体" w:eastAsia="宋体" w:cs="宋体"/>
          <w:i w:val="0"/>
          <w:iCs w:val="0"/>
          <w:color w:val="auto"/>
          <w:highlight w:val="none"/>
        </w:rPr>
        <w:t>供应商投诉的事项不得超出已质疑事项的范围，基于质疑答复内容提出的投诉事项除外。</w:t>
      </w:r>
    </w:p>
    <w:p w14:paraId="38D15046">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4.4.3供应商投诉应当有明确的请求和必要的证明材料。</w:t>
      </w:r>
    </w:p>
    <w:p w14:paraId="5DC092C4">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4.4.4以联合体形式参加政府采购活动的，其投诉应当由组成联合体的所有供应商共同提出。</w:t>
      </w:r>
    </w:p>
    <w:p w14:paraId="659BDCFC">
      <w:pPr>
        <w:pStyle w:val="886"/>
        <w:shd w:val="clear" w:color="auto" w:fill="FFFFFF"/>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投诉书范本及制作说明详见附件3。</w:t>
      </w:r>
    </w:p>
    <w:p w14:paraId="15A204B1">
      <w:pPr>
        <w:pStyle w:val="128"/>
        <w:snapToGrid w:val="0"/>
        <w:spacing w:before="0"/>
        <w:ind w:firstLine="360"/>
        <w:rPr>
          <w:rFonts w:hint="eastAsia" w:ascii="宋体" w:hAnsi="宋体" w:eastAsia="宋体" w:cs="宋体"/>
          <w:i w:val="0"/>
          <w:iCs w:val="0"/>
          <w:color w:val="auto"/>
          <w:sz w:val="18"/>
          <w:szCs w:val="18"/>
          <w:highlight w:val="none"/>
        </w:rPr>
      </w:pPr>
    </w:p>
    <w:p w14:paraId="53AF4DC0">
      <w:pPr>
        <w:adjustRightInd/>
        <w:spacing w:line="360" w:lineRule="auto"/>
        <w:jc w:val="center"/>
        <w:outlineLvl w:val="0"/>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t xml:space="preserve">      二、招标文件的构成、澄清、修改</w:t>
      </w:r>
    </w:p>
    <w:p w14:paraId="72AD7E0B">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5．招标文件的构成</w:t>
      </w:r>
    </w:p>
    <w:p w14:paraId="2701B0E0">
      <w:pPr>
        <w:pStyle w:val="34"/>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5.1 招标文件包括下列文件及附件：</w:t>
      </w:r>
    </w:p>
    <w:p w14:paraId="18D27C73">
      <w:pPr>
        <w:pStyle w:val="34"/>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5.1.1招标公告；</w:t>
      </w:r>
    </w:p>
    <w:p w14:paraId="138EBD08">
      <w:pPr>
        <w:pStyle w:val="34"/>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5.1.2投标人须知；</w:t>
      </w:r>
    </w:p>
    <w:p w14:paraId="54F7A97E">
      <w:pPr>
        <w:pStyle w:val="34"/>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5.1.3采购需求；</w:t>
      </w:r>
    </w:p>
    <w:p w14:paraId="05E02D41">
      <w:pPr>
        <w:pStyle w:val="34"/>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5.1.4评标办法；</w:t>
      </w:r>
    </w:p>
    <w:p w14:paraId="6BB4977A">
      <w:pPr>
        <w:pStyle w:val="34"/>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5.1.5拟签订的合同文本；</w:t>
      </w:r>
    </w:p>
    <w:p w14:paraId="664A29D6">
      <w:pPr>
        <w:pStyle w:val="34"/>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highlight w:val="none"/>
        </w:rPr>
        <w:t>5.1.6</w:t>
      </w:r>
      <w:r>
        <w:rPr>
          <w:rFonts w:hint="eastAsia" w:ascii="宋体" w:hAnsi="宋体" w:eastAsia="宋体" w:cs="宋体"/>
          <w:i w:val="0"/>
          <w:iCs w:val="0"/>
          <w:color w:val="auto"/>
          <w:sz w:val="24"/>
          <w:szCs w:val="24"/>
          <w:highlight w:val="none"/>
        </w:rPr>
        <w:t>应提交的有关格式范例。</w:t>
      </w:r>
    </w:p>
    <w:p w14:paraId="005D4B41">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5.2与本项目有关的</w:t>
      </w:r>
      <w:r>
        <w:rPr>
          <w:rFonts w:hint="eastAsia" w:ascii="宋体" w:hAnsi="宋体" w:eastAsia="宋体" w:cs="宋体"/>
          <w:bCs/>
          <w:i w:val="0"/>
          <w:iCs w:val="0"/>
          <w:color w:val="auto"/>
          <w:sz w:val="24"/>
          <w:highlight w:val="none"/>
        </w:rPr>
        <w:t>澄清或者修改的内容为招标文件的组成部分</w:t>
      </w:r>
      <w:r>
        <w:rPr>
          <w:rFonts w:hint="eastAsia" w:ascii="宋体" w:hAnsi="宋体" w:eastAsia="宋体" w:cs="宋体"/>
          <w:i w:val="0"/>
          <w:iCs w:val="0"/>
          <w:color w:val="auto"/>
          <w:sz w:val="24"/>
          <w:highlight w:val="none"/>
        </w:rPr>
        <w:t>。</w:t>
      </w:r>
    </w:p>
    <w:p w14:paraId="3376323F">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6. 招标文件的澄清、修改</w:t>
      </w:r>
    </w:p>
    <w:p w14:paraId="511DC692">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6.1已获取招标文件的潜在投标人，若有问题需要澄清，应于投标截止时间前，以书面形式向</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提出。</w:t>
      </w:r>
    </w:p>
    <w:p w14:paraId="28F66A61">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 xml:space="preserve">6.2 </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08FD6B4">
      <w:pPr>
        <w:pStyle w:val="23"/>
        <w:rPr>
          <w:rFonts w:hint="eastAsia" w:ascii="宋体" w:hAnsi="宋体" w:eastAsia="宋体" w:cs="宋体"/>
          <w:i w:val="0"/>
          <w:iCs w:val="0"/>
          <w:color w:val="auto"/>
          <w:sz w:val="18"/>
          <w:szCs w:val="18"/>
          <w:highlight w:val="none"/>
          <w:lang w:val="en-US"/>
        </w:rPr>
      </w:pPr>
      <w:r>
        <w:rPr>
          <w:rFonts w:hint="eastAsia" w:ascii="宋体" w:hAnsi="宋体" w:eastAsia="宋体" w:cs="宋体"/>
          <w:i w:val="0"/>
          <w:iCs w:val="0"/>
          <w:color w:val="auto"/>
          <w:szCs w:val="24"/>
          <w:highlight w:val="none"/>
          <w:lang w:val="en-US"/>
        </w:rPr>
        <w:t xml:space="preserve">    </w:t>
      </w:r>
    </w:p>
    <w:p w14:paraId="11A87A38">
      <w:pPr>
        <w:adjustRightInd/>
        <w:spacing w:line="360" w:lineRule="auto"/>
        <w:jc w:val="center"/>
        <w:outlineLvl w:val="0"/>
        <w:rPr>
          <w:rFonts w:hint="eastAsia" w:ascii="宋体" w:hAnsi="宋体" w:eastAsia="宋体" w:cs="宋体"/>
          <w:b/>
          <w:i w:val="0"/>
          <w:iCs w:val="0"/>
          <w:color w:val="auto"/>
          <w:sz w:val="30"/>
          <w:szCs w:val="20"/>
          <w:highlight w:val="none"/>
        </w:rPr>
      </w:pPr>
      <w:r>
        <w:rPr>
          <w:rFonts w:hint="eastAsia" w:ascii="宋体" w:hAnsi="宋体" w:eastAsia="宋体" w:cs="宋体"/>
          <w:b/>
          <w:i w:val="0"/>
          <w:iCs w:val="0"/>
          <w:color w:val="auto"/>
          <w:sz w:val="30"/>
          <w:szCs w:val="20"/>
          <w:highlight w:val="none"/>
        </w:rPr>
        <w:t>三、投标</w:t>
      </w:r>
    </w:p>
    <w:p w14:paraId="428D6F48">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7. 招标文件的获取</w:t>
      </w:r>
    </w:p>
    <w:p w14:paraId="0FF0CE99">
      <w:pPr>
        <w:spacing w:line="360" w:lineRule="auto"/>
        <w:ind w:firstLine="480" w:firstLineChars="200"/>
        <w:rPr>
          <w:rFonts w:hint="eastAsia" w:ascii="宋体" w:hAnsi="宋体" w:eastAsia="宋体" w:cs="宋体"/>
          <w:i w:val="0"/>
          <w:iCs w:val="0"/>
          <w:snapToGrid w:val="0"/>
          <w:color w:val="auto"/>
          <w:kern w:val="28"/>
          <w:sz w:val="24"/>
          <w:highlight w:val="none"/>
        </w:rPr>
      </w:pPr>
      <w:r>
        <w:rPr>
          <w:rFonts w:hint="eastAsia" w:ascii="宋体" w:hAnsi="宋体" w:eastAsia="宋体" w:cs="宋体"/>
          <w:i w:val="0"/>
          <w:iCs w:val="0"/>
          <w:snapToGrid w:val="0"/>
          <w:color w:val="auto"/>
          <w:kern w:val="28"/>
          <w:sz w:val="24"/>
          <w:highlight w:val="none"/>
        </w:rPr>
        <w:t>详见招标公告中获取招标文件的时间期限、地点、方式及招标文件售价。</w:t>
      </w:r>
    </w:p>
    <w:p w14:paraId="72C87539">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8.开标前答疑会或现场考察</w:t>
      </w:r>
    </w:p>
    <w:p w14:paraId="6095F032">
      <w:pPr>
        <w:pStyle w:val="34"/>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采购人组织潜在投标人现场考察或者召开开标前答疑会的，潜在投标人按第二部分投标人须知前附表的规定参加现场考察或者开标前答疑会。</w:t>
      </w:r>
    </w:p>
    <w:p w14:paraId="5259CD38">
      <w:pPr>
        <w:pStyle w:val="34"/>
        <w:spacing w:line="360" w:lineRule="auto"/>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kern w:val="28"/>
          <w:sz w:val="24"/>
          <w:szCs w:val="24"/>
          <w:highlight w:val="none"/>
        </w:rPr>
        <w:t>9.投标保证金</w:t>
      </w:r>
    </w:p>
    <w:p w14:paraId="47248940">
      <w:pPr>
        <w:pStyle w:val="5"/>
        <w:spacing w:line="360" w:lineRule="auto"/>
        <w:ind w:firstLine="470" w:firstLineChars="196"/>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本项目不需缴纳投标保证金。</w:t>
      </w:r>
    </w:p>
    <w:p w14:paraId="06759424">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10. 投标文件的语言</w:t>
      </w:r>
    </w:p>
    <w:p w14:paraId="48154DE1">
      <w:pPr>
        <w:autoSpaceDE w:val="0"/>
        <w:autoSpaceDN w:val="0"/>
        <w:spacing w:line="360" w:lineRule="auto"/>
        <w:ind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rPr>
        <w:t>投标文件及投标人与采购有关的来往通知、函件和文件均应使用中文。</w:t>
      </w:r>
    </w:p>
    <w:p w14:paraId="0E739CEF">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11. 投标文件的组成</w:t>
      </w:r>
    </w:p>
    <w:p w14:paraId="3B8183B4">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11.1</w:t>
      </w:r>
      <w:r>
        <w:rPr>
          <w:rFonts w:hint="eastAsia" w:ascii="宋体" w:hAnsi="宋体" w:eastAsia="宋体" w:cs="宋体"/>
          <w:b/>
          <w:i w:val="0"/>
          <w:iCs w:val="0"/>
          <w:color w:val="auto"/>
          <w:sz w:val="24"/>
          <w:highlight w:val="none"/>
        </w:rPr>
        <w:t>资格文件</w:t>
      </w:r>
      <w:r>
        <w:rPr>
          <w:rFonts w:hint="eastAsia" w:ascii="宋体" w:hAnsi="宋体" w:eastAsia="宋体" w:cs="宋体"/>
          <w:i w:val="0"/>
          <w:iCs w:val="0"/>
          <w:color w:val="auto"/>
          <w:sz w:val="24"/>
          <w:highlight w:val="none"/>
        </w:rPr>
        <w:t>：</w:t>
      </w:r>
    </w:p>
    <w:p w14:paraId="62D85838">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11.1.1符合参加政府采购活动应当具备的一般条件的承诺函；</w:t>
      </w:r>
    </w:p>
    <w:p w14:paraId="23AE5CBF">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11.1.2</w:t>
      </w:r>
      <w:r>
        <w:rPr>
          <w:rFonts w:hint="eastAsia" w:ascii="宋体" w:hAnsi="宋体" w:eastAsia="宋体" w:cs="宋体"/>
          <w:i w:val="0"/>
          <w:iCs w:val="0"/>
          <w:snapToGrid w:val="0"/>
          <w:color w:val="auto"/>
          <w:kern w:val="28"/>
          <w:sz w:val="24"/>
          <w:szCs w:val="20"/>
          <w:highlight w:val="none"/>
        </w:rPr>
        <w:t>联合协议（如果有)；</w:t>
      </w:r>
    </w:p>
    <w:p w14:paraId="5658315B">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11.1.3落实政府采购政策需满足的资格要求</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6F76A932">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11.1.4本项目的特定资格要求</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34630C50">
      <w:pPr>
        <w:snapToGrid w:val="0"/>
        <w:spacing w:line="360" w:lineRule="auto"/>
        <w:ind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11.</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 xml:space="preserve">  </w:t>
      </w:r>
      <w:r>
        <w:rPr>
          <w:rFonts w:hint="eastAsia" w:ascii="宋体" w:hAnsi="宋体" w:eastAsia="宋体" w:cs="宋体"/>
          <w:i w:val="0"/>
          <w:iCs w:val="0"/>
          <w:color w:val="auto"/>
          <w:sz w:val="24"/>
          <w:highlight w:val="none"/>
        </w:rPr>
        <w:t>商务技术</w:t>
      </w:r>
      <w:r>
        <w:rPr>
          <w:rFonts w:hint="eastAsia" w:ascii="宋体" w:hAnsi="宋体" w:eastAsia="宋体" w:cs="宋体"/>
          <w:i w:val="0"/>
          <w:iCs w:val="0"/>
          <w:color w:val="auto"/>
          <w:sz w:val="24"/>
          <w:highlight w:val="none"/>
          <w:lang w:val="zh-CN"/>
        </w:rPr>
        <w:t>文件：</w:t>
      </w:r>
    </w:p>
    <w:p w14:paraId="4440B9D5">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11.2.1投标函；</w:t>
      </w:r>
      <w:r>
        <w:rPr>
          <w:rFonts w:hint="eastAsia" w:ascii="宋体" w:hAnsi="宋体" w:eastAsia="宋体" w:cs="宋体"/>
          <w:i w:val="0"/>
          <w:iCs w:val="0"/>
          <w:color w:val="auto"/>
          <w:sz w:val="24"/>
          <w:highlight w:val="none"/>
          <w:lang w:val="zh-CN"/>
        </w:rPr>
        <w:t xml:space="preserve"> </w:t>
      </w:r>
    </w:p>
    <w:p w14:paraId="51777EF7">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11.2.2授权委托书或法定代表人（单位负责人、自然人本人）身份证明；</w:t>
      </w:r>
    </w:p>
    <w:p w14:paraId="721B74E8">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11.2.3分包意向协议</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6ED1CED2">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11.2.4符合性审查资料；</w:t>
      </w:r>
    </w:p>
    <w:p w14:paraId="07B9FE84">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11.2.5评标标准相应的商务技术资料；</w:t>
      </w:r>
    </w:p>
    <w:p w14:paraId="40F4856E">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11.2.6投标标的清单；</w:t>
      </w:r>
    </w:p>
    <w:p w14:paraId="01E0E327">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11.2.7商务技术偏离表；</w:t>
      </w:r>
    </w:p>
    <w:p w14:paraId="7FA7FDE3">
      <w:pPr>
        <w:snapToGrid w:val="0"/>
        <w:spacing w:line="360" w:lineRule="auto"/>
        <w:ind w:firstLine="960" w:firstLineChars="4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11.</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8</w:t>
      </w:r>
      <w:r>
        <w:rPr>
          <w:rFonts w:hint="eastAsia" w:ascii="宋体" w:hAnsi="宋体" w:eastAsia="宋体" w:cs="宋体"/>
          <w:i w:val="0"/>
          <w:iCs w:val="0"/>
          <w:color w:val="auto"/>
          <w:sz w:val="24"/>
          <w:highlight w:val="none"/>
          <w:lang w:val="zh-CN"/>
        </w:rPr>
        <w:t>政府采购供应商廉洁自律承诺书；</w:t>
      </w:r>
    </w:p>
    <w:p w14:paraId="07E44D86">
      <w:pPr>
        <w:snapToGrid w:val="0"/>
        <w:spacing w:line="360" w:lineRule="auto"/>
        <w:ind w:firstLine="480" w:firstLineChars="200"/>
        <w:rPr>
          <w:rFonts w:hint="eastAsia" w:ascii="宋体" w:hAnsi="宋体" w:eastAsia="宋体" w:cs="宋体"/>
          <w:i w:val="0"/>
          <w:iCs w:val="0"/>
          <w:color w:val="auto"/>
          <w:sz w:val="24"/>
          <w:highlight w:val="none"/>
          <w:u w:val="single"/>
          <w:lang w:val="zh-CN"/>
        </w:rPr>
      </w:pPr>
      <w:r>
        <w:rPr>
          <w:rFonts w:hint="eastAsia" w:ascii="宋体" w:hAnsi="宋体" w:eastAsia="宋体" w:cs="宋体"/>
          <w:i w:val="0"/>
          <w:iCs w:val="0"/>
          <w:color w:val="auto"/>
          <w:kern w:val="0"/>
          <w:sz w:val="24"/>
          <w:highlight w:val="none"/>
          <w:lang w:val="zh-CN"/>
        </w:rPr>
        <w:t>11.</w:t>
      </w:r>
      <w:r>
        <w:rPr>
          <w:rFonts w:hint="eastAsia" w:ascii="宋体" w:hAnsi="宋体" w:eastAsia="宋体" w:cs="宋体"/>
          <w:i w:val="0"/>
          <w:iCs w:val="0"/>
          <w:color w:val="auto"/>
          <w:kern w:val="0"/>
          <w:sz w:val="24"/>
          <w:highlight w:val="none"/>
        </w:rPr>
        <w:t>3</w:t>
      </w:r>
      <w:r>
        <w:rPr>
          <w:rFonts w:hint="eastAsia" w:ascii="宋体" w:hAnsi="宋体" w:eastAsia="宋体" w:cs="宋体"/>
          <w:b/>
          <w:i w:val="0"/>
          <w:iCs w:val="0"/>
          <w:color w:val="auto"/>
          <w:sz w:val="24"/>
          <w:highlight w:val="none"/>
        </w:rPr>
        <w:t>报价文件：</w:t>
      </w:r>
      <w:r>
        <w:rPr>
          <w:rFonts w:hint="eastAsia" w:ascii="宋体" w:hAnsi="宋体" w:eastAsia="宋体" w:cs="宋体"/>
          <w:i w:val="0"/>
          <w:iCs w:val="0"/>
          <w:color w:val="auto"/>
          <w:sz w:val="24"/>
          <w:highlight w:val="none"/>
        </w:rPr>
        <w:t xml:space="preserve"> </w:t>
      </w:r>
    </w:p>
    <w:p w14:paraId="08AA4215">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11.3.1开标一览表（报价表）；</w:t>
      </w:r>
    </w:p>
    <w:p w14:paraId="728A8412">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11.3.2中小企业声明函。</w:t>
      </w:r>
    </w:p>
    <w:p w14:paraId="10D5810A">
      <w:pPr>
        <w:spacing w:line="360" w:lineRule="auto"/>
        <w:ind w:firstLine="723" w:firstLineChars="3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投标文件含有采购人不能接受的附加条件的，投标无效；</w:t>
      </w:r>
    </w:p>
    <w:p w14:paraId="3733A830">
      <w:pPr>
        <w:spacing w:line="360" w:lineRule="auto"/>
        <w:ind w:firstLine="723" w:firstLineChars="300"/>
        <w:rPr>
          <w:rFonts w:hint="eastAsia" w:ascii="宋体" w:hAnsi="宋体" w:eastAsia="宋体" w:cs="宋体"/>
          <w:b/>
          <w:i w:val="0"/>
          <w:iCs w:val="0"/>
          <w:color w:val="auto"/>
          <w:sz w:val="24"/>
          <w:szCs w:val="21"/>
          <w:highlight w:val="none"/>
        </w:rPr>
      </w:pPr>
      <w:r>
        <w:rPr>
          <w:rFonts w:hint="eastAsia" w:ascii="宋体" w:hAnsi="宋体" w:eastAsia="宋体" w:cs="宋体"/>
          <w:b/>
          <w:i w:val="0"/>
          <w:iCs w:val="0"/>
          <w:color w:val="auto"/>
          <w:sz w:val="24"/>
          <w:highlight w:val="none"/>
        </w:rPr>
        <w:t>投标人提供虚假材料投标的，投标无效。</w:t>
      </w:r>
    </w:p>
    <w:p w14:paraId="07D88D63">
      <w:pPr>
        <w:pStyle w:val="128"/>
        <w:snapToGrid w:val="0"/>
        <w:spacing w:before="0"/>
        <w:ind w:firstLine="0" w:firstLineChars="0"/>
        <w:outlineLvl w:val="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12</w:t>
      </w:r>
      <w:r>
        <w:rPr>
          <w:rFonts w:hint="eastAsia" w:ascii="宋体" w:hAnsi="宋体" w:eastAsia="宋体" w:cs="宋体"/>
          <w:b/>
          <w:i w:val="0"/>
          <w:iCs w:val="0"/>
          <w:color w:val="auto"/>
          <w:kern w:val="0"/>
          <w:szCs w:val="24"/>
          <w:highlight w:val="none"/>
          <w:lang w:val="zh-CN"/>
        </w:rPr>
        <w:t xml:space="preserve">. </w:t>
      </w:r>
      <w:r>
        <w:rPr>
          <w:rFonts w:hint="eastAsia" w:ascii="宋体" w:hAnsi="宋体" w:eastAsia="宋体" w:cs="宋体"/>
          <w:b/>
          <w:i w:val="0"/>
          <w:iCs w:val="0"/>
          <w:color w:val="auto"/>
          <w:szCs w:val="24"/>
          <w:highlight w:val="none"/>
        </w:rPr>
        <w:t>投标文件的编制</w:t>
      </w:r>
    </w:p>
    <w:p w14:paraId="0BB09135">
      <w:pPr>
        <w:spacing w:line="360" w:lineRule="auto"/>
        <w:ind w:firstLine="480" w:firstLineChars="200"/>
        <w:rPr>
          <w:rFonts w:hint="eastAsia" w:ascii="宋体" w:hAnsi="宋体" w:eastAsia="宋体" w:cs="宋体"/>
          <w:b/>
          <w:i w:val="0"/>
          <w:iCs w:val="0"/>
          <w:color w:val="auto"/>
          <w:sz w:val="24"/>
          <w:highlight w:val="none"/>
        </w:rPr>
      </w:pPr>
      <w:r>
        <w:rPr>
          <w:rFonts w:hint="eastAsia" w:ascii="宋体" w:hAnsi="宋体" w:eastAsia="宋体" w:cs="宋体"/>
          <w:i w:val="0"/>
          <w:iCs w:val="0"/>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D58D50">
      <w:pPr>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7937DD8">
      <w:pPr>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0AADE334">
      <w:pPr>
        <w:snapToGrid w:val="0"/>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13.投标文件的签署、盖章</w:t>
      </w:r>
    </w:p>
    <w:p w14:paraId="58B6E8EF">
      <w:pPr>
        <w:pStyle w:val="128"/>
        <w:snapToGrid w:val="0"/>
        <w:spacing w:before="0"/>
        <w:ind w:firstLine="480"/>
        <w:rPr>
          <w:rFonts w:hint="eastAsia" w:ascii="宋体" w:hAnsi="宋体" w:eastAsia="宋体" w:cs="宋体"/>
          <w:b/>
          <w:i w:val="0"/>
          <w:iCs w:val="0"/>
          <w:color w:val="auto"/>
          <w:highlight w:val="none"/>
        </w:rPr>
      </w:pPr>
      <w:r>
        <w:rPr>
          <w:rFonts w:hint="eastAsia" w:ascii="宋体" w:hAnsi="宋体" w:eastAsia="宋体" w:cs="宋体"/>
          <w:i w:val="0"/>
          <w:iCs w:val="0"/>
          <w:color w:val="auto"/>
          <w:szCs w:val="24"/>
          <w:highlight w:val="none"/>
        </w:rPr>
        <w:t>13.1投标文件按照招标文件第六部分格式要</w:t>
      </w:r>
      <w:r>
        <w:rPr>
          <w:rFonts w:hint="eastAsia" w:ascii="宋体" w:hAnsi="宋体" w:eastAsia="宋体" w:cs="宋体"/>
          <w:i w:val="0"/>
          <w:iCs w:val="0"/>
          <w:color w:val="auto"/>
          <w:highlight w:val="none"/>
        </w:rPr>
        <w:t>求进行签署、盖章。</w:t>
      </w:r>
      <w:r>
        <w:rPr>
          <w:rFonts w:hint="eastAsia" w:ascii="宋体" w:hAnsi="宋体" w:eastAsia="宋体" w:cs="宋体"/>
          <w:b/>
          <w:i w:val="0"/>
          <w:iCs w:val="0"/>
          <w:color w:val="auto"/>
          <w:highlight w:val="none"/>
        </w:rPr>
        <w:t>▲投标人的投标文件未按照招标文件要求签署、盖章的，其投标无效</w:t>
      </w:r>
      <w:r>
        <w:rPr>
          <w:rFonts w:hint="eastAsia" w:ascii="宋体" w:hAnsi="宋体" w:eastAsia="宋体" w:cs="宋体"/>
          <w:i w:val="0"/>
          <w:iCs w:val="0"/>
          <w:color w:val="auto"/>
          <w:szCs w:val="24"/>
          <w:highlight w:val="none"/>
        </w:rPr>
        <w:t>。</w:t>
      </w:r>
    </w:p>
    <w:p w14:paraId="754F6CF7">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33914BBC">
      <w:pPr>
        <w:pStyle w:val="128"/>
        <w:snapToGrid w:val="0"/>
        <w:spacing w:before="0"/>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highlight w:val="none"/>
        </w:rPr>
        <w:t>13.3招标文件对投标文件签署、盖章的要求适用于电子签名。</w:t>
      </w:r>
    </w:p>
    <w:p w14:paraId="1656B80D">
      <w:pPr>
        <w:pStyle w:val="128"/>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14. 投标文件的提交、补充、修改、撤回</w:t>
      </w:r>
    </w:p>
    <w:p w14:paraId="381EDB2B">
      <w:pPr>
        <w:pStyle w:val="128"/>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6277671">
      <w:pPr>
        <w:pStyle w:val="128"/>
        <w:spacing w:before="0"/>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160B526">
      <w:pPr>
        <w:pStyle w:val="128"/>
        <w:spacing w:before="0"/>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Cs w:val="24"/>
          <w:highlight w:val="none"/>
        </w:rPr>
        <w:t>14.3采购人、</w:t>
      </w:r>
      <w:r>
        <w:rPr>
          <w:rFonts w:hint="eastAsia" w:ascii="宋体" w:hAnsi="宋体" w:eastAsia="宋体" w:cs="宋体"/>
          <w:i w:val="0"/>
          <w:iCs w:val="0"/>
          <w:color w:val="auto"/>
          <w:szCs w:val="24"/>
          <w:highlight w:val="none"/>
          <w:lang w:eastAsia="zh-CN"/>
        </w:rPr>
        <w:t>采购代理机构</w:t>
      </w:r>
      <w:r>
        <w:rPr>
          <w:rFonts w:hint="eastAsia" w:ascii="宋体" w:hAnsi="宋体" w:eastAsia="宋体" w:cs="宋体"/>
          <w:i w:val="0"/>
          <w:iCs w:val="0"/>
          <w:color w:val="auto"/>
          <w:szCs w:val="24"/>
          <w:highlight w:val="none"/>
        </w:rPr>
        <w:t>可以视情况延长投标文件提交的截止时间。在上述情况下，</w:t>
      </w:r>
      <w:r>
        <w:rPr>
          <w:rFonts w:hint="eastAsia" w:ascii="宋体" w:hAnsi="宋体" w:eastAsia="宋体" w:cs="宋体"/>
          <w:i w:val="0"/>
          <w:iCs w:val="0"/>
          <w:color w:val="auto"/>
          <w:szCs w:val="24"/>
          <w:highlight w:val="none"/>
          <w:lang w:eastAsia="zh-CN"/>
        </w:rPr>
        <w:t>采购代理机构</w:t>
      </w:r>
      <w:r>
        <w:rPr>
          <w:rFonts w:hint="eastAsia" w:ascii="宋体" w:hAnsi="宋体" w:eastAsia="宋体" w:cs="宋体"/>
          <w:i w:val="0"/>
          <w:iCs w:val="0"/>
          <w:color w:val="auto"/>
          <w:szCs w:val="24"/>
          <w:highlight w:val="none"/>
        </w:rPr>
        <w:t>与投标人以前在投标截止期方面的全部权利、责任和义务，将适用于延长至新的投标截止期。</w:t>
      </w:r>
    </w:p>
    <w:p w14:paraId="2C6B04F4">
      <w:pPr>
        <w:pStyle w:val="34"/>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15.备份投标文件</w:t>
      </w:r>
    </w:p>
    <w:p w14:paraId="001B0414">
      <w:pPr>
        <w:pStyle w:val="34"/>
        <w:spacing w:line="360" w:lineRule="auto"/>
        <w:ind w:firstLine="360" w:firstLineChars="15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i w:val="0"/>
          <w:iCs w:val="0"/>
          <w:color w:val="auto"/>
          <w:sz w:val="24"/>
          <w:szCs w:val="24"/>
          <w:highlight w:val="none"/>
        </w:rPr>
        <w:t>但采购人、</w:t>
      </w:r>
      <w:r>
        <w:rPr>
          <w:rFonts w:hint="eastAsia" w:ascii="宋体" w:hAnsi="宋体" w:eastAsia="宋体" w:cs="宋体"/>
          <w:b/>
          <w:i w:val="0"/>
          <w:iCs w:val="0"/>
          <w:color w:val="auto"/>
          <w:sz w:val="24"/>
          <w:szCs w:val="24"/>
          <w:highlight w:val="none"/>
          <w:lang w:eastAsia="zh-CN"/>
        </w:rPr>
        <w:t>采购代理机构</w:t>
      </w:r>
      <w:r>
        <w:rPr>
          <w:rFonts w:hint="eastAsia" w:ascii="宋体" w:hAnsi="宋体" w:eastAsia="宋体" w:cs="宋体"/>
          <w:b/>
          <w:i w:val="0"/>
          <w:iCs w:val="0"/>
          <w:color w:val="auto"/>
          <w:sz w:val="24"/>
          <w:szCs w:val="24"/>
          <w:highlight w:val="none"/>
        </w:rPr>
        <w:t>不强制或变相强制投标人提交备份投标文件。</w:t>
      </w:r>
    </w:p>
    <w:p w14:paraId="35EE01A0">
      <w:pPr>
        <w:pStyle w:val="34"/>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15.2备份投标文件须在“政采云投标客户端”制作生成，并储存在</w:t>
      </w:r>
      <w:r>
        <w:rPr>
          <w:rFonts w:hint="eastAsia" w:ascii="宋体" w:hAnsi="宋体" w:eastAsia="宋体" w:cs="宋体"/>
          <w:i w:val="0"/>
          <w:iCs w:val="0"/>
          <w:color w:val="auto"/>
          <w:sz w:val="24"/>
          <w:highlight w:val="none"/>
        </w:rPr>
        <w:t>DVD光盘</w:t>
      </w:r>
      <w:r>
        <w:rPr>
          <w:rFonts w:hint="eastAsia" w:ascii="宋体" w:hAnsi="宋体" w:eastAsia="宋体" w:cs="宋体"/>
          <w:i w:val="0"/>
          <w:iCs w:val="0"/>
          <w:color w:val="auto"/>
          <w:sz w:val="24"/>
          <w:highlight w:val="none"/>
          <w:lang w:val="en-US" w:eastAsia="zh-CN"/>
        </w:rPr>
        <w:t>等存储介质</w:t>
      </w:r>
      <w:r>
        <w:rPr>
          <w:rFonts w:hint="eastAsia" w:ascii="宋体" w:hAnsi="宋体" w:eastAsia="宋体" w:cs="宋体"/>
          <w:i w:val="0"/>
          <w:iCs w:val="0"/>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i w:val="0"/>
          <w:iCs w:val="0"/>
          <w:color w:val="auto"/>
          <w:sz w:val="24"/>
          <w:highlight w:val="none"/>
        </w:rPr>
        <w:t>不符合上述制作、</w:t>
      </w:r>
      <w:r>
        <w:rPr>
          <w:rFonts w:hint="eastAsia" w:ascii="宋体" w:hAnsi="宋体" w:eastAsia="宋体" w:cs="宋体"/>
          <w:b/>
          <w:i w:val="0"/>
          <w:iCs w:val="0"/>
          <w:color w:val="auto"/>
          <w:sz w:val="24"/>
          <w:szCs w:val="24"/>
          <w:highlight w:val="none"/>
        </w:rPr>
        <w:t>存储、密封规定的备份投标文件将被视为无效或者被拒绝接收。</w:t>
      </w:r>
    </w:p>
    <w:p w14:paraId="7C8C93E9">
      <w:pPr>
        <w:pStyle w:val="34"/>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i w:val="0"/>
          <w:iCs w:val="0"/>
          <w:color w:val="auto"/>
          <w:sz w:val="24"/>
          <w:szCs w:val="24"/>
          <w:highlight w:val="none"/>
          <w:lang w:eastAsia="zh-CN"/>
        </w:rPr>
        <w:t>采购代理机构</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采购代理机构</w:t>
      </w:r>
      <w:r>
        <w:rPr>
          <w:rFonts w:hint="eastAsia" w:ascii="宋体" w:hAnsi="宋体" w:eastAsia="宋体" w:cs="宋体"/>
          <w:i w:val="0"/>
          <w:iCs w:val="0"/>
          <w:color w:val="auto"/>
          <w:sz w:val="24"/>
          <w:szCs w:val="24"/>
          <w:highlight w:val="none"/>
        </w:rPr>
        <w:t>将拒绝接受逾期送达的备份投标文件。</w:t>
      </w:r>
    </w:p>
    <w:p w14:paraId="538E6DCB">
      <w:pPr>
        <w:pStyle w:val="34"/>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i w:val="0"/>
          <w:iCs w:val="0"/>
          <w:snapToGrid/>
          <w:color w:val="auto"/>
          <w:sz w:val="24"/>
          <w:szCs w:val="24"/>
          <w:highlight w:val="none"/>
        </w:rPr>
        <w:t>招标文件第二部分投标人须知前附表规定的备份投标文件送达地点；</w:t>
      </w:r>
      <w:r>
        <w:rPr>
          <w:rFonts w:hint="eastAsia" w:ascii="宋体" w:hAnsi="宋体" w:eastAsia="宋体" w:cs="宋体"/>
          <w:i w:val="0"/>
          <w:iCs w:val="0"/>
          <w:color w:val="auto"/>
          <w:sz w:val="24"/>
          <w:szCs w:val="24"/>
          <w:highlight w:val="none"/>
        </w:rPr>
        <w:t>送达时间以签收人签收时间为准。</w:t>
      </w:r>
      <w:r>
        <w:rPr>
          <w:rFonts w:hint="eastAsia" w:ascii="宋体" w:hAnsi="宋体" w:eastAsia="宋体" w:cs="宋体"/>
          <w:i w:val="0"/>
          <w:iCs w:val="0"/>
          <w:color w:val="auto"/>
          <w:sz w:val="24"/>
          <w:szCs w:val="24"/>
          <w:highlight w:val="none"/>
          <w:lang w:eastAsia="zh-CN"/>
        </w:rPr>
        <w:t>采购代理机构</w:t>
      </w:r>
      <w:r>
        <w:rPr>
          <w:rFonts w:hint="eastAsia" w:ascii="宋体" w:hAnsi="宋体" w:eastAsia="宋体" w:cs="宋体"/>
          <w:i w:val="0"/>
          <w:iCs w:val="0"/>
          <w:color w:val="auto"/>
          <w:sz w:val="24"/>
          <w:szCs w:val="24"/>
          <w:highlight w:val="none"/>
        </w:rPr>
        <w:t>将拒绝接受逾期送达的备份投标文件。邮寄过程中，电子备份投标文件发生泄露、遗失、损坏或延期送达等情况的，由投标人自行负责。</w:t>
      </w:r>
    </w:p>
    <w:p w14:paraId="791CE973">
      <w:pPr>
        <w:pStyle w:val="34"/>
        <w:spacing w:line="360" w:lineRule="auto"/>
        <w:ind w:firstLine="479" w:firstLineChars="199"/>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15.5投标人仅提交备份投标文件，未在电子交易平台传输递交投标文件的，投标无效。</w:t>
      </w:r>
    </w:p>
    <w:p w14:paraId="56A09973">
      <w:pPr>
        <w:pStyle w:val="128"/>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16.投标文件的无效处理</w:t>
      </w:r>
    </w:p>
    <w:p w14:paraId="46D479B9">
      <w:pPr>
        <w:pStyle w:val="26"/>
        <w:spacing w:line="360" w:lineRule="auto"/>
        <w:ind w:firstLine="360" w:firstLineChars="150"/>
        <w:rPr>
          <w:rFonts w:hint="eastAsia"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有招标文件第四部分4.2规定的情形之一的，投标无效：</w:t>
      </w:r>
    </w:p>
    <w:p w14:paraId="22240724">
      <w:pPr>
        <w:pStyle w:val="128"/>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17.投标有效期</w:t>
      </w:r>
    </w:p>
    <w:p w14:paraId="75C502C2">
      <w:pPr>
        <w:spacing w:line="360" w:lineRule="auto"/>
        <w:ind w:firstLine="480" w:firstLineChars="200"/>
        <w:rPr>
          <w:rFonts w:hint="eastAsia" w:ascii="宋体" w:hAnsi="宋体" w:eastAsia="宋体" w:cs="宋体"/>
          <w:b/>
          <w:i w:val="0"/>
          <w:iCs w:val="0"/>
          <w:color w:val="auto"/>
          <w:sz w:val="24"/>
          <w:szCs w:val="21"/>
          <w:highlight w:val="none"/>
        </w:rPr>
      </w:pPr>
      <w:r>
        <w:rPr>
          <w:rFonts w:hint="eastAsia" w:ascii="宋体" w:hAnsi="宋体" w:eastAsia="宋体" w:cs="宋体"/>
          <w:i w:val="0"/>
          <w:iCs w:val="0"/>
          <w:color w:val="auto"/>
          <w:sz w:val="24"/>
          <w:szCs w:val="20"/>
          <w:highlight w:val="none"/>
        </w:rPr>
        <w:t>17.1投标有效期为从提交投标文件的截止之日起90天。▲</w:t>
      </w:r>
      <w:r>
        <w:rPr>
          <w:rFonts w:hint="eastAsia" w:ascii="宋体" w:hAnsi="宋体" w:eastAsia="宋体" w:cs="宋体"/>
          <w:b/>
          <w:i w:val="0"/>
          <w:iCs w:val="0"/>
          <w:color w:val="auto"/>
          <w:sz w:val="24"/>
          <w:szCs w:val="20"/>
          <w:highlight w:val="none"/>
        </w:rPr>
        <w:t>投标人的投标文件中承</w:t>
      </w:r>
      <w:r>
        <w:rPr>
          <w:rFonts w:hint="eastAsia" w:ascii="宋体" w:hAnsi="宋体" w:eastAsia="宋体" w:cs="宋体"/>
          <w:b/>
          <w:i w:val="0"/>
          <w:iCs w:val="0"/>
          <w:color w:val="auto"/>
          <w:sz w:val="24"/>
          <w:szCs w:val="21"/>
          <w:highlight w:val="none"/>
        </w:rPr>
        <w:t>诺的投标有效期少于招标文件中载明的投标有效期的，投标无效。</w:t>
      </w:r>
    </w:p>
    <w:p w14:paraId="7C005AC8">
      <w:pPr>
        <w:pStyle w:val="128"/>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17.2投标文件合格投递后，自投标截止日期起，在投标有效期内有效。</w:t>
      </w:r>
    </w:p>
    <w:p w14:paraId="7C00BB51">
      <w:pPr>
        <w:pStyle w:val="128"/>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17.3在原定投标有效期满之前，如果出现特殊情况，</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可以以书面形式通知投标人延长投标有效期。投标人同意延长的，不得要求或被允许修改其投标文件，投标人拒绝延长的，其投标无效。</w:t>
      </w:r>
    </w:p>
    <w:p w14:paraId="18BD1DE0">
      <w:pPr>
        <w:pStyle w:val="128"/>
        <w:spacing w:before="0"/>
        <w:ind w:firstLine="643"/>
        <w:rPr>
          <w:rFonts w:hint="eastAsia" w:ascii="宋体" w:hAnsi="宋体" w:eastAsia="宋体" w:cs="宋体"/>
          <w:b/>
          <w:i w:val="0"/>
          <w:iCs w:val="0"/>
          <w:color w:val="auto"/>
          <w:sz w:val="32"/>
          <w:highlight w:val="none"/>
        </w:rPr>
      </w:pPr>
    </w:p>
    <w:p w14:paraId="2AEA8851">
      <w:pPr>
        <w:pStyle w:val="128"/>
        <w:spacing w:before="0"/>
        <w:ind w:firstLine="1928" w:firstLineChars="600"/>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四、开标、资格审查与信用信息查询</w:t>
      </w:r>
    </w:p>
    <w:p w14:paraId="5D70BC7B">
      <w:pPr>
        <w:pStyle w:val="554"/>
        <w:spacing w:before="0" w:line="360" w:lineRule="auto"/>
        <w:ind w:left="0" w:firstLine="241" w:firstLineChars="100"/>
        <w:contextualSpacing/>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szCs w:val="24"/>
          <w:highlight w:val="none"/>
        </w:rPr>
        <w:t>18.开标</w:t>
      </w:r>
      <w:r>
        <w:rPr>
          <w:rFonts w:hint="eastAsia" w:ascii="宋体" w:hAnsi="宋体" w:eastAsia="宋体" w:cs="宋体"/>
          <w:i w:val="0"/>
          <w:iCs w:val="0"/>
          <w:color w:val="auto"/>
          <w:sz w:val="24"/>
          <w:highlight w:val="none"/>
        </w:rPr>
        <w:t xml:space="preserve"> </w:t>
      </w:r>
    </w:p>
    <w:p w14:paraId="3D3ED1DD">
      <w:pPr>
        <w:pStyle w:val="554"/>
        <w:spacing w:before="0" w:line="360" w:lineRule="auto"/>
        <w:ind w:left="0" w:firstLine="480" w:firstLineChars="200"/>
        <w:contextualSpacing/>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18.1</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按照招标文件规定的时间通过电子交易平台组织开标，所有投标人均应当准时在线参加。投标人不足3家的，不得开标。</w:t>
      </w:r>
    </w:p>
    <w:p w14:paraId="15CB4987">
      <w:pPr>
        <w:pStyle w:val="554"/>
        <w:spacing w:before="0" w:line="360" w:lineRule="auto"/>
        <w:ind w:left="0" w:firstLine="240" w:firstLineChars="100"/>
        <w:contextualSpacing/>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18.2开标时，电子交易平台按开标时间自动提取所有投标文件。</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依托电子交易平台发起开始解密指令，投标人按照平台提示和招标文件的规定在半小时内完成在线解密。</w:t>
      </w:r>
    </w:p>
    <w:p w14:paraId="20013A79">
      <w:pPr>
        <w:pStyle w:val="554"/>
        <w:spacing w:before="0" w:line="360" w:lineRule="auto"/>
        <w:ind w:left="0" w:firstLine="240" w:firstLineChars="100"/>
        <w:contextualSpacing/>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　18.3</w:t>
      </w:r>
      <w:r>
        <w:rPr>
          <w:rFonts w:hint="eastAsia" w:ascii="宋体" w:hAnsi="宋体" w:eastAsia="宋体" w:cs="宋体"/>
          <w:b/>
          <w:i w:val="0"/>
          <w:iCs w:val="0"/>
          <w:color w:val="auto"/>
          <w:sz w:val="24"/>
          <w:highlight w:val="none"/>
        </w:rPr>
        <w:t>投标文件未按时解密，投标人提供了备份投标文件的，以备份投标文件作为依据，否则视为投标文件撤回。投标文件已按时解密的，备份投标文件自动失效。</w:t>
      </w:r>
    </w:p>
    <w:p w14:paraId="095219F4">
      <w:pPr>
        <w:widowControl/>
        <w:spacing w:before="100" w:beforeAutospacing="1" w:after="240" w:line="360" w:lineRule="auto"/>
        <w:jc w:val="left"/>
        <w:rPr>
          <w:rFonts w:hint="eastAsia" w:ascii="宋体" w:hAnsi="宋体" w:eastAsia="宋体" w:cs="宋体"/>
          <w:b/>
          <w:i w:val="0"/>
          <w:iCs w:val="0"/>
          <w:color w:val="auto"/>
          <w:sz w:val="24"/>
          <w:szCs w:val="20"/>
          <w:highlight w:val="none"/>
        </w:rPr>
      </w:pPr>
      <w:r>
        <w:rPr>
          <w:rFonts w:hint="eastAsia" w:ascii="宋体" w:hAnsi="宋体" w:eastAsia="宋体" w:cs="宋体"/>
          <w:b/>
          <w:i w:val="0"/>
          <w:iCs w:val="0"/>
          <w:color w:val="auto"/>
          <w:sz w:val="24"/>
          <w:szCs w:val="20"/>
          <w:highlight w:val="none"/>
        </w:rPr>
        <w:t>　19、资格审查</w:t>
      </w:r>
    </w:p>
    <w:p w14:paraId="074543E4">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rPr>
        <w:t>19.</w:t>
      </w:r>
      <w:r>
        <w:rPr>
          <w:rFonts w:hint="eastAsia" w:ascii="宋体" w:hAnsi="宋体" w:eastAsia="宋体" w:cs="宋体"/>
          <w:i w:val="0"/>
          <w:iCs w:val="0"/>
          <w:color w:val="auto"/>
          <w:kern w:val="0"/>
          <w:sz w:val="24"/>
          <w:highlight w:val="none"/>
          <w:lang w:val="en-US" w:eastAsia="zh-CN"/>
        </w:rPr>
        <w:t>1</w:t>
      </w:r>
      <w:r>
        <w:rPr>
          <w:rFonts w:hint="eastAsia" w:ascii="宋体" w:hAnsi="宋体" w:eastAsia="宋体" w:cs="宋体"/>
          <w:i w:val="0"/>
          <w:iCs w:val="0"/>
          <w:color w:val="auto"/>
          <w:sz w:val="24"/>
          <w:highlight w:val="none"/>
        </w:rPr>
        <w:t>采购人或</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依据法律法规和招标文件的规定，对投标人的资格进行审查。</w:t>
      </w:r>
    </w:p>
    <w:p w14:paraId="5664A4D4">
      <w:pPr>
        <w:pStyle w:val="128"/>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Cs w:val="24"/>
          <w:highlight w:val="none"/>
        </w:rPr>
        <w:t>19.</w:t>
      </w:r>
      <w:r>
        <w:rPr>
          <w:rFonts w:hint="eastAsia" w:ascii="宋体" w:hAnsi="宋体" w:eastAsia="宋体" w:cs="宋体"/>
          <w:i w:val="0"/>
          <w:iCs w:val="0"/>
          <w:color w:val="auto"/>
          <w:kern w:val="0"/>
          <w:szCs w:val="24"/>
          <w:highlight w:val="none"/>
          <w:lang w:val="en-US" w:eastAsia="zh-CN"/>
        </w:rPr>
        <w:t>2</w:t>
      </w:r>
      <w:r>
        <w:rPr>
          <w:rFonts w:hint="eastAsia" w:ascii="宋体" w:hAnsi="宋体" w:eastAsia="宋体" w:cs="宋体"/>
          <w:i w:val="0"/>
          <w:iCs w:val="0"/>
          <w:color w:val="auto"/>
          <w:kern w:val="0"/>
          <w:szCs w:val="24"/>
          <w:highlight w:val="none"/>
        </w:rPr>
        <w:t>投标人未按照招标文件要求提供与</w:t>
      </w:r>
      <w:r>
        <w:rPr>
          <w:rFonts w:hint="eastAsia" w:ascii="宋体" w:hAnsi="宋体" w:eastAsia="宋体" w:cs="宋体"/>
          <w:i w:val="0"/>
          <w:iCs w:val="0"/>
          <w:color w:val="auto"/>
          <w:highlight w:val="none"/>
        </w:rPr>
        <w:t>资格条件相应的</w:t>
      </w:r>
      <w:r>
        <w:rPr>
          <w:rFonts w:hint="eastAsia" w:ascii="宋体" w:hAnsi="宋体" w:eastAsia="宋体" w:cs="宋体"/>
          <w:i w:val="0"/>
          <w:iCs w:val="0"/>
          <w:color w:val="auto"/>
          <w:kern w:val="0"/>
          <w:szCs w:val="24"/>
          <w:highlight w:val="none"/>
        </w:rPr>
        <w:t>有效资格证明材料的，视为</w:t>
      </w:r>
      <w:r>
        <w:rPr>
          <w:rFonts w:hint="eastAsia" w:ascii="宋体" w:hAnsi="宋体" w:eastAsia="宋体" w:cs="宋体"/>
          <w:i w:val="0"/>
          <w:iCs w:val="0"/>
          <w:color w:val="auto"/>
          <w:highlight w:val="none"/>
        </w:rPr>
        <w:t>投标人不具备招标文件中规定的资格要求，其投标无效。</w:t>
      </w:r>
    </w:p>
    <w:p w14:paraId="191F501A">
      <w:pPr>
        <w:pStyle w:val="128"/>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Cs w:val="24"/>
          <w:highlight w:val="none"/>
        </w:rPr>
        <w:t>19.</w:t>
      </w:r>
      <w:r>
        <w:rPr>
          <w:rFonts w:hint="eastAsia" w:ascii="宋体" w:hAnsi="宋体" w:eastAsia="宋体" w:cs="宋体"/>
          <w:i w:val="0"/>
          <w:iCs w:val="0"/>
          <w:color w:val="auto"/>
          <w:highlight w:val="none"/>
          <w:lang w:val="en-US" w:eastAsia="zh-CN"/>
        </w:rPr>
        <w:t>3</w:t>
      </w:r>
      <w:r>
        <w:rPr>
          <w:rFonts w:hint="eastAsia" w:ascii="宋体" w:hAnsi="宋体" w:eastAsia="宋体" w:cs="宋体"/>
          <w:i w:val="0"/>
          <w:iCs w:val="0"/>
          <w:color w:val="auto"/>
          <w:highlight w:val="none"/>
        </w:rPr>
        <w:t>对未通过资格审查的投标人，采购人或</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告知其未通过的原因。</w:t>
      </w:r>
    </w:p>
    <w:p w14:paraId="76A581DA">
      <w:pPr>
        <w:pStyle w:val="128"/>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Cs w:val="24"/>
          <w:highlight w:val="none"/>
        </w:rPr>
        <w:t>19.</w:t>
      </w:r>
      <w:r>
        <w:rPr>
          <w:rFonts w:hint="eastAsia" w:ascii="宋体" w:hAnsi="宋体" w:eastAsia="宋体" w:cs="宋体"/>
          <w:i w:val="0"/>
          <w:iCs w:val="0"/>
          <w:color w:val="auto"/>
          <w:highlight w:val="none"/>
          <w:lang w:val="en-US" w:eastAsia="zh-CN"/>
        </w:rPr>
        <w:t>4</w:t>
      </w:r>
      <w:r>
        <w:rPr>
          <w:rFonts w:hint="eastAsia" w:ascii="宋体" w:hAnsi="宋体" w:eastAsia="宋体" w:cs="宋体"/>
          <w:i w:val="0"/>
          <w:iCs w:val="0"/>
          <w:color w:val="auto"/>
          <w:highlight w:val="none"/>
        </w:rPr>
        <w:t>合格投标人不足3家的，不再评标。</w:t>
      </w:r>
    </w:p>
    <w:p w14:paraId="25120446">
      <w:pPr>
        <w:pStyle w:val="128"/>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20、信用信息查询</w:t>
      </w:r>
    </w:p>
    <w:p w14:paraId="27070CCB">
      <w:pPr>
        <w:pStyle w:val="128"/>
        <w:spacing w:before="0"/>
        <w:ind w:firstLine="495" w:firstLineChars="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20.1信用信息查询渠道及截止时间：</w:t>
      </w:r>
      <w:r>
        <w:rPr>
          <w:rFonts w:hint="eastAsia" w:ascii="宋体" w:hAnsi="宋体" w:eastAsia="宋体" w:cs="宋体"/>
          <w:i w:val="0"/>
          <w:iCs w:val="0"/>
          <w:color w:val="auto"/>
          <w:kern w:val="0"/>
          <w:szCs w:val="24"/>
          <w:highlight w:val="none"/>
          <w:lang w:eastAsia="zh-CN"/>
        </w:rPr>
        <w:t>采购代理机构</w:t>
      </w:r>
      <w:r>
        <w:rPr>
          <w:rFonts w:hint="eastAsia" w:ascii="宋体" w:hAnsi="宋体" w:eastAsia="宋体" w:cs="宋体"/>
          <w:i w:val="0"/>
          <w:iCs w:val="0"/>
          <w:color w:val="auto"/>
          <w:kern w:val="0"/>
          <w:szCs w:val="24"/>
          <w:highlight w:val="none"/>
        </w:rPr>
        <w:t>将在资格审查时通过“信用中国”网站(www.creditchina.gov.cn)、中国政府采购网(www.ccgp.gov.cn)渠道查询投标人接受资格时的信用记录。</w:t>
      </w:r>
    </w:p>
    <w:p w14:paraId="56E07BDF">
      <w:pPr>
        <w:pStyle w:val="128"/>
        <w:spacing w:before="0"/>
        <w:ind w:firstLine="495" w:firstLineChars="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20.2信用信息查询记录和证据留存的具体方式：现场查询的投标人的信用记录、查询结果经确认后将与采购文件一起存档。</w:t>
      </w:r>
    </w:p>
    <w:p w14:paraId="5113BFE5">
      <w:pPr>
        <w:pStyle w:val="128"/>
        <w:spacing w:before="0"/>
        <w:ind w:firstLine="495" w:firstLineChars="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1C360E88">
      <w:pPr>
        <w:pStyle w:val="128"/>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i w:val="0"/>
          <w:iCs w:val="0"/>
          <w:color w:val="auto"/>
          <w:highlight w:val="none"/>
        </w:rPr>
        <w:t>。</w:t>
      </w:r>
    </w:p>
    <w:p w14:paraId="741E2992">
      <w:pPr>
        <w:pStyle w:val="128"/>
        <w:spacing w:before="0"/>
        <w:ind w:firstLine="0" w:firstLineChars="0"/>
        <w:rPr>
          <w:rFonts w:hint="eastAsia" w:ascii="宋体" w:hAnsi="宋体" w:eastAsia="宋体" w:cs="宋体"/>
          <w:i w:val="0"/>
          <w:iCs w:val="0"/>
          <w:color w:val="auto"/>
          <w:kern w:val="0"/>
          <w:szCs w:val="24"/>
          <w:highlight w:val="none"/>
        </w:rPr>
      </w:pPr>
    </w:p>
    <w:p w14:paraId="20A59EA7">
      <w:pPr>
        <w:snapToGrid w:val="0"/>
        <w:spacing w:line="360" w:lineRule="auto"/>
        <w:jc w:val="center"/>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五、评标</w:t>
      </w:r>
    </w:p>
    <w:p w14:paraId="5E026EE6">
      <w:pPr>
        <w:spacing w:line="360" w:lineRule="auto"/>
        <w:rPr>
          <w:rFonts w:hint="eastAsia" w:ascii="宋体" w:hAnsi="宋体" w:eastAsia="宋体" w:cs="宋体"/>
          <w:b/>
          <w:i w:val="0"/>
          <w:iCs w:val="0"/>
          <w:color w:val="auto"/>
          <w:sz w:val="24"/>
          <w:highlight w:val="none"/>
        </w:rPr>
      </w:pPr>
      <w:bookmarkStart w:id="13" w:name="_Toc91899903"/>
      <w:r>
        <w:rPr>
          <w:rFonts w:hint="eastAsia" w:ascii="宋体" w:hAnsi="宋体" w:eastAsia="宋体" w:cs="宋体"/>
          <w:b/>
          <w:i w:val="0"/>
          <w:iCs w:val="0"/>
          <w:color w:val="auto"/>
          <w:sz w:val="24"/>
          <w:highlight w:val="none"/>
        </w:rPr>
        <w:t>21.</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i w:val="0"/>
          <w:iCs w:val="0"/>
          <w:color w:val="auto"/>
          <w:sz w:val="24"/>
          <w:highlight w:val="none"/>
        </w:rPr>
        <w:t>详见招标文件第四部分评标办法。</w:t>
      </w:r>
    </w:p>
    <w:p w14:paraId="17087738">
      <w:pPr>
        <w:spacing w:line="360" w:lineRule="auto"/>
        <w:rPr>
          <w:rFonts w:hint="eastAsia" w:ascii="宋体" w:hAnsi="宋体" w:eastAsia="宋体" w:cs="宋体"/>
          <w:b/>
          <w:i w:val="0"/>
          <w:iCs w:val="0"/>
          <w:color w:val="auto"/>
          <w:sz w:val="24"/>
          <w:highlight w:val="none"/>
        </w:rPr>
      </w:pPr>
    </w:p>
    <w:p w14:paraId="2D58F243">
      <w:pPr>
        <w:snapToGrid w:val="0"/>
        <w:spacing w:line="360" w:lineRule="auto"/>
        <w:jc w:val="center"/>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六、定 标</w:t>
      </w:r>
    </w:p>
    <w:p w14:paraId="436852A7">
      <w:pPr>
        <w:pStyle w:val="26"/>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22. 确定中标供应商</w:t>
      </w:r>
    </w:p>
    <w:p w14:paraId="5E67A529">
      <w:pPr>
        <w:pStyle w:val="128"/>
        <w:snapToGrid w:val="0"/>
        <w:spacing w:before="0"/>
        <w:ind w:firstLine="480"/>
        <w:rPr>
          <w:rFonts w:hint="eastAsia" w:ascii="宋体" w:hAnsi="宋体" w:eastAsia="宋体" w:cs="宋体"/>
          <w:b/>
          <w:i w:val="0"/>
          <w:iCs w:val="0"/>
          <w:color w:val="auto"/>
          <w:szCs w:val="24"/>
          <w:highlight w:val="none"/>
        </w:rPr>
      </w:pPr>
      <w:r>
        <w:rPr>
          <w:rFonts w:hint="eastAsia" w:ascii="宋体" w:hAnsi="宋体" w:eastAsia="宋体" w:cs="宋体"/>
          <w:i w:val="0"/>
          <w:iCs w:val="0"/>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40345484">
      <w:pPr>
        <w:pStyle w:val="128"/>
        <w:snapToGrid w:val="0"/>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23. 中标通知与中标结果公告</w:t>
      </w:r>
    </w:p>
    <w:p w14:paraId="726CEC06">
      <w:pPr>
        <w:widowControl/>
        <w:shd w:val="clear" w:color="auto" w:fill="FFFFFF"/>
        <w:spacing w:line="360" w:lineRule="auto"/>
        <w:ind w:firstLine="48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23.1自中标人确定之日起2个工作日内，</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通过电子交易平台向中标人发出中标通知书，同时编制发布采购结果公告。</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也可以以纸质形式进行中标通知。</w:t>
      </w:r>
    </w:p>
    <w:p w14:paraId="75774C72">
      <w:pPr>
        <w:widowControl/>
        <w:shd w:val="clear" w:color="auto" w:fill="FFFFFF"/>
        <w:spacing w:line="360" w:lineRule="auto"/>
        <w:ind w:firstLine="48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23.2中标结果公告内容包括采购人及其委托的</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宋体" w:hAnsi="宋体" w:eastAsia="宋体" w:cs="宋体"/>
          <w:i w:val="0"/>
          <w:iCs w:val="0"/>
          <w:color w:val="auto"/>
          <w:sz w:val="24"/>
          <w:highlight w:val="none"/>
        </w:rPr>
        <w:t>资格审查情况、评审专家抽取规则、符合性审查情况、</w:t>
      </w:r>
      <w:bookmarkEnd w:id="14"/>
      <w:r>
        <w:rPr>
          <w:rFonts w:hint="eastAsia" w:ascii="宋体" w:hAnsi="宋体" w:eastAsia="宋体" w:cs="宋体"/>
          <w:i w:val="0"/>
          <w:iCs w:val="0"/>
          <w:color w:val="auto"/>
          <w:sz w:val="24"/>
          <w:highlight w:val="none"/>
        </w:rPr>
        <w:t>未中标情况说明、中标公告期限以及评审专家名单、评分汇总及明细。</w:t>
      </w:r>
    </w:p>
    <w:p w14:paraId="3EBE1C82">
      <w:pPr>
        <w:widowControl/>
        <w:shd w:val="clear" w:color="auto" w:fill="FFFFFF"/>
        <w:spacing w:line="360" w:lineRule="auto"/>
        <w:ind w:firstLine="48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23.3公告期限为1个工作日。</w:t>
      </w:r>
    </w:p>
    <w:p w14:paraId="2B3AB3BD">
      <w:pPr>
        <w:snapToGrid w:val="0"/>
        <w:spacing w:line="360" w:lineRule="auto"/>
        <w:ind w:left="120" w:leftChars="57" w:firstLine="482" w:firstLineChars="150"/>
        <w:jc w:val="center"/>
        <w:rPr>
          <w:rFonts w:hint="eastAsia" w:ascii="宋体" w:hAnsi="宋体" w:eastAsia="宋体" w:cs="宋体"/>
          <w:b/>
          <w:i w:val="0"/>
          <w:iCs w:val="0"/>
          <w:color w:val="auto"/>
          <w:sz w:val="32"/>
          <w:highlight w:val="none"/>
        </w:rPr>
      </w:pPr>
    </w:p>
    <w:p w14:paraId="346EA7DA">
      <w:pPr>
        <w:snapToGrid w:val="0"/>
        <w:spacing w:line="360" w:lineRule="auto"/>
        <w:ind w:left="120" w:leftChars="57" w:firstLine="482" w:firstLineChars="150"/>
        <w:jc w:val="center"/>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七、合同授予</w:t>
      </w:r>
    </w:p>
    <w:p w14:paraId="29A3C485">
      <w:pPr>
        <w:pStyle w:val="26"/>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 xml:space="preserve">24. </w:t>
      </w:r>
      <w:r>
        <w:rPr>
          <w:rFonts w:hint="eastAsia" w:ascii="宋体" w:hAnsi="宋体" w:eastAsia="宋体" w:cs="宋体"/>
          <w:i w:val="0"/>
          <w:iCs w:val="0"/>
          <w:color w:val="auto"/>
          <w:highlight w:val="none"/>
        </w:rPr>
        <w:t>合同主要条款详见第五部分拟签订的合同文本。</w:t>
      </w:r>
    </w:p>
    <w:p w14:paraId="33D40807">
      <w:pPr>
        <w:pStyle w:val="26"/>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25. 合同的签订</w:t>
      </w:r>
    </w:p>
    <w:p w14:paraId="1A8333C1">
      <w:pPr>
        <w:widowControl/>
        <w:shd w:val="clear" w:color="auto" w:fill="FFFFFF"/>
        <w:spacing w:line="360" w:lineRule="auto"/>
        <w:ind w:firstLine="48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25.1</w:t>
      </w:r>
      <w:r>
        <w:rPr>
          <w:rFonts w:hint="eastAsia" w:ascii="宋体" w:hAnsi="宋体" w:eastAsia="宋体" w:cs="宋体"/>
          <w:i w:val="0"/>
          <w:iCs w:val="0"/>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1830AE0">
      <w:pPr>
        <w:pStyle w:val="128"/>
        <w:snapToGrid w:val="0"/>
        <w:spacing w:before="0"/>
        <w:ind w:firstLine="480"/>
        <w:rPr>
          <w:rFonts w:hint="eastAsia" w:ascii="宋体" w:hAnsi="宋体" w:eastAsia="宋体" w:cs="宋体"/>
          <w:i w:val="0"/>
          <w:iCs w:val="0"/>
          <w:color w:val="auto"/>
          <w:kern w:val="0"/>
          <w:highlight w:val="none"/>
        </w:rPr>
      </w:pPr>
      <w:r>
        <w:rPr>
          <w:rFonts w:hint="eastAsia" w:ascii="宋体" w:hAnsi="宋体" w:eastAsia="宋体" w:cs="宋体"/>
          <w:i w:val="0"/>
          <w:iCs w:val="0"/>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ED6E7C4">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25.3如签订合同并生效后，供应商无故拒绝或延期，除按照合同条款处理外，列入不良行为记录一次，并给予通报。</w:t>
      </w:r>
    </w:p>
    <w:p w14:paraId="58177FFB">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25.4中标供应商拒绝与采购人签订合同的，采购人可以按照评审报告推荐的中标或者成交候选人名单排序，确定下一候选人为中标供应商，也可以重新开展政府采购活动。</w:t>
      </w:r>
    </w:p>
    <w:p w14:paraId="5BB29A43">
      <w:pPr>
        <w:pStyle w:val="128"/>
        <w:snapToGrid w:val="0"/>
        <w:spacing w:before="0" w:after="12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25.5采购合同由采购人与中标供应商根据招标文件、投标文件等内容通过政府采购电子交易平台在线签订，自动备案。</w:t>
      </w:r>
    </w:p>
    <w:p w14:paraId="5E13DAF1">
      <w:pPr>
        <w:pStyle w:val="128"/>
        <w:snapToGrid w:val="0"/>
        <w:spacing w:before="0" w:after="120"/>
        <w:ind w:firstLine="480"/>
        <w:rPr>
          <w:rFonts w:hint="eastAsia" w:ascii="宋体" w:hAnsi="宋体" w:eastAsia="宋体" w:cs="宋体"/>
          <w:b/>
          <w:bCs/>
          <w:i w:val="0"/>
          <w:iCs w:val="0"/>
          <w:color w:val="auto"/>
          <w:kern w:val="2"/>
          <w:sz w:val="24"/>
          <w:szCs w:val="32"/>
          <w:highlight w:val="none"/>
          <w:lang w:val="en-US" w:eastAsia="zh-CN" w:bidi="ar-SA"/>
        </w:rPr>
      </w:pPr>
      <w:r>
        <w:rPr>
          <w:rFonts w:hint="eastAsia" w:ascii="宋体" w:hAnsi="宋体" w:eastAsia="宋体" w:cs="宋体"/>
          <w:b/>
          <w:bCs/>
          <w:i w:val="0"/>
          <w:iCs w:val="0"/>
          <w:color w:val="auto"/>
          <w:kern w:val="2"/>
          <w:sz w:val="24"/>
          <w:szCs w:val="32"/>
          <w:highlight w:val="none"/>
          <w:lang w:val="en-US" w:eastAsia="zh-CN" w:bidi="ar-SA"/>
        </w:rPr>
        <w:t>26. 履约保证金</w:t>
      </w:r>
    </w:p>
    <w:p w14:paraId="05D193B1">
      <w:pPr>
        <w:pStyle w:val="128"/>
        <w:snapToGrid w:val="0"/>
        <w:spacing w:before="0" w:after="12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FC3D887">
      <w:pPr>
        <w:pStyle w:val="3"/>
        <w:rPr>
          <w:rFonts w:hint="eastAsia" w:ascii="宋体" w:hAnsi="宋体" w:eastAsia="宋体" w:cs="宋体"/>
          <w:i w:val="0"/>
          <w:iCs w:val="0"/>
          <w:color w:val="auto"/>
          <w:highlight w:val="none"/>
        </w:rPr>
      </w:pPr>
      <w:r>
        <w:rPr>
          <w:rFonts w:hint="eastAsia" w:ascii="宋体" w:hAnsi="宋体" w:eastAsia="宋体" w:cs="宋体"/>
          <w:b/>
          <w:bCs/>
          <w:i w:val="0"/>
          <w:iCs w:val="0"/>
          <w:color w:val="auto"/>
          <w:sz w:val="24"/>
          <w:szCs w:val="32"/>
          <w:highlight w:val="none"/>
          <w:lang w:val="en-US"/>
        </w:rPr>
        <w:t>2</w:t>
      </w:r>
      <w:r>
        <w:rPr>
          <w:rFonts w:hint="eastAsia" w:ascii="宋体" w:hAnsi="宋体" w:eastAsia="宋体" w:cs="宋体"/>
          <w:b/>
          <w:bCs/>
          <w:i w:val="0"/>
          <w:iCs w:val="0"/>
          <w:color w:val="auto"/>
          <w:sz w:val="24"/>
          <w:szCs w:val="32"/>
          <w:highlight w:val="none"/>
          <w:lang w:val="en-US" w:eastAsia="zh-CN"/>
        </w:rPr>
        <w:t>7</w:t>
      </w:r>
      <w:r>
        <w:rPr>
          <w:rFonts w:hint="eastAsia" w:ascii="宋体" w:hAnsi="宋体" w:eastAsia="宋体" w:cs="宋体"/>
          <w:b/>
          <w:bCs/>
          <w:i w:val="0"/>
          <w:iCs w:val="0"/>
          <w:color w:val="auto"/>
          <w:sz w:val="24"/>
          <w:szCs w:val="32"/>
          <w:highlight w:val="none"/>
          <w:lang w:val="en-US"/>
        </w:rPr>
        <w:t>.预付款</w:t>
      </w:r>
    </w:p>
    <w:p w14:paraId="09F00766">
      <w:pPr>
        <w:adjustRightInd/>
        <w:spacing w:line="360" w:lineRule="auto"/>
        <w:ind w:firstLine="480" w:firstLineChars="200"/>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D4AE9F7">
      <w:pPr>
        <w:rPr>
          <w:rFonts w:hint="eastAsia" w:ascii="宋体" w:hAnsi="宋体" w:eastAsia="宋体" w:cs="宋体"/>
          <w:i w:val="0"/>
          <w:iCs w:val="0"/>
          <w:color w:val="auto"/>
          <w:highlight w:val="none"/>
        </w:rPr>
      </w:pPr>
    </w:p>
    <w:p w14:paraId="7D3E08E9">
      <w:pPr>
        <w:snapToGrid w:val="0"/>
        <w:spacing w:line="360" w:lineRule="auto"/>
        <w:ind w:firstLine="3357" w:firstLineChars="1045"/>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32"/>
          <w:highlight w:val="none"/>
        </w:rPr>
        <w:t>八、电子交易活动的中止</w:t>
      </w:r>
    </w:p>
    <w:p w14:paraId="3DB295EF">
      <w:pPr>
        <w:pStyle w:val="128"/>
        <w:snapToGrid w:val="0"/>
        <w:spacing w:before="0"/>
        <w:ind w:firstLine="0" w:firstLineChars="0"/>
        <w:rPr>
          <w:rFonts w:hint="eastAsia" w:ascii="宋体" w:hAnsi="宋体" w:eastAsia="宋体" w:cs="宋体"/>
          <w:i w:val="0"/>
          <w:iCs w:val="0"/>
          <w:color w:val="auto"/>
          <w:highlight w:val="none"/>
        </w:rPr>
      </w:pPr>
      <w:r>
        <w:rPr>
          <w:rFonts w:hint="eastAsia" w:ascii="宋体" w:hAnsi="宋体" w:eastAsia="宋体" w:cs="宋体"/>
          <w:b/>
          <w:bCs/>
          <w:i w:val="0"/>
          <w:iCs w:val="0"/>
          <w:color w:val="auto"/>
          <w:sz w:val="24"/>
          <w:szCs w:val="20"/>
          <w:highlight w:val="none"/>
        </w:rPr>
        <w:t>2</w:t>
      </w:r>
      <w:r>
        <w:rPr>
          <w:rFonts w:hint="eastAsia" w:ascii="宋体" w:hAnsi="宋体" w:cs="宋体"/>
          <w:b/>
          <w:bCs/>
          <w:i w:val="0"/>
          <w:iCs w:val="0"/>
          <w:color w:val="auto"/>
          <w:sz w:val="24"/>
          <w:szCs w:val="24"/>
          <w:highlight w:val="none"/>
          <w:lang w:val="en-US" w:eastAsia="zh-CN"/>
        </w:rPr>
        <w:t>8</w:t>
      </w:r>
      <w:r>
        <w:rPr>
          <w:rFonts w:hint="eastAsia" w:ascii="宋体" w:hAnsi="宋体" w:eastAsia="宋体" w:cs="宋体"/>
          <w:b/>
          <w:i w:val="0"/>
          <w:iCs w:val="0"/>
          <w:color w:val="auto"/>
          <w:szCs w:val="24"/>
          <w:highlight w:val="none"/>
        </w:rPr>
        <w:t>. 电子交易活动的中止。</w:t>
      </w:r>
      <w:r>
        <w:rPr>
          <w:rFonts w:hint="eastAsia" w:ascii="宋体" w:hAnsi="宋体" w:eastAsia="宋体" w:cs="宋体"/>
          <w:i w:val="0"/>
          <w:iCs w:val="0"/>
          <w:color w:val="auto"/>
          <w:highlight w:val="none"/>
        </w:rPr>
        <w:t>采购过程中出现以下情形，导致电子交易平台无法正常运行，或者无法保证电子交易的公平、公正和安全时，</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可中止电子交易活动：</w:t>
      </w:r>
    </w:p>
    <w:p w14:paraId="0328FFCF">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cs="宋体"/>
          <w:i w:val="0"/>
          <w:iCs w:val="0"/>
          <w:color w:val="auto"/>
          <w:highlight w:val="none"/>
          <w:lang w:val="en-US" w:eastAsia="zh-CN"/>
        </w:rPr>
        <w:t>8</w:t>
      </w:r>
      <w:r>
        <w:rPr>
          <w:rFonts w:hint="eastAsia" w:ascii="宋体" w:hAnsi="宋体" w:eastAsia="宋体" w:cs="宋体"/>
          <w:i w:val="0"/>
          <w:iCs w:val="0"/>
          <w:color w:val="auto"/>
          <w:highlight w:val="none"/>
        </w:rPr>
        <w:t xml:space="preserve">.1电子交易平台发生故障而无法登录访问的； </w:t>
      </w:r>
    </w:p>
    <w:p w14:paraId="1A30BCA3">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cs="宋体"/>
          <w:i w:val="0"/>
          <w:iCs w:val="0"/>
          <w:color w:val="auto"/>
          <w:highlight w:val="none"/>
          <w:lang w:val="en-US" w:eastAsia="zh-CN"/>
        </w:rPr>
        <w:t>8</w:t>
      </w:r>
      <w:r>
        <w:rPr>
          <w:rFonts w:hint="eastAsia" w:ascii="宋体" w:hAnsi="宋体" w:eastAsia="宋体" w:cs="宋体"/>
          <w:i w:val="0"/>
          <w:iCs w:val="0"/>
          <w:color w:val="auto"/>
          <w:highlight w:val="none"/>
        </w:rPr>
        <w:t>.2电子交易平台应用或数据库出现错误，不能进行正常操作的；</w:t>
      </w:r>
    </w:p>
    <w:p w14:paraId="73E13635">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cs="宋体"/>
          <w:i w:val="0"/>
          <w:iCs w:val="0"/>
          <w:color w:val="auto"/>
          <w:highlight w:val="none"/>
          <w:lang w:val="en-US" w:eastAsia="zh-CN"/>
        </w:rPr>
        <w:t>8</w:t>
      </w:r>
      <w:r>
        <w:rPr>
          <w:rFonts w:hint="eastAsia" w:ascii="宋体" w:hAnsi="宋体" w:eastAsia="宋体" w:cs="宋体"/>
          <w:i w:val="0"/>
          <w:iCs w:val="0"/>
          <w:color w:val="auto"/>
          <w:highlight w:val="none"/>
        </w:rPr>
        <w:t>.3电子交易平台发现严重安全漏洞，有潜在泄密危险的；</w:t>
      </w:r>
    </w:p>
    <w:p w14:paraId="27CE2987">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cs="宋体"/>
          <w:i w:val="0"/>
          <w:iCs w:val="0"/>
          <w:color w:val="auto"/>
          <w:highlight w:val="none"/>
          <w:lang w:val="en-US" w:eastAsia="zh-CN"/>
        </w:rPr>
        <w:t>8</w:t>
      </w:r>
      <w:r>
        <w:rPr>
          <w:rFonts w:hint="eastAsia" w:ascii="宋体" w:hAnsi="宋体" w:eastAsia="宋体" w:cs="宋体"/>
          <w:i w:val="0"/>
          <w:iCs w:val="0"/>
          <w:color w:val="auto"/>
          <w:highlight w:val="none"/>
        </w:rPr>
        <w:t xml:space="preserve">.4病毒发作导致不能进行正常操作的； </w:t>
      </w:r>
    </w:p>
    <w:p w14:paraId="127C6CA9">
      <w:pPr>
        <w:pStyle w:val="128"/>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cs="宋体"/>
          <w:i w:val="0"/>
          <w:iCs w:val="0"/>
          <w:color w:val="auto"/>
          <w:highlight w:val="none"/>
          <w:lang w:val="en-US" w:eastAsia="zh-CN"/>
        </w:rPr>
        <w:t>8</w:t>
      </w:r>
      <w:r>
        <w:rPr>
          <w:rFonts w:hint="eastAsia" w:ascii="宋体" w:hAnsi="宋体" w:eastAsia="宋体" w:cs="宋体"/>
          <w:i w:val="0"/>
          <w:iCs w:val="0"/>
          <w:color w:val="auto"/>
          <w:highlight w:val="none"/>
        </w:rPr>
        <w:t>.5其他无法保证电子交易的公平、公正和安全的情况。</w:t>
      </w:r>
    </w:p>
    <w:p w14:paraId="45504106">
      <w:pPr>
        <w:pStyle w:val="128"/>
        <w:snapToGrid w:val="0"/>
        <w:spacing w:before="0"/>
        <w:ind w:firstLine="0" w:firstLineChars="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 xml:space="preserve"> 2</w:t>
      </w:r>
      <w:r>
        <w:rPr>
          <w:rFonts w:hint="eastAsia" w:ascii="宋体" w:hAnsi="宋体" w:cs="宋体"/>
          <w:i w:val="0"/>
          <w:iCs w:val="0"/>
          <w:color w:val="auto"/>
          <w:highlight w:val="none"/>
          <w:lang w:val="en-US" w:eastAsia="zh-CN"/>
        </w:rPr>
        <w:t>9</w:t>
      </w:r>
      <w:r>
        <w:rPr>
          <w:rFonts w:hint="eastAsia" w:ascii="宋体" w:hAnsi="宋体" w:eastAsia="宋体" w:cs="宋体"/>
          <w:i w:val="0"/>
          <w:iCs w:val="0"/>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07B21B9F">
      <w:pPr>
        <w:tabs>
          <w:tab w:val="left" w:pos="0"/>
        </w:tabs>
        <w:spacing w:line="360" w:lineRule="auto"/>
        <w:ind w:firstLine="480"/>
        <w:rPr>
          <w:rFonts w:hint="eastAsia" w:ascii="宋体" w:hAnsi="宋体" w:eastAsia="宋体" w:cs="宋体"/>
          <w:i w:val="0"/>
          <w:iCs w:val="0"/>
          <w:color w:val="auto"/>
          <w:sz w:val="24"/>
          <w:highlight w:val="none"/>
        </w:rPr>
      </w:pPr>
    </w:p>
    <w:p w14:paraId="0E2C2D74">
      <w:pPr>
        <w:snapToGrid w:val="0"/>
        <w:spacing w:line="360" w:lineRule="auto"/>
        <w:ind w:left="120" w:leftChars="57" w:firstLine="482" w:firstLineChars="150"/>
        <w:jc w:val="center"/>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九、验收</w:t>
      </w:r>
    </w:p>
    <w:p w14:paraId="23E32422">
      <w:pPr>
        <w:pStyle w:val="26"/>
        <w:spacing w:line="360" w:lineRule="auto"/>
        <w:ind w:firstLine="0" w:firstLineChars="0"/>
        <w:rPr>
          <w:rFonts w:hint="eastAsia" w:ascii="宋体" w:hAnsi="宋体" w:eastAsia="宋体" w:cs="宋体"/>
          <w:b/>
          <w:i w:val="0"/>
          <w:iCs w:val="0"/>
          <w:color w:val="auto"/>
          <w:highlight w:val="none"/>
        </w:rPr>
      </w:pPr>
      <w:r>
        <w:rPr>
          <w:rFonts w:hint="eastAsia" w:cs="宋体"/>
          <w:b/>
          <w:i w:val="0"/>
          <w:iCs w:val="0"/>
          <w:color w:val="auto"/>
          <w:highlight w:val="none"/>
          <w:lang w:val="en-US" w:eastAsia="zh-CN"/>
        </w:rPr>
        <w:t>30</w:t>
      </w:r>
      <w:r>
        <w:rPr>
          <w:rFonts w:hint="eastAsia" w:ascii="宋体" w:hAnsi="宋体" w:eastAsia="宋体" w:cs="宋体"/>
          <w:b/>
          <w:i w:val="0"/>
          <w:iCs w:val="0"/>
          <w:color w:val="auto"/>
          <w:highlight w:val="none"/>
        </w:rPr>
        <w:t>.验收</w:t>
      </w:r>
    </w:p>
    <w:p w14:paraId="5EFCB2E5">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cs="宋体"/>
          <w:i w:val="0"/>
          <w:iCs w:val="0"/>
          <w:color w:val="auto"/>
          <w:kern w:val="0"/>
          <w:sz w:val="24"/>
          <w:highlight w:val="none"/>
          <w:lang w:val="en-US" w:eastAsia="zh-CN"/>
        </w:rPr>
        <w:t>30</w:t>
      </w:r>
      <w:r>
        <w:rPr>
          <w:rFonts w:hint="eastAsia" w:ascii="宋体" w:hAnsi="宋体" w:eastAsia="宋体" w:cs="宋体"/>
          <w:i w:val="0"/>
          <w:iCs w:val="0"/>
          <w:color w:val="auto"/>
          <w:kern w:val="0"/>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509C1DA">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cs="宋体"/>
          <w:i w:val="0"/>
          <w:iCs w:val="0"/>
          <w:color w:val="auto"/>
          <w:kern w:val="0"/>
          <w:sz w:val="24"/>
          <w:highlight w:val="none"/>
          <w:lang w:val="en-US" w:eastAsia="zh-CN"/>
        </w:rPr>
        <w:t>30</w:t>
      </w:r>
      <w:r>
        <w:rPr>
          <w:rFonts w:hint="eastAsia" w:ascii="宋体" w:hAnsi="宋体" w:eastAsia="宋体" w:cs="宋体"/>
          <w:i w:val="0"/>
          <w:iCs w:val="0"/>
          <w:color w:val="auto"/>
          <w:kern w:val="0"/>
          <w:sz w:val="24"/>
          <w:highlight w:val="none"/>
        </w:rPr>
        <w:t>.2采购人可以邀请参加本项目的其他投标人或者第三方机构参与验收。参与验收的投标人或者第三方机构的意见作为验收书的参考资料一并存档。</w:t>
      </w:r>
    </w:p>
    <w:p w14:paraId="0DAFB150">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cs="宋体"/>
          <w:i w:val="0"/>
          <w:iCs w:val="0"/>
          <w:color w:val="auto"/>
          <w:kern w:val="0"/>
          <w:sz w:val="24"/>
          <w:highlight w:val="none"/>
          <w:lang w:val="en-US" w:eastAsia="zh-CN"/>
        </w:rPr>
        <w:t>30</w:t>
      </w:r>
      <w:r>
        <w:rPr>
          <w:rFonts w:hint="eastAsia" w:ascii="宋体" w:hAnsi="宋体" w:eastAsia="宋体" w:cs="宋体"/>
          <w:i w:val="0"/>
          <w:iCs w:val="0"/>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条件挂钩。履约验收的各项资料应当存档备查。</w:t>
      </w:r>
    </w:p>
    <w:p w14:paraId="437B2B4B">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cs="宋体"/>
          <w:i w:val="0"/>
          <w:iCs w:val="0"/>
          <w:color w:val="auto"/>
          <w:kern w:val="0"/>
          <w:sz w:val="24"/>
          <w:highlight w:val="none"/>
          <w:lang w:val="en-US" w:eastAsia="zh-CN"/>
        </w:rPr>
        <w:t>30</w:t>
      </w:r>
      <w:r>
        <w:rPr>
          <w:rFonts w:hint="eastAsia" w:ascii="宋体" w:hAnsi="宋体" w:eastAsia="宋体" w:cs="宋体"/>
          <w:i w:val="0"/>
          <w:iCs w:val="0"/>
          <w:color w:val="auto"/>
          <w:kern w:val="0"/>
          <w:sz w:val="24"/>
          <w:highlight w:val="none"/>
        </w:rPr>
        <w:t>.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C45085F">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0AA6B9A5">
      <w:pPr>
        <w:tabs>
          <w:tab w:val="left" w:pos="0"/>
        </w:tabs>
        <w:spacing w:line="360" w:lineRule="auto"/>
        <w:ind w:firstLine="480"/>
        <w:rPr>
          <w:rFonts w:hint="eastAsia" w:ascii="宋体" w:hAnsi="宋体" w:eastAsia="宋体" w:cs="宋体"/>
          <w:i w:val="0"/>
          <w:iCs w:val="0"/>
          <w:color w:val="auto"/>
          <w:kern w:val="0"/>
          <w:sz w:val="24"/>
          <w:highlight w:val="none"/>
        </w:rPr>
      </w:pPr>
    </w:p>
    <w:bookmarkEnd w:id="11"/>
    <w:bookmarkEnd w:id="12"/>
    <w:bookmarkEnd w:id="13"/>
    <w:p w14:paraId="6E76ECE3">
      <w:pPr>
        <w:shd w:val="clear" w:color="auto" w:fill="auto"/>
        <w:spacing w:line="360" w:lineRule="auto"/>
        <w:jc w:val="both"/>
        <w:outlineLvl w:val="0"/>
        <w:rPr>
          <w:rFonts w:hint="eastAsia" w:ascii="宋体" w:hAnsi="宋体" w:eastAsia="宋体" w:cs="宋体"/>
          <w:b/>
          <w:color w:val="auto"/>
          <w:sz w:val="36"/>
          <w:szCs w:val="36"/>
          <w:highlight w:val="none"/>
        </w:rPr>
      </w:pPr>
      <w:bookmarkStart w:id="15" w:name="_Hlt68072990"/>
      <w:bookmarkEnd w:id="15"/>
      <w:bookmarkStart w:id="16" w:name="_Hlt74730295"/>
      <w:bookmarkEnd w:id="16"/>
      <w:bookmarkStart w:id="17" w:name="_Hlt74714665"/>
      <w:bookmarkEnd w:id="17"/>
      <w:bookmarkStart w:id="18" w:name="_Hlt68403820"/>
      <w:bookmarkEnd w:id="18"/>
      <w:bookmarkStart w:id="19" w:name="_Hlt68073093"/>
      <w:bookmarkEnd w:id="19"/>
      <w:bookmarkStart w:id="20" w:name="_Hlt75236290"/>
      <w:bookmarkEnd w:id="20"/>
      <w:bookmarkStart w:id="21" w:name="_Hlt74707468"/>
      <w:bookmarkEnd w:id="21"/>
      <w:bookmarkStart w:id="22" w:name="_Hlt68057669"/>
      <w:bookmarkEnd w:id="22"/>
      <w:bookmarkStart w:id="23" w:name="_Hlt74729768"/>
      <w:bookmarkEnd w:id="23"/>
      <w:bookmarkStart w:id="24" w:name="_Hlt68072998"/>
      <w:bookmarkEnd w:id="24"/>
      <w:bookmarkStart w:id="25" w:name="_Hlt75236011"/>
      <w:bookmarkEnd w:id="25"/>
      <w:bookmarkStart w:id="26" w:name="_Hlt75236101"/>
      <w:bookmarkEnd w:id="26"/>
      <w:bookmarkStart w:id="27" w:name="第四部分"/>
    </w:p>
    <w:p w14:paraId="3DAFCFA3">
      <w:pPr>
        <w:pStyle w:val="255"/>
        <w:numPr>
          <w:ilvl w:val="0"/>
          <w:numId w:val="0"/>
        </w:numPr>
        <w:jc w:val="center"/>
        <w:rPr>
          <w:highlight w:val="yellow"/>
        </w:rPr>
      </w:pPr>
      <w:r>
        <w:rPr>
          <w:rFonts w:hint="eastAsia" w:ascii="宋体" w:hAnsi="宋体" w:eastAsia="宋体" w:cs="宋体"/>
          <w:b/>
          <w:color w:val="auto"/>
          <w:sz w:val="36"/>
          <w:szCs w:val="36"/>
          <w:highlight w:val="none"/>
        </w:rPr>
        <w:t>第三部分     采购需求</w:t>
      </w:r>
    </w:p>
    <w:p w14:paraId="1CBD7809">
      <w:pPr>
        <w:ind w:firstLine="482" w:firstLineChars="200"/>
        <w:rPr>
          <w:rFonts w:ascii="仿宋" w:hAnsi="仿宋" w:eastAsia="仿宋" w:cs="仿宋"/>
          <w:bCs/>
          <w:sz w:val="21"/>
          <w:szCs w:val="24"/>
          <w:highlight w:val="none"/>
        </w:rPr>
      </w:pPr>
      <w:r>
        <w:rPr>
          <w:rStyle w:val="965"/>
          <w:rFonts w:hint="eastAsia" w:ascii="宋体" w:hAnsi="宋体" w:cs="宋体"/>
          <w:b/>
          <w:kern w:val="0"/>
          <w:sz w:val="24"/>
          <w:szCs w:val="24"/>
          <w:highlight w:val="none"/>
        </w:rPr>
        <w:t>本部分带“▲”条款为实质性条款，投标人须提供《实质性内容响应表》，如有任意一条未响应或不满足或未按要求提供证明材料，将被视为投标无效。</w:t>
      </w:r>
      <w:r>
        <w:rPr>
          <w:rStyle w:val="965"/>
          <w:rFonts w:hint="eastAsia" w:ascii="宋体" w:hAnsi="宋体" w:cs="宋体"/>
          <w:b/>
          <w:bCs/>
          <w:sz w:val="24"/>
          <w:szCs w:val="24"/>
          <w:highlight w:val="none"/>
        </w:rPr>
        <w:br w:type="textWrapping"/>
      </w:r>
      <w:r>
        <w:rPr>
          <w:rFonts w:hint="eastAsia" w:ascii="宋体" w:hAnsi="宋体" w:eastAsia="宋体" w:cs="Times New Roman"/>
          <w:kern w:val="0"/>
          <w:sz w:val="30"/>
          <w:szCs w:val="30"/>
          <w:highlight w:val="none"/>
          <w:lang w:val="en-US" w:eastAsia="zh-CN" w:bidi="ar-SA"/>
        </w:rPr>
        <w:t>一、项目背景</w:t>
      </w:r>
    </w:p>
    <w:p w14:paraId="2BB2A040">
      <w:pPr>
        <w:ind w:firstLine="480" w:firstLineChars="200"/>
        <w:rPr>
          <w:rFonts w:hint="eastAsia" w:ascii="宋体" w:hAnsi="Times New Roman" w:eastAsia="宋体" w:cs="Times New Roman"/>
          <w:kern w:val="2"/>
          <w:sz w:val="24"/>
          <w:szCs w:val="20"/>
          <w:highlight w:val="none"/>
          <w:lang w:val="en-US" w:eastAsia="zh-CN" w:bidi="ar-SA"/>
        </w:rPr>
      </w:pPr>
      <w:r>
        <w:rPr>
          <w:rFonts w:hint="eastAsia" w:ascii="宋体" w:hAnsi="Times New Roman" w:eastAsia="宋体" w:cs="Times New Roman"/>
          <w:kern w:val="2"/>
          <w:sz w:val="24"/>
          <w:szCs w:val="20"/>
          <w:highlight w:val="none"/>
          <w:lang w:val="en-US" w:eastAsia="zh-CN" w:bidi="ar-SA"/>
        </w:rPr>
        <w:t>根据径山省级旅游度假区未来发展需要，为进一步提升径山城镇中心区域综合能级，特开展径山城镇中心区域高质量融合发展规划编制。</w:t>
      </w:r>
    </w:p>
    <w:p w14:paraId="7EBA8CD1">
      <w:pPr>
        <w:rPr>
          <w:rFonts w:hint="eastAsia" w:ascii="宋体" w:hAnsi="宋体" w:eastAsia="宋体" w:cs="Times New Roman"/>
          <w:kern w:val="0"/>
          <w:sz w:val="30"/>
          <w:szCs w:val="30"/>
          <w:highlight w:val="none"/>
          <w:lang w:val="en-US" w:eastAsia="zh-CN" w:bidi="ar-SA"/>
        </w:rPr>
      </w:pPr>
      <w:r>
        <w:rPr>
          <w:rFonts w:hint="eastAsia" w:ascii="宋体" w:hAnsi="宋体" w:eastAsia="宋体" w:cs="Times New Roman"/>
          <w:kern w:val="0"/>
          <w:sz w:val="30"/>
          <w:szCs w:val="30"/>
          <w:highlight w:val="none"/>
          <w:lang w:val="en-US" w:eastAsia="zh-CN" w:bidi="ar-SA"/>
        </w:rPr>
        <w:t>二、规划范围</w:t>
      </w:r>
    </w:p>
    <w:p w14:paraId="55B91866">
      <w:pPr>
        <w:ind w:firstLine="480" w:firstLineChars="200"/>
        <w:rPr>
          <w:rFonts w:hint="eastAsia" w:ascii="宋体" w:hAnsi="Times New Roman" w:eastAsia="宋体" w:cs="Times New Roman"/>
          <w:kern w:val="2"/>
          <w:sz w:val="24"/>
          <w:szCs w:val="20"/>
          <w:highlight w:val="none"/>
          <w:lang w:val="en-US" w:eastAsia="zh-CN" w:bidi="ar-SA"/>
        </w:rPr>
      </w:pPr>
      <w:r>
        <w:rPr>
          <w:rFonts w:hint="eastAsia" w:ascii="宋体" w:hAnsi="Times New Roman" w:eastAsia="宋体" w:cs="Times New Roman"/>
          <w:kern w:val="2"/>
          <w:sz w:val="24"/>
          <w:szCs w:val="20"/>
          <w:highlight w:val="none"/>
          <w:lang w:val="en-US" w:eastAsia="zh-CN" w:bidi="ar-SA"/>
        </w:rPr>
        <w:t>规划范围一：规划范围为东南至235国道和长西线、西南至西山村和Y231线、西至彭长线和花海西侧以及苕溪、北至径山北单元规划城镇开发边界所围合区域，规划总用地面积约10.7平方千米；该规划范围主要规划内容为空间优化和产业发展两部分的融合规划。具体详见规划范围一附图。</w:t>
      </w:r>
    </w:p>
    <w:p w14:paraId="38E9DF3E">
      <w:pPr>
        <w:pStyle w:val="797"/>
        <w:rPr>
          <w:highlight w:val="none"/>
        </w:rPr>
      </w:pPr>
      <w:r>
        <w:rPr>
          <w:highlight w:val="none"/>
        </w:rPr>
        <w:drawing>
          <wp:inline distT="0" distB="0" distL="114300" distR="114300">
            <wp:extent cx="3060065" cy="2164080"/>
            <wp:effectExtent l="0" t="0" r="635" b="7620"/>
            <wp:docPr id="6" name="图片 6" descr="01径山中心城镇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径山中心城镇范围"/>
                    <pic:cNvPicPr>
                      <a:picLocks noChangeAspect="1"/>
                    </pic:cNvPicPr>
                  </pic:nvPicPr>
                  <pic:blipFill>
                    <a:blip r:embed="rId9"/>
                    <a:stretch>
                      <a:fillRect/>
                    </a:stretch>
                  </pic:blipFill>
                  <pic:spPr>
                    <a:xfrm>
                      <a:off x="0" y="0"/>
                      <a:ext cx="3060065" cy="2164080"/>
                    </a:xfrm>
                    <a:prstGeom prst="rect">
                      <a:avLst/>
                    </a:prstGeom>
                  </pic:spPr>
                </pic:pic>
              </a:graphicData>
            </a:graphic>
          </wp:inline>
        </w:drawing>
      </w:r>
      <w:r>
        <w:rPr>
          <w:rFonts w:hint="eastAsia"/>
          <w:highlight w:val="none"/>
        </w:rPr>
        <w:t>规划范围一附图</w:t>
      </w:r>
    </w:p>
    <w:p w14:paraId="7F260D5C">
      <w:pPr>
        <w:pStyle w:val="797"/>
        <w:rPr>
          <w:highlight w:val="none"/>
        </w:rPr>
      </w:pPr>
      <w:r>
        <w:rPr>
          <w:rFonts w:hint="eastAsia"/>
          <w:highlight w:val="none"/>
        </w:rPr>
        <w:t>规划范围二：径山村产业发展规划和小古城村产业发展规划，规划范围分别为径山村（约10平方千米）和小古城村（约11平方千米）行政范围；该规划范围主要规划内容为产业发展专项规划。具体详见规划范围二附图。</w:t>
      </w:r>
    </w:p>
    <w:p w14:paraId="71DB7955">
      <w:pPr>
        <w:pStyle w:val="797"/>
        <w:rPr>
          <w:highlight w:val="none"/>
        </w:rPr>
      </w:pPr>
      <w:r>
        <w:rPr>
          <w:highlight w:val="none"/>
        </w:rPr>
        <w:drawing>
          <wp:inline distT="0" distB="0" distL="114300" distR="114300">
            <wp:extent cx="2912745" cy="1979930"/>
            <wp:effectExtent l="0" t="0" r="8255" b="1270"/>
            <wp:docPr id="1" name="图片 1" descr="径山村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径山村面积"/>
                    <pic:cNvPicPr>
                      <a:picLocks noChangeAspect="1"/>
                    </pic:cNvPicPr>
                  </pic:nvPicPr>
                  <pic:blipFill>
                    <a:blip r:embed="rId10"/>
                    <a:srcRect l="39103" t="16940" r="2381" b="13024"/>
                    <a:stretch>
                      <a:fillRect/>
                    </a:stretch>
                  </pic:blipFill>
                  <pic:spPr>
                    <a:xfrm>
                      <a:off x="0" y="0"/>
                      <a:ext cx="2912745" cy="1979930"/>
                    </a:xfrm>
                    <a:prstGeom prst="rect">
                      <a:avLst/>
                    </a:prstGeom>
                  </pic:spPr>
                </pic:pic>
              </a:graphicData>
            </a:graphic>
          </wp:inline>
        </w:drawing>
      </w:r>
      <w:r>
        <w:rPr>
          <w:rFonts w:hint="eastAsia"/>
          <w:highlight w:val="none"/>
        </w:rPr>
        <w:t xml:space="preserve">  </w:t>
      </w:r>
      <w:r>
        <w:rPr>
          <w:highlight w:val="none"/>
        </w:rPr>
        <w:drawing>
          <wp:inline distT="0" distB="0" distL="114300" distR="114300">
            <wp:extent cx="2099945" cy="1979930"/>
            <wp:effectExtent l="0" t="0" r="8255" b="1270"/>
            <wp:docPr id="5" name="图片 5" descr="小古城村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小古城村面积"/>
                    <pic:cNvPicPr>
                      <a:picLocks noChangeAspect="1"/>
                    </pic:cNvPicPr>
                  </pic:nvPicPr>
                  <pic:blipFill>
                    <a:blip r:embed="rId11"/>
                    <a:srcRect l="52868" t="21450" r="4526" b="6927"/>
                    <a:stretch>
                      <a:fillRect/>
                    </a:stretch>
                  </pic:blipFill>
                  <pic:spPr>
                    <a:xfrm>
                      <a:off x="0" y="0"/>
                      <a:ext cx="2099945" cy="1979930"/>
                    </a:xfrm>
                    <a:prstGeom prst="rect">
                      <a:avLst/>
                    </a:prstGeom>
                  </pic:spPr>
                </pic:pic>
              </a:graphicData>
            </a:graphic>
          </wp:inline>
        </w:drawing>
      </w:r>
    </w:p>
    <w:p w14:paraId="0BCA95E9">
      <w:pPr>
        <w:pStyle w:val="797"/>
        <w:rPr>
          <w:highlight w:val="none"/>
        </w:rPr>
      </w:pPr>
      <w:r>
        <w:rPr>
          <w:rFonts w:hint="eastAsia"/>
          <w:highlight w:val="none"/>
        </w:rPr>
        <w:t>规划范围二附图</w:t>
      </w:r>
    </w:p>
    <w:p w14:paraId="75E5D200">
      <w:pPr>
        <w:rPr>
          <w:rFonts w:hint="eastAsia" w:ascii="宋体" w:hAnsi="宋体" w:eastAsia="宋体" w:cs="Times New Roman"/>
          <w:kern w:val="0"/>
          <w:sz w:val="30"/>
          <w:szCs w:val="30"/>
          <w:highlight w:val="none"/>
          <w:lang w:val="en-US" w:eastAsia="zh-CN" w:bidi="ar-SA"/>
        </w:rPr>
      </w:pPr>
      <w:r>
        <w:rPr>
          <w:rFonts w:hint="eastAsia" w:ascii="宋体" w:hAnsi="宋体" w:eastAsia="宋体" w:cs="Times New Roman"/>
          <w:kern w:val="0"/>
          <w:sz w:val="30"/>
          <w:szCs w:val="30"/>
          <w:highlight w:val="none"/>
          <w:lang w:val="en-US" w:eastAsia="zh-CN" w:bidi="ar-SA"/>
        </w:rPr>
        <w:t>三、规划依据（包括但不限于）：</w:t>
      </w:r>
    </w:p>
    <w:p w14:paraId="0CB63959">
      <w:pPr>
        <w:pStyle w:val="58"/>
        <w:rPr>
          <w:highlight w:val="none"/>
        </w:rPr>
      </w:pPr>
      <w:r>
        <w:rPr>
          <w:rFonts w:hint="eastAsia"/>
          <w:highlight w:val="none"/>
        </w:rPr>
        <w:t>《中华人民共和国土地管理法》；</w:t>
      </w:r>
    </w:p>
    <w:p w14:paraId="45C2BBD0">
      <w:pPr>
        <w:pStyle w:val="58"/>
        <w:rPr>
          <w:highlight w:val="none"/>
        </w:rPr>
      </w:pPr>
      <w:r>
        <w:rPr>
          <w:rFonts w:hint="eastAsia"/>
          <w:highlight w:val="none"/>
        </w:rPr>
        <w:t>《中华人民共和国城乡规划法》；</w:t>
      </w:r>
    </w:p>
    <w:p w14:paraId="5AABE20B">
      <w:pPr>
        <w:pStyle w:val="58"/>
        <w:rPr>
          <w:highlight w:val="none"/>
        </w:rPr>
      </w:pPr>
      <w:r>
        <w:rPr>
          <w:rFonts w:hint="eastAsia"/>
          <w:highlight w:val="none"/>
        </w:rPr>
        <w:t>《国土空间调查、规划、用途管制用地用海分类指南（试行）》；</w:t>
      </w:r>
    </w:p>
    <w:p w14:paraId="0F0BA4C7">
      <w:pPr>
        <w:pStyle w:val="58"/>
        <w:rPr>
          <w:highlight w:val="none"/>
        </w:rPr>
      </w:pPr>
      <w:r>
        <w:rPr>
          <w:rFonts w:hint="eastAsia"/>
          <w:highlight w:val="none"/>
        </w:rPr>
        <w:t>《浙江省土地管理条例》；</w:t>
      </w:r>
    </w:p>
    <w:p w14:paraId="4CBD2588">
      <w:pPr>
        <w:pStyle w:val="58"/>
        <w:rPr>
          <w:highlight w:val="none"/>
        </w:rPr>
      </w:pPr>
      <w:r>
        <w:rPr>
          <w:rFonts w:hint="eastAsia"/>
          <w:highlight w:val="none"/>
        </w:rPr>
        <w:t>《浙江省城乡规划条例》；</w:t>
      </w:r>
    </w:p>
    <w:p w14:paraId="0F55B7F0">
      <w:pPr>
        <w:pStyle w:val="58"/>
        <w:rPr>
          <w:highlight w:val="none"/>
        </w:rPr>
      </w:pPr>
      <w:r>
        <w:rPr>
          <w:rFonts w:hint="eastAsia"/>
          <w:highlight w:val="none"/>
        </w:rPr>
        <w:t>《杭州市城乡规划条例》；</w:t>
      </w:r>
    </w:p>
    <w:p w14:paraId="667E2A62">
      <w:pPr>
        <w:pStyle w:val="58"/>
        <w:rPr>
          <w:highlight w:val="none"/>
        </w:rPr>
      </w:pPr>
      <w:r>
        <w:rPr>
          <w:rFonts w:hint="eastAsia"/>
          <w:highlight w:val="none"/>
        </w:rPr>
        <w:t>《杭州市城镇详细规划编制技术规程》；</w:t>
      </w:r>
    </w:p>
    <w:p w14:paraId="112CD449">
      <w:pPr>
        <w:pStyle w:val="58"/>
        <w:rPr>
          <w:highlight w:val="none"/>
        </w:rPr>
      </w:pPr>
      <w:r>
        <w:rPr>
          <w:rFonts w:hint="eastAsia"/>
          <w:highlight w:val="none"/>
        </w:rPr>
        <w:t>《杭州市国土空间规划公共服务设施配套规定》；</w:t>
      </w:r>
    </w:p>
    <w:p w14:paraId="7FD8B075">
      <w:pPr>
        <w:pStyle w:val="58"/>
        <w:rPr>
          <w:highlight w:val="none"/>
        </w:rPr>
      </w:pPr>
      <w:r>
        <w:rPr>
          <w:rFonts w:hint="eastAsia"/>
          <w:highlight w:val="none"/>
        </w:rPr>
        <w:t>《杭州市余杭区国土空间总体规划》；</w:t>
      </w:r>
    </w:p>
    <w:p w14:paraId="36F684B2">
      <w:pPr>
        <w:pStyle w:val="58"/>
        <w:rPr>
          <w:highlight w:val="none"/>
        </w:rPr>
      </w:pPr>
      <w:r>
        <w:rPr>
          <w:rFonts w:hint="eastAsia"/>
          <w:highlight w:val="none"/>
        </w:rPr>
        <w:t>《杭州市余杭区径山镇国土空间总体规划》；</w:t>
      </w:r>
    </w:p>
    <w:p w14:paraId="2A4D74CF">
      <w:pPr>
        <w:pStyle w:val="58"/>
        <w:rPr>
          <w:highlight w:val="none"/>
        </w:rPr>
      </w:pPr>
      <w:r>
        <w:rPr>
          <w:rFonts w:hint="eastAsia"/>
          <w:highlight w:val="none"/>
        </w:rPr>
        <w:t>《杭州市余杭区径山北单元详细规划》。</w:t>
      </w:r>
    </w:p>
    <w:p w14:paraId="7887025C">
      <w:pPr>
        <w:rPr>
          <w:rFonts w:hint="eastAsia" w:ascii="宋体" w:hAnsi="宋体" w:eastAsia="宋体" w:cs="Times New Roman"/>
          <w:kern w:val="0"/>
          <w:sz w:val="30"/>
          <w:szCs w:val="30"/>
          <w:highlight w:val="none"/>
          <w:lang w:val="en-US" w:eastAsia="zh-CN" w:bidi="ar-SA"/>
        </w:rPr>
      </w:pPr>
      <w:r>
        <w:rPr>
          <w:rFonts w:hint="eastAsia" w:ascii="宋体" w:hAnsi="宋体" w:eastAsia="宋体" w:cs="Times New Roman"/>
          <w:kern w:val="0"/>
          <w:sz w:val="30"/>
          <w:szCs w:val="30"/>
          <w:highlight w:val="none"/>
          <w:lang w:val="en-US" w:eastAsia="zh-CN" w:bidi="ar-SA"/>
        </w:rPr>
        <w:t>四、内容要求</w:t>
      </w:r>
    </w:p>
    <w:p w14:paraId="6E728977">
      <w:pPr>
        <w:rPr>
          <w:rFonts w:hint="eastAsia" w:ascii="宋体" w:hAnsi="宋体" w:eastAsia="宋体" w:cs="Times New Roman"/>
          <w:b/>
          <w:bCs/>
          <w:kern w:val="0"/>
          <w:sz w:val="24"/>
          <w:szCs w:val="24"/>
          <w:highlight w:val="none"/>
          <w:lang w:val="en-US" w:eastAsia="zh-CN" w:bidi="ar-SA"/>
        </w:rPr>
      </w:pPr>
      <w:r>
        <w:rPr>
          <w:rFonts w:hint="eastAsia"/>
          <w:b/>
          <w:bCs/>
          <w:highlight w:val="none"/>
        </w:rPr>
        <w:t>（</w:t>
      </w:r>
      <w:r>
        <w:rPr>
          <w:rFonts w:hint="eastAsia" w:ascii="宋体" w:hAnsi="宋体" w:eastAsia="宋体" w:cs="Times New Roman"/>
          <w:b/>
          <w:bCs/>
          <w:kern w:val="0"/>
          <w:sz w:val="24"/>
          <w:szCs w:val="24"/>
          <w:highlight w:val="none"/>
          <w:lang w:val="en-US" w:eastAsia="zh-CN" w:bidi="ar-SA"/>
        </w:rPr>
        <w:t>一）规划范围一的规划要求</w:t>
      </w:r>
    </w:p>
    <w:p w14:paraId="3B1098C9">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规划内容主要为产业发展空间布局引导，城镇发展空间布局优化，基础支撑设施配套升级，居住空间品质综合完善，公共空间环境品质提升，城镇特色风貌样板塑造等。具体要求如下：</w:t>
      </w:r>
    </w:p>
    <w:p w14:paraId="06C228EC">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开展现状评估和现状分析。以现状踏勘和相关资料为基础，对规划范围内现状人口、用地、交通、产业发展、市政配套、工业企业发展需求和配套设施等进行充分调研及分析，形成数字化现状底图，总结归纳问题症结，提出优化策略。现状调研过程中应开展问卷调查、无人机航拍等新技术，确保基础数据的准确性。</w:t>
      </w:r>
    </w:p>
    <w:p w14:paraId="61A8874D">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落实上位规划的要求。衔接和落实各类各级上位规划对本范围的功能定位、底线管控、空间布局、设施配套等各方面的要求,并注重相关规划和单元之间的协调，重点分析区域周边重大项目落地带来的布局要求。</w:t>
      </w:r>
    </w:p>
    <w:p w14:paraId="195B7D33">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3）产业发展引导。结合径山省级旅游度假区总体规划以及拟引进的重大项目，对产业发展现状和发展趋势进行研判，提出重点发展产业方向和门类，构建重点发展产业体系，制定产业发展实施路径和配套政策保障；结合产业发展要求，提出重点产业项目的开发时序建议和进行开发模式及经济可行性分析。</w:t>
      </w:r>
    </w:p>
    <w:p w14:paraId="65DEDA67">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4）综合交通和市政设施。落实市、区级、镇级重要区域交通设施、城市轨道交通、主干路网，做好与周边拟引进重大项目的通道衔接。落实市、区级、镇级重要区域性市政设施、设施通道和应急避难场所，深化细化各类管线管廊、基础设施地块和控制要求，做好与周边地区的容量协调和廊道衔接。</w:t>
      </w:r>
    </w:p>
    <w:p w14:paraId="316D8932">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5）公共服务和人居环境。切实改善人居环境品质，衔接相关技术标准和专项规划，落实市级、区级和镇级重要公共服务设施，科学合理布局各级各类公共服务设施，统筹协调跨单元公共服务设施共建共享。优化居住空间布局和结构，强化地区内职住平衡。</w:t>
      </w:r>
    </w:p>
    <w:p w14:paraId="52350C98">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 xml:space="preserve">（6）重视城乡风貌构建，强化城乡风貌系统构建，优化公共空间环境品质打造，塑造城镇特色风貌样板，优化绿地空间及慢行交通系统的统筹规划。 </w:t>
      </w:r>
    </w:p>
    <w:p w14:paraId="1169F838">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w:t>
      </w:r>
      <w:r>
        <w:rPr>
          <w:rFonts w:hint="eastAsia" w:ascii="宋体" w:hAnsi="宋体" w:cs="Times New Roman"/>
          <w:kern w:val="0"/>
          <w:sz w:val="24"/>
          <w:szCs w:val="24"/>
          <w:highlight w:val="none"/>
          <w:lang w:val="en-US" w:eastAsia="zh-CN" w:bidi="ar-SA"/>
        </w:rPr>
        <w:t>7</w:t>
      </w:r>
      <w:r>
        <w:rPr>
          <w:rFonts w:hint="eastAsia" w:ascii="宋体" w:hAnsi="宋体" w:eastAsia="宋体" w:cs="Times New Roman"/>
          <w:kern w:val="0"/>
          <w:sz w:val="24"/>
          <w:szCs w:val="24"/>
          <w:highlight w:val="none"/>
          <w:lang w:val="en-US" w:eastAsia="zh-CN" w:bidi="ar-SA"/>
        </w:rPr>
        <w:t>）规划成果按《杭州市城市规划编制电子成果提交规范（修编）》要求完成，由规划说明书、规划图纸、基础资料汇编组成。成果形式为纸质文档和电子文档。规划说明书主要由正文和附录两部分组成：</w:t>
      </w:r>
    </w:p>
    <w:p w14:paraId="296425B5">
      <w:pPr>
        <w:ind w:firstLine="482" w:firstLineChars="200"/>
        <w:rPr>
          <w:rFonts w:hint="eastAsia" w:ascii="宋体" w:hAnsi="宋体" w:eastAsia="宋体" w:cs="Times New Roman"/>
          <w:b/>
          <w:bCs/>
          <w:kern w:val="0"/>
          <w:sz w:val="24"/>
          <w:szCs w:val="24"/>
          <w:highlight w:val="none"/>
          <w:lang w:val="en-US" w:eastAsia="zh-CN" w:bidi="ar-SA"/>
        </w:rPr>
      </w:pPr>
      <w:r>
        <w:rPr>
          <w:rFonts w:hint="eastAsia" w:ascii="宋体" w:hAnsi="宋体" w:eastAsia="宋体" w:cs="Times New Roman"/>
          <w:b/>
          <w:bCs/>
          <w:kern w:val="0"/>
          <w:sz w:val="24"/>
          <w:szCs w:val="24"/>
          <w:highlight w:val="none"/>
          <w:lang w:val="en-US" w:eastAsia="zh-CN" w:bidi="ar-SA"/>
        </w:rPr>
        <w:t>规划说明包括但不限于以下内容：</w:t>
      </w:r>
    </w:p>
    <w:p w14:paraId="02074E6D">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1总则</w:t>
      </w:r>
    </w:p>
    <w:p w14:paraId="6D584B84">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2发展定位与规模</w:t>
      </w:r>
    </w:p>
    <w:p w14:paraId="6F55EF54">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3空间结构</w:t>
      </w:r>
    </w:p>
    <w:p w14:paraId="4ECB5B55">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4产业发展规划</w:t>
      </w:r>
    </w:p>
    <w:p w14:paraId="6A7BA26B">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5用地布局规划</w:t>
      </w:r>
    </w:p>
    <w:p w14:paraId="2412DB35">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6公共服务设施规划</w:t>
      </w:r>
    </w:p>
    <w:p w14:paraId="02704F28">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7道路交通系统规划</w:t>
      </w:r>
    </w:p>
    <w:p w14:paraId="29996F46">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8城乡风貌规划</w:t>
      </w:r>
    </w:p>
    <w:p w14:paraId="7E4E9DAE">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9市政工程规划</w:t>
      </w:r>
    </w:p>
    <w:p w14:paraId="29041778">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10综合防灾规划</w:t>
      </w:r>
    </w:p>
    <w:p w14:paraId="1D0528CB">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11近期建设规划</w:t>
      </w:r>
    </w:p>
    <w:p w14:paraId="69FAB12F">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12规划实施保障措施</w:t>
      </w:r>
    </w:p>
    <w:p w14:paraId="516C562E">
      <w:pPr>
        <w:ind w:firstLine="482"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b/>
          <w:bCs/>
          <w:kern w:val="0"/>
          <w:sz w:val="24"/>
          <w:szCs w:val="24"/>
          <w:highlight w:val="none"/>
          <w:lang w:val="en-US" w:eastAsia="zh-CN" w:bidi="ar-SA"/>
        </w:rPr>
        <w:t>附录主要包括以下主要内容：</w:t>
      </w:r>
    </w:p>
    <w:p w14:paraId="4C6EA74F">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1专家评审意见及落实情况</w:t>
      </w:r>
    </w:p>
    <w:p w14:paraId="4C156355">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2相关部门建议</w:t>
      </w:r>
    </w:p>
    <w:p w14:paraId="21BF52DB">
      <w:pPr>
        <w:rPr>
          <w:rFonts w:hint="eastAsia" w:ascii="宋体" w:hAnsi="宋体" w:eastAsia="宋体" w:cs="Times New Roman"/>
          <w:kern w:val="0"/>
          <w:sz w:val="24"/>
          <w:szCs w:val="24"/>
          <w:highlight w:val="none"/>
          <w:lang w:val="en-US" w:eastAsia="zh-CN" w:bidi="ar-SA"/>
        </w:rPr>
      </w:pPr>
      <w:r>
        <w:rPr>
          <w:rFonts w:hint="eastAsia" w:ascii="宋体" w:hAnsi="宋体" w:cs="Times New Roman"/>
          <w:kern w:val="0"/>
          <w:sz w:val="24"/>
          <w:szCs w:val="24"/>
          <w:highlight w:val="none"/>
          <w:lang w:val="en-US" w:eastAsia="zh-CN" w:bidi="ar-SA"/>
        </w:rPr>
        <w:t>3</w:t>
      </w:r>
      <w:r>
        <w:rPr>
          <w:rFonts w:hint="eastAsia" w:ascii="宋体" w:hAnsi="宋体" w:eastAsia="宋体" w:cs="Times New Roman"/>
          <w:kern w:val="0"/>
          <w:sz w:val="24"/>
          <w:szCs w:val="24"/>
          <w:highlight w:val="none"/>
          <w:lang w:val="en-US" w:eastAsia="zh-CN" w:bidi="ar-SA"/>
        </w:rPr>
        <w:t>相关批复</w:t>
      </w:r>
    </w:p>
    <w:p w14:paraId="43DA6A75">
      <w:pPr>
        <w:ind w:firstLine="482" w:firstLineChars="200"/>
        <w:rPr>
          <w:rFonts w:hint="eastAsia" w:ascii="宋体" w:hAnsi="宋体" w:eastAsia="宋体" w:cs="Times New Roman"/>
          <w:b/>
          <w:bCs/>
          <w:kern w:val="0"/>
          <w:sz w:val="24"/>
          <w:szCs w:val="24"/>
          <w:highlight w:val="none"/>
          <w:lang w:val="en-US" w:eastAsia="zh-CN" w:bidi="ar-SA"/>
        </w:rPr>
      </w:pPr>
      <w:r>
        <w:rPr>
          <w:rFonts w:hint="eastAsia" w:ascii="宋体" w:hAnsi="宋体" w:eastAsia="宋体" w:cs="Times New Roman"/>
          <w:b/>
          <w:bCs/>
          <w:kern w:val="0"/>
          <w:sz w:val="24"/>
          <w:szCs w:val="24"/>
          <w:highlight w:val="none"/>
          <w:lang w:val="en-US" w:eastAsia="zh-CN" w:bidi="ar-SA"/>
        </w:rPr>
        <w:t>规划图纸所表达的内容应当清晰、准确，与规划说明内容相符。现状图、规划图和分析图应当分别表示，图例应当一致。主要图纸应包括但不限于：</w:t>
      </w:r>
    </w:p>
    <w:p w14:paraId="2D32EE9C">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1区位图</w:t>
      </w:r>
    </w:p>
    <w:p w14:paraId="15F8A3ED">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2用地现状图</w:t>
      </w:r>
    </w:p>
    <w:p w14:paraId="7EB578FC">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3用地规划图</w:t>
      </w:r>
    </w:p>
    <w:p w14:paraId="12EF5D1A">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4规划结构图</w:t>
      </w:r>
    </w:p>
    <w:p w14:paraId="03D3642C">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5公共设施规划图</w:t>
      </w:r>
    </w:p>
    <w:p w14:paraId="5FB6A886">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6道路系统规划图</w:t>
      </w:r>
    </w:p>
    <w:p w14:paraId="7D6C13E3">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7绿地景观规划图</w:t>
      </w:r>
    </w:p>
    <w:p w14:paraId="3643EB4B">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8主要市政设施规划图</w:t>
      </w:r>
    </w:p>
    <w:p w14:paraId="66A67196">
      <w:pPr>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9其它规划分析图</w:t>
      </w:r>
    </w:p>
    <w:p w14:paraId="1A60836D">
      <w:pPr>
        <w:ind w:left="480" w:hanging="480" w:hangingChars="200"/>
        <w:rPr>
          <w:rFonts w:hint="eastAsia" w:ascii="宋体" w:hAnsi="宋体" w:eastAsia="宋体" w:cs="Times New Roman"/>
          <w:b/>
          <w:bCs/>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10产业布局规划图</w:t>
      </w:r>
      <w:r>
        <w:rPr>
          <w:rFonts w:hint="eastAsia" w:ascii="宋体" w:hAnsi="宋体" w:eastAsia="宋体" w:cs="Times New Roman"/>
          <w:kern w:val="0"/>
          <w:sz w:val="24"/>
          <w:szCs w:val="24"/>
          <w:highlight w:val="none"/>
          <w:lang w:val="en-US" w:eastAsia="zh-CN" w:bidi="ar-SA"/>
        </w:rPr>
        <w:br w:type="textWrapping"/>
      </w:r>
      <w:r>
        <w:rPr>
          <w:rFonts w:hint="eastAsia" w:ascii="宋体" w:hAnsi="宋体" w:eastAsia="宋体" w:cs="Times New Roman"/>
          <w:b/>
          <w:bCs/>
          <w:kern w:val="0"/>
          <w:sz w:val="24"/>
          <w:szCs w:val="24"/>
          <w:highlight w:val="none"/>
          <w:lang w:val="en-US" w:eastAsia="zh-CN" w:bidi="ar-SA"/>
        </w:rPr>
        <w:t>最终成果应包括：技术文件和附件。</w:t>
      </w:r>
    </w:p>
    <w:p w14:paraId="039EB0B6">
      <w:pPr>
        <w:ind w:left="0" w:leftChars="0" w:firstLine="480" w:firstLineChars="200"/>
        <w:jc w:val="both"/>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规划成果包括中审稿、送审稿、报批稿和成果稿四个阶段成果。中间过程稿提交25套，电子文档（光盘）2套；规划送审稿提交25套，电子文档（光盘）2套；规划报批稿6套，电子文档（光盘）6套；最终成果提交6套，电子文档（光盘）6套，（具体数量根据实际需求有所变动）。</w:t>
      </w:r>
    </w:p>
    <w:p w14:paraId="79EDEDDC">
      <w:pPr>
        <w:ind w:left="0" w:leftChars="0"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2电子文档：包括文本电子文档（doc、pdf、ppt等）以及图纸电子文档（含dwg、jpg等）、GIS用地图矢量文件，且电子矢量文件必须为可编辑。</w:t>
      </w:r>
    </w:p>
    <w:p w14:paraId="0129B622">
      <w:pPr>
        <w:ind w:left="0"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3中标单位需根据规划成果，同步提交一份规划成果的宣传视频文件，视频文件时长3分钟左右；同时还需根据招标人的要求制作一个规划范围内的沙盘模型，模型尺寸大小控制在10平方米左右。</w:t>
      </w:r>
    </w:p>
    <w:p w14:paraId="37CB1685">
      <w:pPr>
        <w:ind w:left="480" w:hanging="482" w:hangingChars="200"/>
        <w:rPr>
          <w:rFonts w:hint="eastAsia" w:ascii="宋体" w:hAnsi="宋体" w:eastAsia="宋体" w:cs="Times New Roman"/>
          <w:b/>
          <w:bCs/>
          <w:kern w:val="0"/>
          <w:sz w:val="24"/>
          <w:szCs w:val="24"/>
          <w:highlight w:val="none"/>
          <w:lang w:val="en-US" w:eastAsia="zh-CN" w:bidi="ar-SA"/>
        </w:rPr>
      </w:pPr>
      <w:r>
        <w:rPr>
          <w:rFonts w:hint="eastAsia" w:ascii="宋体" w:hAnsi="宋体" w:eastAsia="宋体" w:cs="Times New Roman"/>
          <w:b/>
          <w:bCs/>
          <w:kern w:val="0"/>
          <w:sz w:val="24"/>
          <w:szCs w:val="24"/>
          <w:highlight w:val="none"/>
          <w:lang w:val="en-US" w:eastAsia="zh-CN" w:bidi="ar-SA"/>
        </w:rPr>
        <w:t>二）规划范围二的规划要求</w:t>
      </w:r>
    </w:p>
    <w:p w14:paraId="052BC110">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分别编制径山村和小古城村的产业发展规划。主要内容具体要求如下：</w:t>
      </w:r>
    </w:p>
    <w:p w14:paraId="7A9A46FE">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（1）基本情况分析：深入探究村落布局、人口结构，挖掘民俗技艺等文化，明晰道路、交通设施状况，盘点自然资源与产业资源，综合研判发展态势。</w:t>
      </w:r>
    </w:p>
    <w:p w14:paraId="0BA289B8">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发展现状剖析：细致梳理空间，精准掌握新增开发、提升改造空间详情，摸清存量物业提升路径与资源底细，为后续规划筑牢根基。同时分析分析整体与村集体收入、公司运营，调研客群及新业态，找准重难点，优化运营策略。</w:t>
      </w:r>
    </w:p>
    <w:p w14:paraId="758A0CAA">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（3）对标案例借鉴：筛选适配成功案例，研究其地理、资源、历程，剖析产业、文化、运营优势，汲取可借鉴之处助力本村突破。</w:t>
      </w:r>
    </w:p>
    <w:p w14:paraId="4C14D822">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（4）总体发展策略：系统梳理核心要素，挖掘产业、业态亮点，总结运营创新，整合资源勾勒长远蓝图。</w:t>
      </w:r>
    </w:p>
    <w:p w14:paraId="56B46C4A">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（5）产业方向规划：考量总体走向，分析内外环境、供需，细分产业挖掘潜力，把握客群需求，敲定重点方向，搭建产业体系。</w:t>
      </w:r>
    </w:p>
    <w:p w14:paraId="62AB27DA">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（6）产业空间布局：统筹空间格局，合理安排产业项目，谋划重点项目细节，制定运营、招商策略，策划主题游线，促空间产业协同。</w:t>
      </w:r>
    </w:p>
    <w:p w14:paraId="5B24AF49">
      <w:pPr>
        <w:ind w:left="480" w:hanging="480"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（7）保障实施护航：构建保障机制，优化平台运营，创新营销，改善交通，搭建人才体系，探索招商、争取政策，确保规划落地实施。</w:t>
      </w:r>
    </w:p>
    <w:p w14:paraId="29655C3D">
      <w:pPr>
        <w:ind w:left="480" w:hanging="482" w:hanging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b/>
          <w:bCs/>
          <w:kern w:val="0"/>
          <w:sz w:val="24"/>
          <w:szCs w:val="24"/>
          <w:highlight w:val="none"/>
          <w:lang w:val="en-US" w:eastAsia="zh-CN" w:bidi="ar-SA"/>
        </w:rPr>
        <w:t>最终成果应包括：技术文件和附件。</w:t>
      </w:r>
    </w:p>
    <w:p w14:paraId="30904609">
      <w:pPr>
        <w:ind w:left="0"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1规划成果分别包括2个村产业发展规划的中审稿、送审稿和成果稿三个阶段成果。中间过程稿提交25套，电子文档（光盘）2套；规划送审稿提交25套，电子文档（光盘）2套；；最终成果提交6套，电子文档（光盘）6套，（具体数量根据实际需求有所变动）。</w:t>
      </w:r>
    </w:p>
    <w:p w14:paraId="4AB8EC46">
      <w:pPr>
        <w:ind w:left="0"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2电子文档：包括文本电子文档（doc、pdf、ppt等）以及图纸电子文档（含dwg、jpg等），且电子矢量文件必须为可编辑。</w:t>
      </w:r>
    </w:p>
    <w:p w14:paraId="334D0795">
      <w:pPr>
        <w:rPr>
          <w:rFonts w:hint="eastAsia" w:ascii="宋体" w:hAnsi="宋体" w:eastAsia="宋体" w:cs="Times New Roman"/>
          <w:kern w:val="0"/>
          <w:sz w:val="30"/>
          <w:szCs w:val="30"/>
          <w:highlight w:val="none"/>
          <w:lang w:val="en-US" w:eastAsia="zh-CN" w:bidi="ar-SA"/>
        </w:rPr>
      </w:pPr>
      <w:r>
        <w:rPr>
          <w:rFonts w:hint="eastAsia" w:ascii="宋体" w:hAnsi="宋体" w:eastAsia="宋体" w:cs="Times New Roman"/>
          <w:kern w:val="0"/>
          <w:sz w:val="30"/>
          <w:szCs w:val="30"/>
          <w:highlight w:val="none"/>
          <w:lang w:val="en-US" w:eastAsia="zh-CN" w:bidi="ar-SA"/>
        </w:rPr>
        <w:t>五、经费预算</w:t>
      </w:r>
    </w:p>
    <w:p w14:paraId="2D28A3EA">
      <w:pPr>
        <w:ind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该项目意向公开中经费为257万元，具体经费预算以财政下达为准。</w:t>
      </w:r>
    </w:p>
    <w:p w14:paraId="0B25181C">
      <w:pPr>
        <w:rPr>
          <w:rFonts w:hint="eastAsia" w:ascii="宋体" w:hAnsi="宋体" w:eastAsia="宋体" w:cs="Times New Roman"/>
          <w:kern w:val="0"/>
          <w:sz w:val="30"/>
          <w:szCs w:val="30"/>
          <w:highlight w:val="none"/>
          <w:lang w:val="en-US" w:eastAsia="zh-CN" w:bidi="ar-SA"/>
        </w:rPr>
      </w:pPr>
      <w:r>
        <w:rPr>
          <w:rFonts w:hint="eastAsia" w:ascii="宋体" w:hAnsi="宋体" w:eastAsia="宋体" w:cs="Times New Roman"/>
          <w:kern w:val="0"/>
          <w:sz w:val="30"/>
          <w:szCs w:val="30"/>
          <w:highlight w:val="none"/>
          <w:lang w:val="en-US" w:eastAsia="zh-CN" w:bidi="ar-SA"/>
        </w:rPr>
        <w:t>六、采购方式</w:t>
      </w:r>
    </w:p>
    <w:p w14:paraId="291AA451">
      <w:pPr>
        <w:ind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该项目采购方式为公开招标。</w:t>
      </w:r>
    </w:p>
    <w:p w14:paraId="7E1E8F77">
      <w:pPr>
        <w:rPr>
          <w:rFonts w:hint="eastAsia" w:ascii="宋体" w:hAnsi="宋体" w:eastAsia="宋体" w:cs="Times New Roman"/>
          <w:kern w:val="0"/>
          <w:sz w:val="30"/>
          <w:szCs w:val="30"/>
          <w:highlight w:val="none"/>
          <w:lang w:val="en-US" w:eastAsia="zh-CN" w:bidi="ar-SA"/>
        </w:rPr>
      </w:pPr>
      <w:r>
        <w:rPr>
          <w:rFonts w:hint="eastAsia" w:ascii="宋体" w:hAnsi="宋体" w:eastAsia="宋体" w:cs="Times New Roman"/>
          <w:kern w:val="0"/>
          <w:sz w:val="30"/>
          <w:szCs w:val="30"/>
          <w:highlight w:val="none"/>
          <w:lang w:val="en-US" w:eastAsia="zh-CN" w:bidi="ar-SA"/>
        </w:rPr>
        <w:t>七、工作进度</w:t>
      </w:r>
    </w:p>
    <w:p w14:paraId="7572B27A">
      <w:pPr>
        <w:ind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中间过程稿：中标后2个月内完成；</w:t>
      </w:r>
    </w:p>
    <w:p w14:paraId="4C35E20A">
      <w:pPr>
        <w:ind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规划送审稿：中标后3个月内完成；</w:t>
      </w:r>
    </w:p>
    <w:p w14:paraId="4A2D6CE1">
      <w:pPr>
        <w:ind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规划报批稿：中标后4个月内完成；</w:t>
      </w:r>
    </w:p>
    <w:p w14:paraId="4BB6C602">
      <w:pPr>
        <w:ind w:firstLine="480" w:firstLineChars="20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规划最终成果稿：按规定程序和时间完成相关报批工作。</w:t>
      </w:r>
    </w:p>
    <w:p w14:paraId="3DD72580">
      <w:pPr>
        <w:rPr>
          <w:rFonts w:hint="eastAsia" w:ascii="仿宋" w:hAnsi="仿宋" w:eastAsia="仿宋" w:cs="仿宋"/>
          <w:bCs/>
          <w:sz w:val="32"/>
          <w:szCs w:val="40"/>
          <w:highlight w:val="none"/>
          <w:lang w:val="en-US" w:eastAsia="zh-CN"/>
        </w:rPr>
      </w:pPr>
      <w:r>
        <w:rPr>
          <w:rFonts w:hint="eastAsia" w:ascii="仿宋" w:hAnsi="仿宋" w:eastAsia="仿宋" w:cs="仿宋"/>
          <w:bCs/>
          <w:sz w:val="32"/>
          <w:szCs w:val="40"/>
          <w:highlight w:val="none"/>
          <w:lang w:val="en-US" w:eastAsia="zh-CN"/>
        </w:rPr>
        <w:t>八、支付进度</w:t>
      </w:r>
    </w:p>
    <w:p w14:paraId="1CF0D1C8">
      <w:pPr>
        <w:ind w:left="0" w:firstLine="0" w:firstLineChars="0"/>
        <w:rPr>
          <w:rFonts w:hint="eastAsia"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 xml:space="preserve"> </w:t>
      </w:r>
      <w:r>
        <w:rPr>
          <w:rFonts w:hint="eastAsia" w:ascii="宋体" w:hAnsi="宋体" w:cs="Times New Roman"/>
          <w:kern w:val="0"/>
          <w:sz w:val="24"/>
          <w:szCs w:val="24"/>
          <w:highlight w:val="none"/>
          <w:lang w:val="en-US" w:eastAsia="zh-CN" w:bidi="ar-SA"/>
        </w:rPr>
        <w:t xml:space="preserve">  </w:t>
      </w:r>
      <w:r>
        <w:rPr>
          <w:rFonts w:hint="eastAsia" w:ascii="宋体" w:hAnsi="宋体" w:eastAsia="宋体" w:cs="Times New Roman"/>
          <w:kern w:val="0"/>
          <w:sz w:val="24"/>
          <w:szCs w:val="24"/>
          <w:highlight w:val="none"/>
          <w:lang w:val="en-US" w:eastAsia="zh-CN" w:bidi="ar-SA"/>
        </w:rPr>
        <w:t>合同生效并具备实施条件后5个工作日内，采购人支付合同价的40%作为预付款；其他支付进度具体以合同签订内容为准。</w:t>
      </w:r>
    </w:p>
    <w:p w14:paraId="3A3F43E4">
      <w:pPr>
        <w:numPr>
          <w:ilvl w:val="0"/>
          <w:numId w:val="0"/>
        </w:numPr>
        <w:spacing w:line="360" w:lineRule="auto"/>
        <w:ind w:leftChars="0" w:firstLine="420" w:firstLineChars="200"/>
        <w:jc w:val="left"/>
        <w:outlineLvl w:val="0"/>
        <w:rPr>
          <w:rFonts w:hint="eastAsia"/>
          <w:highlight w:val="none"/>
        </w:rPr>
      </w:pPr>
    </w:p>
    <w:p w14:paraId="2556FAAE">
      <w:pPr>
        <w:numPr>
          <w:ilvl w:val="0"/>
          <w:numId w:val="0"/>
        </w:numPr>
        <w:spacing w:line="360" w:lineRule="auto"/>
        <w:ind w:leftChars="0" w:firstLine="420" w:firstLineChars="200"/>
        <w:jc w:val="left"/>
        <w:outlineLvl w:val="0"/>
        <w:rPr>
          <w:rFonts w:hint="eastAsia"/>
          <w:highlight w:val="none"/>
        </w:rPr>
      </w:pPr>
    </w:p>
    <w:p w14:paraId="22C34268">
      <w:pPr>
        <w:numPr>
          <w:ilvl w:val="0"/>
          <w:numId w:val="0"/>
        </w:numPr>
        <w:spacing w:line="360" w:lineRule="auto"/>
        <w:ind w:leftChars="0" w:firstLine="420" w:firstLineChars="200"/>
        <w:jc w:val="left"/>
        <w:outlineLvl w:val="0"/>
        <w:rPr>
          <w:rFonts w:hint="eastAsia"/>
          <w:highlight w:val="none"/>
        </w:rPr>
      </w:pPr>
    </w:p>
    <w:p w14:paraId="0B38B161">
      <w:pPr>
        <w:numPr>
          <w:ilvl w:val="0"/>
          <w:numId w:val="0"/>
        </w:numPr>
        <w:spacing w:line="360" w:lineRule="auto"/>
        <w:ind w:leftChars="0" w:firstLine="420" w:firstLineChars="200"/>
        <w:jc w:val="left"/>
        <w:outlineLvl w:val="0"/>
        <w:rPr>
          <w:rFonts w:hint="eastAsia"/>
          <w:highlight w:val="none"/>
        </w:rPr>
      </w:pPr>
    </w:p>
    <w:p w14:paraId="17EEDC0F">
      <w:pPr>
        <w:numPr>
          <w:ilvl w:val="0"/>
          <w:numId w:val="0"/>
        </w:numPr>
        <w:spacing w:line="360" w:lineRule="auto"/>
        <w:jc w:val="left"/>
        <w:outlineLvl w:val="0"/>
        <w:rPr>
          <w:rFonts w:hint="eastAsia"/>
          <w:highlight w:val="none"/>
        </w:rPr>
      </w:pPr>
    </w:p>
    <w:p w14:paraId="07A2E95F">
      <w:pPr>
        <w:numPr>
          <w:ilvl w:val="0"/>
          <w:numId w:val="0"/>
        </w:numPr>
        <w:spacing w:line="360" w:lineRule="auto"/>
        <w:ind w:leftChars="0" w:firstLine="723" w:firstLineChars="200"/>
        <w:jc w:val="center"/>
        <w:outlineLvl w:val="0"/>
        <w:rPr>
          <w:rFonts w:hint="eastAsia" w:ascii="宋体" w:hAnsi="宋体" w:eastAsia="宋体" w:cs="宋体"/>
          <w:b/>
          <w:i w:val="0"/>
          <w:iCs w:val="0"/>
          <w:color w:val="auto"/>
          <w:sz w:val="36"/>
          <w:szCs w:val="36"/>
          <w:highlight w:val="none"/>
        </w:rPr>
      </w:pPr>
    </w:p>
    <w:p w14:paraId="277A3CB2">
      <w:pPr>
        <w:numPr>
          <w:ilvl w:val="0"/>
          <w:numId w:val="0"/>
        </w:numPr>
        <w:spacing w:line="360" w:lineRule="auto"/>
        <w:ind w:leftChars="0" w:firstLine="723" w:firstLineChars="200"/>
        <w:jc w:val="center"/>
        <w:outlineLvl w:val="0"/>
        <w:rPr>
          <w:rFonts w:hint="eastAsia" w:ascii="宋体" w:hAnsi="宋体" w:eastAsia="宋体" w:cs="宋体"/>
          <w:b/>
          <w:i w:val="0"/>
          <w:iCs w:val="0"/>
          <w:color w:val="auto"/>
          <w:sz w:val="36"/>
          <w:szCs w:val="36"/>
          <w:highlight w:val="none"/>
        </w:rPr>
      </w:pPr>
    </w:p>
    <w:p w14:paraId="020BC9F4">
      <w:pPr>
        <w:numPr>
          <w:ilvl w:val="0"/>
          <w:numId w:val="0"/>
        </w:numPr>
        <w:spacing w:line="360" w:lineRule="auto"/>
        <w:ind w:leftChars="0" w:firstLine="723" w:firstLineChars="200"/>
        <w:jc w:val="center"/>
        <w:outlineLvl w:val="0"/>
        <w:rPr>
          <w:rFonts w:hint="eastAsia" w:ascii="宋体" w:hAnsi="宋体" w:eastAsia="宋体" w:cs="宋体"/>
          <w:b/>
          <w:i w:val="0"/>
          <w:iCs w:val="0"/>
          <w:color w:val="auto"/>
          <w:sz w:val="36"/>
          <w:szCs w:val="36"/>
          <w:highlight w:val="none"/>
        </w:rPr>
      </w:pPr>
    </w:p>
    <w:p w14:paraId="700D166B">
      <w:pPr>
        <w:numPr>
          <w:ilvl w:val="0"/>
          <w:numId w:val="0"/>
        </w:numPr>
        <w:spacing w:line="360" w:lineRule="auto"/>
        <w:ind w:leftChars="0" w:firstLine="723" w:firstLineChars="200"/>
        <w:jc w:val="center"/>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 xml:space="preserve">第四部分   </w:t>
      </w:r>
      <w:bookmarkStart w:id="28" w:name="_Toc184312131"/>
      <w:bookmarkEnd w:id="28"/>
      <w:bookmarkStart w:id="29" w:name="_Toc184312110"/>
      <w:bookmarkEnd w:id="29"/>
      <w:bookmarkStart w:id="30" w:name="_Toc184308079"/>
      <w:bookmarkEnd w:id="30"/>
      <w:bookmarkStart w:id="31" w:name="_Toc184308085"/>
      <w:bookmarkEnd w:id="31"/>
      <w:bookmarkStart w:id="32" w:name="_Toc184308077"/>
      <w:bookmarkEnd w:id="32"/>
      <w:bookmarkStart w:id="33" w:name="_Toc184310300"/>
      <w:bookmarkEnd w:id="33"/>
      <w:bookmarkStart w:id="34" w:name="_Toc184308072"/>
      <w:bookmarkEnd w:id="34"/>
      <w:bookmarkStart w:id="35" w:name="_Toc184313290"/>
      <w:bookmarkEnd w:id="35"/>
      <w:bookmarkStart w:id="36" w:name="_Toc184313276"/>
      <w:bookmarkEnd w:id="36"/>
      <w:bookmarkStart w:id="37" w:name="_Toc184314451"/>
      <w:bookmarkEnd w:id="37"/>
      <w:bookmarkStart w:id="38" w:name="_Toc184308078"/>
      <w:bookmarkEnd w:id="38"/>
      <w:bookmarkStart w:id="39" w:name="_Toc184312075"/>
      <w:bookmarkEnd w:id="39"/>
      <w:bookmarkStart w:id="40" w:name="_Toc184308052"/>
      <w:bookmarkEnd w:id="40"/>
      <w:bookmarkStart w:id="41" w:name="_Toc184310334"/>
      <w:bookmarkEnd w:id="41"/>
      <w:bookmarkStart w:id="42" w:name="_Toc184312117"/>
      <w:bookmarkEnd w:id="42"/>
      <w:bookmarkStart w:id="43" w:name="_Toc184308063"/>
      <w:bookmarkEnd w:id="43"/>
      <w:bookmarkStart w:id="44" w:name="_Toc184313282"/>
      <w:bookmarkEnd w:id="44"/>
      <w:bookmarkStart w:id="45" w:name="_Toc184314471"/>
      <w:bookmarkEnd w:id="45"/>
      <w:bookmarkStart w:id="46" w:name="_Toc184312119"/>
      <w:bookmarkEnd w:id="46"/>
      <w:bookmarkStart w:id="47" w:name="_Toc184314444"/>
      <w:bookmarkEnd w:id="47"/>
      <w:bookmarkStart w:id="48" w:name="_Toc184308100"/>
      <w:bookmarkEnd w:id="48"/>
      <w:bookmarkStart w:id="49" w:name="_Toc184314420"/>
      <w:bookmarkEnd w:id="49"/>
      <w:bookmarkStart w:id="50" w:name="_Toc184313295"/>
      <w:bookmarkEnd w:id="50"/>
      <w:bookmarkStart w:id="51" w:name="_Toc184312067"/>
      <w:bookmarkEnd w:id="51"/>
      <w:bookmarkStart w:id="52" w:name="_Toc184312080"/>
      <w:bookmarkEnd w:id="52"/>
      <w:bookmarkStart w:id="53" w:name="_Toc184313283"/>
      <w:bookmarkEnd w:id="53"/>
      <w:bookmarkStart w:id="54" w:name="_Toc184308054"/>
      <w:bookmarkEnd w:id="54"/>
      <w:bookmarkStart w:id="55" w:name="_Toc184312113"/>
      <w:bookmarkEnd w:id="55"/>
      <w:bookmarkStart w:id="56" w:name="_Toc184314447"/>
      <w:bookmarkEnd w:id="56"/>
      <w:bookmarkStart w:id="57" w:name="_Toc184313265"/>
      <w:bookmarkEnd w:id="57"/>
      <w:bookmarkStart w:id="58" w:name="_Toc184312134"/>
      <w:bookmarkEnd w:id="58"/>
      <w:bookmarkStart w:id="59" w:name="_Toc184313309"/>
      <w:bookmarkEnd w:id="59"/>
      <w:bookmarkStart w:id="60" w:name="_Toc184308108"/>
      <w:bookmarkEnd w:id="60"/>
      <w:bookmarkStart w:id="61" w:name="_Toc184312106"/>
      <w:bookmarkEnd w:id="61"/>
      <w:bookmarkStart w:id="62" w:name="_Toc184313286"/>
      <w:bookmarkEnd w:id="62"/>
      <w:bookmarkStart w:id="63" w:name="_Toc184312105"/>
      <w:bookmarkEnd w:id="63"/>
      <w:bookmarkStart w:id="64" w:name="_Toc184310299"/>
      <w:bookmarkEnd w:id="64"/>
      <w:bookmarkStart w:id="65" w:name="_Toc184308095"/>
      <w:bookmarkEnd w:id="65"/>
      <w:bookmarkStart w:id="66" w:name="_Toc184308055"/>
      <w:bookmarkEnd w:id="66"/>
      <w:bookmarkStart w:id="67" w:name="_Toc184308074"/>
      <w:bookmarkEnd w:id="67"/>
      <w:bookmarkStart w:id="68" w:name="_Toc184312070"/>
      <w:bookmarkEnd w:id="68"/>
      <w:bookmarkStart w:id="69" w:name="_Toc184310324"/>
      <w:bookmarkEnd w:id="69"/>
      <w:bookmarkStart w:id="70" w:name="_Toc184314445"/>
      <w:bookmarkEnd w:id="70"/>
      <w:bookmarkStart w:id="71" w:name="_Toc184313238"/>
      <w:bookmarkEnd w:id="71"/>
      <w:bookmarkStart w:id="72" w:name="_Toc184314417"/>
      <w:bookmarkEnd w:id="72"/>
      <w:bookmarkStart w:id="73" w:name="_Toc184312104"/>
      <w:bookmarkEnd w:id="73"/>
      <w:bookmarkStart w:id="74" w:name="_Toc184312116"/>
      <w:bookmarkEnd w:id="74"/>
      <w:bookmarkStart w:id="75" w:name="_Toc184308101"/>
      <w:bookmarkEnd w:id="75"/>
      <w:bookmarkStart w:id="76" w:name="_Toc184308046"/>
      <w:bookmarkEnd w:id="76"/>
      <w:bookmarkStart w:id="77" w:name="_Toc184312068"/>
      <w:bookmarkEnd w:id="77"/>
      <w:bookmarkStart w:id="78" w:name="_Toc184312073"/>
      <w:bookmarkEnd w:id="78"/>
      <w:bookmarkStart w:id="79" w:name="_Toc184308073"/>
      <w:bookmarkEnd w:id="79"/>
      <w:bookmarkStart w:id="80" w:name="_Toc184314474"/>
      <w:bookmarkEnd w:id="80"/>
      <w:bookmarkStart w:id="81" w:name="_Toc184312124"/>
      <w:bookmarkEnd w:id="81"/>
      <w:bookmarkStart w:id="82" w:name="_Toc184312109"/>
      <w:bookmarkEnd w:id="82"/>
      <w:bookmarkStart w:id="83" w:name="_Toc184314428"/>
      <w:bookmarkEnd w:id="83"/>
      <w:bookmarkStart w:id="84" w:name="_Toc184313240"/>
      <w:bookmarkEnd w:id="84"/>
      <w:bookmarkStart w:id="85" w:name="_Toc184310295"/>
      <w:bookmarkEnd w:id="85"/>
      <w:bookmarkStart w:id="86" w:name="_Toc184308057"/>
      <w:bookmarkEnd w:id="86"/>
      <w:bookmarkStart w:id="87" w:name="_Toc184314422"/>
      <w:bookmarkEnd w:id="87"/>
      <w:bookmarkStart w:id="88" w:name="_Toc184314462"/>
      <w:bookmarkEnd w:id="88"/>
      <w:bookmarkStart w:id="89" w:name="_Toc184308098"/>
      <w:bookmarkEnd w:id="89"/>
      <w:bookmarkStart w:id="90" w:name="_Toc184310302"/>
      <w:bookmarkEnd w:id="90"/>
      <w:bookmarkStart w:id="91" w:name="_Toc184313262"/>
      <w:bookmarkEnd w:id="91"/>
      <w:bookmarkStart w:id="92" w:name="_Toc184310318"/>
      <w:bookmarkEnd w:id="92"/>
      <w:bookmarkStart w:id="93" w:name="_Toc184310325"/>
      <w:bookmarkEnd w:id="93"/>
      <w:bookmarkStart w:id="94" w:name="_Toc184310332"/>
      <w:bookmarkEnd w:id="94"/>
      <w:bookmarkStart w:id="95" w:name="_Toc184313284"/>
      <w:bookmarkEnd w:id="95"/>
      <w:bookmarkStart w:id="96" w:name="_Toc184312102"/>
      <w:bookmarkEnd w:id="96"/>
      <w:bookmarkStart w:id="97" w:name="_Toc184314460"/>
      <w:bookmarkEnd w:id="97"/>
      <w:bookmarkStart w:id="98" w:name="_Toc184313244"/>
      <w:bookmarkEnd w:id="98"/>
      <w:bookmarkStart w:id="99" w:name="_Toc184310284"/>
      <w:bookmarkEnd w:id="99"/>
      <w:bookmarkStart w:id="100" w:name="_Toc184312098"/>
      <w:bookmarkEnd w:id="100"/>
      <w:bookmarkStart w:id="101" w:name="_Toc184313306"/>
      <w:bookmarkEnd w:id="101"/>
      <w:bookmarkStart w:id="102" w:name="_Toc184312088"/>
      <w:bookmarkEnd w:id="102"/>
      <w:bookmarkStart w:id="103" w:name="_Toc184310292"/>
      <w:bookmarkEnd w:id="103"/>
      <w:bookmarkStart w:id="104" w:name="_Toc184312083"/>
      <w:bookmarkEnd w:id="104"/>
      <w:bookmarkStart w:id="105" w:name="_Toc184313269"/>
      <w:bookmarkEnd w:id="105"/>
      <w:bookmarkStart w:id="106" w:name="_Toc184314418"/>
      <w:bookmarkEnd w:id="106"/>
      <w:bookmarkStart w:id="107" w:name="_Toc184313287"/>
      <w:bookmarkEnd w:id="107"/>
      <w:bookmarkStart w:id="108" w:name="_Toc184312129"/>
      <w:bookmarkEnd w:id="108"/>
      <w:bookmarkStart w:id="109" w:name="_Toc184314439"/>
      <w:bookmarkEnd w:id="109"/>
      <w:bookmarkStart w:id="110" w:name="_Toc184313242"/>
      <w:bookmarkEnd w:id="110"/>
      <w:bookmarkStart w:id="111" w:name="_Toc184312107"/>
      <w:bookmarkEnd w:id="111"/>
      <w:bookmarkStart w:id="112" w:name="_Toc184310287"/>
      <w:bookmarkEnd w:id="112"/>
      <w:bookmarkStart w:id="113" w:name="_Toc184312091"/>
      <w:bookmarkEnd w:id="113"/>
      <w:bookmarkStart w:id="114" w:name="_Toc184308050"/>
      <w:bookmarkEnd w:id="114"/>
      <w:bookmarkStart w:id="115" w:name="_Toc184312135"/>
      <w:bookmarkEnd w:id="115"/>
      <w:bookmarkStart w:id="116" w:name="_Toc184308036"/>
      <w:bookmarkEnd w:id="116"/>
      <w:bookmarkStart w:id="117" w:name="_Toc184313241"/>
      <w:bookmarkEnd w:id="117"/>
      <w:bookmarkStart w:id="118" w:name="_Toc184312126"/>
      <w:bookmarkEnd w:id="118"/>
      <w:bookmarkStart w:id="119" w:name="_Toc184314413"/>
      <w:bookmarkEnd w:id="119"/>
      <w:bookmarkStart w:id="120" w:name="_Toc184314455"/>
      <w:bookmarkEnd w:id="120"/>
      <w:bookmarkStart w:id="121" w:name="_Toc184310337"/>
      <w:bookmarkEnd w:id="121"/>
      <w:bookmarkStart w:id="122" w:name="_Toc184310312"/>
      <w:bookmarkEnd w:id="122"/>
      <w:bookmarkStart w:id="123" w:name="_Toc184310319"/>
      <w:bookmarkEnd w:id="123"/>
      <w:bookmarkStart w:id="124" w:name="_Toc184308088"/>
      <w:bookmarkEnd w:id="124"/>
      <w:bookmarkStart w:id="125" w:name="_Toc184308102"/>
      <w:bookmarkEnd w:id="125"/>
      <w:bookmarkStart w:id="126" w:name="_Toc184313305"/>
      <w:bookmarkEnd w:id="126"/>
      <w:bookmarkStart w:id="127" w:name="_Toc184310308"/>
      <w:bookmarkEnd w:id="127"/>
      <w:bookmarkStart w:id="128" w:name="_Toc184308068"/>
      <w:bookmarkEnd w:id="128"/>
      <w:bookmarkStart w:id="129" w:name="_Toc184314475"/>
      <w:bookmarkEnd w:id="129"/>
      <w:bookmarkStart w:id="130" w:name="_Toc184310285"/>
      <w:bookmarkEnd w:id="130"/>
      <w:bookmarkStart w:id="131" w:name="_Toc184314410"/>
      <w:bookmarkEnd w:id="131"/>
      <w:bookmarkStart w:id="132" w:name="_Toc184314476"/>
      <w:bookmarkEnd w:id="132"/>
      <w:bookmarkStart w:id="133" w:name="_Toc184314464"/>
      <w:bookmarkEnd w:id="133"/>
      <w:bookmarkStart w:id="134" w:name="_Toc184314453"/>
      <w:bookmarkEnd w:id="134"/>
      <w:bookmarkStart w:id="135" w:name="_Toc184312132"/>
      <w:bookmarkEnd w:id="135"/>
      <w:bookmarkStart w:id="136" w:name="_Toc184312130"/>
      <w:bookmarkEnd w:id="136"/>
      <w:bookmarkStart w:id="137" w:name="_Toc184310304"/>
      <w:bookmarkEnd w:id="137"/>
      <w:bookmarkStart w:id="138" w:name="_Toc184310282"/>
      <w:bookmarkEnd w:id="138"/>
      <w:bookmarkStart w:id="139" w:name="_Toc184310329"/>
      <w:bookmarkEnd w:id="139"/>
      <w:bookmarkStart w:id="140" w:name="_Toc184312096"/>
      <w:bookmarkEnd w:id="140"/>
      <w:bookmarkStart w:id="141" w:name="_Toc184314469"/>
      <w:bookmarkEnd w:id="141"/>
      <w:bookmarkStart w:id="142" w:name="_Toc184310327"/>
      <w:bookmarkEnd w:id="142"/>
      <w:bookmarkStart w:id="143" w:name="_Toc184314427"/>
      <w:bookmarkEnd w:id="143"/>
      <w:bookmarkStart w:id="144" w:name="_Toc184308087"/>
      <w:bookmarkEnd w:id="144"/>
      <w:bookmarkStart w:id="145" w:name="_Toc184308097"/>
      <w:bookmarkEnd w:id="145"/>
      <w:bookmarkStart w:id="146" w:name="_Toc184312101"/>
      <w:bookmarkEnd w:id="146"/>
      <w:bookmarkStart w:id="147" w:name="_Toc184310320"/>
      <w:bookmarkEnd w:id="147"/>
      <w:bookmarkStart w:id="148" w:name="_Toc184314478"/>
      <w:bookmarkEnd w:id="148"/>
      <w:bookmarkStart w:id="149" w:name="_Toc184314465"/>
      <w:bookmarkEnd w:id="149"/>
      <w:bookmarkStart w:id="150" w:name="_Toc184313288"/>
      <w:bookmarkEnd w:id="150"/>
      <w:bookmarkStart w:id="151" w:name="_Toc184314457"/>
      <w:bookmarkEnd w:id="151"/>
      <w:bookmarkStart w:id="152" w:name="_Toc184310338"/>
      <w:bookmarkEnd w:id="152"/>
      <w:bookmarkStart w:id="153" w:name="_Toc184312112"/>
      <w:bookmarkEnd w:id="153"/>
      <w:bookmarkStart w:id="154" w:name="_Toc184310296"/>
      <w:bookmarkEnd w:id="154"/>
      <w:bookmarkStart w:id="155" w:name="_Toc184314448"/>
      <w:bookmarkEnd w:id="155"/>
      <w:bookmarkStart w:id="156" w:name="_Toc184313297"/>
      <w:bookmarkEnd w:id="156"/>
      <w:bookmarkStart w:id="157" w:name="_Toc184310343"/>
      <w:bookmarkEnd w:id="157"/>
      <w:bookmarkStart w:id="158" w:name="_Toc184314449"/>
      <w:bookmarkEnd w:id="158"/>
      <w:bookmarkStart w:id="159" w:name="_Toc184310301"/>
      <w:bookmarkEnd w:id="159"/>
      <w:bookmarkStart w:id="160" w:name="_Toc184313299"/>
      <w:bookmarkEnd w:id="160"/>
      <w:bookmarkStart w:id="161" w:name="_Toc184314456"/>
      <w:bookmarkEnd w:id="161"/>
      <w:bookmarkStart w:id="162" w:name="_Toc184313268"/>
      <w:bookmarkEnd w:id="162"/>
      <w:bookmarkStart w:id="163" w:name="_Toc184314454"/>
      <w:bookmarkEnd w:id="163"/>
      <w:bookmarkStart w:id="164" w:name="_Toc184310323"/>
      <w:bookmarkEnd w:id="164"/>
      <w:bookmarkStart w:id="165" w:name="_Toc184308093"/>
      <w:bookmarkEnd w:id="165"/>
      <w:bookmarkStart w:id="166" w:name="_Toc184308091"/>
      <w:bookmarkEnd w:id="166"/>
      <w:bookmarkStart w:id="167" w:name="_Toc184312103"/>
      <w:bookmarkEnd w:id="167"/>
      <w:bookmarkStart w:id="168" w:name="_Toc184313298"/>
      <w:bookmarkEnd w:id="168"/>
      <w:bookmarkStart w:id="169" w:name="_Toc184312079"/>
      <w:bookmarkEnd w:id="169"/>
      <w:bookmarkStart w:id="170" w:name="_Toc184314421"/>
      <w:bookmarkEnd w:id="170"/>
      <w:bookmarkStart w:id="171" w:name="_Toc184313303"/>
      <w:bookmarkEnd w:id="171"/>
      <w:bookmarkStart w:id="172" w:name="_Toc184308040"/>
      <w:bookmarkEnd w:id="172"/>
      <w:bookmarkStart w:id="173" w:name="_Toc184313274"/>
      <w:bookmarkEnd w:id="173"/>
      <w:bookmarkStart w:id="174" w:name="_Toc184312094"/>
      <w:bookmarkEnd w:id="174"/>
      <w:bookmarkStart w:id="175" w:name="_Toc184308053"/>
      <w:bookmarkEnd w:id="175"/>
      <w:bookmarkStart w:id="176" w:name="_Toc184308084"/>
      <w:bookmarkEnd w:id="176"/>
      <w:bookmarkStart w:id="177" w:name="_Toc184310310"/>
      <w:bookmarkEnd w:id="177"/>
      <w:bookmarkStart w:id="178" w:name="_Toc184314482"/>
      <w:bookmarkEnd w:id="178"/>
      <w:bookmarkStart w:id="179" w:name="_Toc184314430"/>
      <w:bookmarkEnd w:id="179"/>
      <w:bookmarkStart w:id="180" w:name="_Toc184310293"/>
      <w:bookmarkEnd w:id="180"/>
      <w:bookmarkStart w:id="181" w:name="_Toc184308045"/>
      <w:bookmarkEnd w:id="181"/>
      <w:bookmarkStart w:id="182" w:name="_Toc184310298"/>
      <w:bookmarkEnd w:id="182"/>
      <w:bookmarkStart w:id="183" w:name="_Toc184313293"/>
      <w:bookmarkEnd w:id="183"/>
      <w:bookmarkStart w:id="184" w:name="_Toc184308099"/>
      <w:bookmarkEnd w:id="184"/>
      <w:bookmarkStart w:id="185" w:name="_Toc184313281"/>
      <w:bookmarkEnd w:id="185"/>
      <w:bookmarkStart w:id="186" w:name="_Toc184314415"/>
      <w:bookmarkEnd w:id="186"/>
      <w:bookmarkStart w:id="187" w:name="_Toc184314446"/>
      <w:bookmarkEnd w:id="187"/>
      <w:bookmarkStart w:id="188" w:name="_Toc184308106"/>
      <w:bookmarkEnd w:id="188"/>
      <w:bookmarkStart w:id="189" w:name="_Toc184314470"/>
      <w:bookmarkEnd w:id="189"/>
      <w:bookmarkStart w:id="190" w:name="_Toc184310280"/>
      <w:bookmarkEnd w:id="190"/>
      <w:bookmarkStart w:id="191" w:name="_Toc184312099"/>
      <w:bookmarkEnd w:id="191"/>
      <w:bookmarkStart w:id="192" w:name="_Toc184310283"/>
      <w:bookmarkEnd w:id="192"/>
      <w:bookmarkStart w:id="193" w:name="_Toc184314424"/>
      <w:bookmarkEnd w:id="193"/>
      <w:bookmarkStart w:id="194" w:name="_Toc184310333"/>
      <w:bookmarkEnd w:id="194"/>
      <w:bookmarkStart w:id="195" w:name="_Toc184308044"/>
      <w:bookmarkEnd w:id="195"/>
      <w:bookmarkStart w:id="196" w:name="_Toc184312078"/>
      <w:bookmarkEnd w:id="196"/>
      <w:bookmarkStart w:id="197" w:name="_Toc184314468"/>
      <w:bookmarkEnd w:id="197"/>
      <w:bookmarkStart w:id="198" w:name="_Toc184310336"/>
      <w:bookmarkEnd w:id="198"/>
      <w:bookmarkStart w:id="199" w:name="_Toc184313291"/>
      <w:bookmarkEnd w:id="199"/>
      <w:bookmarkStart w:id="200" w:name="_Toc184312115"/>
      <w:bookmarkEnd w:id="200"/>
      <w:bookmarkStart w:id="201" w:name="_Toc184312081"/>
      <w:bookmarkEnd w:id="201"/>
      <w:bookmarkStart w:id="202" w:name="_Toc184313277"/>
      <w:bookmarkEnd w:id="202"/>
      <w:bookmarkStart w:id="203" w:name="_Toc184313271"/>
      <w:bookmarkEnd w:id="203"/>
      <w:bookmarkStart w:id="204" w:name="_Toc184310306"/>
      <w:bookmarkEnd w:id="204"/>
      <w:bookmarkStart w:id="205" w:name="_Toc184313258"/>
      <w:bookmarkEnd w:id="205"/>
      <w:bookmarkStart w:id="206" w:name="_Toc184308104"/>
      <w:bookmarkEnd w:id="206"/>
      <w:bookmarkStart w:id="207" w:name="_Toc184308065"/>
      <w:bookmarkEnd w:id="207"/>
      <w:bookmarkStart w:id="208" w:name="_Toc184314472"/>
      <w:bookmarkEnd w:id="208"/>
      <w:bookmarkStart w:id="209" w:name="_Toc184310281"/>
      <w:bookmarkEnd w:id="209"/>
      <w:bookmarkStart w:id="210" w:name="_Toc184313266"/>
      <w:bookmarkEnd w:id="210"/>
      <w:bookmarkStart w:id="211" w:name="_Toc184308041"/>
      <w:bookmarkEnd w:id="211"/>
      <w:bookmarkStart w:id="212" w:name="_Toc184313255"/>
      <w:bookmarkEnd w:id="212"/>
      <w:bookmarkStart w:id="213" w:name="_Toc184312074"/>
      <w:bookmarkEnd w:id="213"/>
      <w:bookmarkStart w:id="214" w:name="_Toc184314426"/>
      <w:bookmarkEnd w:id="214"/>
      <w:bookmarkStart w:id="215" w:name="_Toc184314429"/>
      <w:bookmarkEnd w:id="215"/>
      <w:bookmarkStart w:id="216" w:name="_Toc184313301"/>
      <w:bookmarkEnd w:id="216"/>
      <w:bookmarkStart w:id="217" w:name="_Toc184313292"/>
      <w:bookmarkEnd w:id="217"/>
      <w:bookmarkStart w:id="218" w:name="_Toc184308089"/>
      <w:bookmarkEnd w:id="218"/>
      <w:bookmarkStart w:id="219" w:name="_Toc184314431"/>
      <w:bookmarkEnd w:id="219"/>
      <w:bookmarkStart w:id="220" w:name="_Toc184312097"/>
      <w:bookmarkEnd w:id="220"/>
      <w:bookmarkStart w:id="221" w:name="_Toc184308043"/>
      <w:bookmarkEnd w:id="221"/>
      <w:bookmarkStart w:id="222" w:name="_Toc184313246"/>
      <w:bookmarkEnd w:id="222"/>
      <w:bookmarkStart w:id="223" w:name="_Toc184313259"/>
      <w:bookmarkEnd w:id="223"/>
      <w:bookmarkStart w:id="224" w:name="_Toc184310313"/>
      <w:bookmarkEnd w:id="224"/>
      <w:bookmarkStart w:id="225" w:name="_Toc184312072"/>
      <w:bookmarkEnd w:id="225"/>
      <w:bookmarkStart w:id="226" w:name="_Toc184313248"/>
      <w:bookmarkEnd w:id="226"/>
      <w:bookmarkStart w:id="227" w:name="_Toc184308051"/>
      <w:bookmarkEnd w:id="227"/>
      <w:bookmarkStart w:id="228" w:name="_Toc184310289"/>
      <w:bookmarkEnd w:id="228"/>
      <w:bookmarkStart w:id="229" w:name="_Toc184308047"/>
      <w:bookmarkEnd w:id="229"/>
      <w:bookmarkStart w:id="230" w:name="_Toc184313285"/>
      <w:bookmarkEnd w:id="230"/>
      <w:bookmarkStart w:id="231" w:name="_Toc184312137"/>
      <w:bookmarkEnd w:id="231"/>
      <w:bookmarkStart w:id="232" w:name="_Toc184308090"/>
      <w:bookmarkEnd w:id="232"/>
      <w:bookmarkStart w:id="233" w:name="_Toc184313310"/>
      <w:bookmarkEnd w:id="233"/>
      <w:bookmarkStart w:id="234" w:name="_Toc184313289"/>
      <w:bookmarkEnd w:id="234"/>
      <w:bookmarkStart w:id="235" w:name="_Toc184314479"/>
      <w:bookmarkEnd w:id="235"/>
      <w:bookmarkStart w:id="236" w:name="_Toc184313254"/>
      <w:bookmarkEnd w:id="236"/>
      <w:bookmarkStart w:id="237" w:name="_Toc184310328"/>
      <w:bookmarkEnd w:id="237"/>
      <w:bookmarkStart w:id="238" w:name="_Toc184310314"/>
      <w:bookmarkEnd w:id="238"/>
      <w:bookmarkStart w:id="239" w:name="_Toc184310305"/>
      <w:bookmarkEnd w:id="239"/>
      <w:bookmarkStart w:id="240" w:name="_Toc184313302"/>
      <w:bookmarkEnd w:id="240"/>
      <w:bookmarkStart w:id="241" w:name="_Toc184308038"/>
      <w:bookmarkEnd w:id="241"/>
      <w:bookmarkStart w:id="242" w:name="_Toc184312092"/>
      <w:bookmarkEnd w:id="242"/>
      <w:bookmarkStart w:id="243" w:name="_Toc184308064"/>
      <w:bookmarkEnd w:id="243"/>
      <w:bookmarkStart w:id="244" w:name="_Toc184313245"/>
      <w:bookmarkEnd w:id="244"/>
      <w:bookmarkStart w:id="245" w:name="_Toc184310272"/>
      <w:bookmarkEnd w:id="245"/>
      <w:bookmarkStart w:id="246" w:name="_Toc184308048"/>
      <w:bookmarkEnd w:id="246"/>
      <w:bookmarkStart w:id="247" w:name="_Toc184312076"/>
      <w:bookmarkEnd w:id="247"/>
      <w:bookmarkStart w:id="248" w:name="_Toc184314438"/>
      <w:bookmarkEnd w:id="248"/>
      <w:bookmarkStart w:id="249" w:name="_Toc184314467"/>
      <w:bookmarkEnd w:id="249"/>
      <w:bookmarkStart w:id="250" w:name="_Toc184310278"/>
      <w:bookmarkEnd w:id="250"/>
      <w:bookmarkStart w:id="251" w:name="_Toc184310274"/>
      <w:bookmarkEnd w:id="251"/>
      <w:bookmarkStart w:id="252" w:name="_Toc184308042"/>
      <w:bookmarkEnd w:id="252"/>
      <w:bookmarkStart w:id="253" w:name="_Toc184313252"/>
      <w:bookmarkEnd w:id="253"/>
      <w:bookmarkStart w:id="254" w:name="_Toc184313267"/>
      <w:bookmarkEnd w:id="254"/>
      <w:bookmarkStart w:id="255" w:name="_Toc184313260"/>
      <w:bookmarkEnd w:id="255"/>
      <w:bookmarkStart w:id="256" w:name="_Toc184308081"/>
      <w:bookmarkEnd w:id="256"/>
      <w:bookmarkStart w:id="257" w:name="_Toc184312090"/>
      <w:bookmarkEnd w:id="257"/>
      <w:bookmarkStart w:id="258" w:name="_Toc184314411"/>
      <w:bookmarkEnd w:id="258"/>
      <w:bookmarkStart w:id="259" w:name="_Toc184313308"/>
      <w:bookmarkEnd w:id="259"/>
      <w:bookmarkStart w:id="260" w:name="_Toc184313264"/>
      <w:bookmarkEnd w:id="260"/>
      <w:bookmarkStart w:id="261" w:name="_Toc184312108"/>
      <w:bookmarkEnd w:id="261"/>
      <w:bookmarkStart w:id="262" w:name="_Toc184310286"/>
      <w:bookmarkEnd w:id="262"/>
      <w:bookmarkStart w:id="263" w:name="_Toc184314442"/>
      <w:bookmarkEnd w:id="263"/>
      <w:bookmarkStart w:id="264" w:name="_Toc184314463"/>
      <w:bookmarkEnd w:id="264"/>
      <w:bookmarkStart w:id="265" w:name="_Toc184308096"/>
      <w:bookmarkEnd w:id="265"/>
      <w:bookmarkStart w:id="266" w:name="_Toc184308103"/>
      <w:bookmarkEnd w:id="266"/>
      <w:bookmarkStart w:id="267" w:name="_Toc184314425"/>
      <w:bookmarkEnd w:id="267"/>
      <w:bookmarkStart w:id="268" w:name="_Toc184314414"/>
      <w:bookmarkEnd w:id="268"/>
      <w:bookmarkStart w:id="269" w:name="_Toc184308071"/>
      <w:bookmarkEnd w:id="269"/>
      <w:bookmarkStart w:id="270" w:name="_Toc184310340"/>
      <w:bookmarkEnd w:id="270"/>
      <w:bookmarkStart w:id="271" w:name="_Toc184312123"/>
      <w:bookmarkEnd w:id="271"/>
      <w:bookmarkStart w:id="272" w:name="_Toc184314440"/>
      <w:bookmarkEnd w:id="272"/>
      <w:bookmarkStart w:id="273" w:name="_Toc184312095"/>
      <w:bookmarkEnd w:id="273"/>
      <w:bookmarkStart w:id="274" w:name="_Toc184308039"/>
      <w:bookmarkEnd w:id="274"/>
      <w:bookmarkStart w:id="275" w:name="_Toc184313256"/>
      <w:bookmarkEnd w:id="275"/>
      <w:bookmarkStart w:id="276" w:name="_Toc184310322"/>
      <w:bookmarkEnd w:id="276"/>
      <w:bookmarkStart w:id="277" w:name="_Toc184314443"/>
      <w:bookmarkEnd w:id="277"/>
      <w:bookmarkStart w:id="278" w:name="_Toc184314458"/>
      <w:bookmarkEnd w:id="278"/>
      <w:bookmarkStart w:id="279" w:name="_Toc184313273"/>
      <w:bookmarkEnd w:id="279"/>
      <w:bookmarkStart w:id="280" w:name="_Toc184313275"/>
      <w:bookmarkEnd w:id="280"/>
      <w:bookmarkStart w:id="281" w:name="_Toc184310275"/>
      <w:bookmarkEnd w:id="281"/>
      <w:bookmarkStart w:id="282" w:name="_Toc184314412"/>
      <w:bookmarkEnd w:id="282"/>
      <w:bookmarkStart w:id="283" w:name="_Toc184313257"/>
      <w:bookmarkEnd w:id="283"/>
      <w:bookmarkStart w:id="284" w:name="_Toc184310326"/>
      <w:bookmarkEnd w:id="284"/>
      <w:bookmarkStart w:id="285" w:name="_Toc184308086"/>
      <w:bookmarkEnd w:id="285"/>
      <w:bookmarkStart w:id="286" w:name="_Toc184310277"/>
      <w:bookmarkEnd w:id="286"/>
      <w:bookmarkStart w:id="287" w:name="_Toc184313243"/>
      <w:bookmarkEnd w:id="287"/>
      <w:bookmarkStart w:id="288" w:name="_Toc184314473"/>
      <w:bookmarkEnd w:id="288"/>
      <w:bookmarkStart w:id="289" w:name="_Toc184312077"/>
      <w:bookmarkEnd w:id="289"/>
      <w:bookmarkStart w:id="290" w:name="_Toc184310307"/>
      <w:bookmarkEnd w:id="290"/>
      <w:bookmarkStart w:id="291" w:name="_Toc184312122"/>
      <w:bookmarkEnd w:id="291"/>
      <w:bookmarkStart w:id="292" w:name="_Toc184308107"/>
      <w:bookmarkEnd w:id="292"/>
      <w:bookmarkStart w:id="293" w:name="_Toc184313251"/>
      <w:bookmarkEnd w:id="293"/>
      <w:bookmarkStart w:id="294" w:name="_Toc184308066"/>
      <w:bookmarkEnd w:id="294"/>
      <w:bookmarkStart w:id="295" w:name="_Toc184308105"/>
      <w:bookmarkEnd w:id="295"/>
      <w:bookmarkStart w:id="296" w:name="_Toc184314432"/>
      <w:bookmarkEnd w:id="296"/>
      <w:bookmarkStart w:id="297" w:name="_Toc184308037"/>
      <w:bookmarkEnd w:id="297"/>
      <w:bookmarkStart w:id="298" w:name="_Toc184310342"/>
      <w:bookmarkEnd w:id="298"/>
      <w:bookmarkStart w:id="299" w:name="_Toc184312127"/>
      <w:bookmarkEnd w:id="299"/>
      <w:bookmarkStart w:id="300" w:name="_Toc184312071"/>
      <w:bookmarkEnd w:id="300"/>
      <w:bookmarkStart w:id="301" w:name="_Toc184312084"/>
      <w:bookmarkEnd w:id="301"/>
      <w:bookmarkStart w:id="302" w:name="_Toc184312114"/>
      <w:bookmarkEnd w:id="302"/>
      <w:bookmarkStart w:id="303" w:name="_Toc184313270"/>
      <w:bookmarkEnd w:id="303"/>
      <w:bookmarkStart w:id="304" w:name="_Toc184314433"/>
      <w:bookmarkEnd w:id="304"/>
      <w:bookmarkStart w:id="305" w:name="_Toc184314436"/>
      <w:bookmarkEnd w:id="305"/>
      <w:bookmarkStart w:id="306" w:name="_Toc184312128"/>
      <w:bookmarkEnd w:id="306"/>
      <w:bookmarkStart w:id="307" w:name="_Toc184308094"/>
      <w:bookmarkEnd w:id="307"/>
      <w:bookmarkStart w:id="308" w:name="_Toc184312087"/>
      <w:bookmarkEnd w:id="308"/>
      <w:bookmarkStart w:id="309" w:name="_Toc184308056"/>
      <w:bookmarkEnd w:id="309"/>
      <w:bookmarkStart w:id="310" w:name="_Toc184313272"/>
      <w:bookmarkEnd w:id="310"/>
      <w:bookmarkStart w:id="311" w:name="_Toc184314452"/>
      <w:bookmarkEnd w:id="311"/>
      <w:bookmarkStart w:id="312" w:name="_Toc184313300"/>
      <w:bookmarkEnd w:id="312"/>
      <w:bookmarkStart w:id="313" w:name="_Toc184312118"/>
      <w:bookmarkEnd w:id="313"/>
      <w:bookmarkStart w:id="314" w:name="_Toc184310294"/>
      <w:bookmarkEnd w:id="314"/>
      <w:bookmarkStart w:id="315" w:name="_Toc184314466"/>
      <w:bookmarkEnd w:id="315"/>
      <w:bookmarkStart w:id="316" w:name="_Toc184313253"/>
      <w:bookmarkEnd w:id="316"/>
      <w:bookmarkStart w:id="317" w:name="_Toc184308075"/>
      <w:bookmarkEnd w:id="317"/>
      <w:bookmarkStart w:id="318" w:name="_Toc184314416"/>
      <w:bookmarkEnd w:id="318"/>
      <w:bookmarkStart w:id="319" w:name="_Toc184308083"/>
      <w:bookmarkEnd w:id="319"/>
      <w:bookmarkStart w:id="320" w:name="_Toc184308082"/>
      <w:bookmarkEnd w:id="320"/>
      <w:bookmarkStart w:id="321" w:name="_Toc184314441"/>
      <w:bookmarkEnd w:id="321"/>
      <w:bookmarkStart w:id="322" w:name="_Toc184312085"/>
      <w:bookmarkEnd w:id="322"/>
      <w:bookmarkStart w:id="323" w:name="_Toc184312082"/>
      <w:bookmarkEnd w:id="323"/>
      <w:bookmarkStart w:id="324" w:name="_Toc184313263"/>
      <w:bookmarkEnd w:id="324"/>
      <w:bookmarkStart w:id="325" w:name="_Toc184313249"/>
      <w:bookmarkEnd w:id="325"/>
      <w:bookmarkStart w:id="326" w:name="_Toc184310317"/>
      <w:bookmarkEnd w:id="326"/>
      <w:bookmarkStart w:id="327" w:name="_Toc184312100"/>
      <w:bookmarkEnd w:id="327"/>
      <w:bookmarkStart w:id="328" w:name="_Toc184310290"/>
      <w:bookmarkEnd w:id="328"/>
      <w:bookmarkStart w:id="329" w:name="_Toc184313294"/>
      <w:bookmarkEnd w:id="329"/>
      <w:bookmarkStart w:id="330" w:name="_Toc184310321"/>
      <w:bookmarkEnd w:id="330"/>
      <w:bookmarkStart w:id="331" w:name="_Toc184310303"/>
      <w:bookmarkEnd w:id="331"/>
      <w:bookmarkStart w:id="332" w:name="_Toc184310315"/>
      <w:bookmarkEnd w:id="332"/>
      <w:bookmarkStart w:id="333" w:name="_Toc184312125"/>
      <w:bookmarkEnd w:id="333"/>
      <w:bookmarkStart w:id="334" w:name="_Toc184312093"/>
      <w:bookmarkEnd w:id="334"/>
      <w:bookmarkStart w:id="335" w:name="_Toc184314435"/>
      <w:bookmarkEnd w:id="335"/>
      <w:bookmarkStart w:id="336" w:name="_Toc184310331"/>
      <w:bookmarkEnd w:id="336"/>
      <w:bookmarkStart w:id="337" w:name="_Toc184314450"/>
      <w:bookmarkEnd w:id="337"/>
      <w:bookmarkStart w:id="338" w:name="_Toc184310291"/>
      <w:bookmarkEnd w:id="338"/>
      <w:bookmarkStart w:id="339" w:name="_Toc184312138"/>
      <w:bookmarkEnd w:id="339"/>
      <w:bookmarkStart w:id="340" w:name="_Toc184313247"/>
      <w:bookmarkEnd w:id="340"/>
      <w:bookmarkStart w:id="341" w:name="_Toc184310309"/>
      <w:bookmarkEnd w:id="341"/>
      <w:bookmarkStart w:id="342" w:name="_Toc184310279"/>
      <w:bookmarkEnd w:id="342"/>
      <w:bookmarkStart w:id="343" w:name="_Toc184310297"/>
      <w:bookmarkEnd w:id="343"/>
      <w:bookmarkStart w:id="344" w:name="_Toc184308080"/>
      <w:bookmarkEnd w:id="344"/>
      <w:bookmarkStart w:id="345" w:name="_Toc184312089"/>
      <w:bookmarkEnd w:id="345"/>
      <w:bookmarkStart w:id="346" w:name="_Toc184308062"/>
      <w:bookmarkEnd w:id="346"/>
      <w:bookmarkStart w:id="347" w:name="_Toc184313296"/>
      <w:bookmarkEnd w:id="347"/>
      <w:bookmarkStart w:id="348" w:name="_Toc184313279"/>
      <w:bookmarkEnd w:id="348"/>
      <w:bookmarkStart w:id="349" w:name="_Toc184308049"/>
      <w:bookmarkEnd w:id="349"/>
      <w:bookmarkStart w:id="350" w:name="_Toc184313307"/>
      <w:bookmarkEnd w:id="350"/>
      <w:bookmarkStart w:id="351" w:name="_Toc184313239"/>
      <w:bookmarkEnd w:id="351"/>
      <w:bookmarkStart w:id="352" w:name="_Toc184310276"/>
      <w:bookmarkEnd w:id="352"/>
      <w:bookmarkStart w:id="353" w:name="_Toc184312133"/>
      <w:bookmarkEnd w:id="353"/>
      <w:bookmarkStart w:id="354" w:name="_Toc184312121"/>
      <w:bookmarkEnd w:id="354"/>
      <w:bookmarkStart w:id="355" w:name="_Toc184308058"/>
      <w:bookmarkEnd w:id="355"/>
      <w:bookmarkStart w:id="356" w:name="_Toc184313278"/>
      <w:bookmarkEnd w:id="356"/>
      <w:bookmarkStart w:id="357" w:name="_Toc184312069"/>
      <w:bookmarkEnd w:id="357"/>
      <w:bookmarkStart w:id="358" w:name="_Toc184308059"/>
      <w:bookmarkEnd w:id="358"/>
      <w:bookmarkStart w:id="359" w:name="_Toc184308092"/>
      <w:bookmarkEnd w:id="359"/>
      <w:bookmarkStart w:id="360" w:name="_Toc184314477"/>
      <w:bookmarkEnd w:id="360"/>
      <w:bookmarkStart w:id="361" w:name="_Toc184310288"/>
      <w:bookmarkEnd w:id="361"/>
      <w:bookmarkStart w:id="362" w:name="_Toc184312120"/>
      <w:bookmarkEnd w:id="362"/>
      <w:bookmarkStart w:id="363" w:name="_Toc184310335"/>
      <w:bookmarkEnd w:id="363"/>
      <w:bookmarkStart w:id="364" w:name="_Toc184314461"/>
      <w:bookmarkEnd w:id="364"/>
      <w:bookmarkStart w:id="365" w:name="_Toc184313280"/>
      <w:bookmarkEnd w:id="365"/>
      <w:bookmarkStart w:id="366" w:name="_Toc184314419"/>
      <w:bookmarkEnd w:id="366"/>
      <w:bookmarkStart w:id="367" w:name="_Toc184313250"/>
      <w:bookmarkEnd w:id="367"/>
      <w:bookmarkStart w:id="368" w:name="_Toc184312111"/>
      <w:bookmarkEnd w:id="368"/>
      <w:bookmarkStart w:id="369" w:name="_Toc184310316"/>
      <w:bookmarkEnd w:id="369"/>
      <w:bookmarkStart w:id="370" w:name="_Toc184310344"/>
      <w:bookmarkEnd w:id="370"/>
      <w:bookmarkStart w:id="371" w:name="_Toc184308067"/>
      <w:bookmarkEnd w:id="371"/>
      <w:bookmarkStart w:id="372" w:name="_Toc184308070"/>
      <w:bookmarkEnd w:id="372"/>
      <w:bookmarkStart w:id="373" w:name="_Toc184314480"/>
      <w:bookmarkEnd w:id="373"/>
      <w:bookmarkStart w:id="374" w:name="_Toc184310341"/>
      <w:bookmarkEnd w:id="374"/>
      <w:bookmarkStart w:id="375" w:name="_Toc184308069"/>
      <w:bookmarkEnd w:id="375"/>
      <w:bookmarkStart w:id="376" w:name="_Toc184308061"/>
      <w:bookmarkEnd w:id="376"/>
      <w:bookmarkStart w:id="377" w:name="_Toc184314481"/>
      <w:bookmarkEnd w:id="377"/>
      <w:bookmarkStart w:id="378" w:name="_Toc184314434"/>
      <w:bookmarkEnd w:id="378"/>
      <w:bookmarkStart w:id="379" w:name="_Toc184314459"/>
      <w:bookmarkEnd w:id="379"/>
      <w:bookmarkStart w:id="380" w:name="_Toc184308060"/>
      <w:bookmarkEnd w:id="380"/>
      <w:bookmarkStart w:id="381" w:name="_Toc184313304"/>
      <w:bookmarkEnd w:id="381"/>
      <w:bookmarkStart w:id="382" w:name="_Toc184310330"/>
      <w:bookmarkEnd w:id="382"/>
      <w:bookmarkStart w:id="383" w:name="_Toc184314423"/>
      <w:bookmarkEnd w:id="383"/>
      <w:bookmarkStart w:id="384" w:name="_Toc184312139"/>
      <w:bookmarkEnd w:id="384"/>
      <w:bookmarkStart w:id="385" w:name="_Toc184312136"/>
      <w:bookmarkEnd w:id="385"/>
      <w:bookmarkStart w:id="386" w:name="_Toc184310339"/>
      <w:bookmarkEnd w:id="386"/>
      <w:bookmarkStart w:id="387" w:name="_Toc184310311"/>
      <w:bookmarkEnd w:id="387"/>
      <w:bookmarkStart w:id="388" w:name="_Toc184314437"/>
      <w:bookmarkEnd w:id="388"/>
      <w:bookmarkStart w:id="389" w:name="_Toc184308076"/>
      <w:bookmarkEnd w:id="389"/>
      <w:bookmarkStart w:id="390" w:name="_Toc184313261"/>
      <w:bookmarkEnd w:id="390"/>
      <w:bookmarkStart w:id="391" w:name="_Toc184312086"/>
      <w:bookmarkEnd w:id="391"/>
      <w:bookmarkStart w:id="392" w:name="_Toc184310273"/>
      <w:bookmarkEnd w:id="392"/>
      <w:r>
        <w:rPr>
          <w:rFonts w:hint="eastAsia" w:ascii="宋体" w:hAnsi="宋体" w:eastAsia="宋体" w:cs="宋体"/>
          <w:b/>
          <w:i w:val="0"/>
          <w:iCs w:val="0"/>
          <w:color w:val="auto"/>
          <w:sz w:val="36"/>
          <w:szCs w:val="36"/>
          <w:highlight w:val="none"/>
        </w:rPr>
        <w:t>评标办法</w:t>
      </w:r>
    </w:p>
    <w:p w14:paraId="4D6C0AD4">
      <w:pPr>
        <w:snapToGrid w:val="0"/>
        <w:spacing w:line="360" w:lineRule="auto"/>
        <w:jc w:val="center"/>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t>评标办法前附表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008"/>
        <w:gridCol w:w="3863"/>
        <w:gridCol w:w="709"/>
        <w:gridCol w:w="872"/>
        <w:gridCol w:w="934"/>
      </w:tblGrid>
      <w:tr w14:paraId="1284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447C9267">
            <w:pPr>
              <w:jc w:val="center"/>
              <w:rPr>
                <w:highlight w:val="none"/>
              </w:rPr>
            </w:pPr>
            <w:r>
              <w:rPr>
                <w:rFonts w:hint="eastAsia"/>
                <w:highlight w:val="none"/>
              </w:rPr>
              <w:t>评分细则</w:t>
            </w:r>
          </w:p>
        </w:tc>
        <w:tc>
          <w:tcPr>
            <w:tcW w:w="3863" w:type="dxa"/>
            <w:shd w:val="clear" w:color="auto" w:fill="auto"/>
            <w:vAlign w:val="center"/>
          </w:tcPr>
          <w:p w14:paraId="7A0952BB">
            <w:pPr>
              <w:jc w:val="center"/>
              <w:rPr>
                <w:highlight w:val="none"/>
              </w:rPr>
            </w:pPr>
            <w:r>
              <w:rPr>
                <w:rFonts w:hint="eastAsia"/>
                <w:highlight w:val="none"/>
              </w:rPr>
              <w:t>评分细则内容</w:t>
            </w:r>
          </w:p>
        </w:tc>
        <w:tc>
          <w:tcPr>
            <w:tcW w:w="709" w:type="dxa"/>
            <w:shd w:val="clear" w:color="auto" w:fill="auto"/>
            <w:vAlign w:val="center"/>
          </w:tcPr>
          <w:p w14:paraId="52B7BD8E">
            <w:pPr>
              <w:jc w:val="both"/>
              <w:rPr>
                <w:highlight w:val="none"/>
              </w:rPr>
            </w:pPr>
            <w:r>
              <w:rPr>
                <w:rFonts w:hint="eastAsia"/>
                <w:highlight w:val="none"/>
              </w:rPr>
              <w:t>分值</w:t>
            </w:r>
          </w:p>
          <w:p w14:paraId="6DEFC088">
            <w:pPr>
              <w:jc w:val="both"/>
              <w:rPr>
                <w:highlight w:val="none"/>
              </w:rPr>
            </w:pPr>
            <w:r>
              <w:rPr>
                <w:rFonts w:hint="eastAsia"/>
                <w:highlight w:val="none"/>
              </w:rPr>
              <w:t>(分)</w:t>
            </w:r>
          </w:p>
        </w:tc>
        <w:tc>
          <w:tcPr>
            <w:tcW w:w="872" w:type="dxa"/>
            <w:shd w:val="clear" w:color="auto" w:fill="auto"/>
            <w:vAlign w:val="center"/>
          </w:tcPr>
          <w:p w14:paraId="21BA1A58">
            <w:pPr>
              <w:jc w:val="both"/>
              <w:rPr>
                <w:highlight w:val="none"/>
              </w:rPr>
            </w:pPr>
            <w:r>
              <w:rPr>
                <w:rFonts w:hint="eastAsia"/>
                <w:highlight w:val="none"/>
              </w:rPr>
              <w:t>主观分/客观分属性</w:t>
            </w:r>
          </w:p>
        </w:tc>
        <w:tc>
          <w:tcPr>
            <w:tcW w:w="934" w:type="dxa"/>
            <w:shd w:val="clear" w:color="auto" w:fill="auto"/>
            <w:vAlign w:val="center"/>
          </w:tcPr>
          <w:p w14:paraId="7B915C09">
            <w:pPr>
              <w:jc w:val="both"/>
              <w:rPr>
                <w:highlight w:val="none"/>
              </w:rPr>
            </w:pPr>
            <w:r>
              <w:rPr>
                <w:rFonts w:hint="eastAsia"/>
                <w:highlight w:val="none"/>
              </w:rPr>
              <w:t>投标文件中对应页码*</w:t>
            </w:r>
          </w:p>
        </w:tc>
      </w:tr>
      <w:tr w14:paraId="1D47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094833EA">
            <w:pPr>
              <w:jc w:val="both"/>
              <w:rPr>
                <w:b/>
                <w:bCs/>
                <w:highlight w:val="none"/>
              </w:rPr>
            </w:pPr>
            <w:r>
              <w:rPr>
                <w:rFonts w:hint="eastAsia"/>
                <w:b/>
                <w:bCs/>
                <w:highlight w:val="none"/>
              </w:rPr>
              <w:t>规划范围一部分</w:t>
            </w:r>
          </w:p>
        </w:tc>
        <w:tc>
          <w:tcPr>
            <w:tcW w:w="1008" w:type="dxa"/>
            <w:vAlign w:val="center"/>
          </w:tcPr>
          <w:p w14:paraId="31FC486A">
            <w:pPr>
              <w:jc w:val="both"/>
              <w:rPr>
                <w:b/>
                <w:bCs/>
                <w:highlight w:val="none"/>
              </w:rPr>
            </w:pPr>
            <w:r>
              <w:rPr>
                <w:rFonts w:hint="eastAsia"/>
                <w:b/>
                <w:bCs/>
                <w:highlight w:val="none"/>
                <w:lang w:val="en-US" w:eastAsia="zh-CN"/>
              </w:rPr>
              <w:t>1.</w:t>
            </w:r>
            <w:r>
              <w:rPr>
                <w:rFonts w:hint="eastAsia"/>
                <w:b/>
                <w:bCs/>
                <w:highlight w:val="none"/>
              </w:rPr>
              <w:t>对项目编制背景的理解</w:t>
            </w:r>
          </w:p>
        </w:tc>
        <w:tc>
          <w:tcPr>
            <w:tcW w:w="3863" w:type="dxa"/>
          </w:tcPr>
          <w:p w14:paraId="3672CB06">
            <w:pPr>
              <w:jc w:val="both"/>
              <w:rPr>
                <w:bCs/>
                <w:highlight w:val="none"/>
              </w:rPr>
            </w:pPr>
            <w:r>
              <w:rPr>
                <w:rFonts w:hint="eastAsia"/>
                <w:bCs/>
                <w:highlight w:val="none"/>
              </w:rPr>
              <w:t>根据投标人对项目背景的认识和理解，项目背景把握透彻,项目内容和任务理解到位进行打分。项目</w:t>
            </w:r>
            <w:r>
              <w:rPr>
                <w:rFonts w:hint="eastAsia"/>
                <w:highlight w:val="none"/>
              </w:rPr>
              <w:t>背景分析全面并符合实际情况的得5分，内容分析</w:t>
            </w:r>
            <w:r>
              <w:rPr>
                <w:highlight w:val="none"/>
              </w:rPr>
              <w:t>较</w:t>
            </w:r>
            <w:r>
              <w:rPr>
                <w:rFonts w:hint="eastAsia"/>
                <w:highlight w:val="none"/>
              </w:rPr>
              <w:t>全面并</w:t>
            </w:r>
            <w:r>
              <w:rPr>
                <w:highlight w:val="none"/>
              </w:rPr>
              <w:t>部分</w:t>
            </w:r>
            <w:r>
              <w:rPr>
                <w:rFonts w:hint="eastAsia"/>
                <w:highlight w:val="none"/>
              </w:rPr>
              <w:t>符合实际情况的得3分，内容分析</w:t>
            </w:r>
            <w:r>
              <w:rPr>
                <w:highlight w:val="none"/>
              </w:rPr>
              <w:t>不</w:t>
            </w:r>
            <w:r>
              <w:rPr>
                <w:rFonts w:hint="eastAsia"/>
                <w:highlight w:val="none"/>
              </w:rPr>
              <w:t>全面</w:t>
            </w:r>
            <w:r>
              <w:rPr>
                <w:highlight w:val="none"/>
              </w:rPr>
              <w:t>或不</w:t>
            </w:r>
            <w:r>
              <w:rPr>
                <w:rFonts w:hint="eastAsia"/>
                <w:highlight w:val="none"/>
              </w:rPr>
              <w:t>符合实际情况的得1分，完全偏离实际情况或未提供内容的不得分。</w:t>
            </w:r>
          </w:p>
        </w:tc>
        <w:tc>
          <w:tcPr>
            <w:tcW w:w="709" w:type="dxa"/>
            <w:vAlign w:val="center"/>
          </w:tcPr>
          <w:p w14:paraId="6CE367B7">
            <w:pPr>
              <w:jc w:val="both"/>
              <w:rPr>
                <w:highlight w:val="none"/>
              </w:rPr>
            </w:pPr>
            <w:r>
              <w:rPr>
                <w:rFonts w:hint="eastAsia"/>
                <w:highlight w:val="none"/>
              </w:rPr>
              <w:t>5</w:t>
            </w:r>
          </w:p>
        </w:tc>
        <w:tc>
          <w:tcPr>
            <w:tcW w:w="872" w:type="dxa"/>
            <w:vAlign w:val="center"/>
          </w:tcPr>
          <w:p w14:paraId="6B0EBCB5">
            <w:pPr>
              <w:jc w:val="both"/>
              <w:rPr>
                <w:highlight w:val="none"/>
              </w:rPr>
            </w:pPr>
            <w:r>
              <w:rPr>
                <w:rFonts w:hint="eastAsia"/>
                <w:highlight w:val="none"/>
              </w:rPr>
              <w:t>主观分</w:t>
            </w:r>
          </w:p>
        </w:tc>
        <w:tc>
          <w:tcPr>
            <w:tcW w:w="934" w:type="dxa"/>
          </w:tcPr>
          <w:p w14:paraId="2F6A54E1">
            <w:pPr>
              <w:jc w:val="both"/>
              <w:rPr>
                <w:highlight w:val="none"/>
              </w:rPr>
            </w:pPr>
          </w:p>
        </w:tc>
      </w:tr>
      <w:tr w14:paraId="398D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4A2DAAC9">
            <w:pPr>
              <w:jc w:val="both"/>
              <w:rPr>
                <w:b/>
                <w:bCs/>
                <w:highlight w:val="none"/>
              </w:rPr>
            </w:pPr>
          </w:p>
        </w:tc>
        <w:tc>
          <w:tcPr>
            <w:tcW w:w="1008" w:type="dxa"/>
            <w:vAlign w:val="center"/>
          </w:tcPr>
          <w:p w14:paraId="54FDAAD3">
            <w:pPr>
              <w:jc w:val="both"/>
              <w:rPr>
                <w:b/>
                <w:bCs/>
                <w:highlight w:val="none"/>
              </w:rPr>
            </w:pPr>
            <w:r>
              <w:rPr>
                <w:rFonts w:hint="eastAsia"/>
                <w:b/>
                <w:bCs/>
                <w:highlight w:val="none"/>
                <w:lang w:val="en-US" w:eastAsia="zh-CN"/>
              </w:rPr>
              <w:t>2.</w:t>
            </w:r>
            <w:r>
              <w:rPr>
                <w:rFonts w:hint="eastAsia"/>
                <w:b/>
                <w:bCs/>
                <w:highlight w:val="none"/>
              </w:rPr>
              <w:t>空间资源及产业发展现状分析</w:t>
            </w:r>
          </w:p>
        </w:tc>
        <w:tc>
          <w:tcPr>
            <w:tcW w:w="3863" w:type="dxa"/>
          </w:tcPr>
          <w:p w14:paraId="228F3746">
            <w:pPr>
              <w:jc w:val="both"/>
              <w:rPr>
                <w:bCs/>
                <w:highlight w:val="none"/>
              </w:rPr>
            </w:pPr>
            <w:r>
              <w:rPr>
                <w:rFonts w:hint="eastAsia"/>
                <w:bCs/>
                <w:highlight w:val="none"/>
              </w:rPr>
              <w:t>根据投标人对项目现状情况调查以及现状分析进行打分。对用地、人口、交通、城乡风貌、市政公服配套和产业发展等</w:t>
            </w:r>
            <w:r>
              <w:rPr>
                <w:rFonts w:hint="eastAsia"/>
                <w:highlight w:val="none"/>
              </w:rPr>
              <w:t>现状分析全面并符合实际情况的得5分，内容分析较全面并部分符合实际情况的得3分，内容分析不全面或不符合实际情况的得1分，完全偏离实际情况或未提供内容的不得分。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6B482B01">
            <w:pPr>
              <w:jc w:val="both"/>
              <w:rPr>
                <w:highlight w:val="none"/>
              </w:rPr>
            </w:pPr>
            <w:r>
              <w:rPr>
                <w:rFonts w:hint="eastAsia"/>
                <w:highlight w:val="none"/>
              </w:rPr>
              <w:t>5</w:t>
            </w:r>
          </w:p>
        </w:tc>
        <w:tc>
          <w:tcPr>
            <w:tcW w:w="872" w:type="dxa"/>
            <w:vAlign w:val="center"/>
          </w:tcPr>
          <w:p w14:paraId="4AA6B681">
            <w:pPr>
              <w:jc w:val="both"/>
              <w:rPr>
                <w:highlight w:val="none"/>
              </w:rPr>
            </w:pPr>
            <w:r>
              <w:rPr>
                <w:rFonts w:hint="eastAsia"/>
                <w:highlight w:val="none"/>
              </w:rPr>
              <w:t>主观分</w:t>
            </w:r>
          </w:p>
        </w:tc>
        <w:tc>
          <w:tcPr>
            <w:tcW w:w="934" w:type="dxa"/>
          </w:tcPr>
          <w:p w14:paraId="78B4577D">
            <w:pPr>
              <w:jc w:val="both"/>
              <w:rPr>
                <w:highlight w:val="none"/>
              </w:rPr>
            </w:pPr>
          </w:p>
        </w:tc>
      </w:tr>
      <w:tr w14:paraId="2667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DED3A9B">
            <w:pPr>
              <w:jc w:val="both"/>
              <w:rPr>
                <w:b/>
                <w:bCs/>
                <w:highlight w:val="none"/>
              </w:rPr>
            </w:pPr>
          </w:p>
        </w:tc>
        <w:tc>
          <w:tcPr>
            <w:tcW w:w="1008" w:type="dxa"/>
            <w:vAlign w:val="center"/>
          </w:tcPr>
          <w:p w14:paraId="10EE380F">
            <w:pPr>
              <w:jc w:val="both"/>
              <w:rPr>
                <w:b/>
                <w:bCs/>
                <w:highlight w:val="none"/>
              </w:rPr>
            </w:pPr>
            <w:r>
              <w:rPr>
                <w:rFonts w:hint="eastAsia"/>
                <w:b/>
                <w:bCs/>
                <w:highlight w:val="none"/>
                <w:lang w:val="en-US" w:eastAsia="zh-CN"/>
              </w:rPr>
              <w:t>3.</w:t>
            </w:r>
            <w:r>
              <w:rPr>
                <w:rFonts w:hint="eastAsia"/>
                <w:b/>
                <w:bCs/>
                <w:highlight w:val="none"/>
              </w:rPr>
              <w:t>上位及相关规划分析</w:t>
            </w:r>
          </w:p>
        </w:tc>
        <w:tc>
          <w:tcPr>
            <w:tcW w:w="3863" w:type="dxa"/>
          </w:tcPr>
          <w:p w14:paraId="1DE952B8">
            <w:pPr>
              <w:jc w:val="both"/>
              <w:rPr>
                <w:highlight w:val="none"/>
              </w:rPr>
            </w:pPr>
            <w:r>
              <w:rPr>
                <w:rFonts w:hint="eastAsia"/>
                <w:highlight w:val="none"/>
              </w:rPr>
              <w:t>根据投标人对新一轮杭州市余杭区国土空间总体规划、“三线”管控、镇总规、单元详规、度假区总规、</w:t>
            </w:r>
            <w:r>
              <w:rPr>
                <w:rFonts w:hint="eastAsia"/>
                <w:highlight w:val="none"/>
                <w:lang w:val="en-US" w:eastAsia="zh-CN"/>
              </w:rPr>
              <w:t>遗址保护规划、</w:t>
            </w:r>
            <w:r>
              <w:rPr>
                <w:rFonts w:hint="eastAsia"/>
                <w:highlight w:val="none"/>
              </w:rPr>
              <w:t>环保规划等各类各级上位规划的分析与解读进行打分。相关规划、政策解读全面、完整的得5分，对相关规划、政策解读较全面、完整的得3分，对相关规划、政策解读一般的得1分，不提供不得分。</w:t>
            </w:r>
          </w:p>
        </w:tc>
        <w:tc>
          <w:tcPr>
            <w:tcW w:w="709" w:type="dxa"/>
            <w:vAlign w:val="center"/>
          </w:tcPr>
          <w:p w14:paraId="1B172A52">
            <w:pPr>
              <w:jc w:val="both"/>
              <w:rPr>
                <w:highlight w:val="none"/>
              </w:rPr>
            </w:pPr>
            <w:r>
              <w:rPr>
                <w:rFonts w:hint="eastAsia"/>
                <w:highlight w:val="none"/>
              </w:rPr>
              <w:t>5</w:t>
            </w:r>
          </w:p>
        </w:tc>
        <w:tc>
          <w:tcPr>
            <w:tcW w:w="872" w:type="dxa"/>
            <w:vAlign w:val="center"/>
          </w:tcPr>
          <w:p w14:paraId="62BF5E95">
            <w:pPr>
              <w:jc w:val="both"/>
              <w:rPr>
                <w:highlight w:val="none"/>
              </w:rPr>
            </w:pPr>
            <w:r>
              <w:rPr>
                <w:rFonts w:hint="eastAsia"/>
                <w:highlight w:val="none"/>
              </w:rPr>
              <w:t>主观分</w:t>
            </w:r>
          </w:p>
        </w:tc>
        <w:tc>
          <w:tcPr>
            <w:tcW w:w="934" w:type="dxa"/>
          </w:tcPr>
          <w:p w14:paraId="629C6F51">
            <w:pPr>
              <w:jc w:val="both"/>
              <w:rPr>
                <w:highlight w:val="none"/>
              </w:rPr>
            </w:pPr>
          </w:p>
        </w:tc>
      </w:tr>
      <w:tr w14:paraId="4EE0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64FD8CAF">
            <w:pPr>
              <w:jc w:val="both"/>
              <w:rPr>
                <w:b/>
                <w:bCs/>
                <w:highlight w:val="none"/>
              </w:rPr>
            </w:pPr>
          </w:p>
        </w:tc>
        <w:tc>
          <w:tcPr>
            <w:tcW w:w="1008" w:type="dxa"/>
            <w:vAlign w:val="center"/>
          </w:tcPr>
          <w:p w14:paraId="6E0AF973">
            <w:pPr>
              <w:jc w:val="both"/>
              <w:rPr>
                <w:b/>
                <w:bCs/>
                <w:highlight w:val="none"/>
              </w:rPr>
            </w:pPr>
            <w:r>
              <w:rPr>
                <w:rFonts w:hint="eastAsia"/>
                <w:b/>
                <w:bCs/>
                <w:highlight w:val="none"/>
                <w:lang w:val="en-US" w:eastAsia="zh-CN"/>
              </w:rPr>
              <w:t>4.</w:t>
            </w:r>
            <w:r>
              <w:rPr>
                <w:rFonts w:hint="eastAsia"/>
                <w:b/>
                <w:bCs/>
                <w:highlight w:val="none"/>
              </w:rPr>
              <w:t>存在问题分析</w:t>
            </w:r>
          </w:p>
        </w:tc>
        <w:tc>
          <w:tcPr>
            <w:tcW w:w="3863" w:type="dxa"/>
          </w:tcPr>
          <w:p w14:paraId="3610B5DA">
            <w:pPr>
              <w:jc w:val="both"/>
              <w:rPr>
                <w:bCs/>
                <w:highlight w:val="none"/>
              </w:rPr>
            </w:pPr>
            <w:r>
              <w:rPr>
                <w:rFonts w:hint="eastAsia"/>
                <w:bCs/>
                <w:highlight w:val="none"/>
              </w:rPr>
              <w:t>根据投标人对规划范围内存在的问题分析进行打分。现状存在问题罗列清晰、对产生问题的原因剖析到位进行打分。</w:t>
            </w:r>
            <w:r>
              <w:rPr>
                <w:rFonts w:hint="eastAsia"/>
                <w:highlight w:val="none"/>
              </w:rPr>
              <w:t>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3A1D3673">
            <w:pPr>
              <w:jc w:val="both"/>
              <w:rPr>
                <w:highlight w:val="none"/>
              </w:rPr>
            </w:pPr>
            <w:r>
              <w:rPr>
                <w:rFonts w:hint="eastAsia"/>
                <w:highlight w:val="none"/>
              </w:rPr>
              <w:t>5</w:t>
            </w:r>
          </w:p>
        </w:tc>
        <w:tc>
          <w:tcPr>
            <w:tcW w:w="872" w:type="dxa"/>
            <w:vAlign w:val="center"/>
          </w:tcPr>
          <w:p w14:paraId="0DBEB3D8">
            <w:pPr>
              <w:jc w:val="both"/>
              <w:rPr>
                <w:highlight w:val="none"/>
              </w:rPr>
            </w:pPr>
            <w:r>
              <w:rPr>
                <w:rFonts w:hint="eastAsia"/>
                <w:highlight w:val="none"/>
              </w:rPr>
              <w:t>主观分</w:t>
            </w:r>
          </w:p>
        </w:tc>
        <w:tc>
          <w:tcPr>
            <w:tcW w:w="934" w:type="dxa"/>
          </w:tcPr>
          <w:p w14:paraId="680625AE">
            <w:pPr>
              <w:jc w:val="both"/>
              <w:rPr>
                <w:highlight w:val="none"/>
              </w:rPr>
            </w:pPr>
          </w:p>
        </w:tc>
      </w:tr>
      <w:tr w14:paraId="26BF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14591E4C">
            <w:pPr>
              <w:jc w:val="both"/>
              <w:rPr>
                <w:b/>
                <w:bCs/>
                <w:highlight w:val="none"/>
              </w:rPr>
            </w:pPr>
          </w:p>
        </w:tc>
        <w:tc>
          <w:tcPr>
            <w:tcW w:w="1008" w:type="dxa"/>
            <w:shd w:val="clear" w:color="auto" w:fill="auto"/>
            <w:vAlign w:val="center"/>
          </w:tcPr>
          <w:p w14:paraId="39EC0ACC">
            <w:pPr>
              <w:pStyle w:val="59"/>
              <w:rPr>
                <w:b/>
                <w:bCs/>
                <w:highlight w:val="none"/>
              </w:rPr>
            </w:pPr>
            <w:r>
              <w:rPr>
                <w:rFonts w:hint="eastAsia"/>
                <w:b/>
                <w:bCs/>
                <w:highlight w:val="none"/>
                <w:lang w:val="en-US" w:eastAsia="zh-CN"/>
              </w:rPr>
              <w:t>5.</w:t>
            </w:r>
            <w:r>
              <w:rPr>
                <w:b/>
                <w:bCs/>
                <w:highlight w:val="none"/>
              </w:rPr>
              <w:t>编制方法及技术路线</w:t>
            </w:r>
          </w:p>
        </w:tc>
        <w:tc>
          <w:tcPr>
            <w:tcW w:w="3863" w:type="dxa"/>
            <w:shd w:val="clear" w:color="auto" w:fill="auto"/>
            <w:vAlign w:val="center"/>
          </w:tcPr>
          <w:p w14:paraId="2F670F00">
            <w:pPr>
              <w:jc w:val="both"/>
              <w:rPr>
                <w:highlight w:val="none"/>
              </w:rPr>
            </w:pPr>
            <w:r>
              <w:rPr>
                <w:rFonts w:hint="eastAsia"/>
                <w:highlight w:val="none"/>
              </w:rPr>
              <w:t>根据投标人对本项目的规划主要内容理解、技术路线科学可行等进行打分。</w:t>
            </w:r>
            <w:r>
              <w:rPr>
                <w:highlight w:val="none"/>
              </w:rPr>
              <w:t>思路清晰、</w:t>
            </w:r>
            <w:r>
              <w:rPr>
                <w:rFonts w:hint="eastAsia"/>
                <w:highlight w:val="none"/>
              </w:rPr>
              <w:t>科学合理的得5分；不够创新，思路部分符合的得3分；缺乏突破点、创新点得1分；不提供不得分。</w:t>
            </w:r>
          </w:p>
        </w:tc>
        <w:tc>
          <w:tcPr>
            <w:tcW w:w="709" w:type="dxa"/>
            <w:vAlign w:val="center"/>
          </w:tcPr>
          <w:p w14:paraId="1FB73324">
            <w:pPr>
              <w:jc w:val="both"/>
              <w:rPr>
                <w:highlight w:val="none"/>
              </w:rPr>
            </w:pPr>
            <w:r>
              <w:rPr>
                <w:rFonts w:hint="eastAsia"/>
                <w:highlight w:val="none"/>
              </w:rPr>
              <w:t>5</w:t>
            </w:r>
          </w:p>
        </w:tc>
        <w:tc>
          <w:tcPr>
            <w:tcW w:w="872" w:type="dxa"/>
            <w:vAlign w:val="center"/>
          </w:tcPr>
          <w:p w14:paraId="5231B223">
            <w:pPr>
              <w:jc w:val="both"/>
              <w:rPr>
                <w:highlight w:val="none"/>
              </w:rPr>
            </w:pPr>
            <w:r>
              <w:rPr>
                <w:rFonts w:hint="eastAsia"/>
                <w:highlight w:val="none"/>
              </w:rPr>
              <w:t>主观分</w:t>
            </w:r>
          </w:p>
        </w:tc>
        <w:tc>
          <w:tcPr>
            <w:tcW w:w="934" w:type="dxa"/>
          </w:tcPr>
          <w:p w14:paraId="578BBC2F">
            <w:pPr>
              <w:jc w:val="both"/>
              <w:rPr>
                <w:highlight w:val="none"/>
              </w:rPr>
            </w:pPr>
          </w:p>
        </w:tc>
      </w:tr>
      <w:tr w14:paraId="279D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11C3FBAA">
            <w:pPr>
              <w:jc w:val="both"/>
              <w:rPr>
                <w:b/>
                <w:bCs/>
                <w:highlight w:val="none"/>
              </w:rPr>
            </w:pPr>
          </w:p>
        </w:tc>
        <w:tc>
          <w:tcPr>
            <w:tcW w:w="1008" w:type="dxa"/>
            <w:shd w:val="clear" w:color="auto" w:fill="auto"/>
            <w:vAlign w:val="center"/>
          </w:tcPr>
          <w:p w14:paraId="269A5724">
            <w:pPr>
              <w:pStyle w:val="59"/>
              <w:rPr>
                <w:b/>
                <w:bCs/>
                <w:highlight w:val="none"/>
              </w:rPr>
            </w:pPr>
            <w:r>
              <w:rPr>
                <w:rFonts w:hint="eastAsia"/>
                <w:b/>
                <w:bCs/>
                <w:highlight w:val="none"/>
                <w:lang w:val="en-US" w:eastAsia="zh-CN"/>
              </w:rPr>
              <w:t>6.</w:t>
            </w:r>
            <w:r>
              <w:rPr>
                <w:rFonts w:hint="eastAsia"/>
                <w:b/>
                <w:bCs/>
                <w:highlight w:val="none"/>
              </w:rPr>
              <w:t>产业发展案例借鉴</w:t>
            </w:r>
          </w:p>
        </w:tc>
        <w:tc>
          <w:tcPr>
            <w:tcW w:w="3863" w:type="dxa"/>
            <w:shd w:val="clear" w:color="auto" w:fill="auto"/>
            <w:vAlign w:val="center"/>
          </w:tcPr>
          <w:p w14:paraId="0A0DC444">
            <w:pPr>
              <w:jc w:val="both"/>
              <w:rPr>
                <w:bCs/>
                <w:highlight w:val="none"/>
              </w:rPr>
            </w:pPr>
            <w:r>
              <w:rPr>
                <w:rFonts w:hint="eastAsia"/>
                <w:bCs/>
                <w:highlight w:val="none"/>
              </w:rPr>
              <w:t>根据投标人对规划范围内的初步产业发展思路谋划进行打分，对周边拟引进的重大项目进行分析，分析类似可借鉴的案例，并分析其对规划范围内将带来的产业带动和辐射。</w:t>
            </w:r>
            <w:r>
              <w:rPr>
                <w:rFonts w:hint="eastAsia"/>
                <w:highlight w:val="none"/>
              </w:rPr>
              <w:t>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4D2F236B">
            <w:pPr>
              <w:jc w:val="both"/>
              <w:rPr>
                <w:highlight w:val="none"/>
              </w:rPr>
            </w:pPr>
            <w:r>
              <w:rPr>
                <w:rFonts w:hint="eastAsia"/>
                <w:highlight w:val="none"/>
              </w:rPr>
              <w:t>5</w:t>
            </w:r>
          </w:p>
        </w:tc>
        <w:tc>
          <w:tcPr>
            <w:tcW w:w="872" w:type="dxa"/>
            <w:vAlign w:val="center"/>
          </w:tcPr>
          <w:p w14:paraId="246E9AFC">
            <w:pPr>
              <w:jc w:val="both"/>
              <w:rPr>
                <w:highlight w:val="none"/>
              </w:rPr>
            </w:pPr>
            <w:r>
              <w:rPr>
                <w:rFonts w:hint="eastAsia"/>
                <w:highlight w:val="none"/>
              </w:rPr>
              <w:t>主观分</w:t>
            </w:r>
          </w:p>
        </w:tc>
        <w:tc>
          <w:tcPr>
            <w:tcW w:w="934" w:type="dxa"/>
          </w:tcPr>
          <w:p w14:paraId="423C8A97">
            <w:pPr>
              <w:jc w:val="both"/>
              <w:rPr>
                <w:highlight w:val="none"/>
              </w:rPr>
            </w:pPr>
          </w:p>
        </w:tc>
      </w:tr>
      <w:tr w14:paraId="719A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657FBF9A">
            <w:pPr>
              <w:jc w:val="both"/>
              <w:rPr>
                <w:b/>
                <w:bCs/>
                <w:highlight w:val="none"/>
              </w:rPr>
            </w:pPr>
          </w:p>
        </w:tc>
        <w:tc>
          <w:tcPr>
            <w:tcW w:w="1008" w:type="dxa"/>
            <w:shd w:val="clear" w:color="auto" w:fill="auto"/>
            <w:vAlign w:val="center"/>
          </w:tcPr>
          <w:p w14:paraId="70E6538E">
            <w:pPr>
              <w:pStyle w:val="59"/>
              <w:rPr>
                <w:b/>
                <w:bCs/>
                <w:highlight w:val="none"/>
              </w:rPr>
            </w:pPr>
            <w:r>
              <w:rPr>
                <w:rFonts w:hint="eastAsia"/>
                <w:b/>
                <w:bCs/>
                <w:highlight w:val="none"/>
                <w:lang w:val="en-US" w:eastAsia="zh-CN"/>
              </w:rPr>
              <w:t>7.</w:t>
            </w:r>
            <w:r>
              <w:rPr>
                <w:rFonts w:hint="eastAsia"/>
                <w:b/>
                <w:bCs/>
                <w:highlight w:val="none"/>
              </w:rPr>
              <w:t>产业发展初步思路</w:t>
            </w:r>
          </w:p>
        </w:tc>
        <w:tc>
          <w:tcPr>
            <w:tcW w:w="3863" w:type="dxa"/>
            <w:shd w:val="clear" w:color="auto" w:fill="auto"/>
            <w:vAlign w:val="center"/>
          </w:tcPr>
          <w:p w14:paraId="4F205BE8">
            <w:pPr>
              <w:jc w:val="both"/>
              <w:rPr>
                <w:bCs/>
                <w:highlight w:val="none"/>
              </w:rPr>
            </w:pPr>
            <w:r>
              <w:rPr>
                <w:rFonts w:hint="eastAsia"/>
                <w:bCs/>
                <w:highlight w:val="none"/>
              </w:rPr>
              <w:t>根据投标人对规划范围内</w:t>
            </w:r>
            <w:r>
              <w:rPr>
                <w:rFonts w:hint="eastAsia"/>
                <w:highlight w:val="none"/>
              </w:rPr>
              <w:t>的产业发展现状和发展趋势等进行打分，分析重点发展产业方向和门类，构建重点发展产业体系，制定产业发展实施路径和配套政策保障等。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2772ADB9">
            <w:pPr>
              <w:jc w:val="both"/>
              <w:rPr>
                <w:highlight w:val="none"/>
              </w:rPr>
            </w:pPr>
            <w:r>
              <w:rPr>
                <w:rFonts w:hint="eastAsia"/>
                <w:highlight w:val="none"/>
              </w:rPr>
              <w:t>5</w:t>
            </w:r>
          </w:p>
        </w:tc>
        <w:tc>
          <w:tcPr>
            <w:tcW w:w="872" w:type="dxa"/>
            <w:vAlign w:val="center"/>
          </w:tcPr>
          <w:p w14:paraId="757F4EE5">
            <w:pPr>
              <w:jc w:val="both"/>
              <w:rPr>
                <w:highlight w:val="none"/>
              </w:rPr>
            </w:pPr>
            <w:r>
              <w:rPr>
                <w:rFonts w:hint="eastAsia"/>
                <w:highlight w:val="none"/>
              </w:rPr>
              <w:t>主观分</w:t>
            </w:r>
          </w:p>
        </w:tc>
        <w:tc>
          <w:tcPr>
            <w:tcW w:w="934" w:type="dxa"/>
          </w:tcPr>
          <w:p w14:paraId="3002AC57">
            <w:pPr>
              <w:jc w:val="both"/>
              <w:rPr>
                <w:highlight w:val="none"/>
              </w:rPr>
            </w:pPr>
          </w:p>
        </w:tc>
      </w:tr>
      <w:tr w14:paraId="5D13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4904B8D4">
            <w:pPr>
              <w:jc w:val="both"/>
              <w:rPr>
                <w:b/>
                <w:bCs/>
                <w:highlight w:val="none"/>
              </w:rPr>
            </w:pPr>
          </w:p>
        </w:tc>
        <w:tc>
          <w:tcPr>
            <w:tcW w:w="1008" w:type="dxa"/>
            <w:shd w:val="clear" w:color="auto" w:fill="auto"/>
            <w:vAlign w:val="center"/>
          </w:tcPr>
          <w:p w14:paraId="55337FD8">
            <w:pPr>
              <w:pStyle w:val="59"/>
              <w:rPr>
                <w:b/>
                <w:bCs/>
                <w:highlight w:val="none"/>
              </w:rPr>
            </w:pPr>
            <w:r>
              <w:rPr>
                <w:rFonts w:hint="eastAsia"/>
                <w:b/>
                <w:bCs/>
                <w:highlight w:val="none"/>
                <w:lang w:val="en-US" w:eastAsia="zh-CN"/>
              </w:rPr>
              <w:t>8.</w:t>
            </w:r>
            <w:r>
              <w:rPr>
                <w:rFonts w:hint="eastAsia"/>
                <w:b/>
                <w:bCs/>
                <w:highlight w:val="none"/>
              </w:rPr>
              <w:t>规划初步思路</w:t>
            </w:r>
          </w:p>
        </w:tc>
        <w:tc>
          <w:tcPr>
            <w:tcW w:w="3863" w:type="dxa"/>
            <w:shd w:val="clear" w:color="auto" w:fill="auto"/>
            <w:vAlign w:val="center"/>
          </w:tcPr>
          <w:p w14:paraId="33BC71B6">
            <w:pPr>
              <w:jc w:val="both"/>
              <w:rPr>
                <w:bCs/>
                <w:highlight w:val="none"/>
              </w:rPr>
            </w:pPr>
            <w:r>
              <w:rPr>
                <w:rFonts w:hint="eastAsia"/>
                <w:bCs/>
                <w:highlight w:val="none"/>
              </w:rPr>
              <w:t>根据投标人提出的初步规划指导思想、规划理念、规划愿景等进行打分。</w:t>
            </w:r>
            <w:r>
              <w:rPr>
                <w:rFonts w:hint="eastAsia"/>
                <w:highlight w:val="none"/>
              </w:rPr>
              <w:t>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5F6330B3">
            <w:pPr>
              <w:jc w:val="both"/>
              <w:rPr>
                <w:highlight w:val="none"/>
              </w:rPr>
            </w:pPr>
            <w:r>
              <w:rPr>
                <w:rFonts w:hint="eastAsia"/>
                <w:highlight w:val="none"/>
              </w:rPr>
              <w:t>5</w:t>
            </w:r>
          </w:p>
        </w:tc>
        <w:tc>
          <w:tcPr>
            <w:tcW w:w="872" w:type="dxa"/>
            <w:vAlign w:val="center"/>
          </w:tcPr>
          <w:p w14:paraId="7B503E35">
            <w:pPr>
              <w:jc w:val="both"/>
              <w:rPr>
                <w:highlight w:val="none"/>
              </w:rPr>
            </w:pPr>
            <w:r>
              <w:rPr>
                <w:rFonts w:hint="eastAsia"/>
                <w:highlight w:val="none"/>
              </w:rPr>
              <w:t>主观分</w:t>
            </w:r>
          </w:p>
        </w:tc>
        <w:tc>
          <w:tcPr>
            <w:tcW w:w="934" w:type="dxa"/>
          </w:tcPr>
          <w:p w14:paraId="506F68C5">
            <w:pPr>
              <w:jc w:val="both"/>
              <w:rPr>
                <w:highlight w:val="none"/>
              </w:rPr>
            </w:pPr>
          </w:p>
        </w:tc>
      </w:tr>
      <w:tr w14:paraId="678C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43EF860A">
            <w:pPr>
              <w:jc w:val="both"/>
              <w:rPr>
                <w:b/>
                <w:bCs/>
                <w:highlight w:val="none"/>
              </w:rPr>
            </w:pPr>
          </w:p>
        </w:tc>
        <w:tc>
          <w:tcPr>
            <w:tcW w:w="1008" w:type="dxa"/>
            <w:shd w:val="clear" w:color="auto" w:fill="auto"/>
            <w:vAlign w:val="center"/>
          </w:tcPr>
          <w:p w14:paraId="56F5FB08">
            <w:pPr>
              <w:pStyle w:val="59"/>
              <w:rPr>
                <w:b/>
                <w:bCs/>
                <w:highlight w:val="none"/>
              </w:rPr>
            </w:pPr>
            <w:r>
              <w:rPr>
                <w:rFonts w:hint="eastAsia"/>
                <w:b/>
                <w:bCs/>
                <w:highlight w:val="none"/>
                <w:lang w:val="en-US" w:eastAsia="zh-CN"/>
              </w:rPr>
              <w:t>9.</w:t>
            </w:r>
            <w:r>
              <w:rPr>
                <w:rFonts w:hint="eastAsia"/>
                <w:b/>
                <w:bCs/>
                <w:highlight w:val="none"/>
              </w:rPr>
              <w:t>空间布局初步方案</w:t>
            </w:r>
          </w:p>
        </w:tc>
        <w:tc>
          <w:tcPr>
            <w:tcW w:w="3863" w:type="dxa"/>
            <w:shd w:val="clear" w:color="auto" w:fill="auto"/>
            <w:vAlign w:val="center"/>
          </w:tcPr>
          <w:p w14:paraId="35AC5419">
            <w:pPr>
              <w:jc w:val="both"/>
              <w:rPr>
                <w:bCs/>
                <w:highlight w:val="none"/>
              </w:rPr>
            </w:pPr>
            <w:r>
              <w:rPr>
                <w:rFonts w:hint="eastAsia"/>
                <w:bCs/>
                <w:highlight w:val="none"/>
              </w:rPr>
              <w:t>根据投标人提出的初步空间布局结构、用地布局优化方向和</w:t>
            </w:r>
            <w:r>
              <w:rPr>
                <w:rFonts w:hint="eastAsia"/>
                <w:bCs/>
                <w:kern w:val="0"/>
                <w:highlight w:val="none"/>
              </w:rPr>
              <w:t>“三区三线”初步优化建议</w:t>
            </w:r>
            <w:r>
              <w:rPr>
                <w:rFonts w:hint="eastAsia"/>
                <w:bCs/>
                <w:highlight w:val="none"/>
              </w:rPr>
              <w:t>等进行打分。</w:t>
            </w:r>
            <w:r>
              <w:rPr>
                <w:rFonts w:hint="eastAsia"/>
                <w:highlight w:val="none"/>
              </w:rPr>
              <w:t>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2F231607">
            <w:pPr>
              <w:jc w:val="both"/>
              <w:rPr>
                <w:highlight w:val="none"/>
              </w:rPr>
            </w:pPr>
            <w:r>
              <w:rPr>
                <w:rFonts w:hint="eastAsia"/>
                <w:highlight w:val="none"/>
              </w:rPr>
              <w:t>5</w:t>
            </w:r>
          </w:p>
        </w:tc>
        <w:tc>
          <w:tcPr>
            <w:tcW w:w="872" w:type="dxa"/>
            <w:vAlign w:val="center"/>
          </w:tcPr>
          <w:p w14:paraId="7010E74D">
            <w:pPr>
              <w:jc w:val="both"/>
              <w:rPr>
                <w:highlight w:val="none"/>
              </w:rPr>
            </w:pPr>
            <w:r>
              <w:rPr>
                <w:rFonts w:hint="eastAsia"/>
                <w:highlight w:val="none"/>
              </w:rPr>
              <w:t>主观分</w:t>
            </w:r>
          </w:p>
        </w:tc>
        <w:tc>
          <w:tcPr>
            <w:tcW w:w="934" w:type="dxa"/>
          </w:tcPr>
          <w:p w14:paraId="5386703B">
            <w:pPr>
              <w:jc w:val="both"/>
              <w:rPr>
                <w:highlight w:val="none"/>
              </w:rPr>
            </w:pPr>
          </w:p>
        </w:tc>
      </w:tr>
      <w:tr w14:paraId="1B39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0E57594C">
            <w:pPr>
              <w:jc w:val="both"/>
              <w:rPr>
                <w:b/>
                <w:bCs/>
                <w:highlight w:val="none"/>
              </w:rPr>
            </w:pPr>
          </w:p>
        </w:tc>
        <w:tc>
          <w:tcPr>
            <w:tcW w:w="1008" w:type="dxa"/>
            <w:shd w:val="clear" w:color="auto" w:fill="auto"/>
            <w:vAlign w:val="center"/>
          </w:tcPr>
          <w:p w14:paraId="480969FD">
            <w:pPr>
              <w:pStyle w:val="59"/>
              <w:rPr>
                <w:b/>
                <w:bCs/>
                <w:highlight w:val="none"/>
              </w:rPr>
            </w:pPr>
            <w:r>
              <w:rPr>
                <w:rFonts w:hint="eastAsia"/>
                <w:b/>
                <w:bCs/>
                <w:highlight w:val="none"/>
                <w:lang w:val="en-US" w:eastAsia="zh-CN"/>
              </w:rPr>
              <w:t>10.</w:t>
            </w:r>
            <w:r>
              <w:rPr>
                <w:rFonts w:hint="eastAsia"/>
                <w:b/>
                <w:bCs/>
                <w:highlight w:val="none"/>
              </w:rPr>
              <w:t>道路交通组织初步优化方案</w:t>
            </w:r>
          </w:p>
        </w:tc>
        <w:tc>
          <w:tcPr>
            <w:tcW w:w="3863" w:type="dxa"/>
            <w:shd w:val="clear" w:color="auto" w:fill="auto"/>
            <w:vAlign w:val="center"/>
          </w:tcPr>
          <w:p w14:paraId="2C33DD49">
            <w:pPr>
              <w:jc w:val="both"/>
              <w:rPr>
                <w:bCs/>
                <w:highlight w:val="none"/>
              </w:rPr>
            </w:pPr>
            <w:r>
              <w:rPr>
                <w:rFonts w:hint="eastAsia"/>
                <w:bCs/>
                <w:highlight w:val="none"/>
              </w:rPr>
              <w:t>根据投标人提出的道路交通组织初步优化方案进行打分。</w:t>
            </w:r>
            <w:r>
              <w:rPr>
                <w:rFonts w:hint="eastAsia"/>
                <w:highlight w:val="none"/>
              </w:rPr>
              <w:t>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5CBD1335">
            <w:pPr>
              <w:jc w:val="both"/>
              <w:rPr>
                <w:highlight w:val="none"/>
              </w:rPr>
            </w:pPr>
            <w:r>
              <w:rPr>
                <w:rFonts w:hint="eastAsia"/>
                <w:highlight w:val="none"/>
              </w:rPr>
              <w:t>5</w:t>
            </w:r>
          </w:p>
        </w:tc>
        <w:tc>
          <w:tcPr>
            <w:tcW w:w="872" w:type="dxa"/>
            <w:vAlign w:val="center"/>
          </w:tcPr>
          <w:p w14:paraId="5C96C25A">
            <w:pPr>
              <w:jc w:val="both"/>
              <w:rPr>
                <w:highlight w:val="none"/>
              </w:rPr>
            </w:pPr>
            <w:r>
              <w:rPr>
                <w:rFonts w:hint="eastAsia"/>
                <w:highlight w:val="none"/>
              </w:rPr>
              <w:t>主观分</w:t>
            </w:r>
          </w:p>
        </w:tc>
        <w:tc>
          <w:tcPr>
            <w:tcW w:w="934" w:type="dxa"/>
          </w:tcPr>
          <w:p w14:paraId="1EAAD854">
            <w:pPr>
              <w:jc w:val="both"/>
              <w:rPr>
                <w:highlight w:val="none"/>
              </w:rPr>
            </w:pPr>
          </w:p>
        </w:tc>
      </w:tr>
      <w:tr w14:paraId="53C9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15B97212">
            <w:pPr>
              <w:jc w:val="both"/>
              <w:rPr>
                <w:b/>
                <w:bCs/>
                <w:highlight w:val="none"/>
              </w:rPr>
            </w:pPr>
            <w:r>
              <w:rPr>
                <w:rFonts w:hint="eastAsia"/>
                <w:b/>
                <w:bCs/>
                <w:highlight w:val="none"/>
              </w:rPr>
              <w:t>规划范围二部分</w:t>
            </w:r>
          </w:p>
        </w:tc>
        <w:tc>
          <w:tcPr>
            <w:tcW w:w="1008" w:type="dxa"/>
            <w:vMerge w:val="restart"/>
            <w:vAlign w:val="center"/>
          </w:tcPr>
          <w:p w14:paraId="0659EB5E">
            <w:pPr>
              <w:jc w:val="both"/>
              <w:rPr>
                <w:b/>
                <w:bCs/>
                <w:highlight w:val="none"/>
              </w:rPr>
            </w:pPr>
            <w:r>
              <w:rPr>
                <w:rFonts w:hint="eastAsia"/>
                <w:b/>
                <w:bCs/>
                <w:highlight w:val="none"/>
                <w:lang w:val="en-US" w:eastAsia="zh-CN"/>
              </w:rPr>
              <w:t>11.</w:t>
            </w:r>
            <w:r>
              <w:rPr>
                <w:rFonts w:hint="eastAsia"/>
                <w:b/>
                <w:bCs/>
                <w:highlight w:val="none"/>
              </w:rPr>
              <w:t>径山村产业发展规划</w:t>
            </w:r>
          </w:p>
        </w:tc>
        <w:tc>
          <w:tcPr>
            <w:tcW w:w="3863" w:type="dxa"/>
          </w:tcPr>
          <w:p w14:paraId="42A72BEC">
            <w:pPr>
              <w:jc w:val="both"/>
              <w:rPr>
                <w:rFonts w:hint="eastAsia"/>
                <w:bCs/>
                <w:highlight w:val="none"/>
              </w:rPr>
            </w:pPr>
            <w:r>
              <w:rPr>
                <w:rFonts w:hint="eastAsia"/>
                <w:bCs/>
                <w:color w:val="auto"/>
                <w:highlight w:val="none"/>
              </w:rPr>
              <w:t>根据投标人对径山村的产业发展现状分析、土地资源分析、村集体经营情况分析、业态运营分析进行打分。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224CCE1C">
            <w:pPr>
              <w:jc w:val="both"/>
              <w:rPr>
                <w:highlight w:val="none"/>
              </w:rPr>
            </w:pPr>
            <w:r>
              <w:rPr>
                <w:rFonts w:hint="eastAsia"/>
                <w:highlight w:val="none"/>
              </w:rPr>
              <w:t>5</w:t>
            </w:r>
          </w:p>
        </w:tc>
        <w:tc>
          <w:tcPr>
            <w:tcW w:w="872" w:type="dxa"/>
            <w:vAlign w:val="center"/>
          </w:tcPr>
          <w:p w14:paraId="778BC5AF">
            <w:pPr>
              <w:jc w:val="both"/>
              <w:rPr>
                <w:highlight w:val="none"/>
              </w:rPr>
            </w:pPr>
            <w:r>
              <w:rPr>
                <w:rFonts w:hint="eastAsia"/>
                <w:highlight w:val="none"/>
              </w:rPr>
              <w:t>主观分</w:t>
            </w:r>
          </w:p>
        </w:tc>
        <w:tc>
          <w:tcPr>
            <w:tcW w:w="934" w:type="dxa"/>
          </w:tcPr>
          <w:p w14:paraId="482BCFA6">
            <w:pPr>
              <w:jc w:val="both"/>
              <w:rPr>
                <w:highlight w:val="none"/>
              </w:rPr>
            </w:pPr>
          </w:p>
        </w:tc>
      </w:tr>
      <w:tr w14:paraId="00F6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02459104">
            <w:pPr>
              <w:jc w:val="both"/>
              <w:rPr>
                <w:b/>
                <w:bCs/>
                <w:highlight w:val="none"/>
              </w:rPr>
            </w:pPr>
          </w:p>
        </w:tc>
        <w:tc>
          <w:tcPr>
            <w:tcW w:w="1008" w:type="dxa"/>
            <w:vMerge w:val="continue"/>
            <w:vAlign w:val="center"/>
          </w:tcPr>
          <w:p w14:paraId="41D906AB">
            <w:pPr>
              <w:jc w:val="both"/>
              <w:rPr>
                <w:b/>
                <w:bCs/>
                <w:highlight w:val="none"/>
              </w:rPr>
            </w:pPr>
          </w:p>
        </w:tc>
        <w:tc>
          <w:tcPr>
            <w:tcW w:w="3863" w:type="dxa"/>
          </w:tcPr>
          <w:p w14:paraId="3DE19B26">
            <w:pPr>
              <w:jc w:val="both"/>
              <w:rPr>
                <w:rFonts w:hint="eastAsia"/>
                <w:bCs/>
                <w:highlight w:val="none"/>
              </w:rPr>
            </w:pPr>
            <w:r>
              <w:rPr>
                <w:rFonts w:hint="eastAsia"/>
                <w:bCs/>
                <w:color w:val="auto"/>
                <w:highlight w:val="none"/>
              </w:rPr>
              <w:t>根据投标人对径山村的总体发展定位、产业发展定位、业态发展定位、项目发展定位、运营保障措施方案进行打分。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1309E729">
            <w:pPr>
              <w:jc w:val="both"/>
              <w:rPr>
                <w:highlight w:val="none"/>
              </w:rPr>
            </w:pPr>
            <w:r>
              <w:rPr>
                <w:rFonts w:hint="eastAsia"/>
                <w:highlight w:val="none"/>
              </w:rPr>
              <w:t>5</w:t>
            </w:r>
          </w:p>
        </w:tc>
        <w:tc>
          <w:tcPr>
            <w:tcW w:w="872" w:type="dxa"/>
            <w:vAlign w:val="center"/>
          </w:tcPr>
          <w:p w14:paraId="7DF5C803">
            <w:pPr>
              <w:jc w:val="both"/>
              <w:rPr>
                <w:highlight w:val="none"/>
              </w:rPr>
            </w:pPr>
            <w:r>
              <w:rPr>
                <w:rFonts w:hint="eastAsia"/>
                <w:highlight w:val="none"/>
              </w:rPr>
              <w:t>主观分</w:t>
            </w:r>
          </w:p>
        </w:tc>
        <w:tc>
          <w:tcPr>
            <w:tcW w:w="934" w:type="dxa"/>
          </w:tcPr>
          <w:p w14:paraId="59071D2A">
            <w:pPr>
              <w:jc w:val="both"/>
              <w:rPr>
                <w:highlight w:val="none"/>
              </w:rPr>
            </w:pPr>
          </w:p>
        </w:tc>
      </w:tr>
      <w:tr w14:paraId="18C6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1464B108">
            <w:pPr>
              <w:jc w:val="both"/>
              <w:rPr>
                <w:b/>
                <w:bCs/>
                <w:highlight w:val="none"/>
              </w:rPr>
            </w:pPr>
          </w:p>
        </w:tc>
        <w:tc>
          <w:tcPr>
            <w:tcW w:w="1008" w:type="dxa"/>
            <w:vMerge w:val="restart"/>
            <w:vAlign w:val="center"/>
          </w:tcPr>
          <w:p w14:paraId="75E83122">
            <w:pPr>
              <w:jc w:val="both"/>
              <w:rPr>
                <w:b/>
                <w:bCs/>
                <w:highlight w:val="none"/>
              </w:rPr>
            </w:pPr>
            <w:r>
              <w:rPr>
                <w:rFonts w:hint="eastAsia"/>
                <w:b/>
                <w:bCs/>
                <w:highlight w:val="none"/>
                <w:lang w:val="en-US" w:eastAsia="zh-CN"/>
              </w:rPr>
              <w:t>12.</w:t>
            </w:r>
            <w:r>
              <w:rPr>
                <w:rFonts w:hint="eastAsia"/>
                <w:b/>
                <w:bCs/>
                <w:highlight w:val="none"/>
              </w:rPr>
              <w:t>小古城村产业发展规划</w:t>
            </w:r>
          </w:p>
        </w:tc>
        <w:tc>
          <w:tcPr>
            <w:tcW w:w="3863" w:type="dxa"/>
          </w:tcPr>
          <w:p w14:paraId="67B1D7A7">
            <w:pPr>
              <w:jc w:val="both"/>
              <w:rPr>
                <w:rFonts w:hint="eastAsia"/>
                <w:bCs/>
                <w:highlight w:val="none"/>
              </w:rPr>
            </w:pPr>
            <w:r>
              <w:rPr>
                <w:rFonts w:hint="eastAsia"/>
                <w:bCs/>
                <w:color w:val="auto"/>
                <w:highlight w:val="none"/>
              </w:rPr>
              <w:t>根据投标人对小古城村的产业发展现状分析、土地资源分析、村集体经营情况分析、业态运营分析进行打分。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2CAB1249">
            <w:pPr>
              <w:jc w:val="both"/>
              <w:rPr>
                <w:highlight w:val="none"/>
              </w:rPr>
            </w:pPr>
            <w:r>
              <w:rPr>
                <w:rFonts w:hint="eastAsia"/>
                <w:highlight w:val="none"/>
              </w:rPr>
              <w:t>5</w:t>
            </w:r>
          </w:p>
        </w:tc>
        <w:tc>
          <w:tcPr>
            <w:tcW w:w="872" w:type="dxa"/>
            <w:vAlign w:val="center"/>
          </w:tcPr>
          <w:p w14:paraId="39E95496">
            <w:pPr>
              <w:jc w:val="both"/>
              <w:rPr>
                <w:highlight w:val="none"/>
              </w:rPr>
            </w:pPr>
            <w:r>
              <w:rPr>
                <w:rFonts w:hint="eastAsia"/>
                <w:highlight w:val="none"/>
              </w:rPr>
              <w:t>主观分</w:t>
            </w:r>
          </w:p>
        </w:tc>
        <w:tc>
          <w:tcPr>
            <w:tcW w:w="934" w:type="dxa"/>
          </w:tcPr>
          <w:p w14:paraId="475EBEB5">
            <w:pPr>
              <w:jc w:val="both"/>
              <w:rPr>
                <w:highlight w:val="none"/>
              </w:rPr>
            </w:pPr>
          </w:p>
        </w:tc>
      </w:tr>
      <w:tr w14:paraId="4BAD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235CB202">
            <w:pPr>
              <w:jc w:val="both"/>
              <w:rPr>
                <w:b/>
                <w:bCs/>
                <w:highlight w:val="none"/>
              </w:rPr>
            </w:pPr>
          </w:p>
        </w:tc>
        <w:tc>
          <w:tcPr>
            <w:tcW w:w="1008" w:type="dxa"/>
            <w:vMerge w:val="continue"/>
            <w:vAlign w:val="center"/>
          </w:tcPr>
          <w:p w14:paraId="3625B7EA">
            <w:pPr>
              <w:jc w:val="both"/>
              <w:rPr>
                <w:b/>
                <w:bCs/>
                <w:highlight w:val="none"/>
              </w:rPr>
            </w:pPr>
          </w:p>
        </w:tc>
        <w:tc>
          <w:tcPr>
            <w:tcW w:w="3863" w:type="dxa"/>
          </w:tcPr>
          <w:p w14:paraId="600D66E5">
            <w:pPr>
              <w:jc w:val="both"/>
              <w:rPr>
                <w:rFonts w:hint="eastAsia"/>
                <w:bCs/>
                <w:highlight w:val="none"/>
              </w:rPr>
            </w:pPr>
            <w:r>
              <w:rPr>
                <w:rFonts w:hint="eastAsia"/>
                <w:bCs/>
                <w:color w:val="auto"/>
                <w:highlight w:val="none"/>
              </w:rPr>
              <w:t>根据投标人对小古城村的总体发展定位、产业发展定位、业态发展定位、项目发展定位、运营保障措施方案进行打分。内容分析全面并符合实际情况的得5分，内容分析较全面并部分符合实际情况的得3分，内容分析不全面或不符合实际情况的得1分，完全偏离实际情况或未提供内容的不得分。</w:t>
            </w:r>
          </w:p>
        </w:tc>
        <w:tc>
          <w:tcPr>
            <w:tcW w:w="709" w:type="dxa"/>
            <w:vAlign w:val="center"/>
          </w:tcPr>
          <w:p w14:paraId="7D3145B1">
            <w:pPr>
              <w:jc w:val="both"/>
              <w:rPr>
                <w:highlight w:val="none"/>
              </w:rPr>
            </w:pPr>
            <w:r>
              <w:rPr>
                <w:rFonts w:hint="eastAsia"/>
                <w:highlight w:val="none"/>
              </w:rPr>
              <w:t>5</w:t>
            </w:r>
          </w:p>
        </w:tc>
        <w:tc>
          <w:tcPr>
            <w:tcW w:w="872" w:type="dxa"/>
            <w:vAlign w:val="center"/>
          </w:tcPr>
          <w:p w14:paraId="664B83B8">
            <w:pPr>
              <w:jc w:val="both"/>
              <w:rPr>
                <w:highlight w:val="none"/>
              </w:rPr>
            </w:pPr>
            <w:r>
              <w:rPr>
                <w:rFonts w:hint="eastAsia"/>
                <w:highlight w:val="none"/>
              </w:rPr>
              <w:t>主观分</w:t>
            </w:r>
          </w:p>
        </w:tc>
        <w:tc>
          <w:tcPr>
            <w:tcW w:w="934" w:type="dxa"/>
          </w:tcPr>
          <w:p w14:paraId="7A0923C0">
            <w:pPr>
              <w:jc w:val="both"/>
              <w:rPr>
                <w:highlight w:val="none"/>
              </w:rPr>
            </w:pPr>
          </w:p>
        </w:tc>
      </w:tr>
      <w:tr w14:paraId="7325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56EAADA1">
            <w:pPr>
              <w:jc w:val="both"/>
              <w:rPr>
                <w:b/>
                <w:bCs/>
                <w:highlight w:val="none"/>
              </w:rPr>
            </w:pPr>
            <w:r>
              <w:rPr>
                <w:rFonts w:hint="eastAsia"/>
                <w:b/>
                <w:bCs/>
                <w:highlight w:val="none"/>
                <w:lang w:val="en-US" w:eastAsia="zh-CN"/>
              </w:rPr>
              <w:t>13.</w:t>
            </w:r>
            <w:r>
              <w:rPr>
                <w:rFonts w:hint="eastAsia"/>
                <w:b/>
                <w:bCs/>
                <w:highlight w:val="none"/>
              </w:rPr>
              <w:t>过程资料的合法性、完整性及</w:t>
            </w:r>
          </w:p>
          <w:p w14:paraId="0413DC8C">
            <w:pPr>
              <w:jc w:val="both"/>
              <w:rPr>
                <w:b/>
                <w:bCs/>
                <w:highlight w:val="none"/>
              </w:rPr>
            </w:pPr>
            <w:r>
              <w:rPr>
                <w:rFonts w:hint="eastAsia"/>
                <w:b/>
                <w:bCs/>
                <w:highlight w:val="none"/>
              </w:rPr>
              <w:t>及时性保障措施</w:t>
            </w:r>
          </w:p>
        </w:tc>
        <w:tc>
          <w:tcPr>
            <w:tcW w:w="3863" w:type="dxa"/>
          </w:tcPr>
          <w:p w14:paraId="09009F49">
            <w:pPr>
              <w:jc w:val="both"/>
              <w:rPr>
                <w:highlight w:val="none"/>
              </w:rPr>
            </w:pPr>
            <w:r>
              <w:rPr>
                <w:rFonts w:hint="eastAsia"/>
                <w:highlight w:val="none"/>
              </w:rPr>
              <w:t>根据投标人对本项目过程资料的合法性、完整性及及时性的保障措施进行打分。内容全面可行的得4分，基本可行的得2分，内容不全面的得1分，未提供不得分。</w:t>
            </w:r>
          </w:p>
        </w:tc>
        <w:tc>
          <w:tcPr>
            <w:tcW w:w="709" w:type="dxa"/>
            <w:vAlign w:val="center"/>
          </w:tcPr>
          <w:p w14:paraId="77EB5E60">
            <w:pPr>
              <w:jc w:val="both"/>
              <w:rPr>
                <w:highlight w:val="none"/>
              </w:rPr>
            </w:pPr>
            <w:r>
              <w:rPr>
                <w:rFonts w:hint="eastAsia"/>
                <w:highlight w:val="none"/>
              </w:rPr>
              <w:t>4</w:t>
            </w:r>
          </w:p>
        </w:tc>
        <w:tc>
          <w:tcPr>
            <w:tcW w:w="872" w:type="dxa"/>
            <w:vAlign w:val="center"/>
          </w:tcPr>
          <w:p w14:paraId="1B90852F">
            <w:pPr>
              <w:jc w:val="both"/>
              <w:rPr>
                <w:highlight w:val="none"/>
              </w:rPr>
            </w:pPr>
            <w:r>
              <w:rPr>
                <w:rFonts w:hint="eastAsia"/>
                <w:highlight w:val="none"/>
              </w:rPr>
              <w:t>主观分</w:t>
            </w:r>
          </w:p>
        </w:tc>
        <w:tc>
          <w:tcPr>
            <w:tcW w:w="934" w:type="dxa"/>
          </w:tcPr>
          <w:p w14:paraId="12521CBE">
            <w:pPr>
              <w:jc w:val="both"/>
              <w:rPr>
                <w:highlight w:val="none"/>
              </w:rPr>
            </w:pPr>
          </w:p>
        </w:tc>
      </w:tr>
      <w:tr w14:paraId="1BF2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7959A856">
            <w:pPr>
              <w:pStyle w:val="59"/>
              <w:rPr>
                <w:highlight w:val="none"/>
              </w:rPr>
            </w:pPr>
            <w:r>
              <w:rPr>
                <w:rFonts w:hint="eastAsia"/>
                <w:highlight w:val="none"/>
                <w:lang w:val="en-US" w:eastAsia="zh-CN"/>
              </w:rPr>
              <w:t>14.</w:t>
            </w:r>
            <w:r>
              <w:rPr>
                <w:rFonts w:hint="eastAsia"/>
                <w:highlight w:val="none"/>
              </w:rPr>
              <w:t>质量保证及后续服务</w:t>
            </w:r>
          </w:p>
        </w:tc>
        <w:tc>
          <w:tcPr>
            <w:tcW w:w="3863" w:type="dxa"/>
            <w:shd w:val="clear" w:color="auto" w:fill="auto"/>
            <w:vAlign w:val="center"/>
          </w:tcPr>
          <w:p w14:paraId="7F9BD51D">
            <w:pPr>
              <w:jc w:val="both"/>
              <w:rPr>
                <w:highlight w:val="none"/>
              </w:rPr>
            </w:pPr>
            <w:r>
              <w:rPr>
                <w:rFonts w:hint="eastAsia"/>
                <w:highlight w:val="none"/>
              </w:rPr>
              <w:t>根据投标人对本项目的质量保证体系、质量控制措施和后续配合服务承诺等进行打分。质量保证体系、措施和服务承诺内容全面可行的得</w:t>
            </w:r>
            <w:r>
              <w:rPr>
                <w:rFonts w:hint="eastAsia"/>
                <w:highlight w:val="none"/>
                <w:lang w:val="en-US" w:eastAsia="zh-CN"/>
              </w:rPr>
              <w:t>4</w:t>
            </w:r>
            <w:r>
              <w:rPr>
                <w:rFonts w:hint="eastAsia"/>
                <w:highlight w:val="none"/>
              </w:rPr>
              <w:t>分，基本可行的得</w:t>
            </w:r>
            <w:r>
              <w:rPr>
                <w:rFonts w:hint="eastAsia"/>
                <w:highlight w:val="none"/>
                <w:lang w:val="en-US" w:eastAsia="zh-CN"/>
              </w:rPr>
              <w:t>2</w:t>
            </w:r>
            <w:r>
              <w:rPr>
                <w:rFonts w:hint="eastAsia"/>
                <w:highlight w:val="none"/>
              </w:rPr>
              <w:t>分，内容不全面的得1分，未提供不得分。</w:t>
            </w:r>
          </w:p>
        </w:tc>
        <w:tc>
          <w:tcPr>
            <w:tcW w:w="709" w:type="dxa"/>
            <w:shd w:val="clear" w:color="auto" w:fill="auto"/>
            <w:vAlign w:val="center"/>
          </w:tcPr>
          <w:p w14:paraId="184BACB4">
            <w:pPr>
              <w:jc w:val="both"/>
              <w:rPr>
                <w:highlight w:val="none"/>
              </w:rPr>
            </w:pPr>
            <w:r>
              <w:rPr>
                <w:rFonts w:hint="eastAsia"/>
                <w:highlight w:val="none"/>
              </w:rPr>
              <w:t>4</w:t>
            </w:r>
          </w:p>
        </w:tc>
        <w:tc>
          <w:tcPr>
            <w:tcW w:w="872" w:type="dxa"/>
            <w:shd w:val="clear" w:color="auto" w:fill="auto"/>
            <w:vAlign w:val="center"/>
          </w:tcPr>
          <w:p w14:paraId="2A2D2FE9">
            <w:pPr>
              <w:jc w:val="both"/>
              <w:rPr>
                <w:highlight w:val="none"/>
              </w:rPr>
            </w:pPr>
            <w:r>
              <w:rPr>
                <w:rFonts w:hint="eastAsia"/>
                <w:highlight w:val="none"/>
              </w:rPr>
              <w:t>主观分</w:t>
            </w:r>
          </w:p>
        </w:tc>
        <w:tc>
          <w:tcPr>
            <w:tcW w:w="934" w:type="dxa"/>
            <w:shd w:val="clear" w:color="auto" w:fill="auto"/>
            <w:vAlign w:val="center"/>
          </w:tcPr>
          <w:p w14:paraId="2293D22A">
            <w:pPr>
              <w:jc w:val="both"/>
              <w:rPr>
                <w:highlight w:val="none"/>
              </w:rPr>
            </w:pPr>
          </w:p>
        </w:tc>
      </w:tr>
      <w:tr w14:paraId="619E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3DFBEAFF">
            <w:pPr>
              <w:pStyle w:val="59"/>
              <w:rPr>
                <w:highlight w:val="none"/>
              </w:rPr>
            </w:pPr>
            <w:r>
              <w:rPr>
                <w:rFonts w:hint="eastAsia"/>
                <w:highlight w:val="none"/>
                <w:lang w:val="en-US" w:eastAsia="zh-CN"/>
              </w:rPr>
              <w:t>15.</w:t>
            </w:r>
            <w:r>
              <w:rPr>
                <w:rFonts w:hint="eastAsia"/>
                <w:highlight w:val="none"/>
              </w:rPr>
              <w:t>拟派项目组成员（负责人除外）情况</w:t>
            </w:r>
          </w:p>
        </w:tc>
        <w:tc>
          <w:tcPr>
            <w:tcW w:w="3863" w:type="dxa"/>
            <w:shd w:val="clear" w:color="auto" w:fill="auto"/>
            <w:vAlign w:val="center"/>
          </w:tcPr>
          <w:p w14:paraId="047312A1">
            <w:pPr>
              <w:jc w:val="both"/>
              <w:rPr>
                <w:highlight w:val="none"/>
              </w:rPr>
            </w:pPr>
            <w:r>
              <w:rPr>
                <w:rFonts w:hint="eastAsia" w:ascii="宋体" w:hAnsi="宋体" w:cs="宋体"/>
                <w:highlight w:val="none"/>
              </w:rPr>
              <w:t>①</w:t>
            </w:r>
            <w:r>
              <w:rPr>
                <w:rFonts w:hint="eastAsia"/>
                <w:highlight w:val="none"/>
              </w:rPr>
              <w:t>除项目负责人外，拟派人员数量不得少于8人，并且具备中级及以上技术职称证书，满足本项得1分，否则不得分；</w:t>
            </w:r>
          </w:p>
          <w:p w14:paraId="4D9E63BC">
            <w:pPr>
              <w:jc w:val="both"/>
              <w:rPr>
                <w:highlight w:val="none"/>
              </w:rPr>
            </w:pPr>
            <w:r>
              <w:rPr>
                <w:rFonts w:hint="eastAsia" w:ascii="宋体" w:hAnsi="宋体" w:cs="宋体"/>
                <w:highlight w:val="none"/>
              </w:rPr>
              <w:t>②</w:t>
            </w:r>
            <w:r>
              <w:rPr>
                <w:rFonts w:hint="eastAsia"/>
                <w:highlight w:val="none"/>
              </w:rPr>
              <w:t>拟派人员中具备专业注册证书的有1个加0.5分（专业类别包括城乡规划、土地规划、交通、市政等专业注册证书），最多加2分；</w:t>
            </w:r>
          </w:p>
          <w:p w14:paraId="5064F472">
            <w:pPr>
              <w:jc w:val="both"/>
              <w:rPr>
                <w:bCs/>
                <w:highlight w:val="none"/>
              </w:rPr>
            </w:pPr>
            <w:r>
              <w:rPr>
                <w:rFonts w:hint="eastAsia"/>
                <w:highlight w:val="none"/>
              </w:rPr>
              <w:t>证明材料：提供相关人员资格证书、职称证书复印件及近一个月的社保缴纳证明，加盖有效公章，否则不得分。</w:t>
            </w:r>
          </w:p>
        </w:tc>
        <w:tc>
          <w:tcPr>
            <w:tcW w:w="709" w:type="dxa"/>
            <w:shd w:val="clear" w:color="auto" w:fill="auto"/>
            <w:vAlign w:val="center"/>
          </w:tcPr>
          <w:p w14:paraId="4C028863">
            <w:pPr>
              <w:jc w:val="both"/>
              <w:rPr>
                <w:highlight w:val="none"/>
              </w:rPr>
            </w:pPr>
            <w:r>
              <w:rPr>
                <w:rFonts w:hint="eastAsia"/>
                <w:highlight w:val="none"/>
              </w:rPr>
              <w:t>3</w:t>
            </w:r>
          </w:p>
        </w:tc>
        <w:tc>
          <w:tcPr>
            <w:tcW w:w="872" w:type="dxa"/>
            <w:shd w:val="clear" w:color="auto" w:fill="auto"/>
            <w:vAlign w:val="center"/>
          </w:tcPr>
          <w:p w14:paraId="1837290A">
            <w:pPr>
              <w:jc w:val="both"/>
              <w:rPr>
                <w:highlight w:val="none"/>
              </w:rPr>
            </w:pPr>
            <w:r>
              <w:rPr>
                <w:rFonts w:hint="eastAsia"/>
                <w:highlight w:val="none"/>
              </w:rPr>
              <w:t>客观分</w:t>
            </w:r>
          </w:p>
        </w:tc>
        <w:tc>
          <w:tcPr>
            <w:tcW w:w="934" w:type="dxa"/>
            <w:shd w:val="clear" w:color="auto" w:fill="auto"/>
            <w:vAlign w:val="center"/>
          </w:tcPr>
          <w:p w14:paraId="172E2DC4">
            <w:pPr>
              <w:jc w:val="both"/>
              <w:rPr>
                <w:highlight w:val="none"/>
              </w:rPr>
            </w:pPr>
          </w:p>
        </w:tc>
      </w:tr>
      <w:tr w14:paraId="3346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1733B143">
            <w:pPr>
              <w:pStyle w:val="59"/>
              <w:rPr>
                <w:highlight w:val="none"/>
              </w:rPr>
            </w:pPr>
            <w:r>
              <w:rPr>
                <w:rFonts w:hint="eastAsia"/>
                <w:highlight w:val="none"/>
                <w:lang w:val="en-US" w:eastAsia="zh-CN"/>
              </w:rPr>
              <w:t>16.</w:t>
            </w:r>
            <w:r>
              <w:rPr>
                <w:rFonts w:hint="eastAsia"/>
                <w:highlight w:val="none"/>
              </w:rPr>
              <w:t>拟派项目组负责人</w:t>
            </w:r>
          </w:p>
        </w:tc>
        <w:tc>
          <w:tcPr>
            <w:tcW w:w="3863" w:type="dxa"/>
            <w:shd w:val="clear" w:color="auto" w:fill="auto"/>
            <w:vAlign w:val="center"/>
          </w:tcPr>
          <w:p w14:paraId="35241EBF">
            <w:pPr>
              <w:jc w:val="both"/>
              <w:rPr>
                <w:highlight w:val="none"/>
              </w:rPr>
            </w:pPr>
            <w:r>
              <w:rPr>
                <w:rFonts w:hint="eastAsia" w:ascii="宋体" w:hAnsi="宋体" w:cs="宋体"/>
                <w:highlight w:val="none"/>
              </w:rPr>
              <w:t>①</w:t>
            </w:r>
            <w:r>
              <w:rPr>
                <w:rFonts w:hint="eastAsia"/>
                <w:highlight w:val="none"/>
              </w:rPr>
              <w:t>拟投入的项目负责人具有城乡规划高级工程师职称的，得2分，否则不得分。</w:t>
            </w:r>
          </w:p>
          <w:p w14:paraId="45BC6332">
            <w:pPr>
              <w:jc w:val="both"/>
              <w:rPr>
                <w:highlight w:val="none"/>
              </w:rPr>
            </w:pPr>
            <w:r>
              <w:rPr>
                <w:rFonts w:hint="eastAsia" w:ascii="宋体" w:hAnsi="宋体" w:cs="宋体"/>
                <w:highlight w:val="none"/>
              </w:rPr>
              <w:t>②</w:t>
            </w:r>
            <w:r>
              <w:rPr>
                <w:rFonts w:hint="eastAsia"/>
                <w:highlight w:val="none"/>
              </w:rPr>
              <w:t>拟投入的项目负责人具有注册城乡规划师资格的得2分，否则不得分。</w:t>
            </w:r>
          </w:p>
          <w:p w14:paraId="67365EE3">
            <w:pPr>
              <w:jc w:val="both"/>
              <w:rPr>
                <w:highlight w:val="none"/>
              </w:rPr>
            </w:pPr>
            <w:r>
              <w:rPr>
                <w:rFonts w:hint="eastAsia"/>
                <w:highlight w:val="none"/>
              </w:rPr>
              <w:t>注：①、②两条所指项目负责人须为同一人担任，且须提供该人员证书复印件以及近1个月的社保缴纳证明，加盖有效公章，否则不得分。</w:t>
            </w:r>
          </w:p>
        </w:tc>
        <w:tc>
          <w:tcPr>
            <w:tcW w:w="709" w:type="dxa"/>
            <w:shd w:val="clear" w:color="auto" w:fill="auto"/>
            <w:vAlign w:val="center"/>
          </w:tcPr>
          <w:p w14:paraId="2BE30F9F">
            <w:pPr>
              <w:jc w:val="both"/>
              <w:rPr>
                <w:highlight w:val="none"/>
              </w:rPr>
            </w:pPr>
            <w:r>
              <w:rPr>
                <w:rFonts w:hint="eastAsia"/>
                <w:highlight w:val="none"/>
              </w:rPr>
              <w:t>4</w:t>
            </w:r>
          </w:p>
        </w:tc>
        <w:tc>
          <w:tcPr>
            <w:tcW w:w="872" w:type="dxa"/>
            <w:shd w:val="clear" w:color="auto" w:fill="auto"/>
            <w:vAlign w:val="center"/>
          </w:tcPr>
          <w:p w14:paraId="40DB027B">
            <w:pPr>
              <w:jc w:val="both"/>
              <w:rPr>
                <w:highlight w:val="none"/>
              </w:rPr>
            </w:pPr>
            <w:r>
              <w:rPr>
                <w:rFonts w:hint="eastAsia"/>
                <w:highlight w:val="none"/>
              </w:rPr>
              <w:t>客观分</w:t>
            </w:r>
          </w:p>
        </w:tc>
        <w:tc>
          <w:tcPr>
            <w:tcW w:w="934" w:type="dxa"/>
            <w:shd w:val="clear" w:color="auto" w:fill="auto"/>
            <w:vAlign w:val="center"/>
          </w:tcPr>
          <w:p w14:paraId="2CFAF99C">
            <w:pPr>
              <w:jc w:val="both"/>
              <w:rPr>
                <w:highlight w:val="none"/>
              </w:rPr>
            </w:pPr>
          </w:p>
        </w:tc>
      </w:tr>
      <w:tr w14:paraId="5505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35053D19">
            <w:pPr>
              <w:pStyle w:val="59"/>
              <w:rPr>
                <w:highlight w:val="none"/>
              </w:rPr>
            </w:pPr>
            <w:r>
              <w:rPr>
                <w:rFonts w:hint="eastAsia"/>
                <w:highlight w:val="none"/>
                <w:lang w:val="en-US" w:eastAsia="zh-CN"/>
              </w:rPr>
              <w:t>17.</w:t>
            </w:r>
            <w:r>
              <w:rPr>
                <w:rFonts w:hint="eastAsia"/>
                <w:highlight w:val="none"/>
              </w:rPr>
              <w:t>投标人荣誉</w:t>
            </w:r>
          </w:p>
        </w:tc>
        <w:tc>
          <w:tcPr>
            <w:tcW w:w="3863" w:type="dxa"/>
            <w:shd w:val="clear" w:color="auto" w:fill="auto"/>
            <w:vAlign w:val="center"/>
          </w:tcPr>
          <w:p w14:paraId="2505B017">
            <w:pPr>
              <w:jc w:val="both"/>
              <w:rPr>
                <w:highlight w:val="none"/>
              </w:rPr>
            </w:pPr>
            <w:r>
              <w:rPr>
                <w:rFonts w:hint="eastAsia"/>
                <w:highlight w:val="none"/>
              </w:rPr>
              <w:t>投标人2021年1月1日以来，投标人编制的控制性详细规划</w:t>
            </w:r>
            <w:r>
              <w:rPr>
                <w:highlight w:val="none"/>
              </w:rPr>
              <w:t>（单元</w:t>
            </w:r>
            <w:r>
              <w:rPr>
                <w:rFonts w:hint="eastAsia"/>
                <w:highlight w:val="none"/>
              </w:rPr>
              <w:t>控制性详细规划</w:t>
            </w:r>
            <w:r>
              <w:rPr>
                <w:highlight w:val="none"/>
              </w:rPr>
              <w:t>）</w:t>
            </w:r>
            <w:r>
              <w:rPr>
                <w:rFonts w:hint="eastAsia"/>
                <w:highlight w:val="none"/>
              </w:rPr>
              <w:t>，获得省部级荣誉、奖项的每个得4分，获得市级荣誉、奖项的每个得2分。本项最高4分。</w:t>
            </w:r>
            <w:r>
              <w:rPr>
                <w:rFonts w:hint="eastAsia"/>
                <w:b/>
                <w:highlight w:val="none"/>
              </w:rPr>
              <w:t>相同项目不得重复计算，以荣誉、获奖证书等复印件并加盖公章为准。</w:t>
            </w:r>
          </w:p>
        </w:tc>
        <w:tc>
          <w:tcPr>
            <w:tcW w:w="709" w:type="dxa"/>
            <w:shd w:val="clear" w:color="auto" w:fill="auto"/>
            <w:vAlign w:val="center"/>
          </w:tcPr>
          <w:p w14:paraId="66412B2F">
            <w:pPr>
              <w:jc w:val="both"/>
              <w:rPr>
                <w:highlight w:val="none"/>
              </w:rPr>
            </w:pPr>
            <w:r>
              <w:rPr>
                <w:rFonts w:hint="eastAsia"/>
                <w:highlight w:val="none"/>
              </w:rPr>
              <w:t>4</w:t>
            </w:r>
          </w:p>
        </w:tc>
        <w:tc>
          <w:tcPr>
            <w:tcW w:w="872" w:type="dxa"/>
            <w:shd w:val="clear" w:color="auto" w:fill="auto"/>
            <w:vAlign w:val="center"/>
          </w:tcPr>
          <w:p w14:paraId="6D229931">
            <w:pPr>
              <w:jc w:val="both"/>
              <w:rPr>
                <w:highlight w:val="none"/>
              </w:rPr>
            </w:pPr>
            <w:r>
              <w:rPr>
                <w:rFonts w:hint="eastAsia"/>
                <w:highlight w:val="none"/>
              </w:rPr>
              <w:t>客观分</w:t>
            </w:r>
          </w:p>
        </w:tc>
        <w:tc>
          <w:tcPr>
            <w:tcW w:w="934" w:type="dxa"/>
            <w:shd w:val="clear" w:color="auto" w:fill="auto"/>
            <w:vAlign w:val="center"/>
          </w:tcPr>
          <w:p w14:paraId="635BD4F3">
            <w:pPr>
              <w:jc w:val="both"/>
              <w:rPr>
                <w:highlight w:val="none"/>
              </w:rPr>
            </w:pPr>
          </w:p>
        </w:tc>
      </w:tr>
      <w:tr w14:paraId="08D5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891" w:type="dxa"/>
            <w:gridSpan w:val="2"/>
            <w:vAlign w:val="center"/>
          </w:tcPr>
          <w:p w14:paraId="4975587F">
            <w:pPr>
              <w:pStyle w:val="59"/>
              <w:rPr>
                <w:highlight w:val="none"/>
              </w:rPr>
            </w:pPr>
            <w:r>
              <w:rPr>
                <w:rFonts w:hint="eastAsia"/>
                <w:highlight w:val="none"/>
                <w:lang w:val="en-US" w:eastAsia="zh-CN"/>
              </w:rPr>
              <w:t>18.</w:t>
            </w:r>
            <w:r>
              <w:rPr>
                <w:rFonts w:hint="eastAsia"/>
                <w:highlight w:val="none"/>
              </w:rPr>
              <w:t>类似业绩</w:t>
            </w:r>
          </w:p>
        </w:tc>
        <w:tc>
          <w:tcPr>
            <w:tcW w:w="3863" w:type="dxa"/>
            <w:shd w:val="clear" w:color="auto" w:fill="auto"/>
            <w:vAlign w:val="center"/>
          </w:tcPr>
          <w:p w14:paraId="35D0E750">
            <w:pPr>
              <w:jc w:val="both"/>
              <w:rPr>
                <w:highlight w:val="none"/>
              </w:rPr>
            </w:pPr>
            <w:r>
              <w:rPr>
                <w:rFonts w:hint="eastAsia"/>
                <w:highlight w:val="none"/>
              </w:rPr>
              <w:t>投标单位2021年1月1日以来承担过类似项目业绩的每个得0.5分，该项最高得分为1分。</w:t>
            </w:r>
          </w:p>
          <w:p w14:paraId="2A46C679">
            <w:pPr>
              <w:jc w:val="both"/>
              <w:rPr>
                <w:bCs/>
                <w:highlight w:val="none"/>
              </w:rPr>
            </w:pPr>
            <w:r>
              <w:rPr>
                <w:rFonts w:hint="eastAsia"/>
                <w:highlight w:val="none"/>
              </w:rPr>
              <w:t>（以政府批复日期为准，附政府批复文件复印件和合同复印件）。</w:t>
            </w:r>
          </w:p>
        </w:tc>
        <w:tc>
          <w:tcPr>
            <w:tcW w:w="709" w:type="dxa"/>
            <w:shd w:val="clear" w:color="auto" w:fill="auto"/>
            <w:vAlign w:val="center"/>
          </w:tcPr>
          <w:p w14:paraId="7838E4B3">
            <w:pPr>
              <w:jc w:val="both"/>
              <w:rPr>
                <w:highlight w:val="none"/>
              </w:rPr>
            </w:pPr>
            <w:r>
              <w:rPr>
                <w:rFonts w:hint="eastAsia"/>
                <w:highlight w:val="none"/>
              </w:rPr>
              <w:t>1</w:t>
            </w:r>
          </w:p>
        </w:tc>
        <w:tc>
          <w:tcPr>
            <w:tcW w:w="872" w:type="dxa"/>
            <w:shd w:val="clear" w:color="auto" w:fill="auto"/>
            <w:vAlign w:val="center"/>
          </w:tcPr>
          <w:p w14:paraId="39AA9193">
            <w:pPr>
              <w:jc w:val="both"/>
              <w:rPr>
                <w:highlight w:val="none"/>
              </w:rPr>
            </w:pPr>
            <w:r>
              <w:rPr>
                <w:rFonts w:hint="eastAsia"/>
                <w:highlight w:val="none"/>
              </w:rPr>
              <w:t>客观分</w:t>
            </w:r>
          </w:p>
        </w:tc>
        <w:tc>
          <w:tcPr>
            <w:tcW w:w="934" w:type="dxa"/>
            <w:shd w:val="clear" w:color="auto" w:fill="auto"/>
            <w:vAlign w:val="center"/>
          </w:tcPr>
          <w:p w14:paraId="5F9F99A1">
            <w:pPr>
              <w:jc w:val="both"/>
              <w:rPr>
                <w:highlight w:val="none"/>
              </w:rPr>
            </w:pPr>
          </w:p>
        </w:tc>
      </w:tr>
      <w:tr w14:paraId="6254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gridSpan w:val="2"/>
            <w:vAlign w:val="center"/>
          </w:tcPr>
          <w:p w14:paraId="062FE0F0">
            <w:pPr>
              <w:jc w:val="both"/>
              <w:rPr>
                <w:highlight w:val="none"/>
              </w:rPr>
            </w:pPr>
            <w:r>
              <w:rPr>
                <w:rFonts w:hint="eastAsia"/>
                <w:b/>
                <w:bCs/>
                <w:sz w:val="24"/>
                <w:szCs w:val="32"/>
                <w:highlight w:val="none"/>
              </w:rPr>
              <w:t>报价得分</w:t>
            </w:r>
          </w:p>
        </w:tc>
        <w:tc>
          <w:tcPr>
            <w:tcW w:w="3863" w:type="dxa"/>
            <w:shd w:val="clear" w:color="auto" w:fill="auto"/>
            <w:vAlign w:val="center"/>
          </w:tcPr>
          <w:p w14:paraId="75D511A1">
            <w:pPr>
              <w:pStyle w:val="954"/>
              <w:jc w:val="both"/>
              <w:rPr>
                <w:highlight w:val="none"/>
                <w:lang w:eastAsia="zh-CN"/>
              </w:rPr>
            </w:pPr>
            <w:r>
              <w:rPr>
                <w:rFonts w:hint="eastAsia"/>
                <w:highlight w:val="none"/>
                <w:lang w:eastAsia="zh-CN"/>
              </w:rPr>
              <w:t>价格分采用低价优先法计算，即满足招标文件要求且投标价格最低的投标报价为评标基准价，其价格分为满分。其他投标人的价格分统一按下列公式计算：</w:t>
            </w:r>
          </w:p>
          <w:p w14:paraId="0A124168">
            <w:pPr>
              <w:pStyle w:val="954"/>
              <w:jc w:val="both"/>
              <w:rPr>
                <w:highlight w:val="none"/>
                <w:lang w:eastAsia="zh-CN"/>
              </w:rPr>
            </w:pPr>
            <w:r>
              <w:rPr>
                <w:rFonts w:hint="eastAsia"/>
                <w:highlight w:val="none"/>
                <w:lang w:eastAsia="zh-CN"/>
              </w:rPr>
              <w:t>投标报价得分=（评标基准价/投标报价）×(10)分</w:t>
            </w:r>
          </w:p>
          <w:p w14:paraId="7963E641">
            <w:pPr>
              <w:jc w:val="both"/>
              <w:rPr>
                <w:highlight w:val="none"/>
              </w:rPr>
            </w:pPr>
            <w:r>
              <w:rPr>
                <w:rFonts w:hint="eastAsia"/>
                <w:highlight w:val="none"/>
              </w:rPr>
              <w:t>注：对小型和微型企业产品的价格给予10%的扣除，用扣除后的价格参与评审。</w:t>
            </w:r>
          </w:p>
        </w:tc>
        <w:tc>
          <w:tcPr>
            <w:tcW w:w="709" w:type="dxa"/>
            <w:shd w:val="clear" w:color="auto" w:fill="auto"/>
            <w:vAlign w:val="center"/>
          </w:tcPr>
          <w:p w14:paraId="088543A7">
            <w:pPr>
              <w:jc w:val="both"/>
              <w:rPr>
                <w:highlight w:val="none"/>
              </w:rPr>
            </w:pPr>
            <w:r>
              <w:rPr>
                <w:rFonts w:hint="eastAsia"/>
                <w:highlight w:val="none"/>
              </w:rPr>
              <w:t>10</w:t>
            </w:r>
          </w:p>
        </w:tc>
        <w:tc>
          <w:tcPr>
            <w:tcW w:w="872" w:type="dxa"/>
            <w:shd w:val="clear" w:color="auto" w:fill="auto"/>
            <w:vAlign w:val="center"/>
          </w:tcPr>
          <w:p w14:paraId="7B8110D7">
            <w:pPr>
              <w:jc w:val="both"/>
              <w:rPr>
                <w:highlight w:val="none"/>
              </w:rPr>
            </w:pPr>
            <w:r>
              <w:rPr>
                <w:rFonts w:hint="eastAsia"/>
                <w:highlight w:val="none"/>
              </w:rPr>
              <w:t>客观分</w:t>
            </w:r>
          </w:p>
        </w:tc>
        <w:tc>
          <w:tcPr>
            <w:tcW w:w="934" w:type="dxa"/>
            <w:shd w:val="clear" w:color="auto" w:fill="auto"/>
            <w:vAlign w:val="center"/>
          </w:tcPr>
          <w:p w14:paraId="21700AA2">
            <w:pPr>
              <w:jc w:val="both"/>
              <w:rPr>
                <w:highlight w:val="none"/>
              </w:rPr>
            </w:pPr>
          </w:p>
        </w:tc>
      </w:tr>
    </w:tbl>
    <w:p w14:paraId="57380C9B">
      <w:pPr>
        <w:rPr>
          <w:rFonts w:hint="eastAsia" w:ascii="宋体" w:hAnsi="宋体" w:eastAsia="宋体" w:cs="宋体"/>
          <w:i w:val="0"/>
          <w:iCs w:val="0"/>
          <w:color w:val="auto"/>
          <w:highlight w:val="none"/>
        </w:rPr>
      </w:pPr>
    </w:p>
    <w:p w14:paraId="2F43B2A8">
      <w:pPr>
        <w:snapToGrid w:val="0"/>
        <w:spacing w:line="360" w:lineRule="auto"/>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0"/>
          <w:szCs w:val="20"/>
          <w:highlight w:val="none"/>
          <w:shd w:val="clear" w:color="auto" w:fill="FFFFFF"/>
        </w:rPr>
        <w:t> *</w:t>
      </w:r>
      <w:r>
        <w:rPr>
          <w:rFonts w:hint="eastAsia" w:ascii="宋体" w:hAnsi="宋体" w:eastAsia="宋体" w:cs="宋体"/>
          <w:b/>
          <w:i w:val="0"/>
          <w:iCs w:val="0"/>
          <w:color w:val="auto"/>
          <w:sz w:val="24"/>
          <w:highlight w:val="none"/>
        </w:rPr>
        <w:t>备注：</w:t>
      </w:r>
      <w:r>
        <w:rPr>
          <w:rFonts w:hint="eastAsia" w:ascii="宋体" w:hAnsi="宋体" w:eastAsia="宋体" w:cs="宋体"/>
          <w:i w:val="0"/>
          <w:iCs w:val="0"/>
          <w:color w:val="auto"/>
          <w:sz w:val="24"/>
          <w:highlight w:val="none"/>
        </w:rPr>
        <w:t>投标人编制投标文件（商务技术文件部分）时，建议按此目录（序号和内容）提供评标标准相应的商务技术资料。 </w:t>
      </w:r>
    </w:p>
    <w:p w14:paraId="5B0123E4">
      <w:pPr>
        <w:snapToGrid w:val="0"/>
        <w:spacing w:line="360" w:lineRule="auto"/>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32"/>
          <w:highlight w:val="none"/>
        </w:rPr>
        <w:t>一、评标方法</w:t>
      </w:r>
    </w:p>
    <w:p w14:paraId="36A1CD1A">
      <w:pPr>
        <w:adjustRightInd/>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1.本项目采用综合评分法。</w:t>
      </w:r>
      <w:r>
        <w:rPr>
          <w:rFonts w:hint="eastAsia" w:ascii="宋体" w:hAnsi="宋体" w:eastAsia="宋体" w:cs="宋体"/>
          <w:i w:val="0"/>
          <w:iCs w:val="0"/>
          <w:color w:val="auto"/>
          <w:kern w:val="0"/>
          <w:sz w:val="24"/>
          <w:highlight w:val="none"/>
        </w:rPr>
        <w:t>综合评分法，是指投标文件满足招标文件全部实质性要求，且按照评审因素的量化指标评审得分最高的投标人为中标候选人的评标方法。</w:t>
      </w:r>
    </w:p>
    <w:p w14:paraId="44B0D61B">
      <w:pPr>
        <w:adjustRightInd/>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sz w:val="32"/>
          <w:highlight w:val="none"/>
        </w:rPr>
        <w:t>二、评标标准</w:t>
      </w:r>
    </w:p>
    <w:p w14:paraId="44D25ADE">
      <w:pPr>
        <w:spacing w:line="360" w:lineRule="auto"/>
        <w:ind w:firstLine="472" w:firstLineChars="196"/>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2.</w:t>
      </w:r>
      <w:r>
        <w:rPr>
          <w:rFonts w:hint="eastAsia" w:ascii="宋体" w:hAnsi="宋体" w:eastAsia="宋体" w:cs="宋体"/>
          <w:i w:val="0"/>
          <w:iCs w:val="0"/>
          <w:color w:val="auto"/>
          <w:highlight w:val="none"/>
        </w:rPr>
        <w:t xml:space="preserve"> </w:t>
      </w:r>
      <w:r>
        <w:rPr>
          <w:rFonts w:hint="eastAsia" w:ascii="宋体" w:hAnsi="宋体" w:eastAsia="宋体" w:cs="宋体"/>
          <w:b/>
          <w:i w:val="0"/>
          <w:iCs w:val="0"/>
          <w:color w:val="auto"/>
          <w:sz w:val="24"/>
          <w:highlight w:val="none"/>
        </w:rPr>
        <w:t>评标标准：</w:t>
      </w:r>
      <w:r>
        <w:rPr>
          <w:rFonts w:hint="eastAsia" w:ascii="宋体" w:hAnsi="宋体" w:eastAsia="宋体" w:cs="宋体"/>
          <w:i w:val="0"/>
          <w:iCs w:val="0"/>
          <w:color w:val="auto"/>
          <w:kern w:val="0"/>
          <w:sz w:val="24"/>
          <w:highlight w:val="none"/>
        </w:rPr>
        <w:t>见评标办法前附表。</w:t>
      </w:r>
    </w:p>
    <w:p w14:paraId="65832CFC">
      <w:pPr>
        <w:spacing w:line="360" w:lineRule="auto"/>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三、评标程序</w:t>
      </w:r>
    </w:p>
    <w:p w14:paraId="5AEBBDAE">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3.1符合性审查。</w:t>
      </w:r>
      <w:r>
        <w:rPr>
          <w:rFonts w:hint="eastAsia" w:ascii="宋体" w:hAnsi="宋体" w:eastAsia="宋体" w:cs="宋体"/>
          <w:i w:val="0"/>
          <w:iCs w:val="0"/>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5E06CF8">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3.2 比较与评价。</w:t>
      </w:r>
      <w:r>
        <w:rPr>
          <w:rFonts w:hint="eastAsia" w:ascii="宋体" w:hAnsi="宋体" w:eastAsia="宋体" w:cs="宋体"/>
          <w:i w:val="0"/>
          <w:iCs w:val="0"/>
          <w:color w:val="auto"/>
          <w:kern w:val="0"/>
          <w:sz w:val="24"/>
          <w:highlight w:val="none"/>
        </w:rPr>
        <w:t>评标委员会应当按照招标文件中规定的评标方法和标准，对符合性审查合格的投标文件进行商务和技术评估，综合比较与评价。</w:t>
      </w:r>
    </w:p>
    <w:p w14:paraId="317B4E31">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3.3汇总商务技术得分。</w:t>
      </w:r>
      <w:r>
        <w:rPr>
          <w:rFonts w:hint="eastAsia" w:ascii="宋体" w:hAnsi="宋体" w:eastAsia="宋体" w:cs="宋体"/>
          <w:i w:val="0"/>
          <w:iCs w:val="0"/>
          <w:color w:val="auto"/>
          <w:kern w:val="0"/>
          <w:sz w:val="24"/>
          <w:highlight w:val="none"/>
        </w:rPr>
        <w:t>评标委员会各成员应当独立对每个投标人的商务和技术文件进行评价，并汇总商务技术得分情况。</w:t>
      </w:r>
    </w:p>
    <w:p w14:paraId="402DF857">
      <w:pPr>
        <w:spacing w:line="360" w:lineRule="auto"/>
        <w:ind w:firstLine="472" w:firstLineChars="196"/>
        <w:rPr>
          <w:rFonts w:hint="eastAsia" w:ascii="宋体" w:hAnsi="宋体" w:eastAsia="宋体" w:cs="宋体"/>
          <w:b/>
          <w:i w:val="0"/>
          <w:iCs w:val="0"/>
          <w:color w:val="auto"/>
          <w:kern w:val="0"/>
          <w:sz w:val="24"/>
          <w:highlight w:val="none"/>
        </w:rPr>
      </w:pPr>
      <w:r>
        <w:rPr>
          <w:rFonts w:hint="eastAsia" w:ascii="宋体" w:hAnsi="宋体" w:eastAsia="宋体" w:cs="宋体"/>
          <w:b/>
          <w:i w:val="0"/>
          <w:iCs w:val="0"/>
          <w:color w:val="auto"/>
          <w:kern w:val="0"/>
          <w:sz w:val="24"/>
          <w:highlight w:val="none"/>
        </w:rPr>
        <w:t>3.4报价评审。</w:t>
      </w:r>
    </w:p>
    <w:p w14:paraId="3DD441CC">
      <w:pPr>
        <w:pStyle w:val="128"/>
        <w:spacing w:before="0"/>
        <w:ind w:firstLine="508" w:firstLineChars="212"/>
        <w:rPr>
          <w:rFonts w:hint="eastAsia" w:ascii="宋体" w:hAnsi="宋体" w:eastAsia="宋体" w:cs="宋体"/>
          <w:i w:val="0"/>
          <w:iCs w:val="0"/>
          <w:color w:val="auto"/>
          <w:kern w:val="0"/>
          <w:highlight w:val="none"/>
        </w:rPr>
      </w:pPr>
      <w:r>
        <w:rPr>
          <w:rFonts w:hint="eastAsia" w:ascii="宋体" w:hAnsi="宋体" w:eastAsia="宋体" w:cs="宋体"/>
          <w:i w:val="0"/>
          <w:iCs w:val="0"/>
          <w:color w:val="auto"/>
          <w:kern w:val="0"/>
          <w:highlight w:val="none"/>
        </w:rPr>
        <w:t>3.4.1投标文件报价出现前后不一致的，按照下列规定修正：</w:t>
      </w:r>
    </w:p>
    <w:p w14:paraId="6B2FF704">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3.4.1.1投标文件中开标一览表(报价表)内容与投标文件中相应内容不一致的，以开标一览表(报价表)为准;</w:t>
      </w:r>
    </w:p>
    <w:p w14:paraId="65A0E3EF">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3.4.1.2大写金额和小写金额不一致的，以大写金额为准;</w:t>
      </w:r>
    </w:p>
    <w:p w14:paraId="17429B6F">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3.4.1.3单价金额小数点或者百分比有明显错位的，以开标一览表的总价为准，并修改单价;</w:t>
      </w:r>
    </w:p>
    <w:p w14:paraId="12A11564">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3.4.1.4总价金额与按单价汇总金额不一致的，以单价金额计算结果为准。</w:t>
      </w:r>
    </w:p>
    <w:p w14:paraId="726AE41A">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5F13568D">
      <w:pPr>
        <w:snapToGrid w:val="0"/>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3.4.2投标文件出现不是唯一的、有选择性投标报价的，投标无效。</w:t>
      </w:r>
    </w:p>
    <w:p w14:paraId="06C4374F">
      <w:pPr>
        <w:snapToGrid w:val="0"/>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3.4.3投标报价超过招标文件中规定的预算金额或者最高限价的，投标无效。</w:t>
      </w:r>
    </w:p>
    <w:p w14:paraId="426FF316">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37C7D4A">
      <w:pPr>
        <w:pStyle w:val="128"/>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3.4.5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0F55B347">
      <w:pPr>
        <w:spacing w:line="360" w:lineRule="auto"/>
        <w:ind w:firstLine="482" w:firstLineChars="200"/>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3.5排序与推荐。</w:t>
      </w:r>
      <w:r>
        <w:rPr>
          <w:rFonts w:hint="eastAsia" w:ascii="宋体" w:hAnsi="宋体" w:eastAsia="宋体" w:cs="宋体"/>
          <w:i w:val="0"/>
          <w:iCs w:val="0"/>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3CF7C52">
      <w:pPr>
        <w:spacing w:line="360" w:lineRule="auto"/>
        <w:ind w:firstLine="480" w:firstLineChars="200"/>
        <w:rPr>
          <w:rFonts w:hint="eastAsia" w:ascii="宋体" w:hAnsi="宋体" w:eastAsia="宋体" w:cs="宋体"/>
          <w:b/>
          <w:i w:val="0"/>
          <w:iCs w:val="0"/>
          <w:color w:val="auto"/>
          <w:kern w:val="0"/>
          <w:sz w:val="24"/>
          <w:highlight w:val="none"/>
        </w:rPr>
      </w:pPr>
      <w:r>
        <w:rPr>
          <w:rFonts w:hint="eastAsia" w:ascii="宋体" w:hAnsi="宋体" w:eastAsia="宋体" w:cs="宋体"/>
          <w:i w:val="0"/>
          <w:iCs w:val="0"/>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9E7BA54">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3.6编写评标报告。</w:t>
      </w:r>
      <w:r>
        <w:rPr>
          <w:rFonts w:hint="eastAsia" w:ascii="宋体" w:hAnsi="宋体" w:eastAsia="宋体" w:cs="宋体"/>
          <w:i w:val="0"/>
          <w:iCs w:val="0"/>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66FB655">
      <w:pPr>
        <w:widowControl/>
        <w:shd w:val="clear" w:color="auto" w:fill="FFFFFF"/>
        <w:adjustRightInd/>
        <w:spacing w:after="225" w:line="315" w:lineRule="atLeast"/>
        <w:jc w:val="left"/>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四、评标中的其他事项</w:t>
      </w:r>
    </w:p>
    <w:p w14:paraId="76B51AF2">
      <w:pPr>
        <w:pStyle w:val="128"/>
        <w:spacing w:before="0"/>
        <w:ind w:firstLine="472" w:firstLineChars="196"/>
        <w:rPr>
          <w:rFonts w:hint="eastAsia" w:ascii="宋体" w:hAnsi="宋体" w:eastAsia="宋体" w:cs="宋体"/>
          <w:i w:val="0"/>
          <w:iCs w:val="0"/>
          <w:color w:val="auto"/>
          <w:kern w:val="0"/>
          <w:szCs w:val="24"/>
          <w:highlight w:val="none"/>
        </w:rPr>
      </w:pPr>
      <w:r>
        <w:rPr>
          <w:rFonts w:hint="eastAsia" w:ascii="宋体" w:hAnsi="宋体" w:eastAsia="宋体" w:cs="宋体"/>
          <w:b/>
          <w:i w:val="0"/>
          <w:iCs w:val="0"/>
          <w:color w:val="auto"/>
          <w:kern w:val="0"/>
          <w:szCs w:val="24"/>
          <w:highlight w:val="none"/>
        </w:rPr>
        <w:t>4.1投标人澄清、说明或者补正。</w:t>
      </w:r>
      <w:r>
        <w:rPr>
          <w:rFonts w:hint="eastAsia" w:ascii="宋体" w:hAnsi="宋体" w:eastAsia="宋体" w:cs="宋体"/>
          <w:i w:val="0"/>
          <w:iCs w:val="0"/>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F4A0001">
      <w:pPr>
        <w:pStyle w:val="26"/>
        <w:spacing w:line="360" w:lineRule="auto"/>
        <w:ind w:left="954" w:leftChars="226" w:hanging="479" w:firstLineChars="0"/>
        <w:rPr>
          <w:rFonts w:hint="eastAsia" w:ascii="宋体" w:hAnsi="宋体" w:eastAsia="宋体" w:cs="宋体"/>
          <w:i w:val="0"/>
          <w:iCs w:val="0"/>
          <w:color w:val="auto"/>
          <w:szCs w:val="21"/>
          <w:highlight w:val="none"/>
        </w:rPr>
      </w:pPr>
      <w:r>
        <w:rPr>
          <w:rFonts w:hint="eastAsia" w:ascii="宋体" w:hAnsi="宋体" w:eastAsia="宋体" w:cs="宋体"/>
          <w:b/>
          <w:i w:val="0"/>
          <w:iCs w:val="0"/>
          <w:color w:val="auto"/>
          <w:kern w:val="0"/>
          <w:highlight w:val="none"/>
        </w:rPr>
        <w:t>4.2投标无效。</w:t>
      </w:r>
      <w:r>
        <w:rPr>
          <w:rFonts w:hint="eastAsia" w:ascii="宋体" w:hAnsi="宋体" w:eastAsia="宋体" w:cs="宋体"/>
          <w:i w:val="0"/>
          <w:iCs w:val="0"/>
          <w:color w:val="auto"/>
          <w:szCs w:val="21"/>
          <w:highlight w:val="none"/>
        </w:rPr>
        <w:t>有下列情形之一的，投标无效：</w:t>
      </w:r>
    </w:p>
    <w:p w14:paraId="001FFC6E">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4.2.1投标人不具备招标文件中规定的资格要求的（投标人未提供有效的资格文件的，视为投标人不具备招标文件中规定的资格要求）；</w:t>
      </w:r>
    </w:p>
    <w:p w14:paraId="7859949B">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4.2.2投标文件未按照招标文件要求签署、盖章的；</w:t>
      </w:r>
    </w:p>
    <w:p w14:paraId="013B3D07">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057165AB">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4.2.4投标文件含有采购人不能接受的附加条件的；</w:t>
      </w:r>
    </w:p>
    <w:p w14:paraId="36F03FA4">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4.2.5投标文件中承诺的投标有效期少于招标文件中载明的投标有效期的；</w:t>
      </w:r>
    </w:p>
    <w:p w14:paraId="0976ADCF">
      <w:pPr>
        <w:snapToGrid w:val="0"/>
        <w:spacing w:line="360" w:lineRule="auto"/>
        <w:ind w:firstLine="120" w:firstLineChars="5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4.2.6投标文件出现不是唯一的、有选择性投标报价的;</w:t>
      </w:r>
    </w:p>
    <w:p w14:paraId="06FA03D9">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4.2.7投标报价超过招标文件中规定的预算金额或者最高限价的;</w:t>
      </w:r>
    </w:p>
    <w:p w14:paraId="440FA6E6">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75866D8C">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4.2.9投标人对根据修正原则修正后的报价不确认的；</w:t>
      </w:r>
    </w:p>
    <w:p w14:paraId="53B818AB">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4.2.10投标人提供虚假材料投标的；</w:t>
      </w:r>
    </w:p>
    <w:p w14:paraId="395C3D73">
      <w:pPr>
        <w:spacing w:line="360" w:lineRule="auto"/>
        <w:ind w:firstLine="240" w:firstLineChars="1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4.2.11投标人有恶意串通、妨碍其他投标人的竞争行为、损害采购人或者其他投标人的合法权益情形的；</w:t>
      </w:r>
    </w:p>
    <w:p w14:paraId="43999A5F">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4.2.12投标人仅提交备份投标文件，未在电子交易平台传输递交投标文件的，投标无效；</w:t>
      </w:r>
    </w:p>
    <w:p w14:paraId="72CC06F0">
      <w:pPr>
        <w:pStyle w:val="3"/>
        <w:ind w:left="862" w:leftChars="205"/>
        <w:rPr>
          <w:rFonts w:hint="eastAsia" w:ascii="宋体" w:hAnsi="宋体" w:eastAsia="宋体" w:cs="宋体"/>
          <w:b w:val="0"/>
          <w:bCs w:val="0"/>
          <w:i w:val="0"/>
          <w:iCs w:val="0"/>
          <w:color w:val="auto"/>
          <w:kern w:val="0"/>
          <w:sz w:val="24"/>
          <w:szCs w:val="24"/>
          <w:highlight w:val="none"/>
          <w:lang w:val="en-US"/>
        </w:rPr>
      </w:pPr>
      <w:r>
        <w:rPr>
          <w:rFonts w:hint="eastAsia" w:ascii="宋体" w:hAnsi="宋体" w:eastAsia="宋体" w:cs="宋体"/>
          <w:b w:val="0"/>
          <w:bCs w:val="0"/>
          <w:i w:val="0"/>
          <w:iCs w:val="0"/>
          <w:color w:val="auto"/>
          <w:kern w:val="0"/>
          <w:sz w:val="24"/>
          <w:szCs w:val="24"/>
          <w:highlight w:val="none"/>
          <w:lang w:val="en-US"/>
        </w:rPr>
        <w:t>4.2.13 投标文件不满足招标文件的其它实质性要求的；</w:t>
      </w:r>
    </w:p>
    <w:p w14:paraId="610ADCCC">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4.2.14法律、法规、规章（适用本市的）及省级以上规范性文件（适用本市的）规定的其他无效情形。</w:t>
      </w:r>
    </w:p>
    <w:p w14:paraId="2FAFDBF1">
      <w:pPr>
        <w:pStyle w:val="26"/>
        <w:snapToGrid w:val="0"/>
        <w:spacing w:line="360" w:lineRule="auto"/>
        <w:ind w:firstLine="472" w:firstLineChars="196"/>
        <w:rPr>
          <w:rFonts w:hint="eastAsia" w:ascii="宋体" w:hAnsi="宋体" w:eastAsia="宋体" w:cs="宋体"/>
          <w:i w:val="0"/>
          <w:iCs w:val="0"/>
          <w:color w:val="auto"/>
          <w:highlight w:val="none"/>
        </w:rPr>
      </w:pPr>
      <w:r>
        <w:rPr>
          <w:rFonts w:hint="eastAsia" w:ascii="宋体" w:hAnsi="宋体" w:eastAsia="宋体" w:cs="宋体"/>
          <w:b/>
          <w:i w:val="0"/>
          <w:iCs w:val="0"/>
          <w:color w:val="auto"/>
          <w:highlight w:val="none"/>
        </w:rPr>
        <w:t>5.废标。</w:t>
      </w:r>
      <w:r>
        <w:rPr>
          <w:rFonts w:hint="eastAsia" w:ascii="宋体" w:hAnsi="宋体" w:eastAsia="宋体" w:cs="宋体"/>
          <w:i w:val="0"/>
          <w:iCs w:val="0"/>
          <w:color w:val="auto"/>
          <w:highlight w:val="none"/>
        </w:rPr>
        <w:t>根据《中华人民共和国政府采购法》第三十六条之规定，在采购中，出现下列情形之一的，应予废标：</w:t>
      </w:r>
    </w:p>
    <w:p w14:paraId="6A8DBEB5">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5.1符合专业条件的供应商或者对招标文件作实质响应的供应商不足3家的；</w:t>
      </w:r>
    </w:p>
    <w:p w14:paraId="18498A01">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5.2出现影响采购公正的违法、违规行为的；</w:t>
      </w:r>
    </w:p>
    <w:p w14:paraId="25FB0674">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5.3投标人的报价均超过了采购预算，采购人不能支付的；</w:t>
      </w:r>
    </w:p>
    <w:p w14:paraId="1A32EF6D">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5.4因重大变故，采购任务取消的。</w:t>
      </w:r>
    </w:p>
    <w:p w14:paraId="26C201C5">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废标后，</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应当将废标理由通知所有投标人。</w:t>
      </w:r>
    </w:p>
    <w:p w14:paraId="33B72AF8">
      <w:pPr>
        <w:pStyle w:val="26"/>
        <w:snapToGrid w:val="0"/>
        <w:spacing w:line="360" w:lineRule="auto"/>
        <w:ind w:firstLine="590" w:firstLineChars="245"/>
        <w:rPr>
          <w:rFonts w:hint="eastAsia" w:ascii="宋体" w:hAnsi="宋体" w:eastAsia="宋体" w:cs="宋体"/>
          <w:i w:val="0"/>
          <w:iCs w:val="0"/>
          <w:color w:val="auto"/>
          <w:highlight w:val="none"/>
        </w:rPr>
      </w:pPr>
      <w:r>
        <w:rPr>
          <w:rFonts w:hint="eastAsia" w:ascii="宋体" w:hAnsi="宋体" w:eastAsia="宋体" w:cs="宋体"/>
          <w:b/>
          <w:i w:val="0"/>
          <w:iCs w:val="0"/>
          <w:color w:val="auto"/>
          <w:highlight w:val="none"/>
        </w:rPr>
        <w:t>6.修改招标文件，重新组织采购活动。</w:t>
      </w:r>
      <w:r>
        <w:rPr>
          <w:rFonts w:hint="eastAsia" w:ascii="宋体" w:hAnsi="宋体" w:eastAsia="宋体" w:cs="宋体"/>
          <w:i w:val="0"/>
          <w:iCs w:val="0"/>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沟通并作书面记录。采购人、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确认后，将修改招标文件，重新组织采购活动。</w:t>
      </w:r>
    </w:p>
    <w:p w14:paraId="069912FD">
      <w:pPr>
        <w:pStyle w:val="26"/>
        <w:snapToGrid w:val="0"/>
        <w:spacing w:line="360" w:lineRule="auto"/>
        <w:ind w:firstLine="482"/>
        <w:rPr>
          <w:rFonts w:hint="eastAsia" w:ascii="宋体" w:hAnsi="宋体" w:eastAsia="宋体" w:cs="宋体"/>
          <w:i w:val="0"/>
          <w:iCs w:val="0"/>
          <w:color w:val="auto"/>
          <w:highlight w:val="none"/>
        </w:rPr>
      </w:pPr>
      <w:r>
        <w:rPr>
          <w:rFonts w:hint="eastAsia" w:ascii="宋体" w:hAnsi="宋体" w:eastAsia="宋体" w:cs="宋体"/>
          <w:b/>
          <w:i w:val="0"/>
          <w:iCs w:val="0"/>
          <w:color w:val="auto"/>
          <w:kern w:val="0"/>
          <w:highlight w:val="none"/>
        </w:rPr>
        <w:t>7.重新开展采购。</w:t>
      </w:r>
      <w:r>
        <w:rPr>
          <w:rFonts w:hint="eastAsia" w:ascii="宋体" w:hAnsi="宋体" w:eastAsia="宋体" w:cs="宋体"/>
          <w:i w:val="0"/>
          <w:iCs w:val="0"/>
          <w:color w:val="auto"/>
          <w:highlight w:val="none"/>
        </w:rPr>
        <w:t>有政府采购法第七十一条、第七十二条规定的违法行为之一，影响或者可能影响中标结果的，依照下列规定处理：</w:t>
      </w:r>
    </w:p>
    <w:p w14:paraId="3361FAE1">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7.1未确定中标供应商的，终止本次政府采购活动，重新开展政府采购活动。</w:t>
      </w:r>
    </w:p>
    <w:p w14:paraId="0267598B">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7.2已确定中标供应商但尚未签订政府采购合同的，中标结果无效，从合格的中标候选人中另行确定中标供应商；没有合格的中标候选人的，重新开展政府采购活动。</w:t>
      </w:r>
    </w:p>
    <w:p w14:paraId="1CA4C2C0">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7.3政府采购合同已签订但尚未履行的，撤销合同，从合格的中标候选人中另行确定中标供应商；没有合格的中标候选人的，重新开展政府采购活动。</w:t>
      </w:r>
    </w:p>
    <w:p w14:paraId="51C0923E">
      <w:pPr>
        <w:pStyle w:val="26"/>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7.4政府采购合同已经履行，给采购人、供应商造成损失的，由责任人承担赔偿责任。</w:t>
      </w:r>
    </w:p>
    <w:p w14:paraId="3A14EF72">
      <w:pPr>
        <w:pStyle w:val="26"/>
        <w:snapToGrid w:val="0"/>
        <w:spacing w:line="360" w:lineRule="auto"/>
        <w:rPr>
          <w:rFonts w:hint="eastAsia" w:ascii="宋体" w:hAnsi="宋体" w:eastAsia="宋体" w:cs="宋体"/>
          <w:b/>
          <w:i w:val="0"/>
          <w:iCs w:val="0"/>
          <w:color w:val="auto"/>
          <w:sz w:val="36"/>
          <w:szCs w:val="36"/>
          <w:highlight w:val="none"/>
        </w:rPr>
      </w:pPr>
      <w:r>
        <w:rPr>
          <w:rFonts w:hint="eastAsia" w:ascii="宋体" w:hAnsi="宋体" w:eastAsia="宋体" w:cs="宋体"/>
          <w:i w:val="0"/>
          <w:iCs w:val="0"/>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p>
    <w:p w14:paraId="173214A6">
      <w:pPr>
        <w:widowControl/>
        <w:adjustRightInd/>
        <w:jc w:val="left"/>
        <w:rPr>
          <w:rFonts w:hint="eastAsia" w:ascii="宋体" w:hAnsi="宋体" w:eastAsia="宋体" w:cs="宋体"/>
          <w:b/>
          <w:i w:val="0"/>
          <w:iCs w:val="0"/>
          <w:color w:val="auto"/>
          <w:sz w:val="36"/>
          <w:szCs w:val="36"/>
          <w:highlight w:val="none"/>
        </w:rPr>
      </w:pPr>
    </w:p>
    <w:p w14:paraId="3C933DB9">
      <w:pPr>
        <w:widowControl/>
        <w:adjustRightInd/>
        <w:jc w:val="left"/>
        <w:rPr>
          <w:rFonts w:hint="eastAsia" w:ascii="宋体" w:hAnsi="宋体" w:eastAsia="宋体" w:cs="宋体"/>
          <w:b/>
          <w:i w:val="0"/>
          <w:iCs w:val="0"/>
          <w:color w:val="auto"/>
          <w:sz w:val="36"/>
          <w:szCs w:val="36"/>
          <w:highlight w:val="none"/>
        </w:rPr>
      </w:pPr>
    </w:p>
    <w:p w14:paraId="42FA9EF0">
      <w:pPr>
        <w:widowControl/>
        <w:adjustRightInd/>
        <w:jc w:val="left"/>
        <w:rPr>
          <w:rFonts w:hint="eastAsia" w:ascii="宋体" w:hAnsi="宋体" w:eastAsia="宋体" w:cs="宋体"/>
          <w:b/>
          <w:i w:val="0"/>
          <w:iCs w:val="0"/>
          <w:color w:val="auto"/>
          <w:sz w:val="36"/>
          <w:szCs w:val="36"/>
          <w:highlight w:val="none"/>
        </w:rPr>
      </w:pPr>
    </w:p>
    <w:p w14:paraId="03012043">
      <w:pPr>
        <w:widowControl/>
        <w:adjustRightInd/>
        <w:jc w:val="left"/>
        <w:rPr>
          <w:rFonts w:hint="eastAsia" w:ascii="宋体" w:hAnsi="宋体" w:eastAsia="宋体" w:cs="宋体"/>
          <w:b/>
          <w:i w:val="0"/>
          <w:iCs w:val="0"/>
          <w:color w:val="auto"/>
          <w:sz w:val="36"/>
          <w:szCs w:val="36"/>
          <w:highlight w:val="none"/>
        </w:rPr>
      </w:pPr>
    </w:p>
    <w:p w14:paraId="177A4ED7">
      <w:pPr>
        <w:widowControl/>
        <w:adjustRightInd/>
        <w:jc w:val="left"/>
        <w:rPr>
          <w:rFonts w:hint="eastAsia" w:ascii="宋体" w:hAnsi="宋体" w:eastAsia="宋体" w:cs="宋体"/>
          <w:b/>
          <w:i w:val="0"/>
          <w:iCs w:val="0"/>
          <w:color w:val="auto"/>
          <w:sz w:val="36"/>
          <w:szCs w:val="36"/>
          <w:highlight w:val="none"/>
        </w:rPr>
      </w:pPr>
    </w:p>
    <w:p w14:paraId="7CAD9783">
      <w:pPr>
        <w:widowControl/>
        <w:adjustRightInd/>
        <w:jc w:val="left"/>
        <w:rPr>
          <w:rFonts w:hint="eastAsia" w:ascii="宋体" w:hAnsi="宋体" w:eastAsia="宋体" w:cs="宋体"/>
          <w:b/>
          <w:i w:val="0"/>
          <w:iCs w:val="0"/>
          <w:color w:val="auto"/>
          <w:sz w:val="36"/>
          <w:szCs w:val="36"/>
          <w:highlight w:val="none"/>
        </w:rPr>
      </w:pPr>
    </w:p>
    <w:p w14:paraId="4A2D5AF0">
      <w:pPr>
        <w:widowControl/>
        <w:adjustRightInd/>
        <w:jc w:val="left"/>
        <w:rPr>
          <w:rFonts w:hint="eastAsia" w:ascii="宋体" w:hAnsi="宋体" w:eastAsia="宋体" w:cs="宋体"/>
          <w:b/>
          <w:i w:val="0"/>
          <w:iCs w:val="0"/>
          <w:color w:val="auto"/>
          <w:sz w:val="36"/>
          <w:szCs w:val="36"/>
          <w:highlight w:val="none"/>
        </w:rPr>
      </w:pPr>
    </w:p>
    <w:p w14:paraId="2F3213E2">
      <w:pPr>
        <w:spacing w:line="360" w:lineRule="auto"/>
        <w:ind w:left="720" w:leftChars="343" w:firstLine="1084" w:firstLineChars="300"/>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第五部分 拟签订的合同文本</w:t>
      </w:r>
    </w:p>
    <w:p w14:paraId="7BF26A22">
      <w:pPr>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合同编号：</w:t>
      </w:r>
      <w:r>
        <w:rPr>
          <w:rFonts w:hint="eastAsia" w:ascii="宋体" w:hAnsi="宋体" w:eastAsia="宋体" w:cs="宋体"/>
          <w:i w:val="0"/>
          <w:iCs w:val="0"/>
          <w:color w:val="auto"/>
          <w:sz w:val="24"/>
          <w:highlight w:val="none"/>
          <w:u w:val="single"/>
        </w:rPr>
        <w:t xml:space="preserve">           </w:t>
      </w:r>
    </w:p>
    <w:p w14:paraId="1EF53377">
      <w:pPr>
        <w:spacing w:line="480" w:lineRule="auto"/>
        <w:jc w:val="center"/>
        <w:rPr>
          <w:rFonts w:hint="eastAsia" w:ascii="宋体" w:hAnsi="宋体" w:eastAsia="宋体" w:cs="宋体"/>
          <w:b/>
          <w:i w:val="0"/>
          <w:iCs w:val="0"/>
          <w:color w:val="auto"/>
          <w:sz w:val="28"/>
          <w:szCs w:val="28"/>
          <w:highlight w:val="none"/>
        </w:rPr>
      </w:pPr>
    </w:p>
    <w:p w14:paraId="0B3314A5">
      <w:pPr>
        <w:spacing w:line="480" w:lineRule="auto"/>
        <w:jc w:val="center"/>
        <w:rPr>
          <w:rFonts w:hint="eastAsia" w:ascii="宋体" w:hAnsi="宋体" w:eastAsia="宋体" w:cs="宋体"/>
          <w:b/>
          <w:i w:val="0"/>
          <w:iCs w:val="0"/>
          <w:color w:val="auto"/>
          <w:sz w:val="24"/>
          <w:highlight w:val="none"/>
        </w:rPr>
      </w:pPr>
    </w:p>
    <w:p w14:paraId="50C2DB28">
      <w:pPr>
        <w:spacing w:line="480" w:lineRule="auto"/>
        <w:jc w:val="center"/>
        <w:rPr>
          <w:rFonts w:hint="eastAsia" w:ascii="宋体" w:hAnsi="宋体" w:eastAsia="宋体" w:cs="宋体"/>
          <w:b/>
          <w:i w:val="0"/>
          <w:iCs w:val="0"/>
          <w:color w:val="auto"/>
          <w:sz w:val="24"/>
          <w:highlight w:val="none"/>
        </w:rPr>
      </w:pPr>
    </w:p>
    <w:p w14:paraId="28877CDE">
      <w:pPr>
        <w:spacing w:line="480" w:lineRule="auto"/>
        <w:jc w:val="center"/>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政府采购合同参考范本</w:t>
      </w:r>
    </w:p>
    <w:p w14:paraId="10A3CEEF">
      <w:pPr>
        <w:spacing w:line="480" w:lineRule="auto"/>
        <w:jc w:val="center"/>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（服务类）</w:t>
      </w:r>
    </w:p>
    <w:p w14:paraId="6635D263">
      <w:pPr>
        <w:pStyle w:val="699"/>
        <w:ind w:firstLine="2843" w:firstLineChars="118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第一部分 合同书</w:t>
      </w:r>
    </w:p>
    <w:p w14:paraId="050655FA">
      <w:pPr>
        <w:spacing w:before="120" w:line="22" w:lineRule="atLeast"/>
        <w:rPr>
          <w:rFonts w:hint="eastAsia" w:ascii="宋体" w:hAnsi="宋体" w:eastAsia="宋体" w:cs="宋体"/>
          <w:i w:val="0"/>
          <w:iCs w:val="0"/>
          <w:color w:val="auto"/>
          <w:sz w:val="24"/>
          <w:highlight w:val="none"/>
        </w:rPr>
      </w:pPr>
    </w:p>
    <w:p w14:paraId="27B17B43">
      <w:pPr>
        <w:pStyle w:val="3"/>
        <w:rPr>
          <w:rFonts w:hint="eastAsia" w:ascii="宋体" w:hAnsi="宋体" w:eastAsia="宋体" w:cs="宋体"/>
          <w:i w:val="0"/>
          <w:iCs w:val="0"/>
          <w:color w:val="auto"/>
          <w:highlight w:val="none"/>
        </w:rPr>
      </w:pPr>
    </w:p>
    <w:p w14:paraId="6D3014CA">
      <w:pPr>
        <w:spacing w:before="120" w:line="22" w:lineRule="atLeast"/>
        <w:ind w:left="96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项目名称：</w:t>
      </w:r>
      <w:r>
        <w:rPr>
          <w:rFonts w:hint="eastAsia" w:ascii="宋体" w:hAnsi="宋体" w:eastAsia="宋体" w:cs="宋体"/>
          <w:i w:val="0"/>
          <w:iCs w:val="0"/>
          <w:color w:val="auto"/>
          <w:sz w:val="24"/>
          <w:highlight w:val="none"/>
          <w:u w:val="single"/>
        </w:rPr>
        <w:t xml:space="preserve">                                   </w:t>
      </w:r>
    </w:p>
    <w:p w14:paraId="0F5437C1">
      <w:pPr>
        <w:pStyle w:val="596"/>
        <w:spacing w:before="120" w:line="22" w:lineRule="atLeast"/>
        <w:rPr>
          <w:rFonts w:hint="eastAsia" w:ascii="宋体" w:hAnsi="宋体" w:eastAsia="宋体" w:cs="宋体"/>
          <w:i w:val="0"/>
          <w:iCs w:val="0"/>
          <w:color w:val="auto"/>
          <w:szCs w:val="24"/>
          <w:highlight w:val="none"/>
        </w:rPr>
      </w:pPr>
    </w:p>
    <w:p w14:paraId="0976BEA8">
      <w:pPr>
        <w:pStyle w:val="596"/>
        <w:spacing w:before="120" w:line="22" w:lineRule="atLeast"/>
        <w:rPr>
          <w:rFonts w:hint="eastAsia" w:ascii="宋体" w:hAnsi="宋体" w:eastAsia="宋体" w:cs="宋体"/>
          <w:i w:val="0"/>
          <w:iCs w:val="0"/>
          <w:color w:val="auto"/>
          <w:szCs w:val="24"/>
          <w:highlight w:val="none"/>
        </w:rPr>
      </w:pPr>
    </w:p>
    <w:p w14:paraId="51673F64">
      <w:pPr>
        <w:rPr>
          <w:rFonts w:hint="eastAsia" w:ascii="宋体" w:hAnsi="宋体" w:eastAsia="宋体" w:cs="宋体"/>
          <w:i w:val="0"/>
          <w:iCs w:val="0"/>
          <w:color w:val="auto"/>
          <w:sz w:val="24"/>
          <w:highlight w:val="none"/>
        </w:rPr>
      </w:pPr>
    </w:p>
    <w:p w14:paraId="57A96AF4">
      <w:pPr>
        <w:spacing w:before="120" w:line="22" w:lineRule="atLeast"/>
        <w:ind w:left="96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甲方：</w:t>
      </w:r>
      <w:r>
        <w:rPr>
          <w:rFonts w:hint="eastAsia" w:ascii="宋体" w:hAnsi="宋体" w:eastAsia="宋体" w:cs="宋体"/>
          <w:i w:val="0"/>
          <w:iCs w:val="0"/>
          <w:color w:val="auto"/>
          <w:sz w:val="24"/>
          <w:highlight w:val="none"/>
          <w:u w:val="single"/>
        </w:rPr>
        <w:t xml:space="preserve">                                       </w:t>
      </w:r>
    </w:p>
    <w:p w14:paraId="3C57E5AC">
      <w:pPr>
        <w:spacing w:before="120" w:line="22" w:lineRule="atLeast"/>
        <w:rPr>
          <w:rFonts w:hint="eastAsia" w:ascii="宋体" w:hAnsi="宋体" w:eastAsia="宋体" w:cs="宋体"/>
          <w:i w:val="0"/>
          <w:iCs w:val="0"/>
          <w:color w:val="auto"/>
          <w:sz w:val="24"/>
          <w:highlight w:val="none"/>
        </w:rPr>
      </w:pPr>
    </w:p>
    <w:p w14:paraId="4A4A7207">
      <w:pPr>
        <w:spacing w:before="120" w:line="22" w:lineRule="atLeast"/>
        <w:ind w:left="96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乙方：</w:t>
      </w:r>
      <w:r>
        <w:rPr>
          <w:rFonts w:hint="eastAsia" w:ascii="宋体" w:hAnsi="宋体" w:eastAsia="宋体" w:cs="宋体"/>
          <w:i w:val="0"/>
          <w:iCs w:val="0"/>
          <w:color w:val="auto"/>
          <w:sz w:val="24"/>
          <w:highlight w:val="none"/>
          <w:u w:val="single"/>
        </w:rPr>
        <w:t xml:space="preserve">                                       </w:t>
      </w:r>
    </w:p>
    <w:p w14:paraId="39C1D706">
      <w:pPr>
        <w:spacing w:before="120" w:line="22" w:lineRule="atLeast"/>
        <w:rPr>
          <w:rFonts w:hint="eastAsia" w:ascii="宋体" w:hAnsi="宋体" w:eastAsia="宋体" w:cs="宋体"/>
          <w:i w:val="0"/>
          <w:iCs w:val="0"/>
          <w:color w:val="auto"/>
          <w:sz w:val="24"/>
          <w:highlight w:val="none"/>
        </w:rPr>
      </w:pPr>
    </w:p>
    <w:p w14:paraId="2DF2E3AC">
      <w:pPr>
        <w:spacing w:before="120" w:line="22" w:lineRule="atLeast"/>
        <w:ind w:firstLine="960" w:firstLineChars="4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签订地：</w:t>
      </w:r>
      <w:r>
        <w:rPr>
          <w:rFonts w:hint="eastAsia" w:ascii="宋体" w:hAnsi="宋体" w:eastAsia="宋体" w:cs="宋体"/>
          <w:i w:val="0"/>
          <w:iCs w:val="0"/>
          <w:color w:val="auto"/>
          <w:sz w:val="24"/>
          <w:highlight w:val="none"/>
          <w:u w:val="single"/>
        </w:rPr>
        <w:t xml:space="preserve">                                     </w:t>
      </w:r>
    </w:p>
    <w:p w14:paraId="5AFD5820">
      <w:pPr>
        <w:spacing w:before="120" w:line="22" w:lineRule="atLeast"/>
        <w:rPr>
          <w:rFonts w:hint="eastAsia" w:ascii="宋体" w:hAnsi="宋体" w:eastAsia="宋体" w:cs="宋体"/>
          <w:i w:val="0"/>
          <w:iCs w:val="0"/>
          <w:color w:val="auto"/>
          <w:sz w:val="24"/>
          <w:highlight w:val="none"/>
        </w:rPr>
      </w:pPr>
    </w:p>
    <w:p w14:paraId="6611CE27">
      <w:pPr>
        <w:spacing w:before="120" w:line="22" w:lineRule="atLeast"/>
        <w:ind w:firstLine="960" w:firstLineChars="4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签订日期：</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年</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月</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日</w:t>
      </w:r>
    </w:p>
    <w:p w14:paraId="7F08B26A">
      <w:pPr>
        <w:rPr>
          <w:rFonts w:hint="eastAsia" w:ascii="宋体" w:hAnsi="宋体" w:eastAsia="宋体" w:cs="宋体"/>
          <w:b/>
          <w:i w:val="0"/>
          <w:iCs w:val="0"/>
          <w:color w:val="auto"/>
          <w:sz w:val="24"/>
          <w:highlight w:val="none"/>
          <w:lang w:eastAsia="zh-CN"/>
        </w:rPr>
      </w:pPr>
    </w:p>
    <w:p w14:paraId="4BF64871">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single"/>
          <w:lang w:val="zh-CN"/>
        </w:rPr>
        <w:t xml:space="preserve">        </w:t>
      </w:r>
      <w:r>
        <w:rPr>
          <w:rFonts w:hint="eastAsia" w:ascii="宋体" w:hAnsi="宋体" w:eastAsia="宋体" w:cs="宋体"/>
          <w:i w:val="0"/>
          <w:iCs w:val="0"/>
          <w:color w:val="auto"/>
          <w:sz w:val="24"/>
          <w:highlight w:val="none"/>
          <w:lang w:val="zh-CN"/>
        </w:rPr>
        <w:t>年</w:t>
      </w:r>
      <w:r>
        <w:rPr>
          <w:rFonts w:hint="eastAsia" w:ascii="宋体" w:hAnsi="宋体" w:eastAsia="宋体" w:cs="宋体"/>
          <w:i w:val="0"/>
          <w:iCs w:val="0"/>
          <w:color w:val="auto"/>
          <w:sz w:val="24"/>
          <w:highlight w:val="none"/>
          <w:u w:val="single"/>
          <w:lang w:val="zh-CN"/>
        </w:rPr>
        <w:t xml:space="preserve">    </w:t>
      </w:r>
      <w:r>
        <w:rPr>
          <w:rFonts w:hint="eastAsia" w:ascii="宋体" w:hAnsi="宋体" w:eastAsia="宋体" w:cs="宋体"/>
          <w:i w:val="0"/>
          <w:iCs w:val="0"/>
          <w:color w:val="auto"/>
          <w:sz w:val="24"/>
          <w:highlight w:val="none"/>
          <w:lang w:val="zh-CN"/>
        </w:rPr>
        <w:t>月</w:t>
      </w:r>
      <w:r>
        <w:rPr>
          <w:rFonts w:hint="eastAsia" w:ascii="宋体" w:hAnsi="宋体" w:eastAsia="宋体" w:cs="宋体"/>
          <w:i w:val="0"/>
          <w:iCs w:val="0"/>
          <w:color w:val="auto"/>
          <w:sz w:val="24"/>
          <w:highlight w:val="none"/>
          <w:u w:val="single"/>
          <w:lang w:val="zh-CN"/>
        </w:rPr>
        <w:t xml:space="preserve">    </w:t>
      </w:r>
      <w:r>
        <w:rPr>
          <w:rFonts w:hint="eastAsia" w:ascii="宋体" w:hAnsi="宋体" w:eastAsia="宋体" w:cs="宋体"/>
          <w:i w:val="0"/>
          <w:iCs w:val="0"/>
          <w:color w:val="auto"/>
          <w:sz w:val="24"/>
          <w:highlight w:val="none"/>
          <w:lang w:val="zh-CN"/>
        </w:rPr>
        <w:t>日</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 xml:space="preserve">   （采购人）   </w:t>
      </w:r>
      <w:r>
        <w:rPr>
          <w:rFonts w:hint="eastAsia" w:ascii="宋体" w:hAnsi="宋体" w:eastAsia="宋体" w:cs="宋体"/>
          <w:i w:val="0"/>
          <w:iCs w:val="0"/>
          <w:color w:val="auto"/>
          <w:sz w:val="24"/>
          <w:highlight w:val="none"/>
        </w:rPr>
        <w:t>以</w:t>
      </w:r>
      <w:r>
        <w:rPr>
          <w:rFonts w:hint="eastAsia" w:ascii="宋体" w:hAnsi="宋体" w:eastAsia="宋体" w:cs="宋体"/>
          <w:i w:val="0"/>
          <w:iCs w:val="0"/>
          <w:color w:val="auto"/>
          <w:sz w:val="24"/>
          <w:highlight w:val="none"/>
          <w:u w:val="single"/>
        </w:rPr>
        <w:t xml:space="preserve">   （政府采购方式）  </w:t>
      </w:r>
      <w:r>
        <w:rPr>
          <w:rFonts w:hint="eastAsia" w:ascii="宋体" w:hAnsi="宋体" w:eastAsia="宋体" w:cs="宋体"/>
          <w:i w:val="0"/>
          <w:iCs w:val="0"/>
          <w:color w:val="auto"/>
          <w:sz w:val="24"/>
          <w:highlight w:val="none"/>
        </w:rPr>
        <w:t>对</w:t>
      </w:r>
      <w:r>
        <w:rPr>
          <w:rFonts w:hint="eastAsia" w:ascii="宋体" w:hAnsi="宋体" w:eastAsia="宋体" w:cs="宋体"/>
          <w:i w:val="0"/>
          <w:iCs w:val="0"/>
          <w:color w:val="auto"/>
          <w:sz w:val="24"/>
          <w:highlight w:val="none"/>
          <w:u w:val="single"/>
        </w:rPr>
        <w:t xml:space="preserve">  （项目名称）    </w:t>
      </w:r>
      <w:r>
        <w:rPr>
          <w:rFonts w:hint="eastAsia" w:ascii="宋体" w:hAnsi="宋体" w:eastAsia="宋体" w:cs="宋体"/>
          <w:i w:val="0"/>
          <w:iCs w:val="0"/>
          <w:color w:val="auto"/>
          <w:sz w:val="24"/>
          <w:highlight w:val="none"/>
        </w:rPr>
        <w:t>项目进行了采购。经</w:t>
      </w:r>
      <w:r>
        <w:rPr>
          <w:rFonts w:hint="eastAsia" w:ascii="宋体" w:hAnsi="宋体" w:eastAsia="宋体" w:cs="宋体"/>
          <w:i w:val="0"/>
          <w:iCs w:val="0"/>
          <w:color w:val="auto"/>
          <w:sz w:val="24"/>
          <w:highlight w:val="none"/>
          <w:u w:val="single"/>
        </w:rPr>
        <w:t xml:space="preserve">   （相关评定主体名称）   </w:t>
      </w:r>
      <w:r>
        <w:rPr>
          <w:rFonts w:hint="eastAsia" w:ascii="宋体" w:hAnsi="宋体" w:eastAsia="宋体" w:cs="宋体"/>
          <w:i w:val="0"/>
          <w:iCs w:val="0"/>
          <w:color w:val="auto"/>
          <w:sz w:val="24"/>
          <w:highlight w:val="none"/>
        </w:rPr>
        <w:t>评定，</w:t>
      </w:r>
      <w:r>
        <w:rPr>
          <w:rFonts w:hint="eastAsia" w:ascii="宋体" w:hAnsi="宋体" w:eastAsia="宋体" w:cs="宋体"/>
          <w:i w:val="0"/>
          <w:iCs w:val="0"/>
          <w:color w:val="auto"/>
          <w:sz w:val="24"/>
          <w:highlight w:val="none"/>
          <w:u w:val="single"/>
        </w:rPr>
        <w:t xml:space="preserve">   （中标或者成交供应商名称） </w:t>
      </w:r>
      <w:r>
        <w:rPr>
          <w:rFonts w:hint="eastAsia" w:ascii="宋体" w:hAnsi="宋体" w:eastAsia="宋体" w:cs="宋体"/>
          <w:i w:val="0"/>
          <w:iCs w:val="0"/>
          <w:color w:val="auto"/>
          <w:sz w:val="24"/>
          <w:highlight w:val="none"/>
        </w:rPr>
        <w:t>为该项目中标或者成交供应商。现于中标或者成交通知书发出之日起10个工作日内，按照采购文件确定的事项签订本合同。</w:t>
      </w:r>
    </w:p>
    <w:p w14:paraId="6EF77DE1">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i w:val="0"/>
          <w:iCs w:val="0"/>
          <w:color w:val="auto"/>
          <w:sz w:val="24"/>
          <w:highlight w:val="none"/>
          <w:u w:val="single"/>
        </w:rPr>
        <w:t xml:space="preserve">   （采购人）   </w:t>
      </w:r>
      <w:r>
        <w:rPr>
          <w:rFonts w:hint="eastAsia" w:ascii="宋体" w:hAnsi="宋体" w:eastAsia="宋体" w:cs="宋体"/>
          <w:i w:val="0"/>
          <w:iCs w:val="0"/>
          <w:color w:val="auto"/>
          <w:sz w:val="24"/>
          <w:highlight w:val="none"/>
          <w:lang w:val="zh-CN"/>
        </w:rPr>
        <w:t>(以下简称：甲方)和</w:t>
      </w:r>
      <w:r>
        <w:rPr>
          <w:rFonts w:hint="eastAsia" w:ascii="宋体" w:hAnsi="宋体" w:eastAsia="宋体" w:cs="宋体"/>
          <w:i w:val="0"/>
          <w:iCs w:val="0"/>
          <w:color w:val="auto"/>
          <w:sz w:val="24"/>
          <w:highlight w:val="none"/>
          <w:u w:val="single"/>
        </w:rPr>
        <w:t xml:space="preserve">   （中或者成交标供应商名称）   </w:t>
      </w:r>
      <w:r>
        <w:rPr>
          <w:rFonts w:hint="eastAsia" w:ascii="宋体" w:hAnsi="宋体" w:eastAsia="宋体" w:cs="宋体"/>
          <w:i w:val="0"/>
          <w:iCs w:val="0"/>
          <w:color w:val="auto"/>
          <w:sz w:val="24"/>
          <w:highlight w:val="none"/>
          <w:lang w:val="zh-CN"/>
        </w:rPr>
        <w:t>(以下简称：乙方)协商一致，约定以下合同</w:t>
      </w:r>
      <w:r>
        <w:rPr>
          <w:rFonts w:hint="eastAsia" w:ascii="宋体" w:hAnsi="宋体" w:eastAsia="宋体" w:cs="宋体"/>
          <w:i w:val="0"/>
          <w:iCs w:val="0"/>
          <w:color w:val="auto"/>
          <w:sz w:val="24"/>
          <w:highlight w:val="none"/>
        </w:rPr>
        <w:t>条款，以兹共同遵守、全面履行。</w:t>
      </w:r>
    </w:p>
    <w:p w14:paraId="3DD7D737">
      <w:pPr>
        <w:spacing w:line="560" w:lineRule="exact"/>
        <w:ind w:firstLine="482" w:firstLineChars="200"/>
        <w:outlineLvl w:val="0"/>
        <w:rPr>
          <w:rFonts w:hint="eastAsia" w:ascii="宋体" w:hAnsi="宋体" w:eastAsia="宋体" w:cs="宋体"/>
          <w:i w:val="0"/>
          <w:iCs w:val="0"/>
          <w:color w:val="auto"/>
          <w:sz w:val="24"/>
          <w:highlight w:val="none"/>
        </w:rPr>
      </w:pPr>
      <w:bookmarkStart w:id="395" w:name="_Toc15367"/>
      <w:bookmarkStart w:id="396" w:name="_Toc19273"/>
      <w:bookmarkStart w:id="397" w:name="_Toc22967"/>
      <w:bookmarkStart w:id="398" w:name="_Toc20421"/>
      <w:bookmarkStart w:id="399" w:name="_Toc28855"/>
      <w:r>
        <w:rPr>
          <w:rFonts w:hint="eastAsia" w:ascii="宋体" w:hAnsi="宋体" w:eastAsia="宋体" w:cs="宋体"/>
          <w:b/>
          <w:i w:val="0"/>
          <w:iCs w:val="0"/>
          <w:color w:val="auto"/>
          <w:sz w:val="24"/>
          <w:highlight w:val="none"/>
        </w:rPr>
        <w:t>1.1 合同组成部分</w:t>
      </w:r>
      <w:bookmarkEnd w:id="395"/>
      <w:bookmarkEnd w:id="396"/>
      <w:bookmarkEnd w:id="397"/>
      <w:bookmarkEnd w:id="398"/>
      <w:bookmarkEnd w:id="399"/>
    </w:p>
    <w:p w14:paraId="2760045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5F94E15">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1.1.1 本合同及其补充合同、变更协议；</w:t>
      </w:r>
    </w:p>
    <w:p w14:paraId="7C434C8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1.1.2 中标或者成交通知书；</w:t>
      </w:r>
    </w:p>
    <w:p w14:paraId="1A65FCAC">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1.1.3 投标或者响应文件（含澄清或者说明文件）；</w:t>
      </w:r>
    </w:p>
    <w:p w14:paraId="53240E6D">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1.1.4 采购文件（含澄清或者修改文件）；</w:t>
      </w:r>
    </w:p>
    <w:p w14:paraId="69DC7A46">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1.1.5 其他相关采购文件。</w:t>
      </w:r>
    </w:p>
    <w:p w14:paraId="7DE59FAC">
      <w:pPr>
        <w:spacing w:line="560" w:lineRule="exact"/>
        <w:ind w:firstLine="482" w:firstLineChars="200"/>
        <w:outlineLvl w:val="0"/>
        <w:rPr>
          <w:rFonts w:hint="eastAsia" w:ascii="宋体" w:hAnsi="宋体" w:eastAsia="宋体" w:cs="宋体"/>
          <w:b/>
          <w:i w:val="0"/>
          <w:iCs w:val="0"/>
          <w:color w:val="auto"/>
          <w:sz w:val="24"/>
          <w:highlight w:val="none"/>
        </w:rPr>
      </w:pPr>
      <w:bookmarkStart w:id="400" w:name="_Toc6773"/>
      <w:bookmarkStart w:id="401" w:name="_Toc2918"/>
      <w:bookmarkStart w:id="402" w:name="_Toc6311"/>
      <w:bookmarkStart w:id="403" w:name="_Toc22185"/>
      <w:bookmarkStart w:id="404" w:name="_Toc18585"/>
      <w:r>
        <w:rPr>
          <w:rFonts w:hint="eastAsia" w:ascii="宋体" w:hAnsi="宋体" w:eastAsia="宋体" w:cs="宋体"/>
          <w:b/>
          <w:i w:val="0"/>
          <w:iCs w:val="0"/>
          <w:color w:val="auto"/>
          <w:sz w:val="24"/>
          <w:highlight w:val="none"/>
        </w:rPr>
        <w:t>1.2 标的</w:t>
      </w:r>
      <w:bookmarkEnd w:id="400"/>
      <w:bookmarkEnd w:id="401"/>
      <w:bookmarkEnd w:id="402"/>
      <w:bookmarkEnd w:id="403"/>
      <w:bookmarkEnd w:id="404"/>
    </w:p>
    <w:p w14:paraId="7DC56EF9">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1.2.1 服务内容：</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1DA5A39D">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1.2.2 服务标准：</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21A0DEAF">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1.2.3 技术保障：</w:t>
      </w:r>
      <w:r>
        <w:rPr>
          <w:rFonts w:hint="eastAsia" w:ascii="宋体" w:hAnsi="宋体" w:eastAsia="宋体" w:cs="宋体"/>
          <w:i w:val="0"/>
          <w:iCs w:val="0"/>
          <w:color w:val="auto"/>
          <w:sz w:val="24"/>
          <w:highlight w:val="none"/>
          <w:u w:val="single"/>
        </w:rPr>
        <w:t>　　　　　　　　　                      　      ；</w:t>
      </w:r>
    </w:p>
    <w:p w14:paraId="7755EDF1">
      <w:pPr>
        <w:spacing w:line="560" w:lineRule="exact"/>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1.2.4 服务人员组成：</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2F8B75E2">
      <w:pPr>
        <w:pStyle w:val="957"/>
        <w:spacing w:before="0" w:beforeAutospacing="0" w:after="0" w:afterAutospacing="0" w:line="360" w:lineRule="auto"/>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1.2.5合同</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highlight w:val="none"/>
        </w:rPr>
        <w:t>（是/否）涉及货物。若涉及货物的的，则：</w:t>
      </w:r>
    </w:p>
    <w:p w14:paraId="126E5B1B">
      <w:pPr>
        <w:spacing w:line="560" w:lineRule="exact"/>
        <w:ind w:firstLine="480" w:firstLineChars="200"/>
        <w:rPr>
          <w:rFonts w:hint="eastAsia" w:ascii="宋体" w:hAnsi="宋体" w:eastAsia="宋体" w:cs="宋体"/>
          <w:i w:val="0"/>
          <w:iCs w:val="0"/>
          <w:color w:val="auto"/>
          <w:sz w:val="24"/>
          <w:highlight w:val="none"/>
          <w:u w:val="single"/>
        </w:rPr>
      </w:pPr>
      <w:bookmarkStart w:id="405" w:name="_Toc5635"/>
      <w:bookmarkStart w:id="406" w:name="_Toc4929"/>
      <w:bookmarkStart w:id="407" w:name="_Toc1386"/>
      <w:bookmarkStart w:id="408" w:name="_Toc21124"/>
      <w:bookmarkStart w:id="409" w:name="_Toc13918"/>
      <w:r>
        <w:rPr>
          <w:rFonts w:hint="eastAsia" w:ascii="宋体" w:hAnsi="宋体" w:eastAsia="宋体" w:cs="宋体"/>
          <w:i w:val="0"/>
          <w:iCs w:val="0"/>
          <w:color w:val="auto"/>
          <w:sz w:val="24"/>
          <w:highlight w:val="none"/>
        </w:rPr>
        <w:t>1.2.5.1 货物名称、品牌、规格型号、花色：</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1FFA59B0">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1.2.5.2 货物数量：</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0AF4F4F6">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1.2.5.3 货物质量：</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1D820F02">
      <w:pPr>
        <w:spacing w:line="560" w:lineRule="exact"/>
        <w:ind w:firstLine="482" w:firstLineChars="200"/>
        <w:outlineLvl w:val="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1.3 价款</w:t>
      </w:r>
      <w:bookmarkEnd w:id="405"/>
      <w:bookmarkEnd w:id="406"/>
      <w:bookmarkEnd w:id="407"/>
      <w:bookmarkEnd w:id="408"/>
      <w:bookmarkEnd w:id="409"/>
    </w:p>
    <w:p w14:paraId="6ADC1A3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本项目采用以下第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条款规定的计价方式计价。</w:t>
      </w:r>
    </w:p>
    <w:p w14:paraId="208C3CB2">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1.3.1总价合同，本合同总价（含税）为：￥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元（大写：</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元人民币）。</w:t>
      </w:r>
    </w:p>
    <w:p w14:paraId="3E2E46BF">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54E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24D184">
            <w:pPr>
              <w:pStyle w:val="317"/>
              <w:spacing w:line="560" w:lineRule="exact"/>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序号</w:t>
            </w:r>
          </w:p>
        </w:tc>
        <w:tc>
          <w:tcPr>
            <w:tcW w:w="3402" w:type="dxa"/>
            <w:vAlign w:val="center"/>
          </w:tcPr>
          <w:p w14:paraId="0E76D970">
            <w:pPr>
              <w:pStyle w:val="317"/>
              <w:spacing w:line="560" w:lineRule="exact"/>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分项名称</w:t>
            </w:r>
          </w:p>
        </w:tc>
        <w:tc>
          <w:tcPr>
            <w:tcW w:w="2552" w:type="dxa"/>
            <w:vAlign w:val="center"/>
          </w:tcPr>
          <w:p w14:paraId="391BB225">
            <w:pPr>
              <w:pStyle w:val="317"/>
              <w:spacing w:line="560" w:lineRule="exact"/>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分项价格</w:t>
            </w:r>
          </w:p>
        </w:tc>
      </w:tr>
      <w:tr w14:paraId="1256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41FDF6">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3402" w:type="dxa"/>
            <w:vAlign w:val="center"/>
          </w:tcPr>
          <w:p w14:paraId="03E6E83A">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2552" w:type="dxa"/>
            <w:vAlign w:val="center"/>
          </w:tcPr>
          <w:p w14:paraId="5659EBF2">
            <w:pPr>
              <w:pStyle w:val="317"/>
              <w:spacing w:line="560" w:lineRule="exact"/>
              <w:ind w:firstLine="200"/>
              <w:jc w:val="center"/>
              <w:rPr>
                <w:rFonts w:hint="eastAsia" w:ascii="宋体" w:hAnsi="宋体" w:eastAsia="宋体" w:cs="宋体"/>
                <w:i w:val="0"/>
                <w:iCs w:val="0"/>
                <w:color w:val="auto"/>
                <w:sz w:val="24"/>
                <w:szCs w:val="24"/>
                <w:highlight w:val="none"/>
              </w:rPr>
            </w:pPr>
          </w:p>
        </w:tc>
      </w:tr>
      <w:tr w14:paraId="0C29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D1F0B1">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3402" w:type="dxa"/>
            <w:vAlign w:val="center"/>
          </w:tcPr>
          <w:p w14:paraId="37789509">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2552" w:type="dxa"/>
            <w:vAlign w:val="center"/>
          </w:tcPr>
          <w:p w14:paraId="35DCDDC3">
            <w:pPr>
              <w:pStyle w:val="317"/>
              <w:spacing w:line="560" w:lineRule="exact"/>
              <w:ind w:firstLine="200"/>
              <w:jc w:val="center"/>
              <w:rPr>
                <w:rFonts w:hint="eastAsia" w:ascii="宋体" w:hAnsi="宋体" w:eastAsia="宋体" w:cs="宋体"/>
                <w:i w:val="0"/>
                <w:iCs w:val="0"/>
                <w:color w:val="auto"/>
                <w:sz w:val="24"/>
                <w:szCs w:val="24"/>
                <w:highlight w:val="none"/>
              </w:rPr>
            </w:pPr>
          </w:p>
        </w:tc>
      </w:tr>
      <w:tr w14:paraId="7F79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1B20E0">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3402" w:type="dxa"/>
            <w:vAlign w:val="center"/>
          </w:tcPr>
          <w:p w14:paraId="3FC4990A">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2552" w:type="dxa"/>
            <w:vAlign w:val="center"/>
          </w:tcPr>
          <w:p w14:paraId="5260761B">
            <w:pPr>
              <w:pStyle w:val="317"/>
              <w:spacing w:line="560" w:lineRule="exact"/>
              <w:ind w:firstLine="200"/>
              <w:jc w:val="center"/>
              <w:rPr>
                <w:rFonts w:hint="eastAsia" w:ascii="宋体" w:hAnsi="宋体" w:eastAsia="宋体" w:cs="宋体"/>
                <w:i w:val="0"/>
                <w:iCs w:val="0"/>
                <w:color w:val="auto"/>
                <w:sz w:val="24"/>
                <w:szCs w:val="24"/>
                <w:highlight w:val="none"/>
              </w:rPr>
            </w:pPr>
          </w:p>
        </w:tc>
      </w:tr>
      <w:tr w14:paraId="0E75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0B3B4B">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3402" w:type="dxa"/>
            <w:vAlign w:val="center"/>
          </w:tcPr>
          <w:p w14:paraId="30FD8E2E">
            <w:pPr>
              <w:pStyle w:val="317"/>
              <w:spacing w:line="560" w:lineRule="exact"/>
              <w:ind w:firstLine="200"/>
              <w:jc w:val="center"/>
              <w:rPr>
                <w:rFonts w:hint="eastAsia" w:ascii="宋体" w:hAnsi="宋体" w:eastAsia="宋体" w:cs="宋体"/>
                <w:i w:val="0"/>
                <w:iCs w:val="0"/>
                <w:color w:val="auto"/>
                <w:sz w:val="24"/>
                <w:szCs w:val="24"/>
                <w:highlight w:val="none"/>
              </w:rPr>
            </w:pPr>
          </w:p>
        </w:tc>
        <w:tc>
          <w:tcPr>
            <w:tcW w:w="2552" w:type="dxa"/>
            <w:vAlign w:val="center"/>
          </w:tcPr>
          <w:p w14:paraId="53392BAB">
            <w:pPr>
              <w:pStyle w:val="317"/>
              <w:spacing w:line="560" w:lineRule="exact"/>
              <w:ind w:firstLine="200"/>
              <w:jc w:val="center"/>
              <w:rPr>
                <w:rFonts w:hint="eastAsia" w:ascii="宋体" w:hAnsi="宋体" w:eastAsia="宋体" w:cs="宋体"/>
                <w:i w:val="0"/>
                <w:iCs w:val="0"/>
                <w:color w:val="auto"/>
                <w:sz w:val="24"/>
                <w:szCs w:val="24"/>
                <w:highlight w:val="none"/>
              </w:rPr>
            </w:pPr>
          </w:p>
        </w:tc>
      </w:tr>
      <w:tr w14:paraId="0FD4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77E02">
            <w:pPr>
              <w:pStyle w:val="317"/>
              <w:spacing w:line="560" w:lineRule="exact"/>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总价</w:t>
            </w:r>
          </w:p>
        </w:tc>
        <w:tc>
          <w:tcPr>
            <w:tcW w:w="2552" w:type="dxa"/>
            <w:vAlign w:val="center"/>
          </w:tcPr>
          <w:p w14:paraId="39E13E64">
            <w:pPr>
              <w:pStyle w:val="317"/>
              <w:spacing w:line="560" w:lineRule="exact"/>
              <w:ind w:firstLine="200"/>
              <w:jc w:val="center"/>
              <w:rPr>
                <w:rFonts w:hint="eastAsia" w:ascii="宋体" w:hAnsi="宋体" w:eastAsia="宋体" w:cs="宋体"/>
                <w:i w:val="0"/>
                <w:iCs w:val="0"/>
                <w:color w:val="auto"/>
                <w:sz w:val="24"/>
                <w:szCs w:val="24"/>
                <w:highlight w:val="none"/>
              </w:rPr>
            </w:pPr>
          </w:p>
        </w:tc>
      </w:tr>
    </w:tbl>
    <w:p w14:paraId="3C6829BE">
      <w:pPr>
        <w:spacing w:line="560" w:lineRule="exact"/>
        <w:ind w:firstLine="480" w:firstLineChars="200"/>
        <w:rPr>
          <w:rFonts w:hint="eastAsia" w:ascii="宋体" w:hAnsi="宋体" w:eastAsia="宋体" w:cs="宋体"/>
          <w:i w:val="0"/>
          <w:iCs w:val="0"/>
          <w:color w:val="auto"/>
          <w:sz w:val="24"/>
          <w:highlight w:val="none"/>
        </w:rPr>
      </w:pPr>
      <w:bookmarkStart w:id="410" w:name="_Toc14993"/>
      <w:bookmarkStart w:id="411" w:name="_Toc30158"/>
      <w:bookmarkStart w:id="412" w:name="_Toc3654"/>
      <w:bookmarkStart w:id="413" w:name="_Toc26916"/>
      <w:bookmarkStart w:id="414" w:name="_Toc30506"/>
      <w:r>
        <w:rPr>
          <w:rFonts w:hint="eastAsia" w:ascii="宋体" w:hAnsi="宋体" w:eastAsia="宋体" w:cs="宋体"/>
          <w:bCs/>
          <w:i w:val="0"/>
          <w:iCs w:val="0"/>
          <w:color w:val="auto"/>
          <w:sz w:val="24"/>
          <w:highlight w:val="none"/>
        </w:rPr>
        <w:t>1.3.2单价合同，本合同单价（含税）标准为：</w:t>
      </w:r>
      <w:r>
        <w:rPr>
          <w:rFonts w:hint="eastAsia" w:ascii="宋体" w:hAnsi="宋体" w:eastAsia="宋体" w:cs="宋体"/>
          <w:bCs/>
          <w:i w:val="0"/>
          <w:iCs w:val="0"/>
          <w:color w:val="auto"/>
          <w:sz w:val="24"/>
          <w:highlight w:val="none"/>
          <w:u w:val="single"/>
        </w:rPr>
        <w:t xml:space="preserve">                   </w:t>
      </w:r>
      <w:r>
        <w:rPr>
          <w:rFonts w:hint="eastAsia" w:ascii="宋体" w:hAnsi="宋体" w:eastAsia="宋体" w:cs="宋体"/>
          <w:i w:val="0"/>
          <w:iCs w:val="0"/>
          <w:color w:val="auto"/>
          <w:sz w:val="24"/>
          <w:highlight w:val="none"/>
        </w:rPr>
        <w:t>。服务工作量的计量方式为：</w:t>
      </w:r>
      <w:r>
        <w:rPr>
          <w:rFonts w:hint="eastAsia" w:ascii="宋体" w:hAnsi="宋体" w:eastAsia="宋体" w:cs="宋体"/>
          <w:bCs/>
          <w:i w:val="0"/>
          <w:iCs w:val="0"/>
          <w:color w:val="auto"/>
          <w:sz w:val="24"/>
          <w:highlight w:val="none"/>
          <w:u w:val="single"/>
        </w:rPr>
        <w:t xml:space="preserve">       </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bCs/>
          <w:i w:val="0"/>
          <w:iCs w:val="0"/>
          <w:color w:val="auto"/>
          <w:sz w:val="24"/>
          <w:highlight w:val="none"/>
          <w:u w:val="single"/>
        </w:rPr>
        <w:t xml:space="preserve">     </w:t>
      </w:r>
      <w:r>
        <w:rPr>
          <w:rFonts w:hint="eastAsia" w:ascii="宋体" w:hAnsi="宋体" w:eastAsia="宋体" w:cs="宋体"/>
          <w:i w:val="0"/>
          <w:iCs w:val="0"/>
          <w:color w:val="auto"/>
          <w:sz w:val="24"/>
          <w:highlight w:val="none"/>
        </w:rPr>
        <w:t>。单价合同，在合同履行期间内，根据实际完成的工作量据实结算，但结算总价上限不得超过预算金额或者双方确定的金额￥</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元（大写：</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元人民币）。</w:t>
      </w:r>
    </w:p>
    <w:p w14:paraId="20959698">
      <w:pPr>
        <w:pStyle w:val="3"/>
        <w:rPr>
          <w:rFonts w:hint="eastAsia" w:ascii="宋体" w:hAnsi="宋体" w:eastAsia="宋体" w:cs="宋体"/>
          <w:i w:val="0"/>
          <w:iCs w:val="0"/>
          <w:color w:val="auto"/>
          <w:highlight w:val="none"/>
          <w:lang w:val="en-US"/>
        </w:rPr>
      </w:pPr>
      <w:r>
        <w:rPr>
          <w:rFonts w:hint="eastAsia" w:ascii="宋体" w:hAnsi="宋体" w:eastAsia="宋体" w:cs="宋体"/>
          <w:i w:val="0"/>
          <w:iCs w:val="0"/>
          <w:color w:val="auto"/>
          <w:sz w:val="24"/>
          <w:highlight w:val="none"/>
          <w:lang w:val="en-US"/>
        </w:rPr>
        <w:t xml:space="preserve">    </w:t>
      </w:r>
      <w:r>
        <w:rPr>
          <w:rFonts w:hint="eastAsia" w:ascii="宋体" w:hAnsi="宋体" w:eastAsia="宋体" w:cs="宋体"/>
          <w:b w:val="0"/>
          <w:bCs w:val="0"/>
          <w:i w:val="0"/>
          <w:iCs w:val="0"/>
          <w:color w:val="auto"/>
          <w:sz w:val="24"/>
          <w:highlight w:val="none"/>
          <w:lang w:val="en-US"/>
        </w:rPr>
        <w:t>1.3.3其他计价方式：</w:t>
      </w:r>
      <w:r>
        <w:rPr>
          <w:rFonts w:hint="eastAsia" w:ascii="宋体" w:hAnsi="宋体" w:eastAsia="宋体" w:cs="宋体"/>
          <w:b w:val="0"/>
          <w:bCs w:val="0"/>
          <w:i w:val="0"/>
          <w:iCs w:val="0"/>
          <w:color w:val="auto"/>
          <w:sz w:val="24"/>
          <w:highlight w:val="none"/>
          <w:u w:val="single"/>
          <w:lang w:val="en-US"/>
        </w:rPr>
        <w:t xml:space="preserve">                   </w:t>
      </w:r>
      <w:r>
        <w:rPr>
          <w:rFonts w:hint="eastAsia" w:ascii="宋体" w:hAnsi="宋体" w:eastAsia="宋体" w:cs="宋体"/>
          <w:b w:val="0"/>
          <w:bCs w:val="0"/>
          <w:i w:val="0"/>
          <w:iCs w:val="0"/>
          <w:color w:val="auto"/>
          <w:sz w:val="24"/>
          <w:highlight w:val="none"/>
        </w:rPr>
        <w:t>。</w:t>
      </w:r>
    </w:p>
    <w:bookmarkEnd w:id="410"/>
    <w:bookmarkEnd w:id="411"/>
    <w:bookmarkEnd w:id="412"/>
    <w:bookmarkEnd w:id="413"/>
    <w:bookmarkEnd w:id="414"/>
    <w:p w14:paraId="07E59B18">
      <w:pPr>
        <w:pStyle w:val="957"/>
        <w:spacing w:before="0" w:beforeAutospacing="0" w:after="0" w:afterAutospacing="0" w:line="360" w:lineRule="auto"/>
        <w:ind w:firstLine="480"/>
        <w:rPr>
          <w:rFonts w:hint="eastAsia" w:ascii="宋体" w:hAnsi="宋体" w:eastAsia="宋体" w:cs="宋体"/>
          <w:b/>
          <w:i w:val="0"/>
          <w:iCs w:val="0"/>
          <w:color w:val="auto"/>
          <w:highlight w:val="none"/>
        </w:rPr>
      </w:pPr>
      <w:bookmarkStart w:id="415" w:name="_Toc22618"/>
      <w:bookmarkStart w:id="416" w:name="_Toc1814"/>
      <w:bookmarkStart w:id="417" w:name="_Toc10340"/>
      <w:bookmarkStart w:id="418" w:name="_Toc4760"/>
      <w:bookmarkStart w:id="419" w:name="_Toc31421"/>
      <w:bookmarkStart w:id="420" w:name="_Toc8772"/>
      <w:bookmarkStart w:id="421" w:name="_Toc11108"/>
      <w:bookmarkStart w:id="422" w:name="_Toc3625"/>
      <w:r>
        <w:rPr>
          <w:rFonts w:hint="eastAsia" w:ascii="宋体" w:hAnsi="宋体" w:eastAsia="宋体" w:cs="宋体"/>
          <w:b/>
          <w:i w:val="0"/>
          <w:iCs w:val="0"/>
          <w:color w:val="auto"/>
          <w:highlight w:val="none"/>
        </w:rPr>
        <w:t>1.4履约保证金</w:t>
      </w:r>
    </w:p>
    <w:p w14:paraId="72569699">
      <w:pPr>
        <w:pStyle w:val="957"/>
        <w:spacing w:before="0" w:beforeAutospacing="0" w:after="0" w:afterAutospacing="0" w:line="360" w:lineRule="auto"/>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乙方</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highlight w:val="none"/>
        </w:rPr>
        <w:t>（是/否）需要支付履约保证金。若需要支付履约保证金的，则：</w:t>
      </w:r>
    </w:p>
    <w:p w14:paraId="7713A300">
      <w:pPr>
        <w:spacing w:line="560" w:lineRule="exact"/>
        <w:ind w:firstLine="480" w:firstLineChars="200"/>
        <w:outlineLvl w:val="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1.4.1履约保证金的比例为合同金额的</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w:t>
      </w:r>
    </w:p>
    <w:p w14:paraId="6C44FC26">
      <w:pPr>
        <w:spacing w:line="560" w:lineRule="exact"/>
        <w:ind w:firstLine="480" w:firstLineChars="200"/>
        <w:outlineLvl w:val="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1.4.2履约保证金支付方式详见</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w:t>
      </w:r>
    </w:p>
    <w:p w14:paraId="16A4E04D">
      <w:pPr>
        <w:pStyle w:val="3"/>
        <w:tabs>
          <w:tab w:val="left" w:pos="0"/>
        </w:tabs>
        <w:spacing w:line="560" w:lineRule="exact"/>
        <w:ind w:left="0" w:firstLine="480" w:firstLineChars="200"/>
        <w:rPr>
          <w:rFonts w:hint="eastAsia" w:ascii="宋体" w:hAnsi="宋体" w:eastAsia="宋体" w:cs="宋体"/>
          <w:i w:val="0"/>
          <w:iCs w:val="0"/>
          <w:color w:val="auto"/>
          <w:highlight w:val="none"/>
          <w:lang w:val="en-US"/>
        </w:rPr>
      </w:pPr>
      <w:r>
        <w:rPr>
          <w:rFonts w:hint="eastAsia" w:ascii="宋体" w:hAnsi="宋体" w:eastAsia="宋体" w:cs="宋体"/>
          <w:b w:val="0"/>
          <w:bCs w:val="0"/>
          <w:i w:val="0"/>
          <w:i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4A7201">
      <w:pPr>
        <w:spacing w:line="560" w:lineRule="exact"/>
        <w:ind w:firstLine="480" w:firstLineChars="200"/>
        <w:outlineLvl w:val="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1.4.4甲方在项目验收结束后及时退还履约保证金。甲方在项目通过验收之日起</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i w:val="0"/>
          <w:iCs w:val="0"/>
          <w:color w:val="auto"/>
          <w:kern w:val="0"/>
          <w:sz w:val="24"/>
          <w:highlight w:val="none"/>
          <w:u w:val="single"/>
        </w:rPr>
        <w:t xml:space="preserve">  0.05（可根据情况修改）  </w:t>
      </w:r>
      <w:r>
        <w:rPr>
          <w:rFonts w:hint="eastAsia" w:ascii="宋体" w:hAnsi="宋体" w:eastAsia="宋体" w:cs="宋体"/>
          <w:i w:val="0"/>
          <w:iCs w:val="0"/>
          <w:color w:val="auto"/>
          <w:kern w:val="0"/>
          <w:sz w:val="24"/>
          <w:highlight w:val="none"/>
        </w:rPr>
        <w:t>%计算，最高限额为本合同履约保证金的</w:t>
      </w:r>
      <w:r>
        <w:rPr>
          <w:rFonts w:hint="eastAsia" w:ascii="宋体" w:hAnsi="宋体" w:eastAsia="宋体" w:cs="宋体"/>
          <w:i w:val="0"/>
          <w:iCs w:val="0"/>
          <w:color w:val="auto"/>
          <w:kern w:val="0"/>
          <w:sz w:val="24"/>
          <w:highlight w:val="none"/>
          <w:u w:val="single"/>
        </w:rPr>
        <w:t xml:space="preserve">  20  </w:t>
      </w:r>
      <w:r>
        <w:rPr>
          <w:rFonts w:hint="eastAsia" w:ascii="宋体" w:hAnsi="宋体" w:eastAsia="宋体" w:cs="宋体"/>
          <w:i w:val="0"/>
          <w:iCs w:val="0"/>
          <w:color w:val="auto"/>
          <w:kern w:val="0"/>
          <w:sz w:val="24"/>
          <w:highlight w:val="none"/>
        </w:rPr>
        <w:t xml:space="preserve"> %。</w:t>
      </w:r>
    </w:p>
    <w:p w14:paraId="3D01A336">
      <w:pPr>
        <w:spacing w:line="560" w:lineRule="exact"/>
        <w:ind w:firstLine="482" w:firstLineChars="200"/>
        <w:outlineLvl w:val="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1.5</w:t>
      </w:r>
      <w:bookmarkEnd w:id="415"/>
      <w:bookmarkEnd w:id="416"/>
      <w:bookmarkEnd w:id="417"/>
      <w:r>
        <w:rPr>
          <w:rFonts w:hint="eastAsia" w:ascii="宋体" w:hAnsi="宋体" w:eastAsia="宋体" w:cs="宋体"/>
          <w:b/>
          <w:i w:val="0"/>
          <w:iCs w:val="0"/>
          <w:color w:val="auto"/>
          <w:sz w:val="24"/>
          <w:highlight w:val="none"/>
        </w:rPr>
        <w:t>预付款</w:t>
      </w:r>
    </w:p>
    <w:p w14:paraId="751C2B4F">
      <w:pPr>
        <w:pStyle w:val="957"/>
        <w:spacing w:before="0" w:beforeAutospacing="0" w:after="0" w:afterAutospacing="0" w:line="360" w:lineRule="auto"/>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甲方</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highlight w:val="none"/>
        </w:rPr>
        <w:t>（是/否）需要支付预付款。若需要支付预付款的，则：</w:t>
      </w:r>
    </w:p>
    <w:p w14:paraId="5095E35D">
      <w:pPr>
        <w:spacing w:line="560" w:lineRule="exact"/>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1.5.1预付款比例、支付方式、时间详见</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w:t>
      </w:r>
    </w:p>
    <w:p w14:paraId="68A0A33E">
      <w:pPr>
        <w:pStyle w:val="957"/>
        <w:spacing w:before="0" w:beforeAutospacing="0" w:after="0" w:afterAutospacing="0" w:line="360" w:lineRule="auto"/>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1.5.2预付款的扣回方式详见</w:t>
      </w:r>
      <w:r>
        <w:rPr>
          <w:rFonts w:hint="eastAsia" w:ascii="宋体" w:hAnsi="宋体" w:eastAsia="宋体" w:cs="宋体"/>
          <w:i w:val="0"/>
          <w:iCs w:val="0"/>
          <w:color w:val="auto"/>
          <w:highlight w:val="none"/>
          <w:u w:val="single"/>
        </w:rPr>
        <w:t xml:space="preserve">    </w:t>
      </w:r>
      <w:r>
        <w:rPr>
          <w:rFonts w:hint="eastAsia" w:ascii="宋体" w:hAnsi="宋体" w:eastAsia="宋体" w:cs="宋体"/>
          <w:b/>
          <w:i w:val="0"/>
          <w:iCs w:val="0"/>
          <w:color w:val="auto"/>
          <w:highlight w:val="none"/>
          <w:u w:val="single"/>
        </w:rPr>
        <w:t>合同专用条款</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highlight w:val="none"/>
        </w:rPr>
        <w:t>；</w:t>
      </w:r>
    </w:p>
    <w:p w14:paraId="126C6B0F">
      <w:pPr>
        <w:pStyle w:val="957"/>
        <w:spacing w:before="0" w:beforeAutospacing="0" w:after="0" w:afterAutospacing="0" w:line="360" w:lineRule="auto"/>
        <w:ind w:firstLine="480"/>
        <w:rPr>
          <w:rFonts w:hint="eastAsia" w:ascii="宋体" w:hAnsi="宋体" w:eastAsia="宋体" w:cs="宋体"/>
          <w:i w:val="0"/>
          <w:iCs w:val="0"/>
          <w:color w:val="auto"/>
          <w:highlight w:val="none"/>
          <w:u w:val="single"/>
        </w:rPr>
      </w:pPr>
      <w:r>
        <w:rPr>
          <w:rFonts w:hint="eastAsia" w:ascii="宋体" w:hAnsi="宋体" w:eastAsia="宋体" w:cs="宋体"/>
          <w:i w:val="0"/>
          <w:iCs w:val="0"/>
          <w:color w:val="auto"/>
          <w:highlight w:val="none"/>
        </w:rPr>
        <w:t>1.5.3预付款的担保措施详见</w:t>
      </w:r>
      <w:r>
        <w:rPr>
          <w:rFonts w:hint="eastAsia" w:ascii="宋体" w:hAnsi="宋体" w:eastAsia="宋体" w:cs="宋体"/>
          <w:i w:val="0"/>
          <w:iCs w:val="0"/>
          <w:color w:val="auto"/>
          <w:highlight w:val="none"/>
          <w:u w:val="single"/>
        </w:rPr>
        <w:t xml:space="preserve">    </w:t>
      </w:r>
      <w:r>
        <w:rPr>
          <w:rFonts w:hint="eastAsia" w:ascii="宋体" w:hAnsi="宋体" w:eastAsia="宋体" w:cs="宋体"/>
          <w:b/>
          <w:i w:val="0"/>
          <w:iCs w:val="0"/>
          <w:color w:val="auto"/>
          <w:highlight w:val="none"/>
          <w:u w:val="single"/>
        </w:rPr>
        <w:t>合同专用条款</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highlight w:val="none"/>
        </w:rPr>
        <w:t>。</w:t>
      </w:r>
    </w:p>
    <w:p w14:paraId="60967E4D">
      <w:pPr>
        <w:pStyle w:val="957"/>
        <w:spacing w:before="0" w:beforeAutospacing="0" w:after="0" w:afterAutospacing="0" w:line="360" w:lineRule="auto"/>
        <w:ind w:firstLine="480"/>
        <w:rPr>
          <w:rFonts w:hint="eastAsia" w:ascii="宋体" w:hAnsi="宋体" w:eastAsia="宋体" w:cs="宋体"/>
          <w:b/>
          <w:bCs/>
          <w:i w:val="0"/>
          <w:iCs w:val="0"/>
          <w:color w:val="auto"/>
          <w:highlight w:val="none"/>
        </w:rPr>
      </w:pPr>
      <w:r>
        <w:rPr>
          <w:rFonts w:hint="eastAsia" w:ascii="宋体" w:hAnsi="宋体" w:eastAsia="宋体" w:cs="宋体"/>
          <w:b/>
          <w:bCs/>
          <w:i w:val="0"/>
          <w:iCs w:val="0"/>
          <w:color w:val="auto"/>
          <w:highlight w:val="none"/>
        </w:rPr>
        <w:t>1.6资金支付</w:t>
      </w:r>
    </w:p>
    <w:p w14:paraId="6F54CDDB">
      <w:pPr>
        <w:pStyle w:val="957"/>
        <w:spacing w:before="0" w:beforeAutospacing="0" w:after="0" w:afterAutospacing="0" w:line="360" w:lineRule="auto"/>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97A7819">
      <w:pPr>
        <w:spacing w:line="560" w:lineRule="exact"/>
        <w:ind w:firstLine="480" w:firstLineChars="200"/>
        <w:outlineLvl w:val="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1.6.2资金支付的方式、时间和条件详见</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00750D62">
      <w:pPr>
        <w:spacing w:line="560" w:lineRule="exact"/>
        <w:ind w:firstLine="482" w:firstLineChars="200"/>
        <w:outlineLvl w:val="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1.7 履行期限、地点和方式</w:t>
      </w:r>
      <w:bookmarkEnd w:id="418"/>
      <w:bookmarkEnd w:id="419"/>
      <w:bookmarkEnd w:id="420"/>
      <w:bookmarkEnd w:id="421"/>
      <w:bookmarkEnd w:id="422"/>
    </w:p>
    <w:p w14:paraId="1D142963">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1.7.1 服务交付（实施）的时间（期限）：</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4CB45C1C">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1.7.2 服务交付（实施）的地点（地域范围）：</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0186CCC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1.7.3 服务交付（实施）的方式：</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360EA4DE">
      <w:pPr>
        <w:spacing w:line="560" w:lineRule="exact"/>
        <w:ind w:firstLine="480" w:firstLineChars="200"/>
        <w:outlineLvl w:val="0"/>
        <w:rPr>
          <w:rFonts w:hint="eastAsia" w:ascii="宋体" w:hAnsi="宋体" w:eastAsia="宋体" w:cs="宋体"/>
          <w:bCs/>
          <w:i w:val="0"/>
          <w:iCs w:val="0"/>
          <w:color w:val="auto"/>
          <w:sz w:val="24"/>
          <w:highlight w:val="none"/>
        </w:rPr>
      </w:pPr>
      <w:bookmarkStart w:id="423" w:name="_Toc5698"/>
      <w:bookmarkStart w:id="424" w:name="_Toc8586"/>
      <w:bookmarkStart w:id="425" w:name="_Toc3079"/>
      <w:bookmarkStart w:id="426" w:name="_Toc24662"/>
      <w:bookmarkStart w:id="427" w:name="_Toc2375"/>
      <w:r>
        <w:rPr>
          <w:rFonts w:hint="eastAsia" w:ascii="宋体" w:hAnsi="宋体" w:eastAsia="宋体" w:cs="宋体"/>
          <w:bCs/>
          <w:i w:val="0"/>
          <w:iCs w:val="0"/>
          <w:color w:val="auto"/>
          <w:sz w:val="24"/>
          <w:highlight w:val="none"/>
        </w:rPr>
        <w:t>1.7.4若服务涉及货物的，则货物的：</w:t>
      </w:r>
    </w:p>
    <w:p w14:paraId="46BB08E7">
      <w:pPr>
        <w:spacing w:line="560" w:lineRule="exact"/>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1.7.4.1 交付期限：详见</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51583F04">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1.7.4.2 交付地点：</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70972FFD">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1.7.4.3 交付方式：</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2A112838">
      <w:pPr>
        <w:spacing w:line="560" w:lineRule="exact"/>
        <w:ind w:firstLine="482" w:firstLineChars="200"/>
        <w:outlineLvl w:val="0"/>
        <w:rPr>
          <w:rFonts w:hint="eastAsia" w:ascii="宋体" w:hAnsi="宋体" w:eastAsia="宋体" w:cs="宋体"/>
          <w:i w:val="0"/>
          <w:iCs w:val="0"/>
          <w:color w:val="auto"/>
          <w:sz w:val="24"/>
          <w:highlight w:val="none"/>
          <w:u w:val="single"/>
        </w:rPr>
      </w:pPr>
      <w:r>
        <w:rPr>
          <w:rFonts w:hint="eastAsia" w:ascii="宋体" w:hAnsi="宋体" w:eastAsia="宋体" w:cs="宋体"/>
          <w:b/>
          <w:i w:val="0"/>
          <w:iCs w:val="0"/>
          <w:color w:val="auto"/>
          <w:sz w:val="24"/>
          <w:highlight w:val="none"/>
        </w:rPr>
        <w:t>1.8违约责任</w:t>
      </w:r>
      <w:bookmarkEnd w:id="423"/>
      <w:bookmarkEnd w:id="424"/>
      <w:bookmarkEnd w:id="425"/>
      <w:bookmarkEnd w:id="426"/>
      <w:bookmarkEnd w:id="427"/>
    </w:p>
    <w:p w14:paraId="5F2D8431">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i w:val="0"/>
          <w:iCs w:val="0"/>
          <w:color w:val="auto"/>
          <w:sz w:val="24"/>
          <w:highlight w:val="none"/>
          <w:u w:val="single"/>
        </w:rPr>
        <w:t xml:space="preserve">0.05 </w:t>
      </w:r>
      <w:r>
        <w:rPr>
          <w:rFonts w:hint="eastAsia" w:ascii="宋体" w:hAnsi="宋体" w:eastAsia="宋体" w:cs="宋体"/>
          <w:i w:val="0"/>
          <w:iCs w:val="0"/>
          <w:color w:val="auto"/>
          <w:sz w:val="24"/>
          <w:highlight w:val="none"/>
        </w:rPr>
        <w:t>%计算，最高限额为本合同总价的</w:t>
      </w:r>
      <w:r>
        <w:rPr>
          <w:rFonts w:hint="eastAsia" w:ascii="宋体" w:hAnsi="宋体" w:eastAsia="宋体" w:cs="宋体"/>
          <w:i w:val="0"/>
          <w:iCs w:val="0"/>
          <w:color w:val="auto"/>
          <w:sz w:val="24"/>
          <w:highlight w:val="none"/>
          <w:u w:val="single"/>
        </w:rPr>
        <w:t xml:space="preserve">  20   </w:t>
      </w:r>
      <w:r>
        <w:rPr>
          <w:rFonts w:hint="eastAsia" w:ascii="宋体" w:hAnsi="宋体" w:eastAsia="宋体" w:cs="宋体"/>
          <w:i w:val="0"/>
          <w:iCs w:val="0"/>
          <w:color w:val="auto"/>
          <w:sz w:val="24"/>
          <w:highlight w:val="none"/>
        </w:rPr>
        <w:t>%；迟延履行的违约金计算数额达到前述最高限额之日起，甲方有权在要求乙方支付违约金的同时，书面通知乙方解除本合同；</w:t>
      </w:r>
    </w:p>
    <w:p w14:paraId="78C65F7A">
      <w:pPr>
        <w:pStyle w:val="3"/>
        <w:ind w:left="0" w:firstLine="480" w:firstLineChars="200"/>
        <w:rPr>
          <w:rFonts w:hint="eastAsia" w:ascii="宋体" w:hAnsi="宋体" w:eastAsia="宋体" w:cs="宋体"/>
          <w:b w:val="0"/>
          <w:bCs w:val="0"/>
          <w:i w:val="0"/>
          <w:iCs w:val="0"/>
          <w:color w:val="auto"/>
          <w:sz w:val="24"/>
          <w:szCs w:val="24"/>
          <w:highlight w:val="none"/>
          <w:lang w:val="en-US"/>
        </w:rPr>
      </w:pPr>
      <w:r>
        <w:rPr>
          <w:rFonts w:hint="eastAsia" w:ascii="宋体" w:hAnsi="宋体" w:eastAsia="宋体" w:cs="宋体"/>
          <w:b w:val="0"/>
          <w:bCs w:val="0"/>
          <w:i w:val="0"/>
          <w:i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i w:val="0"/>
          <w:iCs w:val="0"/>
          <w:color w:val="auto"/>
          <w:sz w:val="24"/>
          <w:szCs w:val="24"/>
          <w:highlight w:val="none"/>
          <w:u w:val="single"/>
          <w:lang w:val="en-US"/>
        </w:rPr>
        <w:t xml:space="preserve">  0.0</w:t>
      </w:r>
      <w:r>
        <w:rPr>
          <w:rFonts w:hint="eastAsia" w:ascii="宋体" w:hAnsi="宋体" w:eastAsia="宋体" w:cs="宋体"/>
          <w:b w:val="0"/>
          <w:bCs w:val="0"/>
          <w:i w:val="0"/>
          <w:iCs w:val="0"/>
          <w:color w:val="auto"/>
          <w:sz w:val="24"/>
          <w:szCs w:val="24"/>
          <w:highlight w:val="none"/>
          <w:lang w:val="en-US"/>
        </w:rPr>
        <w:t xml:space="preserve">5（可根据情况修改） </w:t>
      </w:r>
      <w:r>
        <w:rPr>
          <w:rFonts w:hint="eastAsia" w:ascii="宋体" w:hAnsi="宋体" w:eastAsia="宋体" w:cs="宋体"/>
          <w:b w:val="0"/>
          <w:bCs w:val="0"/>
          <w:i w:val="0"/>
          <w:iCs w:val="0"/>
          <w:color w:val="auto"/>
          <w:sz w:val="24"/>
          <w:szCs w:val="24"/>
          <w:highlight w:val="none"/>
          <w:u w:val="single"/>
          <w:lang w:val="en-US"/>
        </w:rPr>
        <w:t xml:space="preserve">  </w:t>
      </w:r>
      <w:r>
        <w:rPr>
          <w:rFonts w:hint="eastAsia" w:ascii="宋体" w:hAnsi="宋体" w:eastAsia="宋体" w:cs="宋体"/>
          <w:b w:val="0"/>
          <w:bCs w:val="0"/>
          <w:i w:val="0"/>
          <w:iCs w:val="0"/>
          <w:color w:val="auto"/>
          <w:sz w:val="24"/>
          <w:szCs w:val="24"/>
          <w:highlight w:val="none"/>
          <w:lang w:val="en-US"/>
        </w:rPr>
        <w:t>%计算，最高限额为本合同总价的</w:t>
      </w:r>
      <w:r>
        <w:rPr>
          <w:rFonts w:hint="eastAsia" w:ascii="宋体" w:hAnsi="宋体" w:eastAsia="宋体" w:cs="宋体"/>
          <w:b w:val="0"/>
          <w:bCs w:val="0"/>
          <w:i w:val="0"/>
          <w:iCs w:val="0"/>
          <w:color w:val="auto"/>
          <w:sz w:val="24"/>
          <w:szCs w:val="24"/>
          <w:highlight w:val="none"/>
          <w:u w:val="single"/>
          <w:lang w:val="en-US"/>
        </w:rPr>
        <w:t xml:space="preserve">  20  </w:t>
      </w:r>
      <w:r>
        <w:rPr>
          <w:rFonts w:hint="eastAsia" w:ascii="宋体" w:hAnsi="宋体" w:eastAsia="宋体" w:cs="宋体"/>
          <w:b w:val="0"/>
          <w:bCs w:val="0"/>
          <w:i w:val="0"/>
          <w:iCs w:val="0"/>
          <w:color w:val="auto"/>
          <w:sz w:val="24"/>
          <w:szCs w:val="24"/>
          <w:highlight w:val="none"/>
          <w:lang w:val="en-US"/>
        </w:rPr>
        <w:t>%；迟延交付货物的违约金计算数额达到前述最高限额之日起，甲方有权在要求乙方支付违约金的同时，书面通知乙方解除本合同；</w:t>
      </w:r>
    </w:p>
    <w:p w14:paraId="32F8F90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i w:val="0"/>
          <w:iCs w:val="0"/>
          <w:color w:val="auto"/>
          <w:sz w:val="24"/>
          <w:highlight w:val="none"/>
          <w:u w:val="single"/>
        </w:rPr>
        <w:t xml:space="preserve">   0.05   </w:t>
      </w:r>
      <w:r>
        <w:rPr>
          <w:rFonts w:hint="eastAsia" w:ascii="宋体" w:hAnsi="宋体" w:eastAsia="宋体" w:cs="宋体"/>
          <w:i w:val="0"/>
          <w:iCs w:val="0"/>
          <w:color w:val="auto"/>
          <w:sz w:val="24"/>
          <w:highlight w:val="none"/>
        </w:rPr>
        <w:t>%计算，最高限额为本合同总价的</w:t>
      </w:r>
      <w:r>
        <w:rPr>
          <w:rFonts w:hint="eastAsia" w:ascii="宋体" w:hAnsi="宋体" w:eastAsia="宋体" w:cs="宋体"/>
          <w:i w:val="0"/>
          <w:iCs w:val="0"/>
          <w:color w:val="auto"/>
          <w:sz w:val="24"/>
          <w:highlight w:val="none"/>
          <w:u w:val="single"/>
        </w:rPr>
        <w:t xml:space="preserve">   20</w:t>
      </w:r>
      <w:r>
        <w:rPr>
          <w:rFonts w:hint="eastAsia" w:ascii="宋体" w:hAnsi="宋体" w:eastAsia="宋体" w:cs="宋体"/>
          <w:i w:val="0"/>
          <w:iCs w:val="0"/>
          <w:color w:val="auto"/>
          <w:kern w:val="0"/>
          <w:sz w:val="24"/>
          <w:highlight w:val="none"/>
          <w:u w:val="single"/>
        </w:rPr>
        <w:t>（可根据情况修改）</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%；迟延付款的违约金计算数额达到前述最高限额之日起，乙方有权在要求甲方支付违约金的同时，书面通知甲方解除本合同；</w:t>
      </w:r>
    </w:p>
    <w:p w14:paraId="16B19B93">
      <w:pPr>
        <w:spacing w:line="560" w:lineRule="exact"/>
        <w:ind w:firstLine="480" w:firstLineChars="200"/>
        <w:rPr>
          <w:rFonts w:hint="eastAsia" w:ascii="宋体" w:hAnsi="宋体" w:eastAsia="宋体" w:cs="宋体"/>
          <w:i w:val="0"/>
          <w:iCs w:val="0"/>
          <w:color w:val="auto"/>
          <w:sz w:val="24"/>
          <w:highlight w:val="none"/>
        </w:rPr>
      </w:pPr>
      <w:bookmarkStart w:id="428" w:name="_Toc32454"/>
      <w:bookmarkStart w:id="429" w:name="_Toc18683"/>
      <w:bookmarkStart w:id="430" w:name="_Toc30329"/>
      <w:bookmarkStart w:id="431" w:name="_Toc26807"/>
      <w:bookmarkStart w:id="432" w:name="_Toc9497"/>
      <w:r>
        <w:rPr>
          <w:rFonts w:hint="eastAsia" w:ascii="宋体" w:hAnsi="宋体" w:eastAsia="宋体" w:cs="宋体"/>
          <w:i w:val="0"/>
          <w:iCs w:val="0"/>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3676BBE">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96D848B">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4DCD53A">
      <w:pPr>
        <w:spacing w:line="560" w:lineRule="exact"/>
        <w:ind w:right="-420" w:rightChars="-200" w:firstLine="480" w:firstLineChars="200"/>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1.8.7违约责任</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另有约定的，从其约定。</w:t>
      </w:r>
    </w:p>
    <w:bookmarkEnd w:id="428"/>
    <w:bookmarkEnd w:id="429"/>
    <w:bookmarkEnd w:id="430"/>
    <w:bookmarkEnd w:id="431"/>
    <w:bookmarkEnd w:id="432"/>
    <w:p w14:paraId="78A8D6FA">
      <w:pPr>
        <w:spacing w:line="560" w:lineRule="exact"/>
        <w:ind w:firstLine="482" w:firstLineChars="200"/>
        <w:outlineLvl w:val="0"/>
        <w:rPr>
          <w:rFonts w:hint="eastAsia" w:ascii="宋体" w:hAnsi="宋体" w:eastAsia="宋体" w:cs="宋体"/>
          <w:b/>
          <w:i w:val="0"/>
          <w:iCs w:val="0"/>
          <w:color w:val="auto"/>
          <w:sz w:val="24"/>
          <w:highlight w:val="none"/>
        </w:rPr>
      </w:pPr>
      <w:bookmarkStart w:id="433" w:name="_Toc15583"/>
      <w:bookmarkStart w:id="434" w:name="_Toc16021"/>
      <w:bookmarkStart w:id="435" w:name="_Toc28375"/>
      <w:r>
        <w:rPr>
          <w:rFonts w:hint="eastAsia" w:ascii="宋体" w:hAnsi="宋体" w:eastAsia="宋体" w:cs="宋体"/>
          <w:b/>
          <w:i w:val="0"/>
          <w:iCs w:val="0"/>
          <w:color w:val="auto"/>
          <w:sz w:val="24"/>
          <w:highlight w:val="none"/>
        </w:rPr>
        <w:t>1.</w:t>
      </w:r>
      <w:r>
        <w:rPr>
          <w:rFonts w:hint="eastAsia" w:ascii="宋体" w:hAnsi="宋体" w:cs="宋体"/>
          <w:b/>
          <w:i w:val="0"/>
          <w:iCs w:val="0"/>
          <w:color w:val="auto"/>
          <w:sz w:val="24"/>
          <w:highlight w:val="none"/>
          <w:lang w:val="en-US" w:eastAsia="zh-CN"/>
        </w:rPr>
        <w:t>10</w:t>
      </w:r>
      <w:r>
        <w:rPr>
          <w:rFonts w:hint="eastAsia" w:ascii="宋体" w:hAnsi="宋体" w:eastAsia="宋体" w:cs="宋体"/>
          <w:b/>
          <w:i w:val="0"/>
          <w:iCs w:val="0"/>
          <w:color w:val="auto"/>
          <w:sz w:val="24"/>
          <w:highlight w:val="none"/>
        </w:rPr>
        <w:t>合同争议的解决</w:t>
      </w:r>
      <w:bookmarkEnd w:id="433"/>
      <w:bookmarkEnd w:id="434"/>
      <w:bookmarkEnd w:id="435"/>
    </w:p>
    <w:p w14:paraId="714F4D67">
      <w:pPr>
        <w:spacing w:line="560" w:lineRule="exact"/>
        <w:ind w:left="-61" w:leftChars="-29" w:right="-420" w:rightChars="-200" w:firstLine="240" w:firstLineChars="1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val="0"/>
          <w:iCs w:val="0"/>
          <w:color w:val="auto"/>
          <w:sz w:val="24"/>
          <w:highlight w:val="none"/>
          <w:u w:val="single"/>
        </w:rPr>
        <w:t xml:space="preserve">      </w:t>
      </w:r>
      <w:r>
        <w:rPr>
          <w:rFonts w:hint="eastAsia" w:ascii="宋体" w:hAnsi="宋体" w:eastAsia="宋体" w:cs="宋体"/>
          <w:i w:val="0"/>
          <w:iCs w:val="0"/>
          <w:color w:val="auto"/>
          <w:sz w:val="24"/>
          <w:highlight w:val="none"/>
        </w:rPr>
        <w:t>条款规定的方式解决：</w:t>
      </w:r>
    </w:p>
    <w:p w14:paraId="78DF05A6">
      <w:pPr>
        <w:spacing w:line="560" w:lineRule="exact"/>
        <w:ind w:left="-420" w:leftChars="-200" w:right="-420" w:rightChars="-200" w:firstLine="600" w:firstLineChars="2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cs="宋体"/>
          <w:i w:val="0"/>
          <w:iCs w:val="0"/>
          <w:color w:val="auto"/>
          <w:sz w:val="24"/>
          <w:highlight w:val="none"/>
          <w:lang w:val="en-US" w:eastAsia="zh-CN"/>
        </w:rPr>
        <w:t>10</w:t>
      </w:r>
      <w:r>
        <w:rPr>
          <w:rFonts w:hint="eastAsia" w:ascii="宋体" w:hAnsi="宋体" w:eastAsia="宋体" w:cs="宋体"/>
          <w:i w:val="0"/>
          <w:iCs w:val="0"/>
          <w:color w:val="auto"/>
          <w:sz w:val="24"/>
          <w:highlight w:val="none"/>
        </w:rPr>
        <w:t>.1 将争议提交</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仲裁委员会依申请仲裁时其现行有效的仲裁规则裁决；</w:t>
      </w:r>
    </w:p>
    <w:p w14:paraId="6211A55D">
      <w:pPr>
        <w:spacing w:line="560" w:lineRule="exact"/>
        <w:ind w:left="-420" w:leftChars="-200" w:right="-420" w:rightChars="-200" w:firstLine="600" w:firstLineChars="2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cs="宋体"/>
          <w:i w:val="0"/>
          <w:iCs w:val="0"/>
          <w:color w:val="auto"/>
          <w:sz w:val="24"/>
          <w:highlight w:val="none"/>
          <w:lang w:val="en-US" w:eastAsia="zh-CN"/>
        </w:rPr>
        <w:t>10</w:t>
      </w:r>
      <w:r>
        <w:rPr>
          <w:rFonts w:hint="eastAsia" w:ascii="宋体" w:hAnsi="宋体" w:eastAsia="宋体" w:cs="宋体"/>
          <w:i w:val="0"/>
          <w:iCs w:val="0"/>
          <w:color w:val="auto"/>
          <w:sz w:val="24"/>
          <w:highlight w:val="none"/>
        </w:rPr>
        <w:t>.2 向</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人民法院起诉。</w:t>
      </w:r>
    </w:p>
    <w:p w14:paraId="182D3225">
      <w:pPr>
        <w:spacing w:line="560" w:lineRule="exact"/>
        <w:ind w:firstLine="482" w:firstLineChars="200"/>
        <w:outlineLvl w:val="0"/>
        <w:rPr>
          <w:rFonts w:hint="eastAsia" w:ascii="宋体" w:hAnsi="宋体" w:eastAsia="宋体" w:cs="宋体"/>
          <w:b/>
          <w:i w:val="0"/>
          <w:iCs w:val="0"/>
          <w:color w:val="auto"/>
          <w:sz w:val="24"/>
          <w:highlight w:val="none"/>
        </w:rPr>
      </w:pPr>
      <w:bookmarkStart w:id="436" w:name="_Toc7245"/>
      <w:bookmarkStart w:id="437" w:name="_Toc11173"/>
      <w:bookmarkStart w:id="438" w:name="_Toc15322"/>
      <w:r>
        <w:rPr>
          <w:rFonts w:hint="eastAsia" w:ascii="宋体" w:hAnsi="宋体" w:eastAsia="宋体" w:cs="宋体"/>
          <w:b/>
          <w:i w:val="0"/>
          <w:iCs w:val="0"/>
          <w:color w:val="auto"/>
          <w:sz w:val="24"/>
          <w:highlight w:val="none"/>
        </w:rPr>
        <w:t>2.0 合同生效</w:t>
      </w:r>
      <w:bookmarkEnd w:id="436"/>
      <w:bookmarkEnd w:id="437"/>
      <w:bookmarkEnd w:id="438"/>
    </w:p>
    <w:p w14:paraId="02164EAC">
      <w:pPr>
        <w:spacing w:line="560" w:lineRule="exact"/>
        <w:ind w:firstLine="480" w:firstLineChars="200"/>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本合同自双方当事人盖章签字时生效。</w:t>
      </w:r>
    </w:p>
    <w:p w14:paraId="1104E978">
      <w:pPr>
        <w:autoSpaceDE w:val="0"/>
        <w:autoSpaceDN w:val="0"/>
        <w:spacing w:line="560" w:lineRule="exact"/>
        <w:rPr>
          <w:rFonts w:hint="eastAsia" w:ascii="宋体" w:hAnsi="宋体" w:eastAsia="宋体" w:cs="宋体"/>
          <w:i w:val="0"/>
          <w:iCs w:val="0"/>
          <w:color w:val="auto"/>
          <w:sz w:val="24"/>
          <w:highlight w:val="none"/>
          <w:lang w:val="zh-CN"/>
        </w:rPr>
      </w:pPr>
    </w:p>
    <w:p w14:paraId="1AB808F6">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b/>
          <w:i w:val="0"/>
          <w:iCs w:val="0"/>
          <w:color w:val="auto"/>
          <w:sz w:val="24"/>
          <w:highlight w:val="none"/>
          <w:lang w:val="zh-CN"/>
        </w:rPr>
        <w:t>甲方</w:t>
      </w:r>
      <w:r>
        <w:rPr>
          <w:rFonts w:hint="eastAsia" w:ascii="宋体" w:hAnsi="宋体" w:eastAsia="宋体" w:cs="宋体"/>
          <w:i w:val="0"/>
          <w:iCs w:val="0"/>
          <w:color w:val="auto"/>
          <w:sz w:val="24"/>
          <w:highlight w:val="none"/>
          <w:lang w:val="zh-CN"/>
        </w:rPr>
        <w:t xml:space="preserve">：                             </w:t>
      </w:r>
      <w:r>
        <w:rPr>
          <w:rFonts w:hint="eastAsia" w:ascii="宋体" w:hAnsi="宋体" w:eastAsia="宋体" w:cs="宋体"/>
          <w:b/>
          <w:i w:val="0"/>
          <w:iCs w:val="0"/>
          <w:color w:val="auto"/>
          <w:sz w:val="24"/>
          <w:highlight w:val="none"/>
          <w:lang w:val="zh-CN"/>
        </w:rPr>
        <w:t xml:space="preserve">      乙方</w:t>
      </w:r>
      <w:r>
        <w:rPr>
          <w:rFonts w:hint="eastAsia" w:ascii="宋体" w:hAnsi="宋体" w:eastAsia="宋体" w:cs="宋体"/>
          <w:i w:val="0"/>
          <w:iCs w:val="0"/>
          <w:color w:val="auto"/>
          <w:sz w:val="24"/>
          <w:highlight w:val="none"/>
          <w:lang w:val="zh-CN"/>
        </w:rPr>
        <w:t>：</w:t>
      </w:r>
    </w:p>
    <w:p w14:paraId="7FD99969">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统一社会信用代码：                        统一社会信用代码或身份证号码：</w:t>
      </w:r>
    </w:p>
    <w:p w14:paraId="3194BD2C">
      <w:pPr>
        <w:autoSpaceDE w:val="0"/>
        <w:autoSpaceDN w:val="0"/>
        <w:spacing w:line="560" w:lineRule="exact"/>
        <w:rPr>
          <w:rFonts w:hint="eastAsia" w:ascii="宋体" w:hAnsi="宋体" w:eastAsia="宋体" w:cs="宋体"/>
          <w:i w:val="0"/>
          <w:iCs w:val="0"/>
          <w:color w:val="auto"/>
          <w:sz w:val="24"/>
          <w:highlight w:val="none"/>
          <w:lang w:val="zh-CN"/>
        </w:rPr>
      </w:pPr>
    </w:p>
    <w:p w14:paraId="0A8FB7CE">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住所：                                   住所：</w:t>
      </w:r>
    </w:p>
    <w:p w14:paraId="29A54CAD">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法定代表人或                             法定代表人或</w:t>
      </w:r>
    </w:p>
    <w:p w14:paraId="742236B9">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 xml:space="preserve">授权代表（签字）：                       授权代表（签字）: </w:t>
      </w:r>
    </w:p>
    <w:p w14:paraId="2FA0E3D1">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联系人：                                 联系人：</w:t>
      </w:r>
    </w:p>
    <w:p w14:paraId="4E4712AA">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约定送达地址：                           约定送达地址：</w:t>
      </w:r>
    </w:p>
    <w:p w14:paraId="105D4A93">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邮政编码：                               邮政编码：</w:t>
      </w:r>
    </w:p>
    <w:p w14:paraId="3281AFD5">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 xml:space="preserve">电话:                                    电话: </w:t>
      </w:r>
    </w:p>
    <w:p w14:paraId="0687429C">
      <w:pPr>
        <w:autoSpaceDE w:val="0"/>
        <w:autoSpaceDN w:val="0"/>
        <w:spacing w:line="560" w:lineRule="exact"/>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zh-CN"/>
        </w:rPr>
        <w:t>传真:                                    传真:</w:t>
      </w:r>
    </w:p>
    <w:p w14:paraId="40672409">
      <w:pPr>
        <w:autoSpaceDE w:val="0"/>
        <w:autoSpaceDN w:val="0"/>
        <w:spacing w:line="560" w:lineRule="exac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zh-CN"/>
        </w:rPr>
        <w:t>电子邮箱：                               电子邮箱：</w:t>
      </w:r>
    </w:p>
    <w:p w14:paraId="085553F9">
      <w:pPr>
        <w:autoSpaceDE w:val="0"/>
        <w:autoSpaceDN w:val="0"/>
        <w:spacing w:line="560" w:lineRule="exac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开户银行：                               开户银行： </w:t>
      </w:r>
    </w:p>
    <w:p w14:paraId="5A18935E">
      <w:pPr>
        <w:autoSpaceDE w:val="0"/>
        <w:autoSpaceDN w:val="0"/>
        <w:spacing w:line="560" w:lineRule="exac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开户名称：                               开户名称： </w:t>
      </w:r>
    </w:p>
    <w:p w14:paraId="3E944884">
      <w:pPr>
        <w:autoSpaceDE w:val="0"/>
        <w:autoSpaceDN w:val="0"/>
        <w:spacing w:line="560" w:lineRule="exac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开户账号：</w:t>
      </w:r>
      <w:r>
        <w:rPr>
          <w:rFonts w:hint="eastAsia" w:ascii="宋体" w:hAnsi="宋体" w:eastAsia="宋体" w:cs="宋体"/>
          <w:i w:val="0"/>
          <w:iCs w:val="0"/>
          <w:color w:val="auto"/>
          <w:sz w:val="24"/>
          <w:highlight w:val="none"/>
          <w:lang w:val="zh-CN"/>
        </w:rPr>
        <w:t xml:space="preserve">                               </w:t>
      </w:r>
      <w:r>
        <w:rPr>
          <w:rFonts w:hint="eastAsia" w:ascii="宋体" w:hAnsi="宋体" w:eastAsia="宋体" w:cs="宋体"/>
          <w:i w:val="0"/>
          <w:iCs w:val="0"/>
          <w:color w:val="auto"/>
          <w:sz w:val="24"/>
          <w:highlight w:val="none"/>
        </w:rPr>
        <w:t>开户账号：</w:t>
      </w:r>
    </w:p>
    <w:p w14:paraId="72D5EC3D">
      <w:pPr>
        <w:widowControl/>
        <w:spacing w:line="560" w:lineRule="exact"/>
        <w:jc w:val="left"/>
        <w:rPr>
          <w:rFonts w:hint="eastAsia" w:ascii="宋体" w:hAnsi="宋体" w:eastAsia="宋体" w:cs="宋体"/>
          <w:b/>
          <w:i w:val="0"/>
          <w:iCs w:val="0"/>
          <w:color w:val="auto"/>
          <w:sz w:val="24"/>
          <w:highlight w:val="none"/>
        </w:rPr>
      </w:pPr>
    </w:p>
    <w:p w14:paraId="5888F7F2">
      <w:pPr>
        <w:widowControl/>
        <w:adjustRightInd/>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highlight w:val="none"/>
        </w:rPr>
        <w:br w:type="page"/>
      </w:r>
    </w:p>
    <w:p w14:paraId="67681946">
      <w:pPr>
        <w:pStyle w:val="699"/>
        <w:spacing w:line="560" w:lineRule="exact"/>
        <w:ind w:firstLine="482"/>
        <w:jc w:val="center"/>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第二部分 合同一般条款</w:t>
      </w:r>
    </w:p>
    <w:p w14:paraId="1E859EDB">
      <w:pPr>
        <w:spacing w:line="560" w:lineRule="exact"/>
        <w:ind w:firstLine="482" w:firstLineChars="200"/>
        <w:outlineLvl w:val="0"/>
        <w:rPr>
          <w:rFonts w:hint="eastAsia" w:ascii="宋体" w:hAnsi="宋体" w:eastAsia="宋体" w:cs="宋体"/>
          <w:b/>
          <w:i w:val="0"/>
          <w:iCs w:val="0"/>
          <w:color w:val="auto"/>
          <w:sz w:val="24"/>
          <w:highlight w:val="none"/>
        </w:rPr>
      </w:pPr>
      <w:bookmarkStart w:id="439" w:name="_Toc25079"/>
      <w:bookmarkStart w:id="440" w:name="_Toc5228"/>
      <w:bookmarkStart w:id="441" w:name="_Toc31297"/>
      <w:bookmarkStart w:id="442" w:name="_Toc14021"/>
      <w:bookmarkStart w:id="443" w:name="_Toc19680"/>
      <w:r>
        <w:rPr>
          <w:rFonts w:hint="eastAsia" w:ascii="宋体" w:hAnsi="宋体" w:eastAsia="宋体" w:cs="宋体"/>
          <w:b/>
          <w:i w:val="0"/>
          <w:iCs w:val="0"/>
          <w:color w:val="auto"/>
          <w:sz w:val="24"/>
          <w:highlight w:val="none"/>
        </w:rPr>
        <w:t>2.1 定义</w:t>
      </w:r>
      <w:bookmarkEnd w:id="439"/>
      <w:bookmarkEnd w:id="440"/>
      <w:bookmarkEnd w:id="441"/>
      <w:bookmarkEnd w:id="442"/>
      <w:bookmarkEnd w:id="443"/>
    </w:p>
    <w:p w14:paraId="623AF84A">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本合同中的下列词语应按以下内容进行解释：</w:t>
      </w:r>
    </w:p>
    <w:p w14:paraId="69F13147">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 “合同”系指采购人和中标或成交供应商签订的载明双方当事人所达成的协议，并包括所有的附件、附录和构成合同的其他文件。</w:t>
      </w:r>
    </w:p>
    <w:p w14:paraId="45952FD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2.1.2 “合同价”系指根据合同约定，中标或成交供应商在完全履行合同义务后，采购人应支付给中标或成交供应商的价格。</w:t>
      </w:r>
    </w:p>
    <w:p w14:paraId="0654ED93">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41CB6A1">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2.1.4 “甲方”系指与中标或成交供应商签署合同的采购人；采购人委托采购代理机构代表其与乙方签订合同的，采购人的授权委托书作为合同附件。</w:t>
      </w:r>
    </w:p>
    <w:p w14:paraId="5DDCEB2D">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695C02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2.1.6 “现场”系指合同约定提供服务的地点。</w:t>
      </w:r>
    </w:p>
    <w:p w14:paraId="42A57A76">
      <w:pPr>
        <w:spacing w:line="560" w:lineRule="exact"/>
        <w:ind w:firstLine="482" w:firstLineChars="200"/>
        <w:outlineLvl w:val="0"/>
        <w:rPr>
          <w:rFonts w:hint="eastAsia" w:ascii="宋体" w:hAnsi="宋体" w:eastAsia="宋体" w:cs="宋体"/>
          <w:b/>
          <w:i w:val="0"/>
          <w:iCs w:val="0"/>
          <w:color w:val="auto"/>
          <w:sz w:val="24"/>
          <w:highlight w:val="none"/>
        </w:rPr>
      </w:pPr>
      <w:bookmarkStart w:id="444" w:name="_Toc3769"/>
      <w:bookmarkStart w:id="445" w:name="_Toc16752"/>
      <w:bookmarkStart w:id="446" w:name="_Toc19539"/>
      <w:bookmarkStart w:id="447" w:name="_Toc31402"/>
      <w:bookmarkStart w:id="448" w:name="_Toc23289"/>
      <w:r>
        <w:rPr>
          <w:rFonts w:hint="eastAsia" w:ascii="宋体" w:hAnsi="宋体" w:eastAsia="宋体" w:cs="宋体"/>
          <w:b/>
          <w:i w:val="0"/>
          <w:iCs w:val="0"/>
          <w:color w:val="auto"/>
          <w:sz w:val="24"/>
          <w:highlight w:val="none"/>
        </w:rPr>
        <w:t>2.2 技术规范</w:t>
      </w:r>
      <w:bookmarkEnd w:id="444"/>
      <w:bookmarkEnd w:id="445"/>
      <w:bookmarkEnd w:id="446"/>
      <w:bookmarkEnd w:id="447"/>
      <w:bookmarkEnd w:id="448"/>
    </w:p>
    <w:p w14:paraId="652D36E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9123F83">
      <w:pPr>
        <w:spacing w:line="560" w:lineRule="exact"/>
        <w:ind w:firstLine="482" w:firstLineChars="200"/>
        <w:outlineLvl w:val="0"/>
        <w:rPr>
          <w:rFonts w:hint="eastAsia" w:ascii="宋体" w:hAnsi="宋体" w:eastAsia="宋体" w:cs="宋体"/>
          <w:b/>
          <w:i w:val="0"/>
          <w:iCs w:val="0"/>
          <w:color w:val="auto"/>
          <w:sz w:val="24"/>
          <w:highlight w:val="none"/>
        </w:rPr>
      </w:pPr>
      <w:bookmarkStart w:id="449" w:name="_Toc13673"/>
      <w:bookmarkStart w:id="450" w:name="_Toc9161"/>
      <w:bookmarkStart w:id="451" w:name="_Toc12412"/>
      <w:bookmarkStart w:id="452" w:name="_Toc4133"/>
      <w:bookmarkStart w:id="453" w:name="_Toc27945"/>
      <w:r>
        <w:rPr>
          <w:rFonts w:hint="eastAsia" w:ascii="宋体" w:hAnsi="宋体" w:eastAsia="宋体" w:cs="宋体"/>
          <w:b/>
          <w:i w:val="0"/>
          <w:iCs w:val="0"/>
          <w:color w:val="auto"/>
          <w:sz w:val="24"/>
          <w:highlight w:val="none"/>
        </w:rPr>
        <w:t>2.3 知识产权</w:t>
      </w:r>
      <w:bookmarkEnd w:id="449"/>
      <w:bookmarkEnd w:id="450"/>
      <w:bookmarkEnd w:id="451"/>
      <w:bookmarkEnd w:id="452"/>
      <w:bookmarkEnd w:id="453"/>
    </w:p>
    <w:p w14:paraId="6368389B">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80461DB">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2.3.2 合同涉及技术成果的归属和收益的分成办法的，详见</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41559FBB">
      <w:pPr>
        <w:spacing w:line="560" w:lineRule="exact"/>
        <w:ind w:firstLine="482" w:firstLineChars="2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2.4 履约检查和问题反馈</w:t>
      </w:r>
    </w:p>
    <w:p w14:paraId="29EF0B54">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73DE76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2.4.2 合同履行期间，甲方有权将履行过程中出现的问题反馈给乙方，双方当事人应以书面形式约定需要完善和改进的内容。</w:t>
      </w:r>
    </w:p>
    <w:p w14:paraId="4BECE28F">
      <w:pPr>
        <w:spacing w:line="560" w:lineRule="exact"/>
        <w:ind w:firstLine="482" w:firstLineChars="200"/>
        <w:outlineLvl w:val="0"/>
        <w:rPr>
          <w:rFonts w:hint="eastAsia" w:ascii="宋体" w:hAnsi="宋体" w:eastAsia="宋体" w:cs="宋体"/>
          <w:b/>
          <w:i w:val="0"/>
          <w:iCs w:val="0"/>
          <w:color w:val="auto"/>
          <w:sz w:val="24"/>
          <w:highlight w:val="none"/>
        </w:rPr>
      </w:pPr>
      <w:bookmarkStart w:id="454" w:name="_Toc22011"/>
      <w:bookmarkStart w:id="455" w:name="_Toc26555"/>
      <w:bookmarkStart w:id="456" w:name="_Toc15447"/>
      <w:bookmarkStart w:id="457" w:name="_Toc32670"/>
      <w:bookmarkStart w:id="458" w:name="_Toc31233"/>
      <w:r>
        <w:rPr>
          <w:rFonts w:hint="eastAsia" w:ascii="宋体" w:hAnsi="宋体" w:eastAsia="宋体" w:cs="宋体"/>
          <w:b/>
          <w:i w:val="0"/>
          <w:iCs w:val="0"/>
          <w:color w:val="auto"/>
          <w:sz w:val="24"/>
          <w:highlight w:val="none"/>
        </w:rPr>
        <w:t>2.5 结算方式和付款条件</w:t>
      </w:r>
      <w:bookmarkEnd w:id="454"/>
      <w:bookmarkEnd w:id="455"/>
      <w:bookmarkEnd w:id="456"/>
      <w:bookmarkEnd w:id="457"/>
      <w:bookmarkEnd w:id="458"/>
    </w:p>
    <w:p w14:paraId="0C7F0464">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详见</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6CEB17F0">
      <w:pPr>
        <w:spacing w:line="560" w:lineRule="exact"/>
        <w:ind w:firstLine="482" w:firstLineChars="200"/>
        <w:outlineLvl w:val="0"/>
        <w:rPr>
          <w:rFonts w:hint="eastAsia" w:ascii="宋体" w:hAnsi="宋体" w:eastAsia="宋体" w:cs="宋体"/>
          <w:b/>
          <w:i w:val="0"/>
          <w:iCs w:val="0"/>
          <w:color w:val="auto"/>
          <w:sz w:val="24"/>
          <w:highlight w:val="none"/>
        </w:rPr>
      </w:pPr>
      <w:bookmarkStart w:id="459" w:name="_Toc18990"/>
      <w:bookmarkStart w:id="460" w:name="_Toc13154"/>
      <w:bookmarkStart w:id="461" w:name="_Toc16163"/>
      <w:bookmarkStart w:id="462" w:name="_Toc30507"/>
      <w:bookmarkStart w:id="463" w:name="_Toc13467"/>
      <w:r>
        <w:rPr>
          <w:rFonts w:hint="eastAsia" w:ascii="宋体" w:hAnsi="宋体" w:eastAsia="宋体" w:cs="宋体"/>
          <w:b/>
          <w:i w:val="0"/>
          <w:iCs w:val="0"/>
          <w:color w:val="auto"/>
          <w:sz w:val="24"/>
          <w:highlight w:val="none"/>
        </w:rPr>
        <w:t>2.6 技术资料和保密义务</w:t>
      </w:r>
      <w:bookmarkEnd w:id="459"/>
      <w:bookmarkEnd w:id="460"/>
      <w:bookmarkEnd w:id="461"/>
      <w:bookmarkEnd w:id="462"/>
      <w:bookmarkEnd w:id="463"/>
    </w:p>
    <w:p w14:paraId="6C5DF9F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2.6.1 乙方有权依据合同约定和项目需要，向甲方了解有关情况，调阅有关资料等，甲方应予积极配合；</w:t>
      </w:r>
    </w:p>
    <w:p w14:paraId="58692A0C">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2.6.2 乙方有义务妥善保管和保护由甲方提供的前款信息和资料等；</w:t>
      </w:r>
    </w:p>
    <w:p w14:paraId="3DBF28CC">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653D0B9">
      <w:pPr>
        <w:spacing w:line="560" w:lineRule="exact"/>
        <w:ind w:firstLine="482" w:firstLineChars="200"/>
        <w:outlineLvl w:val="0"/>
        <w:rPr>
          <w:rFonts w:hint="eastAsia" w:ascii="宋体" w:hAnsi="宋体" w:eastAsia="宋体" w:cs="宋体"/>
          <w:b/>
          <w:i w:val="0"/>
          <w:iCs w:val="0"/>
          <w:color w:val="auto"/>
          <w:sz w:val="24"/>
          <w:highlight w:val="none"/>
        </w:rPr>
      </w:pPr>
      <w:bookmarkStart w:id="464" w:name="_Toc19069"/>
      <w:r>
        <w:rPr>
          <w:rFonts w:hint="eastAsia" w:ascii="宋体" w:hAnsi="宋体" w:eastAsia="宋体" w:cs="宋体"/>
          <w:b/>
          <w:i w:val="0"/>
          <w:iCs w:val="0"/>
          <w:color w:val="auto"/>
          <w:sz w:val="24"/>
          <w:highlight w:val="none"/>
        </w:rPr>
        <w:t>2.7 质量保证</w:t>
      </w:r>
      <w:bookmarkEnd w:id="464"/>
    </w:p>
    <w:p w14:paraId="289B60B7">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2.7.1 乙方应建立和完善履行合同的内部质量保证体系，并提供相关内部规章制度给甲方，以便甲方进行监督检查；</w:t>
      </w:r>
    </w:p>
    <w:p w14:paraId="709DEE2D">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2.7.2 乙方应保证履行合同的人员数量和素质、软件和硬件设备的配置、场地、环境和设施等满足全面履行合同的要求，并应接受甲方的监督检查。</w:t>
      </w:r>
    </w:p>
    <w:p w14:paraId="63D2F364">
      <w:pPr>
        <w:spacing w:line="560" w:lineRule="exact"/>
        <w:ind w:firstLine="482" w:firstLineChars="200"/>
        <w:outlineLvl w:val="0"/>
        <w:rPr>
          <w:rFonts w:hint="eastAsia" w:ascii="宋体" w:hAnsi="宋体" w:eastAsia="宋体" w:cs="宋体"/>
          <w:b/>
          <w:i w:val="0"/>
          <w:iCs w:val="0"/>
          <w:color w:val="auto"/>
          <w:sz w:val="24"/>
          <w:highlight w:val="none"/>
        </w:rPr>
      </w:pPr>
      <w:bookmarkStart w:id="465" w:name="_Toc22267"/>
      <w:r>
        <w:rPr>
          <w:rFonts w:hint="eastAsia" w:ascii="宋体" w:hAnsi="宋体" w:eastAsia="宋体" w:cs="宋体"/>
          <w:b/>
          <w:i w:val="0"/>
          <w:iCs w:val="0"/>
          <w:color w:val="auto"/>
          <w:sz w:val="24"/>
          <w:highlight w:val="none"/>
        </w:rPr>
        <w:t>2.8 延迟履行</w:t>
      </w:r>
      <w:bookmarkEnd w:id="465"/>
    </w:p>
    <w:p w14:paraId="76DCDDED">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A5D6E2B">
      <w:pPr>
        <w:spacing w:line="560" w:lineRule="exact"/>
        <w:ind w:firstLine="482" w:firstLineChars="200"/>
        <w:outlineLvl w:val="0"/>
        <w:rPr>
          <w:rFonts w:hint="eastAsia" w:ascii="宋体" w:hAnsi="宋体" w:eastAsia="宋体" w:cs="宋体"/>
          <w:b/>
          <w:i w:val="0"/>
          <w:iCs w:val="0"/>
          <w:color w:val="auto"/>
          <w:sz w:val="24"/>
          <w:highlight w:val="none"/>
        </w:rPr>
      </w:pPr>
      <w:bookmarkStart w:id="466" w:name="_Toc10611"/>
      <w:r>
        <w:rPr>
          <w:rFonts w:hint="eastAsia" w:ascii="宋体" w:hAnsi="宋体" w:eastAsia="宋体" w:cs="宋体"/>
          <w:b/>
          <w:i w:val="0"/>
          <w:iCs w:val="0"/>
          <w:color w:val="auto"/>
          <w:sz w:val="24"/>
          <w:highlight w:val="none"/>
        </w:rPr>
        <w:t>2.9 合同变更</w:t>
      </w:r>
      <w:bookmarkEnd w:id="466"/>
    </w:p>
    <w:p w14:paraId="0BD3B76D">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AF4F7A6">
      <w:pPr>
        <w:spacing w:line="560" w:lineRule="exact"/>
        <w:ind w:firstLine="482" w:firstLineChars="200"/>
        <w:outlineLvl w:val="0"/>
        <w:rPr>
          <w:rFonts w:hint="eastAsia" w:ascii="宋体" w:hAnsi="宋体" w:eastAsia="宋体" w:cs="宋体"/>
          <w:b/>
          <w:i w:val="0"/>
          <w:iCs w:val="0"/>
          <w:color w:val="auto"/>
          <w:sz w:val="24"/>
          <w:highlight w:val="none"/>
        </w:rPr>
      </w:pPr>
      <w:bookmarkStart w:id="467" w:name="_Toc21830"/>
      <w:bookmarkStart w:id="468" w:name="_Toc23368"/>
      <w:bookmarkStart w:id="469" w:name="_Toc10663"/>
      <w:bookmarkStart w:id="470" w:name="_Toc26689"/>
      <w:bookmarkStart w:id="471" w:name="_Toc42"/>
      <w:r>
        <w:rPr>
          <w:rFonts w:hint="eastAsia" w:ascii="宋体" w:hAnsi="宋体" w:eastAsia="宋体" w:cs="宋体"/>
          <w:b/>
          <w:i w:val="0"/>
          <w:iCs w:val="0"/>
          <w:color w:val="auto"/>
          <w:sz w:val="24"/>
          <w:highlight w:val="none"/>
        </w:rPr>
        <w:t>2.10 合同转让和分包</w:t>
      </w:r>
      <w:bookmarkEnd w:id="467"/>
      <w:bookmarkEnd w:id="468"/>
      <w:bookmarkEnd w:id="469"/>
      <w:bookmarkEnd w:id="470"/>
      <w:bookmarkEnd w:id="471"/>
    </w:p>
    <w:p w14:paraId="4BC65457">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7C82759">
      <w:pPr>
        <w:spacing w:line="560" w:lineRule="exact"/>
        <w:ind w:firstLine="482" w:firstLineChars="200"/>
        <w:outlineLvl w:val="0"/>
        <w:rPr>
          <w:rFonts w:hint="eastAsia" w:ascii="宋体" w:hAnsi="宋体" w:eastAsia="宋体" w:cs="宋体"/>
          <w:b/>
          <w:i w:val="0"/>
          <w:iCs w:val="0"/>
          <w:color w:val="auto"/>
          <w:sz w:val="24"/>
          <w:highlight w:val="none"/>
        </w:rPr>
      </w:pPr>
      <w:bookmarkStart w:id="472" w:name="_Toc32494"/>
      <w:bookmarkStart w:id="473" w:name="_Toc4720"/>
      <w:bookmarkStart w:id="474" w:name="_Toc25571"/>
      <w:bookmarkStart w:id="475" w:name="_Toc26633"/>
      <w:bookmarkStart w:id="476" w:name="_Toc14371"/>
      <w:r>
        <w:rPr>
          <w:rFonts w:hint="eastAsia" w:ascii="宋体" w:hAnsi="宋体" w:eastAsia="宋体" w:cs="宋体"/>
          <w:b/>
          <w:i w:val="0"/>
          <w:iCs w:val="0"/>
          <w:color w:val="auto"/>
          <w:sz w:val="24"/>
          <w:highlight w:val="none"/>
        </w:rPr>
        <w:t>2.11 不可抗力</w:t>
      </w:r>
      <w:bookmarkEnd w:id="472"/>
      <w:bookmarkEnd w:id="473"/>
      <w:bookmarkEnd w:id="474"/>
      <w:bookmarkEnd w:id="475"/>
      <w:bookmarkEnd w:id="476"/>
    </w:p>
    <w:p w14:paraId="44153DC2">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2.11.1如果任何一方遭遇法律规定的不可抗力，致使合同履行受阻时，履行合同的期限应予延长，延长的期限应相当于不可抗力所影响的时间；</w:t>
      </w:r>
    </w:p>
    <w:p w14:paraId="13DB5261">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2.11.2 因不可抗力致使不能实现合同目的的，当事人可以解除合同；</w:t>
      </w:r>
    </w:p>
    <w:p w14:paraId="4843F37B">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2.11.3 因不可抗力致使合同有变更必要的，双方当事人应在</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约定时间内以书面形式变更合同；</w:t>
      </w:r>
    </w:p>
    <w:p w14:paraId="0DF88B76">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2.11.4受不可抗力影响的一方在不可抗力发生后，应在</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约定时间内以书面形式通知对方当事人，并在</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约定时间内，将有关部门出具的证明文件送达对方当事人。</w:t>
      </w:r>
    </w:p>
    <w:p w14:paraId="79CC9AB2">
      <w:pPr>
        <w:spacing w:line="560" w:lineRule="exact"/>
        <w:ind w:firstLine="482" w:firstLineChars="200"/>
        <w:outlineLvl w:val="0"/>
        <w:rPr>
          <w:rFonts w:hint="eastAsia" w:ascii="宋体" w:hAnsi="宋体" w:eastAsia="宋体" w:cs="宋体"/>
          <w:b/>
          <w:i w:val="0"/>
          <w:iCs w:val="0"/>
          <w:color w:val="auto"/>
          <w:sz w:val="24"/>
          <w:highlight w:val="none"/>
        </w:rPr>
      </w:pPr>
      <w:bookmarkStart w:id="477" w:name="_Toc25783"/>
      <w:bookmarkStart w:id="478" w:name="_Toc14115"/>
      <w:bookmarkStart w:id="479" w:name="_Toc24465"/>
      <w:bookmarkStart w:id="480" w:name="_Toc3638"/>
      <w:bookmarkStart w:id="481" w:name="_Toc23854"/>
      <w:r>
        <w:rPr>
          <w:rFonts w:hint="eastAsia" w:ascii="宋体" w:hAnsi="宋体" w:eastAsia="宋体" w:cs="宋体"/>
          <w:b/>
          <w:i w:val="0"/>
          <w:iCs w:val="0"/>
          <w:color w:val="auto"/>
          <w:sz w:val="24"/>
          <w:highlight w:val="none"/>
        </w:rPr>
        <w:t>2.12 税费</w:t>
      </w:r>
      <w:bookmarkEnd w:id="477"/>
      <w:bookmarkEnd w:id="478"/>
      <w:bookmarkEnd w:id="479"/>
      <w:bookmarkEnd w:id="480"/>
      <w:bookmarkEnd w:id="481"/>
    </w:p>
    <w:p w14:paraId="7EA686A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与合同有关的一切税费，均按照中华人民共和国法律的相关规定缴纳。</w:t>
      </w:r>
    </w:p>
    <w:p w14:paraId="66ADEEF9">
      <w:pPr>
        <w:spacing w:line="560" w:lineRule="exact"/>
        <w:ind w:firstLine="482" w:firstLineChars="200"/>
        <w:outlineLvl w:val="0"/>
        <w:rPr>
          <w:rFonts w:hint="eastAsia" w:ascii="宋体" w:hAnsi="宋体" w:eastAsia="宋体" w:cs="宋体"/>
          <w:b/>
          <w:i w:val="0"/>
          <w:iCs w:val="0"/>
          <w:color w:val="auto"/>
          <w:sz w:val="24"/>
          <w:highlight w:val="none"/>
        </w:rPr>
      </w:pPr>
      <w:bookmarkStart w:id="482" w:name="_Toc25525"/>
      <w:bookmarkStart w:id="483" w:name="_Toc30105"/>
      <w:bookmarkStart w:id="484" w:name="_Toc26883"/>
      <w:bookmarkStart w:id="485" w:name="_Toc7315"/>
      <w:bookmarkStart w:id="486" w:name="_Toc14814"/>
      <w:r>
        <w:rPr>
          <w:rFonts w:hint="eastAsia" w:ascii="宋体" w:hAnsi="宋体" w:eastAsia="宋体" w:cs="宋体"/>
          <w:b/>
          <w:i w:val="0"/>
          <w:iCs w:val="0"/>
          <w:color w:val="auto"/>
          <w:sz w:val="24"/>
          <w:highlight w:val="none"/>
        </w:rPr>
        <w:t>2.13 乙方破产</w:t>
      </w:r>
      <w:bookmarkEnd w:id="482"/>
      <w:bookmarkEnd w:id="483"/>
      <w:bookmarkEnd w:id="484"/>
      <w:bookmarkEnd w:id="485"/>
      <w:bookmarkEnd w:id="486"/>
    </w:p>
    <w:p w14:paraId="2FAFF73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F0F6D74">
      <w:pPr>
        <w:spacing w:line="560" w:lineRule="exact"/>
        <w:ind w:firstLine="482" w:firstLineChars="200"/>
        <w:outlineLvl w:val="0"/>
        <w:rPr>
          <w:rFonts w:hint="eastAsia" w:ascii="宋体" w:hAnsi="宋体" w:eastAsia="宋体" w:cs="宋体"/>
          <w:b/>
          <w:i w:val="0"/>
          <w:iCs w:val="0"/>
          <w:color w:val="auto"/>
          <w:sz w:val="24"/>
          <w:highlight w:val="none"/>
        </w:rPr>
      </w:pPr>
      <w:bookmarkStart w:id="487" w:name="_Toc2016"/>
      <w:bookmarkStart w:id="488" w:name="_Toc1123"/>
      <w:bookmarkStart w:id="489" w:name="_Toc23323"/>
      <w:r>
        <w:rPr>
          <w:rFonts w:hint="eastAsia" w:ascii="宋体" w:hAnsi="宋体" w:eastAsia="宋体" w:cs="宋体"/>
          <w:b/>
          <w:i w:val="0"/>
          <w:iCs w:val="0"/>
          <w:color w:val="auto"/>
          <w:sz w:val="24"/>
          <w:highlight w:val="none"/>
        </w:rPr>
        <w:t>2.14 合同中止、终止</w:t>
      </w:r>
      <w:bookmarkEnd w:id="487"/>
      <w:bookmarkEnd w:id="488"/>
      <w:bookmarkEnd w:id="489"/>
    </w:p>
    <w:p w14:paraId="2BE1EE67">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2.14.1 双方当事人不得擅自中止或者终止合同；</w:t>
      </w:r>
    </w:p>
    <w:p w14:paraId="7D8A3F28">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0851FC4">
      <w:pPr>
        <w:spacing w:line="560" w:lineRule="exact"/>
        <w:ind w:firstLine="482" w:firstLineChars="200"/>
        <w:outlineLvl w:val="0"/>
        <w:rPr>
          <w:rFonts w:hint="eastAsia" w:ascii="宋体" w:hAnsi="宋体" w:eastAsia="宋体" w:cs="宋体"/>
          <w:b/>
          <w:i w:val="0"/>
          <w:iCs w:val="0"/>
          <w:color w:val="auto"/>
          <w:sz w:val="24"/>
          <w:highlight w:val="none"/>
        </w:rPr>
      </w:pPr>
      <w:bookmarkStart w:id="490" w:name="_Toc17363"/>
      <w:bookmarkStart w:id="491" w:name="_Toc1969"/>
      <w:bookmarkStart w:id="492" w:name="_Toc14525"/>
      <w:r>
        <w:rPr>
          <w:rFonts w:hint="eastAsia" w:ascii="宋体" w:hAnsi="宋体" w:eastAsia="宋体" w:cs="宋体"/>
          <w:b/>
          <w:i w:val="0"/>
          <w:iCs w:val="0"/>
          <w:color w:val="auto"/>
          <w:sz w:val="24"/>
          <w:highlight w:val="none"/>
        </w:rPr>
        <w:t>2.15 检验和验收</w:t>
      </w:r>
      <w:bookmarkEnd w:id="490"/>
      <w:bookmarkEnd w:id="491"/>
      <w:bookmarkEnd w:id="492"/>
    </w:p>
    <w:p w14:paraId="458F6760">
      <w:pPr>
        <w:tabs>
          <w:tab w:val="left" w:pos="360"/>
          <w:tab w:val="left" w:pos="540"/>
          <w:tab w:val="left" w:pos="1080"/>
        </w:tabs>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2.15.1 乙方按照</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的约定，定期提交服务报告，甲方按照</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的约定进行定期验收；</w:t>
      </w:r>
    </w:p>
    <w:p w14:paraId="5FFC2B6C">
      <w:pPr>
        <w:tabs>
          <w:tab w:val="left" w:pos="360"/>
          <w:tab w:val="left" w:pos="540"/>
          <w:tab w:val="left" w:pos="1080"/>
        </w:tabs>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D3B920C">
      <w:pPr>
        <w:tabs>
          <w:tab w:val="left" w:pos="360"/>
          <w:tab w:val="left" w:pos="540"/>
          <w:tab w:val="left" w:pos="1080"/>
        </w:tabs>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2.15.3 检验和验收标准、程序等具体内容以及前述验收书的效力详见</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w:t>
      </w:r>
    </w:p>
    <w:p w14:paraId="7F004422">
      <w:pPr>
        <w:spacing w:line="560" w:lineRule="exact"/>
        <w:ind w:firstLine="482" w:firstLineChars="200"/>
        <w:outlineLvl w:val="0"/>
        <w:rPr>
          <w:rFonts w:hint="eastAsia" w:ascii="宋体" w:hAnsi="宋体" w:eastAsia="宋体" w:cs="宋体"/>
          <w:b/>
          <w:i w:val="0"/>
          <w:iCs w:val="0"/>
          <w:color w:val="auto"/>
          <w:sz w:val="24"/>
          <w:highlight w:val="none"/>
        </w:rPr>
      </w:pPr>
      <w:bookmarkStart w:id="493" w:name="_Toc25198"/>
      <w:bookmarkStart w:id="494" w:name="_Toc9808"/>
      <w:bookmarkStart w:id="495" w:name="_Toc2308"/>
      <w:bookmarkStart w:id="496" w:name="_Toc12666"/>
      <w:bookmarkStart w:id="497" w:name="_Toc31892"/>
      <w:r>
        <w:rPr>
          <w:rFonts w:hint="eastAsia" w:ascii="宋体" w:hAnsi="宋体" w:eastAsia="宋体" w:cs="宋体"/>
          <w:b/>
          <w:i w:val="0"/>
          <w:iCs w:val="0"/>
          <w:color w:val="auto"/>
          <w:sz w:val="24"/>
          <w:highlight w:val="none"/>
        </w:rPr>
        <w:t>2.16 通知和送达</w:t>
      </w:r>
      <w:bookmarkEnd w:id="493"/>
      <w:bookmarkEnd w:id="494"/>
      <w:bookmarkEnd w:id="495"/>
      <w:bookmarkEnd w:id="496"/>
      <w:bookmarkEnd w:id="497"/>
    </w:p>
    <w:p w14:paraId="7CBA0772">
      <w:pPr>
        <w:spacing w:line="560" w:lineRule="exact"/>
        <w:ind w:firstLine="480" w:firstLineChars="200"/>
        <w:rPr>
          <w:rFonts w:hint="eastAsia" w:ascii="宋体" w:hAnsi="宋体" w:eastAsia="宋体" w:cs="宋体"/>
          <w:i w:val="0"/>
          <w:iCs w:val="0"/>
          <w:color w:val="auto"/>
          <w:sz w:val="24"/>
          <w:highlight w:val="none"/>
        </w:rPr>
      </w:pPr>
      <w:bookmarkStart w:id="498" w:name="_Toc27674"/>
      <w:bookmarkStart w:id="499" w:name="_Toc18401"/>
      <w:r>
        <w:rPr>
          <w:rFonts w:hint="eastAsia" w:ascii="宋体" w:hAnsi="宋体" w:eastAsia="宋体" w:cs="宋体"/>
          <w:i w:val="0"/>
          <w:iCs w:val="0"/>
          <w:color w:val="auto"/>
          <w:sz w:val="24"/>
          <w:highlight w:val="none"/>
        </w:rPr>
        <w:t xml:space="preserve">2.17.1任何一方因履行合同而以合同第一部分尾部所列明的传真或电子邮件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发出的所有通知、文件、材料，均视为已向对方当事人送达；任何一方变更上述送达方式或者地址的，应于</w:t>
      </w:r>
      <w:r>
        <w:rPr>
          <w:rFonts w:hint="eastAsia" w:ascii="宋体" w:hAnsi="宋体" w:eastAsia="宋体" w:cs="宋体"/>
          <w:i w:val="0"/>
          <w:iCs w:val="0"/>
          <w:color w:val="auto"/>
          <w:sz w:val="24"/>
          <w:highlight w:val="none"/>
          <w:u w:val="single"/>
        </w:rPr>
        <w:t>3</w:t>
      </w:r>
      <w:r>
        <w:rPr>
          <w:rFonts w:hint="eastAsia" w:ascii="宋体" w:hAnsi="宋体" w:eastAsia="宋体" w:cs="宋体"/>
          <w:i w:val="0"/>
          <w:iCs w:val="0"/>
          <w:color w:val="auto"/>
          <w:sz w:val="24"/>
          <w:highlight w:val="none"/>
        </w:rPr>
        <w:t>个工作日内书面通知对方当事人，在对方当事人收到有关变更通知之前，变更前的约定送达方式或者地址仍视为有效。</w:t>
      </w:r>
    </w:p>
    <w:p w14:paraId="6F32F97B">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8"/>
      <w:bookmarkEnd w:id="499"/>
    </w:p>
    <w:p w14:paraId="1436042F">
      <w:pPr>
        <w:spacing w:line="560" w:lineRule="exact"/>
        <w:ind w:firstLine="482" w:firstLineChars="200"/>
        <w:outlineLvl w:val="0"/>
        <w:rPr>
          <w:rFonts w:hint="eastAsia" w:ascii="宋体" w:hAnsi="宋体" w:eastAsia="宋体" w:cs="宋体"/>
          <w:b/>
          <w:i w:val="0"/>
          <w:iCs w:val="0"/>
          <w:color w:val="auto"/>
          <w:sz w:val="24"/>
          <w:highlight w:val="none"/>
        </w:rPr>
      </w:pPr>
      <w:bookmarkStart w:id="500" w:name="_Toc20808"/>
      <w:bookmarkStart w:id="501" w:name="_Toc12254"/>
      <w:bookmarkStart w:id="502" w:name="_Toc28906"/>
      <w:bookmarkStart w:id="503" w:name="_Toc27644"/>
      <w:bookmarkStart w:id="504" w:name="_Toc5063"/>
      <w:r>
        <w:rPr>
          <w:rFonts w:hint="eastAsia" w:ascii="宋体" w:hAnsi="宋体" w:eastAsia="宋体" w:cs="宋体"/>
          <w:b/>
          <w:i w:val="0"/>
          <w:iCs w:val="0"/>
          <w:color w:val="auto"/>
          <w:sz w:val="24"/>
          <w:highlight w:val="none"/>
        </w:rPr>
        <w:t>2.17 合同使用的文字和适用的法律</w:t>
      </w:r>
      <w:bookmarkEnd w:id="500"/>
      <w:bookmarkEnd w:id="501"/>
      <w:bookmarkEnd w:id="502"/>
      <w:bookmarkEnd w:id="503"/>
      <w:bookmarkEnd w:id="504"/>
    </w:p>
    <w:p w14:paraId="5E0BE148">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2.17.1 合同使用汉语书就、变更和解释；</w:t>
      </w:r>
    </w:p>
    <w:p w14:paraId="78DA65DF">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2.17.2 合同适用中华人民共和国法律。</w:t>
      </w:r>
    </w:p>
    <w:p w14:paraId="14CCF220">
      <w:pPr>
        <w:spacing w:line="560" w:lineRule="exact"/>
        <w:ind w:firstLine="482" w:firstLineChars="200"/>
        <w:outlineLvl w:val="0"/>
        <w:rPr>
          <w:rFonts w:hint="eastAsia" w:ascii="宋体" w:hAnsi="宋体" w:eastAsia="宋体" w:cs="宋体"/>
          <w:b/>
          <w:i w:val="0"/>
          <w:iCs w:val="0"/>
          <w:color w:val="auto"/>
          <w:sz w:val="24"/>
          <w:highlight w:val="none"/>
        </w:rPr>
      </w:pPr>
      <w:bookmarkStart w:id="505" w:name="_Toc18540"/>
      <w:bookmarkStart w:id="506" w:name="_Toc30599"/>
      <w:bookmarkStart w:id="507" w:name="_Toc4355"/>
      <w:r>
        <w:rPr>
          <w:rFonts w:hint="eastAsia" w:ascii="宋体" w:hAnsi="宋体" w:eastAsia="宋体" w:cs="宋体"/>
          <w:b/>
          <w:i w:val="0"/>
          <w:iCs w:val="0"/>
          <w:color w:val="auto"/>
          <w:sz w:val="24"/>
          <w:highlight w:val="none"/>
        </w:rPr>
        <w:t>2.18 计量单位</w:t>
      </w:r>
      <w:bookmarkEnd w:id="505"/>
      <w:bookmarkEnd w:id="506"/>
      <w:bookmarkEnd w:id="507"/>
    </w:p>
    <w:p w14:paraId="173A21C0">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除技术规范中另有规定外,合同的计量单位均使用国家法定计量单位。</w:t>
      </w:r>
    </w:p>
    <w:p w14:paraId="39C1646A">
      <w:pPr>
        <w:spacing w:line="560" w:lineRule="exact"/>
        <w:ind w:firstLine="482" w:firstLineChars="2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2.19合同份数</w:t>
      </w:r>
    </w:p>
    <w:p w14:paraId="7A1869A3">
      <w:pPr>
        <w:spacing w:line="560" w:lineRule="exact"/>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合同份数按</w:t>
      </w:r>
      <w:r>
        <w:rPr>
          <w:rFonts w:hint="eastAsia" w:ascii="宋体" w:hAnsi="宋体" w:eastAsia="宋体" w:cs="宋体"/>
          <w:b/>
          <w:i w:val="0"/>
          <w:iCs w:val="0"/>
          <w:color w:val="auto"/>
          <w:sz w:val="24"/>
          <w:highlight w:val="none"/>
          <w:u w:val="single"/>
        </w:rPr>
        <w:t>合同专用条款</w:t>
      </w:r>
      <w:r>
        <w:rPr>
          <w:rFonts w:hint="eastAsia" w:ascii="宋体" w:hAnsi="宋体" w:eastAsia="宋体" w:cs="宋体"/>
          <w:i w:val="0"/>
          <w:iCs w:val="0"/>
          <w:color w:val="auto"/>
          <w:sz w:val="24"/>
          <w:highlight w:val="none"/>
        </w:rPr>
        <w:t>规定，每份均具有同等法律效力。</w:t>
      </w:r>
    </w:p>
    <w:p w14:paraId="1D78D91F">
      <w:pPr>
        <w:spacing w:line="360" w:lineRule="auto"/>
        <w:jc w:val="center"/>
        <w:outlineLvl w:val="0"/>
        <w:rPr>
          <w:rFonts w:hint="eastAsia" w:ascii="宋体" w:hAnsi="宋体" w:eastAsia="宋体" w:cs="宋体"/>
          <w:b/>
          <w:i w:val="0"/>
          <w:iCs w:val="0"/>
          <w:color w:val="auto"/>
          <w:sz w:val="24"/>
          <w:highlight w:val="none"/>
        </w:rPr>
      </w:pPr>
      <w:r>
        <w:rPr>
          <w:rFonts w:hint="eastAsia" w:ascii="宋体" w:hAnsi="宋体" w:eastAsia="宋体" w:cs="宋体"/>
          <w:i w:val="0"/>
          <w:iCs w:val="0"/>
          <w:color w:val="auto"/>
          <w:kern w:val="0"/>
          <w:highlight w:val="none"/>
        </w:rPr>
        <w:br w:type="page"/>
      </w:r>
      <w:bookmarkStart w:id="508" w:name="_Toc331685784"/>
      <w:r>
        <w:rPr>
          <w:rFonts w:hint="eastAsia" w:ascii="宋体" w:hAnsi="宋体" w:eastAsia="宋体" w:cs="宋体"/>
          <w:b/>
          <w:i w:val="0"/>
          <w:iCs w:val="0"/>
          <w:color w:val="auto"/>
          <w:sz w:val="24"/>
          <w:highlight w:val="none"/>
        </w:rPr>
        <w:t xml:space="preserve"> </w:t>
      </w:r>
      <w:bookmarkEnd w:id="508"/>
      <w:r>
        <w:rPr>
          <w:rFonts w:hint="eastAsia" w:ascii="宋体" w:hAnsi="宋体" w:eastAsia="宋体" w:cs="宋体"/>
          <w:b/>
          <w:i w:val="0"/>
          <w:iCs w:val="0"/>
          <w:color w:val="auto"/>
          <w:sz w:val="24"/>
          <w:highlight w:val="none"/>
        </w:rPr>
        <w:t>第三部分  合同专用条款</w:t>
      </w:r>
    </w:p>
    <w:p w14:paraId="4B5C825A">
      <w:pPr>
        <w:spacing w:line="560" w:lineRule="exact"/>
        <w:ind w:left="-420" w:leftChars="-200" w:right="-420" w:rightChars="-200" w:firstLine="480" w:firstLineChars="200"/>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43A82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14:paraId="532DB803">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条款号</w:t>
            </w:r>
          </w:p>
        </w:tc>
        <w:tc>
          <w:tcPr>
            <w:tcW w:w="4464" w:type="pct"/>
            <w:vAlign w:val="center"/>
          </w:tcPr>
          <w:p w14:paraId="26778CE0">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约定内容</w:t>
            </w:r>
          </w:p>
        </w:tc>
      </w:tr>
      <w:tr w14:paraId="1ED7B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8D8E8E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1.3.2</w:t>
            </w:r>
          </w:p>
        </w:tc>
        <w:tc>
          <w:tcPr>
            <w:tcW w:w="4464" w:type="pct"/>
            <w:vAlign w:val="center"/>
          </w:tcPr>
          <w:p w14:paraId="50FFDCC8">
            <w:pPr>
              <w:spacing w:line="360" w:lineRule="auto"/>
              <w:rPr>
                <w:rFonts w:hint="eastAsia" w:ascii="宋体" w:hAnsi="宋体" w:eastAsia="宋体" w:cs="宋体"/>
                <w:i w:val="0"/>
                <w:iCs w:val="0"/>
                <w:color w:val="auto"/>
                <w:sz w:val="24"/>
                <w:highlight w:val="none"/>
              </w:rPr>
            </w:pPr>
          </w:p>
        </w:tc>
      </w:tr>
      <w:tr w14:paraId="0630D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AA2BD4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1.4.2</w:t>
            </w:r>
          </w:p>
        </w:tc>
        <w:tc>
          <w:tcPr>
            <w:tcW w:w="4464" w:type="pct"/>
            <w:vAlign w:val="center"/>
          </w:tcPr>
          <w:p w14:paraId="0C369975">
            <w:pPr>
              <w:spacing w:line="360" w:lineRule="auto"/>
              <w:rPr>
                <w:rFonts w:hint="eastAsia" w:ascii="宋体" w:hAnsi="宋体" w:eastAsia="宋体" w:cs="宋体"/>
                <w:i w:val="0"/>
                <w:iCs w:val="0"/>
                <w:color w:val="auto"/>
                <w:sz w:val="24"/>
                <w:highlight w:val="none"/>
              </w:rPr>
            </w:pPr>
          </w:p>
        </w:tc>
      </w:tr>
      <w:tr w14:paraId="097C3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6130BB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1.5.1 </w:t>
            </w:r>
          </w:p>
        </w:tc>
        <w:tc>
          <w:tcPr>
            <w:tcW w:w="4464" w:type="pct"/>
            <w:vAlign w:val="center"/>
          </w:tcPr>
          <w:p w14:paraId="63D62245">
            <w:pPr>
              <w:spacing w:line="360" w:lineRule="auto"/>
              <w:rPr>
                <w:rFonts w:hint="eastAsia" w:ascii="宋体" w:hAnsi="宋体" w:eastAsia="宋体" w:cs="宋体"/>
                <w:i w:val="0"/>
                <w:iCs w:val="0"/>
                <w:color w:val="auto"/>
                <w:sz w:val="24"/>
                <w:highlight w:val="none"/>
              </w:rPr>
            </w:pPr>
          </w:p>
        </w:tc>
      </w:tr>
      <w:tr w14:paraId="6945A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CC5251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1.5.2</w:t>
            </w:r>
          </w:p>
        </w:tc>
        <w:tc>
          <w:tcPr>
            <w:tcW w:w="4464" w:type="pct"/>
            <w:vAlign w:val="center"/>
          </w:tcPr>
          <w:p w14:paraId="1EB7C514">
            <w:pPr>
              <w:spacing w:line="360" w:lineRule="auto"/>
              <w:rPr>
                <w:rFonts w:hint="eastAsia" w:ascii="宋体" w:hAnsi="宋体" w:eastAsia="宋体" w:cs="宋体"/>
                <w:i w:val="0"/>
                <w:iCs w:val="0"/>
                <w:color w:val="auto"/>
                <w:sz w:val="24"/>
                <w:highlight w:val="none"/>
              </w:rPr>
            </w:pPr>
          </w:p>
        </w:tc>
      </w:tr>
      <w:tr w14:paraId="716E1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61AC5F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1.5.3 </w:t>
            </w:r>
          </w:p>
        </w:tc>
        <w:tc>
          <w:tcPr>
            <w:tcW w:w="4464" w:type="pct"/>
            <w:vAlign w:val="center"/>
          </w:tcPr>
          <w:p w14:paraId="5CF5DCE5">
            <w:pPr>
              <w:spacing w:line="360" w:lineRule="auto"/>
              <w:rPr>
                <w:rFonts w:hint="eastAsia" w:ascii="宋体" w:hAnsi="宋体" w:eastAsia="宋体" w:cs="宋体"/>
                <w:i w:val="0"/>
                <w:iCs w:val="0"/>
                <w:color w:val="auto"/>
                <w:sz w:val="24"/>
                <w:highlight w:val="none"/>
              </w:rPr>
            </w:pPr>
          </w:p>
        </w:tc>
      </w:tr>
      <w:tr w14:paraId="3C347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8BDAC44">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1.6.2</w:t>
            </w:r>
          </w:p>
        </w:tc>
        <w:tc>
          <w:tcPr>
            <w:tcW w:w="4464" w:type="pct"/>
            <w:vAlign w:val="center"/>
          </w:tcPr>
          <w:p w14:paraId="1FFD501D">
            <w:pPr>
              <w:spacing w:line="360" w:lineRule="auto"/>
              <w:rPr>
                <w:rFonts w:hint="eastAsia" w:ascii="宋体" w:hAnsi="宋体" w:eastAsia="宋体" w:cs="宋体"/>
                <w:i w:val="0"/>
                <w:iCs w:val="0"/>
                <w:color w:val="auto"/>
                <w:sz w:val="24"/>
                <w:highlight w:val="none"/>
              </w:rPr>
            </w:pPr>
          </w:p>
        </w:tc>
      </w:tr>
      <w:tr w14:paraId="68359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BBD11A3">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1.7.1</w:t>
            </w:r>
          </w:p>
        </w:tc>
        <w:tc>
          <w:tcPr>
            <w:tcW w:w="4464" w:type="pct"/>
            <w:vAlign w:val="center"/>
          </w:tcPr>
          <w:p w14:paraId="7EC83440">
            <w:pPr>
              <w:spacing w:line="360" w:lineRule="auto"/>
              <w:rPr>
                <w:rFonts w:hint="eastAsia" w:ascii="宋体" w:hAnsi="宋体" w:eastAsia="宋体" w:cs="宋体"/>
                <w:i w:val="0"/>
                <w:iCs w:val="0"/>
                <w:color w:val="auto"/>
                <w:sz w:val="24"/>
                <w:highlight w:val="none"/>
              </w:rPr>
            </w:pPr>
          </w:p>
        </w:tc>
      </w:tr>
      <w:tr w14:paraId="5BDDB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2844EA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1.7.2</w:t>
            </w:r>
          </w:p>
        </w:tc>
        <w:tc>
          <w:tcPr>
            <w:tcW w:w="4464" w:type="pct"/>
            <w:vAlign w:val="center"/>
          </w:tcPr>
          <w:p w14:paraId="16C71A15">
            <w:pPr>
              <w:spacing w:line="360" w:lineRule="auto"/>
              <w:rPr>
                <w:rFonts w:hint="eastAsia" w:ascii="宋体" w:hAnsi="宋体" w:eastAsia="宋体" w:cs="宋体"/>
                <w:i w:val="0"/>
                <w:iCs w:val="0"/>
                <w:color w:val="auto"/>
                <w:sz w:val="24"/>
                <w:highlight w:val="none"/>
              </w:rPr>
            </w:pPr>
          </w:p>
        </w:tc>
      </w:tr>
      <w:tr w14:paraId="37D3E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40DB30C">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1.7.3</w:t>
            </w:r>
          </w:p>
        </w:tc>
        <w:tc>
          <w:tcPr>
            <w:tcW w:w="4464" w:type="pct"/>
            <w:vAlign w:val="center"/>
          </w:tcPr>
          <w:p w14:paraId="284090E3">
            <w:pPr>
              <w:spacing w:line="360" w:lineRule="auto"/>
              <w:rPr>
                <w:rFonts w:hint="eastAsia" w:ascii="宋体" w:hAnsi="宋体" w:eastAsia="宋体" w:cs="宋体"/>
                <w:i w:val="0"/>
                <w:iCs w:val="0"/>
                <w:color w:val="auto"/>
                <w:sz w:val="24"/>
                <w:highlight w:val="none"/>
              </w:rPr>
            </w:pPr>
          </w:p>
        </w:tc>
      </w:tr>
      <w:tr w14:paraId="607C4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D290B41">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1.7.4.1</w:t>
            </w:r>
          </w:p>
        </w:tc>
        <w:tc>
          <w:tcPr>
            <w:tcW w:w="4464" w:type="pct"/>
            <w:vAlign w:val="center"/>
          </w:tcPr>
          <w:p w14:paraId="0F35A00E">
            <w:pPr>
              <w:spacing w:line="360" w:lineRule="auto"/>
              <w:rPr>
                <w:rFonts w:hint="eastAsia" w:ascii="宋体" w:hAnsi="宋体" w:eastAsia="宋体" w:cs="宋体"/>
                <w:i w:val="0"/>
                <w:iCs w:val="0"/>
                <w:color w:val="auto"/>
                <w:sz w:val="24"/>
                <w:highlight w:val="none"/>
              </w:rPr>
            </w:pPr>
          </w:p>
        </w:tc>
      </w:tr>
      <w:tr w14:paraId="0C6A0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A8164A4">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1.7.4.2</w:t>
            </w:r>
          </w:p>
        </w:tc>
        <w:tc>
          <w:tcPr>
            <w:tcW w:w="4464" w:type="pct"/>
            <w:vAlign w:val="center"/>
          </w:tcPr>
          <w:p w14:paraId="1A2DD507">
            <w:pPr>
              <w:spacing w:line="360" w:lineRule="auto"/>
              <w:rPr>
                <w:rFonts w:hint="eastAsia" w:ascii="宋体" w:hAnsi="宋体" w:eastAsia="宋体" w:cs="宋体"/>
                <w:i w:val="0"/>
                <w:iCs w:val="0"/>
                <w:color w:val="auto"/>
                <w:sz w:val="24"/>
                <w:highlight w:val="none"/>
              </w:rPr>
            </w:pPr>
          </w:p>
        </w:tc>
      </w:tr>
      <w:tr w14:paraId="2E75D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75D6797">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1.7.4.3</w:t>
            </w:r>
          </w:p>
        </w:tc>
        <w:tc>
          <w:tcPr>
            <w:tcW w:w="4464" w:type="pct"/>
            <w:vAlign w:val="center"/>
          </w:tcPr>
          <w:p w14:paraId="055A72BB">
            <w:pPr>
              <w:spacing w:line="360" w:lineRule="auto"/>
              <w:rPr>
                <w:rFonts w:hint="eastAsia" w:ascii="宋体" w:hAnsi="宋体" w:eastAsia="宋体" w:cs="宋体"/>
                <w:i w:val="0"/>
                <w:iCs w:val="0"/>
                <w:color w:val="auto"/>
                <w:sz w:val="24"/>
                <w:highlight w:val="none"/>
              </w:rPr>
            </w:pPr>
          </w:p>
        </w:tc>
      </w:tr>
      <w:tr w14:paraId="630AA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6E5740B">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1.8.7</w:t>
            </w:r>
          </w:p>
        </w:tc>
        <w:tc>
          <w:tcPr>
            <w:tcW w:w="4464" w:type="pct"/>
            <w:vAlign w:val="center"/>
          </w:tcPr>
          <w:p w14:paraId="1A5F9FD8">
            <w:pPr>
              <w:spacing w:line="360" w:lineRule="auto"/>
              <w:rPr>
                <w:rFonts w:hint="eastAsia" w:ascii="宋体" w:hAnsi="宋体" w:eastAsia="宋体" w:cs="宋体"/>
                <w:i w:val="0"/>
                <w:iCs w:val="0"/>
                <w:color w:val="auto"/>
                <w:sz w:val="24"/>
                <w:highlight w:val="none"/>
              </w:rPr>
            </w:pPr>
          </w:p>
        </w:tc>
      </w:tr>
      <w:tr w14:paraId="0B774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17789E4">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1.9.1</w:t>
            </w:r>
          </w:p>
        </w:tc>
        <w:tc>
          <w:tcPr>
            <w:tcW w:w="4464" w:type="pct"/>
            <w:vAlign w:val="center"/>
          </w:tcPr>
          <w:p w14:paraId="791C379A">
            <w:pPr>
              <w:spacing w:line="360" w:lineRule="auto"/>
              <w:rPr>
                <w:rFonts w:hint="eastAsia" w:ascii="宋体" w:hAnsi="宋体" w:eastAsia="宋体" w:cs="宋体"/>
                <w:i w:val="0"/>
                <w:iCs w:val="0"/>
                <w:color w:val="auto"/>
                <w:sz w:val="24"/>
                <w:highlight w:val="none"/>
              </w:rPr>
            </w:pPr>
          </w:p>
        </w:tc>
      </w:tr>
      <w:tr w14:paraId="216F5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FAE2143">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1.9.2</w:t>
            </w:r>
          </w:p>
        </w:tc>
        <w:tc>
          <w:tcPr>
            <w:tcW w:w="4464" w:type="pct"/>
            <w:vAlign w:val="center"/>
          </w:tcPr>
          <w:p w14:paraId="1F090896">
            <w:pPr>
              <w:spacing w:line="360" w:lineRule="auto"/>
              <w:rPr>
                <w:rFonts w:hint="eastAsia" w:ascii="宋体" w:hAnsi="宋体" w:eastAsia="宋体" w:cs="宋体"/>
                <w:i w:val="0"/>
                <w:iCs w:val="0"/>
                <w:color w:val="auto"/>
                <w:sz w:val="24"/>
                <w:highlight w:val="none"/>
              </w:rPr>
            </w:pPr>
          </w:p>
        </w:tc>
      </w:tr>
      <w:tr w14:paraId="3CFD8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6562E0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2.3.2</w:t>
            </w:r>
          </w:p>
        </w:tc>
        <w:tc>
          <w:tcPr>
            <w:tcW w:w="4464" w:type="pct"/>
            <w:vAlign w:val="center"/>
          </w:tcPr>
          <w:p w14:paraId="20595907">
            <w:pPr>
              <w:spacing w:line="360" w:lineRule="auto"/>
              <w:ind w:left="-420" w:leftChars="-200" w:right="-420" w:rightChars="-200" w:firstLine="480" w:firstLineChars="200"/>
              <w:rPr>
                <w:rFonts w:hint="eastAsia" w:ascii="宋体" w:hAnsi="宋体" w:eastAsia="宋体" w:cs="宋体"/>
                <w:i w:val="0"/>
                <w:iCs w:val="0"/>
                <w:color w:val="auto"/>
                <w:sz w:val="24"/>
                <w:highlight w:val="none"/>
              </w:rPr>
            </w:pPr>
          </w:p>
        </w:tc>
      </w:tr>
      <w:tr w14:paraId="6E2F0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6044A80">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2.5</w:t>
            </w:r>
          </w:p>
        </w:tc>
        <w:tc>
          <w:tcPr>
            <w:tcW w:w="4464" w:type="pct"/>
            <w:vAlign w:val="center"/>
          </w:tcPr>
          <w:p w14:paraId="79D32039">
            <w:pPr>
              <w:spacing w:line="360" w:lineRule="auto"/>
              <w:ind w:left="-420" w:leftChars="-200" w:right="-420" w:rightChars="-200" w:firstLine="480" w:firstLineChars="200"/>
              <w:rPr>
                <w:rFonts w:hint="eastAsia" w:ascii="宋体" w:hAnsi="宋体" w:eastAsia="宋体" w:cs="宋体"/>
                <w:i w:val="0"/>
                <w:iCs w:val="0"/>
                <w:color w:val="auto"/>
                <w:sz w:val="24"/>
                <w:highlight w:val="none"/>
              </w:rPr>
            </w:pPr>
          </w:p>
        </w:tc>
      </w:tr>
      <w:tr w14:paraId="6D3FB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509E81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2.11.3</w:t>
            </w:r>
          </w:p>
        </w:tc>
        <w:tc>
          <w:tcPr>
            <w:tcW w:w="4464" w:type="pct"/>
            <w:vAlign w:val="center"/>
          </w:tcPr>
          <w:p w14:paraId="11620619">
            <w:pPr>
              <w:spacing w:line="360" w:lineRule="auto"/>
              <w:rPr>
                <w:rFonts w:hint="eastAsia" w:ascii="宋体" w:hAnsi="宋体" w:eastAsia="宋体" w:cs="宋体"/>
                <w:i w:val="0"/>
                <w:iCs w:val="0"/>
                <w:color w:val="auto"/>
                <w:sz w:val="24"/>
                <w:highlight w:val="none"/>
              </w:rPr>
            </w:pPr>
          </w:p>
        </w:tc>
      </w:tr>
      <w:tr w14:paraId="4FD20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14:paraId="3E17E1FE">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2.11.4 </w:t>
            </w:r>
          </w:p>
        </w:tc>
        <w:tc>
          <w:tcPr>
            <w:tcW w:w="4464" w:type="pct"/>
          </w:tcPr>
          <w:p w14:paraId="47DDAD0A">
            <w:pPr>
              <w:spacing w:line="360" w:lineRule="auto"/>
              <w:rPr>
                <w:rFonts w:hint="eastAsia" w:ascii="宋体" w:hAnsi="宋体" w:eastAsia="宋体" w:cs="宋体"/>
                <w:i w:val="0"/>
                <w:iCs w:val="0"/>
                <w:color w:val="auto"/>
                <w:sz w:val="24"/>
                <w:highlight w:val="none"/>
              </w:rPr>
            </w:pPr>
          </w:p>
        </w:tc>
      </w:tr>
      <w:tr w14:paraId="06BEF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7AADF13">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2.15.1</w:t>
            </w:r>
          </w:p>
        </w:tc>
        <w:tc>
          <w:tcPr>
            <w:tcW w:w="4464" w:type="pct"/>
            <w:vAlign w:val="center"/>
          </w:tcPr>
          <w:p w14:paraId="4F442699">
            <w:pPr>
              <w:spacing w:line="360" w:lineRule="auto"/>
              <w:rPr>
                <w:rFonts w:hint="eastAsia" w:ascii="宋体" w:hAnsi="宋体" w:eastAsia="宋体" w:cs="宋体"/>
                <w:i w:val="0"/>
                <w:iCs w:val="0"/>
                <w:color w:val="auto"/>
                <w:sz w:val="24"/>
                <w:highlight w:val="none"/>
              </w:rPr>
            </w:pPr>
          </w:p>
        </w:tc>
      </w:tr>
      <w:tr w14:paraId="554C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CCBB934">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2.15.3</w:t>
            </w:r>
          </w:p>
        </w:tc>
        <w:tc>
          <w:tcPr>
            <w:tcW w:w="4464" w:type="pct"/>
            <w:vAlign w:val="center"/>
          </w:tcPr>
          <w:p w14:paraId="2F6ECD92">
            <w:pPr>
              <w:spacing w:line="360" w:lineRule="auto"/>
              <w:rPr>
                <w:rFonts w:hint="eastAsia" w:ascii="宋体" w:hAnsi="宋体" w:eastAsia="宋体" w:cs="宋体"/>
                <w:i w:val="0"/>
                <w:iCs w:val="0"/>
                <w:color w:val="auto"/>
                <w:sz w:val="24"/>
                <w:highlight w:val="none"/>
              </w:rPr>
            </w:pPr>
          </w:p>
        </w:tc>
      </w:tr>
      <w:tr w14:paraId="1D0C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14:paraId="3FCBD1D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2.19</w:t>
            </w:r>
          </w:p>
        </w:tc>
        <w:tc>
          <w:tcPr>
            <w:tcW w:w="4464" w:type="pct"/>
          </w:tcPr>
          <w:p w14:paraId="5852A79D">
            <w:pPr>
              <w:spacing w:line="360" w:lineRule="auto"/>
              <w:rPr>
                <w:rFonts w:hint="eastAsia" w:ascii="宋体" w:hAnsi="宋体" w:eastAsia="宋体" w:cs="宋体"/>
                <w:i w:val="0"/>
                <w:iCs w:val="0"/>
                <w:color w:val="auto"/>
                <w:sz w:val="24"/>
                <w:highlight w:val="none"/>
              </w:rPr>
            </w:pPr>
          </w:p>
        </w:tc>
      </w:tr>
    </w:tbl>
    <w:p w14:paraId="1EFB1ACB">
      <w:pPr>
        <w:spacing w:line="360" w:lineRule="auto"/>
        <w:ind w:left="-420" w:leftChars="-200" w:right="-420" w:rightChars="-200" w:firstLine="480" w:firstLineChars="200"/>
        <w:rPr>
          <w:rFonts w:hint="eastAsia" w:ascii="宋体" w:hAnsi="宋体" w:eastAsia="宋体" w:cs="宋体"/>
          <w:i w:val="0"/>
          <w:iCs w:val="0"/>
          <w:color w:val="auto"/>
          <w:sz w:val="24"/>
          <w:highlight w:val="none"/>
        </w:rPr>
      </w:pPr>
    </w:p>
    <w:p w14:paraId="158291AB">
      <w:pPr>
        <w:spacing w:line="360" w:lineRule="auto"/>
        <w:ind w:left="-420" w:leftChars="-200" w:right="-420" w:rightChars="-200" w:firstLine="480" w:firstLineChars="200"/>
        <w:jc w:val="center"/>
        <w:outlineLvl w:val="0"/>
        <w:rPr>
          <w:rFonts w:hint="eastAsia" w:ascii="宋体" w:hAnsi="宋体" w:eastAsia="宋体" w:cs="宋体"/>
          <w:i w:val="0"/>
          <w:iCs w:val="0"/>
          <w:color w:val="auto"/>
          <w:sz w:val="24"/>
          <w:highlight w:val="none"/>
        </w:rPr>
      </w:pPr>
    </w:p>
    <w:p w14:paraId="5A5ABA7F">
      <w:pPr>
        <w:widowControl/>
        <w:adjustRightInd/>
        <w:jc w:val="center"/>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t>第六部分</w:t>
      </w:r>
      <w:bookmarkEnd w:id="393"/>
      <w:r>
        <w:rPr>
          <w:rFonts w:hint="eastAsia" w:ascii="宋体" w:hAnsi="宋体" w:eastAsia="宋体" w:cs="宋体"/>
          <w:b/>
          <w:i w:val="0"/>
          <w:iCs w:val="0"/>
          <w:color w:val="auto"/>
          <w:sz w:val="36"/>
          <w:szCs w:val="20"/>
          <w:highlight w:val="none"/>
        </w:rPr>
        <w:t xml:space="preserve"> </w:t>
      </w:r>
      <w:bookmarkEnd w:id="394"/>
      <w:r>
        <w:rPr>
          <w:rFonts w:hint="eastAsia" w:ascii="宋体" w:hAnsi="宋体" w:eastAsia="宋体" w:cs="宋体"/>
          <w:b/>
          <w:i w:val="0"/>
          <w:iCs w:val="0"/>
          <w:color w:val="auto"/>
          <w:sz w:val="36"/>
          <w:szCs w:val="20"/>
          <w:highlight w:val="none"/>
        </w:rPr>
        <w:t>应提交的有关格式范例</w:t>
      </w:r>
    </w:p>
    <w:p w14:paraId="6A4C2967">
      <w:pPr>
        <w:spacing w:line="360" w:lineRule="auto"/>
        <w:jc w:val="center"/>
        <w:outlineLvl w:val="0"/>
        <w:rPr>
          <w:rFonts w:hint="eastAsia" w:ascii="宋体" w:hAnsi="宋体" w:eastAsia="宋体" w:cs="宋体"/>
          <w:b/>
          <w:i w:val="0"/>
          <w:iCs w:val="0"/>
          <w:color w:val="auto"/>
          <w:kern w:val="0"/>
          <w:sz w:val="36"/>
          <w:szCs w:val="36"/>
          <w:highlight w:val="none"/>
        </w:rPr>
      </w:pPr>
    </w:p>
    <w:p w14:paraId="6BAAFA35">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资格文件部分</w:t>
      </w:r>
    </w:p>
    <w:p w14:paraId="7520AC33">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目录</w:t>
      </w:r>
    </w:p>
    <w:p w14:paraId="732EBB42">
      <w:pPr>
        <w:spacing w:line="360" w:lineRule="auto"/>
        <w:jc w:val="center"/>
        <w:outlineLvl w:val="0"/>
        <w:rPr>
          <w:rFonts w:hint="eastAsia" w:ascii="宋体" w:hAnsi="宋体" w:eastAsia="宋体" w:cs="宋体"/>
          <w:b/>
          <w:i w:val="0"/>
          <w:iCs w:val="0"/>
          <w:color w:val="auto"/>
          <w:kern w:val="0"/>
          <w:sz w:val="36"/>
          <w:szCs w:val="36"/>
          <w:highlight w:val="none"/>
        </w:rPr>
      </w:pPr>
    </w:p>
    <w:p w14:paraId="64174B23">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（1）符合参加政府采购活动应当具备的一般条件的承诺函……………（页码）</w:t>
      </w:r>
    </w:p>
    <w:p w14:paraId="64624241">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snapToGrid w:val="0"/>
          <w:color w:val="auto"/>
          <w:kern w:val="28"/>
          <w:sz w:val="24"/>
          <w:szCs w:val="20"/>
          <w:highlight w:val="none"/>
        </w:rPr>
        <w:t>（2）联合协议</w:t>
      </w:r>
      <w:r>
        <w:rPr>
          <w:rFonts w:hint="eastAsia" w:ascii="宋体" w:hAnsi="宋体" w:eastAsia="宋体" w:cs="宋体"/>
          <w:i w:val="0"/>
          <w:iCs w:val="0"/>
          <w:color w:val="auto"/>
          <w:sz w:val="24"/>
          <w:highlight w:val="none"/>
        </w:rPr>
        <w:t>………………………………………………………………（页码）</w:t>
      </w:r>
    </w:p>
    <w:p w14:paraId="01F33D6D">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（3）落实政府采购政策需满足的资格要求………………………………（页码）</w:t>
      </w:r>
    </w:p>
    <w:p w14:paraId="2C7CEA19">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（4）本项目的特定资格要求………………………………………………（页码）</w:t>
      </w:r>
    </w:p>
    <w:p w14:paraId="6835304B">
      <w:pPr>
        <w:snapToGrid w:val="0"/>
        <w:spacing w:line="360" w:lineRule="auto"/>
        <w:ind w:firstLine="480" w:firstLineChars="200"/>
        <w:rPr>
          <w:rFonts w:hint="eastAsia" w:ascii="宋体" w:hAnsi="宋体" w:eastAsia="宋体" w:cs="宋体"/>
          <w:i w:val="0"/>
          <w:iCs w:val="0"/>
          <w:color w:val="auto"/>
          <w:sz w:val="24"/>
          <w:highlight w:val="none"/>
        </w:rPr>
      </w:pPr>
    </w:p>
    <w:p w14:paraId="0D1BA87C">
      <w:pPr>
        <w:spacing w:line="360" w:lineRule="auto"/>
        <w:ind w:firstLine="480" w:firstLineChars="200"/>
        <w:rPr>
          <w:rFonts w:hint="eastAsia" w:ascii="宋体" w:hAnsi="宋体" w:eastAsia="宋体" w:cs="宋体"/>
          <w:i w:val="0"/>
          <w:iCs w:val="0"/>
          <w:color w:val="auto"/>
          <w:sz w:val="24"/>
          <w:highlight w:val="none"/>
        </w:rPr>
      </w:pPr>
    </w:p>
    <w:p w14:paraId="0057C21F">
      <w:pPr>
        <w:snapToGrid w:val="0"/>
        <w:spacing w:line="360" w:lineRule="auto"/>
        <w:ind w:right="48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i w:val="0"/>
          <w:iCs w:val="0"/>
          <w:color w:val="auto"/>
          <w:kern w:val="0"/>
          <w:sz w:val="24"/>
          <w:highlight w:val="none"/>
        </w:rPr>
        <w:br w:type="page"/>
      </w:r>
      <w:r>
        <w:rPr>
          <w:rFonts w:hint="eastAsia" w:ascii="宋体" w:hAnsi="宋体" w:eastAsia="宋体" w:cs="宋体"/>
          <w:b/>
          <w:i w:val="0"/>
          <w:iCs w:val="0"/>
          <w:color w:val="auto"/>
          <w:kern w:val="0"/>
          <w:sz w:val="32"/>
          <w:szCs w:val="32"/>
          <w:highlight w:val="none"/>
        </w:rPr>
        <w:t xml:space="preserve">  一、 符合参加政府采购活动应当具备的一般条件的承诺函</w:t>
      </w:r>
    </w:p>
    <w:p w14:paraId="084F1F55">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（采购人）、（采购代理机构）：</w:t>
      </w:r>
    </w:p>
    <w:p w14:paraId="2D35315E">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我方参与（项目名称）【招标编号：（采购编号）】政府采购活动，郑重承诺：</w:t>
      </w:r>
    </w:p>
    <w:p w14:paraId="59D8E714">
      <w:pPr>
        <w:snapToGrid w:val="0"/>
        <w:spacing w:line="360" w:lineRule="auto"/>
        <w:ind w:firstLine="360" w:firstLineChars="1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（一）具备《中华人民共和国政府采购法》第二十二条第一款规定的条件：</w:t>
      </w:r>
    </w:p>
    <w:p w14:paraId="51BEDB58">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1、具有独立承担民事责任的能力；</w:t>
      </w:r>
    </w:p>
    <w:p w14:paraId="280F0696">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2、具有良好的商业信誉和健全的财务会计制度； </w:t>
      </w:r>
    </w:p>
    <w:p w14:paraId="128D803B">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3、具有履行合同所必需的设备和专业技术能力；</w:t>
      </w:r>
    </w:p>
    <w:p w14:paraId="3EC595B7">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4、有依法缴纳税收和社会保障资金的良好记录；</w:t>
      </w:r>
    </w:p>
    <w:p w14:paraId="6C43EA44">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5、参加政府采购活动前三年内，在经营活动中没有重大违法记录；</w:t>
      </w:r>
    </w:p>
    <w:p w14:paraId="01652B3F">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6、具有法律、行政法规规定的其他条件。</w:t>
      </w:r>
    </w:p>
    <w:p w14:paraId="76132FF7">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（二）未被信用中国（www.creditchina.gov.cn)、中国政府采购网（www.ccgp.gov.cn）列入失信被执行人、重大税收违法案件当事人名单、政府采购严重违法失信行为记录名单。</w:t>
      </w:r>
    </w:p>
    <w:p w14:paraId="5376D6BB">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（三）不存在以下情况：</w:t>
      </w:r>
    </w:p>
    <w:p w14:paraId="029457C3">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1、单位负责人为同一人或者存在直接控股、管理关系的不同供应商参加同一合同项下的政府采购活动的；</w:t>
      </w:r>
    </w:p>
    <w:p w14:paraId="37BC8427">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2、为采购项目提供整体设计、规范编制或者项目管理、监理、检测等服务后再参加该采购项目的其他采购活动的。</w:t>
      </w:r>
    </w:p>
    <w:p w14:paraId="134D499E">
      <w:pPr>
        <w:snapToGrid w:val="0"/>
        <w:spacing w:line="360" w:lineRule="auto"/>
        <w:ind w:firstLine="5520" w:firstLineChars="23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投标人名称(电子签名)：</w:t>
      </w:r>
    </w:p>
    <w:p w14:paraId="295D741A">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 xml:space="preserve">                        </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日期</w:t>
      </w:r>
      <w:r>
        <w:rPr>
          <w:rFonts w:hint="eastAsia" w:ascii="宋体" w:hAnsi="宋体" w:eastAsia="宋体" w:cs="宋体"/>
          <w:i w:val="0"/>
          <w:iCs w:val="0"/>
          <w:color w:val="auto"/>
          <w:kern w:val="0"/>
          <w:sz w:val="24"/>
          <w:highlight w:val="none"/>
        </w:rPr>
        <w:t xml:space="preserve">：  年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w:t>
      </w:r>
    </w:p>
    <w:p w14:paraId="6F156E70">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5D635662">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7E907874">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7ECFAA60">
      <w:pPr>
        <w:rPr>
          <w:rFonts w:hint="eastAsia" w:ascii="宋体" w:hAnsi="宋体" w:eastAsia="宋体" w:cs="宋体"/>
          <w:i w:val="0"/>
          <w:iCs w:val="0"/>
          <w:color w:val="auto"/>
          <w:highlight w:val="none"/>
        </w:rPr>
      </w:pPr>
    </w:p>
    <w:p w14:paraId="244F6086">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DAE2E7F">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3FF26EA">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7630B6FF">
      <w:pPr>
        <w:widowControl/>
        <w:adjustRightInd/>
        <w:jc w:val="left"/>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64CC8182">
      <w:pPr>
        <w:widowControl/>
        <w:spacing w:line="360" w:lineRule="auto"/>
        <w:ind w:firstLine="643" w:firstLineChars="20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二、联合协议（如果有）</w:t>
      </w:r>
    </w:p>
    <w:p w14:paraId="231D2B8D">
      <w:pPr>
        <w:widowControl/>
        <w:spacing w:line="360" w:lineRule="auto"/>
        <w:ind w:firstLine="482" w:firstLineChars="200"/>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[以联合体形式投标的，提供联合协议（附件5）；本项目不接受联合体投标或者投标人不以联合体形式投标的，则不需要提供）]</w:t>
      </w:r>
    </w:p>
    <w:p w14:paraId="054EA779">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394C1672">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3B2CE9A6">
      <w:pPr>
        <w:snapToGrid w:val="0"/>
        <w:spacing w:line="360" w:lineRule="auto"/>
        <w:ind w:right="48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三、落实政府采购政策需满足的资格要求</w:t>
      </w:r>
    </w:p>
    <w:p w14:paraId="667C3FA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（根据招标公告落实政府采购政策需满足的资格要求选择提供相应的材料；未要求的，无需提供）</w:t>
      </w:r>
    </w:p>
    <w:p w14:paraId="2FD46959">
      <w:pPr>
        <w:snapToGrid w:val="0"/>
        <w:spacing w:before="50" w:after="50" w:line="360" w:lineRule="auto"/>
        <w:ind w:firstLine="472" w:firstLineChars="196"/>
        <w:jc w:val="left"/>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A</w:t>
      </w:r>
      <w:r>
        <w:rPr>
          <w:rFonts w:hint="eastAsia" w:ascii="宋体" w:hAnsi="宋体" w:eastAsia="宋体" w:cs="宋体"/>
          <w:i w:val="0"/>
          <w:iCs w:val="0"/>
          <w:color w:val="auto"/>
          <w:sz w:val="24"/>
          <w:highlight w:val="none"/>
        </w:rPr>
        <w:t xml:space="preserve">.专门面向中小企业，服务全部由符合政策要求的中小企业（或小微企业）承接的，提供相应的中小企业声明函（附件7）。 </w:t>
      </w:r>
    </w:p>
    <w:p w14:paraId="61FDEDCD">
      <w:pPr>
        <w:widowControl/>
        <w:spacing w:line="360" w:lineRule="auto"/>
        <w:ind w:firstLine="480"/>
        <w:jc w:val="left"/>
        <w:rPr>
          <w:rFonts w:hint="eastAsia" w:ascii="宋体" w:hAnsi="宋体" w:eastAsia="宋体" w:cs="宋体"/>
          <w:i w:val="0"/>
          <w:iCs w:val="0"/>
          <w:color w:val="auto"/>
          <w:sz w:val="24"/>
          <w:highlight w:val="none"/>
        </w:rPr>
      </w:pPr>
    </w:p>
    <w:p w14:paraId="5F24D8C7">
      <w:pPr>
        <w:widowControl/>
        <w:spacing w:line="360" w:lineRule="auto"/>
        <w:ind w:firstLine="472" w:firstLineChars="196"/>
        <w:jc w:val="left"/>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B.</w:t>
      </w:r>
      <w:r>
        <w:rPr>
          <w:rFonts w:hint="eastAsia" w:ascii="宋体" w:hAnsi="宋体" w:eastAsia="宋体" w:cs="宋体"/>
          <w:i w:val="0"/>
          <w:iCs w:val="0"/>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i w:val="0"/>
          <w:iCs w:val="0"/>
          <w:color w:val="auto"/>
          <w:spacing w:val="8"/>
          <w:kern w:val="0"/>
          <w:sz w:val="24"/>
          <w:highlight w:val="none"/>
        </w:rPr>
        <w:t>并相应达到了前述比例要求，</w:t>
      </w:r>
      <w:r>
        <w:rPr>
          <w:rFonts w:hint="eastAsia" w:ascii="宋体" w:hAnsi="宋体" w:eastAsia="宋体" w:cs="宋体"/>
          <w:i w:val="0"/>
          <w:iCs w:val="0"/>
          <w:color w:val="auto"/>
          <w:sz w:val="24"/>
          <w:highlight w:val="none"/>
        </w:rPr>
        <w:t>视同符合了资格条件，无需再与其他中小企业组成联合体参加政府采购活动，无需提供联合协议。</w:t>
      </w:r>
    </w:p>
    <w:p w14:paraId="4E9ED9E8">
      <w:pPr>
        <w:snapToGrid w:val="0"/>
        <w:spacing w:before="50" w:after="50" w:line="360" w:lineRule="auto"/>
        <w:jc w:val="center"/>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 xml:space="preserve">    </w:t>
      </w:r>
    </w:p>
    <w:p w14:paraId="260B6F90">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C、</w:t>
      </w:r>
      <w:r>
        <w:rPr>
          <w:rFonts w:hint="eastAsia" w:ascii="宋体" w:hAnsi="宋体" w:eastAsia="宋体" w:cs="宋体"/>
          <w:i w:val="0"/>
          <w:iCs w:val="0"/>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i w:val="0"/>
          <w:iCs w:val="0"/>
          <w:color w:val="auto"/>
          <w:spacing w:val="8"/>
          <w:kern w:val="0"/>
          <w:sz w:val="24"/>
          <w:highlight w:val="none"/>
        </w:rPr>
        <w:t>并相应达到了前述比例要求，</w:t>
      </w:r>
      <w:r>
        <w:rPr>
          <w:rFonts w:hint="eastAsia" w:ascii="宋体" w:hAnsi="宋体" w:eastAsia="宋体" w:cs="宋体"/>
          <w:i w:val="0"/>
          <w:iCs w:val="0"/>
          <w:color w:val="auto"/>
          <w:sz w:val="24"/>
          <w:highlight w:val="none"/>
        </w:rPr>
        <w:t>视同符合了资格条件，无需再向中小企业分包，无需提供分包意向协议。</w:t>
      </w:r>
    </w:p>
    <w:p w14:paraId="728B8837">
      <w:pPr>
        <w:widowControl/>
        <w:spacing w:line="360" w:lineRule="auto"/>
        <w:ind w:left="150"/>
        <w:jc w:val="center"/>
        <w:rPr>
          <w:rFonts w:hint="eastAsia" w:ascii="宋体" w:hAnsi="宋体" w:eastAsia="宋体" w:cs="宋体"/>
          <w:b/>
          <w:i w:val="0"/>
          <w:iCs w:val="0"/>
          <w:color w:val="auto"/>
          <w:kern w:val="0"/>
          <w:sz w:val="32"/>
          <w:szCs w:val="32"/>
          <w:highlight w:val="none"/>
        </w:rPr>
      </w:pPr>
    </w:p>
    <w:p w14:paraId="7870689C">
      <w:pPr>
        <w:widowControl/>
        <w:spacing w:line="360" w:lineRule="auto"/>
        <w:ind w:left="15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四、本项目的特定资格要求</w:t>
      </w:r>
    </w:p>
    <w:p w14:paraId="7AC4B973">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（根据招标公告本项目的特定资格要求提供相应的材料；未要求的，无需提供）</w:t>
      </w:r>
    </w:p>
    <w:p w14:paraId="19732C6D">
      <w:pPr>
        <w:rPr>
          <w:rFonts w:hint="eastAsia" w:ascii="宋体" w:hAnsi="宋体" w:eastAsia="宋体" w:cs="宋体"/>
          <w:i w:val="0"/>
          <w:iCs w:val="0"/>
          <w:color w:val="auto"/>
          <w:highlight w:val="none"/>
        </w:rPr>
      </w:pPr>
    </w:p>
    <w:p w14:paraId="03B5975E">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5C6FEF6C">
      <w:pPr>
        <w:widowControl/>
        <w:adjustRightInd/>
        <w:jc w:val="left"/>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br w:type="page"/>
      </w:r>
    </w:p>
    <w:p w14:paraId="7ADF5485">
      <w:pPr>
        <w:spacing w:line="360" w:lineRule="auto"/>
        <w:ind w:right="420" w:firstLine="3614" w:firstLineChars="100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商务技术文件部分</w:t>
      </w:r>
    </w:p>
    <w:p w14:paraId="5DC75907">
      <w:pPr>
        <w:spacing w:line="360" w:lineRule="auto"/>
        <w:jc w:val="center"/>
        <w:outlineLvl w:val="0"/>
        <w:rPr>
          <w:rFonts w:hint="eastAsia" w:ascii="宋体" w:hAnsi="宋体" w:eastAsia="宋体" w:cs="宋体"/>
          <w:b/>
          <w:i w:val="0"/>
          <w:iCs w:val="0"/>
          <w:color w:val="auto"/>
          <w:kern w:val="0"/>
          <w:sz w:val="24"/>
          <w:highlight w:val="none"/>
        </w:rPr>
      </w:pPr>
    </w:p>
    <w:p w14:paraId="22AEC406">
      <w:pPr>
        <w:spacing w:line="360" w:lineRule="auto"/>
        <w:jc w:val="center"/>
        <w:outlineLvl w:val="0"/>
        <w:rPr>
          <w:rFonts w:hint="eastAsia" w:ascii="宋体" w:hAnsi="宋体" w:eastAsia="宋体" w:cs="宋体"/>
          <w:b/>
          <w:i w:val="0"/>
          <w:iCs w:val="0"/>
          <w:color w:val="auto"/>
          <w:kern w:val="0"/>
          <w:sz w:val="28"/>
          <w:szCs w:val="28"/>
          <w:highlight w:val="none"/>
        </w:rPr>
      </w:pPr>
      <w:r>
        <w:rPr>
          <w:rFonts w:hint="eastAsia" w:ascii="宋体" w:hAnsi="宋体" w:eastAsia="宋体" w:cs="宋体"/>
          <w:b/>
          <w:i w:val="0"/>
          <w:iCs w:val="0"/>
          <w:color w:val="auto"/>
          <w:kern w:val="0"/>
          <w:sz w:val="28"/>
          <w:szCs w:val="28"/>
          <w:highlight w:val="none"/>
        </w:rPr>
        <w:t>目录</w:t>
      </w:r>
    </w:p>
    <w:p w14:paraId="6D8EEA7D">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（1）投标函</w:t>
      </w:r>
      <w:r>
        <w:rPr>
          <w:rFonts w:hint="eastAsia" w:ascii="宋体" w:hAnsi="宋体" w:eastAsia="宋体" w:cs="宋体"/>
          <w:i w:val="0"/>
          <w:iCs w:val="0"/>
          <w:color w:val="auto"/>
          <w:highlight w:val="none"/>
        </w:rPr>
        <w:t>…………………………………………………………………………………（页码）</w:t>
      </w:r>
      <w:r>
        <w:rPr>
          <w:rFonts w:hint="eastAsia" w:ascii="宋体" w:hAnsi="宋体" w:eastAsia="宋体" w:cs="宋体"/>
          <w:i w:val="0"/>
          <w:iCs w:val="0"/>
          <w:color w:val="auto"/>
          <w:sz w:val="24"/>
          <w:highlight w:val="none"/>
        </w:rPr>
        <w:t>（2）授权委托书或法定代表人（单位负责人、自然人本人）身份证明</w:t>
      </w:r>
      <w:r>
        <w:rPr>
          <w:rFonts w:hint="eastAsia" w:ascii="宋体" w:hAnsi="宋体" w:eastAsia="宋体" w:cs="宋体"/>
          <w:i w:val="0"/>
          <w:iCs w:val="0"/>
          <w:color w:val="auto"/>
          <w:highlight w:val="none"/>
        </w:rPr>
        <w:t>………（页码）</w:t>
      </w:r>
    </w:p>
    <w:p w14:paraId="296467E5">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（3）分包意向协议</w:t>
      </w:r>
      <w:r>
        <w:rPr>
          <w:rFonts w:hint="eastAsia" w:ascii="宋体" w:hAnsi="宋体" w:eastAsia="宋体" w:cs="宋体"/>
          <w:i w:val="0"/>
          <w:iCs w:val="0"/>
          <w:color w:val="auto"/>
          <w:highlight w:val="none"/>
        </w:rPr>
        <w:t>…………………………………………………………………………（页码）</w:t>
      </w:r>
    </w:p>
    <w:p w14:paraId="2643365A">
      <w:pPr>
        <w:snapToGrid w:val="0"/>
        <w:spacing w:line="360" w:lineRule="auto"/>
        <w:ind w:firstLine="480" w:firstLineChars="200"/>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（4）符合性审查资料</w:t>
      </w:r>
      <w:r>
        <w:rPr>
          <w:rFonts w:hint="eastAsia" w:ascii="宋体" w:hAnsi="宋体" w:eastAsia="宋体" w:cs="宋体"/>
          <w:i w:val="0"/>
          <w:iCs w:val="0"/>
          <w:color w:val="auto"/>
          <w:highlight w:val="none"/>
        </w:rPr>
        <w:t>………………………………………………………………………（页码）</w:t>
      </w:r>
    </w:p>
    <w:p w14:paraId="6792B6AC">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（5）评标标准相应的商务技术资料</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……………（页码）</w:t>
      </w:r>
      <w:r>
        <w:rPr>
          <w:rFonts w:hint="eastAsia" w:ascii="宋体" w:hAnsi="宋体" w:eastAsia="宋体" w:cs="宋体"/>
          <w:i w:val="0"/>
          <w:iCs w:val="0"/>
          <w:color w:val="auto"/>
          <w:sz w:val="24"/>
          <w:highlight w:val="none"/>
        </w:rPr>
        <w:t>（6）投标标的清单</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highlight w:val="none"/>
        </w:rPr>
        <w:t>……………（页码）</w:t>
      </w:r>
      <w:r>
        <w:rPr>
          <w:rFonts w:hint="eastAsia" w:ascii="宋体" w:hAnsi="宋体" w:eastAsia="宋体" w:cs="宋体"/>
          <w:i w:val="0"/>
          <w:iCs w:val="0"/>
          <w:color w:val="auto"/>
          <w:sz w:val="24"/>
          <w:highlight w:val="none"/>
        </w:rPr>
        <w:t>（7）商务技术偏离表</w:t>
      </w:r>
      <w:r>
        <w:rPr>
          <w:rFonts w:hint="eastAsia" w:ascii="宋体" w:hAnsi="宋体" w:eastAsia="宋体" w:cs="宋体"/>
          <w:i w:val="0"/>
          <w:iCs w:val="0"/>
          <w:color w:val="auto"/>
          <w:highlight w:val="none"/>
        </w:rPr>
        <w:t>………………………………………………………………………（页码）</w:t>
      </w:r>
    </w:p>
    <w:p w14:paraId="6E077EF1">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8</w:t>
      </w:r>
      <w:r>
        <w:rPr>
          <w:rFonts w:hint="eastAsia" w:ascii="宋体" w:hAnsi="宋体" w:eastAsia="宋体" w:cs="宋体"/>
          <w:i w:val="0"/>
          <w:iCs w:val="0"/>
          <w:color w:val="auto"/>
          <w:sz w:val="24"/>
          <w:highlight w:val="none"/>
          <w:lang w:val="zh-CN"/>
        </w:rPr>
        <w:t>）政府采购供应商廉洁自律承诺书</w:t>
      </w:r>
      <w:r>
        <w:rPr>
          <w:rFonts w:hint="eastAsia" w:ascii="宋体" w:hAnsi="宋体" w:eastAsia="宋体" w:cs="宋体"/>
          <w:i w:val="0"/>
          <w:iCs w:val="0"/>
          <w:color w:val="auto"/>
          <w:highlight w:val="none"/>
        </w:rPr>
        <w:t>…………………………………………………（页码）</w:t>
      </w:r>
    </w:p>
    <w:p w14:paraId="2144E6DA">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43DB8013">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25780FE1">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582E55E0">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6F97D052">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13378F17">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3649294E">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5B6B9BAC">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71FA80C5">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46ABE88B">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3CA73D5A">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4B466085">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5C48E5F7">
      <w:pPr>
        <w:rPr>
          <w:rFonts w:hint="eastAsia" w:ascii="宋体" w:hAnsi="宋体" w:eastAsia="宋体" w:cs="宋体"/>
          <w:b/>
          <w:i w:val="0"/>
          <w:iCs w:val="0"/>
          <w:color w:val="auto"/>
          <w:kern w:val="0"/>
          <w:sz w:val="32"/>
          <w:szCs w:val="32"/>
          <w:highlight w:val="none"/>
          <w:lang w:val="zh-CN"/>
        </w:rPr>
      </w:pPr>
    </w:p>
    <w:p w14:paraId="5888B069">
      <w:pPr>
        <w:widowControl/>
        <w:adjustRightInd/>
        <w:jc w:val="left"/>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5892987E">
      <w:pPr>
        <w:snapToGrid w:val="0"/>
        <w:spacing w:line="360" w:lineRule="auto"/>
        <w:jc w:val="center"/>
        <w:outlineLvl w:val="0"/>
        <w:rPr>
          <w:rFonts w:hint="eastAsia" w:ascii="宋体" w:hAnsi="宋体" w:eastAsia="宋体" w:cs="宋体"/>
          <w:b/>
          <w:i w:val="0"/>
          <w:iCs w:val="0"/>
          <w:color w:val="auto"/>
          <w:sz w:val="32"/>
          <w:szCs w:val="32"/>
          <w:highlight w:val="none"/>
        </w:rPr>
      </w:pPr>
      <w:r>
        <w:rPr>
          <w:rFonts w:hint="eastAsia" w:ascii="宋体" w:hAnsi="宋体" w:eastAsia="宋体" w:cs="宋体"/>
          <w:b/>
          <w:i w:val="0"/>
          <w:iCs w:val="0"/>
          <w:color w:val="auto"/>
          <w:kern w:val="0"/>
          <w:sz w:val="32"/>
          <w:szCs w:val="32"/>
          <w:highlight w:val="none"/>
        </w:rPr>
        <w:t>一、投标</w:t>
      </w:r>
      <w:r>
        <w:rPr>
          <w:rFonts w:hint="eastAsia" w:ascii="宋体" w:hAnsi="宋体" w:eastAsia="宋体" w:cs="宋体"/>
          <w:b/>
          <w:i w:val="0"/>
          <w:iCs w:val="0"/>
          <w:color w:val="auto"/>
          <w:sz w:val="32"/>
          <w:szCs w:val="32"/>
          <w:highlight w:val="none"/>
        </w:rPr>
        <w:t>函</w:t>
      </w:r>
    </w:p>
    <w:p w14:paraId="409D1A36">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（采购人）、（采购代理机构）：</w:t>
      </w:r>
    </w:p>
    <w:p w14:paraId="2A300E49">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我方参加你方组织的（项目名称）【招标编号：（采购编号）】招标的有关活动，并对此项目进行投标。为此：</w:t>
      </w:r>
    </w:p>
    <w:p w14:paraId="2F1E994B">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1、我方承诺投标有效期从提交投标文件的截止之日起</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天（不少于90天）</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本投标文件在投标有效期满之前均具有约束力。</w:t>
      </w:r>
    </w:p>
    <w:p w14:paraId="3D401105">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2、我方的投标文件包括以下内容：</w:t>
      </w:r>
    </w:p>
    <w:p w14:paraId="2E34A4FC">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2.1资格文件：</w:t>
      </w:r>
    </w:p>
    <w:p w14:paraId="6738E90F">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2.1.1承诺函；</w:t>
      </w:r>
    </w:p>
    <w:p w14:paraId="3ECE135C">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2.1.2</w:t>
      </w:r>
      <w:r>
        <w:rPr>
          <w:rFonts w:hint="eastAsia" w:ascii="宋体" w:hAnsi="宋体" w:eastAsia="宋体" w:cs="宋体"/>
          <w:i w:val="0"/>
          <w:iCs w:val="0"/>
          <w:snapToGrid w:val="0"/>
          <w:color w:val="auto"/>
          <w:kern w:val="28"/>
          <w:sz w:val="24"/>
          <w:szCs w:val="20"/>
          <w:highlight w:val="none"/>
        </w:rPr>
        <w:t>联合协议</w:t>
      </w:r>
      <w:bookmarkStart w:id="509" w:name="_Hlk101257010"/>
      <w:r>
        <w:rPr>
          <w:rFonts w:hint="eastAsia" w:ascii="宋体" w:hAnsi="宋体" w:eastAsia="宋体" w:cs="宋体"/>
          <w:i w:val="0"/>
          <w:iCs w:val="0"/>
          <w:color w:val="auto"/>
          <w:sz w:val="24"/>
          <w:highlight w:val="none"/>
        </w:rPr>
        <w:t>（如果有)</w:t>
      </w:r>
      <w:bookmarkEnd w:id="509"/>
      <w:r>
        <w:rPr>
          <w:rFonts w:hint="eastAsia" w:ascii="宋体" w:hAnsi="宋体" w:eastAsia="宋体" w:cs="宋体"/>
          <w:i w:val="0"/>
          <w:iCs w:val="0"/>
          <w:snapToGrid w:val="0"/>
          <w:color w:val="auto"/>
          <w:kern w:val="28"/>
          <w:sz w:val="24"/>
          <w:szCs w:val="20"/>
          <w:highlight w:val="none"/>
        </w:rPr>
        <w:t>；</w:t>
      </w:r>
    </w:p>
    <w:p w14:paraId="4F65F27F">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2.1.3落实政府采购政策需满足的资格要求（如果有）；</w:t>
      </w:r>
    </w:p>
    <w:p w14:paraId="5E8B47CB">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2.1.4本项目的特定资格要求（如果有)。</w:t>
      </w:r>
    </w:p>
    <w:p w14:paraId="1683F2C6">
      <w:pPr>
        <w:snapToGrid w:val="0"/>
        <w:spacing w:line="360" w:lineRule="auto"/>
        <w:ind w:left="210" w:leftChars="100"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 xml:space="preserve"> </w:t>
      </w:r>
      <w:r>
        <w:rPr>
          <w:rFonts w:hint="eastAsia" w:ascii="宋体" w:hAnsi="宋体" w:eastAsia="宋体" w:cs="宋体"/>
          <w:i w:val="0"/>
          <w:iCs w:val="0"/>
          <w:color w:val="auto"/>
          <w:sz w:val="24"/>
          <w:highlight w:val="none"/>
        </w:rPr>
        <w:t>商务技术</w:t>
      </w:r>
      <w:r>
        <w:rPr>
          <w:rFonts w:hint="eastAsia" w:ascii="宋体" w:hAnsi="宋体" w:eastAsia="宋体" w:cs="宋体"/>
          <w:i w:val="0"/>
          <w:iCs w:val="0"/>
          <w:color w:val="auto"/>
          <w:sz w:val="24"/>
          <w:highlight w:val="none"/>
          <w:lang w:val="zh-CN"/>
        </w:rPr>
        <w:t>文件：</w:t>
      </w:r>
    </w:p>
    <w:p w14:paraId="63E19801">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2.2.1投标函；</w:t>
      </w:r>
      <w:r>
        <w:rPr>
          <w:rFonts w:hint="eastAsia" w:ascii="宋体" w:hAnsi="宋体" w:eastAsia="宋体" w:cs="宋体"/>
          <w:i w:val="0"/>
          <w:iCs w:val="0"/>
          <w:color w:val="auto"/>
          <w:sz w:val="24"/>
          <w:highlight w:val="none"/>
          <w:lang w:val="zh-CN"/>
        </w:rPr>
        <w:t xml:space="preserve"> </w:t>
      </w:r>
    </w:p>
    <w:p w14:paraId="41ACA3C4">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2.2.2授权委托书或法定代表人（单位负责人）身份证明；</w:t>
      </w:r>
    </w:p>
    <w:p w14:paraId="70730F74">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2.2.3分包意向协议（如果有)；</w:t>
      </w:r>
    </w:p>
    <w:p w14:paraId="1A9D726C">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2.2.4符合性审查资料；</w:t>
      </w:r>
    </w:p>
    <w:p w14:paraId="4353E651">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2.2.5评标标准相应的商务技术资料；</w:t>
      </w:r>
    </w:p>
    <w:p w14:paraId="7F64B210">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2.2.6投标标的清单；</w:t>
      </w:r>
    </w:p>
    <w:p w14:paraId="53CA3A53">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2.2.7商务技术偏离表；</w:t>
      </w:r>
    </w:p>
    <w:p w14:paraId="1E6BBE62">
      <w:pPr>
        <w:snapToGrid w:val="0"/>
        <w:spacing w:line="360" w:lineRule="auto"/>
        <w:ind w:left="420" w:leftChars="200"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8</w:t>
      </w:r>
      <w:r>
        <w:rPr>
          <w:rFonts w:hint="eastAsia" w:ascii="宋体" w:hAnsi="宋体" w:eastAsia="宋体" w:cs="宋体"/>
          <w:i w:val="0"/>
          <w:iCs w:val="0"/>
          <w:color w:val="auto"/>
          <w:sz w:val="24"/>
          <w:highlight w:val="none"/>
          <w:lang w:val="zh-CN"/>
        </w:rPr>
        <w:t>政府采购供应商廉洁自律承诺书；</w:t>
      </w:r>
    </w:p>
    <w:p w14:paraId="004EA66C">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3报价文件</w:t>
      </w:r>
    </w:p>
    <w:p w14:paraId="5E3B180F">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2.3.1开标一览表（报价表）；</w:t>
      </w:r>
    </w:p>
    <w:p w14:paraId="657D933E">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2.3.2中小企业声明函（如果有）。</w:t>
      </w:r>
    </w:p>
    <w:p w14:paraId="5AB5BB7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3、我方承诺除商务技术偏离表列出的偏离外，我方响应招标文件的全部要求。</w:t>
      </w:r>
    </w:p>
    <w:p w14:paraId="28BC68DF">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4、如我方中标，我方承诺：</w:t>
      </w:r>
    </w:p>
    <w:p w14:paraId="15B4DB3A">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4.1在收到中标通知书后，在中标通知书规定的期限内与你方签订合同； </w:t>
      </w:r>
    </w:p>
    <w:p w14:paraId="16C07BB9">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4.2在签订合同时不向你方提出附加条件； </w:t>
      </w:r>
    </w:p>
    <w:p w14:paraId="7C08480E">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4.3按照招标文件要求提交履约保证金； </w:t>
      </w:r>
    </w:p>
    <w:p w14:paraId="30D11463">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4.4在合同约定的期限内完成合同规定的全部义务。 </w:t>
      </w:r>
    </w:p>
    <w:p w14:paraId="501CE5D3">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5、其他补充说明:</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70307B85">
      <w:pPr>
        <w:spacing w:line="360" w:lineRule="auto"/>
        <w:ind w:firstLine="3600" w:firstLineChars="15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投标人名称（电子签名）：                          </w:t>
      </w:r>
    </w:p>
    <w:p w14:paraId="0A0AA742">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日期：  年   月   日</w:t>
      </w:r>
    </w:p>
    <w:p w14:paraId="5464B2E9">
      <w:pPr>
        <w:snapToGrid w:val="0"/>
        <w:spacing w:line="360" w:lineRule="auto"/>
        <w:ind w:left="420" w:leftChars="200" w:firstLine="4200" w:firstLineChars="1750"/>
        <w:rPr>
          <w:rFonts w:hint="eastAsia" w:ascii="宋体" w:hAnsi="宋体" w:eastAsia="宋体" w:cs="宋体"/>
          <w:i w:val="0"/>
          <w:iCs w:val="0"/>
          <w:color w:val="auto"/>
          <w:kern w:val="0"/>
          <w:sz w:val="24"/>
          <w:highlight w:val="none"/>
          <w:u w:val="single"/>
        </w:rPr>
      </w:pPr>
    </w:p>
    <w:p w14:paraId="0FCE0B5B">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58AFE593">
      <w:pPr>
        <w:snapToGrid w:val="0"/>
        <w:spacing w:line="360" w:lineRule="auto"/>
        <w:jc w:val="center"/>
        <w:rPr>
          <w:rFonts w:hint="eastAsia" w:ascii="宋体" w:hAnsi="宋体" w:eastAsia="宋体" w:cs="宋体"/>
          <w:b/>
          <w:i w:val="0"/>
          <w:iCs w:val="0"/>
          <w:color w:val="auto"/>
          <w:kern w:val="0"/>
          <w:sz w:val="32"/>
          <w:szCs w:val="32"/>
          <w:highlight w:val="none"/>
        </w:rPr>
      </w:pPr>
    </w:p>
    <w:p w14:paraId="529E4F46">
      <w:pPr>
        <w:snapToGrid w:val="0"/>
        <w:spacing w:line="360" w:lineRule="auto"/>
        <w:rPr>
          <w:rFonts w:hint="eastAsia" w:ascii="宋体" w:hAnsi="宋体" w:eastAsia="宋体" w:cs="宋体"/>
          <w:i w:val="0"/>
          <w:iCs w:val="0"/>
          <w:color w:val="auto"/>
          <w:sz w:val="24"/>
          <w:highlight w:val="none"/>
        </w:rPr>
      </w:pPr>
    </w:p>
    <w:p w14:paraId="2BF56769">
      <w:pPr>
        <w:jc w:val="center"/>
        <w:rPr>
          <w:rFonts w:hint="eastAsia" w:ascii="宋体" w:hAnsi="宋体" w:eastAsia="宋体" w:cs="宋体"/>
          <w:b/>
          <w:i w:val="0"/>
          <w:iCs w:val="0"/>
          <w:color w:val="auto"/>
          <w:kern w:val="0"/>
          <w:sz w:val="32"/>
          <w:szCs w:val="32"/>
          <w:highlight w:val="none"/>
        </w:rPr>
      </w:pPr>
    </w:p>
    <w:p w14:paraId="53A96625">
      <w:pPr>
        <w:jc w:val="center"/>
        <w:rPr>
          <w:rFonts w:hint="eastAsia" w:ascii="宋体" w:hAnsi="宋体" w:eastAsia="宋体" w:cs="宋体"/>
          <w:b/>
          <w:i w:val="0"/>
          <w:iCs w:val="0"/>
          <w:color w:val="auto"/>
          <w:kern w:val="0"/>
          <w:sz w:val="32"/>
          <w:szCs w:val="32"/>
          <w:highlight w:val="none"/>
        </w:rPr>
      </w:pPr>
    </w:p>
    <w:p w14:paraId="6E00C022">
      <w:pPr>
        <w:jc w:val="center"/>
        <w:rPr>
          <w:rFonts w:hint="eastAsia" w:ascii="宋体" w:hAnsi="宋体" w:eastAsia="宋体" w:cs="宋体"/>
          <w:b/>
          <w:i w:val="0"/>
          <w:iCs w:val="0"/>
          <w:color w:val="auto"/>
          <w:kern w:val="0"/>
          <w:sz w:val="32"/>
          <w:szCs w:val="32"/>
          <w:highlight w:val="none"/>
        </w:rPr>
      </w:pPr>
    </w:p>
    <w:p w14:paraId="15C1FA52">
      <w:pPr>
        <w:jc w:val="center"/>
        <w:rPr>
          <w:rFonts w:hint="eastAsia" w:ascii="宋体" w:hAnsi="宋体" w:eastAsia="宋体" w:cs="宋体"/>
          <w:b/>
          <w:i w:val="0"/>
          <w:iCs w:val="0"/>
          <w:color w:val="auto"/>
          <w:kern w:val="0"/>
          <w:sz w:val="32"/>
          <w:szCs w:val="32"/>
          <w:highlight w:val="none"/>
        </w:rPr>
      </w:pPr>
    </w:p>
    <w:p w14:paraId="3C7D7508">
      <w:pPr>
        <w:jc w:val="center"/>
        <w:rPr>
          <w:rFonts w:hint="eastAsia" w:ascii="宋体" w:hAnsi="宋体" w:eastAsia="宋体" w:cs="宋体"/>
          <w:b/>
          <w:i w:val="0"/>
          <w:iCs w:val="0"/>
          <w:color w:val="auto"/>
          <w:kern w:val="0"/>
          <w:sz w:val="32"/>
          <w:szCs w:val="32"/>
          <w:highlight w:val="none"/>
        </w:rPr>
      </w:pPr>
    </w:p>
    <w:p w14:paraId="2945C00C">
      <w:pPr>
        <w:jc w:val="center"/>
        <w:rPr>
          <w:rFonts w:hint="eastAsia" w:ascii="宋体" w:hAnsi="宋体" w:eastAsia="宋体" w:cs="宋体"/>
          <w:b/>
          <w:i w:val="0"/>
          <w:iCs w:val="0"/>
          <w:color w:val="auto"/>
          <w:kern w:val="0"/>
          <w:sz w:val="32"/>
          <w:szCs w:val="32"/>
          <w:highlight w:val="none"/>
        </w:rPr>
      </w:pPr>
    </w:p>
    <w:p w14:paraId="66E8DC97">
      <w:pPr>
        <w:jc w:val="center"/>
        <w:rPr>
          <w:rFonts w:hint="eastAsia" w:ascii="宋体" w:hAnsi="宋体" w:eastAsia="宋体" w:cs="宋体"/>
          <w:b/>
          <w:i w:val="0"/>
          <w:iCs w:val="0"/>
          <w:color w:val="auto"/>
          <w:kern w:val="0"/>
          <w:sz w:val="32"/>
          <w:szCs w:val="32"/>
          <w:highlight w:val="none"/>
        </w:rPr>
      </w:pPr>
    </w:p>
    <w:p w14:paraId="7CA69E67">
      <w:pPr>
        <w:jc w:val="center"/>
        <w:rPr>
          <w:rFonts w:hint="eastAsia" w:ascii="宋体" w:hAnsi="宋体" w:eastAsia="宋体" w:cs="宋体"/>
          <w:b/>
          <w:i w:val="0"/>
          <w:iCs w:val="0"/>
          <w:color w:val="auto"/>
          <w:kern w:val="0"/>
          <w:sz w:val="32"/>
          <w:szCs w:val="32"/>
          <w:highlight w:val="none"/>
        </w:rPr>
      </w:pPr>
    </w:p>
    <w:p w14:paraId="366DA4A3">
      <w:pPr>
        <w:jc w:val="center"/>
        <w:rPr>
          <w:rFonts w:hint="eastAsia" w:ascii="宋体" w:hAnsi="宋体" w:eastAsia="宋体" w:cs="宋体"/>
          <w:b/>
          <w:i w:val="0"/>
          <w:iCs w:val="0"/>
          <w:color w:val="auto"/>
          <w:kern w:val="0"/>
          <w:sz w:val="32"/>
          <w:szCs w:val="32"/>
          <w:highlight w:val="none"/>
        </w:rPr>
      </w:pPr>
    </w:p>
    <w:p w14:paraId="1F93C19E">
      <w:pPr>
        <w:jc w:val="center"/>
        <w:rPr>
          <w:rFonts w:hint="eastAsia" w:ascii="宋体" w:hAnsi="宋体" w:eastAsia="宋体" w:cs="宋体"/>
          <w:b/>
          <w:i w:val="0"/>
          <w:iCs w:val="0"/>
          <w:color w:val="auto"/>
          <w:kern w:val="0"/>
          <w:sz w:val="32"/>
          <w:szCs w:val="32"/>
          <w:highlight w:val="none"/>
        </w:rPr>
      </w:pPr>
    </w:p>
    <w:p w14:paraId="7EFAFE82">
      <w:pPr>
        <w:jc w:val="center"/>
        <w:rPr>
          <w:rFonts w:hint="eastAsia" w:ascii="宋体" w:hAnsi="宋体" w:eastAsia="宋体" w:cs="宋体"/>
          <w:b/>
          <w:i w:val="0"/>
          <w:iCs w:val="0"/>
          <w:color w:val="auto"/>
          <w:kern w:val="0"/>
          <w:sz w:val="32"/>
          <w:szCs w:val="32"/>
          <w:highlight w:val="none"/>
        </w:rPr>
      </w:pPr>
    </w:p>
    <w:p w14:paraId="68312BBF">
      <w:pPr>
        <w:jc w:val="center"/>
        <w:rPr>
          <w:rFonts w:hint="eastAsia" w:ascii="宋体" w:hAnsi="宋体" w:eastAsia="宋体" w:cs="宋体"/>
          <w:b/>
          <w:i w:val="0"/>
          <w:iCs w:val="0"/>
          <w:color w:val="auto"/>
          <w:kern w:val="0"/>
          <w:sz w:val="32"/>
          <w:szCs w:val="32"/>
          <w:highlight w:val="none"/>
        </w:rPr>
      </w:pPr>
    </w:p>
    <w:p w14:paraId="41A04A0C">
      <w:pPr>
        <w:jc w:val="center"/>
        <w:rPr>
          <w:rFonts w:hint="eastAsia" w:ascii="宋体" w:hAnsi="宋体" w:eastAsia="宋体" w:cs="宋体"/>
          <w:b/>
          <w:i w:val="0"/>
          <w:iCs w:val="0"/>
          <w:color w:val="auto"/>
          <w:kern w:val="0"/>
          <w:sz w:val="32"/>
          <w:szCs w:val="32"/>
          <w:highlight w:val="none"/>
        </w:rPr>
      </w:pPr>
    </w:p>
    <w:p w14:paraId="6B84CD6C">
      <w:pPr>
        <w:jc w:val="center"/>
        <w:rPr>
          <w:rFonts w:hint="eastAsia" w:ascii="宋体" w:hAnsi="宋体" w:eastAsia="宋体" w:cs="宋体"/>
          <w:b/>
          <w:i w:val="0"/>
          <w:iCs w:val="0"/>
          <w:color w:val="auto"/>
          <w:kern w:val="0"/>
          <w:sz w:val="32"/>
          <w:szCs w:val="32"/>
          <w:highlight w:val="none"/>
        </w:rPr>
      </w:pPr>
    </w:p>
    <w:p w14:paraId="4966B59E">
      <w:pPr>
        <w:jc w:val="center"/>
        <w:rPr>
          <w:rFonts w:hint="eastAsia" w:ascii="宋体" w:hAnsi="宋体" w:eastAsia="宋体" w:cs="宋体"/>
          <w:b/>
          <w:i w:val="0"/>
          <w:iCs w:val="0"/>
          <w:color w:val="auto"/>
          <w:kern w:val="0"/>
          <w:sz w:val="32"/>
          <w:szCs w:val="32"/>
          <w:highlight w:val="none"/>
        </w:rPr>
      </w:pPr>
    </w:p>
    <w:p w14:paraId="7583378F">
      <w:pPr>
        <w:jc w:val="center"/>
        <w:rPr>
          <w:rFonts w:hint="eastAsia" w:ascii="宋体" w:hAnsi="宋体" w:eastAsia="宋体" w:cs="宋体"/>
          <w:b/>
          <w:i w:val="0"/>
          <w:iCs w:val="0"/>
          <w:color w:val="auto"/>
          <w:kern w:val="0"/>
          <w:sz w:val="32"/>
          <w:szCs w:val="32"/>
          <w:highlight w:val="none"/>
        </w:rPr>
      </w:pPr>
    </w:p>
    <w:p w14:paraId="311885BC">
      <w:pPr>
        <w:jc w:val="center"/>
        <w:rPr>
          <w:rFonts w:hint="eastAsia" w:ascii="宋体" w:hAnsi="宋体" w:eastAsia="宋体" w:cs="宋体"/>
          <w:b/>
          <w:i w:val="0"/>
          <w:iCs w:val="0"/>
          <w:color w:val="auto"/>
          <w:kern w:val="0"/>
          <w:sz w:val="32"/>
          <w:szCs w:val="32"/>
          <w:highlight w:val="none"/>
        </w:rPr>
      </w:pPr>
    </w:p>
    <w:p w14:paraId="6B22AA60">
      <w:pPr>
        <w:jc w:val="center"/>
        <w:rPr>
          <w:rFonts w:hint="eastAsia" w:ascii="宋体" w:hAnsi="宋体" w:eastAsia="宋体" w:cs="宋体"/>
          <w:b/>
          <w:i w:val="0"/>
          <w:iCs w:val="0"/>
          <w:color w:val="auto"/>
          <w:kern w:val="0"/>
          <w:sz w:val="32"/>
          <w:szCs w:val="32"/>
          <w:highlight w:val="none"/>
        </w:rPr>
      </w:pPr>
    </w:p>
    <w:p w14:paraId="01605DD9">
      <w:pPr>
        <w:jc w:val="center"/>
        <w:rPr>
          <w:rFonts w:hint="eastAsia" w:ascii="宋体" w:hAnsi="宋体" w:eastAsia="宋体" w:cs="宋体"/>
          <w:b/>
          <w:i w:val="0"/>
          <w:iCs w:val="0"/>
          <w:color w:val="auto"/>
          <w:kern w:val="0"/>
          <w:sz w:val="32"/>
          <w:szCs w:val="32"/>
          <w:highlight w:val="none"/>
        </w:rPr>
      </w:pPr>
    </w:p>
    <w:p w14:paraId="5E1783A9">
      <w:pPr>
        <w:jc w:val="center"/>
        <w:rPr>
          <w:rFonts w:hint="eastAsia" w:ascii="宋体" w:hAnsi="宋体" w:eastAsia="宋体" w:cs="宋体"/>
          <w:b/>
          <w:i w:val="0"/>
          <w:iCs w:val="0"/>
          <w:color w:val="auto"/>
          <w:kern w:val="0"/>
          <w:sz w:val="32"/>
          <w:szCs w:val="32"/>
          <w:highlight w:val="none"/>
        </w:rPr>
      </w:pPr>
    </w:p>
    <w:p w14:paraId="36165A44">
      <w:pPr>
        <w:pStyle w:val="3"/>
        <w:rPr>
          <w:rFonts w:hint="eastAsia" w:ascii="宋体" w:hAnsi="宋体" w:eastAsia="宋体" w:cs="宋体"/>
          <w:i w:val="0"/>
          <w:iCs w:val="0"/>
          <w:color w:val="auto"/>
          <w:highlight w:val="none"/>
          <w:lang w:val="en-US"/>
        </w:rPr>
      </w:pPr>
    </w:p>
    <w:p w14:paraId="59F25D18">
      <w:pPr>
        <w:rPr>
          <w:rFonts w:hint="eastAsia" w:ascii="宋体" w:hAnsi="宋体" w:eastAsia="宋体" w:cs="宋体"/>
          <w:i w:val="0"/>
          <w:iCs w:val="0"/>
          <w:color w:val="auto"/>
          <w:highlight w:val="none"/>
          <w:lang w:val="en-US"/>
        </w:rPr>
      </w:pPr>
    </w:p>
    <w:p w14:paraId="1A7494C1">
      <w:pPr>
        <w:pStyle w:val="3"/>
        <w:rPr>
          <w:rFonts w:hint="eastAsia" w:ascii="宋体" w:hAnsi="宋体" w:eastAsia="宋体" w:cs="宋体"/>
          <w:i w:val="0"/>
          <w:iCs w:val="0"/>
          <w:color w:val="auto"/>
          <w:highlight w:val="none"/>
          <w:lang w:val="en-US"/>
        </w:rPr>
      </w:pPr>
    </w:p>
    <w:p w14:paraId="14843553">
      <w:pPr>
        <w:rPr>
          <w:rFonts w:hint="eastAsia" w:ascii="宋体" w:hAnsi="宋体" w:eastAsia="宋体" w:cs="宋体"/>
          <w:color w:val="auto"/>
          <w:highlight w:val="none"/>
          <w:lang w:val="en-US"/>
        </w:rPr>
      </w:pPr>
    </w:p>
    <w:p w14:paraId="4C3982CF">
      <w:pPr>
        <w:jc w:val="center"/>
        <w:rPr>
          <w:rFonts w:hint="eastAsia" w:ascii="宋体" w:hAnsi="宋体" w:eastAsia="宋体" w:cs="宋体"/>
          <w:b/>
          <w:i w:val="0"/>
          <w:iCs w:val="0"/>
          <w:color w:val="auto"/>
          <w:kern w:val="0"/>
          <w:sz w:val="32"/>
          <w:szCs w:val="32"/>
          <w:highlight w:val="none"/>
        </w:rPr>
      </w:pPr>
    </w:p>
    <w:p w14:paraId="7CDCE73D">
      <w:pPr>
        <w:jc w:val="center"/>
        <w:rPr>
          <w:rFonts w:hint="eastAsia" w:ascii="宋体" w:hAnsi="宋体" w:eastAsia="宋体" w:cs="宋体"/>
          <w:b/>
          <w:i w:val="0"/>
          <w:iCs w:val="0"/>
          <w:color w:val="auto"/>
          <w:kern w:val="0"/>
          <w:sz w:val="32"/>
          <w:szCs w:val="32"/>
          <w:highlight w:val="none"/>
        </w:rPr>
      </w:pPr>
    </w:p>
    <w:p w14:paraId="254BF89E">
      <w:pPr>
        <w:jc w:val="center"/>
        <w:rPr>
          <w:rFonts w:hint="eastAsia" w:ascii="宋体" w:hAnsi="宋体" w:eastAsia="宋体" w:cs="宋体"/>
          <w:b/>
          <w:i w:val="0"/>
          <w:iCs w:val="0"/>
          <w:color w:val="auto"/>
          <w:kern w:val="0"/>
          <w:sz w:val="32"/>
          <w:szCs w:val="32"/>
          <w:highlight w:val="none"/>
          <w:lang w:val="zh-CN"/>
        </w:rPr>
      </w:pPr>
      <w:r>
        <w:rPr>
          <w:rFonts w:hint="eastAsia" w:ascii="宋体" w:hAnsi="宋体" w:eastAsia="宋体" w:cs="宋体"/>
          <w:b/>
          <w:i w:val="0"/>
          <w:iCs w:val="0"/>
          <w:color w:val="auto"/>
          <w:kern w:val="0"/>
          <w:sz w:val="32"/>
          <w:szCs w:val="32"/>
          <w:highlight w:val="none"/>
          <w:lang w:val="zh-CN"/>
        </w:rPr>
        <w:t>二、授权委托书或法定代表人（单位负责人、自然人本人）身份证明</w:t>
      </w:r>
    </w:p>
    <w:p w14:paraId="6AB742A2">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w:t>
      </w:r>
    </w:p>
    <w:p w14:paraId="4179A2ED">
      <w:pPr>
        <w:snapToGrid w:val="0"/>
        <w:spacing w:line="360" w:lineRule="auto"/>
        <w:ind w:firstLine="2872" w:firstLineChars="894"/>
        <w:rPr>
          <w:rFonts w:hint="eastAsia" w:ascii="宋体" w:hAnsi="宋体" w:eastAsia="宋体" w:cs="宋体"/>
          <w:i w:val="0"/>
          <w:iCs w:val="0"/>
          <w:color w:val="auto"/>
          <w:highlight w:val="none"/>
        </w:rPr>
      </w:pPr>
      <w:r>
        <w:rPr>
          <w:rFonts w:hint="eastAsia" w:ascii="宋体" w:hAnsi="宋体" w:eastAsia="宋体" w:cs="宋体"/>
          <w:b/>
          <w:i w:val="0"/>
          <w:iCs w:val="0"/>
          <w:color w:val="auto"/>
          <w:kern w:val="0"/>
          <w:sz w:val="32"/>
          <w:szCs w:val="32"/>
          <w:highlight w:val="none"/>
          <w:lang w:val="zh-CN"/>
        </w:rPr>
        <w:t>授权委托书（适用于非联合体投标）</w:t>
      </w:r>
      <w:r>
        <w:rPr>
          <w:rFonts w:hint="eastAsia" w:ascii="宋体" w:hAnsi="宋体" w:eastAsia="宋体" w:cs="宋体"/>
          <w:i w:val="0"/>
          <w:iCs w:val="0"/>
          <w:color w:val="auto"/>
          <w:highlight w:val="none"/>
        </w:rPr>
        <w:t xml:space="preserve">                               </w:t>
      </w:r>
    </w:p>
    <w:p w14:paraId="37BB21D3">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（采购人）、（采购代理机构）</w:t>
      </w:r>
      <w:r>
        <w:rPr>
          <w:rFonts w:hint="eastAsia" w:ascii="宋体" w:hAnsi="宋体" w:eastAsia="宋体" w:cs="宋体"/>
          <w:i w:val="0"/>
          <w:iCs w:val="0"/>
          <w:color w:val="auto"/>
          <w:kern w:val="0"/>
          <w:sz w:val="24"/>
          <w:highlight w:val="none"/>
          <w:lang w:val="zh-CN"/>
        </w:rPr>
        <w:t>：</w:t>
      </w:r>
    </w:p>
    <w:p w14:paraId="735A3C29">
      <w:pPr>
        <w:snapToGrid w:val="0"/>
        <w:spacing w:line="360" w:lineRule="auto"/>
        <w:ind w:firstLine="576"/>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现</w:t>
      </w:r>
      <w:r>
        <w:rPr>
          <w:rFonts w:hint="eastAsia" w:ascii="宋体" w:hAnsi="宋体" w:eastAsia="宋体" w:cs="宋体"/>
          <w:i w:val="0"/>
          <w:iCs w:val="0"/>
          <w:color w:val="auto"/>
          <w:kern w:val="0"/>
          <w:sz w:val="24"/>
          <w:highlight w:val="none"/>
          <w:lang w:val="zh-CN"/>
        </w:rPr>
        <w:t>委托</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（姓名）为我方代理人（身份证号码：</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，手机：</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），以我方名义处理</w:t>
      </w:r>
      <w:r>
        <w:rPr>
          <w:rFonts w:hint="eastAsia" w:ascii="宋体" w:hAnsi="宋体" w:eastAsia="宋体" w:cs="宋体"/>
          <w:i w:val="0"/>
          <w:iCs w:val="0"/>
          <w:color w:val="auto"/>
          <w:sz w:val="24"/>
          <w:highlight w:val="none"/>
        </w:rPr>
        <w:t>（项目名称）【招标编号：（采购编号）】</w:t>
      </w:r>
      <w:r>
        <w:rPr>
          <w:rFonts w:hint="eastAsia" w:ascii="宋体" w:hAnsi="宋体" w:eastAsia="宋体" w:cs="宋体"/>
          <w:i w:val="0"/>
          <w:iCs w:val="0"/>
          <w:color w:val="auto"/>
          <w:kern w:val="0"/>
          <w:sz w:val="24"/>
          <w:highlight w:val="none"/>
          <w:lang w:val="zh-CN"/>
        </w:rPr>
        <w:t>政府采购投标的一切事项，其法律后果由我方承担。</w:t>
      </w:r>
    </w:p>
    <w:p w14:paraId="6BCEAA14">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委托期限</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zh-CN"/>
        </w:rPr>
        <w:t>自</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日起至</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日止。</w:t>
      </w:r>
    </w:p>
    <w:p w14:paraId="4CB57B87">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特此告知。</w:t>
      </w:r>
    </w:p>
    <w:p w14:paraId="2F944C31">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 xml:space="preserve">                                                 投标人名称(电子签名)：</w:t>
      </w:r>
    </w:p>
    <w:p w14:paraId="5154D609">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签发日期：  年  月   日</w:t>
      </w:r>
    </w:p>
    <w:p w14:paraId="0CFBA994">
      <w:pPr>
        <w:snapToGrid w:val="0"/>
        <w:spacing w:line="360" w:lineRule="auto"/>
        <w:rPr>
          <w:rFonts w:hint="eastAsia" w:ascii="宋体" w:hAnsi="宋体" w:eastAsia="宋体" w:cs="宋体"/>
          <w:i w:val="0"/>
          <w:iCs w:val="0"/>
          <w:color w:val="auto"/>
          <w:sz w:val="24"/>
          <w:highlight w:val="none"/>
        </w:rPr>
      </w:pPr>
    </w:p>
    <w:p w14:paraId="77682D21">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lang w:val="zh-CN"/>
        </w:rPr>
        <w:t xml:space="preserve">      </w:t>
      </w:r>
      <w:r>
        <w:rPr>
          <w:rFonts w:hint="eastAsia" w:ascii="宋体" w:hAnsi="宋体" w:eastAsia="宋体" w:cs="宋体"/>
          <w:b/>
          <w:i w:val="0"/>
          <w:iCs w:val="0"/>
          <w:color w:val="auto"/>
          <w:kern w:val="0"/>
          <w:sz w:val="32"/>
          <w:szCs w:val="32"/>
          <w:highlight w:val="none"/>
        </w:rPr>
        <w:t xml:space="preserve"> </w:t>
      </w:r>
      <w:r>
        <w:rPr>
          <w:rFonts w:hint="eastAsia" w:ascii="宋体" w:hAnsi="宋体" w:eastAsia="宋体" w:cs="宋体"/>
          <w:b/>
          <w:i w:val="0"/>
          <w:iCs w:val="0"/>
          <w:color w:val="auto"/>
          <w:kern w:val="0"/>
          <w:sz w:val="32"/>
          <w:szCs w:val="32"/>
          <w:highlight w:val="none"/>
          <w:lang w:val="zh-CN"/>
        </w:rPr>
        <w:t>授权委托书（适用于联合体投标）</w:t>
      </w:r>
    </w:p>
    <w:p w14:paraId="34880923">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（采购人）、（采购代理机构）</w:t>
      </w:r>
      <w:r>
        <w:rPr>
          <w:rFonts w:hint="eastAsia" w:ascii="宋体" w:hAnsi="宋体" w:eastAsia="宋体" w:cs="宋体"/>
          <w:i w:val="0"/>
          <w:iCs w:val="0"/>
          <w:color w:val="auto"/>
          <w:kern w:val="0"/>
          <w:sz w:val="24"/>
          <w:highlight w:val="none"/>
          <w:lang w:val="zh-CN"/>
        </w:rPr>
        <w:t>：</w:t>
      </w:r>
    </w:p>
    <w:p w14:paraId="5A86F4AE">
      <w:pPr>
        <w:snapToGrid w:val="0"/>
        <w:spacing w:line="360" w:lineRule="auto"/>
        <w:ind w:firstLine="576"/>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现</w:t>
      </w:r>
      <w:r>
        <w:rPr>
          <w:rFonts w:hint="eastAsia" w:ascii="宋体" w:hAnsi="宋体" w:eastAsia="宋体" w:cs="宋体"/>
          <w:i w:val="0"/>
          <w:iCs w:val="0"/>
          <w:color w:val="auto"/>
          <w:kern w:val="0"/>
          <w:sz w:val="24"/>
          <w:highlight w:val="none"/>
          <w:lang w:val="zh-CN"/>
        </w:rPr>
        <w:t>委托</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（姓名）为我方代理人（身份证号码：</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，手机：</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），以我方名义处理</w:t>
      </w:r>
      <w:r>
        <w:rPr>
          <w:rFonts w:hint="eastAsia" w:ascii="宋体" w:hAnsi="宋体" w:eastAsia="宋体" w:cs="宋体"/>
          <w:i w:val="0"/>
          <w:iCs w:val="0"/>
          <w:color w:val="auto"/>
          <w:sz w:val="24"/>
          <w:highlight w:val="none"/>
        </w:rPr>
        <w:t>（项目名称）【招标编号：（采购编号）】</w:t>
      </w:r>
      <w:r>
        <w:rPr>
          <w:rFonts w:hint="eastAsia" w:ascii="宋体" w:hAnsi="宋体" w:eastAsia="宋体" w:cs="宋体"/>
          <w:i w:val="0"/>
          <w:iCs w:val="0"/>
          <w:color w:val="auto"/>
          <w:kern w:val="0"/>
          <w:sz w:val="24"/>
          <w:highlight w:val="none"/>
          <w:lang w:val="zh-CN"/>
        </w:rPr>
        <w:t>政府采购投标的一切事项，其法律后果由我方承担。</w:t>
      </w:r>
    </w:p>
    <w:p w14:paraId="605772E1">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委托期限</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zh-CN"/>
        </w:rPr>
        <w:t>自</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日起至</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日止。</w:t>
      </w:r>
    </w:p>
    <w:p w14:paraId="23CA072C">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特此告知。</w:t>
      </w:r>
    </w:p>
    <w:p w14:paraId="7FBD5749">
      <w:pPr>
        <w:jc w:val="center"/>
        <w:rPr>
          <w:rFonts w:hint="eastAsia" w:ascii="宋体" w:hAnsi="宋体" w:eastAsia="宋体" w:cs="宋体"/>
          <w:b/>
          <w:i w:val="0"/>
          <w:iCs w:val="0"/>
          <w:color w:val="auto"/>
          <w:kern w:val="0"/>
          <w:sz w:val="32"/>
          <w:szCs w:val="32"/>
          <w:highlight w:val="none"/>
        </w:rPr>
      </w:pPr>
    </w:p>
    <w:p w14:paraId="6C06714D">
      <w:pPr>
        <w:rPr>
          <w:rFonts w:hint="eastAsia" w:ascii="宋体" w:hAnsi="宋体" w:eastAsia="宋体" w:cs="宋体"/>
          <w:i w:val="0"/>
          <w:iCs w:val="0"/>
          <w:color w:val="auto"/>
          <w:highlight w:val="none"/>
        </w:rPr>
      </w:pPr>
    </w:p>
    <w:p w14:paraId="376B9292">
      <w:pPr>
        <w:snapToGrid w:val="0"/>
        <w:spacing w:line="360" w:lineRule="auto"/>
        <w:ind w:firstLine="5040" w:firstLine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405DAA44">
      <w:pPr>
        <w:snapToGrid w:val="0"/>
        <w:spacing w:line="360" w:lineRule="auto"/>
        <w:ind w:firstLine="5040" w:firstLine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51B083BE">
      <w:pPr>
        <w:snapToGrid w:val="0"/>
        <w:spacing w:line="360" w:lineRule="auto"/>
        <w:ind w:firstLine="5760" w:firstLineChars="240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 w:val="24"/>
          <w:highlight w:val="none"/>
          <w:lang w:val="zh-CN"/>
        </w:rPr>
        <w:t>……</w:t>
      </w:r>
    </w:p>
    <w:p w14:paraId="0D2F090D">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  年  月   日</w:t>
      </w:r>
    </w:p>
    <w:p w14:paraId="2F535FDC">
      <w:pPr>
        <w:autoSpaceDE w:val="0"/>
        <w:autoSpaceDN w:val="0"/>
        <w:spacing w:line="360" w:lineRule="auto"/>
        <w:jc w:val="center"/>
        <w:rPr>
          <w:rFonts w:hint="eastAsia" w:ascii="宋体" w:hAnsi="宋体" w:eastAsia="宋体" w:cs="宋体"/>
          <w:b/>
          <w:i w:val="0"/>
          <w:iCs w:val="0"/>
          <w:color w:val="auto"/>
          <w:kern w:val="0"/>
          <w:sz w:val="32"/>
          <w:szCs w:val="32"/>
          <w:highlight w:val="none"/>
          <w:lang w:val="zh-CN"/>
        </w:rPr>
      </w:pPr>
    </w:p>
    <w:p w14:paraId="12A920B5">
      <w:pPr>
        <w:autoSpaceDE w:val="0"/>
        <w:autoSpaceDN w:val="0"/>
        <w:spacing w:line="360" w:lineRule="auto"/>
        <w:jc w:val="center"/>
        <w:rPr>
          <w:rFonts w:hint="eastAsia" w:ascii="宋体" w:hAnsi="宋体" w:eastAsia="宋体" w:cs="宋体"/>
          <w:b/>
          <w:i w:val="0"/>
          <w:iCs w:val="0"/>
          <w:color w:val="auto"/>
          <w:kern w:val="0"/>
          <w:sz w:val="32"/>
          <w:szCs w:val="32"/>
          <w:highlight w:val="none"/>
          <w:lang w:val="zh-CN"/>
        </w:rPr>
      </w:pPr>
    </w:p>
    <w:p w14:paraId="5C8519D9">
      <w:pPr>
        <w:autoSpaceDE w:val="0"/>
        <w:autoSpaceDN w:val="0"/>
        <w:spacing w:line="360" w:lineRule="auto"/>
        <w:jc w:val="center"/>
        <w:rPr>
          <w:rFonts w:hint="eastAsia" w:ascii="宋体" w:hAnsi="宋体" w:eastAsia="宋体" w:cs="宋体"/>
          <w:b/>
          <w:i w:val="0"/>
          <w:iCs w:val="0"/>
          <w:color w:val="auto"/>
          <w:kern w:val="0"/>
          <w:sz w:val="32"/>
          <w:szCs w:val="32"/>
          <w:highlight w:val="none"/>
          <w:lang w:val="zh-CN"/>
        </w:rPr>
      </w:pPr>
    </w:p>
    <w:p w14:paraId="00B9066A">
      <w:pPr>
        <w:autoSpaceDE w:val="0"/>
        <w:autoSpaceDN w:val="0"/>
        <w:spacing w:line="360" w:lineRule="auto"/>
        <w:jc w:val="center"/>
        <w:rPr>
          <w:rFonts w:hint="eastAsia" w:ascii="宋体" w:hAnsi="宋体" w:eastAsia="宋体" w:cs="宋体"/>
          <w:b/>
          <w:i w:val="0"/>
          <w:iCs w:val="0"/>
          <w:color w:val="auto"/>
          <w:kern w:val="0"/>
          <w:sz w:val="32"/>
          <w:szCs w:val="32"/>
          <w:highlight w:val="none"/>
          <w:lang w:val="zh-CN"/>
        </w:rPr>
      </w:pPr>
    </w:p>
    <w:p w14:paraId="2E8C99C8">
      <w:pPr>
        <w:autoSpaceDE w:val="0"/>
        <w:autoSpaceDN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kern w:val="0"/>
          <w:sz w:val="32"/>
          <w:szCs w:val="32"/>
          <w:highlight w:val="none"/>
          <w:lang w:val="zh-CN"/>
        </w:rPr>
        <w:t>法定代表人、单位负责人或自然人本人</w:t>
      </w:r>
      <w:r>
        <w:rPr>
          <w:rFonts w:hint="eastAsia" w:ascii="宋体" w:hAnsi="宋体" w:eastAsia="宋体" w:cs="宋体"/>
          <w:b/>
          <w:i w:val="0"/>
          <w:iCs w:val="0"/>
          <w:color w:val="auto"/>
          <w:sz w:val="30"/>
          <w:szCs w:val="30"/>
          <w:highlight w:val="none"/>
        </w:rPr>
        <w:t>的身份证明（适用于法定代表人、单位负责人或者自然人本人代表投标人参加投标）</w:t>
      </w:r>
    </w:p>
    <w:p w14:paraId="511600DA">
      <w:pPr>
        <w:pStyle w:val="146"/>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D87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4126AD1">
            <w:pPr>
              <w:pStyle w:val="146"/>
              <w:adjustRightIn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正面：                                 反面：</w:t>
            </w:r>
          </w:p>
          <w:p w14:paraId="489A6B71">
            <w:pPr>
              <w:pStyle w:val="146"/>
              <w:adjustRightInd w:val="0"/>
              <w:spacing w:line="360" w:lineRule="auto"/>
              <w:rPr>
                <w:rFonts w:hint="eastAsia" w:ascii="宋体" w:hAnsi="宋体" w:eastAsia="宋体" w:cs="宋体"/>
                <w:bCs/>
                <w:i w:val="0"/>
                <w:iCs w:val="0"/>
                <w:color w:val="auto"/>
                <w:sz w:val="24"/>
                <w:highlight w:val="none"/>
              </w:rPr>
            </w:pPr>
          </w:p>
        </w:tc>
      </w:tr>
    </w:tbl>
    <w:p w14:paraId="69E34FD0">
      <w:pPr>
        <w:snapToGrid w:val="0"/>
        <w:spacing w:line="360" w:lineRule="auto"/>
        <w:ind w:firstLine="576"/>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w:t>
      </w:r>
    </w:p>
    <w:p w14:paraId="6B9A128F">
      <w:pPr>
        <w:snapToGrid w:val="0"/>
        <w:spacing w:line="360" w:lineRule="auto"/>
        <w:ind w:firstLine="576"/>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投标人名称(电子签名)：                              </w:t>
      </w:r>
    </w:p>
    <w:p w14:paraId="38B7660C">
      <w:pPr>
        <w:spacing w:line="360" w:lineRule="auto"/>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  年  月  日</w:t>
      </w:r>
    </w:p>
    <w:p w14:paraId="274C91D7">
      <w:pPr>
        <w:jc w:val="center"/>
        <w:rPr>
          <w:rFonts w:hint="eastAsia" w:ascii="宋体" w:hAnsi="宋体" w:eastAsia="宋体" w:cs="宋体"/>
          <w:b/>
          <w:i w:val="0"/>
          <w:iCs w:val="0"/>
          <w:color w:val="auto"/>
          <w:kern w:val="0"/>
          <w:sz w:val="32"/>
          <w:szCs w:val="32"/>
          <w:highlight w:val="none"/>
        </w:rPr>
      </w:pPr>
    </w:p>
    <w:p w14:paraId="2338A95F">
      <w:pPr>
        <w:jc w:val="center"/>
        <w:rPr>
          <w:rFonts w:hint="eastAsia" w:ascii="宋体" w:hAnsi="宋体" w:eastAsia="宋体" w:cs="宋体"/>
          <w:b/>
          <w:i w:val="0"/>
          <w:iCs w:val="0"/>
          <w:color w:val="auto"/>
          <w:kern w:val="0"/>
          <w:sz w:val="32"/>
          <w:szCs w:val="32"/>
          <w:highlight w:val="none"/>
        </w:rPr>
      </w:pPr>
    </w:p>
    <w:p w14:paraId="7D625C2C">
      <w:pPr>
        <w:jc w:val="center"/>
        <w:rPr>
          <w:rFonts w:hint="eastAsia" w:ascii="宋体" w:hAnsi="宋体" w:eastAsia="宋体" w:cs="宋体"/>
          <w:b/>
          <w:i w:val="0"/>
          <w:iCs w:val="0"/>
          <w:color w:val="auto"/>
          <w:kern w:val="0"/>
          <w:sz w:val="32"/>
          <w:szCs w:val="32"/>
          <w:highlight w:val="none"/>
        </w:rPr>
      </w:pPr>
    </w:p>
    <w:p w14:paraId="0375BDC2">
      <w:pPr>
        <w:jc w:val="center"/>
        <w:rPr>
          <w:rFonts w:hint="eastAsia" w:ascii="宋体" w:hAnsi="宋体" w:eastAsia="宋体" w:cs="宋体"/>
          <w:b/>
          <w:i w:val="0"/>
          <w:iCs w:val="0"/>
          <w:color w:val="auto"/>
          <w:kern w:val="0"/>
          <w:sz w:val="32"/>
          <w:szCs w:val="32"/>
          <w:highlight w:val="none"/>
        </w:rPr>
      </w:pPr>
    </w:p>
    <w:p w14:paraId="5ED760C0">
      <w:pPr>
        <w:jc w:val="center"/>
        <w:rPr>
          <w:rFonts w:hint="eastAsia" w:ascii="宋体" w:hAnsi="宋体" w:eastAsia="宋体" w:cs="宋体"/>
          <w:b/>
          <w:i w:val="0"/>
          <w:iCs w:val="0"/>
          <w:color w:val="auto"/>
          <w:kern w:val="0"/>
          <w:sz w:val="32"/>
          <w:szCs w:val="32"/>
          <w:highlight w:val="none"/>
        </w:rPr>
      </w:pPr>
    </w:p>
    <w:p w14:paraId="5216CF13">
      <w:pPr>
        <w:jc w:val="center"/>
        <w:rPr>
          <w:rFonts w:hint="eastAsia" w:ascii="宋体" w:hAnsi="宋体" w:eastAsia="宋体" w:cs="宋体"/>
          <w:b/>
          <w:i w:val="0"/>
          <w:iCs w:val="0"/>
          <w:color w:val="auto"/>
          <w:kern w:val="0"/>
          <w:sz w:val="32"/>
          <w:szCs w:val="32"/>
          <w:highlight w:val="none"/>
        </w:rPr>
      </w:pPr>
    </w:p>
    <w:p w14:paraId="52AECAEA">
      <w:pPr>
        <w:jc w:val="center"/>
        <w:rPr>
          <w:rFonts w:hint="eastAsia" w:ascii="宋体" w:hAnsi="宋体" w:eastAsia="宋体" w:cs="宋体"/>
          <w:b/>
          <w:i w:val="0"/>
          <w:iCs w:val="0"/>
          <w:color w:val="auto"/>
          <w:kern w:val="0"/>
          <w:sz w:val="32"/>
          <w:szCs w:val="32"/>
          <w:highlight w:val="none"/>
        </w:rPr>
      </w:pPr>
    </w:p>
    <w:p w14:paraId="4F51672F">
      <w:pPr>
        <w:jc w:val="center"/>
        <w:rPr>
          <w:rFonts w:hint="eastAsia" w:ascii="宋体" w:hAnsi="宋体" w:eastAsia="宋体" w:cs="宋体"/>
          <w:b/>
          <w:i w:val="0"/>
          <w:iCs w:val="0"/>
          <w:color w:val="auto"/>
          <w:kern w:val="0"/>
          <w:sz w:val="32"/>
          <w:szCs w:val="32"/>
          <w:highlight w:val="none"/>
        </w:rPr>
      </w:pPr>
    </w:p>
    <w:p w14:paraId="1F6442FE">
      <w:pPr>
        <w:jc w:val="center"/>
        <w:rPr>
          <w:rFonts w:hint="eastAsia" w:ascii="宋体" w:hAnsi="宋体" w:eastAsia="宋体" w:cs="宋体"/>
          <w:b/>
          <w:i w:val="0"/>
          <w:iCs w:val="0"/>
          <w:color w:val="auto"/>
          <w:kern w:val="0"/>
          <w:sz w:val="32"/>
          <w:szCs w:val="32"/>
          <w:highlight w:val="none"/>
        </w:rPr>
      </w:pPr>
    </w:p>
    <w:p w14:paraId="33554B22">
      <w:pPr>
        <w:pStyle w:val="3"/>
        <w:rPr>
          <w:rFonts w:hint="eastAsia" w:ascii="宋体" w:hAnsi="宋体" w:eastAsia="宋体" w:cs="宋体"/>
          <w:b/>
          <w:i w:val="0"/>
          <w:iCs w:val="0"/>
          <w:color w:val="auto"/>
          <w:kern w:val="0"/>
          <w:sz w:val="32"/>
          <w:szCs w:val="32"/>
          <w:highlight w:val="none"/>
        </w:rPr>
      </w:pPr>
    </w:p>
    <w:p w14:paraId="52FF0DEE">
      <w:pPr>
        <w:rPr>
          <w:rFonts w:hint="eastAsia" w:ascii="宋体" w:hAnsi="宋体" w:eastAsia="宋体" w:cs="宋体"/>
          <w:b/>
          <w:i w:val="0"/>
          <w:iCs w:val="0"/>
          <w:color w:val="auto"/>
          <w:kern w:val="0"/>
          <w:sz w:val="32"/>
          <w:szCs w:val="32"/>
          <w:highlight w:val="none"/>
        </w:rPr>
      </w:pPr>
    </w:p>
    <w:p w14:paraId="3692EA6F">
      <w:pPr>
        <w:pStyle w:val="3"/>
        <w:rPr>
          <w:rFonts w:hint="eastAsia" w:ascii="宋体" w:hAnsi="宋体" w:eastAsia="宋体" w:cs="宋体"/>
          <w:b/>
          <w:i w:val="0"/>
          <w:iCs w:val="0"/>
          <w:color w:val="auto"/>
          <w:kern w:val="0"/>
          <w:sz w:val="32"/>
          <w:szCs w:val="32"/>
          <w:highlight w:val="none"/>
        </w:rPr>
      </w:pPr>
    </w:p>
    <w:p w14:paraId="6B131B42">
      <w:pPr>
        <w:rPr>
          <w:rFonts w:hint="eastAsia" w:ascii="宋体" w:hAnsi="宋体" w:eastAsia="宋体" w:cs="宋体"/>
          <w:color w:val="auto"/>
          <w:highlight w:val="none"/>
        </w:rPr>
      </w:pPr>
    </w:p>
    <w:p w14:paraId="43718B09">
      <w:pPr>
        <w:jc w:val="center"/>
        <w:rPr>
          <w:rFonts w:hint="eastAsia" w:ascii="宋体" w:hAnsi="宋体" w:eastAsia="宋体" w:cs="宋体"/>
          <w:b/>
          <w:i w:val="0"/>
          <w:iCs w:val="0"/>
          <w:color w:val="auto"/>
          <w:kern w:val="0"/>
          <w:sz w:val="32"/>
          <w:szCs w:val="32"/>
          <w:highlight w:val="none"/>
        </w:rPr>
      </w:pPr>
    </w:p>
    <w:p w14:paraId="18CCA7ED">
      <w:pPr>
        <w:snapToGrid w:val="0"/>
        <w:spacing w:line="360" w:lineRule="auto"/>
        <w:ind w:firstLine="3534" w:firstLineChars="1100"/>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三、分包意向协议（如果有）</w:t>
      </w:r>
    </w:p>
    <w:p w14:paraId="506C784A">
      <w:pPr>
        <w:widowControl/>
        <w:spacing w:line="360" w:lineRule="auto"/>
        <w:ind w:firstLine="120" w:firstLineChars="5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r>
        <w:rPr>
          <w:rFonts w:hint="eastAsia" w:ascii="宋体" w:hAnsi="宋体" w:eastAsia="宋体" w:cs="宋体"/>
          <w:b/>
          <w:i w:val="0"/>
          <w:iCs w:val="0"/>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i w:val="0"/>
          <w:iCs w:val="0"/>
          <w:color w:val="auto"/>
          <w:sz w:val="24"/>
          <w:highlight w:val="none"/>
        </w:rPr>
        <w:t>]</w:t>
      </w:r>
    </w:p>
    <w:p w14:paraId="172CBF27">
      <w:pPr>
        <w:snapToGrid w:val="0"/>
        <w:spacing w:line="360" w:lineRule="auto"/>
        <w:rPr>
          <w:rFonts w:hint="eastAsia" w:ascii="宋体" w:hAnsi="宋体" w:eastAsia="宋体" w:cs="宋体"/>
          <w:i w:val="0"/>
          <w:iCs w:val="0"/>
          <w:color w:val="auto"/>
          <w:kern w:val="0"/>
          <w:sz w:val="24"/>
          <w:highlight w:val="none"/>
        </w:rPr>
      </w:pPr>
    </w:p>
    <w:p w14:paraId="5D0EB237">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四、符合性审查资料</w:t>
      </w:r>
    </w:p>
    <w:p w14:paraId="4BCE61D7">
      <w:pPr>
        <w:jc w:val="center"/>
        <w:rPr>
          <w:rFonts w:hint="eastAsia" w:ascii="宋体" w:hAnsi="宋体" w:eastAsia="宋体" w:cs="宋体"/>
          <w:b/>
          <w:i w:val="0"/>
          <w:iCs w:val="0"/>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30D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0BD105A">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序号</w:t>
            </w:r>
          </w:p>
        </w:tc>
        <w:tc>
          <w:tcPr>
            <w:tcW w:w="4991" w:type="dxa"/>
            <w:vAlign w:val="center"/>
          </w:tcPr>
          <w:p w14:paraId="50728D14">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实质性要求</w:t>
            </w:r>
          </w:p>
        </w:tc>
        <w:tc>
          <w:tcPr>
            <w:tcW w:w="2551" w:type="dxa"/>
            <w:vAlign w:val="center"/>
          </w:tcPr>
          <w:p w14:paraId="361AD495">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需要提供的符合性审查资料</w:t>
            </w:r>
          </w:p>
        </w:tc>
        <w:tc>
          <w:tcPr>
            <w:tcW w:w="1418" w:type="dxa"/>
            <w:vAlign w:val="center"/>
          </w:tcPr>
          <w:p w14:paraId="414784B9">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投标文件中的</w:t>
            </w:r>
          </w:p>
          <w:p w14:paraId="1AA13024">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页码位置</w:t>
            </w:r>
          </w:p>
        </w:tc>
      </w:tr>
      <w:tr w14:paraId="7F13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A930965">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4991" w:type="dxa"/>
          </w:tcPr>
          <w:p w14:paraId="465AC136">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投标文件按照招标文件要求签署、盖章。</w:t>
            </w:r>
          </w:p>
        </w:tc>
        <w:tc>
          <w:tcPr>
            <w:tcW w:w="2551" w:type="dxa"/>
            <w:vAlign w:val="center"/>
          </w:tcPr>
          <w:p w14:paraId="09DCDC2E">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需要使用电子签名或者签字盖章的投标文件的组成部分</w:t>
            </w:r>
          </w:p>
        </w:tc>
        <w:tc>
          <w:tcPr>
            <w:tcW w:w="1418" w:type="dxa"/>
          </w:tcPr>
          <w:p w14:paraId="4BFB547B">
            <w:pPr>
              <w:rPr>
                <w:rFonts w:hint="eastAsia" w:ascii="宋体" w:hAnsi="宋体" w:eastAsia="宋体" w:cs="宋体"/>
                <w:i w:val="0"/>
                <w:iCs w:val="0"/>
                <w:color w:val="auto"/>
                <w:sz w:val="24"/>
                <w:highlight w:val="none"/>
              </w:rPr>
            </w:pPr>
          </w:p>
          <w:p w14:paraId="7853C0F3">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见投标文件</w:t>
            </w:r>
          </w:p>
          <w:p w14:paraId="55B71AB6">
            <w:pPr>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页</w:t>
            </w:r>
          </w:p>
        </w:tc>
      </w:tr>
      <w:tr w14:paraId="1FB0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2928488">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4991" w:type="dxa"/>
          </w:tcPr>
          <w:p w14:paraId="26667587">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投标文件中承诺的投标有效期不少于招标文件中载明的投标有效期。</w:t>
            </w:r>
          </w:p>
        </w:tc>
        <w:tc>
          <w:tcPr>
            <w:tcW w:w="2551" w:type="dxa"/>
            <w:vAlign w:val="center"/>
          </w:tcPr>
          <w:p w14:paraId="4E05F828">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投标函</w:t>
            </w:r>
          </w:p>
        </w:tc>
        <w:tc>
          <w:tcPr>
            <w:tcW w:w="1418" w:type="dxa"/>
          </w:tcPr>
          <w:p w14:paraId="2BCF5D7A">
            <w:pPr>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见投标文件第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页</w:t>
            </w:r>
          </w:p>
        </w:tc>
      </w:tr>
      <w:tr w14:paraId="7CD2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A13EA68">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w:t>
            </w:r>
          </w:p>
        </w:tc>
        <w:tc>
          <w:tcPr>
            <w:tcW w:w="4991" w:type="dxa"/>
          </w:tcPr>
          <w:p w14:paraId="0F44C6B6">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投标文件满足招标文件的其它实质性要求。</w:t>
            </w:r>
          </w:p>
        </w:tc>
        <w:tc>
          <w:tcPr>
            <w:tcW w:w="2551" w:type="dxa"/>
            <w:vAlign w:val="center"/>
          </w:tcPr>
          <w:p w14:paraId="474E1432">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rPr>
              <w:t>招标文件其它实质性要求相应的材料（“▲” 系指实质性要求条款，招标文件无其它实质性要求的，无需提供）</w:t>
            </w:r>
          </w:p>
        </w:tc>
        <w:tc>
          <w:tcPr>
            <w:tcW w:w="1418" w:type="dxa"/>
          </w:tcPr>
          <w:p w14:paraId="65F7A16E">
            <w:pPr>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见投标文件第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页</w:t>
            </w:r>
          </w:p>
        </w:tc>
      </w:tr>
    </w:tbl>
    <w:p w14:paraId="3E23F254">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2FE2B11C">
      <w:pPr>
        <w:jc w:val="center"/>
        <w:rPr>
          <w:rFonts w:hint="eastAsia" w:ascii="宋体" w:hAnsi="宋体" w:eastAsia="宋体" w:cs="宋体"/>
          <w:b/>
          <w:i w:val="0"/>
          <w:iCs w:val="0"/>
          <w:color w:val="auto"/>
          <w:kern w:val="0"/>
          <w:sz w:val="32"/>
          <w:szCs w:val="32"/>
          <w:highlight w:val="none"/>
        </w:rPr>
      </w:pPr>
    </w:p>
    <w:p w14:paraId="31BE959A">
      <w:pPr>
        <w:jc w:val="center"/>
        <w:rPr>
          <w:rFonts w:hint="eastAsia" w:ascii="宋体" w:hAnsi="宋体" w:eastAsia="宋体" w:cs="宋体"/>
          <w:b/>
          <w:i w:val="0"/>
          <w:iCs w:val="0"/>
          <w:color w:val="auto"/>
          <w:kern w:val="0"/>
          <w:sz w:val="32"/>
          <w:szCs w:val="32"/>
          <w:highlight w:val="none"/>
        </w:rPr>
      </w:pPr>
    </w:p>
    <w:p w14:paraId="68613A85">
      <w:pPr>
        <w:jc w:val="center"/>
        <w:rPr>
          <w:rFonts w:hint="eastAsia" w:ascii="宋体" w:hAnsi="宋体" w:eastAsia="宋体" w:cs="宋体"/>
          <w:b/>
          <w:i w:val="0"/>
          <w:iCs w:val="0"/>
          <w:color w:val="auto"/>
          <w:kern w:val="0"/>
          <w:sz w:val="32"/>
          <w:szCs w:val="32"/>
          <w:highlight w:val="none"/>
        </w:rPr>
      </w:pPr>
    </w:p>
    <w:p w14:paraId="1F61F0FA">
      <w:pPr>
        <w:jc w:val="center"/>
        <w:rPr>
          <w:rFonts w:hint="eastAsia" w:ascii="宋体" w:hAnsi="宋体" w:eastAsia="宋体" w:cs="宋体"/>
          <w:b/>
          <w:i w:val="0"/>
          <w:iCs w:val="0"/>
          <w:color w:val="auto"/>
          <w:kern w:val="0"/>
          <w:sz w:val="32"/>
          <w:szCs w:val="32"/>
          <w:highlight w:val="none"/>
        </w:rPr>
      </w:pPr>
    </w:p>
    <w:p w14:paraId="6E594AA5">
      <w:pPr>
        <w:jc w:val="center"/>
        <w:rPr>
          <w:rFonts w:hint="eastAsia" w:ascii="宋体" w:hAnsi="宋体" w:eastAsia="宋体" w:cs="宋体"/>
          <w:b/>
          <w:i w:val="0"/>
          <w:iCs w:val="0"/>
          <w:color w:val="auto"/>
          <w:kern w:val="0"/>
          <w:sz w:val="32"/>
          <w:szCs w:val="32"/>
          <w:highlight w:val="none"/>
        </w:rPr>
      </w:pPr>
    </w:p>
    <w:p w14:paraId="69670B15">
      <w:pPr>
        <w:jc w:val="center"/>
        <w:rPr>
          <w:rFonts w:hint="eastAsia" w:ascii="宋体" w:hAnsi="宋体" w:eastAsia="宋体" w:cs="宋体"/>
          <w:b/>
          <w:i w:val="0"/>
          <w:iCs w:val="0"/>
          <w:color w:val="auto"/>
          <w:kern w:val="0"/>
          <w:sz w:val="32"/>
          <w:szCs w:val="32"/>
          <w:highlight w:val="none"/>
        </w:rPr>
      </w:pPr>
    </w:p>
    <w:p w14:paraId="58760C62">
      <w:pPr>
        <w:jc w:val="center"/>
        <w:rPr>
          <w:rFonts w:hint="eastAsia" w:ascii="宋体" w:hAnsi="宋体" w:eastAsia="宋体" w:cs="宋体"/>
          <w:b/>
          <w:i w:val="0"/>
          <w:iCs w:val="0"/>
          <w:color w:val="auto"/>
          <w:kern w:val="0"/>
          <w:sz w:val="32"/>
          <w:szCs w:val="32"/>
          <w:highlight w:val="none"/>
        </w:rPr>
      </w:pPr>
    </w:p>
    <w:p w14:paraId="02A4871A">
      <w:pPr>
        <w:jc w:val="center"/>
        <w:rPr>
          <w:rFonts w:hint="eastAsia" w:ascii="宋体" w:hAnsi="宋体" w:eastAsia="宋体" w:cs="宋体"/>
          <w:b/>
          <w:i w:val="0"/>
          <w:iCs w:val="0"/>
          <w:color w:val="auto"/>
          <w:kern w:val="0"/>
          <w:sz w:val="32"/>
          <w:szCs w:val="32"/>
          <w:highlight w:val="none"/>
        </w:rPr>
      </w:pPr>
    </w:p>
    <w:p w14:paraId="7D59DF6F">
      <w:pPr>
        <w:jc w:val="center"/>
        <w:rPr>
          <w:rFonts w:hint="eastAsia" w:ascii="宋体" w:hAnsi="宋体" w:eastAsia="宋体" w:cs="宋体"/>
          <w:b/>
          <w:i w:val="0"/>
          <w:iCs w:val="0"/>
          <w:color w:val="auto"/>
          <w:kern w:val="0"/>
          <w:sz w:val="32"/>
          <w:szCs w:val="32"/>
          <w:highlight w:val="none"/>
        </w:rPr>
      </w:pPr>
    </w:p>
    <w:p w14:paraId="67B00F10">
      <w:pPr>
        <w:jc w:val="center"/>
        <w:rPr>
          <w:rFonts w:hint="eastAsia" w:ascii="宋体" w:hAnsi="宋体" w:eastAsia="宋体" w:cs="宋体"/>
          <w:i w:val="0"/>
          <w:iCs w:val="0"/>
          <w:color w:val="auto"/>
          <w:highlight w:val="none"/>
        </w:rPr>
      </w:pPr>
      <w:r>
        <w:rPr>
          <w:rFonts w:hint="eastAsia" w:ascii="宋体" w:hAnsi="宋体" w:eastAsia="宋体" w:cs="宋体"/>
          <w:b/>
          <w:i w:val="0"/>
          <w:iCs w:val="0"/>
          <w:color w:val="auto"/>
          <w:kern w:val="0"/>
          <w:sz w:val="32"/>
          <w:szCs w:val="32"/>
          <w:highlight w:val="none"/>
        </w:rPr>
        <w:t>五、评标标准相应的商务技术资料</w:t>
      </w:r>
    </w:p>
    <w:p w14:paraId="78300675">
      <w:pPr>
        <w:snapToGrid w:val="0"/>
        <w:spacing w:line="360" w:lineRule="auto"/>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（按招标文件第四部分评标办法前附表中“投标文件中评标标准相应的商务技术资料目录”提供资料。）</w:t>
      </w:r>
    </w:p>
    <w:p w14:paraId="639D8C9B">
      <w:pPr>
        <w:jc w:val="center"/>
        <w:rPr>
          <w:rFonts w:hint="eastAsia" w:ascii="宋体" w:hAnsi="宋体" w:eastAsia="宋体" w:cs="宋体"/>
          <w:b/>
          <w:i w:val="0"/>
          <w:iCs w:val="0"/>
          <w:color w:val="auto"/>
          <w:kern w:val="0"/>
          <w:sz w:val="32"/>
          <w:szCs w:val="32"/>
          <w:highlight w:val="none"/>
        </w:rPr>
      </w:pPr>
    </w:p>
    <w:p w14:paraId="0DC1EF39">
      <w:pPr>
        <w:jc w:val="center"/>
        <w:rPr>
          <w:rFonts w:hint="eastAsia" w:ascii="宋体" w:hAnsi="宋体" w:eastAsia="宋体" w:cs="宋体"/>
          <w:b/>
          <w:i w:val="0"/>
          <w:iCs w:val="0"/>
          <w:color w:val="auto"/>
          <w:kern w:val="0"/>
          <w:sz w:val="32"/>
          <w:szCs w:val="32"/>
          <w:highlight w:val="none"/>
        </w:rPr>
      </w:pPr>
    </w:p>
    <w:p w14:paraId="2A7116C3">
      <w:pPr>
        <w:jc w:val="center"/>
        <w:rPr>
          <w:rFonts w:hint="eastAsia" w:ascii="宋体" w:hAnsi="宋体" w:eastAsia="宋体" w:cs="宋体"/>
          <w:b/>
          <w:i w:val="0"/>
          <w:iCs w:val="0"/>
          <w:color w:val="auto"/>
          <w:kern w:val="0"/>
          <w:sz w:val="32"/>
          <w:szCs w:val="32"/>
          <w:highlight w:val="none"/>
        </w:rPr>
      </w:pPr>
    </w:p>
    <w:p w14:paraId="57795D8F">
      <w:pPr>
        <w:ind w:firstLine="2891" w:firstLineChars="900"/>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60B1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8876850">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95DD343">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453FA31D">
            <w:pPr>
              <w:spacing w:line="360" w:lineRule="auto"/>
              <w:jc w:val="center"/>
              <w:rPr>
                <w:rFonts w:hint="eastAsia" w:ascii="宋体" w:hAnsi="宋体" w:eastAsia="宋体" w:cs="宋体"/>
                <w:b/>
                <w:i w:val="0"/>
                <w:iCs w:val="0"/>
                <w:color w:val="auto"/>
                <w:sz w:val="24"/>
                <w:highlight w:val="none"/>
              </w:rPr>
            </w:pPr>
          </w:p>
          <w:p w14:paraId="0F6E48A1">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7F230AAD">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6E841838">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00EF8EC9">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16BD6C75">
            <w:pPr>
              <w:spacing w:line="360" w:lineRule="auto"/>
              <w:jc w:val="center"/>
              <w:rPr>
                <w:rFonts w:hint="eastAsia" w:ascii="宋体" w:hAnsi="宋体" w:eastAsia="宋体" w:cs="宋体"/>
                <w:b/>
                <w:i w:val="0"/>
                <w:iCs w:val="0"/>
                <w:color w:val="auto"/>
                <w:sz w:val="24"/>
                <w:highlight w:val="none"/>
              </w:rPr>
            </w:pPr>
          </w:p>
          <w:p w14:paraId="0B452298">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备注（如果有）</w:t>
            </w:r>
          </w:p>
          <w:p w14:paraId="08C02875">
            <w:pPr>
              <w:spacing w:line="360" w:lineRule="auto"/>
              <w:jc w:val="center"/>
              <w:rPr>
                <w:rFonts w:hint="eastAsia" w:ascii="宋体" w:hAnsi="宋体" w:eastAsia="宋体" w:cs="宋体"/>
                <w:b/>
                <w:i w:val="0"/>
                <w:iCs w:val="0"/>
                <w:color w:val="auto"/>
                <w:sz w:val="24"/>
                <w:highlight w:val="none"/>
              </w:rPr>
            </w:pPr>
          </w:p>
        </w:tc>
      </w:tr>
      <w:tr w14:paraId="63AC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BD243C7">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0905F1C">
            <w:pPr>
              <w:snapToGrid w:val="0"/>
              <w:spacing w:line="360" w:lineRule="auto"/>
              <w:jc w:val="center"/>
              <w:rPr>
                <w:rFonts w:hint="eastAsia" w:ascii="宋体" w:hAnsi="宋体" w:eastAsia="宋体" w:cs="宋体"/>
                <w:i w:val="0"/>
                <w:iCs w:val="0"/>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9AD42DC">
            <w:pPr>
              <w:snapToGrid w:val="0"/>
              <w:spacing w:line="360" w:lineRule="auto"/>
              <w:jc w:val="center"/>
              <w:rPr>
                <w:rFonts w:hint="eastAsia" w:ascii="宋体" w:hAnsi="宋体" w:eastAsia="宋体" w:cs="宋体"/>
                <w:i w:val="0"/>
                <w:iCs w:val="0"/>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54E0075">
            <w:pPr>
              <w:snapToGrid w:val="0"/>
              <w:spacing w:line="360" w:lineRule="auto"/>
              <w:jc w:val="center"/>
              <w:rPr>
                <w:rFonts w:hint="eastAsia" w:ascii="宋体" w:hAnsi="宋体" w:eastAsia="宋体" w:cs="宋体"/>
                <w:i w:val="0"/>
                <w:iCs w:val="0"/>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3AB4274">
            <w:pPr>
              <w:spacing w:line="360" w:lineRule="auto"/>
              <w:jc w:val="center"/>
              <w:rPr>
                <w:rFonts w:hint="eastAsia" w:ascii="宋体" w:hAnsi="宋体" w:eastAsia="宋体" w:cs="宋体"/>
                <w:i w:val="0"/>
                <w:iCs w:val="0"/>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46D35CCB">
            <w:pPr>
              <w:spacing w:line="360" w:lineRule="auto"/>
              <w:jc w:val="center"/>
              <w:rPr>
                <w:rFonts w:hint="eastAsia" w:ascii="宋体" w:hAnsi="宋体" w:eastAsia="宋体" w:cs="宋体"/>
                <w:i w:val="0"/>
                <w:iCs w:val="0"/>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3A9D3DE4">
            <w:pPr>
              <w:spacing w:line="360" w:lineRule="auto"/>
              <w:jc w:val="center"/>
              <w:rPr>
                <w:rFonts w:hint="eastAsia" w:ascii="宋体" w:hAnsi="宋体" w:eastAsia="宋体" w:cs="宋体"/>
                <w:i w:val="0"/>
                <w:iCs w:val="0"/>
                <w:color w:val="auto"/>
                <w:sz w:val="24"/>
                <w:highlight w:val="none"/>
              </w:rPr>
            </w:pPr>
          </w:p>
        </w:tc>
      </w:tr>
      <w:tr w14:paraId="77B4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774B9C6">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24B8A7D">
            <w:pPr>
              <w:snapToGrid w:val="0"/>
              <w:spacing w:line="360" w:lineRule="auto"/>
              <w:jc w:val="center"/>
              <w:rPr>
                <w:rFonts w:hint="eastAsia" w:ascii="宋体" w:hAnsi="宋体" w:eastAsia="宋体" w:cs="宋体"/>
                <w:i w:val="0"/>
                <w:iCs w:val="0"/>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8C66BB9">
            <w:pPr>
              <w:snapToGrid w:val="0"/>
              <w:spacing w:line="360" w:lineRule="auto"/>
              <w:jc w:val="center"/>
              <w:rPr>
                <w:rFonts w:hint="eastAsia" w:ascii="宋体" w:hAnsi="宋体" w:eastAsia="宋体" w:cs="宋体"/>
                <w:i w:val="0"/>
                <w:iCs w:val="0"/>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6359606">
            <w:pPr>
              <w:snapToGrid w:val="0"/>
              <w:spacing w:line="360" w:lineRule="auto"/>
              <w:jc w:val="center"/>
              <w:rPr>
                <w:rFonts w:hint="eastAsia" w:ascii="宋体" w:hAnsi="宋体" w:eastAsia="宋体" w:cs="宋体"/>
                <w:i w:val="0"/>
                <w:iCs w:val="0"/>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C1A64B7">
            <w:pPr>
              <w:spacing w:line="360" w:lineRule="auto"/>
              <w:jc w:val="center"/>
              <w:rPr>
                <w:rFonts w:hint="eastAsia" w:ascii="宋体" w:hAnsi="宋体" w:eastAsia="宋体" w:cs="宋体"/>
                <w:i w:val="0"/>
                <w:iCs w:val="0"/>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0CA86818">
            <w:pPr>
              <w:spacing w:line="360" w:lineRule="auto"/>
              <w:jc w:val="center"/>
              <w:rPr>
                <w:rFonts w:hint="eastAsia" w:ascii="宋体" w:hAnsi="宋体" w:eastAsia="宋体" w:cs="宋体"/>
                <w:i w:val="0"/>
                <w:iCs w:val="0"/>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7BDA0DC7">
            <w:pPr>
              <w:spacing w:line="360" w:lineRule="auto"/>
              <w:jc w:val="center"/>
              <w:rPr>
                <w:rFonts w:hint="eastAsia" w:ascii="宋体" w:hAnsi="宋体" w:eastAsia="宋体" w:cs="宋体"/>
                <w:i w:val="0"/>
                <w:iCs w:val="0"/>
                <w:color w:val="auto"/>
                <w:sz w:val="24"/>
                <w:highlight w:val="none"/>
              </w:rPr>
            </w:pPr>
          </w:p>
        </w:tc>
      </w:tr>
      <w:tr w14:paraId="5312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F1F63DA">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CCEBC68">
            <w:pPr>
              <w:snapToGrid w:val="0"/>
              <w:spacing w:line="360" w:lineRule="auto"/>
              <w:jc w:val="center"/>
              <w:rPr>
                <w:rFonts w:hint="eastAsia" w:ascii="宋体" w:hAnsi="宋体" w:eastAsia="宋体" w:cs="宋体"/>
                <w:i w:val="0"/>
                <w:iCs w:val="0"/>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4032FC75">
            <w:pPr>
              <w:snapToGrid w:val="0"/>
              <w:spacing w:line="360" w:lineRule="auto"/>
              <w:jc w:val="center"/>
              <w:rPr>
                <w:rFonts w:hint="eastAsia" w:ascii="宋体" w:hAnsi="宋体" w:eastAsia="宋体" w:cs="宋体"/>
                <w:i w:val="0"/>
                <w:iCs w:val="0"/>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FAECF50">
            <w:pPr>
              <w:snapToGrid w:val="0"/>
              <w:spacing w:line="360" w:lineRule="auto"/>
              <w:jc w:val="center"/>
              <w:rPr>
                <w:rFonts w:hint="eastAsia" w:ascii="宋体" w:hAnsi="宋体" w:eastAsia="宋体" w:cs="宋体"/>
                <w:i w:val="0"/>
                <w:iCs w:val="0"/>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09DEE92">
            <w:pPr>
              <w:spacing w:line="360" w:lineRule="auto"/>
              <w:jc w:val="center"/>
              <w:rPr>
                <w:rFonts w:hint="eastAsia" w:ascii="宋体" w:hAnsi="宋体" w:eastAsia="宋体" w:cs="宋体"/>
                <w:i w:val="0"/>
                <w:iCs w:val="0"/>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62FDE673">
            <w:pPr>
              <w:spacing w:line="360" w:lineRule="auto"/>
              <w:jc w:val="center"/>
              <w:rPr>
                <w:rFonts w:hint="eastAsia" w:ascii="宋体" w:hAnsi="宋体" w:eastAsia="宋体" w:cs="宋体"/>
                <w:i w:val="0"/>
                <w:iCs w:val="0"/>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73FDD831">
            <w:pPr>
              <w:spacing w:line="360" w:lineRule="auto"/>
              <w:jc w:val="center"/>
              <w:rPr>
                <w:rFonts w:hint="eastAsia" w:ascii="宋体" w:hAnsi="宋体" w:eastAsia="宋体" w:cs="宋体"/>
                <w:i w:val="0"/>
                <w:iCs w:val="0"/>
                <w:color w:val="auto"/>
                <w:sz w:val="24"/>
                <w:highlight w:val="none"/>
              </w:rPr>
            </w:pPr>
          </w:p>
        </w:tc>
      </w:tr>
    </w:tbl>
    <w:p w14:paraId="4A69B084">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2CA31563">
      <w:pPr>
        <w:jc w:val="center"/>
        <w:rPr>
          <w:rFonts w:hint="eastAsia" w:ascii="宋体" w:hAnsi="宋体" w:eastAsia="宋体" w:cs="宋体"/>
          <w:b/>
          <w:i w:val="0"/>
          <w:iCs w:val="0"/>
          <w:color w:val="auto"/>
          <w:kern w:val="0"/>
          <w:sz w:val="32"/>
          <w:szCs w:val="32"/>
          <w:highlight w:val="none"/>
        </w:rPr>
      </w:pPr>
    </w:p>
    <w:p w14:paraId="04796E23">
      <w:pPr>
        <w:jc w:val="center"/>
        <w:rPr>
          <w:rFonts w:hint="eastAsia" w:ascii="宋体" w:hAnsi="宋体" w:eastAsia="宋体" w:cs="宋体"/>
          <w:b/>
          <w:i w:val="0"/>
          <w:iCs w:val="0"/>
          <w:color w:val="auto"/>
          <w:kern w:val="0"/>
          <w:sz w:val="32"/>
          <w:szCs w:val="32"/>
          <w:highlight w:val="none"/>
        </w:rPr>
      </w:pPr>
    </w:p>
    <w:p w14:paraId="000CC59F">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A7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69D99E">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序号</w:t>
            </w:r>
          </w:p>
        </w:tc>
        <w:tc>
          <w:tcPr>
            <w:tcW w:w="3683" w:type="dxa"/>
          </w:tcPr>
          <w:p w14:paraId="7CBD9B06">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招标文件章节及具体内容</w:t>
            </w:r>
          </w:p>
        </w:tc>
        <w:tc>
          <w:tcPr>
            <w:tcW w:w="3546" w:type="dxa"/>
          </w:tcPr>
          <w:p w14:paraId="11795A57">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投标文件章节及具体内容</w:t>
            </w:r>
          </w:p>
        </w:tc>
        <w:tc>
          <w:tcPr>
            <w:tcW w:w="1276" w:type="dxa"/>
          </w:tcPr>
          <w:p w14:paraId="5A247D83">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偏离说明</w:t>
            </w:r>
          </w:p>
        </w:tc>
      </w:tr>
      <w:tr w14:paraId="49A1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8A9522">
            <w:pPr>
              <w:jc w:val="center"/>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w:t>
            </w:r>
          </w:p>
        </w:tc>
        <w:tc>
          <w:tcPr>
            <w:tcW w:w="3683" w:type="dxa"/>
          </w:tcPr>
          <w:p w14:paraId="58F22116">
            <w:pPr>
              <w:jc w:val="center"/>
              <w:rPr>
                <w:rFonts w:hint="eastAsia" w:ascii="宋体" w:hAnsi="宋体" w:eastAsia="宋体" w:cs="宋体"/>
                <w:b/>
                <w:i w:val="0"/>
                <w:iCs w:val="0"/>
                <w:color w:val="auto"/>
                <w:kern w:val="0"/>
                <w:sz w:val="32"/>
                <w:szCs w:val="32"/>
                <w:highlight w:val="none"/>
              </w:rPr>
            </w:pPr>
          </w:p>
        </w:tc>
        <w:tc>
          <w:tcPr>
            <w:tcW w:w="3546" w:type="dxa"/>
          </w:tcPr>
          <w:p w14:paraId="26D5DC4D">
            <w:pPr>
              <w:jc w:val="center"/>
              <w:rPr>
                <w:rFonts w:hint="eastAsia" w:ascii="宋体" w:hAnsi="宋体" w:eastAsia="宋体" w:cs="宋体"/>
                <w:b/>
                <w:i w:val="0"/>
                <w:iCs w:val="0"/>
                <w:color w:val="auto"/>
                <w:kern w:val="0"/>
                <w:sz w:val="32"/>
                <w:szCs w:val="32"/>
                <w:highlight w:val="none"/>
              </w:rPr>
            </w:pPr>
          </w:p>
        </w:tc>
        <w:tc>
          <w:tcPr>
            <w:tcW w:w="1276" w:type="dxa"/>
          </w:tcPr>
          <w:p w14:paraId="62F3A75D">
            <w:pPr>
              <w:jc w:val="center"/>
              <w:rPr>
                <w:rFonts w:hint="eastAsia" w:ascii="宋体" w:hAnsi="宋体" w:eastAsia="宋体" w:cs="宋体"/>
                <w:b/>
                <w:i w:val="0"/>
                <w:iCs w:val="0"/>
                <w:color w:val="auto"/>
                <w:kern w:val="0"/>
                <w:sz w:val="32"/>
                <w:szCs w:val="32"/>
                <w:highlight w:val="none"/>
              </w:rPr>
            </w:pPr>
          </w:p>
        </w:tc>
      </w:tr>
      <w:tr w14:paraId="1982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D0EB88">
            <w:pPr>
              <w:jc w:val="center"/>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2</w:t>
            </w:r>
          </w:p>
        </w:tc>
        <w:tc>
          <w:tcPr>
            <w:tcW w:w="3683" w:type="dxa"/>
          </w:tcPr>
          <w:p w14:paraId="55D99C45">
            <w:pPr>
              <w:jc w:val="center"/>
              <w:rPr>
                <w:rFonts w:hint="eastAsia" w:ascii="宋体" w:hAnsi="宋体" w:eastAsia="宋体" w:cs="宋体"/>
                <w:b/>
                <w:i w:val="0"/>
                <w:iCs w:val="0"/>
                <w:color w:val="auto"/>
                <w:kern w:val="0"/>
                <w:sz w:val="32"/>
                <w:szCs w:val="32"/>
                <w:highlight w:val="none"/>
              </w:rPr>
            </w:pPr>
          </w:p>
        </w:tc>
        <w:tc>
          <w:tcPr>
            <w:tcW w:w="3546" w:type="dxa"/>
          </w:tcPr>
          <w:p w14:paraId="3154A636">
            <w:pPr>
              <w:jc w:val="center"/>
              <w:rPr>
                <w:rFonts w:hint="eastAsia" w:ascii="宋体" w:hAnsi="宋体" w:eastAsia="宋体" w:cs="宋体"/>
                <w:b/>
                <w:i w:val="0"/>
                <w:iCs w:val="0"/>
                <w:color w:val="auto"/>
                <w:kern w:val="0"/>
                <w:sz w:val="32"/>
                <w:szCs w:val="32"/>
                <w:highlight w:val="none"/>
              </w:rPr>
            </w:pPr>
          </w:p>
        </w:tc>
        <w:tc>
          <w:tcPr>
            <w:tcW w:w="1276" w:type="dxa"/>
          </w:tcPr>
          <w:p w14:paraId="57648BBB">
            <w:pPr>
              <w:jc w:val="center"/>
              <w:rPr>
                <w:rFonts w:hint="eastAsia" w:ascii="宋体" w:hAnsi="宋体" w:eastAsia="宋体" w:cs="宋体"/>
                <w:b/>
                <w:i w:val="0"/>
                <w:iCs w:val="0"/>
                <w:color w:val="auto"/>
                <w:kern w:val="0"/>
                <w:sz w:val="32"/>
                <w:szCs w:val="32"/>
                <w:highlight w:val="none"/>
              </w:rPr>
            </w:pPr>
          </w:p>
        </w:tc>
      </w:tr>
      <w:tr w14:paraId="61D2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CE7BA2">
            <w:pPr>
              <w:jc w:val="center"/>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w:t>
            </w:r>
          </w:p>
        </w:tc>
        <w:tc>
          <w:tcPr>
            <w:tcW w:w="3683" w:type="dxa"/>
          </w:tcPr>
          <w:p w14:paraId="386A42AE">
            <w:pPr>
              <w:jc w:val="center"/>
              <w:rPr>
                <w:rFonts w:hint="eastAsia" w:ascii="宋体" w:hAnsi="宋体" w:eastAsia="宋体" w:cs="宋体"/>
                <w:b/>
                <w:i w:val="0"/>
                <w:iCs w:val="0"/>
                <w:color w:val="auto"/>
                <w:kern w:val="0"/>
                <w:sz w:val="32"/>
                <w:szCs w:val="32"/>
                <w:highlight w:val="none"/>
              </w:rPr>
            </w:pPr>
          </w:p>
        </w:tc>
        <w:tc>
          <w:tcPr>
            <w:tcW w:w="3546" w:type="dxa"/>
          </w:tcPr>
          <w:p w14:paraId="3CE82D57">
            <w:pPr>
              <w:jc w:val="center"/>
              <w:rPr>
                <w:rFonts w:hint="eastAsia" w:ascii="宋体" w:hAnsi="宋体" w:eastAsia="宋体" w:cs="宋体"/>
                <w:b/>
                <w:i w:val="0"/>
                <w:iCs w:val="0"/>
                <w:color w:val="auto"/>
                <w:kern w:val="0"/>
                <w:sz w:val="32"/>
                <w:szCs w:val="32"/>
                <w:highlight w:val="none"/>
              </w:rPr>
            </w:pPr>
          </w:p>
        </w:tc>
        <w:tc>
          <w:tcPr>
            <w:tcW w:w="1276" w:type="dxa"/>
          </w:tcPr>
          <w:p w14:paraId="0C53B5F2">
            <w:pPr>
              <w:jc w:val="center"/>
              <w:rPr>
                <w:rFonts w:hint="eastAsia" w:ascii="宋体" w:hAnsi="宋体" w:eastAsia="宋体" w:cs="宋体"/>
                <w:b/>
                <w:i w:val="0"/>
                <w:iCs w:val="0"/>
                <w:color w:val="auto"/>
                <w:kern w:val="0"/>
                <w:sz w:val="32"/>
                <w:szCs w:val="32"/>
                <w:highlight w:val="none"/>
              </w:rPr>
            </w:pPr>
          </w:p>
        </w:tc>
      </w:tr>
    </w:tbl>
    <w:p w14:paraId="2F64FEEE">
      <w:pPr>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投标人保证：除商务技术偏离表列出的偏离外，投标人响应招标文件的全部要求</w:t>
      </w:r>
    </w:p>
    <w:p w14:paraId="4BEAC8F3">
      <w:pPr>
        <w:jc w:val="center"/>
        <w:rPr>
          <w:rFonts w:hint="eastAsia" w:ascii="宋体" w:hAnsi="宋体" w:eastAsia="宋体" w:cs="宋体"/>
          <w:b/>
          <w:i w:val="0"/>
          <w:iCs w:val="0"/>
          <w:color w:val="auto"/>
          <w:kern w:val="0"/>
          <w:sz w:val="32"/>
          <w:szCs w:val="32"/>
          <w:highlight w:val="none"/>
        </w:rPr>
      </w:pPr>
    </w:p>
    <w:p w14:paraId="4818CD6B">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3592F90F">
      <w:pPr>
        <w:ind w:firstLine="1911" w:firstLineChars="595"/>
        <w:rPr>
          <w:rFonts w:hint="eastAsia" w:ascii="宋体" w:hAnsi="宋体" w:eastAsia="宋体" w:cs="宋体"/>
          <w:b/>
          <w:bCs/>
          <w:i w:val="0"/>
          <w:iCs w:val="0"/>
          <w:color w:val="auto"/>
          <w:sz w:val="32"/>
          <w:szCs w:val="32"/>
          <w:highlight w:val="none"/>
        </w:rPr>
      </w:pPr>
    </w:p>
    <w:p w14:paraId="262EF31D">
      <w:pPr>
        <w:ind w:firstLine="1911" w:firstLineChars="595"/>
        <w:rPr>
          <w:rFonts w:hint="eastAsia" w:ascii="宋体" w:hAnsi="宋体" w:eastAsia="宋体" w:cs="宋体"/>
          <w:b/>
          <w:bCs/>
          <w:i w:val="0"/>
          <w:iCs w:val="0"/>
          <w:color w:val="auto"/>
          <w:sz w:val="32"/>
          <w:szCs w:val="32"/>
          <w:highlight w:val="none"/>
        </w:rPr>
      </w:pPr>
    </w:p>
    <w:p w14:paraId="380BFEDE">
      <w:pPr>
        <w:ind w:firstLine="1911" w:firstLineChars="595"/>
        <w:rPr>
          <w:rFonts w:hint="eastAsia" w:ascii="宋体" w:hAnsi="宋体" w:eastAsia="宋体" w:cs="宋体"/>
          <w:b/>
          <w:bCs/>
          <w:i w:val="0"/>
          <w:iCs w:val="0"/>
          <w:color w:val="auto"/>
          <w:sz w:val="32"/>
          <w:szCs w:val="32"/>
          <w:highlight w:val="none"/>
        </w:rPr>
      </w:pPr>
    </w:p>
    <w:p w14:paraId="66B5203A">
      <w:pPr>
        <w:widowControl/>
        <w:adjustRightInd/>
        <w:jc w:val="left"/>
        <w:rPr>
          <w:rFonts w:hint="eastAsia" w:ascii="宋体" w:hAnsi="宋体" w:eastAsia="宋体" w:cs="宋体"/>
          <w:b/>
          <w:bCs/>
          <w:i w:val="0"/>
          <w:iCs w:val="0"/>
          <w:color w:val="auto"/>
          <w:sz w:val="32"/>
          <w:szCs w:val="32"/>
          <w:highlight w:val="none"/>
        </w:rPr>
      </w:pPr>
      <w:r>
        <w:rPr>
          <w:rFonts w:hint="eastAsia" w:ascii="宋体" w:hAnsi="宋体" w:eastAsia="宋体" w:cs="宋体"/>
          <w:b/>
          <w:bCs/>
          <w:i w:val="0"/>
          <w:iCs w:val="0"/>
          <w:color w:val="auto"/>
          <w:sz w:val="32"/>
          <w:szCs w:val="32"/>
          <w:highlight w:val="none"/>
        </w:rPr>
        <w:br w:type="page"/>
      </w:r>
    </w:p>
    <w:p w14:paraId="0934B525">
      <w:pPr>
        <w:ind w:firstLine="1911" w:firstLineChars="595"/>
        <w:rPr>
          <w:rFonts w:hint="eastAsia" w:ascii="宋体" w:hAnsi="宋体" w:eastAsia="宋体" w:cs="宋体"/>
          <w:b/>
          <w:i w:val="0"/>
          <w:iCs w:val="0"/>
          <w:color w:val="auto"/>
          <w:kern w:val="0"/>
          <w:sz w:val="32"/>
          <w:szCs w:val="32"/>
          <w:highlight w:val="none"/>
        </w:rPr>
      </w:pPr>
      <w:r>
        <w:rPr>
          <w:rFonts w:hint="eastAsia" w:ascii="宋体" w:hAnsi="宋体" w:eastAsia="宋体" w:cs="宋体"/>
          <w:b/>
          <w:bCs/>
          <w:i w:val="0"/>
          <w:iCs w:val="0"/>
          <w:color w:val="auto"/>
          <w:sz w:val="32"/>
          <w:szCs w:val="32"/>
          <w:highlight w:val="none"/>
        </w:rPr>
        <w:t>八</w:t>
      </w:r>
      <w:r>
        <w:rPr>
          <w:rFonts w:hint="eastAsia" w:ascii="宋体" w:hAnsi="宋体" w:eastAsia="宋体" w:cs="宋体"/>
          <w:b/>
          <w:i w:val="0"/>
          <w:iCs w:val="0"/>
          <w:color w:val="auto"/>
          <w:kern w:val="0"/>
          <w:sz w:val="32"/>
          <w:szCs w:val="32"/>
          <w:highlight w:val="none"/>
        </w:rPr>
        <w:t>、</w:t>
      </w:r>
      <w:r>
        <w:rPr>
          <w:rFonts w:hint="eastAsia" w:ascii="宋体" w:hAnsi="宋体" w:eastAsia="宋体" w:cs="宋体"/>
          <w:b/>
          <w:i w:val="0"/>
          <w:iCs w:val="0"/>
          <w:color w:val="auto"/>
          <w:kern w:val="0"/>
          <w:sz w:val="32"/>
          <w:szCs w:val="32"/>
          <w:highlight w:val="none"/>
          <w:lang w:val="zh-CN"/>
        </w:rPr>
        <w:t>政府采购供应商廉洁自律承诺书</w:t>
      </w:r>
    </w:p>
    <w:p w14:paraId="72D9D873">
      <w:pPr>
        <w:snapToGrid w:val="0"/>
        <w:spacing w:line="360" w:lineRule="auto"/>
        <w:rPr>
          <w:rFonts w:hint="eastAsia" w:ascii="宋体" w:hAnsi="宋体" w:eastAsia="宋体" w:cs="宋体"/>
          <w:i w:val="0"/>
          <w:iCs w:val="0"/>
          <w:color w:val="auto"/>
          <w:sz w:val="24"/>
          <w:highlight w:val="none"/>
        </w:rPr>
      </w:pPr>
    </w:p>
    <w:p w14:paraId="0981A4E0">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（采购人）、（采购代理机构）</w:t>
      </w:r>
      <w:r>
        <w:rPr>
          <w:rFonts w:hint="eastAsia" w:ascii="宋体" w:hAnsi="宋体" w:eastAsia="宋体" w:cs="宋体"/>
          <w:i w:val="0"/>
          <w:iCs w:val="0"/>
          <w:color w:val="auto"/>
          <w:kern w:val="0"/>
          <w:sz w:val="24"/>
          <w:highlight w:val="none"/>
          <w:lang w:val="zh-CN"/>
        </w:rPr>
        <w:t>：</w:t>
      </w:r>
    </w:p>
    <w:p w14:paraId="7472E6CC">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我单位响应你</w:t>
      </w:r>
      <w:r>
        <w:rPr>
          <w:rFonts w:hint="eastAsia" w:ascii="宋体" w:hAnsi="宋体" w:eastAsia="宋体" w:cs="宋体"/>
          <w:i w:val="0"/>
          <w:iCs w:val="0"/>
          <w:color w:val="auto"/>
          <w:sz w:val="24"/>
          <w:highlight w:val="none"/>
        </w:rPr>
        <w:t>单位</w:t>
      </w:r>
      <w:r>
        <w:rPr>
          <w:rFonts w:hint="eastAsia" w:ascii="宋体" w:hAnsi="宋体" w:eastAsia="宋体" w:cs="宋体"/>
          <w:i w:val="0"/>
          <w:iCs w:val="0"/>
          <w:color w:val="auto"/>
          <w:kern w:val="0"/>
          <w:sz w:val="24"/>
          <w:highlight w:val="none"/>
          <w:lang w:val="zh-CN"/>
        </w:rPr>
        <w:t>项目招标要求参加投标。在这次投标过程中和中标后，我们将严格遵守国家法律法规要求，并郑重承诺：</w:t>
      </w:r>
    </w:p>
    <w:p w14:paraId="6F9B0BD5">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一、不向项目有关人员及部门赠送礼金礼物、有价证券、回扣以及中介费、介绍费、咨询费等好处费； </w:t>
      </w:r>
    </w:p>
    <w:p w14:paraId="1CD1DEA6">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二、不为项目有关人员及部门报销应由你方单位或个人支付的费用； </w:t>
      </w:r>
    </w:p>
    <w:p w14:paraId="5F7F2C6B">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三、不向项目有关人员及部门提供有可能影响公正的宴请和健身娱乐等活动； </w:t>
      </w:r>
    </w:p>
    <w:p w14:paraId="2BB3FE7A">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四、不为项目有关人员及部门出国（境）、旅游等提供方便；</w:t>
      </w:r>
    </w:p>
    <w:p w14:paraId="149F330A">
      <w:pPr>
        <w:autoSpaceDE w:val="0"/>
        <w:autoSpaceDN w:val="0"/>
        <w:spacing w:line="360" w:lineRule="auto"/>
        <w:ind w:left="481" w:leftChars="229"/>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五、不为项目有关人员个人装修住房、婚丧嫁娶、配偶子女工作安排等提供</w:t>
      </w:r>
    </w:p>
    <w:p w14:paraId="1EF431FB">
      <w:pPr>
        <w:autoSpaceDE w:val="0"/>
        <w:autoSpaceDN w:val="0"/>
        <w:spacing w:line="360" w:lineRule="auto"/>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好处；</w:t>
      </w:r>
    </w:p>
    <w:p w14:paraId="60CB7A68">
      <w:pPr>
        <w:autoSpaceDE w:val="0"/>
        <w:autoSpaceDN w:val="0"/>
        <w:spacing w:line="360" w:lineRule="auto"/>
        <w:ind w:left="481" w:leftChars="229"/>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六、严格遵守《</w:t>
      </w:r>
      <w:r>
        <w:rPr>
          <w:rFonts w:hint="eastAsia" w:ascii="宋体" w:hAnsi="宋体" w:eastAsia="宋体" w:cs="宋体"/>
          <w:i w:val="0"/>
          <w:iCs w:val="0"/>
          <w:color w:val="auto"/>
          <w:sz w:val="24"/>
          <w:highlight w:val="none"/>
          <w:lang w:val="zh-CN"/>
        </w:rPr>
        <w:t>中华人民共和国</w:t>
      </w:r>
      <w:r>
        <w:rPr>
          <w:rFonts w:hint="eastAsia" w:ascii="宋体" w:hAnsi="宋体" w:eastAsia="宋体" w:cs="宋体"/>
          <w:i w:val="0"/>
          <w:iCs w:val="0"/>
          <w:color w:val="auto"/>
          <w:kern w:val="0"/>
          <w:sz w:val="24"/>
          <w:highlight w:val="none"/>
          <w:lang w:val="zh-CN"/>
        </w:rPr>
        <w:t>政府采购法》《</w:t>
      </w:r>
      <w:r>
        <w:rPr>
          <w:rFonts w:hint="eastAsia" w:ascii="宋体" w:hAnsi="宋体" w:eastAsia="宋体" w:cs="宋体"/>
          <w:i w:val="0"/>
          <w:iCs w:val="0"/>
          <w:color w:val="auto"/>
          <w:sz w:val="24"/>
          <w:highlight w:val="none"/>
          <w:lang w:val="zh-CN"/>
        </w:rPr>
        <w:t>中华人民共和国</w:t>
      </w:r>
      <w:r>
        <w:rPr>
          <w:rFonts w:hint="eastAsia" w:ascii="宋体" w:hAnsi="宋体" w:eastAsia="宋体" w:cs="宋体"/>
          <w:i w:val="0"/>
          <w:iCs w:val="0"/>
          <w:color w:val="auto"/>
          <w:kern w:val="0"/>
          <w:sz w:val="24"/>
          <w:highlight w:val="none"/>
          <w:lang w:val="zh-CN"/>
        </w:rPr>
        <w:t>招标投标</w:t>
      </w:r>
    </w:p>
    <w:p w14:paraId="59037667">
      <w:pPr>
        <w:autoSpaceDE w:val="0"/>
        <w:autoSpaceDN w:val="0"/>
        <w:spacing w:line="360" w:lineRule="auto"/>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法》</w:t>
      </w:r>
      <w:r>
        <w:rPr>
          <w:rFonts w:hint="eastAsia" w:ascii="宋体" w:hAnsi="宋体" w:eastAsia="宋体" w:cs="宋体"/>
          <w:i w:val="0"/>
          <w:iCs w:val="0"/>
          <w:color w:val="auto"/>
          <w:sz w:val="24"/>
          <w:highlight w:val="none"/>
          <w:lang w:val="zh-CN"/>
        </w:rPr>
        <w:t>《中华人民共和国民法典》</w:t>
      </w:r>
      <w:r>
        <w:rPr>
          <w:rFonts w:hint="eastAsia" w:ascii="宋体" w:hAnsi="宋体" w:eastAsia="宋体" w:cs="宋体"/>
          <w:i w:val="0"/>
          <w:iCs w:val="0"/>
          <w:color w:val="auto"/>
          <w:kern w:val="0"/>
          <w:sz w:val="24"/>
          <w:highlight w:val="none"/>
          <w:lang w:val="zh-CN"/>
        </w:rPr>
        <w:t xml:space="preserve">等法律法规，诚实守信，合法经营，坚决抵制各种违法违纪行为。 </w:t>
      </w:r>
    </w:p>
    <w:p w14:paraId="0B0C82F2">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如违反上述承诺，你</w:t>
      </w:r>
      <w:r>
        <w:rPr>
          <w:rFonts w:hint="eastAsia" w:ascii="宋体" w:hAnsi="宋体" w:eastAsia="宋体" w:cs="宋体"/>
          <w:i w:val="0"/>
          <w:iCs w:val="0"/>
          <w:color w:val="auto"/>
          <w:sz w:val="24"/>
          <w:highlight w:val="none"/>
        </w:rPr>
        <w:t>单位</w:t>
      </w:r>
      <w:r>
        <w:rPr>
          <w:rFonts w:hint="eastAsia" w:ascii="宋体" w:hAnsi="宋体" w:eastAsia="宋体" w:cs="宋体"/>
          <w:i w:val="0"/>
          <w:iCs w:val="0"/>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i w:val="0"/>
          <w:iCs w:val="0"/>
          <w:color w:val="auto"/>
          <w:sz w:val="24"/>
          <w:highlight w:val="none"/>
        </w:rPr>
        <w:t>单位</w:t>
      </w:r>
      <w:r>
        <w:rPr>
          <w:rFonts w:hint="eastAsia" w:ascii="宋体" w:hAnsi="宋体" w:eastAsia="宋体" w:cs="宋体"/>
          <w:i w:val="0"/>
          <w:iCs w:val="0"/>
          <w:color w:val="auto"/>
          <w:kern w:val="0"/>
          <w:sz w:val="24"/>
          <w:highlight w:val="none"/>
          <w:lang w:val="zh-CN"/>
        </w:rPr>
        <w:t>进行项目建设或其他经营活动，并通报市财政局。由此引起的相应损失均由我单位承担。</w:t>
      </w:r>
    </w:p>
    <w:p w14:paraId="20542B96">
      <w:pPr>
        <w:autoSpaceDE w:val="0"/>
        <w:autoSpaceDN w:val="0"/>
        <w:spacing w:line="360" w:lineRule="auto"/>
        <w:ind w:left="2"/>
        <w:jc w:val="left"/>
        <w:rPr>
          <w:rFonts w:hint="eastAsia" w:ascii="宋体" w:hAnsi="宋体" w:eastAsia="宋体" w:cs="宋体"/>
          <w:i w:val="0"/>
          <w:iCs w:val="0"/>
          <w:color w:val="auto"/>
          <w:kern w:val="0"/>
          <w:sz w:val="24"/>
          <w:highlight w:val="none"/>
          <w:lang w:val="zh-CN"/>
        </w:rPr>
      </w:pPr>
    </w:p>
    <w:p w14:paraId="4733C35B">
      <w:pPr>
        <w:autoSpaceDE w:val="0"/>
        <w:autoSpaceDN w:val="0"/>
        <w:spacing w:line="360" w:lineRule="auto"/>
        <w:ind w:left="2"/>
        <w:jc w:val="left"/>
        <w:rPr>
          <w:rFonts w:hint="eastAsia" w:ascii="宋体" w:hAnsi="宋体" w:eastAsia="宋体" w:cs="宋体"/>
          <w:i w:val="0"/>
          <w:iCs w:val="0"/>
          <w:color w:val="auto"/>
          <w:kern w:val="0"/>
          <w:sz w:val="24"/>
          <w:highlight w:val="none"/>
          <w:lang w:val="zh-CN"/>
        </w:rPr>
      </w:pPr>
    </w:p>
    <w:p w14:paraId="79AD0FEF">
      <w:pPr>
        <w:autoSpaceDE w:val="0"/>
        <w:autoSpaceDN w:val="0"/>
        <w:spacing w:line="360" w:lineRule="auto"/>
        <w:ind w:left="2"/>
        <w:jc w:val="left"/>
        <w:rPr>
          <w:rFonts w:hint="eastAsia" w:ascii="宋体" w:hAnsi="宋体" w:eastAsia="宋体" w:cs="宋体"/>
          <w:i w:val="0"/>
          <w:iCs w:val="0"/>
          <w:color w:val="auto"/>
          <w:kern w:val="0"/>
          <w:sz w:val="24"/>
          <w:highlight w:val="none"/>
          <w:lang w:val="zh-CN"/>
        </w:rPr>
      </w:pPr>
    </w:p>
    <w:p w14:paraId="619E638C">
      <w:pPr>
        <w:autoSpaceDE w:val="0"/>
        <w:autoSpaceDN w:val="0"/>
        <w:spacing w:line="360" w:lineRule="auto"/>
        <w:ind w:left="2" w:leftChars="1" w:right="1120" w:firstLine="4560" w:firstLineChars="19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投标人名称（</w:t>
      </w:r>
      <w:r>
        <w:rPr>
          <w:rFonts w:hint="eastAsia" w:ascii="宋体" w:hAnsi="宋体" w:eastAsia="宋体" w:cs="宋体"/>
          <w:i w:val="0"/>
          <w:iCs w:val="0"/>
          <w:color w:val="auto"/>
          <w:sz w:val="24"/>
          <w:highlight w:val="none"/>
        </w:rPr>
        <w:t>电子签名</w:t>
      </w:r>
      <w:r>
        <w:rPr>
          <w:rFonts w:hint="eastAsia" w:ascii="宋体" w:hAnsi="宋体" w:eastAsia="宋体" w:cs="宋体"/>
          <w:i w:val="0"/>
          <w:iCs w:val="0"/>
          <w:color w:val="auto"/>
          <w:kern w:val="0"/>
          <w:sz w:val="24"/>
          <w:highlight w:val="none"/>
          <w:lang w:val="zh-CN"/>
        </w:rPr>
        <w:t xml:space="preserve">）：                                                                                                                                                                                                               </w:t>
      </w:r>
    </w:p>
    <w:p w14:paraId="662366F9">
      <w:pPr>
        <w:spacing w:line="360" w:lineRule="auto"/>
        <w:ind w:left="4620" w:leftChars="2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zh-CN"/>
        </w:rPr>
        <w:t>日期</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zh-CN"/>
        </w:rPr>
        <w:t xml:space="preserve">   年   月   日</w:t>
      </w:r>
    </w:p>
    <w:p w14:paraId="0435FB14">
      <w:pPr>
        <w:spacing w:line="360" w:lineRule="auto"/>
        <w:jc w:val="center"/>
        <w:rPr>
          <w:rFonts w:hint="eastAsia" w:ascii="宋体" w:hAnsi="宋体" w:eastAsia="宋体" w:cs="宋体"/>
          <w:b/>
          <w:bCs/>
          <w:i w:val="0"/>
          <w:iCs w:val="0"/>
          <w:color w:val="auto"/>
          <w:sz w:val="24"/>
          <w:highlight w:val="none"/>
        </w:rPr>
      </w:pPr>
    </w:p>
    <w:p w14:paraId="44845843">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23805081">
      <w:pPr>
        <w:spacing w:line="360" w:lineRule="auto"/>
        <w:jc w:val="center"/>
        <w:outlineLvl w:val="0"/>
        <w:rPr>
          <w:rFonts w:hint="eastAsia" w:ascii="宋体" w:hAnsi="宋体" w:eastAsia="宋体" w:cs="宋体"/>
          <w:b/>
          <w:i w:val="0"/>
          <w:iCs w:val="0"/>
          <w:color w:val="auto"/>
          <w:kern w:val="0"/>
          <w:sz w:val="36"/>
          <w:szCs w:val="36"/>
          <w:highlight w:val="none"/>
        </w:rPr>
      </w:pPr>
    </w:p>
    <w:p w14:paraId="1EC70CE0">
      <w:pPr>
        <w:spacing w:line="360" w:lineRule="auto"/>
        <w:jc w:val="center"/>
        <w:outlineLvl w:val="0"/>
        <w:rPr>
          <w:rFonts w:hint="eastAsia" w:ascii="宋体" w:hAnsi="宋体" w:eastAsia="宋体" w:cs="宋体"/>
          <w:b/>
          <w:i w:val="0"/>
          <w:iCs w:val="0"/>
          <w:color w:val="auto"/>
          <w:kern w:val="0"/>
          <w:sz w:val="36"/>
          <w:szCs w:val="36"/>
          <w:highlight w:val="none"/>
        </w:rPr>
      </w:pPr>
    </w:p>
    <w:p w14:paraId="7A656778">
      <w:pPr>
        <w:spacing w:line="360" w:lineRule="auto"/>
        <w:jc w:val="center"/>
        <w:outlineLvl w:val="0"/>
        <w:rPr>
          <w:rFonts w:hint="eastAsia" w:ascii="宋体" w:hAnsi="宋体" w:eastAsia="宋体" w:cs="宋体"/>
          <w:b/>
          <w:i w:val="0"/>
          <w:iCs w:val="0"/>
          <w:color w:val="auto"/>
          <w:kern w:val="0"/>
          <w:sz w:val="36"/>
          <w:szCs w:val="36"/>
          <w:highlight w:val="none"/>
        </w:rPr>
      </w:pPr>
    </w:p>
    <w:p w14:paraId="2C518C47">
      <w:pPr>
        <w:spacing w:line="360" w:lineRule="auto"/>
        <w:jc w:val="center"/>
        <w:outlineLvl w:val="0"/>
        <w:rPr>
          <w:rFonts w:hint="eastAsia" w:ascii="宋体" w:hAnsi="宋体" w:eastAsia="宋体" w:cs="宋体"/>
          <w:b/>
          <w:i w:val="0"/>
          <w:iCs w:val="0"/>
          <w:color w:val="auto"/>
          <w:kern w:val="0"/>
          <w:sz w:val="36"/>
          <w:szCs w:val="36"/>
          <w:highlight w:val="none"/>
        </w:rPr>
      </w:pPr>
    </w:p>
    <w:p w14:paraId="676503E3">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报价文件部分</w:t>
      </w:r>
    </w:p>
    <w:p w14:paraId="102CE43B">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目录</w:t>
      </w:r>
    </w:p>
    <w:p w14:paraId="1B5ECFDD">
      <w:pPr>
        <w:spacing w:line="360" w:lineRule="auto"/>
        <w:jc w:val="center"/>
        <w:outlineLvl w:val="0"/>
        <w:rPr>
          <w:rFonts w:hint="eastAsia" w:ascii="宋体" w:hAnsi="宋体" w:eastAsia="宋体" w:cs="宋体"/>
          <w:b/>
          <w:i w:val="0"/>
          <w:iCs w:val="0"/>
          <w:color w:val="auto"/>
          <w:kern w:val="0"/>
          <w:sz w:val="36"/>
          <w:szCs w:val="36"/>
          <w:highlight w:val="none"/>
        </w:rPr>
      </w:pPr>
    </w:p>
    <w:p w14:paraId="485708D7">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（1）开标一览表（报价表）………………………………………………………（页码）</w:t>
      </w:r>
    </w:p>
    <w:p w14:paraId="6EE9E417">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（2）中小企业声明函………………………………………………………………（页码）</w:t>
      </w:r>
    </w:p>
    <w:p w14:paraId="19EEEC4D">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5A17AA95">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398F4992">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47774317">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5B664E02">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5C119AD6">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62D08A68">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44DF260">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1D3598CD">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682B273B">
      <w:pPr>
        <w:snapToGrid w:val="0"/>
        <w:spacing w:line="360" w:lineRule="auto"/>
        <w:ind w:right="480"/>
        <w:jc w:val="center"/>
        <w:rPr>
          <w:rFonts w:hint="eastAsia" w:ascii="宋体" w:hAnsi="宋体" w:eastAsia="宋体" w:cs="宋体"/>
          <w:b/>
          <w:i w:val="0"/>
          <w:iCs w:val="0"/>
          <w:color w:val="auto"/>
          <w:kern w:val="0"/>
          <w:sz w:val="32"/>
          <w:szCs w:val="32"/>
          <w:highlight w:val="none"/>
        </w:rPr>
        <w:sectPr>
          <w:headerReference r:id="rId4" w:type="first"/>
          <w:footerReference r:id="rId7" w:type="first"/>
          <w:headerReference r:id="rId3" w:type="default"/>
          <w:footerReference r:id="rId5" w:type="default"/>
          <w:footerReference r:id="rId6" w:type="even"/>
          <w:pgSz w:w="11906" w:h="16838"/>
          <w:pgMar w:top="1276" w:right="1418" w:bottom="1247" w:left="1418" w:header="851" w:footer="992" w:gutter="0"/>
          <w:cols w:space="720" w:num="1"/>
          <w:titlePg/>
          <w:docGrid w:linePitch="312" w:charSpace="0"/>
        </w:sectPr>
      </w:pPr>
    </w:p>
    <w:p w14:paraId="449A823B">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7ECEF9F6">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kern w:val="2"/>
          <w:sz w:val="32"/>
          <w:szCs w:val="32"/>
          <w:highlight w:val="none"/>
        </w:rPr>
      </w:pPr>
      <w:r>
        <w:rPr>
          <w:rFonts w:hint="eastAsia" w:ascii="宋体" w:hAnsi="宋体" w:eastAsia="宋体" w:cs="宋体"/>
          <w:i w:val="0"/>
          <w:iCs w:val="0"/>
          <w:color w:val="auto"/>
          <w:kern w:val="2"/>
          <w:sz w:val="32"/>
          <w:szCs w:val="32"/>
          <w:highlight w:val="none"/>
        </w:rPr>
        <w:t>一、开标一览表（报价表）</w:t>
      </w:r>
    </w:p>
    <w:p w14:paraId="2AE71578">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（采购人）、（采购代理机构）</w:t>
      </w:r>
      <w:r>
        <w:rPr>
          <w:rFonts w:hint="eastAsia" w:ascii="宋体" w:hAnsi="宋体" w:eastAsia="宋体" w:cs="宋体"/>
          <w:i w:val="0"/>
          <w:iCs w:val="0"/>
          <w:color w:val="auto"/>
          <w:kern w:val="0"/>
          <w:sz w:val="24"/>
          <w:highlight w:val="none"/>
          <w:lang w:val="zh-CN"/>
        </w:rPr>
        <w:t>：</w:t>
      </w:r>
    </w:p>
    <w:p w14:paraId="08919FA5">
      <w:pPr>
        <w:snapToGrid w:val="0"/>
        <w:spacing w:line="360" w:lineRule="auto"/>
        <w:ind w:firstLine="482"/>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i w:val="0"/>
          <w:iCs w:val="0"/>
          <w:color w:val="auto"/>
          <w:sz w:val="24"/>
          <w:highlight w:val="none"/>
        </w:rPr>
        <w:t>（项目名称）</w:t>
      </w:r>
      <w:r>
        <w:rPr>
          <w:rFonts w:hint="eastAsia" w:ascii="宋体" w:hAnsi="宋体" w:eastAsia="宋体" w:cs="宋体"/>
          <w:i w:val="0"/>
          <w:iCs w:val="0"/>
          <w:color w:val="auto"/>
          <w:kern w:val="0"/>
          <w:sz w:val="24"/>
          <w:highlight w:val="none"/>
          <w:lang w:val="zh-CN"/>
        </w:rPr>
        <w:t>【招标编号：</w:t>
      </w:r>
      <w:r>
        <w:rPr>
          <w:rFonts w:hint="eastAsia" w:ascii="宋体" w:hAnsi="宋体" w:eastAsia="宋体" w:cs="宋体"/>
          <w:i w:val="0"/>
          <w:iCs w:val="0"/>
          <w:color w:val="auto"/>
          <w:sz w:val="24"/>
          <w:highlight w:val="none"/>
        </w:rPr>
        <w:t>（采购编号）】的实施</w:t>
      </w:r>
      <w:r>
        <w:rPr>
          <w:rFonts w:hint="eastAsia" w:ascii="宋体" w:hAnsi="宋体" w:eastAsia="宋体" w:cs="宋体"/>
          <w:i w:val="0"/>
          <w:iCs w:val="0"/>
          <w:color w:val="auto"/>
          <w:kern w:val="0"/>
          <w:sz w:val="24"/>
          <w:highlight w:val="none"/>
          <w:lang w:val="zh-CN"/>
        </w:rPr>
        <w:t>。</w:t>
      </w:r>
    </w:p>
    <w:p w14:paraId="480944FF">
      <w:pPr>
        <w:spacing w:line="360" w:lineRule="auto"/>
        <w:jc w:val="center"/>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zh-CN"/>
        </w:rPr>
        <w:t>开标一览表（报价表）(单位均为人民币元)</w:t>
      </w:r>
    </w:p>
    <w:p w14:paraId="2287EC11">
      <w:pPr>
        <w:snapToGrid w:val="0"/>
        <w:spacing w:line="360" w:lineRule="auto"/>
        <w:ind w:left="480"/>
        <w:rPr>
          <w:rFonts w:hint="eastAsia" w:ascii="宋体" w:hAnsi="宋体" w:eastAsia="宋体" w:cs="宋体"/>
          <w:b/>
          <w:i w:val="0"/>
          <w:iCs w:val="0"/>
          <w:color w:val="auto"/>
          <w:kern w:val="0"/>
          <w:sz w:val="24"/>
          <w:highlight w:val="none"/>
          <w:lang w:val="zh-CN"/>
        </w:rPr>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EE8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26475B2F">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2" w:type="dxa"/>
            <w:noWrap w:val="0"/>
            <w:vAlign w:val="center"/>
          </w:tcPr>
          <w:p w14:paraId="55D40CD6">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2268" w:type="dxa"/>
            <w:noWrap w:val="0"/>
            <w:vAlign w:val="top"/>
          </w:tcPr>
          <w:p w14:paraId="164541A8">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p>
          <w:p w14:paraId="54A5D887">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2410" w:type="dxa"/>
            <w:noWrap w:val="0"/>
            <w:vAlign w:val="center"/>
          </w:tcPr>
          <w:p w14:paraId="7303B632">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2268" w:type="dxa"/>
            <w:noWrap w:val="0"/>
            <w:vAlign w:val="center"/>
          </w:tcPr>
          <w:p w14:paraId="71761D86">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2126" w:type="dxa"/>
            <w:noWrap w:val="0"/>
            <w:vAlign w:val="center"/>
          </w:tcPr>
          <w:p w14:paraId="40AC2DDF">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2127" w:type="dxa"/>
            <w:noWrap w:val="0"/>
            <w:vAlign w:val="top"/>
          </w:tcPr>
          <w:p w14:paraId="311E998B">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p>
          <w:p w14:paraId="0BD9F4B6">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2126" w:type="dxa"/>
            <w:noWrap w:val="0"/>
            <w:vAlign w:val="center"/>
          </w:tcPr>
          <w:p w14:paraId="314C4D24">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p>
          <w:p w14:paraId="73699D87">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备注（如果有）</w:t>
            </w:r>
          </w:p>
          <w:p w14:paraId="4964F028">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p>
        </w:tc>
      </w:tr>
      <w:tr w14:paraId="7F09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7E622400">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92" w:type="dxa"/>
            <w:noWrap w:val="0"/>
            <w:vAlign w:val="center"/>
          </w:tcPr>
          <w:p w14:paraId="7DA64781">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29D5032A">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410" w:type="dxa"/>
            <w:noWrap w:val="0"/>
            <w:vAlign w:val="center"/>
          </w:tcPr>
          <w:p w14:paraId="4FCFBB7A">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12096F93">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66CA3F5C">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7" w:type="dxa"/>
            <w:noWrap w:val="0"/>
            <w:vAlign w:val="top"/>
          </w:tcPr>
          <w:p w14:paraId="6FAD737B">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42703BDC">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r w14:paraId="2366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3FBB90C">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92" w:type="dxa"/>
            <w:noWrap w:val="0"/>
            <w:vAlign w:val="center"/>
          </w:tcPr>
          <w:p w14:paraId="0A509F55">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12FBB961">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410" w:type="dxa"/>
            <w:noWrap w:val="0"/>
            <w:vAlign w:val="center"/>
          </w:tcPr>
          <w:p w14:paraId="2EFADAE5">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704F1CEE">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4EF6755C">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7" w:type="dxa"/>
            <w:noWrap w:val="0"/>
            <w:vAlign w:val="top"/>
          </w:tcPr>
          <w:p w14:paraId="7B459AF5">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51882B98">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r w14:paraId="78EE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2A34E8F">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992" w:type="dxa"/>
            <w:noWrap w:val="0"/>
            <w:vAlign w:val="center"/>
          </w:tcPr>
          <w:p w14:paraId="12C89622">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09528B44">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410" w:type="dxa"/>
            <w:noWrap w:val="0"/>
            <w:vAlign w:val="center"/>
          </w:tcPr>
          <w:p w14:paraId="01427BB6">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12CA8AB8">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00DE31DE">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7" w:type="dxa"/>
            <w:noWrap w:val="0"/>
            <w:vAlign w:val="top"/>
          </w:tcPr>
          <w:p w14:paraId="31CFDD83">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496D4975">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r w14:paraId="683C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761BC358">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992" w:type="dxa"/>
            <w:noWrap w:val="0"/>
            <w:vAlign w:val="center"/>
          </w:tcPr>
          <w:p w14:paraId="422A87C6">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1E558905">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410" w:type="dxa"/>
            <w:noWrap w:val="0"/>
            <w:vAlign w:val="center"/>
          </w:tcPr>
          <w:p w14:paraId="4FE4525F">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76775274">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10B183D7">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7" w:type="dxa"/>
            <w:noWrap w:val="0"/>
            <w:vAlign w:val="top"/>
          </w:tcPr>
          <w:p w14:paraId="7085606F">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6E57AF35">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r w14:paraId="1C52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C1AF983">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992" w:type="dxa"/>
            <w:noWrap w:val="0"/>
            <w:vAlign w:val="center"/>
          </w:tcPr>
          <w:p w14:paraId="1487A05A">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276EF77C">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410" w:type="dxa"/>
            <w:noWrap w:val="0"/>
            <w:vAlign w:val="center"/>
          </w:tcPr>
          <w:p w14:paraId="01062BC2">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268" w:type="dxa"/>
            <w:noWrap w:val="0"/>
            <w:vAlign w:val="center"/>
          </w:tcPr>
          <w:p w14:paraId="5DD4F8B3">
            <w:pPr>
              <w:kinsoku/>
              <w:overflowPunct/>
              <w:topLinePunct w:val="0"/>
              <w:bidi w:val="0"/>
              <w:snapToGrid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1C25979F">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7" w:type="dxa"/>
            <w:noWrap w:val="0"/>
            <w:vAlign w:val="top"/>
          </w:tcPr>
          <w:p w14:paraId="4FD97D70">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c>
          <w:tcPr>
            <w:tcW w:w="2126" w:type="dxa"/>
            <w:noWrap w:val="0"/>
            <w:vAlign w:val="center"/>
          </w:tcPr>
          <w:p w14:paraId="75E515F6">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r w14:paraId="6676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BAF53E3">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8647" w:type="dxa"/>
            <w:gridSpan w:val="4"/>
            <w:noWrap w:val="0"/>
            <w:vAlign w:val="top"/>
          </w:tcPr>
          <w:p w14:paraId="632D36CC">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r w14:paraId="7960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0B5633F9">
            <w:pPr>
              <w:kinsoku/>
              <w:overflowPunct/>
              <w:topLinePunct w:val="0"/>
              <w:bidi w:val="0"/>
              <w:spacing w:line="360"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8647" w:type="dxa"/>
            <w:gridSpan w:val="4"/>
            <w:noWrap w:val="0"/>
            <w:vAlign w:val="top"/>
          </w:tcPr>
          <w:p w14:paraId="768F31F3">
            <w:pPr>
              <w:kinsoku/>
              <w:overflowPunct/>
              <w:topLinePunct w:val="0"/>
              <w:bidi w:val="0"/>
              <w:spacing w:line="360" w:lineRule="auto"/>
              <w:jc w:val="center"/>
              <w:textAlignment w:val="auto"/>
              <w:rPr>
                <w:rFonts w:hint="eastAsia" w:ascii="仿宋" w:hAnsi="仿宋" w:eastAsia="仿宋" w:cs="仿宋"/>
                <w:color w:val="auto"/>
                <w:sz w:val="24"/>
                <w:szCs w:val="24"/>
                <w:highlight w:val="none"/>
              </w:rPr>
            </w:pPr>
          </w:p>
        </w:tc>
      </w:tr>
    </w:tbl>
    <w:p w14:paraId="037EA668">
      <w:pPr>
        <w:snapToGrid w:val="0"/>
        <w:spacing w:line="360" w:lineRule="auto"/>
        <w:ind w:left="480"/>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zh-CN"/>
        </w:rPr>
        <w:t>注：</w:t>
      </w:r>
    </w:p>
    <w:p w14:paraId="5EFB4DF7">
      <w:pPr>
        <w:spacing w:line="360" w:lineRule="auto"/>
        <w:ind w:left="-2" w:leftChars="-1"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1、投标人需按本表格式填写</w:t>
      </w:r>
      <w:r>
        <w:rPr>
          <w:rFonts w:hint="eastAsia" w:ascii="宋体" w:hAnsi="宋体" w:eastAsia="宋体" w:cs="宋体"/>
          <w:b/>
          <w:i w:val="0"/>
          <w:iCs w:val="0"/>
          <w:color w:val="auto"/>
          <w:kern w:val="0"/>
          <w:sz w:val="24"/>
          <w:highlight w:val="none"/>
          <w:lang w:val="zh-CN"/>
        </w:rPr>
        <w:t>，</w:t>
      </w:r>
      <w:r>
        <w:rPr>
          <w:rFonts w:hint="eastAsia" w:ascii="宋体" w:hAnsi="宋体" w:eastAsia="宋体" w:cs="宋体"/>
          <w:b/>
          <w:i w:val="0"/>
          <w:iCs w:val="0"/>
          <w:color w:val="auto"/>
          <w:kern w:val="0"/>
          <w:sz w:val="24"/>
          <w:highlight w:val="none"/>
        </w:rPr>
        <w:t>否则视为</w:t>
      </w:r>
      <w:r>
        <w:rPr>
          <w:rFonts w:hint="eastAsia" w:ascii="宋体" w:hAnsi="宋体" w:eastAsia="宋体" w:cs="宋体"/>
          <w:b/>
          <w:i w:val="0"/>
          <w:iCs w:val="0"/>
          <w:color w:val="auto"/>
          <w:sz w:val="24"/>
          <w:highlight w:val="none"/>
        </w:rPr>
        <w:t>投标文件含有采购人不能接受的附加条件，投标无效</w:t>
      </w:r>
      <w:r>
        <w:rPr>
          <w:rFonts w:hint="eastAsia" w:ascii="宋体" w:hAnsi="宋体" w:eastAsia="宋体" w:cs="宋体"/>
          <w:b/>
          <w:i w:val="0"/>
          <w:iCs w:val="0"/>
          <w:color w:val="auto"/>
          <w:kern w:val="0"/>
          <w:sz w:val="24"/>
          <w:highlight w:val="none"/>
          <w:lang w:val="zh-CN"/>
        </w:rPr>
        <w:t>；</w:t>
      </w:r>
      <w:r>
        <w:rPr>
          <w:rFonts w:hint="eastAsia" w:ascii="宋体" w:hAnsi="宋体" w:eastAsia="宋体" w:cs="宋体"/>
          <w:i w:val="0"/>
          <w:iCs w:val="0"/>
          <w:color w:val="auto"/>
          <w:kern w:val="0"/>
          <w:sz w:val="24"/>
          <w:highlight w:val="none"/>
          <w:lang w:val="zh-CN"/>
        </w:rPr>
        <w:t>。</w:t>
      </w:r>
    </w:p>
    <w:p w14:paraId="2CF8D4F1">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2、有关本项目实施所涉及的一切费用均计入报价。</w:t>
      </w:r>
      <w:r>
        <w:rPr>
          <w:rFonts w:hint="eastAsia" w:ascii="宋体" w:hAnsi="宋体" w:eastAsia="宋体" w:cs="宋体"/>
          <w:b/>
          <w:i w:val="0"/>
          <w:iCs w:val="0"/>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i w:val="0"/>
          <w:iCs w:val="0"/>
          <w:color w:val="auto"/>
          <w:kern w:val="0"/>
          <w:sz w:val="24"/>
          <w:highlight w:val="none"/>
          <w:lang w:val="zh-CN"/>
        </w:rPr>
        <w:t>，</w:t>
      </w:r>
      <w:r>
        <w:rPr>
          <w:rFonts w:hint="eastAsia" w:ascii="宋体" w:hAnsi="宋体" w:eastAsia="宋体" w:cs="宋体"/>
          <w:b/>
          <w:i w:val="0"/>
          <w:iCs w:val="0"/>
          <w:color w:val="auto"/>
          <w:kern w:val="0"/>
          <w:sz w:val="24"/>
          <w:highlight w:val="none"/>
          <w:lang w:val="zh-CN"/>
        </w:rPr>
        <w:t>不得出现“0元”“免费赠送”等形式的无偿报价，</w:t>
      </w:r>
      <w:r>
        <w:rPr>
          <w:rFonts w:hint="eastAsia" w:ascii="宋体" w:hAnsi="宋体" w:eastAsia="宋体" w:cs="宋体"/>
          <w:b/>
          <w:i w:val="0"/>
          <w:iCs w:val="0"/>
          <w:color w:val="auto"/>
          <w:kern w:val="0"/>
          <w:sz w:val="24"/>
          <w:highlight w:val="none"/>
        </w:rPr>
        <w:t>否则视为</w:t>
      </w:r>
      <w:r>
        <w:rPr>
          <w:rFonts w:hint="eastAsia" w:ascii="宋体" w:hAnsi="宋体" w:eastAsia="宋体" w:cs="宋体"/>
          <w:b/>
          <w:i w:val="0"/>
          <w:iCs w:val="0"/>
          <w:color w:val="auto"/>
          <w:sz w:val="24"/>
          <w:highlight w:val="none"/>
        </w:rPr>
        <w:t>投标文件含有采购人不能接受的附加条件，投标无效</w:t>
      </w:r>
      <w:r>
        <w:rPr>
          <w:rFonts w:hint="eastAsia" w:ascii="宋体" w:hAnsi="宋体" w:eastAsia="宋体" w:cs="宋体"/>
          <w:b/>
          <w:i w:val="0"/>
          <w:iCs w:val="0"/>
          <w:color w:val="auto"/>
          <w:kern w:val="0"/>
          <w:sz w:val="24"/>
          <w:highlight w:val="none"/>
          <w:lang w:val="zh-CN"/>
        </w:rPr>
        <w:t>；采购内容未包含在《开标一览表（报价表）》名称栏中，投标人不能作出合理解释的，</w:t>
      </w:r>
      <w:r>
        <w:rPr>
          <w:rFonts w:hint="eastAsia" w:ascii="宋体" w:hAnsi="宋体" w:eastAsia="宋体" w:cs="宋体"/>
          <w:b/>
          <w:i w:val="0"/>
          <w:iCs w:val="0"/>
          <w:color w:val="auto"/>
          <w:kern w:val="0"/>
          <w:sz w:val="24"/>
          <w:highlight w:val="none"/>
        </w:rPr>
        <w:t>视为</w:t>
      </w:r>
      <w:r>
        <w:rPr>
          <w:rFonts w:hint="eastAsia" w:ascii="宋体" w:hAnsi="宋体" w:eastAsia="宋体" w:cs="宋体"/>
          <w:b/>
          <w:i w:val="0"/>
          <w:iCs w:val="0"/>
          <w:color w:val="auto"/>
          <w:sz w:val="24"/>
          <w:highlight w:val="none"/>
        </w:rPr>
        <w:t>投标文件含有采购人不能接受的附加条件的，投标无效。</w:t>
      </w:r>
    </w:p>
    <w:p w14:paraId="2F7763CB">
      <w:pPr>
        <w:snapToGrid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594ED2D">
      <w:pPr>
        <w:snapToGrid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szCs w:val="22"/>
          <w:highlight w:val="none"/>
          <w:lang w:val="zh-CN"/>
        </w:rPr>
        <w:t>4、</w:t>
      </w:r>
      <w:r>
        <w:rPr>
          <w:rFonts w:hint="eastAsia" w:ascii="宋体" w:hAnsi="宋体" w:eastAsia="宋体" w:cs="宋体"/>
          <w:i w:val="0"/>
          <w:iCs w:val="0"/>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6CEE66D">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lang w:val="en-US" w:eastAsia="zh-CN"/>
        </w:rPr>
      </w:pPr>
    </w:p>
    <w:p w14:paraId="183E9E50">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lang w:val="en-US" w:eastAsia="zh-CN"/>
        </w:rPr>
      </w:pPr>
    </w:p>
    <w:p w14:paraId="13C4B634">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lang w:val="en-US" w:eastAsia="zh-CN"/>
        </w:rPr>
      </w:pPr>
    </w:p>
    <w:p w14:paraId="66488127">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lang w:val="en-US" w:eastAsia="zh-CN"/>
        </w:rPr>
      </w:pPr>
    </w:p>
    <w:p w14:paraId="3C727979">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lang w:val="en-US" w:eastAsia="zh-CN"/>
        </w:rPr>
      </w:pPr>
    </w:p>
    <w:p w14:paraId="51397EE2">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lang w:val="en-US" w:eastAsia="zh-CN"/>
        </w:rPr>
      </w:pPr>
    </w:p>
    <w:p w14:paraId="18DDB06A">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lang w:val="en-US" w:eastAsia="zh-CN"/>
        </w:rPr>
        <w:t>二、</w:t>
      </w:r>
      <w:r>
        <w:rPr>
          <w:rFonts w:hint="eastAsia" w:ascii="宋体" w:hAnsi="宋体" w:eastAsia="宋体" w:cs="宋体"/>
          <w:i w:val="0"/>
          <w:iCs w:val="0"/>
          <w:color w:val="auto"/>
          <w:sz w:val="32"/>
          <w:szCs w:val="32"/>
          <w:highlight w:val="none"/>
        </w:rPr>
        <w:t>报价情况说明（如果有）</w:t>
      </w:r>
    </w:p>
    <w:p w14:paraId="72FF8B0F">
      <w:pPr>
        <w:widowControl/>
        <w:spacing w:line="360" w:lineRule="auto"/>
        <w:ind w:firstLine="120" w:firstLineChars="50"/>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（如供应商报价低于项目预算50%的，应当提交本文档，详细阐述不影响产品质量或者诚信履约的具体原因。）</w:t>
      </w:r>
    </w:p>
    <w:p w14:paraId="43FA0331">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kern w:val="2"/>
          <w:sz w:val="32"/>
          <w:szCs w:val="32"/>
          <w:highlight w:val="none"/>
        </w:rPr>
      </w:pPr>
    </w:p>
    <w:p w14:paraId="7989C6F9">
      <w:pPr>
        <w:pStyle w:val="690"/>
        <w:keepNext w:val="0"/>
        <w:pageBreakBefore w:val="0"/>
        <w:tabs>
          <w:tab w:val="clear" w:pos="720"/>
        </w:tabs>
        <w:snapToGrid w:val="0"/>
        <w:spacing w:before="120" w:after="120"/>
        <w:ind w:firstLine="643"/>
        <w:outlineLvl w:val="9"/>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kern w:val="2"/>
          <w:sz w:val="32"/>
          <w:szCs w:val="32"/>
          <w:highlight w:val="none"/>
          <w:lang w:val="en-US" w:eastAsia="zh-CN"/>
        </w:rPr>
        <w:t>三</w:t>
      </w:r>
      <w:r>
        <w:rPr>
          <w:rFonts w:hint="eastAsia" w:ascii="宋体" w:hAnsi="宋体" w:eastAsia="宋体" w:cs="宋体"/>
          <w:i w:val="0"/>
          <w:iCs w:val="0"/>
          <w:color w:val="auto"/>
          <w:kern w:val="2"/>
          <w:sz w:val="32"/>
          <w:szCs w:val="32"/>
          <w:highlight w:val="none"/>
        </w:rPr>
        <w:t>、</w:t>
      </w:r>
      <w:r>
        <w:rPr>
          <w:rFonts w:hint="eastAsia" w:ascii="宋体" w:hAnsi="宋体" w:eastAsia="宋体" w:cs="宋体"/>
          <w:i w:val="0"/>
          <w:iCs w:val="0"/>
          <w:color w:val="auto"/>
          <w:sz w:val="32"/>
          <w:szCs w:val="32"/>
          <w:highlight w:val="none"/>
        </w:rPr>
        <w:t>中小企业声明函（如果有）</w:t>
      </w:r>
    </w:p>
    <w:p w14:paraId="26E64EA8">
      <w:pPr>
        <w:widowControl/>
        <w:spacing w:line="360" w:lineRule="auto"/>
        <w:ind w:firstLine="120" w:firstLineChars="50"/>
        <w:jc w:val="left"/>
        <w:rPr>
          <w:rFonts w:hint="eastAsia" w:ascii="宋体" w:hAnsi="宋体" w:eastAsia="宋体" w:cs="宋体"/>
          <w:b/>
          <w:i w:val="0"/>
          <w:iCs w:val="0"/>
          <w:color w:val="auto"/>
          <w:kern w:val="0"/>
          <w:sz w:val="36"/>
          <w:szCs w:val="36"/>
          <w:highlight w:val="none"/>
        </w:rPr>
        <w:sectPr>
          <w:pgSz w:w="16838" w:h="11906" w:orient="landscape"/>
          <w:pgMar w:top="1418" w:right="1276" w:bottom="1418" w:left="1247" w:header="851" w:footer="992" w:gutter="0"/>
          <w:cols w:space="720" w:num="1"/>
          <w:titlePg/>
          <w:docGrid w:linePitch="312" w:charSpace="0"/>
        </w:sectPr>
      </w:pPr>
      <w:r>
        <w:rPr>
          <w:rFonts w:hint="eastAsia" w:ascii="宋体" w:hAnsi="宋体" w:eastAsia="宋体" w:cs="宋体"/>
          <w:b/>
          <w:i w:val="0"/>
          <w:iCs w:val="0"/>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1CB42F">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附件</w:t>
      </w:r>
    </w:p>
    <w:p w14:paraId="649D6EAC">
      <w:pPr>
        <w:spacing w:line="360" w:lineRule="auto"/>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附件1：</w:t>
      </w:r>
    </w:p>
    <w:p w14:paraId="28FB6E33">
      <w:pPr>
        <w:spacing w:line="360" w:lineRule="auto"/>
        <w:jc w:val="center"/>
        <w:rPr>
          <w:rFonts w:hint="eastAsia" w:ascii="宋体" w:hAnsi="宋体" w:eastAsia="宋体" w:cs="宋体"/>
          <w:b/>
          <w:i w:val="0"/>
          <w:iCs w:val="0"/>
          <w:color w:val="auto"/>
          <w:spacing w:val="6"/>
          <w:sz w:val="32"/>
          <w:szCs w:val="32"/>
          <w:highlight w:val="none"/>
        </w:rPr>
      </w:pPr>
      <w:bookmarkStart w:id="510" w:name="OLE_LINK14"/>
      <w:bookmarkStart w:id="511" w:name="OLE_LINK13"/>
      <w:r>
        <w:rPr>
          <w:rFonts w:hint="eastAsia" w:ascii="宋体" w:hAnsi="宋体" w:eastAsia="宋体" w:cs="宋体"/>
          <w:b/>
          <w:i w:val="0"/>
          <w:iCs w:val="0"/>
          <w:color w:val="auto"/>
          <w:spacing w:val="6"/>
          <w:sz w:val="32"/>
          <w:szCs w:val="32"/>
          <w:highlight w:val="none"/>
        </w:rPr>
        <w:t>残疾人福利性单位声明函</w:t>
      </w:r>
    </w:p>
    <w:bookmarkEnd w:id="510"/>
    <w:bookmarkEnd w:id="511"/>
    <w:p w14:paraId="4819DCC8">
      <w:pPr>
        <w:spacing w:line="360" w:lineRule="auto"/>
        <w:rPr>
          <w:rFonts w:hint="eastAsia" w:ascii="宋体" w:hAnsi="宋体" w:eastAsia="宋体" w:cs="宋体"/>
          <w:b/>
          <w:i w:val="0"/>
          <w:iCs w:val="0"/>
          <w:color w:val="auto"/>
          <w:spacing w:val="6"/>
          <w:sz w:val="30"/>
          <w:szCs w:val="30"/>
          <w:highlight w:val="none"/>
        </w:rPr>
      </w:pPr>
    </w:p>
    <w:p w14:paraId="73A96E26">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i w:val="0"/>
          <w:iCs w:val="0"/>
          <w:color w:val="auto"/>
          <w:sz w:val="24"/>
          <w:highlight w:val="none"/>
          <w:u w:val="single"/>
        </w:rPr>
        <w:t>(采购人)</w:t>
      </w:r>
      <w:r>
        <w:rPr>
          <w:rFonts w:hint="eastAsia" w:ascii="宋体" w:hAnsi="宋体" w:eastAsia="宋体" w:cs="宋体"/>
          <w:i w:val="0"/>
          <w:iCs w:val="0"/>
          <w:color w:val="auto"/>
          <w:sz w:val="24"/>
          <w:highlight w:val="none"/>
        </w:rPr>
        <w:t>_单位的_</w:t>
      </w:r>
      <w:r>
        <w:rPr>
          <w:rFonts w:hint="eastAsia" w:ascii="宋体" w:hAnsi="宋体" w:eastAsia="宋体" w:cs="宋体"/>
          <w:i w:val="0"/>
          <w:iCs w:val="0"/>
          <w:color w:val="auto"/>
          <w:sz w:val="24"/>
          <w:highlight w:val="none"/>
          <w:u w:val="single"/>
        </w:rPr>
        <w:t>（项目名称）</w:t>
      </w:r>
      <w:r>
        <w:rPr>
          <w:rFonts w:hint="eastAsia" w:ascii="宋体" w:hAnsi="宋体" w:eastAsia="宋体" w:cs="宋体"/>
          <w:i w:val="0"/>
          <w:iCs w:val="0"/>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640AA5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本单位对上述声明的真实性负责。如有虚假，将依法承担相应责任。</w:t>
      </w:r>
    </w:p>
    <w:p w14:paraId="45E223AA">
      <w:pPr>
        <w:spacing w:line="360" w:lineRule="auto"/>
        <w:ind w:firstLine="480" w:firstLineChars="200"/>
        <w:rPr>
          <w:rFonts w:hint="eastAsia" w:ascii="宋体" w:hAnsi="宋体" w:eastAsia="宋体" w:cs="宋体"/>
          <w:i w:val="0"/>
          <w:iCs w:val="0"/>
          <w:color w:val="auto"/>
          <w:sz w:val="24"/>
          <w:highlight w:val="none"/>
        </w:rPr>
      </w:pPr>
    </w:p>
    <w:p w14:paraId="37342354">
      <w:pPr>
        <w:spacing w:line="360" w:lineRule="auto"/>
        <w:ind w:firstLine="480" w:firstLineChars="200"/>
        <w:rPr>
          <w:rFonts w:hint="eastAsia" w:ascii="宋体" w:hAnsi="宋体" w:eastAsia="宋体" w:cs="宋体"/>
          <w:i w:val="0"/>
          <w:iCs w:val="0"/>
          <w:color w:val="auto"/>
          <w:sz w:val="24"/>
          <w:highlight w:val="none"/>
        </w:rPr>
      </w:pPr>
    </w:p>
    <w:p w14:paraId="145FEB31">
      <w:pPr>
        <w:tabs>
          <w:tab w:val="left" w:pos="4860"/>
        </w:tabs>
        <w:spacing w:line="360" w:lineRule="auto"/>
        <w:ind w:right="1560" w:firstLine="480" w:firstLineChars="200"/>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w:t>
      </w:r>
      <w:r>
        <w:rPr>
          <w:rFonts w:hint="eastAsia" w:ascii="宋体" w:hAnsi="宋体" w:eastAsia="宋体" w:cs="宋体"/>
          <w:i w:val="0"/>
          <w:iCs w:val="0"/>
          <w:color w:val="auto"/>
          <w:kern w:val="0"/>
          <w:sz w:val="24"/>
          <w:highlight w:val="none"/>
          <w:lang w:val="zh-CN"/>
        </w:rPr>
        <w:t>投标人名称（电子签名）</w:t>
      </w:r>
      <w:r>
        <w:rPr>
          <w:rFonts w:hint="eastAsia" w:ascii="宋体" w:hAnsi="宋体" w:eastAsia="宋体" w:cs="宋体"/>
          <w:i w:val="0"/>
          <w:iCs w:val="0"/>
          <w:color w:val="auto"/>
          <w:sz w:val="24"/>
          <w:highlight w:val="none"/>
        </w:rPr>
        <w:t>：</w:t>
      </w:r>
    </w:p>
    <w:p w14:paraId="5FCBAF6B">
      <w:pPr>
        <w:tabs>
          <w:tab w:val="left" w:pos="4860"/>
        </w:tabs>
        <w:spacing w:line="360" w:lineRule="auto"/>
        <w:ind w:right="1560" w:firstLine="480" w:firstLineChars="200"/>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日  期：</w:t>
      </w:r>
    </w:p>
    <w:p w14:paraId="6013FC94">
      <w:pPr>
        <w:spacing w:line="360" w:lineRule="auto"/>
        <w:ind w:firstLine="480" w:firstLineChars="200"/>
        <w:rPr>
          <w:rFonts w:hint="eastAsia" w:ascii="宋体" w:hAnsi="宋体" w:eastAsia="宋体" w:cs="宋体"/>
          <w:i w:val="0"/>
          <w:iCs w:val="0"/>
          <w:color w:val="auto"/>
          <w:sz w:val="24"/>
          <w:highlight w:val="none"/>
        </w:rPr>
      </w:pPr>
    </w:p>
    <w:p w14:paraId="2FA36C53">
      <w:pPr>
        <w:spacing w:line="360" w:lineRule="auto"/>
        <w:ind w:firstLine="420" w:firstLineChars="200"/>
        <w:rPr>
          <w:rFonts w:hint="eastAsia" w:ascii="宋体" w:hAnsi="宋体" w:eastAsia="宋体" w:cs="宋体"/>
          <w:i w:val="0"/>
          <w:iCs w:val="0"/>
          <w:color w:val="auto"/>
          <w:highlight w:val="none"/>
        </w:rPr>
      </w:pPr>
    </w:p>
    <w:p w14:paraId="633F0A4F">
      <w:pPr>
        <w:spacing w:line="360" w:lineRule="auto"/>
        <w:ind w:firstLine="420" w:firstLineChars="200"/>
        <w:rPr>
          <w:rFonts w:hint="eastAsia" w:ascii="宋体" w:hAnsi="宋体" w:eastAsia="宋体" w:cs="宋体"/>
          <w:i w:val="0"/>
          <w:iCs w:val="0"/>
          <w:color w:val="auto"/>
          <w:highlight w:val="none"/>
        </w:rPr>
      </w:pPr>
    </w:p>
    <w:p w14:paraId="62FC8BE3">
      <w:pPr>
        <w:spacing w:line="360" w:lineRule="auto"/>
        <w:ind w:firstLine="420" w:firstLineChars="200"/>
        <w:rPr>
          <w:rFonts w:hint="eastAsia" w:ascii="宋体" w:hAnsi="宋体" w:eastAsia="宋体" w:cs="宋体"/>
          <w:i w:val="0"/>
          <w:iCs w:val="0"/>
          <w:color w:val="auto"/>
          <w:highlight w:val="none"/>
        </w:rPr>
      </w:pPr>
    </w:p>
    <w:p w14:paraId="704D7901">
      <w:pPr>
        <w:spacing w:line="360" w:lineRule="auto"/>
        <w:ind w:firstLine="420" w:firstLineChars="200"/>
        <w:rPr>
          <w:rFonts w:hint="eastAsia" w:ascii="宋体" w:hAnsi="宋体" w:eastAsia="宋体" w:cs="宋体"/>
          <w:i w:val="0"/>
          <w:iCs w:val="0"/>
          <w:color w:val="auto"/>
          <w:highlight w:val="none"/>
        </w:rPr>
      </w:pPr>
    </w:p>
    <w:p w14:paraId="324FD7ED">
      <w:pPr>
        <w:spacing w:line="360" w:lineRule="auto"/>
        <w:rPr>
          <w:rFonts w:hint="eastAsia" w:ascii="宋体" w:hAnsi="宋体" w:eastAsia="宋体" w:cs="宋体"/>
          <w:b/>
          <w:i w:val="0"/>
          <w:iCs w:val="0"/>
          <w:color w:val="auto"/>
          <w:sz w:val="24"/>
          <w:highlight w:val="none"/>
        </w:rPr>
      </w:pPr>
    </w:p>
    <w:p w14:paraId="13B052D7">
      <w:pPr>
        <w:spacing w:line="360" w:lineRule="auto"/>
        <w:rPr>
          <w:rFonts w:hint="eastAsia" w:ascii="宋体" w:hAnsi="宋体" w:eastAsia="宋体" w:cs="宋体"/>
          <w:b/>
          <w:i w:val="0"/>
          <w:iCs w:val="0"/>
          <w:color w:val="auto"/>
          <w:sz w:val="24"/>
          <w:highlight w:val="none"/>
        </w:rPr>
      </w:pPr>
    </w:p>
    <w:p w14:paraId="695B3F42">
      <w:pPr>
        <w:spacing w:line="360" w:lineRule="auto"/>
        <w:rPr>
          <w:rFonts w:hint="eastAsia" w:ascii="宋体" w:hAnsi="宋体" w:eastAsia="宋体" w:cs="宋体"/>
          <w:b/>
          <w:i w:val="0"/>
          <w:iCs w:val="0"/>
          <w:color w:val="auto"/>
          <w:sz w:val="24"/>
          <w:highlight w:val="none"/>
        </w:rPr>
      </w:pPr>
    </w:p>
    <w:p w14:paraId="3550B2E6">
      <w:pPr>
        <w:spacing w:line="360" w:lineRule="auto"/>
        <w:rPr>
          <w:rFonts w:hint="eastAsia" w:ascii="宋体" w:hAnsi="宋体" w:eastAsia="宋体" w:cs="宋体"/>
          <w:b/>
          <w:i w:val="0"/>
          <w:iCs w:val="0"/>
          <w:color w:val="auto"/>
          <w:sz w:val="24"/>
          <w:highlight w:val="none"/>
        </w:rPr>
      </w:pPr>
    </w:p>
    <w:p w14:paraId="483476C2">
      <w:pPr>
        <w:spacing w:line="360" w:lineRule="auto"/>
        <w:rPr>
          <w:rFonts w:hint="eastAsia" w:ascii="宋体" w:hAnsi="宋体" w:eastAsia="宋体" w:cs="宋体"/>
          <w:b/>
          <w:i w:val="0"/>
          <w:iCs w:val="0"/>
          <w:color w:val="auto"/>
          <w:sz w:val="24"/>
          <w:highlight w:val="none"/>
        </w:rPr>
      </w:pPr>
    </w:p>
    <w:p w14:paraId="4A8739AC">
      <w:pPr>
        <w:spacing w:line="360" w:lineRule="auto"/>
        <w:rPr>
          <w:rFonts w:hint="eastAsia" w:ascii="宋体" w:hAnsi="宋体" w:eastAsia="宋体" w:cs="宋体"/>
          <w:b/>
          <w:i w:val="0"/>
          <w:iCs w:val="0"/>
          <w:color w:val="auto"/>
          <w:sz w:val="24"/>
          <w:highlight w:val="none"/>
        </w:rPr>
      </w:pPr>
    </w:p>
    <w:p w14:paraId="25916566">
      <w:pPr>
        <w:spacing w:line="360" w:lineRule="auto"/>
        <w:rPr>
          <w:rFonts w:hint="eastAsia" w:ascii="宋体" w:hAnsi="宋体" w:eastAsia="宋体" w:cs="宋体"/>
          <w:b/>
          <w:i w:val="0"/>
          <w:iCs w:val="0"/>
          <w:color w:val="auto"/>
          <w:sz w:val="24"/>
          <w:highlight w:val="none"/>
        </w:rPr>
      </w:pPr>
    </w:p>
    <w:p w14:paraId="6F41EB40">
      <w:pPr>
        <w:spacing w:line="360" w:lineRule="auto"/>
        <w:rPr>
          <w:rFonts w:hint="eastAsia" w:ascii="宋体" w:hAnsi="宋体" w:eastAsia="宋体" w:cs="宋体"/>
          <w:b/>
          <w:i w:val="0"/>
          <w:iCs w:val="0"/>
          <w:color w:val="auto"/>
          <w:sz w:val="24"/>
          <w:highlight w:val="none"/>
        </w:rPr>
      </w:pPr>
    </w:p>
    <w:p w14:paraId="5454CFD3">
      <w:pPr>
        <w:spacing w:line="360" w:lineRule="auto"/>
        <w:rPr>
          <w:rFonts w:hint="eastAsia" w:ascii="宋体" w:hAnsi="宋体" w:eastAsia="宋体" w:cs="宋体"/>
          <w:b/>
          <w:i w:val="0"/>
          <w:iCs w:val="0"/>
          <w:color w:val="auto"/>
          <w:sz w:val="24"/>
          <w:highlight w:val="none"/>
        </w:rPr>
      </w:pPr>
    </w:p>
    <w:p w14:paraId="67A6C989">
      <w:pPr>
        <w:spacing w:line="360" w:lineRule="auto"/>
        <w:jc w:val="left"/>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附件2：质疑函范本及制作说明</w:t>
      </w:r>
    </w:p>
    <w:p w14:paraId="7CF25FB8">
      <w:pPr>
        <w:spacing w:line="360" w:lineRule="auto"/>
        <w:jc w:val="center"/>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质疑函范本</w:t>
      </w:r>
    </w:p>
    <w:p w14:paraId="0E79A725">
      <w:pPr>
        <w:snapToGrid w:val="0"/>
        <w:spacing w:before="240" w:beforeLines="100"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一、质疑供应商基本信息</w:t>
      </w:r>
    </w:p>
    <w:p w14:paraId="2E95AD62">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质疑供应商：</w:t>
      </w:r>
      <w:r>
        <w:rPr>
          <w:rFonts w:hint="eastAsia" w:ascii="宋体" w:hAnsi="宋体" w:eastAsia="宋体" w:cs="宋体"/>
          <w:i w:val="0"/>
          <w:iCs w:val="0"/>
          <w:color w:val="auto"/>
          <w:sz w:val="24"/>
          <w:highlight w:val="none"/>
          <w:u w:val="dotted"/>
        </w:rPr>
        <w:t xml:space="preserve">                                        </w:t>
      </w:r>
    </w:p>
    <w:p w14:paraId="4531C43A">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地址：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p>
    <w:p w14:paraId="25174C39">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p>
    <w:p w14:paraId="0D36CCD7">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授权代表：</w:t>
      </w:r>
      <w:r>
        <w:rPr>
          <w:rFonts w:hint="eastAsia" w:ascii="宋体" w:hAnsi="宋体" w:eastAsia="宋体" w:cs="宋体"/>
          <w:i w:val="0"/>
          <w:iCs w:val="0"/>
          <w:color w:val="auto"/>
          <w:sz w:val="24"/>
          <w:highlight w:val="none"/>
          <w:u w:val="dotted"/>
        </w:rPr>
        <w:t xml:space="preserve">                                          </w:t>
      </w:r>
    </w:p>
    <w:p w14:paraId="213E8C09">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269D52EB">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地址： </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p>
    <w:p w14:paraId="2C64E29A">
      <w:pPr>
        <w:snapToGri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二、质疑项目基本情况</w:t>
      </w:r>
    </w:p>
    <w:p w14:paraId="2A303ADA">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质疑项目的名称：</w:t>
      </w:r>
      <w:r>
        <w:rPr>
          <w:rFonts w:hint="eastAsia" w:ascii="宋体" w:hAnsi="宋体" w:eastAsia="宋体" w:cs="宋体"/>
          <w:i w:val="0"/>
          <w:iCs w:val="0"/>
          <w:color w:val="auto"/>
          <w:sz w:val="24"/>
          <w:highlight w:val="none"/>
          <w:u w:val="dotted"/>
        </w:rPr>
        <w:t xml:space="preserve">                                      </w:t>
      </w:r>
    </w:p>
    <w:p w14:paraId="7B037A75">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质疑项目的编号：</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包号：</w:t>
      </w:r>
      <w:r>
        <w:rPr>
          <w:rFonts w:hint="eastAsia" w:ascii="宋体" w:hAnsi="宋体" w:eastAsia="宋体" w:cs="宋体"/>
          <w:i w:val="0"/>
          <w:iCs w:val="0"/>
          <w:color w:val="auto"/>
          <w:sz w:val="24"/>
          <w:highlight w:val="none"/>
          <w:u w:val="dotted"/>
        </w:rPr>
        <w:t xml:space="preserve">                 </w:t>
      </w:r>
    </w:p>
    <w:p w14:paraId="5228EDCC">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采购人名称：</w:t>
      </w:r>
      <w:r>
        <w:rPr>
          <w:rFonts w:hint="eastAsia" w:ascii="宋体" w:hAnsi="宋体" w:eastAsia="宋体" w:cs="宋体"/>
          <w:i w:val="0"/>
          <w:iCs w:val="0"/>
          <w:color w:val="auto"/>
          <w:sz w:val="24"/>
          <w:highlight w:val="none"/>
          <w:u w:val="dotted"/>
        </w:rPr>
        <w:t xml:space="preserve">                                         </w:t>
      </w:r>
    </w:p>
    <w:p w14:paraId="100F7928">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采购文件获取日期：</w:t>
      </w:r>
      <w:r>
        <w:rPr>
          <w:rFonts w:hint="eastAsia" w:ascii="宋体" w:hAnsi="宋体" w:eastAsia="宋体" w:cs="宋体"/>
          <w:i w:val="0"/>
          <w:iCs w:val="0"/>
          <w:color w:val="auto"/>
          <w:sz w:val="24"/>
          <w:highlight w:val="none"/>
          <w:u w:val="dotted"/>
        </w:rPr>
        <w:t xml:space="preserve">                                           </w:t>
      </w:r>
    </w:p>
    <w:p w14:paraId="13AFEC22">
      <w:pPr>
        <w:snapToGri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三、质疑事项具体内容</w:t>
      </w:r>
    </w:p>
    <w:p w14:paraId="5CF0AEFF">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质疑事项1：</w:t>
      </w:r>
      <w:r>
        <w:rPr>
          <w:rFonts w:hint="eastAsia" w:ascii="宋体" w:hAnsi="宋体" w:eastAsia="宋体" w:cs="宋体"/>
          <w:i w:val="0"/>
          <w:iCs w:val="0"/>
          <w:color w:val="auto"/>
          <w:sz w:val="24"/>
          <w:highlight w:val="none"/>
          <w:u w:val="dotted"/>
        </w:rPr>
        <w:t xml:space="preserve">                                         </w:t>
      </w:r>
    </w:p>
    <w:p w14:paraId="5F35D951">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事实依据：</w:t>
      </w:r>
      <w:r>
        <w:rPr>
          <w:rFonts w:hint="eastAsia" w:ascii="宋体" w:hAnsi="宋体" w:eastAsia="宋体" w:cs="宋体"/>
          <w:i w:val="0"/>
          <w:iCs w:val="0"/>
          <w:color w:val="auto"/>
          <w:sz w:val="24"/>
          <w:highlight w:val="none"/>
          <w:u w:val="dotted"/>
        </w:rPr>
        <w:t xml:space="preserve">                                          </w:t>
      </w:r>
    </w:p>
    <w:p w14:paraId="0698F36C">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dotted"/>
        </w:rPr>
        <w:t xml:space="preserve">                                                       </w:t>
      </w:r>
    </w:p>
    <w:p w14:paraId="7FBC27A7">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法律依据：</w:t>
      </w:r>
      <w:r>
        <w:rPr>
          <w:rFonts w:hint="eastAsia" w:ascii="宋体" w:hAnsi="宋体" w:eastAsia="宋体" w:cs="宋体"/>
          <w:i w:val="0"/>
          <w:iCs w:val="0"/>
          <w:color w:val="auto"/>
          <w:sz w:val="24"/>
          <w:highlight w:val="none"/>
          <w:u w:val="dotted"/>
        </w:rPr>
        <w:t xml:space="preserve">                                          </w:t>
      </w:r>
    </w:p>
    <w:p w14:paraId="2BBE93AB">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u w:val="dotted"/>
        </w:rPr>
        <w:t xml:space="preserve">                                                     </w:t>
      </w:r>
    </w:p>
    <w:p w14:paraId="08813BD9">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质疑事项2</w:t>
      </w:r>
    </w:p>
    <w:p w14:paraId="2FBF20FB">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p w14:paraId="45058F1F">
      <w:pPr>
        <w:snapToGri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四、与质疑事项相关的质疑请求</w:t>
      </w:r>
    </w:p>
    <w:p w14:paraId="472EFD85">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请求：</w:t>
      </w:r>
      <w:r>
        <w:rPr>
          <w:rFonts w:hint="eastAsia" w:ascii="宋体" w:hAnsi="宋体" w:eastAsia="宋体" w:cs="宋体"/>
          <w:i w:val="0"/>
          <w:iCs w:val="0"/>
          <w:color w:val="auto"/>
          <w:sz w:val="24"/>
          <w:highlight w:val="none"/>
          <w:u w:val="dotted"/>
        </w:rPr>
        <w:t xml:space="preserve">                                               </w:t>
      </w:r>
    </w:p>
    <w:p w14:paraId="6C6B27DE">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签字(签章)：                   公章：                      </w:t>
      </w:r>
    </w:p>
    <w:p w14:paraId="222E6575">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日期：    </w:t>
      </w:r>
    </w:p>
    <w:p w14:paraId="7DCFE12E">
      <w:pPr>
        <w:spacing w:line="360" w:lineRule="auto"/>
        <w:jc w:val="center"/>
        <w:rPr>
          <w:rFonts w:hint="eastAsia" w:ascii="宋体" w:hAnsi="宋体" w:eastAsia="宋体" w:cs="宋体"/>
          <w:b/>
          <w:bCs/>
          <w:i w:val="0"/>
          <w:iCs w:val="0"/>
          <w:color w:val="auto"/>
          <w:sz w:val="24"/>
          <w:highlight w:val="none"/>
        </w:rPr>
      </w:pPr>
    </w:p>
    <w:p w14:paraId="396D5064">
      <w:pPr>
        <w:spacing w:line="360" w:lineRule="auto"/>
        <w:rPr>
          <w:rFonts w:hint="eastAsia" w:ascii="宋体" w:hAnsi="宋体" w:eastAsia="宋体" w:cs="宋体"/>
          <w:b/>
          <w:i w:val="0"/>
          <w:iCs w:val="0"/>
          <w:color w:val="auto"/>
          <w:sz w:val="24"/>
          <w:highlight w:val="none"/>
        </w:rPr>
      </w:pPr>
    </w:p>
    <w:p w14:paraId="3F5DF1D1">
      <w:pPr>
        <w:spacing w:line="360" w:lineRule="auto"/>
        <w:rPr>
          <w:rFonts w:hint="eastAsia" w:ascii="宋体" w:hAnsi="宋体" w:eastAsia="宋体" w:cs="宋体"/>
          <w:b/>
          <w:i w:val="0"/>
          <w:iCs w:val="0"/>
          <w:color w:val="auto"/>
          <w:sz w:val="24"/>
          <w:highlight w:val="none"/>
        </w:rPr>
      </w:pPr>
    </w:p>
    <w:p w14:paraId="21FE3D71">
      <w:pPr>
        <w:spacing w:line="360" w:lineRule="auto"/>
        <w:rPr>
          <w:rFonts w:hint="eastAsia" w:ascii="宋体" w:hAnsi="宋体" w:eastAsia="宋体" w:cs="宋体"/>
          <w:b/>
          <w:i w:val="0"/>
          <w:iCs w:val="0"/>
          <w:color w:val="auto"/>
          <w:sz w:val="24"/>
          <w:highlight w:val="none"/>
        </w:rPr>
      </w:pPr>
    </w:p>
    <w:p w14:paraId="76E3739C">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质疑函制作说明：</w:t>
      </w:r>
    </w:p>
    <w:p w14:paraId="1DA713DB">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1.供应商提出质疑时，应提交质疑函和必要的证明材料。</w:t>
      </w:r>
    </w:p>
    <w:p w14:paraId="75C52CAE">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2.质疑供应商若委托代理人进行质疑的，质疑函应按要求列明“授权代表”的有关内容，并在附件中提交由质疑</w:t>
      </w:r>
      <w:r>
        <w:rPr>
          <w:rFonts w:hint="eastAsia" w:ascii="宋体" w:hAnsi="宋体" w:eastAsia="宋体" w:cs="宋体"/>
          <w:i w:val="0"/>
          <w:iCs w:val="0"/>
          <w:color w:val="auto"/>
          <w:kern w:val="0"/>
          <w:sz w:val="24"/>
          <w:highlight w:val="none"/>
        </w:rPr>
        <w:t>供应商签署的授权委托书。授权委托书应载明代理人的姓名或者名称、代理事项、具体权限、期限和相关事项。</w:t>
      </w:r>
    </w:p>
    <w:p w14:paraId="1AA5AB8D">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3.质疑供应商若对项目的某一分包进行质疑，质疑函中应列明具体分包号。</w:t>
      </w:r>
    </w:p>
    <w:p w14:paraId="7F72012E">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4.质疑函的质疑事项应具体、明确，并有必要的事实依据和法律依据。</w:t>
      </w:r>
    </w:p>
    <w:p w14:paraId="36FD0757">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5.质疑函的质疑请求应与质疑事项相关。</w:t>
      </w:r>
    </w:p>
    <w:p w14:paraId="39425F4D">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6.质疑供应商为自然人的，质疑函应由本人签字；质疑供应商为法人或者其他组织的，质疑函应由法定代表人、主要负责人，或者其授权代表签字或者盖章，并加盖公章。</w:t>
      </w:r>
    </w:p>
    <w:p w14:paraId="5E1CCE72">
      <w:pPr>
        <w:widowControl/>
        <w:spacing w:line="360" w:lineRule="auto"/>
        <w:ind w:firstLine="600" w:firstLineChars="200"/>
        <w:jc w:val="left"/>
        <w:rPr>
          <w:rFonts w:hint="eastAsia" w:ascii="宋体" w:hAnsi="宋体" w:eastAsia="宋体" w:cs="宋体"/>
          <w:i w:val="0"/>
          <w:iCs w:val="0"/>
          <w:color w:val="auto"/>
          <w:sz w:val="30"/>
          <w:szCs w:val="30"/>
          <w:highlight w:val="none"/>
        </w:rPr>
      </w:pPr>
    </w:p>
    <w:p w14:paraId="34A0B292">
      <w:pPr>
        <w:spacing w:line="360" w:lineRule="auto"/>
        <w:jc w:val="center"/>
        <w:rPr>
          <w:rFonts w:hint="eastAsia" w:ascii="宋体" w:hAnsi="宋体" w:eastAsia="宋体" w:cs="宋体"/>
          <w:b/>
          <w:i w:val="0"/>
          <w:iCs w:val="0"/>
          <w:color w:val="auto"/>
          <w:spacing w:val="6"/>
          <w:sz w:val="32"/>
          <w:szCs w:val="32"/>
          <w:highlight w:val="none"/>
        </w:rPr>
      </w:pPr>
    </w:p>
    <w:p w14:paraId="27AB33E5">
      <w:pPr>
        <w:spacing w:line="360" w:lineRule="auto"/>
        <w:jc w:val="center"/>
        <w:rPr>
          <w:rFonts w:hint="eastAsia" w:ascii="宋体" w:hAnsi="宋体" w:eastAsia="宋体" w:cs="宋体"/>
          <w:b/>
          <w:i w:val="0"/>
          <w:iCs w:val="0"/>
          <w:color w:val="auto"/>
          <w:spacing w:val="6"/>
          <w:sz w:val="32"/>
          <w:szCs w:val="32"/>
          <w:highlight w:val="none"/>
        </w:rPr>
      </w:pPr>
    </w:p>
    <w:p w14:paraId="545BECFB">
      <w:pPr>
        <w:spacing w:line="360" w:lineRule="auto"/>
        <w:jc w:val="center"/>
        <w:rPr>
          <w:rFonts w:hint="eastAsia" w:ascii="宋体" w:hAnsi="宋体" w:eastAsia="宋体" w:cs="宋体"/>
          <w:b/>
          <w:i w:val="0"/>
          <w:iCs w:val="0"/>
          <w:color w:val="auto"/>
          <w:spacing w:val="6"/>
          <w:sz w:val="32"/>
          <w:szCs w:val="32"/>
          <w:highlight w:val="none"/>
        </w:rPr>
      </w:pPr>
    </w:p>
    <w:p w14:paraId="7A3E51C3">
      <w:pPr>
        <w:spacing w:line="360" w:lineRule="auto"/>
        <w:jc w:val="center"/>
        <w:rPr>
          <w:rFonts w:hint="eastAsia" w:ascii="宋体" w:hAnsi="宋体" w:eastAsia="宋体" w:cs="宋体"/>
          <w:b/>
          <w:i w:val="0"/>
          <w:iCs w:val="0"/>
          <w:color w:val="auto"/>
          <w:spacing w:val="6"/>
          <w:sz w:val="32"/>
          <w:szCs w:val="32"/>
          <w:highlight w:val="none"/>
        </w:rPr>
      </w:pPr>
    </w:p>
    <w:p w14:paraId="2E48DC4F">
      <w:pPr>
        <w:spacing w:line="360" w:lineRule="auto"/>
        <w:jc w:val="center"/>
        <w:rPr>
          <w:rFonts w:hint="eastAsia" w:ascii="宋体" w:hAnsi="宋体" w:eastAsia="宋体" w:cs="宋体"/>
          <w:b/>
          <w:i w:val="0"/>
          <w:iCs w:val="0"/>
          <w:color w:val="auto"/>
          <w:spacing w:val="6"/>
          <w:sz w:val="32"/>
          <w:szCs w:val="32"/>
          <w:highlight w:val="none"/>
        </w:rPr>
      </w:pPr>
    </w:p>
    <w:p w14:paraId="160CC7B0">
      <w:pPr>
        <w:spacing w:line="360" w:lineRule="auto"/>
        <w:jc w:val="center"/>
        <w:rPr>
          <w:rFonts w:hint="eastAsia" w:ascii="宋体" w:hAnsi="宋体" w:eastAsia="宋体" w:cs="宋体"/>
          <w:b/>
          <w:i w:val="0"/>
          <w:iCs w:val="0"/>
          <w:color w:val="auto"/>
          <w:spacing w:val="6"/>
          <w:sz w:val="32"/>
          <w:szCs w:val="32"/>
          <w:highlight w:val="none"/>
        </w:rPr>
      </w:pPr>
    </w:p>
    <w:p w14:paraId="4C49BEDE">
      <w:pPr>
        <w:spacing w:line="360" w:lineRule="auto"/>
        <w:jc w:val="center"/>
        <w:rPr>
          <w:rFonts w:hint="eastAsia" w:ascii="宋体" w:hAnsi="宋体" w:eastAsia="宋体" w:cs="宋体"/>
          <w:b/>
          <w:i w:val="0"/>
          <w:iCs w:val="0"/>
          <w:color w:val="auto"/>
          <w:spacing w:val="6"/>
          <w:sz w:val="32"/>
          <w:szCs w:val="32"/>
          <w:highlight w:val="none"/>
        </w:rPr>
      </w:pPr>
    </w:p>
    <w:p w14:paraId="25FAE729">
      <w:pPr>
        <w:spacing w:line="360" w:lineRule="auto"/>
        <w:jc w:val="center"/>
        <w:rPr>
          <w:rFonts w:hint="eastAsia" w:ascii="宋体" w:hAnsi="宋体" w:eastAsia="宋体" w:cs="宋体"/>
          <w:b/>
          <w:i w:val="0"/>
          <w:iCs w:val="0"/>
          <w:color w:val="auto"/>
          <w:spacing w:val="6"/>
          <w:sz w:val="32"/>
          <w:szCs w:val="32"/>
          <w:highlight w:val="none"/>
        </w:rPr>
      </w:pPr>
    </w:p>
    <w:p w14:paraId="3BE21045">
      <w:pPr>
        <w:spacing w:line="360" w:lineRule="auto"/>
        <w:jc w:val="center"/>
        <w:rPr>
          <w:rFonts w:hint="eastAsia" w:ascii="宋体" w:hAnsi="宋体" w:eastAsia="宋体" w:cs="宋体"/>
          <w:b/>
          <w:i w:val="0"/>
          <w:iCs w:val="0"/>
          <w:color w:val="auto"/>
          <w:spacing w:val="6"/>
          <w:sz w:val="32"/>
          <w:szCs w:val="32"/>
          <w:highlight w:val="none"/>
        </w:rPr>
      </w:pPr>
    </w:p>
    <w:p w14:paraId="29E609AB">
      <w:pPr>
        <w:spacing w:line="360" w:lineRule="auto"/>
        <w:jc w:val="center"/>
        <w:rPr>
          <w:rFonts w:hint="eastAsia" w:ascii="宋体" w:hAnsi="宋体" w:eastAsia="宋体" w:cs="宋体"/>
          <w:b/>
          <w:i w:val="0"/>
          <w:iCs w:val="0"/>
          <w:color w:val="auto"/>
          <w:spacing w:val="6"/>
          <w:sz w:val="32"/>
          <w:szCs w:val="32"/>
          <w:highlight w:val="none"/>
        </w:rPr>
      </w:pPr>
    </w:p>
    <w:p w14:paraId="3801622D">
      <w:pPr>
        <w:spacing w:line="360" w:lineRule="auto"/>
        <w:jc w:val="center"/>
        <w:rPr>
          <w:rFonts w:hint="eastAsia" w:ascii="宋体" w:hAnsi="宋体" w:eastAsia="宋体" w:cs="宋体"/>
          <w:b/>
          <w:i w:val="0"/>
          <w:iCs w:val="0"/>
          <w:color w:val="auto"/>
          <w:spacing w:val="6"/>
          <w:sz w:val="32"/>
          <w:szCs w:val="32"/>
          <w:highlight w:val="none"/>
        </w:rPr>
      </w:pPr>
    </w:p>
    <w:p w14:paraId="7ED36FD3">
      <w:pPr>
        <w:spacing w:line="360" w:lineRule="auto"/>
        <w:jc w:val="center"/>
        <w:rPr>
          <w:rFonts w:hint="eastAsia" w:ascii="宋体" w:hAnsi="宋体" w:eastAsia="宋体" w:cs="宋体"/>
          <w:b/>
          <w:i w:val="0"/>
          <w:iCs w:val="0"/>
          <w:color w:val="auto"/>
          <w:spacing w:val="6"/>
          <w:sz w:val="32"/>
          <w:szCs w:val="32"/>
          <w:highlight w:val="none"/>
        </w:rPr>
      </w:pPr>
    </w:p>
    <w:p w14:paraId="7EBBD501">
      <w:pPr>
        <w:spacing w:line="360" w:lineRule="auto"/>
        <w:jc w:val="left"/>
        <w:rPr>
          <w:rFonts w:hint="eastAsia" w:ascii="宋体" w:hAnsi="宋体" w:eastAsia="宋体" w:cs="宋体"/>
          <w:b/>
          <w:i w:val="0"/>
          <w:iCs w:val="0"/>
          <w:color w:val="auto"/>
          <w:spacing w:val="6"/>
          <w:sz w:val="32"/>
          <w:szCs w:val="32"/>
          <w:highlight w:val="none"/>
        </w:rPr>
      </w:pPr>
    </w:p>
    <w:p w14:paraId="0F8AFB13">
      <w:pPr>
        <w:spacing w:line="360" w:lineRule="auto"/>
        <w:jc w:val="left"/>
        <w:rPr>
          <w:rFonts w:hint="eastAsia" w:ascii="宋体" w:hAnsi="宋体" w:eastAsia="宋体" w:cs="宋体"/>
          <w:b/>
          <w:i w:val="0"/>
          <w:iCs w:val="0"/>
          <w:color w:val="auto"/>
          <w:spacing w:val="6"/>
          <w:sz w:val="32"/>
          <w:szCs w:val="32"/>
          <w:highlight w:val="none"/>
        </w:rPr>
      </w:pPr>
    </w:p>
    <w:p w14:paraId="0FCE90B5">
      <w:pPr>
        <w:spacing w:line="360" w:lineRule="auto"/>
        <w:jc w:val="left"/>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附件3：投诉书范本及制作说明</w:t>
      </w:r>
    </w:p>
    <w:p w14:paraId="2D2B5A6A">
      <w:pPr>
        <w:spacing w:line="360" w:lineRule="auto"/>
        <w:jc w:val="center"/>
        <w:rPr>
          <w:rFonts w:hint="eastAsia" w:ascii="宋体" w:hAnsi="宋体" w:eastAsia="宋体" w:cs="宋体"/>
          <w:b/>
          <w:i w:val="0"/>
          <w:iCs w:val="0"/>
          <w:color w:val="auto"/>
          <w:sz w:val="24"/>
          <w:highlight w:val="none"/>
        </w:rPr>
      </w:pPr>
    </w:p>
    <w:p w14:paraId="7C9A1E9C">
      <w:pPr>
        <w:spacing w:line="360" w:lineRule="auto"/>
        <w:jc w:val="center"/>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投诉书范本</w:t>
      </w:r>
    </w:p>
    <w:p w14:paraId="1664B84F">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一、投诉相关主体基本情况</w:t>
      </w:r>
    </w:p>
    <w:p w14:paraId="2B2A02DA">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投诉人：</w:t>
      </w:r>
      <w:r>
        <w:rPr>
          <w:rFonts w:hint="eastAsia" w:ascii="宋体" w:hAnsi="宋体" w:eastAsia="宋体" w:cs="宋体"/>
          <w:i w:val="0"/>
          <w:iCs w:val="0"/>
          <w:color w:val="auto"/>
          <w:sz w:val="24"/>
          <w:highlight w:val="none"/>
          <w:u w:val="dotted"/>
        </w:rPr>
        <w:t xml:space="preserve">                                               </w:t>
      </w:r>
    </w:p>
    <w:p w14:paraId="45BD6CB4">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1EDC4CBA">
      <w:pPr>
        <w:tabs>
          <w:tab w:val="left" w:pos="6510"/>
        </w:tabs>
        <w:spacing w:line="360" w:lineRule="auto"/>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法定代表人/主要负责人：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1A13960A">
      <w:pPr>
        <w:tabs>
          <w:tab w:val="left" w:pos="6510"/>
        </w:tabs>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p>
    <w:p w14:paraId="29BD8A19">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授权代表：</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p>
    <w:p w14:paraId="6E98E94A">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u w:val="dotted"/>
        </w:rPr>
        <w:t xml:space="preserve">                   </w:t>
      </w:r>
    </w:p>
    <w:p w14:paraId="575B5C36">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被投诉人1：</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433FE052">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4135499B">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3CA42E9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被投诉人2</w:t>
      </w:r>
    </w:p>
    <w:p w14:paraId="33F43EAF">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w:t>
      </w:r>
    </w:p>
    <w:p w14:paraId="3B8A4956">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相关供应商：</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73AED216">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4403A3EB">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6EA7A90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二、投诉项目基本情况</w:t>
      </w:r>
    </w:p>
    <w:p w14:paraId="32924CC8">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采购项目名称：</w:t>
      </w:r>
      <w:r>
        <w:rPr>
          <w:rFonts w:hint="eastAsia" w:ascii="宋体" w:hAnsi="宋体" w:eastAsia="宋体" w:cs="宋体"/>
          <w:i w:val="0"/>
          <w:iCs w:val="0"/>
          <w:color w:val="auto"/>
          <w:sz w:val="24"/>
          <w:highlight w:val="none"/>
          <w:u w:val="dotted"/>
        </w:rPr>
        <w:t xml:space="preserve">                                        </w:t>
      </w:r>
    </w:p>
    <w:p w14:paraId="7A0165D6">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采购项目编号：</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包号：</w:t>
      </w:r>
      <w:r>
        <w:rPr>
          <w:rFonts w:hint="eastAsia" w:ascii="宋体" w:hAnsi="宋体" w:eastAsia="宋体" w:cs="宋体"/>
          <w:i w:val="0"/>
          <w:iCs w:val="0"/>
          <w:color w:val="auto"/>
          <w:sz w:val="24"/>
          <w:highlight w:val="none"/>
          <w:u w:val="dotted"/>
        </w:rPr>
        <w:t xml:space="preserve">              </w:t>
      </w:r>
    </w:p>
    <w:p w14:paraId="25FF0F1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采购人名称：</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42838D0D">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代理机构名称：</w:t>
      </w:r>
      <w:r>
        <w:rPr>
          <w:rFonts w:hint="eastAsia" w:ascii="宋体" w:hAnsi="宋体" w:eastAsia="宋体" w:cs="宋体"/>
          <w:i w:val="0"/>
          <w:iCs w:val="0"/>
          <w:color w:val="auto"/>
          <w:sz w:val="24"/>
          <w:highlight w:val="none"/>
          <w:u w:val="dotted"/>
        </w:rPr>
        <w:t xml:space="preserve">                                         </w:t>
      </w:r>
    </w:p>
    <w:p w14:paraId="4BBB1793">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采购文件公告:</w:t>
      </w:r>
      <w:r>
        <w:rPr>
          <w:rFonts w:hint="eastAsia" w:ascii="宋体" w:hAnsi="宋体" w:eastAsia="宋体" w:cs="宋体"/>
          <w:i w:val="0"/>
          <w:iCs w:val="0"/>
          <w:color w:val="auto"/>
          <w:sz w:val="24"/>
          <w:highlight w:val="none"/>
          <w:u w:val="dotted"/>
        </w:rPr>
        <w:t xml:space="preserve">是/否 </w:t>
      </w:r>
      <w:r>
        <w:rPr>
          <w:rFonts w:hint="eastAsia" w:ascii="宋体" w:hAnsi="宋体" w:eastAsia="宋体" w:cs="宋体"/>
          <w:i w:val="0"/>
          <w:iCs w:val="0"/>
          <w:color w:val="auto"/>
          <w:sz w:val="24"/>
          <w:highlight w:val="none"/>
        </w:rPr>
        <w:t>公告期限：</w:t>
      </w:r>
      <w:r>
        <w:rPr>
          <w:rFonts w:hint="eastAsia" w:ascii="宋体" w:hAnsi="宋体" w:eastAsia="宋体" w:cs="宋体"/>
          <w:i w:val="0"/>
          <w:iCs w:val="0"/>
          <w:color w:val="auto"/>
          <w:sz w:val="24"/>
          <w:highlight w:val="none"/>
          <w:u w:val="dotted"/>
        </w:rPr>
        <w:t xml:space="preserve">                                 </w:t>
      </w:r>
    </w:p>
    <w:p w14:paraId="507A5BAC">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采购结果公告:</w:t>
      </w:r>
      <w:r>
        <w:rPr>
          <w:rFonts w:hint="eastAsia" w:ascii="宋体" w:hAnsi="宋体" w:eastAsia="宋体" w:cs="宋体"/>
          <w:i w:val="0"/>
          <w:iCs w:val="0"/>
          <w:color w:val="auto"/>
          <w:sz w:val="24"/>
          <w:highlight w:val="none"/>
          <w:u w:val="dotted"/>
        </w:rPr>
        <w:t xml:space="preserve">是/否 </w:t>
      </w:r>
      <w:r>
        <w:rPr>
          <w:rFonts w:hint="eastAsia" w:ascii="宋体" w:hAnsi="宋体" w:eastAsia="宋体" w:cs="宋体"/>
          <w:i w:val="0"/>
          <w:iCs w:val="0"/>
          <w:color w:val="auto"/>
          <w:sz w:val="24"/>
          <w:highlight w:val="none"/>
        </w:rPr>
        <w:t>公告期限：</w:t>
      </w:r>
      <w:r>
        <w:rPr>
          <w:rFonts w:hint="eastAsia" w:ascii="宋体" w:hAnsi="宋体" w:eastAsia="宋体" w:cs="宋体"/>
          <w:i w:val="0"/>
          <w:iCs w:val="0"/>
          <w:color w:val="auto"/>
          <w:sz w:val="24"/>
          <w:highlight w:val="none"/>
          <w:u w:val="dotted"/>
        </w:rPr>
        <w:t xml:space="preserve">                        </w:t>
      </w:r>
    </w:p>
    <w:p w14:paraId="3DA1AEAF">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三、质疑基本情况</w:t>
      </w:r>
    </w:p>
    <w:p w14:paraId="1FBEED38">
      <w:pPr>
        <w:spacing w:line="360" w:lineRule="auto"/>
        <w:ind w:firstLine="480" w:firstLineChars="200"/>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投诉人于</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年</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月</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日,向</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提出质疑，质疑事项为：</w:t>
      </w:r>
      <w:r>
        <w:rPr>
          <w:rFonts w:hint="eastAsia" w:ascii="宋体" w:hAnsi="宋体" w:eastAsia="宋体" w:cs="宋体"/>
          <w:i w:val="0"/>
          <w:iCs w:val="0"/>
          <w:color w:val="auto"/>
          <w:sz w:val="24"/>
          <w:highlight w:val="none"/>
          <w:u w:val="dotted"/>
        </w:rPr>
        <w:t xml:space="preserve">                                </w:t>
      </w:r>
    </w:p>
    <w:p w14:paraId="125E12FF">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58F03156">
      <w:pPr>
        <w:spacing w:line="360" w:lineRule="auto"/>
        <w:ind w:firstLine="360" w:firstLineChars="1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dotted"/>
        </w:rPr>
        <w:t>采购人/代理机构</w:t>
      </w:r>
      <w:r>
        <w:rPr>
          <w:rFonts w:hint="eastAsia" w:ascii="宋体" w:hAnsi="宋体" w:eastAsia="宋体" w:cs="宋体"/>
          <w:i w:val="0"/>
          <w:iCs w:val="0"/>
          <w:color w:val="auto"/>
          <w:sz w:val="24"/>
          <w:highlight w:val="none"/>
        </w:rPr>
        <w:t>于</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年</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月</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日,就质疑事项作出了答复/没有在法定期限内作出答复。</w:t>
      </w:r>
    </w:p>
    <w:p w14:paraId="21A4BD3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四、投诉事项具体内容</w:t>
      </w:r>
    </w:p>
    <w:p w14:paraId="5CC8D238">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投诉事项 1：</w:t>
      </w:r>
      <w:r>
        <w:rPr>
          <w:rFonts w:hint="eastAsia" w:ascii="宋体" w:hAnsi="宋体" w:eastAsia="宋体" w:cs="宋体"/>
          <w:i w:val="0"/>
          <w:iCs w:val="0"/>
          <w:color w:val="auto"/>
          <w:sz w:val="24"/>
          <w:highlight w:val="none"/>
          <w:u w:val="dotted"/>
        </w:rPr>
        <w:t xml:space="preserve">                                       </w:t>
      </w:r>
    </w:p>
    <w:p w14:paraId="305F3D2E">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事实依据：</w:t>
      </w:r>
      <w:r>
        <w:rPr>
          <w:rFonts w:hint="eastAsia" w:ascii="宋体" w:hAnsi="宋体" w:eastAsia="宋体" w:cs="宋体"/>
          <w:i w:val="0"/>
          <w:iCs w:val="0"/>
          <w:color w:val="auto"/>
          <w:sz w:val="24"/>
          <w:highlight w:val="none"/>
          <w:u w:val="dotted"/>
        </w:rPr>
        <w:t xml:space="preserve">                                         </w:t>
      </w:r>
    </w:p>
    <w:p w14:paraId="4F1416B1">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u w:val="dotted"/>
        </w:rPr>
        <w:t xml:space="preserve">                                                      </w:t>
      </w:r>
    </w:p>
    <w:p w14:paraId="02860236">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法律依据：</w:t>
      </w:r>
      <w:r>
        <w:rPr>
          <w:rFonts w:hint="eastAsia" w:ascii="宋体" w:hAnsi="宋体" w:eastAsia="宋体" w:cs="宋体"/>
          <w:i w:val="0"/>
          <w:iCs w:val="0"/>
          <w:color w:val="auto"/>
          <w:sz w:val="24"/>
          <w:highlight w:val="none"/>
          <w:u w:val="dotted"/>
        </w:rPr>
        <w:t xml:space="preserve">                                          </w:t>
      </w:r>
    </w:p>
    <w:p w14:paraId="648082B1">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u w:val="dotted"/>
        </w:rPr>
        <w:t xml:space="preserve">                                                      </w:t>
      </w:r>
    </w:p>
    <w:p w14:paraId="6169A0B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投诉事项2</w:t>
      </w:r>
    </w:p>
    <w:p w14:paraId="008FF259">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w:t>
      </w:r>
    </w:p>
    <w:p w14:paraId="6059BEE1">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五、与投诉事项相关的投诉请求</w:t>
      </w:r>
    </w:p>
    <w:p w14:paraId="12D7808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请求：</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56CB7F71">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 xml:space="preserve">                                                                                                    </w:t>
      </w:r>
    </w:p>
    <w:p w14:paraId="305A63A4">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签字(签章)：                   公章：                      </w:t>
      </w:r>
    </w:p>
    <w:p w14:paraId="74DA9010">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日期：    </w:t>
      </w:r>
    </w:p>
    <w:p w14:paraId="42103C43">
      <w:pPr>
        <w:spacing w:line="360" w:lineRule="auto"/>
        <w:rPr>
          <w:rFonts w:hint="eastAsia" w:ascii="宋体" w:hAnsi="宋体" w:eastAsia="宋体" w:cs="宋体"/>
          <w:b/>
          <w:i w:val="0"/>
          <w:iCs w:val="0"/>
          <w:color w:val="auto"/>
          <w:sz w:val="24"/>
          <w:highlight w:val="none"/>
        </w:rPr>
      </w:pPr>
    </w:p>
    <w:p w14:paraId="13154944">
      <w:pPr>
        <w:spacing w:line="360" w:lineRule="auto"/>
        <w:rPr>
          <w:rFonts w:hint="eastAsia" w:ascii="宋体" w:hAnsi="宋体" w:eastAsia="宋体" w:cs="宋体"/>
          <w:b/>
          <w:i w:val="0"/>
          <w:iCs w:val="0"/>
          <w:color w:val="auto"/>
          <w:sz w:val="24"/>
          <w:highlight w:val="none"/>
        </w:rPr>
      </w:pPr>
    </w:p>
    <w:p w14:paraId="1E019AC6">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投诉书制作说明：</w:t>
      </w:r>
    </w:p>
    <w:p w14:paraId="290DD64F">
      <w:pPr>
        <w:widowControl/>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1.投诉人提起投诉时，应当提交投诉书和必要的证明材料，并按照被投诉人和与投诉事项有关的供应商数量提供投诉书副本。</w:t>
      </w:r>
    </w:p>
    <w:p w14:paraId="537084E1">
      <w:pPr>
        <w:widowControl/>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2.投诉人若委托代理人进行投诉的，投诉书应按照要求列明“授权代表”的有关内容，并在附件中提交由</w:t>
      </w:r>
      <w:r>
        <w:rPr>
          <w:rFonts w:hint="eastAsia" w:ascii="宋体" w:hAnsi="宋体" w:eastAsia="宋体" w:cs="宋体"/>
          <w:i w:val="0"/>
          <w:iCs w:val="0"/>
          <w:color w:val="auto"/>
          <w:kern w:val="0"/>
          <w:sz w:val="24"/>
          <w:highlight w:val="none"/>
        </w:rPr>
        <w:t>投诉人签署的授权委托书。授权委托书应当载明代理人的姓名或者名称、代理事项、具体权限、期限和相关事项。</w:t>
      </w:r>
    </w:p>
    <w:p w14:paraId="5B163037">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3.投诉人若对项目的某一分包进行投诉，投诉书应列明具体分包号。</w:t>
      </w:r>
    </w:p>
    <w:p w14:paraId="36595910">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4.投诉书应简要列明质疑事项，质疑函、质疑答复等作为附件材料提供。</w:t>
      </w:r>
    </w:p>
    <w:p w14:paraId="242123C7">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5.投诉书的投诉事项应具体、明确，并有必要的事实依据和法律依据。</w:t>
      </w:r>
    </w:p>
    <w:p w14:paraId="08D64C0C">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6.投诉书的投诉请求应与投诉事项相关。</w:t>
      </w:r>
    </w:p>
    <w:p w14:paraId="1293CF0B">
      <w:pPr>
        <w:widowControl/>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7.投诉人为自然人的，投诉书应当由本人签字；投诉人为法人或者其他组织的，投诉书应当由法定代表人、主要负责人，或者其授权代表签字或者盖章，并加盖公章。</w:t>
      </w:r>
    </w:p>
    <w:p w14:paraId="3DE16ED0">
      <w:pPr>
        <w:spacing w:line="360" w:lineRule="auto"/>
        <w:rPr>
          <w:rFonts w:hint="eastAsia" w:ascii="宋体" w:hAnsi="宋体" w:eastAsia="宋体" w:cs="宋体"/>
          <w:b/>
          <w:i w:val="0"/>
          <w:iCs w:val="0"/>
          <w:color w:val="auto"/>
          <w:sz w:val="24"/>
          <w:highlight w:val="none"/>
        </w:rPr>
      </w:pPr>
    </w:p>
    <w:p w14:paraId="19822A7E">
      <w:pPr>
        <w:autoSpaceDE w:val="0"/>
        <w:autoSpaceDN w:val="0"/>
        <w:jc w:val="center"/>
        <w:rPr>
          <w:rFonts w:hint="eastAsia" w:ascii="宋体" w:hAnsi="宋体" w:eastAsia="宋体" w:cs="宋体"/>
          <w:b/>
          <w:i w:val="0"/>
          <w:iCs w:val="0"/>
          <w:color w:val="auto"/>
          <w:spacing w:val="6"/>
          <w:sz w:val="32"/>
          <w:szCs w:val="32"/>
          <w:highlight w:val="none"/>
        </w:rPr>
      </w:pPr>
    </w:p>
    <w:p w14:paraId="7C9D81E2">
      <w:pPr>
        <w:autoSpaceDE w:val="0"/>
        <w:autoSpaceDN w:val="0"/>
        <w:jc w:val="center"/>
        <w:rPr>
          <w:rFonts w:hint="eastAsia" w:ascii="宋体" w:hAnsi="宋体" w:eastAsia="宋体" w:cs="宋体"/>
          <w:b/>
          <w:i w:val="0"/>
          <w:iCs w:val="0"/>
          <w:color w:val="auto"/>
          <w:spacing w:val="6"/>
          <w:sz w:val="32"/>
          <w:szCs w:val="32"/>
          <w:highlight w:val="none"/>
        </w:rPr>
      </w:pPr>
    </w:p>
    <w:p w14:paraId="454C8300">
      <w:pPr>
        <w:autoSpaceDE w:val="0"/>
        <w:autoSpaceDN w:val="0"/>
        <w:jc w:val="center"/>
        <w:rPr>
          <w:rFonts w:hint="eastAsia" w:ascii="宋体" w:hAnsi="宋体" w:eastAsia="宋体" w:cs="宋体"/>
          <w:b/>
          <w:bCs/>
          <w:i w:val="0"/>
          <w:iCs w:val="0"/>
          <w:color w:val="auto"/>
          <w:sz w:val="32"/>
          <w:szCs w:val="32"/>
          <w:highlight w:val="none"/>
        </w:rPr>
      </w:pPr>
      <w:r>
        <w:rPr>
          <w:rFonts w:hint="eastAsia" w:ascii="宋体" w:hAnsi="宋体" w:eastAsia="宋体" w:cs="宋体"/>
          <w:b/>
          <w:i w:val="0"/>
          <w:iCs w:val="0"/>
          <w:color w:val="auto"/>
          <w:spacing w:val="6"/>
          <w:sz w:val="32"/>
          <w:szCs w:val="32"/>
          <w:highlight w:val="none"/>
        </w:rPr>
        <w:t>附件4：</w:t>
      </w:r>
      <w:r>
        <w:rPr>
          <w:rFonts w:hint="eastAsia" w:ascii="宋体" w:hAnsi="宋体" w:eastAsia="宋体" w:cs="宋体"/>
          <w:b/>
          <w:bCs/>
          <w:i w:val="0"/>
          <w:iCs w:val="0"/>
          <w:color w:val="auto"/>
          <w:sz w:val="32"/>
          <w:szCs w:val="32"/>
          <w:highlight w:val="none"/>
        </w:rPr>
        <w:t>业务专用章使用说明函</w:t>
      </w:r>
    </w:p>
    <w:p w14:paraId="749381D5">
      <w:pPr>
        <w:spacing w:line="360" w:lineRule="auto"/>
        <w:rPr>
          <w:rFonts w:hint="eastAsia" w:ascii="宋体" w:hAnsi="宋体" w:eastAsia="宋体" w:cs="宋体"/>
          <w:i w:val="0"/>
          <w:iCs w:val="0"/>
          <w:color w:val="auto"/>
          <w:sz w:val="24"/>
          <w:highlight w:val="none"/>
          <w:u w:val="single"/>
        </w:rPr>
      </w:pPr>
    </w:p>
    <w:p w14:paraId="562ACD7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single"/>
        </w:rPr>
        <w:t>（采购人）、（采购代理机构）：</w:t>
      </w:r>
    </w:p>
    <w:p w14:paraId="4EB5BF04">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zh-CN"/>
        </w:rPr>
        <w:t>我方</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sz w:val="24"/>
          <w:highlight w:val="none"/>
        </w:rPr>
        <w:t>(投标人全称)是中华人民共和国依法登记注册的合法企业，</w:t>
      </w:r>
      <w:r>
        <w:rPr>
          <w:rFonts w:hint="eastAsia" w:ascii="宋体" w:hAnsi="宋体" w:eastAsia="宋体" w:cs="宋体"/>
          <w:bCs/>
          <w:i w:val="0"/>
          <w:iCs w:val="0"/>
          <w:color w:val="auto"/>
          <w:sz w:val="24"/>
          <w:highlight w:val="none"/>
        </w:rPr>
        <w:t>在参加</w:t>
      </w:r>
      <w:r>
        <w:rPr>
          <w:rFonts w:hint="eastAsia" w:ascii="宋体" w:hAnsi="宋体" w:eastAsia="宋体" w:cs="宋体"/>
          <w:i w:val="0"/>
          <w:iCs w:val="0"/>
          <w:color w:val="auto"/>
          <w:sz w:val="24"/>
          <w:highlight w:val="none"/>
        </w:rPr>
        <w:t>你方组织的（项目名称）【招标编号：（采购编号）】</w:t>
      </w:r>
      <w:r>
        <w:rPr>
          <w:rFonts w:hint="eastAsia" w:ascii="宋体" w:hAnsi="宋体" w:eastAsia="宋体" w:cs="宋体"/>
          <w:bCs/>
          <w:i w:val="0"/>
          <w:iCs w:val="0"/>
          <w:color w:val="auto"/>
          <w:sz w:val="24"/>
          <w:highlight w:val="none"/>
        </w:rPr>
        <w:t>投标活动中作如下说明：</w:t>
      </w:r>
      <w:r>
        <w:rPr>
          <w:rFonts w:hint="eastAsia" w:ascii="宋体" w:hAnsi="宋体" w:eastAsia="宋体" w:cs="宋体"/>
          <w:i w:val="0"/>
          <w:iCs w:val="0"/>
          <w:color w:val="auto"/>
          <w:sz w:val="24"/>
          <w:highlight w:val="none"/>
        </w:rPr>
        <w:t xml:space="preserve">我方所使用的“XX专用章”与法定名称章具有同等的法律效力，对使用“XX专用章”的行为予以完全承认，并愿意承担相应责任。   </w:t>
      </w:r>
    </w:p>
    <w:p w14:paraId="179AE29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特此说明。</w:t>
      </w:r>
    </w:p>
    <w:p w14:paraId="4D51B644">
      <w:pPr>
        <w:spacing w:line="360" w:lineRule="auto"/>
        <w:ind w:firstLine="494"/>
        <w:rPr>
          <w:rFonts w:hint="eastAsia" w:ascii="宋体" w:hAnsi="宋体" w:eastAsia="宋体" w:cs="宋体"/>
          <w:i w:val="0"/>
          <w:iCs w:val="0"/>
          <w:color w:val="auto"/>
          <w:sz w:val="24"/>
          <w:highlight w:val="none"/>
        </w:rPr>
      </w:pPr>
    </w:p>
    <w:p w14:paraId="38614486">
      <w:pPr>
        <w:spacing w:line="360" w:lineRule="auto"/>
        <w:ind w:firstLine="494"/>
        <w:rPr>
          <w:rFonts w:hint="eastAsia" w:ascii="宋体" w:hAnsi="宋体" w:eastAsia="宋体" w:cs="宋体"/>
          <w:i w:val="0"/>
          <w:iCs w:val="0"/>
          <w:color w:val="auto"/>
          <w:sz w:val="24"/>
          <w:highlight w:val="none"/>
        </w:rPr>
      </w:pPr>
    </w:p>
    <w:p w14:paraId="462A18C3">
      <w:pPr>
        <w:spacing w:line="360" w:lineRule="auto"/>
        <w:ind w:firstLine="494"/>
        <w:rPr>
          <w:rFonts w:hint="eastAsia" w:ascii="宋体" w:hAnsi="宋体" w:eastAsia="宋体" w:cs="宋体"/>
          <w:i w:val="0"/>
          <w:iCs w:val="0"/>
          <w:color w:val="auto"/>
          <w:sz w:val="24"/>
          <w:highlight w:val="none"/>
        </w:rPr>
      </w:pPr>
    </w:p>
    <w:p w14:paraId="43E0844E">
      <w:pPr>
        <w:spacing w:line="360" w:lineRule="auto"/>
        <w:ind w:firstLine="494"/>
        <w:rPr>
          <w:rFonts w:hint="eastAsia" w:ascii="宋体" w:hAnsi="宋体" w:eastAsia="宋体" w:cs="宋体"/>
          <w:i w:val="0"/>
          <w:iCs w:val="0"/>
          <w:color w:val="auto"/>
          <w:sz w:val="24"/>
          <w:highlight w:val="none"/>
        </w:rPr>
      </w:pPr>
    </w:p>
    <w:p w14:paraId="758768B8">
      <w:pPr>
        <w:spacing w:line="360" w:lineRule="auto"/>
        <w:ind w:right="480" w:firstLine="4080" w:firstLineChars="17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投标单位（法定名称章）：</w:t>
      </w:r>
    </w:p>
    <w:p w14:paraId="28C5FA57">
      <w:pPr>
        <w:ind w:right="1440" w:firstLine="494"/>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日期：       年     月     日</w:t>
      </w:r>
    </w:p>
    <w:p w14:paraId="55497B03">
      <w:pPr>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4"/>
          <w:highlight w:val="none"/>
        </w:rPr>
        <w:t>附：</w:t>
      </w:r>
    </w:p>
    <w:p w14:paraId="5671D55A">
      <w:pPr>
        <w:spacing w:line="360" w:lineRule="auto"/>
        <w:rPr>
          <w:rFonts w:hint="eastAsia" w:ascii="宋体" w:hAnsi="宋体" w:eastAsia="宋体" w:cs="宋体"/>
          <w:bCs/>
          <w:i w:val="0"/>
          <w:iCs w:val="0"/>
          <w:color w:val="auto"/>
          <w:sz w:val="24"/>
          <w:highlight w:val="none"/>
        </w:rPr>
      </w:pPr>
      <w:r>
        <w:rPr>
          <w:rFonts w:hint="eastAsia" w:ascii="宋体" w:hAnsi="宋体" w:eastAsia="宋体" w:cs="宋体"/>
          <w:b/>
          <w:bCs/>
          <w:i w:val="0"/>
          <w:iCs w:val="0"/>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i w:val="0"/>
          <w:iCs w:val="0"/>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i w:val="0"/>
          <w:iCs w:val="0"/>
          <w:color w:val="auto"/>
          <w:sz w:val="24"/>
          <w:highlight w:val="none"/>
        </w:rPr>
        <w:t>投标单位法定名称章（印模）                投标单位“XX专用章”（印模）</w:t>
      </w:r>
    </w:p>
    <w:p w14:paraId="03A0F251">
      <w:pPr>
        <w:autoSpaceDE w:val="0"/>
        <w:autoSpaceDN w:val="0"/>
        <w:jc w:val="center"/>
        <w:rPr>
          <w:rFonts w:hint="eastAsia" w:ascii="宋体" w:hAnsi="宋体" w:eastAsia="宋体" w:cs="宋体"/>
          <w:b/>
          <w:i w:val="0"/>
          <w:iCs w:val="0"/>
          <w:color w:val="auto"/>
          <w:spacing w:val="6"/>
          <w:sz w:val="32"/>
          <w:szCs w:val="32"/>
          <w:highlight w:val="none"/>
        </w:rPr>
      </w:pPr>
    </w:p>
    <w:p w14:paraId="063AC41B">
      <w:pPr>
        <w:autoSpaceDE w:val="0"/>
        <w:autoSpaceDN w:val="0"/>
        <w:jc w:val="center"/>
        <w:rPr>
          <w:rFonts w:hint="eastAsia" w:ascii="宋体" w:hAnsi="宋体" w:eastAsia="宋体" w:cs="宋体"/>
          <w:b/>
          <w:i w:val="0"/>
          <w:iCs w:val="0"/>
          <w:color w:val="auto"/>
          <w:spacing w:val="6"/>
          <w:sz w:val="32"/>
          <w:szCs w:val="32"/>
          <w:highlight w:val="none"/>
        </w:rPr>
      </w:pPr>
    </w:p>
    <w:p w14:paraId="31AC357F">
      <w:pPr>
        <w:autoSpaceDE w:val="0"/>
        <w:autoSpaceDN w:val="0"/>
        <w:jc w:val="center"/>
        <w:rPr>
          <w:rFonts w:hint="eastAsia" w:ascii="宋体" w:hAnsi="宋体" w:eastAsia="宋体" w:cs="宋体"/>
          <w:b/>
          <w:i w:val="0"/>
          <w:iCs w:val="0"/>
          <w:color w:val="auto"/>
          <w:spacing w:val="6"/>
          <w:sz w:val="32"/>
          <w:szCs w:val="32"/>
          <w:highlight w:val="none"/>
        </w:rPr>
      </w:pPr>
    </w:p>
    <w:p w14:paraId="26A11EAA">
      <w:pPr>
        <w:autoSpaceDE w:val="0"/>
        <w:autoSpaceDN w:val="0"/>
        <w:jc w:val="center"/>
        <w:rPr>
          <w:rFonts w:hint="eastAsia" w:ascii="宋体" w:hAnsi="宋体" w:eastAsia="宋体" w:cs="宋体"/>
          <w:b/>
          <w:i w:val="0"/>
          <w:iCs w:val="0"/>
          <w:color w:val="auto"/>
          <w:spacing w:val="6"/>
          <w:sz w:val="32"/>
          <w:szCs w:val="32"/>
          <w:highlight w:val="none"/>
        </w:rPr>
      </w:pPr>
    </w:p>
    <w:p w14:paraId="389F38A7">
      <w:pPr>
        <w:autoSpaceDE w:val="0"/>
        <w:autoSpaceDN w:val="0"/>
        <w:jc w:val="center"/>
        <w:rPr>
          <w:rFonts w:hint="eastAsia" w:ascii="宋体" w:hAnsi="宋体" w:eastAsia="宋体" w:cs="宋体"/>
          <w:b/>
          <w:i w:val="0"/>
          <w:iCs w:val="0"/>
          <w:color w:val="auto"/>
          <w:spacing w:val="6"/>
          <w:sz w:val="32"/>
          <w:szCs w:val="32"/>
          <w:highlight w:val="none"/>
        </w:rPr>
      </w:pPr>
    </w:p>
    <w:p w14:paraId="7211DFB1">
      <w:pPr>
        <w:autoSpaceDE w:val="0"/>
        <w:autoSpaceDN w:val="0"/>
        <w:jc w:val="center"/>
        <w:rPr>
          <w:rFonts w:hint="eastAsia" w:ascii="宋体" w:hAnsi="宋体" w:eastAsia="宋体" w:cs="宋体"/>
          <w:b/>
          <w:i w:val="0"/>
          <w:iCs w:val="0"/>
          <w:color w:val="auto"/>
          <w:spacing w:val="6"/>
          <w:sz w:val="32"/>
          <w:szCs w:val="32"/>
          <w:highlight w:val="none"/>
        </w:rPr>
      </w:pPr>
    </w:p>
    <w:p w14:paraId="14D68BD6">
      <w:pPr>
        <w:autoSpaceDE w:val="0"/>
        <w:autoSpaceDN w:val="0"/>
        <w:jc w:val="center"/>
        <w:rPr>
          <w:rFonts w:hint="eastAsia" w:ascii="宋体" w:hAnsi="宋体" w:eastAsia="宋体" w:cs="宋体"/>
          <w:b/>
          <w:i w:val="0"/>
          <w:iCs w:val="0"/>
          <w:color w:val="auto"/>
          <w:spacing w:val="6"/>
          <w:sz w:val="32"/>
          <w:szCs w:val="32"/>
          <w:highlight w:val="none"/>
        </w:rPr>
      </w:pPr>
    </w:p>
    <w:p w14:paraId="1664F031">
      <w:pPr>
        <w:autoSpaceDE w:val="0"/>
        <w:autoSpaceDN w:val="0"/>
        <w:jc w:val="center"/>
        <w:rPr>
          <w:rFonts w:hint="eastAsia" w:ascii="宋体" w:hAnsi="宋体" w:eastAsia="宋体" w:cs="宋体"/>
          <w:b/>
          <w:i w:val="0"/>
          <w:iCs w:val="0"/>
          <w:color w:val="auto"/>
          <w:spacing w:val="6"/>
          <w:sz w:val="32"/>
          <w:szCs w:val="32"/>
          <w:highlight w:val="none"/>
        </w:rPr>
      </w:pPr>
    </w:p>
    <w:p w14:paraId="235032F6">
      <w:pPr>
        <w:autoSpaceDE w:val="0"/>
        <w:autoSpaceDN w:val="0"/>
        <w:jc w:val="center"/>
        <w:rPr>
          <w:rFonts w:hint="eastAsia" w:ascii="宋体" w:hAnsi="宋体" w:eastAsia="宋体" w:cs="宋体"/>
          <w:b/>
          <w:i w:val="0"/>
          <w:iCs w:val="0"/>
          <w:color w:val="auto"/>
          <w:spacing w:val="6"/>
          <w:sz w:val="32"/>
          <w:szCs w:val="32"/>
          <w:highlight w:val="none"/>
        </w:rPr>
      </w:pPr>
    </w:p>
    <w:p w14:paraId="3D6B91FC">
      <w:pPr>
        <w:autoSpaceDE w:val="0"/>
        <w:autoSpaceDN w:val="0"/>
        <w:jc w:val="center"/>
        <w:rPr>
          <w:rFonts w:hint="eastAsia" w:ascii="宋体" w:hAnsi="宋体" w:eastAsia="宋体" w:cs="宋体"/>
          <w:b/>
          <w:i w:val="0"/>
          <w:iCs w:val="0"/>
          <w:color w:val="auto"/>
          <w:spacing w:val="6"/>
          <w:sz w:val="32"/>
          <w:szCs w:val="32"/>
          <w:highlight w:val="none"/>
        </w:rPr>
      </w:pPr>
    </w:p>
    <w:p w14:paraId="3689ACB3">
      <w:pPr>
        <w:autoSpaceDE w:val="0"/>
        <w:autoSpaceDN w:val="0"/>
        <w:jc w:val="center"/>
        <w:rPr>
          <w:rFonts w:hint="eastAsia" w:ascii="宋体" w:hAnsi="宋体" w:eastAsia="宋体" w:cs="宋体"/>
          <w:b/>
          <w:i w:val="0"/>
          <w:iCs w:val="0"/>
          <w:color w:val="auto"/>
          <w:spacing w:val="6"/>
          <w:sz w:val="32"/>
          <w:szCs w:val="32"/>
          <w:highlight w:val="none"/>
        </w:rPr>
      </w:pPr>
    </w:p>
    <w:p w14:paraId="62B262F7">
      <w:pPr>
        <w:autoSpaceDE w:val="0"/>
        <w:autoSpaceDN w:val="0"/>
        <w:jc w:val="center"/>
        <w:rPr>
          <w:rFonts w:hint="eastAsia" w:ascii="宋体" w:hAnsi="宋体" w:eastAsia="宋体" w:cs="宋体"/>
          <w:b/>
          <w:i w:val="0"/>
          <w:iCs w:val="0"/>
          <w:color w:val="auto"/>
          <w:spacing w:val="6"/>
          <w:sz w:val="32"/>
          <w:szCs w:val="32"/>
          <w:highlight w:val="none"/>
        </w:rPr>
      </w:pPr>
    </w:p>
    <w:p w14:paraId="02338D57">
      <w:pPr>
        <w:autoSpaceDE w:val="0"/>
        <w:autoSpaceDN w:val="0"/>
        <w:jc w:val="center"/>
        <w:rPr>
          <w:rFonts w:hint="eastAsia" w:ascii="宋体" w:hAnsi="宋体" w:eastAsia="宋体" w:cs="宋体"/>
          <w:b/>
          <w:i w:val="0"/>
          <w:iCs w:val="0"/>
          <w:color w:val="auto"/>
          <w:spacing w:val="6"/>
          <w:sz w:val="32"/>
          <w:szCs w:val="32"/>
          <w:highlight w:val="none"/>
        </w:rPr>
      </w:pPr>
    </w:p>
    <w:p w14:paraId="61B2C1CE">
      <w:pPr>
        <w:autoSpaceDE w:val="0"/>
        <w:autoSpaceDN w:val="0"/>
        <w:jc w:val="center"/>
        <w:rPr>
          <w:rFonts w:hint="eastAsia" w:ascii="宋体" w:hAnsi="宋体" w:eastAsia="宋体" w:cs="宋体"/>
          <w:b/>
          <w:i w:val="0"/>
          <w:iCs w:val="0"/>
          <w:color w:val="auto"/>
          <w:spacing w:val="6"/>
          <w:sz w:val="32"/>
          <w:szCs w:val="32"/>
          <w:highlight w:val="none"/>
        </w:rPr>
      </w:pPr>
    </w:p>
    <w:p w14:paraId="17668657">
      <w:pPr>
        <w:autoSpaceDE w:val="0"/>
        <w:autoSpaceDN w:val="0"/>
        <w:jc w:val="center"/>
        <w:rPr>
          <w:rFonts w:hint="eastAsia" w:ascii="宋体" w:hAnsi="宋体" w:eastAsia="宋体" w:cs="宋体"/>
          <w:b/>
          <w:i w:val="0"/>
          <w:iCs w:val="0"/>
          <w:color w:val="auto"/>
          <w:spacing w:val="6"/>
          <w:sz w:val="32"/>
          <w:szCs w:val="32"/>
          <w:highlight w:val="none"/>
        </w:rPr>
      </w:pPr>
    </w:p>
    <w:p w14:paraId="0CDB9B5A">
      <w:pPr>
        <w:autoSpaceDE w:val="0"/>
        <w:autoSpaceDN w:val="0"/>
        <w:jc w:val="center"/>
        <w:rPr>
          <w:rFonts w:hint="eastAsia" w:ascii="宋体" w:hAnsi="宋体" w:eastAsia="宋体" w:cs="宋体"/>
          <w:b/>
          <w:i w:val="0"/>
          <w:iCs w:val="0"/>
          <w:color w:val="auto"/>
          <w:spacing w:val="6"/>
          <w:sz w:val="32"/>
          <w:szCs w:val="32"/>
          <w:highlight w:val="none"/>
        </w:rPr>
      </w:pPr>
    </w:p>
    <w:p w14:paraId="7F53EA3B">
      <w:pPr>
        <w:autoSpaceDE w:val="0"/>
        <w:autoSpaceDN w:val="0"/>
        <w:jc w:val="center"/>
        <w:rPr>
          <w:rFonts w:hint="eastAsia" w:ascii="宋体" w:hAnsi="宋体" w:eastAsia="宋体" w:cs="宋体"/>
          <w:b/>
          <w:i w:val="0"/>
          <w:iCs w:val="0"/>
          <w:color w:val="auto"/>
          <w:spacing w:val="6"/>
          <w:sz w:val="32"/>
          <w:szCs w:val="32"/>
          <w:highlight w:val="none"/>
        </w:rPr>
      </w:pPr>
    </w:p>
    <w:p w14:paraId="3746B934">
      <w:pPr>
        <w:autoSpaceDE w:val="0"/>
        <w:autoSpaceDN w:val="0"/>
        <w:jc w:val="center"/>
        <w:rPr>
          <w:rFonts w:hint="eastAsia" w:ascii="宋体" w:hAnsi="宋体" w:eastAsia="宋体" w:cs="宋体"/>
          <w:b/>
          <w:i w:val="0"/>
          <w:iCs w:val="0"/>
          <w:color w:val="auto"/>
          <w:kern w:val="0"/>
          <w:sz w:val="32"/>
          <w:szCs w:val="32"/>
          <w:highlight w:val="none"/>
          <w:lang w:val="zh-CN"/>
        </w:rPr>
      </w:pPr>
      <w:r>
        <w:rPr>
          <w:rFonts w:hint="eastAsia" w:ascii="宋体" w:hAnsi="宋体" w:eastAsia="宋体" w:cs="宋体"/>
          <w:b/>
          <w:i w:val="0"/>
          <w:iCs w:val="0"/>
          <w:color w:val="auto"/>
          <w:spacing w:val="6"/>
          <w:sz w:val="32"/>
          <w:szCs w:val="32"/>
          <w:highlight w:val="none"/>
        </w:rPr>
        <w:t>附件5：</w:t>
      </w:r>
      <w:r>
        <w:rPr>
          <w:rFonts w:hint="eastAsia" w:ascii="宋体" w:hAnsi="宋体" w:eastAsia="宋体" w:cs="宋体"/>
          <w:b/>
          <w:i w:val="0"/>
          <w:iCs w:val="0"/>
          <w:color w:val="auto"/>
          <w:kern w:val="0"/>
          <w:sz w:val="32"/>
          <w:szCs w:val="32"/>
          <w:highlight w:val="none"/>
          <w:lang w:val="zh-CN"/>
        </w:rPr>
        <w:t>联合协议</w:t>
      </w:r>
    </w:p>
    <w:p w14:paraId="17B82DBE">
      <w:pPr>
        <w:widowControl/>
        <w:spacing w:line="360" w:lineRule="auto"/>
        <w:ind w:firstLine="482" w:firstLineChars="200"/>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（以联合体形式投标的，提供联合协议；本项目不接受联合体投标或者投标人不以联合体形式投标的，则不需要提供）</w:t>
      </w:r>
    </w:p>
    <w:p w14:paraId="6A7AD141">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（联合体所有成员名称）</w:t>
      </w:r>
      <w:r>
        <w:rPr>
          <w:rFonts w:hint="eastAsia" w:ascii="宋体" w:hAnsi="宋体" w:eastAsia="宋体" w:cs="宋体"/>
          <w:i w:val="0"/>
          <w:iCs w:val="0"/>
          <w:color w:val="auto"/>
          <w:kern w:val="0"/>
          <w:sz w:val="24"/>
          <w:highlight w:val="none"/>
        </w:rPr>
        <w:t>自愿</w:t>
      </w:r>
      <w:r>
        <w:rPr>
          <w:rFonts w:hint="eastAsia" w:ascii="宋体" w:hAnsi="宋体" w:eastAsia="宋体" w:cs="宋体"/>
          <w:i w:val="0"/>
          <w:iCs w:val="0"/>
          <w:color w:val="auto"/>
          <w:kern w:val="0"/>
          <w:sz w:val="24"/>
          <w:highlight w:val="none"/>
          <w:lang w:val="zh-CN"/>
        </w:rPr>
        <w:t>组成一个联合体，以一个投标人的身份</w:t>
      </w:r>
      <w:r>
        <w:rPr>
          <w:rFonts w:hint="eastAsia" w:ascii="宋体" w:hAnsi="宋体" w:eastAsia="宋体" w:cs="宋体"/>
          <w:i w:val="0"/>
          <w:iCs w:val="0"/>
          <w:color w:val="auto"/>
          <w:kern w:val="0"/>
          <w:sz w:val="24"/>
          <w:highlight w:val="none"/>
        </w:rPr>
        <w:t>参加</w:t>
      </w:r>
      <w:r>
        <w:rPr>
          <w:rFonts w:hint="eastAsia" w:ascii="宋体" w:hAnsi="宋体" w:eastAsia="宋体" w:cs="宋体"/>
          <w:i w:val="0"/>
          <w:iCs w:val="0"/>
          <w:color w:val="auto"/>
          <w:sz w:val="24"/>
          <w:highlight w:val="none"/>
        </w:rPr>
        <w:t>（项目名称）【招标编号：（采购编号）】</w:t>
      </w:r>
      <w:r>
        <w:rPr>
          <w:rFonts w:hint="eastAsia" w:ascii="宋体" w:hAnsi="宋体" w:eastAsia="宋体" w:cs="宋体"/>
          <w:i w:val="0"/>
          <w:iCs w:val="0"/>
          <w:color w:val="auto"/>
          <w:kern w:val="0"/>
          <w:sz w:val="24"/>
          <w:highlight w:val="none"/>
          <w:lang w:val="zh-CN"/>
        </w:rPr>
        <w:t xml:space="preserve">投标。 </w:t>
      </w:r>
    </w:p>
    <w:p w14:paraId="492FB431">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一、各方一致决定，</w:t>
      </w:r>
      <w:r>
        <w:rPr>
          <w:rFonts w:hint="eastAsia" w:ascii="宋体" w:hAnsi="宋体" w:eastAsia="宋体" w:cs="宋体"/>
          <w:i w:val="0"/>
          <w:iCs w:val="0"/>
          <w:color w:val="auto"/>
          <w:kern w:val="0"/>
          <w:sz w:val="24"/>
          <w:highlight w:val="none"/>
          <w:u w:val="single"/>
        </w:rPr>
        <w:t>（某联合体成员名称）</w:t>
      </w:r>
      <w:r>
        <w:rPr>
          <w:rFonts w:hint="eastAsia" w:ascii="宋体" w:hAnsi="宋体" w:eastAsia="宋体" w:cs="宋体"/>
          <w:i w:val="0"/>
          <w:iCs w:val="0"/>
          <w:color w:val="auto"/>
          <w:kern w:val="0"/>
          <w:sz w:val="24"/>
          <w:highlight w:val="none"/>
        </w:rPr>
        <w:t>为联合体</w:t>
      </w:r>
      <w:r>
        <w:rPr>
          <w:rFonts w:hint="eastAsia" w:ascii="宋体" w:hAnsi="宋体" w:eastAsia="宋体" w:cs="宋体"/>
          <w:i w:val="0"/>
          <w:iCs w:val="0"/>
          <w:color w:val="auto"/>
          <w:kern w:val="0"/>
          <w:sz w:val="24"/>
          <w:highlight w:val="none"/>
          <w:lang w:val="zh-CN"/>
        </w:rPr>
        <w:t>牵头人</w:t>
      </w:r>
      <w:r>
        <w:rPr>
          <w:rFonts w:hint="eastAsia" w:ascii="宋体" w:hAnsi="宋体" w:eastAsia="宋体" w:cs="宋体"/>
          <w:i w:val="0"/>
          <w:iCs w:val="0"/>
          <w:color w:val="auto"/>
          <w:sz w:val="24"/>
          <w:highlight w:val="none"/>
        </w:rPr>
        <w:t>，代表所有联合体成员负责投标和合同实施阶段的主办、协调工作</w:t>
      </w:r>
      <w:r>
        <w:rPr>
          <w:rFonts w:hint="eastAsia" w:ascii="宋体" w:hAnsi="宋体" w:eastAsia="宋体" w:cs="宋体"/>
          <w:i w:val="0"/>
          <w:iCs w:val="0"/>
          <w:color w:val="auto"/>
          <w:kern w:val="0"/>
          <w:sz w:val="24"/>
          <w:highlight w:val="none"/>
          <w:lang w:val="zh-CN"/>
        </w:rPr>
        <w:t>。</w:t>
      </w:r>
    </w:p>
    <w:p w14:paraId="736BEAAC">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二、</w:t>
      </w:r>
      <w:r>
        <w:rPr>
          <w:rFonts w:hint="eastAsia" w:ascii="宋体" w:hAnsi="宋体" w:eastAsia="宋体" w:cs="宋体"/>
          <w:i w:val="0"/>
          <w:iCs w:val="0"/>
          <w:color w:val="auto"/>
          <w:sz w:val="24"/>
          <w:highlight w:val="none"/>
        </w:rPr>
        <w:t>所有联合体成员各方签署授权书，授权书载明的</w:t>
      </w:r>
      <w:r>
        <w:rPr>
          <w:rFonts w:hint="eastAsia" w:ascii="宋体" w:hAnsi="宋体" w:eastAsia="宋体" w:cs="宋体"/>
          <w:i w:val="0"/>
          <w:iCs w:val="0"/>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B459838">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三、本次联合投标中，分工如下：</w:t>
      </w:r>
    </w:p>
    <w:p w14:paraId="6FDDAC8F">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（联合体成员1）</w:t>
      </w:r>
      <w:r>
        <w:rPr>
          <w:rFonts w:hint="eastAsia" w:ascii="宋体" w:hAnsi="宋体" w:eastAsia="宋体" w:cs="宋体"/>
          <w:i w:val="0"/>
          <w:iCs w:val="0"/>
          <w:color w:val="auto"/>
          <w:kern w:val="0"/>
          <w:sz w:val="24"/>
          <w:highlight w:val="none"/>
          <w:lang w:val="zh-CN"/>
        </w:rPr>
        <w:t>承担的工作和义务为：</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kern w:val="0"/>
          <w:sz w:val="24"/>
          <w:highlight w:val="none"/>
          <w:lang w:val="zh-CN"/>
        </w:rPr>
        <w:t>；</w:t>
      </w:r>
    </w:p>
    <w:p w14:paraId="14F51D7A">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（联合体成员2）</w:t>
      </w:r>
      <w:r>
        <w:rPr>
          <w:rFonts w:hint="eastAsia" w:ascii="宋体" w:hAnsi="宋体" w:eastAsia="宋体" w:cs="宋体"/>
          <w:i w:val="0"/>
          <w:iCs w:val="0"/>
          <w:color w:val="auto"/>
          <w:kern w:val="0"/>
          <w:sz w:val="24"/>
          <w:highlight w:val="none"/>
          <w:lang w:val="zh-CN"/>
        </w:rPr>
        <w:t>承担的工作和义务为：</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kern w:val="0"/>
          <w:sz w:val="24"/>
          <w:highlight w:val="none"/>
          <w:lang w:val="zh-CN"/>
        </w:rPr>
        <w:t>；</w:t>
      </w:r>
    </w:p>
    <w:p w14:paraId="6F47DF2D">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w:t>
      </w:r>
    </w:p>
    <w:p w14:paraId="725F82C9">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四、联合体成员中小企业合同份额。</w:t>
      </w:r>
    </w:p>
    <w:p w14:paraId="50342D88">
      <w:pPr>
        <w:snapToGrid w:val="0"/>
        <w:spacing w:line="360" w:lineRule="auto"/>
        <w:ind w:firstLine="576"/>
        <w:rPr>
          <w:rFonts w:hint="eastAsia" w:ascii="宋体" w:hAnsi="宋体" w:eastAsia="宋体" w:cs="宋体"/>
          <w:b/>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w:t>
      </w:r>
      <w:r>
        <w:rPr>
          <w:rFonts w:hint="eastAsia" w:ascii="宋体" w:hAnsi="宋体" w:eastAsia="宋体" w:cs="宋体"/>
          <w:i w:val="0"/>
          <w:iCs w:val="0"/>
          <w:color w:val="auto"/>
          <w:kern w:val="0"/>
          <w:sz w:val="24"/>
          <w:highlight w:val="none"/>
          <w:u w:val="single"/>
        </w:rPr>
        <w:t>（</w:t>
      </w:r>
      <w:bookmarkStart w:id="512" w:name="_Hlk101131882"/>
      <w:r>
        <w:rPr>
          <w:rFonts w:hint="eastAsia" w:ascii="宋体" w:hAnsi="宋体" w:eastAsia="宋体" w:cs="宋体"/>
          <w:i w:val="0"/>
          <w:iCs w:val="0"/>
          <w:color w:val="auto"/>
          <w:kern w:val="0"/>
          <w:sz w:val="24"/>
          <w:highlight w:val="none"/>
          <w:u w:val="single"/>
        </w:rPr>
        <w:t>联合体成员X,……</w:t>
      </w:r>
      <w:bookmarkEnd w:id="512"/>
      <w:r>
        <w:rPr>
          <w:rFonts w:hint="eastAsia" w:ascii="宋体" w:hAnsi="宋体" w:eastAsia="宋体" w:cs="宋体"/>
          <w:i w:val="0"/>
          <w:iCs w:val="0"/>
          <w:color w:val="auto"/>
          <w:kern w:val="0"/>
          <w:sz w:val="24"/>
          <w:highlight w:val="none"/>
          <w:u w:val="single"/>
        </w:rPr>
        <w:t>）</w:t>
      </w:r>
      <w:r>
        <w:rPr>
          <w:rFonts w:hint="eastAsia" w:ascii="宋体" w:hAnsi="宋体" w:eastAsia="宋体" w:cs="宋体"/>
          <w:i w:val="0"/>
          <w:iCs w:val="0"/>
          <w:color w:val="auto"/>
          <w:kern w:val="0"/>
          <w:sz w:val="24"/>
          <w:highlight w:val="none"/>
        </w:rPr>
        <w:t>提供的服务由小微企业承接，其合同份额占到合同总金额</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%以上</w:t>
      </w:r>
      <w:r>
        <w:rPr>
          <w:rFonts w:hint="eastAsia" w:ascii="宋体" w:hAnsi="宋体" w:eastAsia="宋体" w:cs="宋体"/>
          <w:i w:val="0"/>
          <w:iCs w:val="0"/>
          <w:color w:val="auto"/>
          <w:kern w:val="0"/>
          <w:sz w:val="24"/>
          <w:highlight w:val="none"/>
          <w:lang w:val="zh-CN"/>
        </w:rPr>
        <w:t>。</w:t>
      </w:r>
      <w:r>
        <w:rPr>
          <w:rFonts w:hint="eastAsia" w:ascii="宋体" w:hAnsi="宋体" w:eastAsia="宋体" w:cs="宋体"/>
          <w:b/>
          <w:i w:val="0"/>
          <w:iCs w:val="0"/>
          <w:color w:val="auto"/>
          <w:kern w:val="0"/>
          <w:sz w:val="24"/>
          <w:highlight w:val="none"/>
          <w:lang w:val="zh-CN"/>
        </w:rPr>
        <w:t>（</w:t>
      </w:r>
      <w:bookmarkStart w:id="513" w:name="_Hlk101133598"/>
      <w:r>
        <w:rPr>
          <w:rFonts w:hint="eastAsia" w:ascii="宋体" w:hAnsi="宋体" w:eastAsia="宋体" w:cs="宋体"/>
          <w:b/>
          <w:i w:val="0"/>
          <w:iCs w:val="0"/>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i w:val="0"/>
          <w:iCs w:val="0"/>
          <w:color w:val="auto"/>
          <w:sz w:val="24"/>
          <w:highlight w:val="none"/>
        </w:rPr>
        <w:t>拟享受以上价格扣除政策的，填写有关内容。</w:t>
      </w:r>
      <w:bookmarkEnd w:id="513"/>
      <w:r>
        <w:rPr>
          <w:rFonts w:hint="eastAsia" w:ascii="宋体" w:hAnsi="宋体" w:eastAsia="宋体" w:cs="宋体"/>
          <w:b/>
          <w:i w:val="0"/>
          <w:iCs w:val="0"/>
          <w:color w:val="auto"/>
          <w:kern w:val="0"/>
          <w:sz w:val="24"/>
          <w:highlight w:val="none"/>
          <w:lang w:val="zh-CN"/>
        </w:rPr>
        <w:t>）</w:t>
      </w:r>
    </w:p>
    <w:p w14:paraId="73814A3D">
      <w:pPr>
        <w:spacing w:line="360" w:lineRule="auto"/>
        <w:ind w:firstLine="480" w:firstLineChars="200"/>
        <w:rPr>
          <w:rFonts w:hint="eastAsia" w:ascii="宋体" w:hAnsi="宋体" w:eastAsia="宋体" w:cs="宋体"/>
          <w:b/>
          <w:bCs/>
          <w:i w:val="0"/>
          <w:iCs w:val="0"/>
          <w:color w:val="auto"/>
          <w:kern w:val="0"/>
          <w:sz w:val="24"/>
          <w:highlight w:val="none"/>
          <w:lang w:val="zh-CN"/>
        </w:rPr>
      </w:pPr>
      <w:r>
        <w:rPr>
          <w:rFonts w:hint="eastAsia" w:ascii="宋体" w:hAnsi="宋体" w:eastAsia="宋体" w:cs="宋体"/>
          <w:i w:val="0"/>
          <w:iCs w:val="0"/>
          <w:color w:val="auto"/>
          <w:sz w:val="24"/>
          <w:highlight w:val="none"/>
        </w:rPr>
        <w:t>2、</w:t>
      </w:r>
      <w:bookmarkStart w:id="514" w:name="_Hlk101133173"/>
      <w:r>
        <w:rPr>
          <w:rFonts w:hint="eastAsia" w:ascii="宋体" w:hAnsi="宋体" w:eastAsia="宋体" w:cs="宋体"/>
          <w:i w:val="0"/>
          <w:iCs w:val="0"/>
          <w:color w:val="auto"/>
          <w:sz w:val="24"/>
          <w:highlight w:val="none"/>
        </w:rPr>
        <w:t>中小企业合同金额达到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%，小微企业合同金额达到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0"/>
          <w:sz w:val="24"/>
          <w:highlight w:val="none"/>
          <w:lang w:val="zh-CN"/>
        </w:rPr>
        <w:t>。</w:t>
      </w:r>
      <w:r>
        <w:rPr>
          <w:rFonts w:hint="eastAsia" w:ascii="宋体" w:hAnsi="宋体" w:eastAsia="宋体" w:cs="宋体"/>
          <w:b/>
          <w:bCs/>
          <w:i w:val="0"/>
          <w:iCs w:val="0"/>
          <w:color w:val="auto"/>
          <w:kern w:val="0"/>
          <w:sz w:val="24"/>
          <w:highlight w:val="none"/>
          <w:lang w:val="zh-CN"/>
        </w:rPr>
        <w:t>（</w:t>
      </w:r>
      <w:r>
        <w:rPr>
          <w:rFonts w:hint="eastAsia" w:ascii="宋体" w:hAnsi="宋体" w:eastAsia="宋体" w:cs="宋体"/>
          <w:b/>
          <w:bCs/>
          <w:i w:val="0"/>
          <w:iCs w:val="0"/>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i w:val="0"/>
          <w:iCs w:val="0"/>
          <w:color w:val="auto"/>
          <w:kern w:val="0"/>
          <w:sz w:val="24"/>
          <w:highlight w:val="none"/>
          <w:lang w:val="zh-CN"/>
        </w:rPr>
        <w:t>）</w:t>
      </w:r>
      <w:bookmarkEnd w:id="514"/>
    </w:p>
    <w:p w14:paraId="7E45E8D0">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五、如果中标，</w:t>
      </w:r>
      <w:r>
        <w:rPr>
          <w:rFonts w:hint="eastAsia" w:ascii="宋体" w:hAnsi="宋体" w:eastAsia="宋体" w:cs="宋体"/>
          <w:i w:val="0"/>
          <w:iCs w:val="0"/>
          <w:color w:val="auto"/>
          <w:sz w:val="24"/>
          <w:highlight w:val="none"/>
        </w:rPr>
        <w:t>联合体各成员方共同与采购人签订合同，并就采购合同约定的事项对采购人承担连带责任。</w:t>
      </w:r>
    </w:p>
    <w:p w14:paraId="3D4BE7B2">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六、有关本次联合投标的其他事宜：</w:t>
      </w:r>
    </w:p>
    <w:p w14:paraId="62241707">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1、联合体各方不再单独参加或者与其他供应商另外组成联合体参加同一合同项下的政府采购活动。</w:t>
      </w:r>
    </w:p>
    <w:p w14:paraId="1A5E422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2、联合体中有同类资质的各方按照联合体分工承担相同工作的，按照资质等级较低的供应商确定资质等级。</w:t>
      </w:r>
    </w:p>
    <w:p w14:paraId="3872935C">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3、本协议提交采购人、采购代理机构后，联合体各方不得以任何形式对上述内容进行修改或撤销。</w:t>
      </w:r>
    </w:p>
    <w:p w14:paraId="1F1CFDEB">
      <w:pPr>
        <w:snapToGrid w:val="0"/>
        <w:spacing w:line="360" w:lineRule="auto"/>
        <w:ind w:firstLine="5040" w:firstLine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0EB57BAB">
      <w:pPr>
        <w:snapToGrid w:val="0"/>
        <w:spacing w:line="360" w:lineRule="auto"/>
        <w:ind w:firstLine="5040" w:firstLine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293D303D">
      <w:pPr>
        <w:snapToGrid w:val="0"/>
        <w:spacing w:line="360" w:lineRule="auto"/>
        <w:ind w:right="960"/>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w:t>
      </w:r>
    </w:p>
    <w:p w14:paraId="1755CEB2">
      <w:pPr>
        <w:snapToGrid w:val="0"/>
        <w:spacing w:line="360" w:lineRule="auto"/>
        <w:jc w:val="righ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日期：  年  月   日</w:t>
      </w:r>
    </w:p>
    <w:p w14:paraId="25215DCC">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2D76575D">
      <w:pPr>
        <w:autoSpaceDE w:val="0"/>
        <w:autoSpaceDN w:val="0"/>
        <w:jc w:val="center"/>
        <w:rPr>
          <w:rFonts w:hint="eastAsia" w:ascii="宋体" w:hAnsi="宋体" w:eastAsia="宋体" w:cs="宋体"/>
          <w:b/>
          <w:i w:val="0"/>
          <w:iCs w:val="0"/>
          <w:color w:val="auto"/>
          <w:spacing w:val="6"/>
          <w:sz w:val="32"/>
          <w:szCs w:val="32"/>
          <w:highlight w:val="none"/>
        </w:rPr>
      </w:pPr>
    </w:p>
    <w:p w14:paraId="0F929E83">
      <w:pPr>
        <w:autoSpaceDE w:val="0"/>
        <w:autoSpaceDN w:val="0"/>
        <w:jc w:val="center"/>
        <w:rPr>
          <w:rFonts w:hint="eastAsia" w:ascii="宋体" w:hAnsi="宋体" w:eastAsia="宋体" w:cs="宋体"/>
          <w:b/>
          <w:i w:val="0"/>
          <w:iCs w:val="0"/>
          <w:color w:val="auto"/>
          <w:spacing w:val="6"/>
          <w:sz w:val="32"/>
          <w:szCs w:val="32"/>
          <w:highlight w:val="none"/>
        </w:rPr>
      </w:pPr>
    </w:p>
    <w:p w14:paraId="1D4D610B">
      <w:pPr>
        <w:autoSpaceDE w:val="0"/>
        <w:autoSpaceDN w:val="0"/>
        <w:jc w:val="center"/>
        <w:rPr>
          <w:rFonts w:hint="eastAsia" w:ascii="宋体" w:hAnsi="宋体" w:eastAsia="宋体" w:cs="宋体"/>
          <w:b/>
          <w:i w:val="0"/>
          <w:iCs w:val="0"/>
          <w:color w:val="auto"/>
          <w:spacing w:val="6"/>
          <w:sz w:val="32"/>
          <w:szCs w:val="32"/>
          <w:highlight w:val="none"/>
        </w:rPr>
      </w:pPr>
    </w:p>
    <w:p w14:paraId="0B3410DC">
      <w:pPr>
        <w:autoSpaceDE w:val="0"/>
        <w:autoSpaceDN w:val="0"/>
        <w:jc w:val="center"/>
        <w:rPr>
          <w:rFonts w:hint="eastAsia" w:ascii="宋体" w:hAnsi="宋体" w:eastAsia="宋体" w:cs="宋体"/>
          <w:b/>
          <w:i w:val="0"/>
          <w:iCs w:val="0"/>
          <w:color w:val="auto"/>
          <w:spacing w:val="6"/>
          <w:sz w:val="32"/>
          <w:szCs w:val="32"/>
          <w:highlight w:val="none"/>
        </w:rPr>
      </w:pPr>
    </w:p>
    <w:p w14:paraId="2B5CA1CD">
      <w:pPr>
        <w:autoSpaceDE w:val="0"/>
        <w:autoSpaceDN w:val="0"/>
        <w:jc w:val="center"/>
        <w:rPr>
          <w:rFonts w:hint="eastAsia" w:ascii="宋体" w:hAnsi="宋体" w:eastAsia="宋体" w:cs="宋体"/>
          <w:b/>
          <w:i w:val="0"/>
          <w:iCs w:val="0"/>
          <w:color w:val="auto"/>
          <w:spacing w:val="6"/>
          <w:sz w:val="32"/>
          <w:szCs w:val="32"/>
          <w:highlight w:val="none"/>
        </w:rPr>
      </w:pPr>
    </w:p>
    <w:p w14:paraId="7395FF7A">
      <w:pPr>
        <w:autoSpaceDE w:val="0"/>
        <w:autoSpaceDN w:val="0"/>
        <w:jc w:val="center"/>
        <w:rPr>
          <w:rFonts w:hint="eastAsia" w:ascii="宋体" w:hAnsi="宋体" w:eastAsia="宋体" w:cs="宋体"/>
          <w:b/>
          <w:i w:val="0"/>
          <w:iCs w:val="0"/>
          <w:color w:val="auto"/>
          <w:spacing w:val="6"/>
          <w:sz w:val="32"/>
          <w:szCs w:val="32"/>
          <w:highlight w:val="none"/>
        </w:rPr>
      </w:pPr>
    </w:p>
    <w:p w14:paraId="49CD315E">
      <w:pPr>
        <w:autoSpaceDE w:val="0"/>
        <w:autoSpaceDN w:val="0"/>
        <w:jc w:val="center"/>
        <w:rPr>
          <w:rFonts w:hint="eastAsia" w:ascii="宋体" w:hAnsi="宋体" w:eastAsia="宋体" w:cs="宋体"/>
          <w:b/>
          <w:i w:val="0"/>
          <w:iCs w:val="0"/>
          <w:color w:val="auto"/>
          <w:spacing w:val="6"/>
          <w:sz w:val="32"/>
          <w:szCs w:val="32"/>
          <w:highlight w:val="none"/>
        </w:rPr>
      </w:pPr>
    </w:p>
    <w:p w14:paraId="32C31733">
      <w:pPr>
        <w:autoSpaceDE w:val="0"/>
        <w:autoSpaceDN w:val="0"/>
        <w:jc w:val="center"/>
        <w:rPr>
          <w:rFonts w:hint="eastAsia" w:ascii="宋体" w:hAnsi="宋体" w:eastAsia="宋体" w:cs="宋体"/>
          <w:b/>
          <w:i w:val="0"/>
          <w:iCs w:val="0"/>
          <w:color w:val="auto"/>
          <w:spacing w:val="6"/>
          <w:sz w:val="32"/>
          <w:szCs w:val="32"/>
          <w:highlight w:val="none"/>
        </w:rPr>
      </w:pPr>
    </w:p>
    <w:p w14:paraId="7EFDF21E">
      <w:pPr>
        <w:autoSpaceDE w:val="0"/>
        <w:autoSpaceDN w:val="0"/>
        <w:jc w:val="center"/>
        <w:rPr>
          <w:rFonts w:hint="eastAsia" w:ascii="宋体" w:hAnsi="宋体" w:eastAsia="宋体" w:cs="宋体"/>
          <w:b/>
          <w:i w:val="0"/>
          <w:iCs w:val="0"/>
          <w:color w:val="auto"/>
          <w:spacing w:val="6"/>
          <w:sz w:val="32"/>
          <w:szCs w:val="32"/>
          <w:highlight w:val="none"/>
        </w:rPr>
      </w:pPr>
    </w:p>
    <w:p w14:paraId="4F8738CB">
      <w:pPr>
        <w:autoSpaceDE w:val="0"/>
        <w:autoSpaceDN w:val="0"/>
        <w:jc w:val="center"/>
        <w:rPr>
          <w:rFonts w:hint="eastAsia" w:ascii="宋体" w:hAnsi="宋体" w:eastAsia="宋体" w:cs="宋体"/>
          <w:b/>
          <w:i w:val="0"/>
          <w:iCs w:val="0"/>
          <w:color w:val="auto"/>
          <w:spacing w:val="6"/>
          <w:sz w:val="32"/>
          <w:szCs w:val="32"/>
          <w:highlight w:val="none"/>
        </w:rPr>
      </w:pPr>
    </w:p>
    <w:p w14:paraId="25999AE0">
      <w:pPr>
        <w:autoSpaceDE w:val="0"/>
        <w:autoSpaceDN w:val="0"/>
        <w:jc w:val="center"/>
        <w:rPr>
          <w:rFonts w:hint="eastAsia" w:ascii="宋体" w:hAnsi="宋体" w:eastAsia="宋体" w:cs="宋体"/>
          <w:b/>
          <w:i w:val="0"/>
          <w:iCs w:val="0"/>
          <w:color w:val="auto"/>
          <w:spacing w:val="6"/>
          <w:sz w:val="32"/>
          <w:szCs w:val="32"/>
          <w:highlight w:val="none"/>
        </w:rPr>
      </w:pPr>
    </w:p>
    <w:p w14:paraId="043DB511">
      <w:pPr>
        <w:autoSpaceDE w:val="0"/>
        <w:autoSpaceDN w:val="0"/>
        <w:jc w:val="center"/>
        <w:rPr>
          <w:rFonts w:hint="eastAsia" w:ascii="宋体" w:hAnsi="宋体" w:eastAsia="宋体" w:cs="宋体"/>
          <w:b/>
          <w:i w:val="0"/>
          <w:iCs w:val="0"/>
          <w:color w:val="auto"/>
          <w:spacing w:val="6"/>
          <w:sz w:val="32"/>
          <w:szCs w:val="32"/>
          <w:highlight w:val="none"/>
        </w:rPr>
      </w:pPr>
    </w:p>
    <w:p w14:paraId="3FE306FD">
      <w:pPr>
        <w:autoSpaceDE w:val="0"/>
        <w:autoSpaceDN w:val="0"/>
        <w:jc w:val="center"/>
        <w:rPr>
          <w:rFonts w:hint="eastAsia" w:ascii="宋体" w:hAnsi="宋体" w:eastAsia="宋体" w:cs="宋体"/>
          <w:b/>
          <w:i w:val="0"/>
          <w:iCs w:val="0"/>
          <w:color w:val="auto"/>
          <w:spacing w:val="6"/>
          <w:sz w:val="32"/>
          <w:szCs w:val="32"/>
          <w:highlight w:val="none"/>
        </w:rPr>
      </w:pPr>
    </w:p>
    <w:p w14:paraId="1898133B">
      <w:pPr>
        <w:autoSpaceDE w:val="0"/>
        <w:autoSpaceDN w:val="0"/>
        <w:jc w:val="center"/>
        <w:rPr>
          <w:rFonts w:hint="eastAsia" w:ascii="宋体" w:hAnsi="宋体" w:eastAsia="宋体" w:cs="宋体"/>
          <w:b/>
          <w:i w:val="0"/>
          <w:iCs w:val="0"/>
          <w:color w:val="auto"/>
          <w:spacing w:val="6"/>
          <w:sz w:val="32"/>
          <w:szCs w:val="32"/>
          <w:highlight w:val="none"/>
        </w:rPr>
      </w:pPr>
    </w:p>
    <w:p w14:paraId="1FC48CEE">
      <w:pPr>
        <w:autoSpaceDE w:val="0"/>
        <w:autoSpaceDN w:val="0"/>
        <w:jc w:val="center"/>
        <w:rPr>
          <w:rFonts w:hint="eastAsia" w:ascii="宋体" w:hAnsi="宋体" w:eastAsia="宋体" w:cs="宋体"/>
          <w:b/>
          <w:i w:val="0"/>
          <w:iCs w:val="0"/>
          <w:color w:val="auto"/>
          <w:spacing w:val="6"/>
          <w:sz w:val="32"/>
          <w:szCs w:val="32"/>
          <w:highlight w:val="none"/>
        </w:rPr>
      </w:pPr>
    </w:p>
    <w:p w14:paraId="5BC74001">
      <w:pPr>
        <w:autoSpaceDE w:val="0"/>
        <w:autoSpaceDN w:val="0"/>
        <w:jc w:val="center"/>
        <w:rPr>
          <w:rFonts w:hint="eastAsia" w:ascii="宋体" w:hAnsi="宋体" w:eastAsia="宋体" w:cs="宋体"/>
          <w:b/>
          <w:i w:val="0"/>
          <w:iCs w:val="0"/>
          <w:color w:val="auto"/>
          <w:spacing w:val="6"/>
          <w:sz w:val="32"/>
          <w:szCs w:val="32"/>
          <w:highlight w:val="none"/>
        </w:rPr>
      </w:pPr>
    </w:p>
    <w:p w14:paraId="384B2935">
      <w:pPr>
        <w:autoSpaceDE w:val="0"/>
        <w:autoSpaceDN w:val="0"/>
        <w:jc w:val="center"/>
        <w:rPr>
          <w:rFonts w:hint="eastAsia" w:ascii="宋体" w:hAnsi="宋体" w:eastAsia="宋体" w:cs="宋体"/>
          <w:b/>
          <w:i w:val="0"/>
          <w:iCs w:val="0"/>
          <w:color w:val="auto"/>
          <w:spacing w:val="6"/>
          <w:sz w:val="32"/>
          <w:szCs w:val="32"/>
          <w:highlight w:val="none"/>
        </w:rPr>
      </w:pPr>
    </w:p>
    <w:p w14:paraId="74707C77">
      <w:pPr>
        <w:autoSpaceDE w:val="0"/>
        <w:autoSpaceDN w:val="0"/>
        <w:jc w:val="center"/>
        <w:rPr>
          <w:rFonts w:hint="eastAsia" w:ascii="宋体" w:hAnsi="宋体" w:eastAsia="宋体" w:cs="宋体"/>
          <w:b/>
          <w:i w:val="0"/>
          <w:iCs w:val="0"/>
          <w:color w:val="auto"/>
          <w:spacing w:val="6"/>
          <w:sz w:val="32"/>
          <w:szCs w:val="32"/>
          <w:highlight w:val="none"/>
        </w:rPr>
      </w:pPr>
    </w:p>
    <w:p w14:paraId="6EB0E440">
      <w:pPr>
        <w:autoSpaceDE w:val="0"/>
        <w:autoSpaceDN w:val="0"/>
        <w:jc w:val="center"/>
        <w:rPr>
          <w:rFonts w:hint="eastAsia" w:ascii="宋体" w:hAnsi="宋体" w:eastAsia="宋体" w:cs="宋体"/>
          <w:b/>
          <w:i w:val="0"/>
          <w:iCs w:val="0"/>
          <w:color w:val="auto"/>
          <w:spacing w:val="6"/>
          <w:sz w:val="32"/>
          <w:szCs w:val="32"/>
          <w:highlight w:val="none"/>
        </w:rPr>
      </w:pPr>
    </w:p>
    <w:p w14:paraId="0BB77126">
      <w:pPr>
        <w:autoSpaceDE w:val="0"/>
        <w:autoSpaceDN w:val="0"/>
        <w:jc w:val="center"/>
        <w:rPr>
          <w:rFonts w:hint="eastAsia" w:ascii="宋体" w:hAnsi="宋体" w:eastAsia="宋体" w:cs="宋体"/>
          <w:b/>
          <w:i w:val="0"/>
          <w:iCs w:val="0"/>
          <w:color w:val="auto"/>
          <w:spacing w:val="6"/>
          <w:sz w:val="32"/>
          <w:szCs w:val="32"/>
          <w:highlight w:val="none"/>
        </w:rPr>
      </w:pPr>
    </w:p>
    <w:p w14:paraId="40C79175">
      <w:pPr>
        <w:autoSpaceDE w:val="0"/>
        <w:autoSpaceDN w:val="0"/>
        <w:jc w:val="center"/>
        <w:rPr>
          <w:rFonts w:hint="eastAsia" w:ascii="宋体" w:hAnsi="宋体" w:eastAsia="宋体" w:cs="宋体"/>
          <w:b/>
          <w:i w:val="0"/>
          <w:iCs w:val="0"/>
          <w:color w:val="auto"/>
          <w:spacing w:val="6"/>
          <w:sz w:val="32"/>
          <w:szCs w:val="32"/>
          <w:highlight w:val="none"/>
        </w:rPr>
      </w:pPr>
    </w:p>
    <w:p w14:paraId="2992A5CE">
      <w:pPr>
        <w:autoSpaceDE w:val="0"/>
        <w:autoSpaceDN w:val="0"/>
        <w:jc w:val="center"/>
        <w:rPr>
          <w:rFonts w:hint="eastAsia" w:ascii="宋体" w:hAnsi="宋体" w:eastAsia="宋体" w:cs="宋体"/>
          <w:b/>
          <w:i w:val="0"/>
          <w:iCs w:val="0"/>
          <w:color w:val="auto"/>
          <w:spacing w:val="6"/>
          <w:sz w:val="32"/>
          <w:szCs w:val="32"/>
          <w:highlight w:val="none"/>
        </w:rPr>
      </w:pPr>
    </w:p>
    <w:p w14:paraId="2592D6FC">
      <w:pPr>
        <w:autoSpaceDE w:val="0"/>
        <w:autoSpaceDN w:val="0"/>
        <w:jc w:val="center"/>
        <w:rPr>
          <w:rFonts w:hint="eastAsia" w:ascii="宋体" w:hAnsi="宋体" w:eastAsia="宋体" w:cs="宋体"/>
          <w:b/>
          <w:i w:val="0"/>
          <w:iCs w:val="0"/>
          <w:color w:val="auto"/>
          <w:spacing w:val="6"/>
          <w:sz w:val="32"/>
          <w:szCs w:val="32"/>
          <w:highlight w:val="none"/>
        </w:rPr>
      </w:pPr>
    </w:p>
    <w:p w14:paraId="45E437C6">
      <w:pPr>
        <w:snapToGrid w:val="0"/>
        <w:spacing w:line="360" w:lineRule="auto"/>
        <w:ind w:firstLine="3666" w:firstLineChars="1100"/>
        <w:rPr>
          <w:rFonts w:hint="eastAsia" w:ascii="宋体" w:hAnsi="宋体" w:eastAsia="宋体" w:cs="宋体"/>
          <w:b/>
          <w:i w:val="0"/>
          <w:iCs w:val="0"/>
          <w:color w:val="auto"/>
          <w:spacing w:val="6"/>
          <w:sz w:val="32"/>
          <w:szCs w:val="32"/>
          <w:highlight w:val="none"/>
        </w:rPr>
      </w:pPr>
    </w:p>
    <w:p w14:paraId="5F4EEFAB">
      <w:pPr>
        <w:widowControl/>
        <w:adjustRightInd/>
        <w:jc w:val="left"/>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br w:type="page"/>
      </w:r>
    </w:p>
    <w:p w14:paraId="78904835">
      <w:pPr>
        <w:snapToGrid w:val="0"/>
        <w:spacing w:line="360" w:lineRule="auto"/>
        <w:ind w:firstLine="3666" w:firstLineChars="1100"/>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spacing w:val="6"/>
          <w:sz w:val="32"/>
          <w:szCs w:val="32"/>
          <w:highlight w:val="none"/>
        </w:rPr>
        <w:t>附件6：</w:t>
      </w:r>
      <w:r>
        <w:rPr>
          <w:rFonts w:hint="eastAsia" w:ascii="宋体" w:hAnsi="宋体" w:eastAsia="宋体" w:cs="宋体"/>
          <w:b/>
          <w:i w:val="0"/>
          <w:iCs w:val="0"/>
          <w:color w:val="auto"/>
          <w:kern w:val="0"/>
          <w:sz w:val="32"/>
          <w:szCs w:val="32"/>
          <w:highlight w:val="none"/>
        </w:rPr>
        <w:t>分包意向协议</w:t>
      </w:r>
    </w:p>
    <w:p w14:paraId="0AC59F39">
      <w:pPr>
        <w:widowControl/>
        <w:spacing w:line="360" w:lineRule="auto"/>
        <w:ind w:firstLine="120" w:firstLineChars="5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r>
        <w:rPr>
          <w:rFonts w:hint="eastAsia" w:ascii="宋体" w:hAnsi="宋体" w:eastAsia="宋体" w:cs="宋体"/>
          <w:b/>
          <w:i w:val="0"/>
          <w:iCs w:val="0"/>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i w:val="0"/>
          <w:iCs w:val="0"/>
          <w:color w:val="auto"/>
          <w:sz w:val="24"/>
          <w:highlight w:val="none"/>
        </w:rPr>
        <w:t>）</w:t>
      </w:r>
    </w:p>
    <w:p w14:paraId="36AF8D03">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（投标人名称）</w:t>
      </w:r>
      <w:r>
        <w:rPr>
          <w:rFonts w:hint="eastAsia" w:ascii="宋体" w:hAnsi="宋体" w:eastAsia="宋体" w:cs="宋体"/>
          <w:i w:val="0"/>
          <w:iCs w:val="0"/>
          <w:color w:val="auto"/>
          <w:kern w:val="0"/>
          <w:sz w:val="24"/>
          <w:highlight w:val="none"/>
          <w:lang w:val="zh-CN"/>
        </w:rPr>
        <w:t>若成为</w:t>
      </w:r>
      <w:r>
        <w:rPr>
          <w:rFonts w:hint="eastAsia" w:ascii="宋体" w:hAnsi="宋体" w:eastAsia="宋体" w:cs="宋体"/>
          <w:i w:val="0"/>
          <w:iCs w:val="0"/>
          <w:color w:val="auto"/>
          <w:sz w:val="24"/>
          <w:highlight w:val="none"/>
        </w:rPr>
        <w:t>（项目名称）【招标编号：（采购编号）】</w:t>
      </w:r>
      <w:r>
        <w:rPr>
          <w:rFonts w:hint="eastAsia" w:ascii="宋体" w:hAnsi="宋体" w:eastAsia="宋体" w:cs="宋体"/>
          <w:i w:val="0"/>
          <w:iCs w:val="0"/>
          <w:color w:val="auto"/>
          <w:kern w:val="0"/>
          <w:sz w:val="24"/>
          <w:highlight w:val="none"/>
          <w:lang w:val="zh-CN"/>
        </w:rPr>
        <w:t>的中标供应商，将依法采取分包方式履行合同。</w:t>
      </w:r>
      <w:r>
        <w:rPr>
          <w:rFonts w:hint="eastAsia" w:ascii="宋体" w:hAnsi="宋体" w:eastAsia="宋体" w:cs="宋体"/>
          <w:i w:val="0"/>
          <w:iCs w:val="0"/>
          <w:color w:val="auto"/>
          <w:kern w:val="0"/>
          <w:sz w:val="24"/>
          <w:highlight w:val="none"/>
          <w:u w:val="single"/>
        </w:rPr>
        <w:t>（投标人名称）</w:t>
      </w:r>
      <w:r>
        <w:rPr>
          <w:rFonts w:hint="eastAsia" w:ascii="宋体" w:hAnsi="宋体" w:eastAsia="宋体" w:cs="宋体"/>
          <w:i w:val="0"/>
          <w:iCs w:val="0"/>
          <w:color w:val="auto"/>
          <w:kern w:val="0"/>
          <w:sz w:val="24"/>
          <w:highlight w:val="none"/>
        </w:rPr>
        <w:t>与</w:t>
      </w:r>
      <w:r>
        <w:rPr>
          <w:rFonts w:hint="eastAsia" w:ascii="宋体" w:hAnsi="宋体" w:eastAsia="宋体" w:cs="宋体"/>
          <w:i w:val="0"/>
          <w:iCs w:val="0"/>
          <w:color w:val="auto"/>
          <w:kern w:val="0"/>
          <w:sz w:val="24"/>
          <w:highlight w:val="none"/>
          <w:u w:val="single"/>
        </w:rPr>
        <w:t>（所有分包供应商名称）</w:t>
      </w:r>
      <w:r>
        <w:rPr>
          <w:rFonts w:hint="eastAsia" w:ascii="宋体" w:hAnsi="宋体" w:eastAsia="宋体" w:cs="宋体"/>
          <w:i w:val="0"/>
          <w:iCs w:val="0"/>
          <w:color w:val="auto"/>
          <w:kern w:val="0"/>
          <w:sz w:val="24"/>
          <w:highlight w:val="none"/>
        </w:rPr>
        <w:t>达成分包意向协议</w:t>
      </w:r>
      <w:r>
        <w:rPr>
          <w:rFonts w:hint="eastAsia" w:ascii="宋体" w:hAnsi="宋体" w:eastAsia="宋体" w:cs="宋体"/>
          <w:i w:val="0"/>
          <w:iCs w:val="0"/>
          <w:color w:val="auto"/>
          <w:kern w:val="0"/>
          <w:sz w:val="24"/>
          <w:highlight w:val="none"/>
          <w:lang w:val="zh-CN"/>
        </w:rPr>
        <w:t xml:space="preserve">。 </w:t>
      </w:r>
    </w:p>
    <w:p w14:paraId="20D5B2C1">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一、分包标的及数量</w:t>
      </w:r>
    </w:p>
    <w:p w14:paraId="55B0AE96">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（投标人名称）</w:t>
      </w:r>
      <w:r>
        <w:rPr>
          <w:rFonts w:hint="eastAsia" w:ascii="宋体" w:hAnsi="宋体" w:eastAsia="宋体" w:cs="宋体"/>
          <w:i w:val="0"/>
          <w:iCs w:val="0"/>
          <w:color w:val="auto"/>
          <w:kern w:val="0"/>
          <w:sz w:val="24"/>
          <w:highlight w:val="none"/>
          <w:lang w:val="zh-CN"/>
        </w:rPr>
        <w:t>将</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kern w:val="0"/>
          <w:sz w:val="24"/>
          <w:highlight w:val="none"/>
          <w:u w:val="single"/>
        </w:rPr>
        <w:t xml:space="preserve"> XX工作内容   </w:t>
      </w:r>
      <w:r>
        <w:rPr>
          <w:rFonts w:hint="eastAsia" w:ascii="宋体" w:hAnsi="宋体" w:eastAsia="宋体" w:cs="宋体"/>
          <w:i w:val="0"/>
          <w:iCs w:val="0"/>
          <w:color w:val="auto"/>
          <w:sz w:val="24"/>
          <w:highlight w:val="none"/>
        </w:rPr>
        <w:t>分包给</w:t>
      </w:r>
      <w:r>
        <w:rPr>
          <w:rFonts w:hint="eastAsia" w:ascii="宋体" w:hAnsi="宋体" w:eastAsia="宋体" w:cs="宋体"/>
          <w:i w:val="0"/>
          <w:iCs w:val="0"/>
          <w:color w:val="auto"/>
          <w:kern w:val="0"/>
          <w:sz w:val="24"/>
          <w:highlight w:val="none"/>
          <w:u w:val="single"/>
        </w:rPr>
        <w:t>（分包供应商1名称）</w:t>
      </w:r>
      <w:r>
        <w:rPr>
          <w:rFonts w:hint="eastAsia" w:ascii="宋体" w:hAnsi="宋体" w:eastAsia="宋体" w:cs="宋体"/>
          <w:i w:val="0"/>
          <w:iCs w:val="0"/>
          <w:color w:val="auto"/>
          <w:kern w:val="0"/>
          <w:sz w:val="24"/>
          <w:highlight w:val="none"/>
          <w:lang w:val="zh-CN"/>
        </w:rPr>
        <w:t>，</w:t>
      </w:r>
      <w:r>
        <w:rPr>
          <w:rFonts w:hint="eastAsia" w:ascii="宋体" w:hAnsi="宋体" w:eastAsia="宋体" w:cs="宋体"/>
          <w:i w:val="0"/>
          <w:iCs w:val="0"/>
          <w:color w:val="auto"/>
          <w:kern w:val="0"/>
          <w:sz w:val="24"/>
          <w:highlight w:val="none"/>
          <w:u w:val="single"/>
        </w:rPr>
        <w:t>（分包供应商2名称），</w:t>
      </w:r>
      <w:r>
        <w:rPr>
          <w:rFonts w:hint="eastAsia" w:ascii="宋体" w:hAnsi="宋体" w:eastAsia="宋体" w:cs="宋体"/>
          <w:i w:val="0"/>
          <w:iCs w:val="0"/>
          <w:color w:val="auto"/>
          <w:kern w:val="0"/>
          <w:sz w:val="24"/>
          <w:highlight w:val="none"/>
          <w:lang w:val="zh-CN"/>
        </w:rPr>
        <w:t>具备承</w:t>
      </w:r>
      <w:r>
        <w:rPr>
          <w:rFonts w:hint="eastAsia" w:ascii="宋体" w:hAnsi="宋体" w:eastAsia="宋体" w:cs="宋体"/>
          <w:i w:val="0"/>
          <w:iCs w:val="0"/>
          <w:color w:val="auto"/>
          <w:kern w:val="0"/>
          <w:sz w:val="24"/>
          <w:highlight w:val="none"/>
        </w:rPr>
        <w:t>担</w:t>
      </w:r>
      <w:r>
        <w:rPr>
          <w:rFonts w:hint="eastAsia" w:ascii="宋体" w:hAnsi="宋体" w:eastAsia="宋体" w:cs="宋体"/>
          <w:i w:val="0"/>
          <w:iCs w:val="0"/>
          <w:color w:val="auto"/>
          <w:kern w:val="0"/>
          <w:sz w:val="24"/>
          <w:highlight w:val="none"/>
          <w:u w:val="single"/>
          <w:lang w:val="zh-CN"/>
        </w:rPr>
        <w:t>XX工作内容</w:t>
      </w:r>
      <w:r>
        <w:rPr>
          <w:rFonts w:hint="eastAsia" w:ascii="宋体" w:hAnsi="宋体" w:eastAsia="宋体" w:cs="宋体"/>
          <w:i w:val="0"/>
          <w:iCs w:val="0"/>
          <w:color w:val="auto"/>
          <w:kern w:val="0"/>
          <w:sz w:val="24"/>
          <w:highlight w:val="none"/>
          <w:lang w:val="zh-CN"/>
        </w:rPr>
        <w:t>相应资质条件且不得再次分包；</w:t>
      </w:r>
    </w:p>
    <w:p w14:paraId="701CFE5E">
      <w:pPr>
        <w:pStyle w:val="3"/>
        <w:ind w:left="664" w:leftChars="316" w:firstLine="229" w:firstLineChars="95"/>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w:t>
      </w:r>
    </w:p>
    <w:p w14:paraId="48352847">
      <w:pP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zh-CN"/>
        </w:rPr>
        <w:t xml:space="preserve"> </w:t>
      </w:r>
    </w:p>
    <w:p w14:paraId="0FC43A91">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二、分包供应商中小企业合同份额</w:t>
      </w:r>
    </w:p>
    <w:p w14:paraId="39A47118">
      <w:pPr>
        <w:snapToGrid w:val="0"/>
        <w:spacing w:line="360" w:lineRule="auto"/>
        <w:ind w:firstLine="576"/>
        <w:rPr>
          <w:rFonts w:hint="eastAsia" w:ascii="宋体" w:hAnsi="宋体" w:eastAsia="宋体" w:cs="宋体"/>
          <w:b/>
          <w:i w:val="0"/>
          <w:iCs w:val="0"/>
          <w:color w:val="auto"/>
          <w:kern w:val="0"/>
          <w:sz w:val="24"/>
          <w:highlight w:val="none"/>
          <w:lang w:val="zh-CN"/>
        </w:rPr>
      </w:pPr>
      <w:r>
        <w:rPr>
          <w:rFonts w:hint="eastAsia" w:ascii="宋体" w:hAnsi="宋体" w:eastAsia="宋体" w:cs="宋体"/>
          <w:i w:val="0"/>
          <w:iCs w:val="0"/>
          <w:color w:val="auto"/>
          <w:kern w:val="0"/>
          <w:sz w:val="24"/>
          <w:highlight w:val="none"/>
        </w:rPr>
        <w:t>1、</w:t>
      </w:r>
      <w:r>
        <w:rPr>
          <w:rFonts w:hint="eastAsia" w:ascii="宋体" w:hAnsi="宋体" w:eastAsia="宋体" w:cs="宋体"/>
          <w:i w:val="0"/>
          <w:iCs w:val="0"/>
          <w:color w:val="auto"/>
          <w:kern w:val="0"/>
          <w:sz w:val="24"/>
          <w:highlight w:val="none"/>
          <w:u w:val="single"/>
        </w:rPr>
        <w:t>（分包供应商X,……）提供的服务全部由小微企业承接，</w:t>
      </w:r>
      <w:r>
        <w:rPr>
          <w:rFonts w:hint="eastAsia" w:ascii="宋体" w:hAnsi="宋体" w:eastAsia="宋体" w:cs="宋体"/>
          <w:i w:val="0"/>
          <w:iCs w:val="0"/>
          <w:color w:val="auto"/>
          <w:kern w:val="0"/>
          <w:sz w:val="24"/>
          <w:highlight w:val="none"/>
        </w:rPr>
        <w:t>其合同份额占到合同总金额</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%以上</w:t>
      </w:r>
      <w:r>
        <w:rPr>
          <w:rFonts w:hint="eastAsia" w:ascii="宋体" w:hAnsi="宋体" w:eastAsia="宋体" w:cs="宋体"/>
          <w:i w:val="0"/>
          <w:iCs w:val="0"/>
          <w:color w:val="auto"/>
          <w:highlight w:val="none"/>
        </w:rPr>
        <w:t>。</w:t>
      </w:r>
      <w:r>
        <w:rPr>
          <w:rFonts w:hint="eastAsia" w:ascii="宋体" w:hAnsi="宋体" w:eastAsia="宋体" w:cs="宋体"/>
          <w:b/>
          <w:i w:val="0"/>
          <w:iCs w:val="0"/>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i w:val="0"/>
          <w:iCs w:val="0"/>
          <w:color w:val="auto"/>
          <w:sz w:val="24"/>
          <w:highlight w:val="none"/>
        </w:rPr>
        <w:t>拟享受以上价格扣除政策的，填写有关内容。</w:t>
      </w:r>
      <w:r>
        <w:rPr>
          <w:rFonts w:hint="eastAsia" w:ascii="宋体" w:hAnsi="宋体" w:eastAsia="宋体" w:cs="宋体"/>
          <w:b/>
          <w:i w:val="0"/>
          <w:iCs w:val="0"/>
          <w:color w:val="auto"/>
          <w:kern w:val="0"/>
          <w:sz w:val="24"/>
          <w:highlight w:val="none"/>
          <w:lang w:val="zh-CN"/>
        </w:rPr>
        <w:t>）</w:t>
      </w:r>
    </w:p>
    <w:p w14:paraId="05B91655">
      <w:pPr>
        <w:spacing w:line="360" w:lineRule="auto"/>
        <w:ind w:firstLine="480" w:firstLineChars="200"/>
        <w:rPr>
          <w:rFonts w:hint="eastAsia" w:ascii="宋体" w:hAnsi="宋体" w:eastAsia="宋体" w:cs="宋体"/>
          <w:b/>
          <w:bCs/>
          <w:i w:val="0"/>
          <w:iCs w:val="0"/>
          <w:color w:val="auto"/>
          <w:kern w:val="0"/>
          <w:sz w:val="24"/>
          <w:highlight w:val="none"/>
          <w:lang w:val="zh-CN"/>
        </w:rPr>
      </w:pPr>
      <w:r>
        <w:rPr>
          <w:rFonts w:hint="eastAsia" w:ascii="宋体" w:hAnsi="宋体" w:eastAsia="宋体" w:cs="宋体"/>
          <w:i w:val="0"/>
          <w:iCs w:val="0"/>
          <w:color w:val="auto"/>
          <w:sz w:val="24"/>
          <w:highlight w:val="none"/>
        </w:rPr>
        <w:t>2、中小企业合同金额达到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%，小微企业合同金额达到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0"/>
          <w:sz w:val="24"/>
          <w:highlight w:val="none"/>
          <w:lang w:val="zh-CN"/>
        </w:rPr>
        <w:t>。</w:t>
      </w:r>
      <w:r>
        <w:rPr>
          <w:rFonts w:hint="eastAsia" w:ascii="宋体" w:hAnsi="宋体" w:eastAsia="宋体" w:cs="宋体"/>
          <w:b/>
          <w:bCs/>
          <w:i w:val="0"/>
          <w:iCs w:val="0"/>
          <w:color w:val="auto"/>
          <w:kern w:val="0"/>
          <w:sz w:val="24"/>
          <w:highlight w:val="none"/>
          <w:lang w:val="zh-CN"/>
        </w:rPr>
        <w:t>（</w:t>
      </w:r>
      <w:r>
        <w:rPr>
          <w:rFonts w:hint="eastAsia" w:ascii="宋体" w:hAnsi="宋体" w:eastAsia="宋体" w:cs="宋体"/>
          <w:b/>
          <w:bCs/>
          <w:i w:val="0"/>
          <w:iCs w:val="0"/>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i w:val="0"/>
          <w:iCs w:val="0"/>
          <w:color w:val="auto"/>
          <w:kern w:val="0"/>
          <w:sz w:val="24"/>
          <w:highlight w:val="none"/>
          <w:lang w:val="zh-CN"/>
        </w:rPr>
        <w:t>分包意向协议</w:t>
      </w:r>
      <w:r>
        <w:rPr>
          <w:rFonts w:hint="eastAsia" w:ascii="宋体" w:hAnsi="宋体" w:eastAsia="宋体" w:cs="宋体"/>
          <w:b/>
          <w:bCs/>
          <w:i w:val="0"/>
          <w:iCs w:val="0"/>
          <w:color w:val="auto"/>
          <w:sz w:val="24"/>
          <w:highlight w:val="none"/>
        </w:rPr>
        <w:t>中中小企业、小微企业合同金额应当达到的比例要求填写。</w:t>
      </w:r>
      <w:r>
        <w:rPr>
          <w:rFonts w:hint="eastAsia" w:ascii="宋体" w:hAnsi="宋体" w:eastAsia="宋体" w:cs="宋体"/>
          <w:b/>
          <w:bCs/>
          <w:i w:val="0"/>
          <w:iCs w:val="0"/>
          <w:color w:val="auto"/>
          <w:kern w:val="0"/>
          <w:sz w:val="24"/>
          <w:highlight w:val="none"/>
          <w:lang w:val="zh-CN"/>
        </w:rPr>
        <w:t>）</w:t>
      </w:r>
    </w:p>
    <w:p w14:paraId="64949181">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三、分包工作履行期限、地点、方式</w:t>
      </w:r>
    </w:p>
    <w:p w14:paraId="7B0FB31A">
      <w:pPr>
        <w:snapToGrid w:val="0"/>
        <w:spacing w:line="360" w:lineRule="auto"/>
        <w:ind w:firstLine="576"/>
        <w:rPr>
          <w:rFonts w:hint="eastAsia" w:ascii="宋体" w:hAnsi="宋体" w:eastAsia="宋体" w:cs="宋体"/>
          <w:i w:val="0"/>
          <w:iCs w:val="0"/>
          <w:color w:val="auto"/>
          <w:highlight w:val="none"/>
          <w:u w:val="single"/>
        </w:rPr>
      </w:pPr>
      <w:r>
        <w:rPr>
          <w:rFonts w:hint="eastAsia" w:ascii="宋体" w:hAnsi="宋体" w:eastAsia="宋体" w:cs="宋体"/>
          <w:i w:val="0"/>
          <w:iCs w:val="0"/>
          <w:color w:val="auto"/>
          <w:highlight w:val="none"/>
          <w:u w:val="single"/>
        </w:rPr>
        <w:t xml:space="preserve">                                                                                  </w:t>
      </w:r>
    </w:p>
    <w:p w14:paraId="620123FA">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四、质量</w:t>
      </w:r>
    </w:p>
    <w:p w14:paraId="640299F8">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514DCCA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五、价款或者报酬</w:t>
      </w:r>
    </w:p>
    <w:p w14:paraId="7B1E2539">
      <w:pPr>
        <w:snapToGrid w:val="0"/>
        <w:spacing w:line="360" w:lineRule="auto"/>
        <w:ind w:left="573" w:leftChars="273"/>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6554FC28">
      <w:pPr>
        <w:snapToGrid w:val="0"/>
        <w:spacing w:line="360" w:lineRule="auto"/>
        <w:ind w:left="573" w:leftChars="273"/>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六、违约责任</w:t>
      </w:r>
    </w:p>
    <w:p w14:paraId="2800E995">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7F400437">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七、争议解决的办法</w:t>
      </w:r>
    </w:p>
    <w:p w14:paraId="3B09140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3DC6B62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八、其他</w:t>
      </w:r>
    </w:p>
    <w:p w14:paraId="6CEDFB13">
      <w:pPr>
        <w:snapToGrid w:val="0"/>
        <w:spacing w:line="360" w:lineRule="auto"/>
        <w:ind w:left="5758" w:leftChars="342" w:hanging="5040" w:hanging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sz w:val="24"/>
          <w:highlight w:val="none"/>
        </w:rPr>
        <w:t>中小企业合同金额达到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%，小微企业合同金额达到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0"/>
          <w:sz w:val="24"/>
          <w:highlight w:val="none"/>
          <w:lang w:val="zh-CN"/>
        </w:rPr>
        <w:t xml:space="preserve">  。                                           投标人名称(电子签名)：</w:t>
      </w:r>
    </w:p>
    <w:p w14:paraId="419D757A">
      <w:pPr>
        <w:snapToGrid w:val="0"/>
        <w:spacing w:line="360" w:lineRule="auto"/>
        <w:jc w:val="righ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分包供应商名称(电子签名/公章)：</w:t>
      </w:r>
    </w:p>
    <w:p w14:paraId="049B0125">
      <w:pPr>
        <w:snapToGrid w:val="0"/>
        <w:spacing w:line="360" w:lineRule="auto"/>
        <w:ind w:firstLine="5760" w:firstLineChars="240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 w:val="24"/>
          <w:highlight w:val="none"/>
          <w:lang w:val="zh-CN"/>
        </w:rPr>
        <w:t>……</w:t>
      </w:r>
    </w:p>
    <w:p w14:paraId="7AA056CE">
      <w:pPr>
        <w:snapToGrid w:val="0"/>
        <w:spacing w:line="360" w:lineRule="auto"/>
        <w:ind w:left="5758" w:leftChars="342" w:hanging="5040" w:hanging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  年  月   日</w:t>
      </w:r>
    </w:p>
    <w:p w14:paraId="4B70CF26">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67F0C7E8">
      <w:pPr>
        <w:autoSpaceDE w:val="0"/>
        <w:autoSpaceDN w:val="0"/>
        <w:jc w:val="center"/>
        <w:rPr>
          <w:rFonts w:hint="eastAsia" w:ascii="宋体" w:hAnsi="宋体" w:eastAsia="宋体" w:cs="宋体"/>
          <w:b/>
          <w:i w:val="0"/>
          <w:iCs w:val="0"/>
          <w:color w:val="auto"/>
          <w:spacing w:val="6"/>
          <w:sz w:val="32"/>
          <w:szCs w:val="32"/>
          <w:highlight w:val="none"/>
        </w:rPr>
      </w:pPr>
    </w:p>
    <w:p w14:paraId="6E4E3A74">
      <w:pPr>
        <w:autoSpaceDE w:val="0"/>
        <w:autoSpaceDN w:val="0"/>
        <w:jc w:val="center"/>
        <w:rPr>
          <w:rFonts w:hint="eastAsia" w:ascii="宋体" w:hAnsi="宋体" w:eastAsia="宋体" w:cs="宋体"/>
          <w:b/>
          <w:i w:val="0"/>
          <w:iCs w:val="0"/>
          <w:color w:val="auto"/>
          <w:spacing w:val="6"/>
          <w:sz w:val="32"/>
          <w:szCs w:val="32"/>
          <w:highlight w:val="none"/>
        </w:rPr>
      </w:pPr>
    </w:p>
    <w:p w14:paraId="31A12767">
      <w:pPr>
        <w:autoSpaceDE w:val="0"/>
        <w:autoSpaceDN w:val="0"/>
        <w:jc w:val="center"/>
        <w:rPr>
          <w:rFonts w:hint="eastAsia" w:ascii="宋体" w:hAnsi="宋体" w:eastAsia="宋体" w:cs="宋体"/>
          <w:b/>
          <w:i w:val="0"/>
          <w:iCs w:val="0"/>
          <w:color w:val="auto"/>
          <w:spacing w:val="6"/>
          <w:sz w:val="32"/>
          <w:szCs w:val="32"/>
          <w:highlight w:val="none"/>
        </w:rPr>
      </w:pPr>
    </w:p>
    <w:p w14:paraId="3BA12AEC">
      <w:pPr>
        <w:autoSpaceDE w:val="0"/>
        <w:autoSpaceDN w:val="0"/>
        <w:jc w:val="center"/>
        <w:rPr>
          <w:rFonts w:hint="eastAsia" w:ascii="宋体" w:hAnsi="宋体" w:eastAsia="宋体" w:cs="宋体"/>
          <w:b/>
          <w:i w:val="0"/>
          <w:iCs w:val="0"/>
          <w:color w:val="auto"/>
          <w:spacing w:val="6"/>
          <w:sz w:val="32"/>
          <w:szCs w:val="32"/>
          <w:highlight w:val="none"/>
        </w:rPr>
      </w:pPr>
    </w:p>
    <w:p w14:paraId="3D9B3DE7">
      <w:pPr>
        <w:autoSpaceDE w:val="0"/>
        <w:autoSpaceDN w:val="0"/>
        <w:jc w:val="center"/>
        <w:rPr>
          <w:rFonts w:hint="eastAsia" w:ascii="宋体" w:hAnsi="宋体" w:eastAsia="宋体" w:cs="宋体"/>
          <w:b/>
          <w:i w:val="0"/>
          <w:iCs w:val="0"/>
          <w:color w:val="auto"/>
          <w:spacing w:val="6"/>
          <w:sz w:val="32"/>
          <w:szCs w:val="32"/>
          <w:highlight w:val="none"/>
        </w:rPr>
      </w:pPr>
    </w:p>
    <w:p w14:paraId="4D5FEC02">
      <w:pPr>
        <w:autoSpaceDE w:val="0"/>
        <w:autoSpaceDN w:val="0"/>
        <w:jc w:val="center"/>
        <w:rPr>
          <w:rFonts w:hint="eastAsia" w:ascii="宋体" w:hAnsi="宋体" w:eastAsia="宋体" w:cs="宋体"/>
          <w:b/>
          <w:i w:val="0"/>
          <w:iCs w:val="0"/>
          <w:color w:val="auto"/>
          <w:spacing w:val="6"/>
          <w:sz w:val="32"/>
          <w:szCs w:val="32"/>
          <w:highlight w:val="none"/>
        </w:rPr>
      </w:pPr>
    </w:p>
    <w:p w14:paraId="42C22BE8">
      <w:pPr>
        <w:autoSpaceDE w:val="0"/>
        <w:autoSpaceDN w:val="0"/>
        <w:jc w:val="center"/>
        <w:rPr>
          <w:rFonts w:hint="eastAsia" w:ascii="宋体" w:hAnsi="宋体" w:eastAsia="宋体" w:cs="宋体"/>
          <w:b/>
          <w:i w:val="0"/>
          <w:iCs w:val="0"/>
          <w:color w:val="auto"/>
          <w:spacing w:val="6"/>
          <w:sz w:val="32"/>
          <w:szCs w:val="32"/>
          <w:highlight w:val="none"/>
        </w:rPr>
      </w:pPr>
    </w:p>
    <w:p w14:paraId="3183DCD2">
      <w:pPr>
        <w:autoSpaceDE w:val="0"/>
        <w:autoSpaceDN w:val="0"/>
        <w:jc w:val="center"/>
        <w:rPr>
          <w:rFonts w:hint="eastAsia" w:ascii="宋体" w:hAnsi="宋体" w:eastAsia="宋体" w:cs="宋体"/>
          <w:b/>
          <w:i w:val="0"/>
          <w:iCs w:val="0"/>
          <w:color w:val="auto"/>
          <w:spacing w:val="6"/>
          <w:sz w:val="32"/>
          <w:szCs w:val="32"/>
          <w:highlight w:val="none"/>
        </w:rPr>
      </w:pPr>
    </w:p>
    <w:p w14:paraId="1C51CE2A">
      <w:pPr>
        <w:autoSpaceDE w:val="0"/>
        <w:autoSpaceDN w:val="0"/>
        <w:jc w:val="center"/>
        <w:rPr>
          <w:rFonts w:hint="eastAsia" w:ascii="宋体" w:hAnsi="宋体" w:eastAsia="宋体" w:cs="宋体"/>
          <w:b/>
          <w:i w:val="0"/>
          <w:iCs w:val="0"/>
          <w:color w:val="auto"/>
          <w:spacing w:val="6"/>
          <w:sz w:val="32"/>
          <w:szCs w:val="32"/>
          <w:highlight w:val="none"/>
        </w:rPr>
      </w:pPr>
    </w:p>
    <w:p w14:paraId="10A638C1">
      <w:pPr>
        <w:autoSpaceDE w:val="0"/>
        <w:autoSpaceDN w:val="0"/>
        <w:jc w:val="center"/>
        <w:rPr>
          <w:rFonts w:hint="eastAsia" w:ascii="宋体" w:hAnsi="宋体" w:eastAsia="宋体" w:cs="宋体"/>
          <w:b/>
          <w:i w:val="0"/>
          <w:iCs w:val="0"/>
          <w:color w:val="auto"/>
          <w:spacing w:val="6"/>
          <w:sz w:val="32"/>
          <w:szCs w:val="32"/>
          <w:highlight w:val="none"/>
        </w:rPr>
      </w:pPr>
    </w:p>
    <w:p w14:paraId="772E3840">
      <w:pPr>
        <w:autoSpaceDE w:val="0"/>
        <w:autoSpaceDN w:val="0"/>
        <w:jc w:val="center"/>
        <w:rPr>
          <w:rFonts w:hint="eastAsia" w:ascii="宋体" w:hAnsi="宋体" w:eastAsia="宋体" w:cs="宋体"/>
          <w:b/>
          <w:i w:val="0"/>
          <w:iCs w:val="0"/>
          <w:color w:val="auto"/>
          <w:spacing w:val="6"/>
          <w:sz w:val="32"/>
          <w:szCs w:val="32"/>
          <w:highlight w:val="none"/>
        </w:rPr>
      </w:pPr>
    </w:p>
    <w:p w14:paraId="4F7E3B50">
      <w:pPr>
        <w:autoSpaceDE w:val="0"/>
        <w:autoSpaceDN w:val="0"/>
        <w:jc w:val="center"/>
        <w:rPr>
          <w:rFonts w:hint="eastAsia" w:ascii="宋体" w:hAnsi="宋体" w:eastAsia="宋体" w:cs="宋体"/>
          <w:b/>
          <w:i w:val="0"/>
          <w:iCs w:val="0"/>
          <w:color w:val="auto"/>
          <w:spacing w:val="6"/>
          <w:sz w:val="32"/>
          <w:szCs w:val="32"/>
          <w:highlight w:val="none"/>
        </w:rPr>
      </w:pPr>
    </w:p>
    <w:p w14:paraId="6D2367C1">
      <w:pPr>
        <w:autoSpaceDE w:val="0"/>
        <w:autoSpaceDN w:val="0"/>
        <w:jc w:val="center"/>
        <w:rPr>
          <w:rFonts w:hint="eastAsia" w:ascii="宋体" w:hAnsi="宋体" w:eastAsia="宋体" w:cs="宋体"/>
          <w:b/>
          <w:i w:val="0"/>
          <w:iCs w:val="0"/>
          <w:color w:val="auto"/>
          <w:spacing w:val="6"/>
          <w:sz w:val="32"/>
          <w:szCs w:val="32"/>
          <w:highlight w:val="none"/>
        </w:rPr>
      </w:pPr>
    </w:p>
    <w:p w14:paraId="6BDEE074">
      <w:pPr>
        <w:autoSpaceDE w:val="0"/>
        <w:autoSpaceDN w:val="0"/>
        <w:jc w:val="center"/>
        <w:rPr>
          <w:rFonts w:hint="eastAsia" w:ascii="宋体" w:hAnsi="宋体" w:eastAsia="宋体" w:cs="宋体"/>
          <w:b/>
          <w:i w:val="0"/>
          <w:iCs w:val="0"/>
          <w:color w:val="auto"/>
          <w:spacing w:val="6"/>
          <w:sz w:val="32"/>
          <w:szCs w:val="32"/>
          <w:highlight w:val="none"/>
        </w:rPr>
      </w:pPr>
    </w:p>
    <w:p w14:paraId="16E6C4A2">
      <w:pPr>
        <w:autoSpaceDE w:val="0"/>
        <w:autoSpaceDN w:val="0"/>
        <w:jc w:val="center"/>
        <w:rPr>
          <w:rFonts w:hint="eastAsia" w:ascii="宋体" w:hAnsi="宋体" w:eastAsia="宋体" w:cs="宋体"/>
          <w:b/>
          <w:i w:val="0"/>
          <w:iCs w:val="0"/>
          <w:color w:val="auto"/>
          <w:spacing w:val="6"/>
          <w:sz w:val="32"/>
          <w:szCs w:val="32"/>
          <w:highlight w:val="none"/>
        </w:rPr>
      </w:pPr>
    </w:p>
    <w:p w14:paraId="59F44E74">
      <w:pPr>
        <w:autoSpaceDE w:val="0"/>
        <w:autoSpaceDN w:val="0"/>
        <w:jc w:val="center"/>
        <w:rPr>
          <w:rFonts w:hint="eastAsia" w:ascii="宋体" w:hAnsi="宋体" w:eastAsia="宋体" w:cs="宋体"/>
          <w:b/>
          <w:i w:val="0"/>
          <w:iCs w:val="0"/>
          <w:color w:val="auto"/>
          <w:spacing w:val="6"/>
          <w:sz w:val="32"/>
          <w:szCs w:val="32"/>
          <w:highlight w:val="none"/>
        </w:rPr>
      </w:pPr>
    </w:p>
    <w:p w14:paraId="21FBA735">
      <w:pPr>
        <w:autoSpaceDE w:val="0"/>
        <w:autoSpaceDN w:val="0"/>
        <w:jc w:val="center"/>
        <w:rPr>
          <w:rFonts w:hint="eastAsia" w:ascii="宋体" w:hAnsi="宋体" w:eastAsia="宋体" w:cs="宋体"/>
          <w:b/>
          <w:i w:val="0"/>
          <w:iCs w:val="0"/>
          <w:color w:val="auto"/>
          <w:spacing w:val="6"/>
          <w:sz w:val="32"/>
          <w:szCs w:val="32"/>
          <w:highlight w:val="none"/>
        </w:rPr>
      </w:pPr>
    </w:p>
    <w:p w14:paraId="1ADEADE0">
      <w:pPr>
        <w:autoSpaceDE w:val="0"/>
        <w:autoSpaceDN w:val="0"/>
        <w:jc w:val="center"/>
        <w:rPr>
          <w:rFonts w:hint="eastAsia" w:ascii="宋体" w:hAnsi="宋体" w:eastAsia="宋体" w:cs="宋体"/>
          <w:b/>
          <w:i w:val="0"/>
          <w:iCs w:val="0"/>
          <w:color w:val="auto"/>
          <w:spacing w:val="6"/>
          <w:sz w:val="32"/>
          <w:szCs w:val="32"/>
          <w:highlight w:val="none"/>
        </w:rPr>
      </w:pPr>
    </w:p>
    <w:p w14:paraId="67601E5E">
      <w:pPr>
        <w:autoSpaceDE w:val="0"/>
        <w:autoSpaceDN w:val="0"/>
        <w:jc w:val="center"/>
        <w:rPr>
          <w:rFonts w:hint="eastAsia" w:ascii="宋体" w:hAnsi="宋体" w:eastAsia="宋体" w:cs="宋体"/>
          <w:b/>
          <w:i w:val="0"/>
          <w:iCs w:val="0"/>
          <w:color w:val="auto"/>
          <w:spacing w:val="6"/>
          <w:sz w:val="32"/>
          <w:szCs w:val="32"/>
          <w:highlight w:val="none"/>
        </w:rPr>
      </w:pPr>
    </w:p>
    <w:p w14:paraId="450460C7">
      <w:pPr>
        <w:autoSpaceDE w:val="0"/>
        <w:autoSpaceDN w:val="0"/>
        <w:jc w:val="center"/>
        <w:rPr>
          <w:rFonts w:hint="eastAsia" w:ascii="宋体" w:hAnsi="宋体" w:eastAsia="宋体" w:cs="宋体"/>
          <w:b/>
          <w:i w:val="0"/>
          <w:iCs w:val="0"/>
          <w:color w:val="auto"/>
          <w:spacing w:val="6"/>
          <w:sz w:val="32"/>
          <w:szCs w:val="32"/>
          <w:highlight w:val="none"/>
        </w:rPr>
      </w:pPr>
    </w:p>
    <w:p w14:paraId="511B62A6">
      <w:pPr>
        <w:autoSpaceDE w:val="0"/>
        <w:autoSpaceDN w:val="0"/>
        <w:jc w:val="center"/>
        <w:rPr>
          <w:rFonts w:hint="eastAsia" w:ascii="宋体" w:hAnsi="宋体" w:eastAsia="宋体" w:cs="宋体"/>
          <w:b/>
          <w:i w:val="0"/>
          <w:iCs w:val="0"/>
          <w:color w:val="auto"/>
          <w:spacing w:val="6"/>
          <w:sz w:val="32"/>
          <w:szCs w:val="32"/>
          <w:highlight w:val="none"/>
        </w:rPr>
      </w:pPr>
    </w:p>
    <w:p w14:paraId="3B65F280">
      <w:pPr>
        <w:autoSpaceDE w:val="0"/>
        <w:autoSpaceDN w:val="0"/>
        <w:jc w:val="center"/>
        <w:rPr>
          <w:rFonts w:hint="eastAsia" w:ascii="宋体" w:hAnsi="宋体" w:eastAsia="宋体" w:cs="宋体"/>
          <w:b/>
          <w:i w:val="0"/>
          <w:iCs w:val="0"/>
          <w:color w:val="auto"/>
          <w:spacing w:val="6"/>
          <w:sz w:val="32"/>
          <w:szCs w:val="32"/>
          <w:highlight w:val="none"/>
        </w:rPr>
      </w:pPr>
    </w:p>
    <w:p w14:paraId="25096C7A">
      <w:pPr>
        <w:autoSpaceDE w:val="0"/>
        <w:autoSpaceDN w:val="0"/>
        <w:jc w:val="center"/>
        <w:rPr>
          <w:rFonts w:hint="eastAsia" w:ascii="宋体" w:hAnsi="宋体" w:eastAsia="宋体" w:cs="宋体"/>
          <w:b/>
          <w:i w:val="0"/>
          <w:iCs w:val="0"/>
          <w:color w:val="auto"/>
          <w:spacing w:val="6"/>
          <w:sz w:val="32"/>
          <w:szCs w:val="32"/>
          <w:highlight w:val="none"/>
        </w:rPr>
      </w:pPr>
    </w:p>
    <w:p w14:paraId="77EE5621">
      <w:pPr>
        <w:autoSpaceDE w:val="0"/>
        <w:autoSpaceDN w:val="0"/>
        <w:jc w:val="center"/>
        <w:rPr>
          <w:rFonts w:hint="eastAsia" w:ascii="宋体" w:hAnsi="宋体" w:eastAsia="宋体" w:cs="宋体"/>
          <w:b/>
          <w:i w:val="0"/>
          <w:iCs w:val="0"/>
          <w:color w:val="auto"/>
          <w:spacing w:val="6"/>
          <w:sz w:val="32"/>
          <w:szCs w:val="32"/>
          <w:highlight w:val="none"/>
        </w:rPr>
      </w:pPr>
    </w:p>
    <w:p w14:paraId="3F298EBD">
      <w:pPr>
        <w:autoSpaceDE w:val="0"/>
        <w:autoSpaceDN w:val="0"/>
        <w:jc w:val="center"/>
        <w:rPr>
          <w:rFonts w:hint="eastAsia" w:ascii="宋体" w:hAnsi="宋体" w:eastAsia="宋体" w:cs="宋体"/>
          <w:b/>
          <w:i w:val="0"/>
          <w:iCs w:val="0"/>
          <w:color w:val="auto"/>
          <w:spacing w:val="6"/>
          <w:sz w:val="32"/>
          <w:szCs w:val="32"/>
          <w:highlight w:val="none"/>
        </w:rPr>
      </w:pPr>
    </w:p>
    <w:p w14:paraId="2C68D162">
      <w:pPr>
        <w:autoSpaceDE w:val="0"/>
        <w:autoSpaceDN w:val="0"/>
        <w:jc w:val="center"/>
        <w:rPr>
          <w:rFonts w:hint="eastAsia" w:ascii="宋体" w:hAnsi="宋体" w:eastAsia="宋体" w:cs="宋体"/>
          <w:b/>
          <w:i w:val="0"/>
          <w:iCs w:val="0"/>
          <w:color w:val="auto"/>
          <w:spacing w:val="6"/>
          <w:sz w:val="32"/>
          <w:szCs w:val="32"/>
          <w:highlight w:val="none"/>
        </w:rPr>
      </w:pPr>
    </w:p>
    <w:p w14:paraId="31C00C08">
      <w:pPr>
        <w:autoSpaceDE w:val="0"/>
        <w:autoSpaceDN w:val="0"/>
        <w:jc w:val="center"/>
        <w:rPr>
          <w:rFonts w:hint="eastAsia" w:ascii="宋体" w:hAnsi="宋体" w:eastAsia="宋体" w:cs="宋体"/>
          <w:b/>
          <w:i w:val="0"/>
          <w:iCs w:val="0"/>
          <w:color w:val="auto"/>
          <w:spacing w:val="6"/>
          <w:sz w:val="32"/>
          <w:szCs w:val="32"/>
          <w:highlight w:val="none"/>
        </w:rPr>
      </w:pPr>
    </w:p>
    <w:p w14:paraId="35FB92F2">
      <w:pPr>
        <w:spacing w:line="360" w:lineRule="auto"/>
        <w:jc w:val="center"/>
        <w:outlineLvl w:val="0"/>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t>附件7：中小企业声明函</w:t>
      </w:r>
    </w:p>
    <w:p w14:paraId="27831708">
      <w:pPr>
        <w:spacing w:line="360" w:lineRule="auto"/>
        <w:jc w:val="center"/>
        <w:rPr>
          <w:rFonts w:hint="eastAsia" w:ascii="宋体" w:hAnsi="宋体" w:eastAsia="宋体" w:cs="宋体"/>
          <w:i w:val="0"/>
          <w:iCs w:val="0"/>
          <w:color w:val="auto"/>
          <w:sz w:val="24"/>
          <w:highlight w:val="none"/>
          <w:u w:val="single"/>
        </w:rPr>
      </w:pPr>
    </w:p>
    <w:p w14:paraId="7D7A7570">
      <w:pPr>
        <w:spacing w:line="360" w:lineRule="auto"/>
        <w:jc w:val="center"/>
        <w:rPr>
          <w:rFonts w:hint="eastAsia" w:ascii="宋体" w:hAnsi="宋体" w:eastAsia="宋体" w:cs="宋体"/>
          <w:b/>
          <w:i w:val="0"/>
          <w:iCs w:val="0"/>
          <w:color w:val="auto"/>
          <w:sz w:val="32"/>
          <w:szCs w:val="32"/>
          <w:highlight w:val="none"/>
        </w:rPr>
      </w:pPr>
      <w:r>
        <w:rPr>
          <w:rFonts w:hint="eastAsia" w:ascii="宋体" w:hAnsi="宋体" w:eastAsia="宋体" w:cs="宋体"/>
          <w:b/>
          <w:i w:val="0"/>
          <w:iCs w:val="0"/>
          <w:color w:val="auto"/>
          <w:sz w:val="32"/>
          <w:szCs w:val="32"/>
          <w:highlight w:val="none"/>
        </w:rPr>
        <w:t>中小企业声明函（服务）</w:t>
      </w:r>
    </w:p>
    <w:p w14:paraId="2BE66003">
      <w:pPr>
        <w:spacing w:line="360" w:lineRule="auto"/>
        <w:ind w:firstLine="360" w:firstLineChars="15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i w:val="0"/>
          <w:iCs w:val="0"/>
          <w:color w:val="auto"/>
          <w:sz w:val="24"/>
          <w:highlight w:val="none"/>
          <w:u w:val="single"/>
        </w:rPr>
        <w:t xml:space="preserve">（采购人） </w:t>
      </w:r>
      <w:r>
        <w:rPr>
          <w:rFonts w:hint="eastAsia" w:ascii="宋体" w:hAnsi="宋体" w:eastAsia="宋体" w:cs="宋体"/>
          <w:i w:val="0"/>
          <w:iCs w:val="0"/>
          <w:color w:val="auto"/>
          <w:sz w:val="24"/>
          <w:highlight w:val="none"/>
        </w:rPr>
        <w:t>的</w:t>
      </w:r>
      <w:r>
        <w:rPr>
          <w:rFonts w:hint="eastAsia" w:ascii="宋体" w:hAnsi="宋体" w:eastAsia="宋体" w:cs="宋体"/>
          <w:i w:val="0"/>
          <w:iCs w:val="0"/>
          <w:color w:val="auto"/>
          <w:sz w:val="24"/>
          <w:highlight w:val="none"/>
          <w:u w:val="single"/>
        </w:rPr>
        <w:t xml:space="preserve"> （项目名称） </w:t>
      </w:r>
      <w:r>
        <w:rPr>
          <w:rFonts w:hint="eastAsia" w:ascii="宋体" w:hAnsi="宋体" w:eastAsia="宋体" w:cs="宋体"/>
          <w:i w:val="0"/>
          <w:iCs w:val="0"/>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1B0667E">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（采购文件中明确的所属行业）</w:t>
      </w:r>
      <w:r>
        <w:rPr>
          <w:rFonts w:hint="eastAsia" w:ascii="宋体" w:hAnsi="宋体" w:eastAsia="宋体" w:cs="宋体"/>
          <w:i w:val="0"/>
          <w:iCs w:val="0"/>
          <w:color w:val="auto"/>
          <w:sz w:val="24"/>
          <w:highlight w:val="none"/>
        </w:rPr>
        <w:t xml:space="preserve"> ；承建（承接）企业为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53295556">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u w:val="single"/>
        </w:rPr>
        <w:t xml:space="preserve"> （标的名称），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 xml:space="preserve">（采购文件中明确的所属行业） </w:t>
      </w:r>
      <w:r>
        <w:rPr>
          <w:rFonts w:hint="eastAsia" w:ascii="宋体" w:hAnsi="宋体" w:eastAsia="宋体" w:cs="宋体"/>
          <w:i w:val="0"/>
          <w:iCs w:val="0"/>
          <w:color w:val="auto"/>
          <w:sz w:val="24"/>
          <w:highlight w:val="none"/>
        </w:rPr>
        <w:t xml:space="preserve">；承建（承接）企业为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12F5A809">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p w14:paraId="7539353E">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以上企业，不属于大企业的分支机构，不存在控股股东为大企业的情形，也不存在与大企业的负责人为同一人的情形。</w:t>
      </w:r>
    </w:p>
    <w:p w14:paraId="69F2D164">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本企业对上述声明内容的真实性负责。如有虚假，将依法承担相应责任。</w:t>
      </w:r>
    </w:p>
    <w:p w14:paraId="37976C58">
      <w:pPr>
        <w:spacing w:line="360" w:lineRule="auto"/>
        <w:ind w:right="1760"/>
        <w:jc w:val="righ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投标人名称（电子签名）：</w:t>
      </w:r>
    </w:p>
    <w:p w14:paraId="188DE5AB">
      <w:pPr>
        <w:spacing w:line="360" w:lineRule="auto"/>
        <w:ind w:right="1120" w:firstLine="4680" w:firstLineChars="19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日 期：</w:t>
      </w:r>
    </w:p>
    <w:p w14:paraId="0A786264">
      <w:pPr>
        <w:spacing w:line="360" w:lineRule="auto"/>
        <w:ind w:firstLine="310" w:firstLineChars="147"/>
        <w:jc w:val="left"/>
        <w:rPr>
          <w:rFonts w:hint="eastAsia" w:ascii="宋体" w:hAnsi="宋体" w:eastAsia="宋体" w:cs="宋体"/>
          <w:b/>
          <w:i w:val="0"/>
          <w:iCs w:val="0"/>
          <w:color w:val="auto"/>
          <w:szCs w:val="21"/>
          <w:highlight w:val="none"/>
        </w:rPr>
      </w:pPr>
      <w:r>
        <w:rPr>
          <w:rFonts w:hint="eastAsia" w:ascii="宋体" w:hAnsi="宋体" w:eastAsia="宋体" w:cs="宋体"/>
          <w:b/>
          <w:i w:val="0"/>
          <w:iCs w:val="0"/>
          <w:color w:val="auto"/>
          <w:szCs w:val="21"/>
          <w:highlight w:val="none"/>
        </w:rPr>
        <w:t>从业人员、营业收入、资产总额填报上一年度数据，无上一年度数据的新成立企业可不填报。</w:t>
      </w:r>
    </w:p>
    <w:p w14:paraId="24CF59F1">
      <w:pPr>
        <w:spacing w:line="360" w:lineRule="auto"/>
        <w:ind w:right="420"/>
        <w:rPr>
          <w:rFonts w:hint="eastAsia" w:ascii="宋体" w:hAnsi="宋体" w:eastAsia="宋体" w:cs="宋体"/>
          <w:i w:val="0"/>
          <w:iCs w:val="0"/>
          <w:color w:val="auto"/>
          <w:sz w:val="24"/>
          <w:highlight w:val="none"/>
        </w:rPr>
      </w:pPr>
    </w:p>
    <w:p w14:paraId="6E5252E1">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注：</w:t>
      </w:r>
    </w:p>
    <w:p w14:paraId="3F38ACD4">
      <w:pPr>
        <w:spacing w:line="360" w:lineRule="auto"/>
        <w:ind w:right="42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D76E7B">
      <w:pPr>
        <w:spacing w:line="360" w:lineRule="auto"/>
        <w:ind w:right="420" w:firstLine="720" w:firstLineChars="3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CAA5E3">
      <w:pPr>
        <w:pStyle w:val="3"/>
        <w:rPr>
          <w:rFonts w:hint="eastAsia" w:ascii="宋体" w:hAnsi="宋体" w:eastAsia="宋体" w:cs="宋体"/>
          <w:i w:val="0"/>
          <w:iCs w:val="0"/>
          <w:color w:val="auto"/>
          <w:highlight w:val="none"/>
          <w:lang w:val="en-US"/>
        </w:rPr>
      </w:pPr>
    </w:p>
    <w:p w14:paraId="64A73B4F">
      <w:pPr>
        <w:spacing w:line="360" w:lineRule="auto"/>
        <w:ind w:right="420"/>
        <w:rPr>
          <w:rFonts w:hint="eastAsia" w:ascii="宋体" w:hAnsi="宋体" w:eastAsia="宋体" w:cs="宋体"/>
          <w:i w:val="0"/>
          <w:iCs w:val="0"/>
          <w:color w:val="auto"/>
          <w:highlight w:val="none"/>
        </w:rPr>
      </w:pPr>
    </w:p>
    <w:p w14:paraId="66FEADFF">
      <w:pPr>
        <w:spacing w:line="360" w:lineRule="auto"/>
        <w:rPr>
          <w:rFonts w:hint="eastAsia" w:ascii="宋体" w:hAnsi="宋体" w:eastAsia="宋体" w:cs="宋体"/>
          <w:bCs/>
          <w:i w:val="0"/>
          <w:iCs w:val="0"/>
          <w:color w:val="auto"/>
          <w:sz w:val="24"/>
          <w:highlight w:val="none"/>
        </w:rPr>
      </w:pPr>
    </w:p>
    <w:p w14:paraId="3E2A9FBC">
      <w:pPr>
        <w:pStyle w:val="3"/>
        <w:rPr>
          <w:rFonts w:hint="eastAsia" w:ascii="宋体" w:hAnsi="宋体" w:eastAsia="宋体" w:cs="宋体"/>
          <w:bCs/>
          <w:i w:val="0"/>
          <w:iCs w:val="0"/>
          <w:color w:val="auto"/>
          <w:sz w:val="24"/>
          <w:highlight w:val="none"/>
        </w:rPr>
      </w:pPr>
    </w:p>
    <w:p w14:paraId="1B2F6A1A">
      <w:pPr>
        <w:rPr>
          <w:rFonts w:hint="eastAsia" w:ascii="宋体" w:hAnsi="宋体" w:eastAsia="宋体" w:cs="宋体"/>
          <w:bCs/>
          <w:i w:val="0"/>
          <w:iCs w:val="0"/>
          <w:color w:val="auto"/>
          <w:sz w:val="24"/>
          <w:highlight w:val="none"/>
        </w:rPr>
      </w:pPr>
    </w:p>
    <w:p w14:paraId="79A02553">
      <w:pPr>
        <w:pStyle w:val="3"/>
        <w:rPr>
          <w:rFonts w:hint="eastAsia" w:ascii="宋体" w:hAnsi="宋体" w:eastAsia="宋体" w:cs="宋体"/>
          <w:bCs/>
          <w:i w:val="0"/>
          <w:iCs w:val="0"/>
          <w:color w:val="auto"/>
          <w:sz w:val="24"/>
          <w:highlight w:val="none"/>
        </w:rPr>
      </w:pPr>
    </w:p>
    <w:p w14:paraId="055211A0">
      <w:pPr>
        <w:rPr>
          <w:rFonts w:hint="eastAsia" w:ascii="宋体" w:hAnsi="宋体" w:eastAsia="宋体" w:cs="宋体"/>
          <w:bCs/>
          <w:i w:val="0"/>
          <w:iCs w:val="0"/>
          <w:color w:val="auto"/>
          <w:sz w:val="24"/>
          <w:highlight w:val="none"/>
        </w:rPr>
      </w:pPr>
    </w:p>
    <w:p w14:paraId="70B60ACB">
      <w:pPr>
        <w:pStyle w:val="3"/>
        <w:rPr>
          <w:rFonts w:hint="eastAsia" w:ascii="宋体" w:hAnsi="宋体" w:eastAsia="宋体" w:cs="宋体"/>
          <w:bCs/>
          <w:i w:val="0"/>
          <w:iCs w:val="0"/>
          <w:color w:val="auto"/>
          <w:sz w:val="24"/>
          <w:highlight w:val="none"/>
        </w:rPr>
      </w:pPr>
    </w:p>
    <w:p w14:paraId="7516A2B6">
      <w:pPr>
        <w:rPr>
          <w:rFonts w:hint="eastAsia" w:ascii="宋体" w:hAnsi="宋体" w:eastAsia="宋体" w:cs="宋体"/>
          <w:bCs/>
          <w:i w:val="0"/>
          <w:iCs w:val="0"/>
          <w:color w:val="auto"/>
          <w:sz w:val="24"/>
          <w:highlight w:val="none"/>
        </w:rPr>
      </w:pPr>
    </w:p>
    <w:p w14:paraId="17AC8CEE">
      <w:pPr>
        <w:pStyle w:val="3"/>
        <w:rPr>
          <w:rFonts w:hint="eastAsia" w:ascii="宋体" w:hAnsi="宋体" w:eastAsia="宋体" w:cs="宋体"/>
          <w:bCs/>
          <w:i w:val="0"/>
          <w:iCs w:val="0"/>
          <w:color w:val="auto"/>
          <w:sz w:val="24"/>
          <w:highlight w:val="none"/>
        </w:rPr>
      </w:pPr>
    </w:p>
    <w:p w14:paraId="70964520">
      <w:pPr>
        <w:rPr>
          <w:rFonts w:hint="eastAsia" w:ascii="宋体" w:hAnsi="宋体" w:eastAsia="宋体" w:cs="宋体"/>
          <w:bCs/>
          <w:i w:val="0"/>
          <w:iCs w:val="0"/>
          <w:color w:val="auto"/>
          <w:sz w:val="24"/>
          <w:highlight w:val="none"/>
        </w:rPr>
      </w:pPr>
    </w:p>
    <w:p w14:paraId="70A1C06E">
      <w:pPr>
        <w:pStyle w:val="3"/>
        <w:rPr>
          <w:rFonts w:hint="eastAsia" w:ascii="宋体" w:hAnsi="宋体" w:eastAsia="宋体" w:cs="宋体"/>
          <w:bCs/>
          <w:i w:val="0"/>
          <w:iCs w:val="0"/>
          <w:color w:val="auto"/>
          <w:sz w:val="24"/>
          <w:highlight w:val="none"/>
        </w:rPr>
      </w:pPr>
    </w:p>
    <w:p w14:paraId="23B6619C">
      <w:pPr>
        <w:rPr>
          <w:rFonts w:hint="eastAsia" w:ascii="宋体" w:hAnsi="宋体" w:eastAsia="宋体" w:cs="宋体"/>
          <w:bCs/>
          <w:i w:val="0"/>
          <w:iCs w:val="0"/>
          <w:color w:val="auto"/>
          <w:sz w:val="24"/>
          <w:highlight w:val="none"/>
        </w:rPr>
      </w:pPr>
    </w:p>
    <w:p w14:paraId="1D0AFD77">
      <w:pPr>
        <w:pStyle w:val="3"/>
        <w:rPr>
          <w:rFonts w:hint="eastAsia" w:ascii="宋体" w:hAnsi="宋体" w:eastAsia="宋体" w:cs="宋体"/>
          <w:bCs/>
          <w:i w:val="0"/>
          <w:iCs w:val="0"/>
          <w:color w:val="auto"/>
          <w:sz w:val="24"/>
          <w:highlight w:val="none"/>
        </w:rPr>
      </w:pPr>
    </w:p>
    <w:p w14:paraId="6D38B54B">
      <w:pPr>
        <w:rPr>
          <w:rFonts w:hint="eastAsia" w:ascii="宋体" w:hAnsi="宋体" w:eastAsia="宋体" w:cs="宋体"/>
          <w:bCs/>
          <w:i w:val="0"/>
          <w:iCs w:val="0"/>
          <w:color w:val="auto"/>
          <w:sz w:val="24"/>
          <w:highlight w:val="none"/>
        </w:rPr>
      </w:pPr>
    </w:p>
    <w:p w14:paraId="0AE7035D">
      <w:pPr>
        <w:pStyle w:val="3"/>
        <w:rPr>
          <w:rFonts w:hint="eastAsia" w:ascii="宋体" w:hAnsi="宋体" w:eastAsia="宋体" w:cs="宋体"/>
          <w:bCs/>
          <w:i w:val="0"/>
          <w:iCs w:val="0"/>
          <w:color w:val="auto"/>
          <w:sz w:val="24"/>
          <w:highlight w:val="none"/>
        </w:rPr>
      </w:pPr>
    </w:p>
    <w:p w14:paraId="365B3413">
      <w:pPr>
        <w:rPr>
          <w:rFonts w:hint="eastAsia" w:ascii="宋体" w:hAnsi="宋体" w:eastAsia="宋体" w:cs="宋体"/>
          <w:bCs/>
          <w:i w:val="0"/>
          <w:iCs w:val="0"/>
          <w:color w:val="auto"/>
          <w:sz w:val="24"/>
          <w:highlight w:val="none"/>
        </w:rPr>
      </w:pPr>
    </w:p>
    <w:p w14:paraId="7D228BFD">
      <w:pPr>
        <w:pStyle w:val="3"/>
        <w:rPr>
          <w:rFonts w:hint="eastAsia" w:ascii="宋体" w:hAnsi="宋体" w:eastAsia="宋体" w:cs="宋体"/>
          <w:bCs/>
          <w:i w:val="0"/>
          <w:iCs w:val="0"/>
          <w:color w:val="auto"/>
          <w:sz w:val="24"/>
          <w:highlight w:val="none"/>
        </w:rPr>
      </w:pPr>
    </w:p>
    <w:p w14:paraId="08A0EA67">
      <w:pPr>
        <w:rPr>
          <w:rFonts w:hint="eastAsia" w:ascii="宋体" w:hAnsi="宋体" w:eastAsia="宋体" w:cs="宋体"/>
          <w:bCs/>
          <w:i w:val="0"/>
          <w:iCs w:val="0"/>
          <w:color w:val="auto"/>
          <w:sz w:val="24"/>
          <w:highlight w:val="none"/>
        </w:rPr>
      </w:pPr>
    </w:p>
    <w:p w14:paraId="2818388D">
      <w:pPr>
        <w:pStyle w:val="3"/>
        <w:rPr>
          <w:rFonts w:hint="eastAsia" w:ascii="宋体" w:hAnsi="宋体" w:eastAsia="宋体" w:cs="宋体"/>
          <w:bCs/>
          <w:i w:val="0"/>
          <w:iCs w:val="0"/>
          <w:color w:val="auto"/>
          <w:sz w:val="24"/>
          <w:highlight w:val="none"/>
        </w:rPr>
      </w:pPr>
    </w:p>
    <w:p w14:paraId="35A02B72">
      <w:pPr>
        <w:rPr>
          <w:rFonts w:hint="eastAsia" w:ascii="宋体" w:hAnsi="宋体" w:eastAsia="宋体" w:cs="宋体"/>
          <w:bCs/>
          <w:i w:val="0"/>
          <w:iCs w:val="0"/>
          <w:color w:val="auto"/>
          <w:sz w:val="24"/>
          <w:highlight w:val="none"/>
        </w:rPr>
      </w:pPr>
    </w:p>
    <w:p w14:paraId="5B104000">
      <w:pPr>
        <w:pStyle w:val="3"/>
        <w:rPr>
          <w:rFonts w:hint="eastAsia" w:ascii="宋体" w:hAnsi="宋体" w:eastAsia="宋体" w:cs="宋体"/>
          <w:bCs/>
          <w:i w:val="0"/>
          <w:iCs w:val="0"/>
          <w:color w:val="auto"/>
          <w:sz w:val="24"/>
          <w:highlight w:val="none"/>
        </w:rPr>
      </w:pPr>
    </w:p>
    <w:p w14:paraId="389AF7D9">
      <w:pPr>
        <w:rPr>
          <w:rFonts w:hint="eastAsia" w:ascii="宋体" w:hAnsi="宋体" w:eastAsia="宋体" w:cs="宋体"/>
          <w:bCs/>
          <w:i w:val="0"/>
          <w:iCs w:val="0"/>
          <w:color w:val="auto"/>
          <w:sz w:val="24"/>
          <w:highlight w:val="none"/>
        </w:rPr>
      </w:pPr>
    </w:p>
    <w:p w14:paraId="670CACD8">
      <w:pPr>
        <w:pStyle w:val="3"/>
        <w:rPr>
          <w:rFonts w:hint="eastAsia" w:ascii="宋体" w:hAnsi="宋体" w:eastAsia="宋体" w:cs="宋体"/>
          <w:bCs/>
          <w:i w:val="0"/>
          <w:iCs w:val="0"/>
          <w:color w:val="auto"/>
          <w:sz w:val="24"/>
          <w:highlight w:val="none"/>
        </w:rPr>
      </w:pPr>
    </w:p>
    <w:p w14:paraId="55644E10">
      <w:pPr>
        <w:rPr>
          <w:rFonts w:hint="eastAsia" w:ascii="宋体" w:hAnsi="宋体" w:eastAsia="宋体" w:cs="宋体"/>
          <w:bCs/>
          <w:i w:val="0"/>
          <w:iCs w:val="0"/>
          <w:color w:val="auto"/>
          <w:sz w:val="24"/>
          <w:highlight w:val="none"/>
        </w:rPr>
      </w:pPr>
    </w:p>
    <w:p w14:paraId="7A05931E">
      <w:pPr>
        <w:pStyle w:val="3"/>
        <w:rPr>
          <w:rFonts w:hint="eastAsia" w:ascii="宋体" w:hAnsi="宋体" w:eastAsia="宋体" w:cs="宋体"/>
          <w:bCs/>
          <w:i w:val="0"/>
          <w:iCs w:val="0"/>
          <w:color w:val="auto"/>
          <w:sz w:val="24"/>
          <w:highlight w:val="none"/>
        </w:rPr>
      </w:pPr>
    </w:p>
    <w:p w14:paraId="0BC0F103">
      <w:pPr>
        <w:rPr>
          <w:rFonts w:hint="eastAsia" w:ascii="宋体" w:hAnsi="宋体" w:eastAsia="宋体" w:cs="宋体"/>
          <w:bCs/>
          <w:i w:val="0"/>
          <w:iCs w:val="0"/>
          <w:color w:val="auto"/>
          <w:sz w:val="24"/>
          <w:highlight w:val="none"/>
        </w:rPr>
      </w:pPr>
    </w:p>
    <w:p w14:paraId="7B093DDA">
      <w:pPr>
        <w:pStyle w:val="24"/>
        <w:ind w:firstLine="0"/>
        <w:rPr>
          <w:rFonts w:hint="eastAsia" w:ascii="宋体" w:hAnsi="宋体" w:eastAsia="宋体" w:cs="宋体"/>
          <w:b/>
          <w:i w:val="0"/>
          <w:iCs w:val="0"/>
          <w:color w:val="auto"/>
          <w:szCs w:val="21"/>
          <w:highlight w:val="none"/>
        </w:rPr>
      </w:pPr>
    </w:p>
    <w:p w14:paraId="342D1515">
      <w:pPr>
        <w:pStyle w:val="24"/>
        <w:ind w:firstLine="0"/>
        <w:rPr>
          <w:rFonts w:hint="eastAsia" w:ascii="宋体" w:hAnsi="宋体" w:eastAsia="宋体" w:cs="宋体"/>
          <w:b/>
          <w:i w:val="0"/>
          <w:iCs w:val="0"/>
          <w:color w:val="auto"/>
          <w:szCs w:val="21"/>
          <w:highlight w:val="none"/>
          <w:lang w:val="en-US" w:eastAsia="zh-CN"/>
        </w:rPr>
      </w:pPr>
      <w:r>
        <w:rPr>
          <w:rFonts w:hint="eastAsia" w:ascii="宋体" w:hAnsi="宋体" w:eastAsia="宋体" w:cs="宋体"/>
          <w:b/>
          <w:i w:val="0"/>
          <w:iCs w:val="0"/>
          <w:color w:val="auto"/>
          <w:szCs w:val="21"/>
          <w:highlight w:val="none"/>
        </w:rPr>
        <w:t>附件</w:t>
      </w:r>
      <w:r>
        <w:rPr>
          <w:rFonts w:hint="eastAsia" w:ascii="宋体" w:hAnsi="宋体" w:eastAsia="宋体" w:cs="宋体"/>
          <w:b/>
          <w:i w:val="0"/>
          <w:iCs w:val="0"/>
          <w:color w:val="auto"/>
          <w:szCs w:val="21"/>
          <w:highlight w:val="none"/>
          <w:lang w:val="en-US"/>
        </w:rPr>
        <w:t>：</w:t>
      </w:r>
      <w:r>
        <w:rPr>
          <w:rFonts w:hint="eastAsia" w:ascii="宋体" w:hAnsi="宋体" w:eastAsia="宋体" w:cs="宋体"/>
          <w:b/>
          <w:i w:val="0"/>
          <w:iCs w:val="0"/>
          <w:color w:val="auto"/>
          <w:szCs w:val="21"/>
          <w:highlight w:val="none"/>
        </w:rPr>
        <w:t>中小企业划</w:t>
      </w:r>
      <w:r>
        <w:rPr>
          <w:rFonts w:hint="eastAsia" w:ascii="宋体" w:hAnsi="宋体" w:eastAsia="宋体" w:cs="宋体"/>
          <w:b/>
          <w:i w:val="0"/>
          <w:iCs w:val="0"/>
          <w:color w:val="auto"/>
          <w:szCs w:val="21"/>
          <w:highlight w:val="none"/>
          <w:lang w:val="en-US" w:eastAsia="zh-CN"/>
        </w:rPr>
        <w:t>分</w:t>
      </w:r>
    </w:p>
    <w:p w14:paraId="2A596C53">
      <w:pPr>
        <w:pStyle w:val="962"/>
        <w:spacing w:line="500" w:lineRule="exact"/>
        <w:rPr>
          <w:rFonts w:hint="eastAsia" w:ascii="宋体" w:hAnsi="宋体" w:eastAsia="宋体" w:cs="宋体"/>
          <w:b/>
          <w:i w:val="0"/>
          <w:iCs w:val="0"/>
          <w:color w:val="auto"/>
          <w:sz w:val="28"/>
          <w:szCs w:val="28"/>
          <w:highlight w:val="none"/>
        </w:rPr>
      </w:pPr>
      <w:r>
        <w:rPr>
          <w:rFonts w:hint="eastAsia" w:ascii="宋体" w:hAnsi="宋体" w:eastAsia="宋体" w:cs="宋体"/>
          <w:i w:val="0"/>
          <w:iCs w:val="0"/>
          <w:color w:val="auto"/>
          <w:kern w:val="0"/>
          <w:szCs w:val="21"/>
          <w:highlight w:val="none"/>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5CB082B6">
      <w:pPr>
        <w:pStyle w:val="962"/>
        <w:spacing w:line="500" w:lineRule="exact"/>
        <w:jc w:val="center"/>
        <w:rPr>
          <w:rFonts w:hint="eastAsia" w:ascii="宋体" w:hAnsi="宋体" w:eastAsia="宋体" w:cs="宋体"/>
          <w:b/>
          <w:i w:val="0"/>
          <w:iCs w:val="0"/>
          <w:color w:val="auto"/>
          <w:sz w:val="28"/>
          <w:szCs w:val="28"/>
          <w:highlight w:val="none"/>
        </w:rPr>
      </w:pPr>
    </w:p>
    <w:p w14:paraId="066B85F9">
      <w:pPr>
        <w:pStyle w:val="962"/>
        <w:spacing w:line="500" w:lineRule="exact"/>
        <w:jc w:val="center"/>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中小企业划型标准规定</w:t>
      </w:r>
    </w:p>
    <w:p w14:paraId="3A103A0F">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p>
    <w:p w14:paraId="60E2156A">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一、根据《中华人民共和国中小企业促进法》和《</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"https://www.shui5.cn/article/47/26142.html" </w:instrText>
      </w:r>
      <w:r>
        <w:rPr>
          <w:rFonts w:hint="eastAsia" w:ascii="宋体" w:hAnsi="宋体" w:eastAsia="宋体" w:cs="宋体"/>
          <w:i w:val="0"/>
          <w:iCs w:val="0"/>
          <w:color w:val="auto"/>
          <w:highlight w:val="none"/>
        </w:rPr>
        <w:fldChar w:fldCharType="separate"/>
      </w:r>
      <w:r>
        <w:rPr>
          <w:rFonts w:hint="eastAsia" w:ascii="宋体" w:hAnsi="宋体" w:eastAsia="宋体" w:cs="宋体"/>
          <w:i w:val="0"/>
          <w:iCs w:val="0"/>
          <w:color w:val="auto"/>
          <w:spacing w:val="6"/>
          <w:szCs w:val="21"/>
          <w:highlight w:val="none"/>
        </w:rPr>
        <w:t>国务院关于进一步促进中小企业发展的若干意见</w:t>
      </w:r>
      <w:r>
        <w:rPr>
          <w:rFonts w:hint="eastAsia" w:ascii="宋体" w:hAnsi="宋体" w:eastAsia="宋体" w:cs="宋体"/>
          <w:i w:val="0"/>
          <w:iCs w:val="0"/>
          <w:color w:val="auto"/>
          <w:spacing w:val="6"/>
          <w:szCs w:val="21"/>
          <w:highlight w:val="none"/>
        </w:rPr>
        <w:fldChar w:fldCharType="end"/>
      </w:r>
      <w:r>
        <w:rPr>
          <w:rFonts w:hint="eastAsia" w:ascii="宋体" w:hAnsi="宋体" w:eastAsia="宋体" w:cs="宋体"/>
          <w:i w:val="0"/>
          <w:iCs w:val="0"/>
          <w:color w:val="auto"/>
          <w:spacing w:val="6"/>
          <w:szCs w:val="21"/>
          <w:highlight w:val="none"/>
        </w:rPr>
        <w:t>》（</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"https://www.shui5.cn/article/47/26142.html" </w:instrText>
      </w:r>
      <w:r>
        <w:rPr>
          <w:rFonts w:hint="eastAsia" w:ascii="宋体" w:hAnsi="宋体" w:eastAsia="宋体" w:cs="宋体"/>
          <w:i w:val="0"/>
          <w:iCs w:val="0"/>
          <w:color w:val="auto"/>
          <w:highlight w:val="none"/>
        </w:rPr>
        <w:fldChar w:fldCharType="separate"/>
      </w:r>
      <w:r>
        <w:rPr>
          <w:rFonts w:hint="eastAsia" w:ascii="宋体" w:hAnsi="宋体" w:eastAsia="宋体" w:cs="宋体"/>
          <w:i w:val="0"/>
          <w:iCs w:val="0"/>
          <w:color w:val="auto"/>
          <w:spacing w:val="6"/>
          <w:szCs w:val="21"/>
          <w:highlight w:val="none"/>
        </w:rPr>
        <w:t>国发〔2009〕36号</w:t>
      </w:r>
      <w:r>
        <w:rPr>
          <w:rFonts w:hint="eastAsia" w:ascii="宋体" w:hAnsi="宋体" w:eastAsia="宋体" w:cs="宋体"/>
          <w:i w:val="0"/>
          <w:iCs w:val="0"/>
          <w:color w:val="auto"/>
          <w:spacing w:val="6"/>
          <w:szCs w:val="21"/>
          <w:highlight w:val="none"/>
        </w:rPr>
        <w:fldChar w:fldCharType="end"/>
      </w:r>
      <w:r>
        <w:rPr>
          <w:rFonts w:hint="eastAsia" w:ascii="宋体" w:hAnsi="宋体" w:eastAsia="宋体" w:cs="宋体"/>
          <w:i w:val="0"/>
          <w:iCs w:val="0"/>
          <w:color w:val="auto"/>
          <w:spacing w:val="6"/>
          <w:szCs w:val="21"/>
          <w:highlight w:val="none"/>
        </w:rPr>
        <w:t>)，制定本规定。</w:t>
      </w:r>
    </w:p>
    <w:p w14:paraId="599B594A">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二、中小企业划分为中型、小型、微型三种类型，具体标准根据企业从业人员、营业收入、资产总额等指标，结合行业特点制定。</w:t>
      </w:r>
    </w:p>
    <w:p w14:paraId="2BF022B6">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C20B6D2">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lang w:eastAsia="zh-CN"/>
        </w:rPr>
      </w:pPr>
      <w:r>
        <w:rPr>
          <w:rFonts w:hint="eastAsia" w:ascii="宋体" w:hAnsi="宋体" w:eastAsia="宋体" w:cs="宋体"/>
          <w:i w:val="0"/>
          <w:iCs w:val="0"/>
          <w:color w:val="auto"/>
          <w:spacing w:val="6"/>
          <w:szCs w:val="21"/>
          <w:highlight w:val="none"/>
        </w:rPr>
        <w:t>四、各行业划型标准为：</w:t>
      </w:r>
    </w:p>
    <w:p w14:paraId="0114AE87">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　　（一）农、林、牧、渔业。营业收入20000万元以下的为中小微型企业。其中，营业收入500万元及以上的为中型企业，营业收入50万元及以上的为小型企业，营业收入50万元以下的为微型企业。</w:t>
      </w:r>
    </w:p>
    <w:p w14:paraId="2D4DCABA">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85623A4">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AC5EB5">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45891E5">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14C08D1">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B13E8A7">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E41E614">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4A52D7F">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2DA6CB0">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FB4A93B">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C80498C">
      <w:pPr>
        <w:pStyle w:val="24"/>
        <w:rPr>
          <w:rFonts w:hint="eastAsia" w:ascii="宋体" w:hAnsi="宋体" w:eastAsia="宋体" w:cs="宋体"/>
          <w:b/>
          <w:i w:val="0"/>
          <w:iCs w:val="0"/>
          <w:color w:val="auto"/>
          <w:szCs w:val="21"/>
          <w:highlight w:val="none"/>
        </w:rPr>
      </w:pPr>
      <w:r>
        <w:rPr>
          <w:rFonts w:hint="eastAsia" w:ascii="宋体" w:hAnsi="宋体" w:eastAsia="宋体" w:cs="宋体"/>
          <w:i w:val="0"/>
          <w:iCs w:val="0"/>
          <w:color w:val="auto"/>
          <w:spacing w:val="6"/>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838A219">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6573DFC">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051F0E4">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3A34B3">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（十六）其他未列明行业。从业人员300人以下的为中小微型企业。其中，从业人员100人及以上的为中型企业；从业人员10人及以上的为小型企业；从业人员10人以下的为微型企业。</w:t>
      </w:r>
    </w:p>
    <w:p w14:paraId="75453FEA">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五、企业类型的划分以统计部门的统计数据为依据。</w:t>
      </w:r>
    </w:p>
    <w:p w14:paraId="59603EA1">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六、本规定适用于在中华人民共和国境内依法设立的各类所有制和各种组织形式的企业。个体工商户和本规定以外的行业，参照本规定进行划型。</w:t>
      </w:r>
    </w:p>
    <w:p w14:paraId="623033A1">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1430C739">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八、本规定由工业和信息化部、国家统计局会同有关部门根据《国民经济行业分类》修订情况和企业发展变化情况适时修订。</w:t>
      </w:r>
    </w:p>
    <w:p w14:paraId="6FC38473">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九、本规定由工业和信息化部、国家统计局会同有关部门负责解释。</w:t>
      </w:r>
    </w:p>
    <w:p w14:paraId="326FE366">
      <w:pPr>
        <w:pStyle w:val="962"/>
        <w:adjustRightInd w:val="0"/>
        <w:spacing w:line="360" w:lineRule="auto"/>
        <w:ind w:firstLine="444" w:firstLineChars="200"/>
        <w:jc w:val="both"/>
        <w:rPr>
          <w:rFonts w:hint="eastAsia"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十、本规定自发布之日起执行，原国家经贸委、原国家计委、财政部和国家统计局2003年颁布的《</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"https://www.shui5.cn/article/df/24263.html" </w:instrText>
      </w:r>
      <w:r>
        <w:rPr>
          <w:rFonts w:hint="eastAsia" w:ascii="宋体" w:hAnsi="宋体" w:eastAsia="宋体" w:cs="宋体"/>
          <w:i w:val="0"/>
          <w:iCs w:val="0"/>
          <w:color w:val="auto"/>
          <w:highlight w:val="none"/>
        </w:rPr>
        <w:fldChar w:fldCharType="separate"/>
      </w:r>
      <w:r>
        <w:rPr>
          <w:rFonts w:hint="eastAsia" w:ascii="宋体" w:hAnsi="宋体" w:eastAsia="宋体" w:cs="宋体"/>
          <w:i w:val="0"/>
          <w:iCs w:val="0"/>
          <w:color w:val="auto"/>
          <w:spacing w:val="6"/>
          <w:szCs w:val="21"/>
          <w:highlight w:val="none"/>
        </w:rPr>
        <w:t>中小企业标准暂行规定</w:t>
      </w:r>
      <w:r>
        <w:rPr>
          <w:rFonts w:hint="eastAsia" w:ascii="宋体" w:hAnsi="宋体" w:eastAsia="宋体" w:cs="宋体"/>
          <w:i w:val="0"/>
          <w:iCs w:val="0"/>
          <w:color w:val="auto"/>
          <w:spacing w:val="6"/>
          <w:szCs w:val="21"/>
          <w:highlight w:val="none"/>
        </w:rPr>
        <w:fldChar w:fldCharType="end"/>
      </w:r>
      <w:r>
        <w:rPr>
          <w:rFonts w:hint="eastAsia" w:ascii="宋体" w:hAnsi="宋体" w:eastAsia="宋体" w:cs="宋体"/>
          <w:i w:val="0"/>
          <w:iCs w:val="0"/>
          <w:color w:val="auto"/>
          <w:spacing w:val="6"/>
          <w:szCs w:val="21"/>
          <w:highlight w:val="none"/>
        </w:rPr>
        <w:t>》</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"https://www.shui5.cn/article/df/24263.html" </w:instrText>
      </w:r>
      <w:r>
        <w:rPr>
          <w:rFonts w:hint="eastAsia" w:ascii="宋体" w:hAnsi="宋体" w:eastAsia="宋体" w:cs="宋体"/>
          <w:i w:val="0"/>
          <w:iCs w:val="0"/>
          <w:color w:val="auto"/>
          <w:highlight w:val="none"/>
        </w:rPr>
        <w:fldChar w:fldCharType="separate"/>
      </w:r>
      <w:r>
        <w:rPr>
          <w:rFonts w:hint="eastAsia" w:ascii="宋体" w:hAnsi="宋体" w:eastAsia="宋体" w:cs="宋体"/>
          <w:i w:val="0"/>
          <w:iCs w:val="0"/>
          <w:color w:val="auto"/>
          <w:spacing w:val="6"/>
          <w:szCs w:val="21"/>
          <w:highlight w:val="none"/>
        </w:rPr>
        <w:t>国经贸中小企[2003]143号</w:t>
      </w:r>
      <w:r>
        <w:rPr>
          <w:rFonts w:hint="eastAsia" w:ascii="宋体" w:hAnsi="宋体" w:eastAsia="宋体" w:cs="宋体"/>
          <w:i w:val="0"/>
          <w:iCs w:val="0"/>
          <w:color w:val="auto"/>
          <w:spacing w:val="6"/>
          <w:szCs w:val="21"/>
          <w:highlight w:val="none"/>
        </w:rPr>
        <w:fldChar w:fldCharType="end"/>
      </w:r>
      <w:r>
        <w:rPr>
          <w:rFonts w:hint="eastAsia" w:ascii="宋体" w:hAnsi="宋体" w:eastAsia="宋体" w:cs="宋体"/>
          <w:i w:val="0"/>
          <w:iCs w:val="0"/>
          <w:color w:val="auto"/>
          <w:spacing w:val="6"/>
          <w:szCs w:val="21"/>
          <w:highlight w:val="none"/>
        </w:rPr>
        <w:t>同时废止。</w:t>
      </w:r>
    </w:p>
    <w:p w14:paraId="0B4C31ED">
      <w:pPr>
        <w:spacing w:line="360" w:lineRule="auto"/>
        <w:rPr>
          <w:rFonts w:hint="eastAsia" w:ascii="宋体" w:hAnsi="宋体" w:eastAsia="宋体" w:cs="宋体"/>
          <w:bCs/>
          <w:i w:val="0"/>
          <w:iCs w:val="0"/>
          <w:color w:val="auto"/>
          <w:sz w:val="24"/>
          <w:highlight w:val="none"/>
        </w:rPr>
      </w:pPr>
    </w:p>
    <w:p w14:paraId="2AE7A993">
      <w:pPr>
        <w:spacing w:line="360" w:lineRule="auto"/>
        <w:rPr>
          <w:rFonts w:hint="eastAsia" w:ascii="宋体" w:hAnsi="宋体" w:eastAsia="宋体" w:cs="宋体"/>
          <w:bCs/>
          <w:i w:val="0"/>
          <w:iCs w:val="0"/>
          <w:color w:val="auto"/>
          <w:sz w:val="24"/>
          <w:highlight w:val="none"/>
        </w:rPr>
      </w:pPr>
    </w:p>
    <w:p w14:paraId="5C46268B">
      <w:pPr>
        <w:rPr>
          <w:rFonts w:hint="eastAsia" w:ascii="宋体" w:hAnsi="宋体" w:eastAsia="宋体" w:cs="宋体"/>
          <w:color w:val="auto"/>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22C2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12BDD">
    <w:pPr>
      <w:pStyle w:val="41"/>
      <w:framePr w:wrap="around" w:vAnchor="text" w:hAnchor="margin" w:xAlign="right" w:y="1"/>
      <w:rPr>
        <w:rStyle w:val="72"/>
      </w:rPr>
    </w:pPr>
    <w:r>
      <w:fldChar w:fldCharType="begin"/>
    </w:r>
    <w:r>
      <w:rPr>
        <w:rStyle w:val="72"/>
      </w:rPr>
      <w:instrText xml:space="preserve">PAGE  </w:instrText>
    </w:r>
    <w:r>
      <w:fldChar w:fldCharType="end"/>
    </w:r>
  </w:p>
  <w:p w14:paraId="0E1BF9C1">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A232A">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5" w:name="_Toc164085800"/>
    <w:bookmarkStart w:id="516" w:name="_Toc36110187"/>
    <w:bookmarkStart w:id="517" w:name="_Toc91899912"/>
    <w:bookmarkStart w:id="518" w:name="_Toc131845147"/>
    <w:r>
      <w:rPr>
        <w:rFonts w:hint="eastAsia" w:ascii="仿宋_GB2312" w:eastAsia="仿宋_GB2312"/>
        <w:kern w:val="0"/>
        <w:szCs w:val="21"/>
      </w:rPr>
      <w:t xml:space="preserve"> 页</w:t>
    </w:r>
    <w:bookmarkEnd w:id="515"/>
    <w:bookmarkEnd w:id="516"/>
    <w:bookmarkEnd w:id="517"/>
    <w:bookmarkEnd w:id="51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79F4">
    <w:pPr>
      <w:pStyle w:val="42"/>
      <w:jc w:val="right"/>
      <w:rPr>
        <w:rFonts w:ascii="仿宋_GB2312" w:eastAsia="仿宋_GB2312"/>
        <w:b/>
        <w:i/>
        <w:iCs/>
        <w:u w:val="single"/>
      </w:rPr>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C58A3">
    <w:pPr>
      <w:pStyle w:val="42"/>
    </w:pPr>
    <w:r>
      <w:t></w:t>
    </w:r>
    <w:r>
      <w:rPr>
        <w:rFonts w:hint="eastAsia"/>
      </w:rPr>
      <w:t xml:space="preserve">                                             </w:t>
    </w: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2YTQ4MDJkOTQ4MGQ0ZjMyM2JmNzUxYTgzMGYwND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57C13"/>
    <w:rsid w:val="019F7441"/>
    <w:rsid w:val="01B37585"/>
    <w:rsid w:val="01D55165"/>
    <w:rsid w:val="01DF6BF8"/>
    <w:rsid w:val="01EC2C57"/>
    <w:rsid w:val="023E60E5"/>
    <w:rsid w:val="025F0711"/>
    <w:rsid w:val="026B2E25"/>
    <w:rsid w:val="02824D4D"/>
    <w:rsid w:val="02DC4B10"/>
    <w:rsid w:val="02DD76CE"/>
    <w:rsid w:val="02F36323"/>
    <w:rsid w:val="02F5619C"/>
    <w:rsid w:val="0326446A"/>
    <w:rsid w:val="032D5555"/>
    <w:rsid w:val="036634D2"/>
    <w:rsid w:val="03700BEF"/>
    <w:rsid w:val="03DD35E4"/>
    <w:rsid w:val="04076900"/>
    <w:rsid w:val="041A5A3B"/>
    <w:rsid w:val="042311BA"/>
    <w:rsid w:val="042B157A"/>
    <w:rsid w:val="048F763B"/>
    <w:rsid w:val="04944E6B"/>
    <w:rsid w:val="049F330E"/>
    <w:rsid w:val="04AA775C"/>
    <w:rsid w:val="04AF1889"/>
    <w:rsid w:val="04F66F48"/>
    <w:rsid w:val="05072770"/>
    <w:rsid w:val="05251E14"/>
    <w:rsid w:val="05A16594"/>
    <w:rsid w:val="05A7762D"/>
    <w:rsid w:val="060E5941"/>
    <w:rsid w:val="06110FAF"/>
    <w:rsid w:val="06194A7A"/>
    <w:rsid w:val="06493CA7"/>
    <w:rsid w:val="065A6178"/>
    <w:rsid w:val="066F1CF3"/>
    <w:rsid w:val="06930BB8"/>
    <w:rsid w:val="06A45C4F"/>
    <w:rsid w:val="06BA27AF"/>
    <w:rsid w:val="07245D42"/>
    <w:rsid w:val="07264C62"/>
    <w:rsid w:val="0779354C"/>
    <w:rsid w:val="07911761"/>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5F5B47"/>
    <w:rsid w:val="0AA374A5"/>
    <w:rsid w:val="0AAB7649"/>
    <w:rsid w:val="0ABC5606"/>
    <w:rsid w:val="0ADB2CF4"/>
    <w:rsid w:val="0B30404E"/>
    <w:rsid w:val="0B4C6C14"/>
    <w:rsid w:val="0B547599"/>
    <w:rsid w:val="0B631A88"/>
    <w:rsid w:val="0B683D45"/>
    <w:rsid w:val="0B7F3F11"/>
    <w:rsid w:val="0B8655F5"/>
    <w:rsid w:val="0B884417"/>
    <w:rsid w:val="0BF6188C"/>
    <w:rsid w:val="0BF73C91"/>
    <w:rsid w:val="0C170175"/>
    <w:rsid w:val="0C571A41"/>
    <w:rsid w:val="0C5C1171"/>
    <w:rsid w:val="0C5E1CBC"/>
    <w:rsid w:val="0C615B50"/>
    <w:rsid w:val="0C8445DA"/>
    <w:rsid w:val="0C87121B"/>
    <w:rsid w:val="0CC007F7"/>
    <w:rsid w:val="0CC617AC"/>
    <w:rsid w:val="0CE618DF"/>
    <w:rsid w:val="0CF307C8"/>
    <w:rsid w:val="0CFE707A"/>
    <w:rsid w:val="0D063BDA"/>
    <w:rsid w:val="0D08375F"/>
    <w:rsid w:val="0D141097"/>
    <w:rsid w:val="0D184CFB"/>
    <w:rsid w:val="0D4A7419"/>
    <w:rsid w:val="0D4B7F9B"/>
    <w:rsid w:val="0D827401"/>
    <w:rsid w:val="0D84094E"/>
    <w:rsid w:val="0D8A00E9"/>
    <w:rsid w:val="0D8D589E"/>
    <w:rsid w:val="0DA01C73"/>
    <w:rsid w:val="0DD63300"/>
    <w:rsid w:val="0DF50604"/>
    <w:rsid w:val="0DF702FE"/>
    <w:rsid w:val="0E060E51"/>
    <w:rsid w:val="0E5604B2"/>
    <w:rsid w:val="0E6D5D79"/>
    <w:rsid w:val="0E9D0089"/>
    <w:rsid w:val="0EB803EE"/>
    <w:rsid w:val="0EF94D4B"/>
    <w:rsid w:val="0F29227F"/>
    <w:rsid w:val="0F4958DC"/>
    <w:rsid w:val="0F515DF7"/>
    <w:rsid w:val="0F596BA8"/>
    <w:rsid w:val="0F6248D2"/>
    <w:rsid w:val="0F693536"/>
    <w:rsid w:val="0F7B0511"/>
    <w:rsid w:val="0F7B76D9"/>
    <w:rsid w:val="0F816ACD"/>
    <w:rsid w:val="0F9832DB"/>
    <w:rsid w:val="0FBF3FD2"/>
    <w:rsid w:val="0FBF7FF3"/>
    <w:rsid w:val="0FCC70AF"/>
    <w:rsid w:val="10646583"/>
    <w:rsid w:val="107D4B15"/>
    <w:rsid w:val="108A3C80"/>
    <w:rsid w:val="10C26171"/>
    <w:rsid w:val="10D426BF"/>
    <w:rsid w:val="10F33360"/>
    <w:rsid w:val="10FC16EA"/>
    <w:rsid w:val="110034B4"/>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1F5DB7"/>
    <w:rsid w:val="15473D83"/>
    <w:rsid w:val="154A6454"/>
    <w:rsid w:val="15762120"/>
    <w:rsid w:val="16A8729C"/>
    <w:rsid w:val="16B33777"/>
    <w:rsid w:val="16BC70A7"/>
    <w:rsid w:val="16C6339E"/>
    <w:rsid w:val="172F2D79"/>
    <w:rsid w:val="17557BEF"/>
    <w:rsid w:val="17D349C1"/>
    <w:rsid w:val="17E30B5F"/>
    <w:rsid w:val="1830729E"/>
    <w:rsid w:val="1870062C"/>
    <w:rsid w:val="18817102"/>
    <w:rsid w:val="18830A15"/>
    <w:rsid w:val="18852B28"/>
    <w:rsid w:val="188B5321"/>
    <w:rsid w:val="18CD6BF9"/>
    <w:rsid w:val="192D5062"/>
    <w:rsid w:val="194A2E6F"/>
    <w:rsid w:val="19932372"/>
    <w:rsid w:val="19A20DD5"/>
    <w:rsid w:val="19AE03F1"/>
    <w:rsid w:val="19FC1F67"/>
    <w:rsid w:val="1A071A03"/>
    <w:rsid w:val="1A1F16AE"/>
    <w:rsid w:val="1A3B5C77"/>
    <w:rsid w:val="1A5C3DBF"/>
    <w:rsid w:val="1A6019E9"/>
    <w:rsid w:val="1A6071C2"/>
    <w:rsid w:val="1A984BAD"/>
    <w:rsid w:val="1A9D6217"/>
    <w:rsid w:val="1AB8220E"/>
    <w:rsid w:val="1AE4166C"/>
    <w:rsid w:val="1AF06CFB"/>
    <w:rsid w:val="1AF11B8D"/>
    <w:rsid w:val="1B11359C"/>
    <w:rsid w:val="1B2A271F"/>
    <w:rsid w:val="1B530544"/>
    <w:rsid w:val="1B713184"/>
    <w:rsid w:val="1BA209CF"/>
    <w:rsid w:val="1BB4777D"/>
    <w:rsid w:val="1BD75AB8"/>
    <w:rsid w:val="1BF61B04"/>
    <w:rsid w:val="1C044E7D"/>
    <w:rsid w:val="1C0459C2"/>
    <w:rsid w:val="1C13053F"/>
    <w:rsid w:val="1C1B3B4A"/>
    <w:rsid w:val="1C24690F"/>
    <w:rsid w:val="1C2C4815"/>
    <w:rsid w:val="1C6F7F84"/>
    <w:rsid w:val="1C88086E"/>
    <w:rsid w:val="1D266CE1"/>
    <w:rsid w:val="1D3963AF"/>
    <w:rsid w:val="1D633229"/>
    <w:rsid w:val="1D6A673C"/>
    <w:rsid w:val="1D825CDF"/>
    <w:rsid w:val="1D9247AE"/>
    <w:rsid w:val="1DB567EC"/>
    <w:rsid w:val="1DF51A98"/>
    <w:rsid w:val="1E3D060F"/>
    <w:rsid w:val="1E3F7D2E"/>
    <w:rsid w:val="1E4134E4"/>
    <w:rsid w:val="1E5062B3"/>
    <w:rsid w:val="1E523514"/>
    <w:rsid w:val="1E714A66"/>
    <w:rsid w:val="1E802593"/>
    <w:rsid w:val="1E8B6156"/>
    <w:rsid w:val="1EA703CC"/>
    <w:rsid w:val="1EB7330C"/>
    <w:rsid w:val="1F075894"/>
    <w:rsid w:val="1F0A0FF3"/>
    <w:rsid w:val="1F5771FF"/>
    <w:rsid w:val="1FD52DD5"/>
    <w:rsid w:val="1FE868A9"/>
    <w:rsid w:val="20034907"/>
    <w:rsid w:val="20173E4B"/>
    <w:rsid w:val="201D6454"/>
    <w:rsid w:val="204E48BC"/>
    <w:rsid w:val="208921B3"/>
    <w:rsid w:val="20973DEB"/>
    <w:rsid w:val="20B26522"/>
    <w:rsid w:val="20B44310"/>
    <w:rsid w:val="211116EB"/>
    <w:rsid w:val="216133FC"/>
    <w:rsid w:val="217A23C3"/>
    <w:rsid w:val="21BA0904"/>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DA7B95"/>
    <w:rsid w:val="23E95BEF"/>
    <w:rsid w:val="23FD0064"/>
    <w:rsid w:val="24092228"/>
    <w:rsid w:val="24311EAA"/>
    <w:rsid w:val="245375B0"/>
    <w:rsid w:val="24642C0A"/>
    <w:rsid w:val="24B22173"/>
    <w:rsid w:val="24B95AD9"/>
    <w:rsid w:val="24BE24DA"/>
    <w:rsid w:val="24CF5825"/>
    <w:rsid w:val="24D663E6"/>
    <w:rsid w:val="24D77F2B"/>
    <w:rsid w:val="24EF58C2"/>
    <w:rsid w:val="2545531A"/>
    <w:rsid w:val="257B0F03"/>
    <w:rsid w:val="258B00E2"/>
    <w:rsid w:val="25A917A6"/>
    <w:rsid w:val="25BE27CC"/>
    <w:rsid w:val="25F74A5C"/>
    <w:rsid w:val="26190E48"/>
    <w:rsid w:val="2628662C"/>
    <w:rsid w:val="262D45DE"/>
    <w:rsid w:val="26871DC8"/>
    <w:rsid w:val="26A53EF9"/>
    <w:rsid w:val="26A94201"/>
    <w:rsid w:val="26AC274F"/>
    <w:rsid w:val="26C16DEA"/>
    <w:rsid w:val="27044A29"/>
    <w:rsid w:val="271D34C8"/>
    <w:rsid w:val="276142BF"/>
    <w:rsid w:val="27783712"/>
    <w:rsid w:val="27907362"/>
    <w:rsid w:val="28333E1D"/>
    <w:rsid w:val="28454BD6"/>
    <w:rsid w:val="28455253"/>
    <w:rsid w:val="28551971"/>
    <w:rsid w:val="285B1C53"/>
    <w:rsid w:val="289F7086"/>
    <w:rsid w:val="28A30E9D"/>
    <w:rsid w:val="28B22E8E"/>
    <w:rsid w:val="28C32028"/>
    <w:rsid w:val="28CC490F"/>
    <w:rsid w:val="28DE40AA"/>
    <w:rsid w:val="29183639"/>
    <w:rsid w:val="29345E77"/>
    <w:rsid w:val="294C65AD"/>
    <w:rsid w:val="29806583"/>
    <w:rsid w:val="298B3C4C"/>
    <w:rsid w:val="29F26D24"/>
    <w:rsid w:val="2A15033F"/>
    <w:rsid w:val="2A1662C1"/>
    <w:rsid w:val="2A1C7367"/>
    <w:rsid w:val="2A2815FA"/>
    <w:rsid w:val="2A6D6092"/>
    <w:rsid w:val="2A7D74CC"/>
    <w:rsid w:val="2A7D76B4"/>
    <w:rsid w:val="2ABE1FBE"/>
    <w:rsid w:val="2B437463"/>
    <w:rsid w:val="2B773EC3"/>
    <w:rsid w:val="2B7807EE"/>
    <w:rsid w:val="2BA50BF7"/>
    <w:rsid w:val="2BBF00EC"/>
    <w:rsid w:val="2BC37CFD"/>
    <w:rsid w:val="2BD5237F"/>
    <w:rsid w:val="2BE536CE"/>
    <w:rsid w:val="2BE758D9"/>
    <w:rsid w:val="2C09049E"/>
    <w:rsid w:val="2C0A653C"/>
    <w:rsid w:val="2C191F85"/>
    <w:rsid w:val="2CDC2BCF"/>
    <w:rsid w:val="2CE82D6F"/>
    <w:rsid w:val="2CF77A09"/>
    <w:rsid w:val="2D103E04"/>
    <w:rsid w:val="2D343236"/>
    <w:rsid w:val="2DAF28F1"/>
    <w:rsid w:val="2DD15014"/>
    <w:rsid w:val="2DF72DE4"/>
    <w:rsid w:val="2E0220AF"/>
    <w:rsid w:val="2E150147"/>
    <w:rsid w:val="2E3D144C"/>
    <w:rsid w:val="2E4B082A"/>
    <w:rsid w:val="2E5D4E86"/>
    <w:rsid w:val="2E5D790B"/>
    <w:rsid w:val="2E861045"/>
    <w:rsid w:val="2E9A3C18"/>
    <w:rsid w:val="2EBB0FEE"/>
    <w:rsid w:val="2EC63002"/>
    <w:rsid w:val="2F0A6B38"/>
    <w:rsid w:val="2F8F217B"/>
    <w:rsid w:val="2F946CCB"/>
    <w:rsid w:val="2FD25781"/>
    <w:rsid w:val="2FDC745C"/>
    <w:rsid w:val="2FFD7934"/>
    <w:rsid w:val="30733ACD"/>
    <w:rsid w:val="308C3862"/>
    <w:rsid w:val="309379D8"/>
    <w:rsid w:val="30A270F7"/>
    <w:rsid w:val="30D616E4"/>
    <w:rsid w:val="30D656AF"/>
    <w:rsid w:val="30DF1478"/>
    <w:rsid w:val="30EC586F"/>
    <w:rsid w:val="314550B7"/>
    <w:rsid w:val="319C6071"/>
    <w:rsid w:val="31AC537E"/>
    <w:rsid w:val="31E3679B"/>
    <w:rsid w:val="31E732FD"/>
    <w:rsid w:val="32170DBB"/>
    <w:rsid w:val="32326DEE"/>
    <w:rsid w:val="32517576"/>
    <w:rsid w:val="32AD70FC"/>
    <w:rsid w:val="32BE5C2C"/>
    <w:rsid w:val="32FB6478"/>
    <w:rsid w:val="3301513E"/>
    <w:rsid w:val="33263B3F"/>
    <w:rsid w:val="3341553A"/>
    <w:rsid w:val="336963EB"/>
    <w:rsid w:val="33716AF7"/>
    <w:rsid w:val="33816EEB"/>
    <w:rsid w:val="33EB55CD"/>
    <w:rsid w:val="33EC4C02"/>
    <w:rsid w:val="340D2360"/>
    <w:rsid w:val="3410665D"/>
    <w:rsid w:val="34211214"/>
    <w:rsid w:val="342E63AB"/>
    <w:rsid w:val="34950E68"/>
    <w:rsid w:val="34986E94"/>
    <w:rsid w:val="34AF62C9"/>
    <w:rsid w:val="34CB4388"/>
    <w:rsid w:val="34FA6E12"/>
    <w:rsid w:val="354D7158"/>
    <w:rsid w:val="356142B6"/>
    <w:rsid w:val="358D5588"/>
    <w:rsid w:val="35974AC1"/>
    <w:rsid w:val="35E36D7D"/>
    <w:rsid w:val="363A3B40"/>
    <w:rsid w:val="365302AE"/>
    <w:rsid w:val="36607A0A"/>
    <w:rsid w:val="366820F3"/>
    <w:rsid w:val="366E227C"/>
    <w:rsid w:val="366F2E0D"/>
    <w:rsid w:val="36714388"/>
    <w:rsid w:val="367B6A5C"/>
    <w:rsid w:val="36A74ADA"/>
    <w:rsid w:val="36AD60D5"/>
    <w:rsid w:val="36B224F9"/>
    <w:rsid w:val="36DF5796"/>
    <w:rsid w:val="36EC0CC9"/>
    <w:rsid w:val="371F5B92"/>
    <w:rsid w:val="3734245A"/>
    <w:rsid w:val="373F410B"/>
    <w:rsid w:val="374B20F6"/>
    <w:rsid w:val="37675E73"/>
    <w:rsid w:val="37EE7094"/>
    <w:rsid w:val="38296C89"/>
    <w:rsid w:val="383002EB"/>
    <w:rsid w:val="38353194"/>
    <w:rsid w:val="38586797"/>
    <w:rsid w:val="38BC0149"/>
    <w:rsid w:val="38C06F01"/>
    <w:rsid w:val="38D87D1C"/>
    <w:rsid w:val="39154C0C"/>
    <w:rsid w:val="39636459"/>
    <w:rsid w:val="396B7F6C"/>
    <w:rsid w:val="39836A27"/>
    <w:rsid w:val="39A337D0"/>
    <w:rsid w:val="39B417A9"/>
    <w:rsid w:val="39FC5695"/>
    <w:rsid w:val="3A006D8E"/>
    <w:rsid w:val="3A3651E5"/>
    <w:rsid w:val="3A744481"/>
    <w:rsid w:val="3A8C7BEF"/>
    <w:rsid w:val="3A906246"/>
    <w:rsid w:val="3AD82C28"/>
    <w:rsid w:val="3B2349B7"/>
    <w:rsid w:val="3B5129DA"/>
    <w:rsid w:val="3B616CFF"/>
    <w:rsid w:val="3B6259F6"/>
    <w:rsid w:val="3B976654"/>
    <w:rsid w:val="3BC01EFC"/>
    <w:rsid w:val="3BCA786A"/>
    <w:rsid w:val="3BD31E2F"/>
    <w:rsid w:val="3BF15831"/>
    <w:rsid w:val="3C105946"/>
    <w:rsid w:val="3C471448"/>
    <w:rsid w:val="3C5F759A"/>
    <w:rsid w:val="3C6C525A"/>
    <w:rsid w:val="3CA1529C"/>
    <w:rsid w:val="3CAA23A2"/>
    <w:rsid w:val="3CCE23CB"/>
    <w:rsid w:val="3CD17D17"/>
    <w:rsid w:val="3D2959BD"/>
    <w:rsid w:val="3D3A1978"/>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6525B0"/>
    <w:rsid w:val="3F756B8F"/>
    <w:rsid w:val="3F95482B"/>
    <w:rsid w:val="3FDF0FD0"/>
    <w:rsid w:val="4019356B"/>
    <w:rsid w:val="401E3034"/>
    <w:rsid w:val="40592157"/>
    <w:rsid w:val="406E1CAE"/>
    <w:rsid w:val="40A0133A"/>
    <w:rsid w:val="40C31A53"/>
    <w:rsid w:val="40FF545D"/>
    <w:rsid w:val="410067C8"/>
    <w:rsid w:val="41087697"/>
    <w:rsid w:val="418F0D2A"/>
    <w:rsid w:val="41D01505"/>
    <w:rsid w:val="42474939"/>
    <w:rsid w:val="424C3C57"/>
    <w:rsid w:val="42611755"/>
    <w:rsid w:val="42613FF3"/>
    <w:rsid w:val="42660D96"/>
    <w:rsid w:val="428667D2"/>
    <w:rsid w:val="42CD1CE0"/>
    <w:rsid w:val="42DC0DDB"/>
    <w:rsid w:val="42E1381E"/>
    <w:rsid w:val="42ED6459"/>
    <w:rsid w:val="42FE58DD"/>
    <w:rsid w:val="43174B3D"/>
    <w:rsid w:val="434B790E"/>
    <w:rsid w:val="4360274F"/>
    <w:rsid w:val="437726F7"/>
    <w:rsid w:val="43977AB6"/>
    <w:rsid w:val="43A3342B"/>
    <w:rsid w:val="43C77C27"/>
    <w:rsid w:val="43DE09EE"/>
    <w:rsid w:val="43E814B4"/>
    <w:rsid w:val="43E837B0"/>
    <w:rsid w:val="44002FAD"/>
    <w:rsid w:val="44017975"/>
    <w:rsid w:val="441F5424"/>
    <w:rsid w:val="449101DD"/>
    <w:rsid w:val="44C33D19"/>
    <w:rsid w:val="44DE1391"/>
    <w:rsid w:val="451B225C"/>
    <w:rsid w:val="452410C9"/>
    <w:rsid w:val="45317DFB"/>
    <w:rsid w:val="456D3CE4"/>
    <w:rsid w:val="4579042C"/>
    <w:rsid w:val="457F0571"/>
    <w:rsid w:val="45851176"/>
    <w:rsid w:val="45BE6A33"/>
    <w:rsid w:val="45C63B94"/>
    <w:rsid w:val="460E7DA5"/>
    <w:rsid w:val="46422483"/>
    <w:rsid w:val="4659254A"/>
    <w:rsid w:val="465B0637"/>
    <w:rsid w:val="465E3F0D"/>
    <w:rsid w:val="466A16E6"/>
    <w:rsid w:val="4682613E"/>
    <w:rsid w:val="46893F2B"/>
    <w:rsid w:val="46C4686E"/>
    <w:rsid w:val="4703221F"/>
    <w:rsid w:val="477B778F"/>
    <w:rsid w:val="478203EC"/>
    <w:rsid w:val="47B025FA"/>
    <w:rsid w:val="47DE73A4"/>
    <w:rsid w:val="4809698F"/>
    <w:rsid w:val="4811697D"/>
    <w:rsid w:val="4832149E"/>
    <w:rsid w:val="486A0C38"/>
    <w:rsid w:val="487A3E25"/>
    <w:rsid w:val="488B5503"/>
    <w:rsid w:val="48937E21"/>
    <w:rsid w:val="489A0361"/>
    <w:rsid w:val="489F4D85"/>
    <w:rsid w:val="48B94FF3"/>
    <w:rsid w:val="48E37AAB"/>
    <w:rsid w:val="48FD4B4C"/>
    <w:rsid w:val="490A68E0"/>
    <w:rsid w:val="491055FE"/>
    <w:rsid w:val="495F5B3E"/>
    <w:rsid w:val="496F77D7"/>
    <w:rsid w:val="497654FD"/>
    <w:rsid w:val="49B64211"/>
    <w:rsid w:val="49BB722D"/>
    <w:rsid w:val="49E56AF9"/>
    <w:rsid w:val="49F6167F"/>
    <w:rsid w:val="4A064FA0"/>
    <w:rsid w:val="4A16615C"/>
    <w:rsid w:val="4A4424D7"/>
    <w:rsid w:val="4AB82D0F"/>
    <w:rsid w:val="4AEB7664"/>
    <w:rsid w:val="4AFD7C19"/>
    <w:rsid w:val="4B0567D1"/>
    <w:rsid w:val="4B236AAE"/>
    <w:rsid w:val="4B47674C"/>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AD67EF"/>
    <w:rsid w:val="4EC569ED"/>
    <w:rsid w:val="4ED50EA1"/>
    <w:rsid w:val="4EEC050C"/>
    <w:rsid w:val="4F104EC3"/>
    <w:rsid w:val="4F171B68"/>
    <w:rsid w:val="4F47354A"/>
    <w:rsid w:val="4F911C54"/>
    <w:rsid w:val="4FE625E0"/>
    <w:rsid w:val="5021480F"/>
    <w:rsid w:val="50446212"/>
    <w:rsid w:val="50707007"/>
    <w:rsid w:val="50962ECB"/>
    <w:rsid w:val="50A42E38"/>
    <w:rsid w:val="50A4577F"/>
    <w:rsid w:val="50B25872"/>
    <w:rsid w:val="50B73D1F"/>
    <w:rsid w:val="50BD5BC9"/>
    <w:rsid w:val="50C11EEE"/>
    <w:rsid w:val="50CD4459"/>
    <w:rsid w:val="50E97CFC"/>
    <w:rsid w:val="50FA4028"/>
    <w:rsid w:val="510D65B7"/>
    <w:rsid w:val="511157AB"/>
    <w:rsid w:val="5142540C"/>
    <w:rsid w:val="516165A1"/>
    <w:rsid w:val="516C3C72"/>
    <w:rsid w:val="518832C8"/>
    <w:rsid w:val="519D3C50"/>
    <w:rsid w:val="51A0432A"/>
    <w:rsid w:val="51A851EF"/>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6E620B"/>
    <w:rsid w:val="557A4C8B"/>
    <w:rsid w:val="558931E1"/>
    <w:rsid w:val="55923347"/>
    <w:rsid w:val="55925180"/>
    <w:rsid w:val="55983B1B"/>
    <w:rsid w:val="55A8376B"/>
    <w:rsid w:val="55DC29B6"/>
    <w:rsid w:val="55DD4241"/>
    <w:rsid w:val="566B6D1E"/>
    <w:rsid w:val="568730B7"/>
    <w:rsid w:val="56D50A41"/>
    <w:rsid w:val="570109B9"/>
    <w:rsid w:val="57032A2C"/>
    <w:rsid w:val="570F5219"/>
    <w:rsid w:val="57351C63"/>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7F4A16"/>
    <w:rsid w:val="5A874767"/>
    <w:rsid w:val="5AA85BE2"/>
    <w:rsid w:val="5AAD6F28"/>
    <w:rsid w:val="5AD63A24"/>
    <w:rsid w:val="5B0A7BDD"/>
    <w:rsid w:val="5B2E1A1D"/>
    <w:rsid w:val="5B843A1C"/>
    <w:rsid w:val="5B873E3F"/>
    <w:rsid w:val="5BF705DC"/>
    <w:rsid w:val="5C02690E"/>
    <w:rsid w:val="5C196DA7"/>
    <w:rsid w:val="5C1D0043"/>
    <w:rsid w:val="5C2A048C"/>
    <w:rsid w:val="5C536419"/>
    <w:rsid w:val="5C80234E"/>
    <w:rsid w:val="5C8A680C"/>
    <w:rsid w:val="5D0C4701"/>
    <w:rsid w:val="5D0F0395"/>
    <w:rsid w:val="5D221076"/>
    <w:rsid w:val="5D397964"/>
    <w:rsid w:val="5D5A391C"/>
    <w:rsid w:val="5D5F10C0"/>
    <w:rsid w:val="5D891B7B"/>
    <w:rsid w:val="5DAD38EE"/>
    <w:rsid w:val="5DBC6CD1"/>
    <w:rsid w:val="5E006862"/>
    <w:rsid w:val="5E0207B9"/>
    <w:rsid w:val="5E1834A1"/>
    <w:rsid w:val="5E261785"/>
    <w:rsid w:val="5E4A7017"/>
    <w:rsid w:val="5E552BBA"/>
    <w:rsid w:val="5E611C10"/>
    <w:rsid w:val="5E734892"/>
    <w:rsid w:val="5E7A0F3F"/>
    <w:rsid w:val="5EF836C0"/>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E11B13"/>
    <w:rsid w:val="61F94C26"/>
    <w:rsid w:val="62000E56"/>
    <w:rsid w:val="624F3E49"/>
    <w:rsid w:val="62612C54"/>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595777A"/>
    <w:rsid w:val="66195831"/>
    <w:rsid w:val="662E75B1"/>
    <w:rsid w:val="66320836"/>
    <w:rsid w:val="66342C2E"/>
    <w:rsid w:val="663E784C"/>
    <w:rsid w:val="664B1C51"/>
    <w:rsid w:val="664D59C9"/>
    <w:rsid w:val="668313EA"/>
    <w:rsid w:val="668B6A45"/>
    <w:rsid w:val="66CD2FBB"/>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BF098B"/>
    <w:rsid w:val="69CC2BFF"/>
    <w:rsid w:val="69FD55B8"/>
    <w:rsid w:val="6A0B1C62"/>
    <w:rsid w:val="6A2406C8"/>
    <w:rsid w:val="6A5C61DA"/>
    <w:rsid w:val="6A604EB2"/>
    <w:rsid w:val="6AD01849"/>
    <w:rsid w:val="6ADE0BD1"/>
    <w:rsid w:val="6AE96859"/>
    <w:rsid w:val="6B147746"/>
    <w:rsid w:val="6B1E7934"/>
    <w:rsid w:val="6B24787C"/>
    <w:rsid w:val="6B573233"/>
    <w:rsid w:val="6B5B6274"/>
    <w:rsid w:val="6B935D53"/>
    <w:rsid w:val="6BEC5C84"/>
    <w:rsid w:val="6C196F71"/>
    <w:rsid w:val="6C226FCB"/>
    <w:rsid w:val="6C31226F"/>
    <w:rsid w:val="6C552F0B"/>
    <w:rsid w:val="6C8C67B7"/>
    <w:rsid w:val="6C9D744C"/>
    <w:rsid w:val="6D011CF4"/>
    <w:rsid w:val="6D167928"/>
    <w:rsid w:val="6D26299B"/>
    <w:rsid w:val="6D4772EC"/>
    <w:rsid w:val="6D7E556D"/>
    <w:rsid w:val="6D9078AF"/>
    <w:rsid w:val="6DAA3FEF"/>
    <w:rsid w:val="6DC0172B"/>
    <w:rsid w:val="6DCB690C"/>
    <w:rsid w:val="6DD41A5B"/>
    <w:rsid w:val="6DEA2CCD"/>
    <w:rsid w:val="6DF43C2E"/>
    <w:rsid w:val="6DF51CA3"/>
    <w:rsid w:val="6E095992"/>
    <w:rsid w:val="6E21651D"/>
    <w:rsid w:val="6E8335BD"/>
    <w:rsid w:val="6E8E12EF"/>
    <w:rsid w:val="6E972936"/>
    <w:rsid w:val="6ED446C5"/>
    <w:rsid w:val="6F2A7D94"/>
    <w:rsid w:val="6F8331F1"/>
    <w:rsid w:val="6FAE0B32"/>
    <w:rsid w:val="6FAE1A09"/>
    <w:rsid w:val="6FD75BF8"/>
    <w:rsid w:val="703577D6"/>
    <w:rsid w:val="707723D0"/>
    <w:rsid w:val="707D1083"/>
    <w:rsid w:val="70D65C41"/>
    <w:rsid w:val="70F5661B"/>
    <w:rsid w:val="70F9176D"/>
    <w:rsid w:val="71360107"/>
    <w:rsid w:val="713B688E"/>
    <w:rsid w:val="71D43752"/>
    <w:rsid w:val="71F1796A"/>
    <w:rsid w:val="72154626"/>
    <w:rsid w:val="72262B5D"/>
    <w:rsid w:val="72283FF7"/>
    <w:rsid w:val="722E7212"/>
    <w:rsid w:val="723A0474"/>
    <w:rsid w:val="725923E4"/>
    <w:rsid w:val="72864BF7"/>
    <w:rsid w:val="729023FC"/>
    <w:rsid w:val="72EF5E1E"/>
    <w:rsid w:val="735A11E3"/>
    <w:rsid w:val="73C0646E"/>
    <w:rsid w:val="73EC4A73"/>
    <w:rsid w:val="742222F5"/>
    <w:rsid w:val="74476126"/>
    <w:rsid w:val="74706664"/>
    <w:rsid w:val="747F3682"/>
    <w:rsid w:val="749C4185"/>
    <w:rsid w:val="74B530B7"/>
    <w:rsid w:val="75067759"/>
    <w:rsid w:val="752E6DCD"/>
    <w:rsid w:val="7551380D"/>
    <w:rsid w:val="75600BE5"/>
    <w:rsid w:val="7564475C"/>
    <w:rsid w:val="7583797F"/>
    <w:rsid w:val="75D20F1D"/>
    <w:rsid w:val="75DA2C18"/>
    <w:rsid w:val="75E76DDB"/>
    <w:rsid w:val="75F54412"/>
    <w:rsid w:val="761D08E0"/>
    <w:rsid w:val="765D347C"/>
    <w:rsid w:val="76826699"/>
    <w:rsid w:val="76C87133"/>
    <w:rsid w:val="76CD08D5"/>
    <w:rsid w:val="76DB4B92"/>
    <w:rsid w:val="77052AA4"/>
    <w:rsid w:val="77136511"/>
    <w:rsid w:val="77340A39"/>
    <w:rsid w:val="77351FD0"/>
    <w:rsid w:val="77456B87"/>
    <w:rsid w:val="77472422"/>
    <w:rsid w:val="777F31F2"/>
    <w:rsid w:val="77C21AE3"/>
    <w:rsid w:val="77D1700D"/>
    <w:rsid w:val="77EC04CC"/>
    <w:rsid w:val="78775729"/>
    <w:rsid w:val="78A42DB0"/>
    <w:rsid w:val="78A656AB"/>
    <w:rsid w:val="78B2245C"/>
    <w:rsid w:val="78E172CC"/>
    <w:rsid w:val="78EA1D1F"/>
    <w:rsid w:val="7904172F"/>
    <w:rsid w:val="790F7E27"/>
    <w:rsid w:val="792A231A"/>
    <w:rsid w:val="79316829"/>
    <w:rsid w:val="794B3F85"/>
    <w:rsid w:val="797E66A9"/>
    <w:rsid w:val="798518A4"/>
    <w:rsid w:val="79A97383"/>
    <w:rsid w:val="79E27E8B"/>
    <w:rsid w:val="79F850CE"/>
    <w:rsid w:val="79FD443C"/>
    <w:rsid w:val="7A1D1975"/>
    <w:rsid w:val="7A3E5150"/>
    <w:rsid w:val="7A4670D6"/>
    <w:rsid w:val="7A534B63"/>
    <w:rsid w:val="7A615382"/>
    <w:rsid w:val="7A67303B"/>
    <w:rsid w:val="7A811C8D"/>
    <w:rsid w:val="7AAB1D04"/>
    <w:rsid w:val="7ABA4368"/>
    <w:rsid w:val="7AD05746"/>
    <w:rsid w:val="7AF16E13"/>
    <w:rsid w:val="7B257FFD"/>
    <w:rsid w:val="7B273D20"/>
    <w:rsid w:val="7B343476"/>
    <w:rsid w:val="7B5A2978"/>
    <w:rsid w:val="7B5A7E4C"/>
    <w:rsid w:val="7B667AF9"/>
    <w:rsid w:val="7B7468F8"/>
    <w:rsid w:val="7BCE0F02"/>
    <w:rsid w:val="7BD007D6"/>
    <w:rsid w:val="7BEE0103"/>
    <w:rsid w:val="7C0A0FE4"/>
    <w:rsid w:val="7C254906"/>
    <w:rsid w:val="7C590818"/>
    <w:rsid w:val="7C7C10F6"/>
    <w:rsid w:val="7C853BEA"/>
    <w:rsid w:val="7C881368"/>
    <w:rsid w:val="7CCA4972"/>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20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8"/>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5"/>
    <w:qFormat/>
    <w:uiPriority w:val="0"/>
    <w:rPr>
      <w:sz w:val="18"/>
      <w:szCs w:val="18"/>
    </w:rPr>
  </w:style>
  <w:style w:type="paragraph" w:styleId="41">
    <w:name w:val="footer"/>
    <w:basedOn w:val="1"/>
    <w:link w:val="380"/>
    <w:qFormat/>
    <w:uiPriority w:val="99"/>
    <w:pPr>
      <w:tabs>
        <w:tab w:val="center" w:pos="4153"/>
        <w:tab w:val="right" w:pos="8306"/>
      </w:tabs>
      <w:snapToGrid w:val="0"/>
      <w:jc w:val="left"/>
    </w:pPr>
    <w:rPr>
      <w:sz w:val="18"/>
      <w:szCs w:val="18"/>
    </w:rPr>
  </w:style>
  <w:style w:type="paragraph" w:styleId="42">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7"/>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3"/>
    <w:qFormat/>
    <w:uiPriority w:val="0"/>
    <w:rPr>
      <w:b/>
      <w:bCs/>
    </w:rPr>
  </w:style>
  <w:style w:type="paragraph" w:styleId="61">
    <w:name w:val="Body Text First Indent 2"/>
    <w:basedOn w:val="26"/>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8"/>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8"/>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3"/>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7"/>
    <w:qFormat/>
    <w:uiPriority w:val="0"/>
    <w:rPr>
      <w:rFonts w:ascii="宋体"/>
      <w:kern w:val="2"/>
      <w:sz w:val="24"/>
      <w:szCs w:val="21"/>
      <w:lang w:val="zh-CN"/>
    </w:rPr>
  </w:style>
  <w:style w:type="character" w:customStyle="1" w:styleId="179">
    <w:name w:val="标题 9 Char"/>
    <w:link w:val="11"/>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40"/>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link w:val="3"/>
    <w:qFormat/>
    <w:uiPriority w:val="0"/>
    <w:rPr>
      <w:rFonts w:ascii="仿宋_GB2312" w:hAnsi="仿宋" w:eastAsia="仿宋_GB2312"/>
      <w:b/>
      <w:bCs/>
      <w:sz w:val="32"/>
      <w:szCs w:val="32"/>
      <w:lang w:val="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1"/>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6"/>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6"/>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2"/>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7"/>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6"/>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9"/>
    <w:qFormat/>
    <w:uiPriority w:val="0"/>
    <w:rPr>
      <w:b/>
      <w:bCs/>
      <w:kern w:val="2"/>
      <w:sz w:val="24"/>
      <w:szCs w:val="24"/>
    </w:rPr>
  </w:style>
  <w:style w:type="character" w:customStyle="1" w:styleId="305">
    <w:name w:val="正文文本缩进 2 Char"/>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1"/>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4"/>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6"/>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1"/>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qFormat/>
    <w:uiPriority w:val="99"/>
    <w:rPr>
      <w:kern w:val="2"/>
      <w:sz w:val="21"/>
      <w:szCs w:val="24"/>
    </w:rPr>
  </w:style>
  <w:style w:type="character" w:customStyle="1" w:styleId="342">
    <w:name w:val="签名 Char"/>
    <w:link w:val="43"/>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0"/>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1"/>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2"/>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3"/>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4"/>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7"/>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2"/>
    <w:qFormat/>
    <w:uiPriority w:val="0"/>
    <w:pPr>
      <w:tabs>
        <w:tab w:val="left" w:pos="840"/>
      </w:tabs>
      <w:adjustRightInd/>
      <w:ind w:left="840" w:hanging="420"/>
    </w:pPr>
  </w:style>
  <w:style w:type="paragraph" w:customStyle="1" w:styleId="623">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2"/>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纯文本3"/>
    <w:basedOn w:val="1"/>
    <w:qFormat/>
    <w:uiPriority w:val="0"/>
    <w:pPr>
      <w:adjustRightInd/>
      <w:snapToGrid w:val="0"/>
      <w:jc w:val="left"/>
    </w:pPr>
    <w:rPr>
      <w:rFonts w:ascii="Century Gothic" w:hAnsi="楷体_GB2312" w:eastAsia="Century Gothic"/>
      <w:szCs w:val="20"/>
    </w:rPr>
  </w:style>
  <w:style w:type="paragraph" w:customStyle="1" w:styleId="963">
    <w:name w:val="正文空2字"/>
    <w:basedOn w:val="964"/>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4">
    <w:name w:val="左对齐正文"/>
    <w:autoRedefine/>
    <w:qFormat/>
    <w:uiPriority w:val="99"/>
    <w:rPr>
      <w:rFonts w:ascii="Calibri" w:hAnsi="Calibri" w:eastAsia="仿宋_GB2312" w:cs="Calibri"/>
      <w:kern w:val="2"/>
      <w:sz w:val="32"/>
      <w:szCs w:val="32"/>
      <w:lang w:val="en-US" w:eastAsia="zh-CN" w:bidi="ar-SA"/>
    </w:rPr>
  </w:style>
  <w:style w:type="character" w:customStyle="1" w:styleId="965">
    <w:name w:val="NormalCharacter"/>
    <w:autoRedefine/>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17587</Words>
  <Characters>18675</Characters>
  <Lines>281</Lines>
  <Paragraphs>79</Paragraphs>
  <TotalTime>0</TotalTime>
  <ScaleCrop>false</ScaleCrop>
  <LinksUpToDate>false</LinksUpToDate>
  <CharactersWithSpaces>19080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Administrator</dc:creator>
  <cp:lastModifiedBy>WPS_1653052623</cp:lastModifiedBy>
  <cp:lastPrinted>2021-12-27T03:06:00Z</cp:lastPrinted>
  <dcterms:modified xsi:type="dcterms:W3CDTF">2025-01-27T01:22:38Z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3333FF1E7A464EDD960255EA2A72D377_13</vt:lpwstr>
  </property>
  <property fmtid="{D5CDD505-2E9C-101B-9397-08002B2CF9AE}" pid="5" name="KSOTemplateDocerSaveRecord">
    <vt:lpwstr>eyJoZGlkIjoiMjc2YTQ4MDJkOTQ4MGQ0ZjMyM2JmNzUxYTgzMGYwNDMiLCJ1c2VySWQiOiIxMzc2NDgxMTc4In0=</vt:lpwstr>
  </property>
</Properties>
</file>