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eastAsia="宋体" w:cs="宋体"/>
          <w:b/>
          <w:sz w:val="84"/>
          <w:highlight w:val="none"/>
        </w:rPr>
      </w:pPr>
      <w:r>
        <w:rPr>
          <w:rFonts w:hint="eastAsia" w:ascii="宋体" w:hAnsi="宋体" w:eastAsia="宋体" w:cs="宋体"/>
          <w:b/>
          <w:sz w:val="84"/>
          <w:highlight w:val="none"/>
        </w:rPr>
        <w:t xml:space="preserve">   </w:t>
      </w:r>
    </w:p>
    <w:p>
      <w:pPr>
        <w:autoSpaceDE w:val="0"/>
        <w:autoSpaceDN w:val="0"/>
        <w:spacing w:line="360" w:lineRule="auto"/>
        <w:jc w:val="center"/>
        <w:textAlignment w:val="bottom"/>
        <w:outlineLvl w:val="0"/>
        <w:rPr>
          <w:rFonts w:hint="eastAsia" w:ascii="宋体" w:hAnsi="宋体" w:eastAsia="宋体" w:cs="宋体"/>
          <w:b/>
          <w:sz w:val="36"/>
          <w:highlight w:val="none"/>
        </w:rPr>
      </w:pPr>
      <w:r>
        <w:rPr>
          <w:rFonts w:hint="eastAsia" w:ascii="宋体" w:hAnsi="宋体" w:eastAsia="宋体" w:cs="宋体"/>
          <w:b/>
          <w:sz w:val="84"/>
          <w:highlight w:val="none"/>
        </w:rPr>
        <w:t xml:space="preserve"> 竞争性磋商文件</w:t>
      </w:r>
    </w:p>
    <w:p>
      <w:pPr>
        <w:autoSpaceDE w:val="0"/>
        <w:autoSpaceDN w:val="0"/>
        <w:spacing w:line="360" w:lineRule="auto"/>
        <w:textAlignment w:val="bottom"/>
        <w:outlineLvl w:val="0"/>
        <w:rPr>
          <w:rFonts w:hint="eastAsia" w:ascii="宋体" w:hAnsi="宋体" w:eastAsia="宋体" w:cs="宋体"/>
          <w:b/>
          <w:sz w:val="36"/>
          <w:highlight w:val="none"/>
        </w:rPr>
      </w:pPr>
    </w:p>
    <w:p>
      <w:pPr>
        <w:autoSpaceDE w:val="0"/>
        <w:autoSpaceDN w:val="0"/>
        <w:spacing w:line="360" w:lineRule="auto"/>
        <w:ind w:firstLine="723" w:firstLineChars="200"/>
        <w:textAlignment w:val="bottom"/>
        <w:outlineLvl w:val="0"/>
        <w:rPr>
          <w:rFonts w:hint="eastAsia" w:ascii="宋体" w:hAnsi="宋体" w:eastAsia="宋体" w:cs="宋体"/>
          <w:b/>
          <w:sz w:val="36"/>
          <w:highlight w:val="none"/>
        </w:rPr>
      </w:pPr>
    </w:p>
    <w:p>
      <w:pPr>
        <w:pStyle w:val="2"/>
        <w:rPr>
          <w:rFonts w:hint="eastAsia" w:ascii="宋体" w:hAnsi="宋体" w:eastAsia="宋体" w:cs="宋体"/>
          <w:b/>
          <w:sz w:val="36"/>
          <w:highlight w:val="none"/>
        </w:rPr>
      </w:pPr>
    </w:p>
    <w:p>
      <w:pPr>
        <w:pStyle w:val="3"/>
        <w:rPr>
          <w:rFonts w:hint="eastAsia"/>
        </w:rPr>
      </w:pPr>
    </w:p>
    <w:p>
      <w:pPr>
        <w:autoSpaceDE w:val="0"/>
        <w:autoSpaceDN w:val="0"/>
        <w:spacing w:line="360" w:lineRule="auto"/>
        <w:ind w:firstLine="723" w:firstLineChars="200"/>
        <w:textAlignment w:val="bottom"/>
        <w:outlineLvl w:val="0"/>
        <w:rPr>
          <w:rFonts w:hint="eastAsia" w:ascii="宋体" w:hAnsi="宋体" w:eastAsia="宋体" w:cs="宋体"/>
          <w:b/>
          <w:sz w:val="36"/>
          <w:highlight w:val="none"/>
        </w:rPr>
      </w:pPr>
    </w:p>
    <w:p>
      <w:pPr>
        <w:autoSpaceDE w:val="0"/>
        <w:autoSpaceDN w:val="0"/>
        <w:spacing w:line="360" w:lineRule="auto"/>
        <w:ind w:firstLine="723" w:firstLineChars="200"/>
        <w:textAlignment w:val="bottom"/>
        <w:outlineLvl w:val="0"/>
        <w:rPr>
          <w:rFonts w:hint="default" w:ascii="宋体" w:hAnsi="宋体" w:eastAsia="宋体" w:cs="宋体"/>
          <w:b/>
          <w:sz w:val="36"/>
          <w:szCs w:val="36"/>
          <w:highlight w:val="none"/>
          <w:lang w:val="en-US" w:eastAsia="zh-CN"/>
        </w:rPr>
      </w:pPr>
      <w:r>
        <w:rPr>
          <w:rFonts w:hint="eastAsia" w:ascii="宋体" w:hAnsi="宋体" w:cs="宋体"/>
          <w:b/>
          <w:sz w:val="36"/>
          <w:highlight w:val="none"/>
          <w:lang w:eastAsia="zh-CN"/>
        </w:rPr>
        <w:t>采购编号：丽中兴招2024-023号-4</w:t>
      </w:r>
    </w:p>
    <w:p>
      <w:pPr>
        <w:autoSpaceDE w:val="0"/>
        <w:autoSpaceDN w:val="0"/>
        <w:spacing w:line="360" w:lineRule="auto"/>
        <w:ind w:left="1428" w:leftChars="680"/>
        <w:textAlignment w:val="bottom"/>
        <w:outlineLvl w:val="0"/>
        <w:rPr>
          <w:rFonts w:hint="eastAsia" w:ascii="宋体" w:hAnsi="宋体" w:eastAsia="宋体" w:cs="宋体"/>
          <w:b/>
          <w:sz w:val="36"/>
          <w:highlight w:val="none"/>
        </w:rPr>
      </w:pPr>
    </w:p>
    <w:p>
      <w:pPr>
        <w:autoSpaceDE w:val="0"/>
        <w:autoSpaceDN w:val="0"/>
        <w:spacing w:line="360" w:lineRule="auto"/>
        <w:ind w:left="2295" w:leftChars="342" w:right="-210" w:rightChars="-100" w:hanging="1577" w:hangingChars="500"/>
        <w:textAlignment w:val="bottom"/>
        <w:outlineLvl w:val="0"/>
        <w:rPr>
          <w:rFonts w:hint="default" w:ascii="宋体" w:hAnsi="宋体" w:eastAsia="宋体" w:cs="宋体"/>
          <w:b/>
          <w:spacing w:val="-34"/>
          <w:sz w:val="36"/>
          <w:highlight w:val="none"/>
          <w:lang w:val="en-US" w:eastAsia="zh-CN"/>
        </w:rPr>
      </w:pPr>
      <w:r>
        <w:rPr>
          <w:rFonts w:hint="eastAsia" w:ascii="宋体" w:hAnsi="宋体" w:cs="宋体"/>
          <w:b/>
          <w:spacing w:val="-23"/>
          <w:sz w:val="36"/>
          <w:highlight w:val="none"/>
          <w:lang w:eastAsia="zh-CN"/>
        </w:rPr>
        <w:t>项目名称：2023-2025年度油茶保供生产验收服务项目（第四次）</w:t>
      </w:r>
    </w:p>
    <w:p>
      <w:pPr>
        <w:autoSpaceDE w:val="0"/>
        <w:autoSpaceDN w:val="0"/>
        <w:spacing w:line="360" w:lineRule="auto"/>
        <w:ind w:left="1428" w:leftChars="680" w:right="-210" w:rightChars="-100"/>
        <w:textAlignment w:val="bottom"/>
        <w:outlineLvl w:val="0"/>
        <w:rPr>
          <w:rFonts w:hint="eastAsia" w:ascii="宋体" w:hAnsi="宋体" w:eastAsia="宋体" w:cs="宋体"/>
          <w:b/>
          <w:sz w:val="36"/>
          <w:highlight w:val="none"/>
        </w:rPr>
      </w:pPr>
    </w:p>
    <w:p>
      <w:pPr>
        <w:autoSpaceDE w:val="0"/>
        <w:autoSpaceDN w:val="0"/>
        <w:spacing w:line="360" w:lineRule="auto"/>
        <w:ind w:firstLine="723" w:firstLineChars="200"/>
        <w:textAlignment w:val="bottom"/>
        <w:outlineLvl w:val="0"/>
        <w:rPr>
          <w:rFonts w:hint="eastAsia" w:ascii="宋体" w:hAnsi="宋体" w:eastAsia="宋体" w:cs="宋体"/>
          <w:b/>
          <w:sz w:val="36"/>
          <w:highlight w:val="none"/>
          <w:lang w:eastAsia="zh-CN"/>
        </w:rPr>
      </w:pPr>
      <w:r>
        <w:rPr>
          <w:rFonts w:hint="eastAsia" w:ascii="宋体" w:hAnsi="宋体" w:eastAsia="宋体" w:cs="宋体"/>
          <w:b/>
          <w:sz w:val="36"/>
          <w:highlight w:val="none"/>
        </w:rPr>
        <w:t>采 购 人（盖章）：</w:t>
      </w:r>
      <w:r>
        <w:rPr>
          <w:rFonts w:hint="eastAsia" w:ascii="宋体" w:hAnsi="宋体" w:cs="宋体"/>
          <w:b/>
          <w:spacing w:val="-20"/>
          <w:sz w:val="36"/>
          <w:highlight w:val="none"/>
          <w:lang w:eastAsia="zh-CN"/>
        </w:rPr>
        <w:t>丽水市莲都区生态林业发展中心</w:t>
      </w:r>
    </w:p>
    <w:p>
      <w:pPr>
        <w:spacing w:line="360" w:lineRule="auto"/>
        <w:rPr>
          <w:rFonts w:hint="eastAsia" w:ascii="宋体" w:hAnsi="宋体" w:eastAsia="宋体" w:cs="宋体"/>
          <w:b/>
          <w:sz w:val="36"/>
          <w:highlight w:val="none"/>
        </w:rPr>
      </w:pPr>
    </w:p>
    <w:p>
      <w:pPr>
        <w:autoSpaceDE w:val="0"/>
        <w:autoSpaceDN w:val="0"/>
        <w:spacing w:line="360" w:lineRule="auto"/>
        <w:ind w:firstLine="723" w:firstLineChars="200"/>
        <w:textAlignment w:val="bottom"/>
        <w:rPr>
          <w:rFonts w:hint="eastAsia" w:ascii="宋体" w:hAnsi="宋体" w:eastAsia="宋体" w:cs="宋体"/>
          <w:b/>
          <w:spacing w:val="-20"/>
          <w:sz w:val="36"/>
          <w:szCs w:val="36"/>
          <w:highlight w:val="none"/>
        </w:rPr>
      </w:pPr>
      <w:r>
        <w:rPr>
          <w:rFonts w:hint="eastAsia" w:ascii="宋体" w:hAnsi="宋体" w:eastAsia="宋体" w:cs="宋体"/>
          <w:b/>
          <w:sz w:val="36"/>
          <w:highlight w:val="none"/>
        </w:rPr>
        <w:t>采购代理机构（盖章）：</w:t>
      </w:r>
      <w:r>
        <w:rPr>
          <w:rFonts w:hint="eastAsia" w:ascii="宋体" w:hAnsi="宋体" w:eastAsia="宋体" w:cs="宋体"/>
          <w:b/>
          <w:spacing w:val="-20"/>
          <w:sz w:val="36"/>
          <w:szCs w:val="36"/>
          <w:highlight w:val="none"/>
        </w:rPr>
        <w:t>丽水市中兴工程咨询有限公司</w:t>
      </w:r>
    </w:p>
    <w:p>
      <w:pPr>
        <w:spacing w:line="360" w:lineRule="auto"/>
        <w:rPr>
          <w:rFonts w:hint="eastAsia" w:ascii="宋体" w:hAnsi="宋体" w:eastAsia="宋体" w:cs="宋体"/>
          <w:b/>
          <w:sz w:val="36"/>
          <w:highlight w:val="none"/>
        </w:rPr>
      </w:pPr>
    </w:p>
    <w:p>
      <w:pPr>
        <w:autoSpaceDE w:val="0"/>
        <w:autoSpaceDN w:val="0"/>
        <w:spacing w:line="360" w:lineRule="auto"/>
        <w:ind w:firstLine="723" w:firstLineChars="200"/>
        <w:textAlignment w:val="bottom"/>
        <w:rPr>
          <w:rFonts w:hint="eastAsia" w:ascii="宋体" w:hAnsi="宋体" w:eastAsia="宋体" w:cs="宋体"/>
          <w:b/>
          <w:sz w:val="36"/>
          <w:highlight w:val="none"/>
        </w:rPr>
      </w:pPr>
      <w:r>
        <w:rPr>
          <w:rFonts w:hint="eastAsia" w:ascii="宋体" w:hAnsi="宋体" w:eastAsia="宋体" w:cs="宋体"/>
          <w:b/>
          <w:sz w:val="36"/>
          <w:highlight w:val="none"/>
        </w:rPr>
        <w:t>编制时间：二〇二</w:t>
      </w:r>
      <w:r>
        <w:rPr>
          <w:rFonts w:hint="eastAsia" w:ascii="宋体" w:hAnsi="宋体" w:cs="宋体"/>
          <w:b/>
          <w:sz w:val="36"/>
          <w:highlight w:val="none"/>
          <w:lang w:val="en-US" w:eastAsia="zh-CN"/>
        </w:rPr>
        <w:t>四</w:t>
      </w:r>
      <w:r>
        <w:rPr>
          <w:rFonts w:hint="eastAsia" w:ascii="宋体" w:hAnsi="宋体" w:eastAsia="宋体" w:cs="宋体"/>
          <w:b/>
          <w:sz w:val="36"/>
          <w:highlight w:val="none"/>
        </w:rPr>
        <w:t>年</w:t>
      </w:r>
      <w:r>
        <w:rPr>
          <w:rFonts w:hint="eastAsia" w:ascii="宋体" w:hAnsi="宋体" w:cs="宋体"/>
          <w:b/>
          <w:sz w:val="36"/>
          <w:highlight w:val="none"/>
          <w:lang w:val="en-US" w:eastAsia="zh-CN"/>
        </w:rPr>
        <w:t>六</w:t>
      </w:r>
      <w:r>
        <w:rPr>
          <w:rFonts w:hint="eastAsia" w:ascii="宋体" w:hAnsi="宋体" w:eastAsia="宋体" w:cs="宋体"/>
          <w:b/>
          <w:sz w:val="36"/>
          <w:highlight w:val="none"/>
        </w:rPr>
        <w:t>月</w:t>
      </w:r>
    </w:p>
    <w:p>
      <w:pPr>
        <w:pStyle w:val="21"/>
        <w:tabs>
          <w:tab w:val="left" w:pos="2934"/>
          <w:tab w:val="center" w:pos="4535"/>
        </w:tabs>
        <w:spacing w:line="276" w:lineRule="auto"/>
        <w:jc w:val="left"/>
        <w:rPr>
          <w:rFonts w:hint="eastAsia" w:ascii="宋体" w:hAnsi="宋体" w:eastAsia="宋体" w:cs="宋体"/>
          <w:b/>
          <w:szCs w:val="28"/>
          <w:highlight w:val="none"/>
        </w:rPr>
      </w:pPr>
      <w:r>
        <w:rPr>
          <w:rFonts w:hint="eastAsia" w:ascii="宋体" w:hAnsi="宋体" w:eastAsia="宋体" w:cs="宋体"/>
          <w:b/>
          <w:szCs w:val="28"/>
          <w:highlight w:val="none"/>
        </w:rPr>
        <w:tab/>
      </w:r>
      <w:r>
        <w:rPr>
          <w:rFonts w:hint="eastAsia" w:ascii="宋体" w:hAnsi="宋体" w:eastAsia="宋体" w:cs="宋体"/>
          <w:b/>
          <w:szCs w:val="28"/>
          <w:highlight w:val="none"/>
        </w:rPr>
        <w:tab/>
      </w:r>
    </w:p>
    <w:p>
      <w:pPr>
        <w:pStyle w:val="21"/>
        <w:tabs>
          <w:tab w:val="left" w:pos="2934"/>
          <w:tab w:val="center" w:pos="4535"/>
        </w:tabs>
        <w:spacing w:line="276" w:lineRule="auto"/>
        <w:jc w:val="center"/>
        <w:rPr>
          <w:rFonts w:hint="eastAsia" w:ascii="宋体" w:hAnsi="宋体" w:eastAsia="宋体" w:cs="宋体"/>
          <w:b/>
          <w:szCs w:val="28"/>
          <w:highlight w:val="none"/>
        </w:rPr>
      </w:pPr>
      <w:r>
        <w:rPr>
          <w:rFonts w:hint="eastAsia" w:ascii="宋体" w:hAnsi="宋体" w:eastAsia="宋体" w:cs="宋体"/>
          <w:b/>
          <w:szCs w:val="28"/>
          <w:highlight w:val="none"/>
        </w:rPr>
        <w:br w:type="page"/>
      </w:r>
      <w:r>
        <w:rPr>
          <w:rFonts w:hint="eastAsia" w:ascii="宋体" w:hAnsi="宋体" w:eastAsia="宋体" w:cs="宋体"/>
          <w:b/>
          <w:szCs w:val="28"/>
          <w:highlight w:val="none"/>
        </w:rPr>
        <w:t>目  录</w:t>
      </w:r>
    </w:p>
    <w:p>
      <w:pPr>
        <w:rPr>
          <w:rFonts w:hint="eastAsia" w:ascii="宋体" w:hAnsi="宋体" w:eastAsia="宋体" w:cs="宋体"/>
          <w:highlight w:val="none"/>
        </w:rPr>
      </w:pPr>
    </w:p>
    <w:p>
      <w:pPr>
        <w:pStyle w:val="29"/>
        <w:tabs>
          <w:tab w:val="right" w:leader="dot" w:pos="9070"/>
          <w:tab w:val="clear" w:pos="9060"/>
        </w:tabs>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_Toc3045 </w:instrText>
      </w:r>
      <w:r>
        <w:rPr>
          <w:rFonts w:hint="eastAsia" w:ascii="宋体" w:hAnsi="宋体" w:eastAsia="宋体" w:cs="宋体"/>
          <w:highlight w:val="none"/>
        </w:rPr>
        <w:fldChar w:fldCharType="separate"/>
      </w:r>
      <w:r>
        <w:rPr>
          <w:rFonts w:hint="eastAsia" w:ascii="宋体" w:hAnsi="宋体" w:eastAsia="宋体" w:cs="宋体"/>
          <w:highlight w:val="none"/>
        </w:rPr>
        <w:t>第一章  竞争性磋商公告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_Toc3045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_Toc6329 </w:instrText>
      </w:r>
      <w:r>
        <w:rPr>
          <w:rFonts w:hint="eastAsia" w:ascii="宋体" w:hAnsi="宋体" w:eastAsia="宋体" w:cs="宋体"/>
          <w:bCs/>
          <w:highlight w:val="none"/>
        </w:rPr>
        <w:fldChar w:fldCharType="separate"/>
      </w:r>
      <w:r>
        <w:rPr>
          <w:rFonts w:hint="eastAsia" w:ascii="宋体" w:hAnsi="宋体" w:eastAsia="宋体" w:cs="宋体"/>
          <w:highlight w:val="none"/>
        </w:rPr>
        <w:t>第二章  采购需求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_Toc6329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2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_Toc6191 </w:instrText>
      </w:r>
      <w:r>
        <w:rPr>
          <w:rFonts w:hint="eastAsia" w:ascii="宋体" w:hAnsi="宋体" w:eastAsia="宋体" w:cs="宋体"/>
          <w:bCs/>
          <w:highlight w:val="none"/>
        </w:rPr>
        <w:fldChar w:fldCharType="separate"/>
      </w:r>
      <w:r>
        <w:rPr>
          <w:rFonts w:hint="eastAsia" w:ascii="宋体" w:hAnsi="宋体" w:eastAsia="宋体" w:cs="宋体"/>
          <w:highlight w:val="none"/>
        </w:rPr>
        <w:t>第三章  供应商须知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_Toc6191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_Toc28651 </w:instrText>
      </w:r>
      <w:r>
        <w:rPr>
          <w:rFonts w:hint="eastAsia" w:ascii="宋体" w:hAnsi="宋体" w:eastAsia="宋体" w:cs="宋体"/>
          <w:bCs/>
          <w:highlight w:val="none"/>
        </w:rPr>
        <w:fldChar w:fldCharType="separate"/>
      </w:r>
      <w:r>
        <w:rPr>
          <w:rFonts w:hint="eastAsia" w:ascii="宋体" w:hAnsi="宋体" w:eastAsia="宋体" w:cs="宋体"/>
          <w:szCs w:val="21"/>
          <w:highlight w:val="none"/>
        </w:rPr>
        <w:t>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_Toc28651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_Toc25205 </w:instrText>
      </w:r>
      <w:r>
        <w:rPr>
          <w:rFonts w:hint="eastAsia" w:ascii="宋体" w:hAnsi="宋体" w:eastAsia="宋体" w:cs="宋体"/>
          <w:bCs/>
          <w:highlight w:val="none"/>
        </w:rPr>
        <w:fldChar w:fldCharType="separate"/>
      </w:r>
      <w:r>
        <w:rPr>
          <w:rFonts w:hint="eastAsia" w:ascii="宋体" w:hAnsi="宋体" w:eastAsia="宋体" w:cs="宋体"/>
          <w:highlight w:val="none"/>
        </w:rPr>
        <w:t>一   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_Toc25205 \h </w:instrText>
      </w:r>
      <w:r>
        <w:rPr>
          <w:rFonts w:hint="eastAsia" w:ascii="宋体" w:hAnsi="宋体" w:eastAsia="宋体" w:cs="宋体"/>
          <w:highlight w:val="none"/>
        </w:rPr>
        <w:fldChar w:fldCharType="separate"/>
      </w:r>
      <w:r>
        <w:rPr>
          <w:rFonts w:hint="eastAsia" w:ascii="宋体" w:hAnsi="宋体" w:eastAsia="宋体" w:cs="宋体"/>
          <w:highlight w:val="none"/>
        </w:rPr>
        <w:t>11</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_Toc27618 </w:instrText>
      </w:r>
      <w:r>
        <w:rPr>
          <w:rFonts w:hint="eastAsia" w:ascii="宋体" w:hAnsi="宋体" w:eastAsia="宋体" w:cs="宋体"/>
          <w:bCs/>
          <w:highlight w:val="none"/>
        </w:rPr>
        <w:fldChar w:fldCharType="separate"/>
      </w:r>
      <w:r>
        <w:rPr>
          <w:rFonts w:hint="eastAsia" w:ascii="宋体" w:hAnsi="宋体" w:eastAsia="宋体" w:cs="宋体"/>
          <w:highlight w:val="none"/>
        </w:rPr>
        <w:t>二   磋商响应文件说明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_Toc27618 \h </w:instrText>
      </w:r>
      <w:r>
        <w:rPr>
          <w:rFonts w:hint="eastAsia" w:ascii="宋体" w:hAnsi="宋体" w:eastAsia="宋体" w:cs="宋体"/>
          <w:highlight w:val="none"/>
        </w:rPr>
        <w:fldChar w:fldCharType="separate"/>
      </w:r>
      <w:r>
        <w:rPr>
          <w:rFonts w:hint="eastAsia" w:ascii="宋体" w:hAnsi="宋体" w:eastAsia="宋体" w:cs="宋体"/>
          <w:highlight w:val="none"/>
        </w:rPr>
        <w:t>12</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_Toc16557 </w:instrText>
      </w:r>
      <w:r>
        <w:rPr>
          <w:rFonts w:hint="eastAsia" w:ascii="宋体" w:hAnsi="宋体" w:eastAsia="宋体" w:cs="宋体"/>
          <w:bCs/>
          <w:highlight w:val="none"/>
        </w:rPr>
        <w:fldChar w:fldCharType="separate"/>
      </w:r>
      <w:r>
        <w:rPr>
          <w:rFonts w:hint="eastAsia" w:ascii="宋体" w:hAnsi="宋体" w:eastAsia="宋体" w:cs="宋体"/>
          <w:highlight w:val="none"/>
        </w:rPr>
        <w:t>三   响应文件的编制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_Toc16557 \h </w:instrText>
      </w:r>
      <w:r>
        <w:rPr>
          <w:rFonts w:hint="eastAsia" w:ascii="宋体" w:hAnsi="宋体" w:eastAsia="宋体" w:cs="宋体"/>
          <w:highlight w:val="none"/>
        </w:rPr>
        <w:fldChar w:fldCharType="separate"/>
      </w:r>
      <w:r>
        <w:rPr>
          <w:rFonts w:hint="eastAsia" w:ascii="宋体" w:hAnsi="宋体" w:eastAsia="宋体" w:cs="宋体"/>
          <w:highlight w:val="none"/>
        </w:rPr>
        <w:t>13</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_Toc7428 </w:instrText>
      </w:r>
      <w:r>
        <w:rPr>
          <w:rFonts w:hint="eastAsia" w:ascii="宋体" w:hAnsi="宋体" w:eastAsia="宋体" w:cs="宋体"/>
          <w:bCs/>
          <w:highlight w:val="none"/>
        </w:rPr>
        <w:fldChar w:fldCharType="separate"/>
      </w:r>
      <w:r>
        <w:rPr>
          <w:rFonts w:hint="eastAsia" w:ascii="宋体" w:hAnsi="宋体" w:eastAsia="宋体" w:cs="宋体"/>
          <w:highlight w:val="none"/>
        </w:rPr>
        <w:t>四   响应文件的加密、提交、修改和撤回</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_Toc7428 \h </w:instrText>
      </w:r>
      <w:r>
        <w:rPr>
          <w:rFonts w:hint="eastAsia" w:ascii="宋体" w:hAnsi="宋体" w:eastAsia="宋体" w:cs="宋体"/>
          <w:highlight w:val="none"/>
        </w:rPr>
        <w:fldChar w:fldCharType="separate"/>
      </w:r>
      <w:r>
        <w:rPr>
          <w:rFonts w:hint="eastAsia" w:ascii="宋体" w:hAnsi="宋体" w:eastAsia="宋体" w:cs="宋体"/>
          <w:highlight w:val="none"/>
        </w:rPr>
        <w:t>14</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_Toc11783 </w:instrText>
      </w:r>
      <w:r>
        <w:rPr>
          <w:rFonts w:hint="eastAsia" w:ascii="宋体" w:hAnsi="宋体" w:eastAsia="宋体" w:cs="宋体"/>
          <w:bCs/>
          <w:highlight w:val="none"/>
        </w:rPr>
        <w:fldChar w:fldCharType="separate"/>
      </w:r>
      <w:r>
        <w:rPr>
          <w:rFonts w:hint="eastAsia" w:ascii="宋体" w:hAnsi="宋体" w:eastAsia="宋体" w:cs="宋体"/>
          <w:highlight w:val="none"/>
        </w:rPr>
        <w:t>五   磋商会议和磋商评审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_Toc11783 \h </w:instrText>
      </w:r>
      <w:r>
        <w:rPr>
          <w:rFonts w:hint="eastAsia" w:ascii="宋体" w:hAnsi="宋体" w:eastAsia="宋体" w:cs="宋体"/>
          <w:highlight w:val="none"/>
        </w:rPr>
        <w:fldChar w:fldCharType="separate"/>
      </w:r>
      <w:r>
        <w:rPr>
          <w:rFonts w:hint="eastAsia" w:ascii="宋体" w:hAnsi="宋体" w:eastAsia="宋体" w:cs="宋体"/>
          <w:highlight w:val="none"/>
        </w:rPr>
        <w:t>15</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_Toc9813 </w:instrText>
      </w:r>
      <w:r>
        <w:rPr>
          <w:rFonts w:hint="eastAsia" w:ascii="宋体" w:hAnsi="宋体" w:eastAsia="宋体" w:cs="宋体"/>
          <w:bCs/>
          <w:highlight w:val="none"/>
        </w:rPr>
        <w:fldChar w:fldCharType="separate"/>
      </w:r>
      <w:r>
        <w:rPr>
          <w:rFonts w:hint="eastAsia" w:ascii="宋体" w:hAnsi="宋体" w:eastAsia="宋体" w:cs="宋体"/>
          <w:highlight w:val="none"/>
        </w:rPr>
        <w:t>六   磋商无效的情形</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_Toc9813 \h </w:instrText>
      </w:r>
      <w:r>
        <w:rPr>
          <w:rFonts w:hint="eastAsia" w:ascii="宋体" w:hAnsi="宋体" w:eastAsia="宋体" w:cs="宋体"/>
          <w:highlight w:val="none"/>
        </w:rPr>
        <w:fldChar w:fldCharType="separate"/>
      </w:r>
      <w:r>
        <w:rPr>
          <w:rFonts w:hint="eastAsia" w:ascii="宋体" w:hAnsi="宋体" w:eastAsia="宋体" w:cs="宋体"/>
          <w:highlight w:val="none"/>
        </w:rPr>
        <w:t>18</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_Toc8984 </w:instrText>
      </w:r>
      <w:r>
        <w:rPr>
          <w:rFonts w:hint="eastAsia" w:ascii="宋体" w:hAnsi="宋体" w:eastAsia="宋体" w:cs="宋体"/>
          <w:bCs/>
          <w:highlight w:val="none"/>
        </w:rPr>
        <w:fldChar w:fldCharType="separate"/>
      </w:r>
      <w:r>
        <w:rPr>
          <w:rFonts w:hint="eastAsia" w:ascii="宋体" w:hAnsi="宋体" w:eastAsia="宋体" w:cs="宋体"/>
          <w:highlight w:val="none"/>
        </w:rPr>
        <w:t>七   法律责任</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_Toc8984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_Toc1207 </w:instrText>
      </w:r>
      <w:r>
        <w:rPr>
          <w:rFonts w:hint="eastAsia" w:ascii="宋体" w:hAnsi="宋体" w:eastAsia="宋体" w:cs="宋体"/>
          <w:bCs/>
          <w:highlight w:val="none"/>
        </w:rPr>
        <w:fldChar w:fldCharType="separate"/>
      </w:r>
      <w:r>
        <w:rPr>
          <w:rFonts w:hint="eastAsia" w:ascii="宋体" w:hAnsi="宋体" w:eastAsia="宋体" w:cs="宋体"/>
          <w:highlight w:val="none"/>
        </w:rPr>
        <w:t>八   澄清、修改发布媒体</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_Toc1207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_Toc32084 </w:instrText>
      </w:r>
      <w:r>
        <w:rPr>
          <w:rFonts w:hint="eastAsia" w:ascii="宋体" w:hAnsi="宋体" w:eastAsia="宋体" w:cs="宋体"/>
          <w:bCs/>
          <w:highlight w:val="none"/>
        </w:rPr>
        <w:fldChar w:fldCharType="separate"/>
      </w:r>
      <w:r>
        <w:rPr>
          <w:rFonts w:hint="eastAsia" w:ascii="宋体" w:hAnsi="宋体" w:eastAsia="宋体" w:cs="宋体"/>
          <w:highlight w:val="none"/>
        </w:rPr>
        <w:t>九   质疑</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_Toc32084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_Toc2946 </w:instrText>
      </w:r>
      <w:r>
        <w:rPr>
          <w:rFonts w:hint="eastAsia" w:ascii="宋体" w:hAnsi="宋体" w:eastAsia="宋体" w:cs="宋体"/>
          <w:bCs/>
          <w:highlight w:val="none"/>
        </w:rPr>
        <w:fldChar w:fldCharType="separate"/>
      </w:r>
      <w:r>
        <w:rPr>
          <w:rFonts w:hint="eastAsia" w:ascii="宋体" w:hAnsi="宋体" w:eastAsia="宋体" w:cs="宋体"/>
          <w:highlight w:val="none"/>
        </w:rPr>
        <w:t>十   投诉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_Toc2946 \h </w:instrText>
      </w:r>
      <w:r>
        <w:rPr>
          <w:rFonts w:hint="eastAsia" w:ascii="宋体" w:hAnsi="宋体" w:eastAsia="宋体" w:cs="宋体"/>
          <w:highlight w:val="none"/>
        </w:rPr>
        <w:fldChar w:fldCharType="separate"/>
      </w:r>
      <w:r>
        <w:rPr>
          <w:rFonts w:hint="eastAsia" w:ascii="宋体" w:hAnsi="宋体" w:eastAsia="宋体" w:cs="宋体"/>
          <w:highlight w:val="none"/>
        </w:rPr>
        <w:t>21</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_Toc18331 </w:instrText>
      </w:r>
      <w:r>
        <w:rPr>
          <w:rFonts w:hint="eastAsia" w:ascii="宋体" w:hAnsi="宋体" w:eastAsia="宋体" w:cs="宋体"/>
          <w:bCs/>
          <w:highlight w:val="none"/>
        </w:rPr>
        <w:fldChar w:fldCharType="separate"/>
      </w:r>
      <w:r>
        <w:rPr>
          <w:rFonts w:hint="eastAsia" w:ascii="宋体" w:hAnsi="宋体" w:eastAsia="宋体" w:cs="宋体"/>
          <w:highlight w:val="none"/>
        </w:rPr>
        <w:t>十一  授予合同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_Toc18331 \h </w:instrText>
      </w:r>
      <w:r>
        <w:rPr>
          <w:rFonts w:hint="eastAsia" w:ascii="宋体" w:hAnsi="宋体" w:eastAsia="宋体" w:cs="宋体"/>
          <w:highlight w:val="none"/>
        </w:rPr>
        <w:fldChar w:fldCharType="separate"/>
      </w:r>
      <w:r>
        <w:rPr>
          <w:rFonts w:hint="eastAsia" w:ascii="宋体" w:hAnsi="宋体" w:eastAsia="宋体" w:cs="宋体"/>
          <w:highlight w:val="none"/>
        </w:rPr>
        <w:t>21</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_Toc13140 </w:instrText>
      </w:r>
      <w:r>
        <w:rPr>
          <w:rFonts w:hint="eastAsia" w:ascii="宋体" w:hAnsi="宋体" w:eastAsia="宋体" w:cs="宋体"/>
          <w:bCs/>
          <w:highlight w:val="none"/>
        </w:rPr>
        <w:fldChar w:fldCharType="separate"/>
      </w:r>
      <w:r>
        <w:rPr>
          <w:rFonts w:hint="eastAsia" w:ascii="宋体" w:hAnsi="宋体" w:eastAsia="宋体" w:cs="宋体"/>
          <w:highlight w:val="none"/>
        </w:rPr>
        <w:t>十二  验收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_Toc13140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_Toc21582 </w:instrText>
      </w:r>
      <w:r>
        <w:rPr>
          <w:rFonts w:hint="eastAsia" w:ascii="宋体" w:hAnsi="宋体" w:eastAsia="宋体" w:cs="宋体"/>
          <w:bCs/>
          <w:highlight w:val="none"/>
        </w:rPr>
        <w:fldChar w:fldCharType="separate"/>
      </w:r>
      <w:r>
        <w:rPr>
          <w:rFonts w:hint="eastAsia" w:ascii="宋体" w:hAnsi="宋体" w:eastAsia="宋体" w:cs="宋体"/>
          <w:highlight w:val="none"/>
        </w:rPr>
        <w:t>十三  政府采购政策</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_Toc21582 \h </w:instrText>
      </w:r>
      <w:r>
        <w:rPr>
          <w:rFonts w:hint="eastAsia" w:ascii="宋体" w:hAnsi="宋体" w:eastAsia="宋体" w:cs="宋体"/>
          <w:highlight w:val="none"/>
        </w:rPr>
        <w:fldChar w:fldCharType="separate"/>
      </w:r>
      <w:r>
        <w:rPr>
          <w:rFonts w:hint="eastAsia" w:ascii="宋体" w:hAnsi="宋体" w:eastAsia="宋体" w:cs="宋体"/>
          <w:highlight w:val="none"/>
        </w:rPr>
        <w:t>22</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_Toc14429 </w:instrText>
      </w:r>
      <w:r>
        <w:rPr>
          <w:rFonts w:hint="eastAsia" w:ascii="宋体" w:hAnsi="宋体" w:eastAsia="宋体" w:cs="宋体"/>
          <w:bCs/>
          <w:highlight w:val="none"/>
        </w:rPr>
        <w:fldChar w:fldCharType="separate"/>
      </w:r>
      <w:r>
        <w:rPr>
          <w:rFonts w:hint="eastAsia" w:ascii="宋体" w:hAnsi="宋体" w:eastAsia="宋体" w:cs="宋体"/>
          <w:highlight w:val="none"/>
        </w:rPr>
        <w:t>十四  其他事项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_Toc14429 \h </w:instrText>
      </w:r>
      <w:r>
        <w:rPr>
          <w:rFonts w:hint="eastAsia" w:ascii="宋体" w:hAnsi="宋体" w:eastAsia="宋体" w:cs="宋体"/>
          <w:highlight w:val="none"/>
        </w:rPr>
        <w:fldChar w:fldCharType="separate"/>
      </w:r>
      <w:r>
        <w:rPr>
          <w:rFonts w:hint="eastAsia" w:ascii="宋体" w:hAnsi="宋体" w:eastAsia="宋体" w:cs="宋体"/>
          <w:highlight w:val="none"/>
        </w:rPr>
        <w:t>24</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2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_Toc7401 </w:instrText>
      </w:r>
      <w:r>
        <w:rPr>
          <w:rFonts w:hint="eastAsia" w:ascii="宋体" w:hAnsi="宋体" w:eastAsia="宋体" w:cs="宋体"/>
          <w:bCs/>
          <w:highlight w:val="none"/>
        </w:rPr>
        <w:fldChar w:fldCharType="separate"/>
      </w:r>
      <w:r>
        <w:rPr>
          <w:rFonts w:hint="eastAsia" w:ascii="宋体" w:hAnsi="宋体" w:eastAsia="宋体" w:cs="宋体"/>
          <w:highlight w:val="none"/>
        </w:rPr>
        <w:t>第四章  政府采购合同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_Toc7401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2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_Toc19472 </w:instrText>
      </w:r>
      <w:r>
        <w:rPr>
          <w:rFonts w:hint="eastAsia" w:ascii="宋体" w:hAnsi="宋体" w:eastAsia="宋体" w:cs="宋体"/>
          <w:bCs/>
          <w:highlight w:val="none"/>
        </w:rPr>
        <w:fldChar w:fldCharType="separate"/>
      </w:r>
      <w:r>
        <w:rPr>
          <w:rFonts w:hint="eastAsia" w:ascii="宋体" w:hAnsi="宋体" w:eastAsia="宋体" w:cs="宋体"/>
          <w:highlight w:val="none"/>
        </w:rPr>
        <w:t>第五章　磋商相关文件格式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_Toc19472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_Toc15208 </w:instrText>
      </w:r>
      <w:r>
        <w:rPr>
          <w:rFonts w:hint="eastAsia" w:ascii="宋体" w:hAnsi="宋体" w:eastAsia="宋体" w:cs="宋体"/>
          <w:bCs/>
          <w:highlight w:val="none"/>
        </w:rPr>
        <w:fldChar w:fldCharType="separate"/>
      </w:r>
      <w:r>
        <w:rPr>
          <w:rFonts w:hint="eastAsia" w:ascii="宋体" w:hAnsi="宋体" w:eastAsia="宋体" w:cs="宋体"/>
          <w:bCs w:val="0"/>
          <w:szCs w:val="24"/>
          <w:highlight w:val="none"/>
        </w:rPr>
        <w:t>一  资格审查文件格式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_Toc15208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_Toc32101 </w:instrText>
      </w:r>
      <w:r>
        <w:rPr>
          <w:rFonts w:hint="eastAsia" w:ascii="宋体" w:hAnsi="宋体" w:eastAsia="宋体" w:cs="宋体"/>
          <w:bCs/>
          <w:highlight w:val="none"/>
        </w:rPr>
        <w:fldChar w:fldCharType="separate"/>
      </w:r>
      <w:r>
        <w:rPr>
          <w:rFonts w:hint="eastAsia" w:ascii="宋体" w:hAnsi="宋体" w:eastAsia="宋体" w:cs="宋体"/>
          <w:szCs w:val="24"/>
          <w:highlight w:val="none"/>
        </w:rPr>
        <w:t>二  资信商务及技术文件格式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_Toc32101 \h </w:instrText>
      </w:r>
      <w:r>
        <w:rPr>
          <w:rFonts w:hint="eastAsia" w:ascii="宋体" w:hAnsi="宋体" w:eastAsia="宋体" w:cs="宋体"/>
          <w:highlight w:val="none"/>
        </w:rPr>
        <w:fldChar w:fldCharType="separate"/>
      </w:r>
      <w:r>
        <w:rPr>
          <w:rFonts w:hint="eastAsia" w:ascii="宋体" w:hAnsi="宋体" w:eastAsia="宋体" w:cs="宋体"/>
          <w:highlight w:val="none"/>
        </w:rPr>
        <w:t>40</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_Toc8249 </w:instrText>
      </w:r>
      <w:r>
        <w:rPr>
          <w:rFonts w:hint="eastAsia" w:ascii="宋体" w:hAnsi="宋体" w:eastAsia="宋体" w:cs="宋体"/>
          <w:bCs/>
          <w:highlight w:val="none"/>
        </w:rPr>
        <w:fldChar w:fldCharType="separate"/>
      </w:r>
      <w:r>
        <w:rPr>
          <w:rFonts w:hint="eastAsia" w:ascii="宋体" w:hAnsi="宋体" w:eastAsia="宋体" w:cs="宋体"/>
          <w:highlight w:val="none"/>
        </w:rPr>
        <w:t>三  报价文件格式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_Toc8249 \h </w:instrText>
      </w:r>
      <w:r>
        <w:rPr>
          <w:rFonts w:hint="eastAsia" w:ascii="宋体" w:hAnsi="宋体" w:eastAsia="宋体" w:cs="宋体"/>
          <w:highlight w:val="none"/>
        </w:rPr>
        <w:fldChar w:fldCharType="separate"/>
      </w:r>
      <w:r>
        <w:rPr>
          <w:rFonts w:hint="eastAsia" w:ascii="宋体" w:hAnsi="宋体" w:eastAsia="宋体" w:cs="宋体"/>
          <w:highlight w:val="none"/>
        </w:rPr>
        <w:t>48</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_Toc17214 </w:instrText>
      </w:r>
      <w:r>
        <w:rPr>
          <w:rFonts w:hint="eastAsia" w:ascii="宋体" w:hAnsi="宋体" w:eastAsia="宋体" w:cs="宋体"/>
          <w:bCs/>
          <w:highlight w:val="none"/>
        </w:rPr>
        <w:fldChar w:fldCharType="separate"/>
      </w:r>
      <w:r>
        <w:rPr>
          <w:rFonts w:hint="eastAsia" w:ascii="宋体" w:hAnsi="宋体" w:eastAsia="宋体" w:cs="宋体"/>
          <w:bCs w:val="0"/>
          <w:highlight w:val="none"/>
        </w:rPr>
        <w:t>四   响应文件封面格式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_Toc17214 \h </w:instrText>
      </w:r>
      <w:r>
        <w:rPr>
          <w:rFonts w:hint="eastAsia" w:ascii="宋体" w:hAnsi="宋体" w:eastAsia="宋体" w:cs="宋体"/>
          <w:highlight w:val="none"/>
        </w:rPr>
        <w:fldChar w:fldCharType="separate"/>
      </w:r>
      <w:r>
        <w:rPr>
          <w:rFonts w:hint="eastAsia" w:ascii="宋体" w:hAnsi="宋体" w:eastAsia="宋体" w:cs="宋体"/>
          <w:highlight w:val="none"/>
        </w:rPr>
        <w:t>50</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_Toc22002 </w:instrText>
      </w:r>
      <w:r>
        <w:rPr>
          <w:rFonts w:hint="eastAsia" w:ascii="宋体" w:hAnsi="宋体" w:eastAsia="宋体" w:cs="宋体"/>
          <w:bCs/>
          <w:highlight w:val="none"/>
        </w:rPr>
        <w:fldChar w:fldCharType="separate"/>
      </w:r>
      <w:r>
        <w:rPr>
          <w:rFonts w:hint="eastAsia" w:ascii="宋体" w:hAnsi="宋体" w:eastAsia="宋体" w:cs="宋体"/>
          <w:bCs w:val="0"/>
          <w:highlight w:val="none"/>
        </w:rPr>
        <w:t>五  成交人公告内容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_Toc22002 \h </w:instrText>
      </w:r>
      <w:r>
        <w:rPr>
          <w:rFonts w:hint="eastAsia" w:ascii="宋体" w:hAnsi="宋体" w:eastAsia="宋体" w:cs="宋体"/>
          <w:highlight w:val="none"/>
        </w:rPr>
        <w:fldChar w:fldCharType="separate"/>
      </w:r>
      <w:r>
        <w:rPr>
          <w:rFonts w:hint="eastAsia" w:ascii="宋体" w:hAnsi="宋体" w:eastAsia="宋体" w:cs="宋体"/>
          <w:highlight w:val="none"/>
        </w:rPr>
        <w:t>51</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_Toc15392 </w:instrText>
      </w:r>
      <w:r>
        <w:rPr>
          <w:rFonts w:hint="eastAsia" w:ascii="宋体" w:hAnsi="宋体" w:eastAsia="宋体" w:cs="宋体"/>
          <w:bCs/>
          <w:highlight w:val="none"/>
        </w:rPr>
        <w:fldChar w:fldCharType="separate"/>
      </w:r>
      <w:r>
        <w:rPr>
          <w:rFonts w:hint="eastAsia" w:ascii="宋体" w:hAnsi="宋体" w:eastAsia="宋体" w:cs="宋体"/>
          <w:bCs w:val="0"/>
          <w:highlight w:val="none"/>
        </w:rPr>
        <w:t>六  现场确认声明书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_Toc15392 \h </w:instrText>
      </w:r>
      <w:r>
        <w:rPr>
          <w:rFonts w:hint="eastAsia" w:ascii="宋体" w:hAnsi="宋体" w:eastAsia="宋体" w:cs="宋体"/>
          <w:highlight w:val="none"/>
        </w:rPr>
        <w:fldChar w:fldCharType="separate"/>
      </w:r>
      <w:r>
        <w:rPr>
          <w:rFonts w:hint="eastAsia" w:ascii="宋体" w:hAnsi="宋体" w:eastAsia="宋体" w:cs="宋体"/>
          <w:highlight w:val="none"/>
        </w:rPr>
        <w:t>52</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2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_Toc24872 </w:instrText>
      </w:r>
      <w:r>
        <w:rPr>
          <w:rFonts w:hint="eastAsia" w:ascii="宋体" w:hAnsi="宋体" w:eastAsia="宋体" w:cs="宋体"/>
          <w:bCs/>
          <w:highlight w:val="none"/>
        </w:rPr>
        <w:fldChar w:fldCharType="separate"/>
      </w:r>
      <w:r>
        <w:rPr>
          <w:rFonts w:hint="eastAsia" w:ascii="宋体" w:hAnsi="宋体" w:eastAsia="宋体" w:cs="宋体"/>
          <w:highlight w:val="none"/>
        </w:rPr>
        <w:t>第六章  磋商办法和细则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_Toc24872 \h </w:instrText>
      </w:r>
      <w:r>
        <w:rPr>
          <w:rFonts w:hint="eastAsia" w:ascii="宋体" w:hAnsi="宋体" w:eastAsia="宋体" w:cs="宋体"/>
          <w:highlight w:val="none"/>
        </w:rPr>
        <w:fldChar w:fldCharType="separate"/>
      </w:r>
      <w:r>
        <w:rPr>
          <w:rFonts w:hint="eastAsia" w:ascii="宋体" w:hAnsi="宋体" w:eastAsia="宋体" w:cs="宋体"/>
          <w:highlight w:val="none"/>
        </w:rPr>
        <w:t>53</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_Toc5128 </w:instrText>
      </w:r>
      <w:r>
        <w:rPr>
          <w:rFonts w:hint="eastAsia" w:ascii="宋体" w:hAnsi="宋体" w:eastAsia="宋体" w:cs="宋体"/>
          <w:bCs/>
          <w:highlight w:val="none"/>
        </w:rPr>
        <w:fldChar w:fldCharType="separate"/>
      </w:r>
      <w:r>
        <w:rPr>
          <w:rFonts w:hint="eastAsia" w:ascii="宋体" w:hAnsi="宋体" w:eastAsia="宋体" w:cs="宋体"/>
          <w:bCs w:val="0"/>
          <w:szCs w:val="32"/>
          <w:highlight w:val="none"/>
        </w:rPr>
        <w:t>一   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_Toc5128 \h </w:instrText>
      </w:r>
      <w:r>
        <w:rPr>
          <w:rFonts w:hint="eastAsia" w:ascii="宋体" w:hAnsi="宋体" w:eastAsia="宋体" w:cs="宋体"/>
          <w:highlight w:val="none"/>
        </w:rPr>
        <w:fldChar w:fldCharType="separate"/>
      </w:r>
      <w:r>
        <w:rPr>
          <w:rFonts w:hint="eastAsia" w:ascii="宋体" w:hAnsi="宋体" w:eastAsia="宋体" w:cs="宋体"/>
          <w:highlight w:val="none"/>
        </w:rPr>
        <w:t>53</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_Toc23406 </w:instrText>
      </w:r>
      <w:r>
        <w:rPr>
          <w:rFonts w:hint="eastAsia" w:ascii="宋体" w:hAnsi="宋体" w:eastAsia="宋体" w:cs="宋体"/>
          <w:bCs/>
          <w:highlight w:val="none"/>
        </w:rPr>
        <w:fldChar w:fldCharType="separate"/>
      </w:r>
      <w:r>
        <w:rPr>
          <w:rFonts w:hint="eastAsia" w:ascii="宋体" w:hAnsi="宋体" w:eastAsia="宋体" w:cs="宋体"/>
          <w:bCs w:val="0"/>
          <w:szCs w:val="32"/>
          <w:highlight w:val="none"/>
        </w:rPr>
        <w:t>二   磋商小组</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_Toc23406 \h </w:instrText>
      </w:r>
      <w:r>
        <w:rPr>
          <w:rFonts w:hint="eastAsia" w:ascii="宋体" w:hAnsi="宋体" w:eastAsia="宋体" w:cs="宋体"/>
          <w:highlight w:val="none"/>
        </w:rPr>
        <w:fldChar w:fldCharType="separate"/>
      </w:r>
      <w:r>
        <w:rPr>
          <w:rFonts w:hint="eastAsia" w:ascii="宋体" w:hAnsi="宋体" w:eastAsia="宋体" w:cs="宋体"/>
          <w:highlight w:val="none"/>
        </w:rPr>
        <w:t>53</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_Toc21338 </w:instrText>
      </w:r>
      <w:r>
        <w:rPr>
          <w:rFonts w:hint="eastAsia" w:ascii="宋体" w:hAnsi="宋体" w:eastAsia="宋体" w:cs="宋体"/>
          <w:bCs/>
          <w:highlight w:val="none"/>
        </w:rPr>
        <w:fldChar w:fldCharType="separate"/>
      </w:r>
      <w:r>
        <w:rPr>
          <w:rFonts w:hint="eastAsia" w:ascii="宋体" w:hAnsi="宋体" w:eastAsia="宋体" w:cs="宋体"/>
          <w:bCs w:val="0"/>
          <w:szCs w:val="32"/>
          <w:highlight w:val="none"/>
        </w:rPr>
        <w:t>三   磋商程序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_Toc21338 \h </w:instrText>
      </w:r>
      <w:r>
        <w:rPr>
          <w:rFonts w:hint="eastAsia" w:ascii="宋体" w:hAnsi="宋体" w:eastAsia="宋体" w:cs="宋体"/>
          <w:highlight w:val="none"/>
        </w:rPr>
        <w:fldChar w:fldCharType="separate"/>
      </w:r>
      <w:r>
        <w:rPr>
          <w:rFonts w:hint="eastAsia" w:ascii="宋体" w:hAnsi="宋体" w:eastAsia="宋体" w:cs="宋体"/>
          <w:highlight w:val="none"/>
        </w:rPr>
        <w:t>54</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_Toc30379 </w:instrText>
      </w:r>
      <w:r>
        <w:rPr>
          <w:rFonts w:hint="eastAsia" w:ascii="宋体" w:hAnsi="宋体" w:eastAsia="宋体" w:cs="宋体"/>
          <w:bCs/>
          <w:highlight w:val="none"/>
        </w:rPr>
        <w:fldChar w:fldCharType="separate"/>
      </w:r>
      <w:r>
        <w:rPr>
          <w:rFonts w:hint="eastAsia" w:ascii="宋体" w:hAnsi="宋体" w:eastAsia="宋体" w:cs="宋体"/>
          <w:szCs w:val="32"/>
          <w:highlight w:val="none"/>
        </w:rPr>
        <w:t>四   磋商内容及规定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_Toc30379 \h </w:instrText>
      </w:r>
      <w:r>
        <w:rPr>
          <w:rFonts w:hint="eastAsia" w:ascii="宋体" w:hAnsi="宋体" w:eastAsia="宋体" w:cs="宋体"/>
          <w:highlight w:val="none"/>
        </w:rPr>
        <w:fldChar w:fldCharType="separate"/>
      </w:r>
      <w:r>
        <w:rPr>
          <w:rFonts w:hint="eastAsia" w:ascii="宋体" w:hAnsi="宋体" w:eastAsia="宋体" w:cs="宋体"/>
          <w:highlight w:val="none"/>
        </w:rPr>
        <w:t>56</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_Toc19242 </w:instrText>
      </w:r>
      <w:r>
        <w:rPr>
          <w:rFonts w:hint="eastAsia" w:ascii="宋体" w:hAnsi="宋体" w:eastAsia="宋体" w:cs="宋体"/>
          <w:bCs/>
          <w:highlight w:val="none"/>
        </w:rPr>
        <w:fldChar w:fldCharType="separate"/>
      </w:r>
      <w:r>
        <w:rPr>
          <w:rFonts w:hint="eastAsia" w:ascii="宋体" w:hAnsi="宋体" w:eastAsia="宋体" w:cs="宋体"/>
          <w:bCs w:val="0"/>
          <w:szCs w:val="32"/>
          <w:highlight w:val="none"/>
        </w:rPr>
        <w:t>五   评审标准及报价要求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_Toc19242 \h </w:instrText>
      </w:r>
      <w:r>
        <w:rPr>
          <w:rFonts w:hint="eastAsia" w:ascii="宋体" w:hAnsi="宋体" w:eastAsia="宋体" w:cs="宋体"/>
          <w:highlight w:val="none"/>
        </w:rPr>
        <w:fldChar w:fldCharType="separate"/>
      </w:r>
      <w:r>
        <w:rPr>
          <w:rFonts w:hint="eastAsia" w:ascii="宋体" w:hAnsi="宋体" w:eastAsia="宋体" w:cs="宋体"/>
          <w:highlight w:val="none"/>
        </w:rPr>
        <w:t>56</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19"/>
        <w:tabs>
          <w:tab w:val="right" w:leader="dot" w:pos="9070"/>
          <w:tab w:val="clear" w:pos="9060"/>
        </w:tabs>
        <w:rPr>
          <w:rFonts w:hint="eastAsia" w:ascii="宋体" w:hAnsi="宋体" w:eastAsia="宋体" w:cs="宋体"/>
          <w:highlight w:val="none"/>
        </w:rPr>
      </w:pPr>
      <w:r>
        <w:rPr>
          <w:rFonts w:hint="eastAsia" w:ascii="宋体" w:hAnsi="宋体" w:eastAsia="宋体" w:cs="宋体"/>
          <w:bCs/>
          <w:highlight w:val="none"/>
        </w:rPr>
        <w:fldChar w:fldCharType="begin"/>
      </w:r>
      <w:r>
        <w:rPr>
          <w:rFonts w:hint="eastAsia" w:ascii="宋体" w:hAnsi="宋体" w:eastAsia="宋体" w:cs="宋体"/>
          <w:bCs/>
          <w:highlight w:val="none"/>
        </w:rPr>
        <w:instrText xml:space="preserve"> HYPERLINK \l _Toc13124 </w:instrText>
      </w:r>
      <w:r>
        <w:rPr>
          <w:rFonts w:hint="eastAsia" w:ascii="宋体" w:hAnsi="宋体" w:eastAsia="宋体" w:cs="宋体"/>
          <w:bCs/>
          <w:highlight w:val="none"/>
        </w:rPr>
        <w:fldChar w:fldCharType="separate"/>
      </w:r>
      <w:r>
        <w:rPr>
          <w:rFonts w:hint="eastAsia" w:ascii="宋体" w:hAnsi="宋体" w:eastAsia="宋体" w:cs="宋体"/>
          <w:bCs w:val="0"/>
          <w:szCs w:val="32"/>
          <w:highlight w:val="none"/>
        </w:rPr>
        <w:t>六   磋商纪律和要求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_Toc13124 \h </w:instrText>
      </w:r>
      <w:r>
        <w:rPr>
          <w:rFonts w:hint="eastAsia" w:ascii="宋体" w:hAnsi="宋体" w:eastAsia="宋体" w:cs="宋体"/>
          <w:highlight w:val="none"/>
        </w:rPr>
        <w:fldChar w:fldCharType="separate"/>
      </w:r>
      <w:r>
        <w:rPr>
          <w:rFonts w:hint="eastAsia" w:ascii="宋体" w:hAnsi="宋体" w:eastAsia="宋体" w:cs="宋体"/>
          <w:highlight w:val="none"/>
        </w:rPr>
        <w:t>58</w:t>
      </w:r>
      <w:r>
        <w:rPr>
          <w:rFonts w:hint="eastAsia" w:ascii="宋体" w:hAnsi="宋体" w:eastAsia="宋体" w:cs="宋体"/>
          <w:highlight w:val="none"/>
        </w:rPr>
        <w:fldChar w:fldCharType="end"/>
      </w:r>
      <w:r>
        <w:rPr>
          <w:rFonts w:hint="eastAsia" w:ascii="宋体" w:hAnsi="宋体" w:eastAsia="宋体" w:cs="宋体"/>
          <w:bCs/>
          <w:highlight w:val="none"/>
        </w:rPr>
        <w:fldChar w:fldCharType="end"/>
      </w:r>
    </w:p>
    <w:p>
      <w:pPr>
        <w:pStyle w:val="7"/>
        <w:keepNext w:val="0"/>
        <w:spacing w:line="360" w:lineRule="exact"/>
        <w:rPr>
          <w:rFonts w:hint="eastAsia" w:ascii="宋体" w:hAnsi="宋体" w:eastAsia="宋体" w:cs="宋体"/>
          <w:sz w:val="30"/>
          <w:szCs w:val="30"/>
          <w:highlight w:val="none"/>
        </w:rPr>
      </w:pPr>
      <w:r>
        <w:rPr>
          <w:rFonts w:hint="eastAsia" w:ascii="宋体" w:hAnsi="宋体" w:eastAsia="宋体" w:cs="宋体"/>
          <w:bCs/>
          <w:highlight w:val="none"/>
        </w:rPr>
        <w:fldChar w:fldCharType="end"/>
      </w:r>
      <w:bookmarkStart w:id="0" w:name="_Toc3045"/>
      <w:r>
        <w:rPr>
          <w:rFonts w:hint="eastAsia" w:ascii="宋体" w:hAnsi="宋体" w:eastAsia="宋体" w:cs="宋体"/>
          <w:sz w:val="28"/>
          <w:highlight w:val="none"/>
        </w:rPr>
        <w:br w:type="page"/>
      </w:r>
      <w:bookmarkStart w:id="1" w:name="_Toc391969406"/>
      <w:bookmarkStart w:id="2" w:name="_Toc145493459"/>
      <w:r>
        <w:rPr>
          <w:rFonts w:hint="eastAsia" w:ascii="宋体" w:hAnsi="宋体" w:eastAsia="宋体" w:cs="宋体"/>
          <w:highlight w:val="none"/>
        </w:rPr>
        <w:t xml:space="preserve">第一章  </w:t>
      </w:r>
      <w:bookmarkEnd w:id="1"/>
      <w:bookmarkEnd w:id="2"/>
      <w:r>
        <w:rPr>
          <w:rFonts w:hint="eastAsia" w:ascii="宋体" w:hAnsi="宋体" w:eastAsia="宋体" w:cs="宋体"/>
          <w:highlight w:val="none"/>
        </w:rPr>
        <w:t>竞争性磋商公告</w:t>
      </w:r>
      <w:bookmarkEnd w:id="0"/>
    </w:p>
    <w:p>
      <w:pPr>
        <w:pBdr>
          <w:top w:val="single" w:color="auto" w:sz="4" w:space="1"/>
          <w:left w:val="single" w:color="auto" w:sz="4" w:space="4"/>
          <w:bottom w:val="single" w:color="auto" w:sz="4" w:space="1"/>
          <w:right w:val="single" w:color="auto" w:sz="4" w:space="3"/>
        </w:pBdr>
        <w:spacing w:line="340" w:lineRule="exact"/>
        <w:rPr>
          <w:rFonts w:hint="eastAsia" w:ascii="宋体" w:hAnsi="宋体" w:eastAsia="宋体" w:cs="宋体"/>
          <w:sz w:val="24"/>
          <w:highlight w:val="none"/>
        </w:rPr>
      </w:pPr>
      <w:bookmarkStart w:id="3" w:name="_Toc35393790"/>
      <w:bookmarkStart w:id="4" w:name="_Toc28359079"/>
      <w:bookmarkStart w:id="5" w:name="_Toc35393621"/>
      <w:bookmarkStart w:id="6" w:name="_Toc28359002"/>
      <w:bookmarkStart w:id="7" w:name="_Hlk24379207"/>
      <w:bookmarkStart w:id="8" w:name="EBf1e27c6183244f4a8f3fc355defd653e"/>
      <w:r>
        <w:rPr>
          <w:rFonts w:hint="eastAsia" w:ascii="宋体" w:hAnsi="宋体" w:eastAsia="宋体" w:cs="宋体"/>
          <w:sz w:val="24"/>
          <w:highlight w:val="none"/>
        </w:rPr>
        <w:t>项目概况：</w:t>
      </w:r>
    </w:p>
    <w:p>
      <w:pPr>
        <w:pBdr>
          <w:top w:val="single" w:color="auto" w:sz="4" w:space="1"/>
          <w:left w:val="single" w:color="auto" w:sz="4" w:space="4"/>
          <w:bottom w:val="single" w:color="auto" w:sz="4" w:space="1"/>
          <w:right w:val="single" w:color="auto" w:sz="4" w:space="3"/>
        </w:pBdr>
        <w:spacing w:line="340" w:lineRule="exact"/>
        <w:ind w:firstLine="482" w:firstLineChars="200"/>
        <w:rPr>
          <w:rFonts w:hint="eastAsia" w:ascii="宋体" w:hAnsi="宋体" w:eastAsia="宋体" w:cs="宋体"/>
          <w:sz w:val="24"/>
          <w:highlight w:val="none"/>
        </w:rPr>
      </w:pPr>
      <w:r>
        <w:rPr>
          <w:rFonts w:hint="eastAsia" w:ascii="宋体" w:hAnsi="宋体" w:cs="宋体"/>
          <w:b/>
          <w:bCs/>
          <w:sz w:val="24"/>
          <w:highlight w:val="none"/>
          <w:u w:val="single"/>
          <w:lang w:eastAsia="zh-CN"/>
        </w:rPr>
        <w:t>2023-2025年度油茶保供生产验收服务项目（第四次）</w:t>
      </w:r>
      <w:r>
        <w:rPr>
          <w:rFonts w:hint="eastAsia" w:ascii="宋体" w:hAnsi="宋体" w:eastAsia="宋体" w:cs="宋体"/>
          <w:sz w:val="24"/>
          <w:highlight w:val="none"/>
        </w:rPr>
        <w:t>的潜在供应商应在浙江政府采购网（</w:t>
      </w:r>
      <w:r>
        <w:rPr>
          <w:rFonts w:hint="eastAsia" w:ascii="宋体" w:hAnsi="宋体" w:eastAsia="宋体" w:cs="宋体"/>
          <w:sz w:val="24"/>
          <w:highlight w:val="none"/>
          <w:u w:val="single"/>
        </w:rPr>
        <w:t>http://zfcg.czt.zj.gov.cn</w:t>
      </w:r>
      <w:r>
        <w:rPr>
          <w:rFonts w:hint="eastAsia" w:ascii="宋体" w:hAnsi="宋体" w:eastAsia="宋体" w:cs="宋体"/>
          <w:sz w:val="24"/>
          <w:highlight w:val="none"/>
        </w:rPr>
        <w:t>）、丽水市公共资源交易网（莲都）（</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"http://lssggzy.lishui.gov.cn/lsweb/" </w:instrText>
      </w:r>
      <w:r>
        <w:rPr>
          <w:rFonts w:hint="eastAsia" w:ascii="宋体" w:hAnsi="宋体" w:eastAsia="宋体" w:cs="宋体"/>
          <w:highlight w:val="none"/>
        </w:rPr>
        <w:fldChar w:fldCharType="separate"/>
      </w:r>
      <w:r>
        <w:rPr>
          <w:rFonts w:hint="eastAsia" w:ascii="宋体" w:hAnsi="宋体" w:eastAsia="宋体" w:cs="宋体"/>
          <w:sz w:val="24"/>
          <w:highlight w:val="none"/>
        </w:rPr>
        <w:t>https://lssggzy.lishui.gov.cn/col/col1229636847/index.html</w:t>
      </w:r>
      <w:r>
        <w:rPr>
          <w:rFonts w:hint="eastAsia" w:ascii="宋体" w:hAnsi="宋体" w:eastAsia="宋体" w:cs="宋体"/>
          <w:sz w:val="24"/>
          <w:highlight w:val="none"/>
        </w:rPr>
        <w:fldChar w:fldCharType="end"/>
      </w:r>
      <w:r>
        <w:rPr>
          <w:rFonts w:hint="eastAsia" w:ascii="宋体" w:hAnsi="宋体" w:eastAsia="宋体" w:cs="宋体"/>
          <w:sz w:val="24"/>
          <w:highlight w:val="none"/>
        </w:rPr>
        <w:t>）采购公告附件中自行获取竞争性磋商文件，并于</w:t>
      </w:r>
      <w:r>
        <w:rPr>
          <w:rFonts w:hint="eastAsia" w:ascii="宋体" w:hAnsi="宋体" w:cs="宋体"/>
          <w:bCs/>
          <w:snapToGrid w:val="0"/>
          <w:sz w:val="24"/>
          <w:highlight w:val="none"/>
          <w:u w:val="single"/>
          <w:lang w:eastAsia="zh-CN"/>
        </w:rPr>
        <w:t>2024年6月18日9:00时</w:t>
      </w:r>
      <w:r>
        <w:rPr>
          <w:rFonts w:hint="eastAsia" w:ascii="宋体" w:hAnsi="宋体" w:eastAsia="宋体" w:cs="宋体"/>
          <w:bCs/>
          <w:sz w:val="24"/>
          <w:highlight w:val="none"/>
        </w:rPr>
        <w:t>（北京时间）前提交（上传）响应文件。</w:t>
      </w:r>
    </w:p>
    <w:p>
      <w:pPr>
        <w:keepNext w:val="0"/>
        <w:keepLines w:val="0"/>
        <w:pageBreakBefore w:val="0"/>
        <w:kinsoku/>
        <w:wordWrap/>
        <w:overflowPunct/>
        <w:topLinePunct w:val="0"/>
        <w:autoSpaceDE/>
        <w:autoSpaceDN/>
        <w:bidi w:val="0"/>
        <w:adjustRightInd w:val="0"/>
        <w:spacing w:line="360" w:lineRule="auto"/>
        <w:ind w:left="0" w:leftChars="0" w:right="0"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一、项目基本情况</w:t>
      </w:r>
      <w:bookmarkEnd w:id="3"/>
      <w:bookmarkEnd w:id="4"/>
      <w:bookmarkEnd w:id="5"/>
      <w:bookmarkEnd w:id="6"/>
    </w:p>
    <w:bookmarkEnd w:id="7"/>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eastAsia="zh-CN"/>
        </w:rPr>
        <w:t>丽中兴招2024-023号-4</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项目名称：</w:t>
      </w:r>
      <w:r>
        <w:rPr>
          <w:rFonts w:hint="eastAsia" w:ascii="宋体" w:hAnsi="宋体" w:cs="宋体"/>
          <w:sz w:val="24"/>
          <w:highlight w:val="none"/>
          <w:lang w:eastAsia="zh-CN"/>
        </w:rPr>
        <w:t>2023-2025年度油茶保供生产验收服务项目（第四次）</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采购方式：竞争性磋商</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采购需求：见竞争性磋商文件第二章</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数量：</w:t>
      </w:r>
      <w:r>
        <w:rPr>
          <w:rFonts w:hint="eastAsia" w:ascii="宋体" w:hAnsi="宋体" w:eastAsia="宋体" w:cs="宋体"/>
          <w:bCs/>
          <w:snapToGrid w:val="0"/>
          <w:sz w:val="24"/>
          <w:highlight w:val="none"/>
        </w:rPr>
        <w:t>1</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单位：</w:t>
      </w:r>
      <w:r>
        <w:rPr>
          <w:rFonts w:hint="eastAsia" w:ascii="宋体" w:hAnsi="宋体" w:eastAsia="宋体" w:cs="宋体"/>
          <w:bCs/>
          <w:snapToGrid w:val="0"/>
          <w:sz w:val="24"/>
          <w:highlight w:val="none"/>
        </w:rPr>
        <w:t>项</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预算金额：</w:t>
      </w:r>
      <w:r>
        <w:rPr>
          <w:rFonts w:hint="eastAsia" w:ascii="宋体" w:hAnsi="宋体" w:cs="宋体"/>
          <w:sz w:val="24"/>
          <w:highlight w:val="none"/>
          <w:lang w:val="en-US" w:eastAsia="zh-CN"/>
        </w:rPr>
        <w:t>67.5378</w:t>
      </w:r>
      <w:r>
        <w:rPr>
          <w:rFonts w:hint="eastAsia" w:ascii="宋体" w:hAnsi="宋体" w:eastAsia="宋体" w:cs="宋体"/>
          <w:sz w:val="24"/>
          <w:highlight w:val="none"/>
        </w:rPr>
        <w:t>万元</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最高限价：</w:t>
      </w:r>
      <w:r>
        <w:rPr>
          <w:rFonts w:hint="eastAsia" w:ascii="宋体" w:hAnsi="宋体" w:cs="宋体"/>
          <w:sz w:val="24"/>
          <w:highlight w:val="none"/>
          <w:lang w:val="en-US" w:eastAsia="zh-CN"/>
        </w:rPr>
        <w:t>67.5378</w:t>
      </w:r>
      <w:r>
        <w:rPr>
          <w:rFonts w:hint="eastAsia" w:ascii="宋体" w:hAnsi="宋体" w:eastAsia="宋体" w:cs="宋体"/>
          <w:sz w:val="24"/>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bCs/>
          <w:color w:val="auto"/>
          <w:kern w:val="44"/>
          <w:sz w:val="24"/>
          <w:szCs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color w:val="auto"/>
          <w:sz w:val="24"/>
          <w:szCs w:val="24"/>
          <w:highlight w:val="none"/>
          <w:lang w:val="en-US" w:eastAsia="zh-CN"/>
        </w:rPr>
        <w:t>最高限制单价为新造和低</w:t>
      </w:r>
      <w:r>
        <w:rPr>
          <w:rFonts w:hint="eastAsia" w:ascii="宋体" w:hAnsi="宋体" w:eastAsia="宋体" w:cs="宋体"/>
          <w:color w:val="000000" w:themeColor="text1"/>
          <w:sz w:val="24"/>
          <w:szCs w:val="24"/>
          <w:highlight w:val="none"/>
          <w:lang w:val="en-US" w:eastAsia="zh-CN"/>
          <w14:textFill>
            <w14:solidFill>
              <w14:schemeClr w14:val="tx1"/>
            </w14:solidFill>
          </w14:textFill>
        </w:rPr>
        <w:t>改</w:t>
      </w:r>
      <w:r>
        <w:rPr>
          <w:rFonts w:hint="eastAsia" w:ascii="宋体" w:hAnsi="宋体" w:cs="宋体"/>
          <w:color w:val="000000" w:themeColor="text1"/>
          <w:sz w:val="24"/>
          <w:szCs w:val="24"/>
          <w:highlight w:val="none"/>
          <w:lang w:val="en-US" w:eastAsia="zh-CN"/>
          <w14:textFill>
            <w14:solidFill>
              <w14:schemeClr w14:val="tx1"/>
            </w14:solidFill>
          </w14:textFill>
        </w:rPr>
        <w:t>验收</w:t>
      </w:r>
      <w:r>
        <w:rPr>
          <w:rFonts w:hint="eastAsia" w:ascii="宋体" w:hAnsi="宋体" w:eastAsia="宋体" w:cs="宋体"/>
          <w:color w:val="000000" w:themeColor="text1"/>
          <w:sz w:val="24"/>
          <w:szCs w:val="24"/>
          <w:highlight w:val="none"/>
          <w:lang w:val="en-US" w:eastAsia="zh-CN"/>
          <w14:textFill>
            <w14:solidFill>
              <w14:schemeClr w14:val="tx1"/>
            </w14:solidFill>
          </w14:textFill>
        </w:rPr>
        <w:t>12元/亩、次年抚育</w:t>
      </w:r>
      <w:r>
        <w:rPr>
          <w:rFonts w:hint="eastAsia" w:ascii="宋体" w:hAnsi="宋体" w:cs="宋体"/>
          <w:color w:val="000000" w:themeColor="text1"/>
          <w:sz w:val="24"/>
          <w:szCs w:val="24"/>
          <w:highlight w:val="none"/>
          <w:lang w:val="en-US" w:eastAsia="zh-CN"/>
          <w14:textFill>
            <w14:solidFill>
              <w14:schemeClr w14:val="tx1"/>
            </w14:solidFill>
          </w14:textFill>
        </w:rPr>
        <w:t>验收</w:t>
      </w:r>
      <w:r>
        <w:rPr>
          <w:rFonts w:hint="eastAsia" w:ascii="宋体" w:hAnsi="宋体" w:eastAsia="宋体" w:cs="宋体"/>
          <w:color w:val="auto"/>
          <w:sz w:val="24"/>
          <w:szCs w:val="24"/>
          <w:highlight w:val="none"/>
          <w:lang w:val="en-US" w:eastAsia="zh-CN"/>
        </w:rPr>
        <w:t>6元/亩。</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简要规格描述：见竞争性磋商文件第二章</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备注：无</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合同履行期限：见竞争性磋商文件第二章</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本项目</w:t>
      </w:r>
      <w:r>
        <w:rPr>
          <w:rFonts w:hint="eastAsia" w:ascii="宋体" w:hAnsi="宋体" w:cs="宋体"/>
          <w:sz w:val="24"/>
          <w:highlight w:val="none"/>
          <w:lang w:val="en-US" w:eastAsia="zh-CN"/>
        </w:rPr>
        <w:t>不</w:t>
      </w:r>
      <w:r>
        <w:rPr>
          <w:rFonts w:hint="eastAsia" w:ascii="宋体" w:hAnsi="宋体" w:eastAsia="宋体" w:cs="宋体"/>
          <w:sz w:val="24"/>
          <w:highlight w:val="none"/>
        </w:rPr>
        <w:t>接受联合体投标。</w:t>
      </w:r>
    </w:p>
    <w:p>
      <w:pPr>
        <w:keepNext w:val="0"/>
        <w:keepLines w:val="0"/>
        <w:pageBreakBefore w:val="0"/>
        <w:kinsoku/>
        <w:wordWrap/>
        <w:overflowPunct/>
        <w:topLinePunct w:val="0"/>
        <w:autoSpaceDE/>
        <w:autoSpaceDN/>
        <w:bidi w:val="0"/>
        <w:adjustRightInd w:val="0"/>
        <w:spacing w:line="360" w:lineRule="auto"/>
        <w:ind w:left="0" w:leftChars="0" w:right="0" w:firstLine="482" w:firstLineChars="200"/>
        <w:jc w:val="left"/>
        <w:textAlignment w:val="auto"/>
        <w:rPr>
          <w:rFonts w:hint="eastAsia" w:ascii="宋体" w:hAnsi="宋体" w:eastAsia="宋体" w:cs="宋体"/>
          <w:b/>
          <w:sz w:val="24"/>
          <w:highlight w:val="none"/>
        </w:rPr>
      </w:pPr>
      <w:bookmarkStart w:id="9" w:name="_Toc28359003"/>
      <w:bookmarkStart w:id="10" w:name="_Toc35393791"/>
      <w:bookmarkStart w:id="11" w:name="_Toc28359080"/>
      <w:bookmarkStart w:id="12" w:name="_Toc35393622"/>
      <w:r>
        <w:rPr>
          <w:rFonts w:hint="eastAsia" w:ascii="宋体" w:hAnsi="宋体" w:eastAsia="宋体" w:cs="宋体"/>
          <w:b/>
          <w:sz w:val="24"/>
          <w:highlight w:val="none"/>
        </w:rPr>
        <w:t>二、申请人的资格要求</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auto"/>
        <w:rPr>
          <w:rFonts w:hint="eastAsia" w:ascii="宋体" w:hAnsi="宋体" w:eastAsia="宋体" w:cs="宋体"/>
          <w:sz w:val="24"/>
          <w:highlight w:val="none"/>
        </w:rPr>
      </w:pPr>
      <w:bookmarkStart w:id="13" w:name="_Toc35393623"/>
      <w:bookmarkStart w:id="14" w:name="_Toc35393792"/>
      <w:bookmarkStart w:id="15" w:name="_Toc28359081"/>
      <w:bookmarkStart w:id="16" w:name="_Toc28359004"/>
      <w:r>
        <w:rPr>
          <w:rFonts w:hint="eastAsia" w:ascii="宋体" w:hAnsi="宋体" w:eastAsia="宋体" w:cs="宋体"/>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sz w:val="24"/>
          <w:highlight w:val="none"/>
        </w:rPr>
        <w:t>2.落实政府采购政策需满足的资格要求：</w:t>
      </w:r>
      <w:r>
        <w:rPr>
          <w:rFonts w:hint="eastAsia" w:ascii="宋体" w:hAnsi="宋体" w:eastAsia="宋体" w:cs="仿宋_GB2312"/>
          <w:b/>
          <w:sz w:val="24"/>
          <w:highlight w:val="none"/>
        </w:rPr>
        <w:t>供应商应为中小微企业或监狱企业或残疾人福利性单位</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3.本项目的特定条件：</w:t>
      </w:r>
      <w:r>
        <w:rPr>
          <w:rFonts w:hint="eastAsia" w:ascii="宋体" w:hAnsi="宋体" w:cs="宋体"/>
          <w:sz w:val="24"/>
          <w:highlight w:val="none"/>
          <w:lang w:val="en-US" w:eastAsia="zh-CN"/>
        </w:rPr>
        <w:t>无。</w:t>
      </w:r>
    </w:p>
    <w:bookmarkEnd w:id="13"/>
    <w:bookmarkEnd w:id="14"/>
    <w:bookmarkEnd w:id="15"/>
    <w:bookmarkEnd w:id="16"/>
    <w:p>
      <w:pPr>
        <w:keepNext w:val="0"/>
        <w:keepLines w:val="0"/>
        <w:pageBreakBefore w:val="0"/>
        <w:kinsoku/>
        <w:wordWrap/>
        <w:overflowPunct/>
        <w:topLinePunct w:val="0"/>
        <w:autoSpaceDE/>
        <w:autoSpaceDN/>
        <w:bidi w:val="0"/>
        <w:adjustRightInd w:val="0"/>
        <w:spacing w:line="360" w:lineRule="auto"/>
        <w:ind w:left="0" w:leftChars="0" w:right="0"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三、获取竞争性磋商文件</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 时间：发布公告之日至</w:t>
      </w:r>
      <w:r>
        <w:rPr>
          <w:rFonts w:hint="eastAsia" w:ascii="宋体" w:hAnsi="宋体" w:cs="宋体"/>
          <w:bCs/>
          <w:snapToGrid w:val="0"/>
          <w:sz w:val="24"/>
          <w:highlight w:val="none"/>
          <w:u w:val="single"/>
          <w:lang w:eastAsia="zh-CN"/>
        </w:rPr>
        <w:t>2024年6月18日9:00时</w:t>
      </w:r>
      <w:r>
        <w:rPr>
          <w:rFonts w:hint="eastAsia" w:ascii="宋体" w:hAnsi="宋体" w:eastAsia="宋体" w:cs="宋体"/>
          <w:bCs/>
          <w:sz w:val="24"/>
          <w:highlight w:val="none"/>
        </w:rPr>
        <w:t>（北京时间）</w:t>
      </w:r>
      <w:r>
        <w:rPr>
          <w:rFonts w:hint="eastAsia" w:ascii="宋体" w:hAnsi="宋体" w:eastAsia="宋体" w:cs="宋体"/>
          <w:sz w:val="24"/>
          <w:highlight w:val="none"/>
        </w:rPr>
        <w:t>，每天上午00:00至12:00，下午12:00至23:59（北京时间，线上获取法定节假日均可，线下获取文件法定节假日除外）。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 地点（网址）：浙江政府采购网（</w:t>
      </w:r>
      <w:r>
        <w:rPr>
          <w:rFonts w:hint="eastAsia" w:ascii="宋体" w:hAnsi="宋体" w:eastAsia="宋体" w:cs="宋体"/>
          <w:sz w:val="24"/>
          <w:highlight w:val="none"/>
          <w:u w:val="single"/>
        </w:rPr>
        <w:t>http://zfcg.czt.zj.gov.cn</w:t>
      </w:r>
      <w:r>
        <w:rPr>
          <w:rFonts w:hint="eastAsia" w:ascii="宋体" w:hAnsi="宋体" w:eastAsia="宋体" w:cs="宋体"/>
          <w:sz w:val="24"/>
          <w:highlight w:val="none"/>
        </w:rPr>
        <w:t>），丽水市公共资源交易网（莲都）（</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"http://lssggzy.lishui.gov.cn/lsweb/" </w:instrText>
      </w:r>
      <w:r>
        <w:rPr>
          <w:rFonts w:hint="eastAsia" w:ascii="宋体" w:hAnsi="宋体" w:eastAsia="宋体" w:cs="宋体"/>
          <w:highlight w:val="none"/>
        </w:rPr>
        <w:fldChar w:fldCharType="separate"/>
      </w:r>
      <w:r>
        <w:rPr>
          <w:rFonts w:hint="eastAsia" w:ascii="宋体" w:hAnsi="宋体" w:eastAsia="宋体" w:cs="宋体"/>
          <w:sz w:val="24"/>
          <w:highlight w:val="none"/>
        </w:rPr>
        <w:t>https://lssggzy.lishui.gov.cn/col/col1229636847/index.html</w:t>
      </w:r>
      <w:r>
        <w:rPr>
          <w:rFonts w:hint="eastAsia" w:ascii="宋体" w:hAnsi="宋体" w:eastAsia="宋体" w:cs="宋体"/>
          <w:sz w:val="24"/>
          <w:highlight w:val="none"/>
        </w:rPr>
        <w:fldChar w:fldCharType="end"/>
      </w:r>
      <w:r>
        <w:rPr>
          <w:rFonts w:hint="eastAsia" w:ascii="宋体" w:hAnsi="宋体" w:eastAsia="宋体" w:cs="宋体"/>
          <w:sz w:val="24"/>
          <w:highlight w:val="none"/>
        </w:rPr>
        <w:t>）公告附件。</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 方式：自行下载获取</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1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⑴</w:t>
      </w:r>
      <w:r>
        <w:rPr>
          <w:rFonts w:hint="eastAsia" w:ascii="宋体" w:hAnsi="宋体" w:eastAsia="宋体" w:cs="宋体"/>
          <w:sz w:val="24"/>
          <w:highlight w:val="none"/>
        </w:rPr>
        <w:fldChar w:fldCharType="end"/>
      </w:r>
      <w:r>
        <w:rPr>
          <w:rFonts w:hint="eastAsia" w:ascii="宋体" w:hAnsi="宋体" w:eastAsia="宋体" w:cs="宋体"/>
          <w:sz w:val="24"/>
          <w:highlight w:val="none"/>
        </w:rPr>
        <w:t>获取流程：浙江政府采购网—用户入驻/登录—用户登录—项目采购—获取竞争性磋商文件管理；</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2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⑵</w:t>
      </w:r>
      <w:r>
        <w:rPr>
          <w:rFonts w:hint="eastAsia" w:ascii="宋体" w:hAnsi="宋体" w:eastAsia="宋体" w:cs="宋体"/>
          <w:sz w:val="24"/>
          <w:highlight w:val="none"/>
        </w:rPr>
        <w:fldChar w:fldCharType="end"/>
      </w:r>
      <w:r>
        <w:rPr>
          <w:rFonts w:hint="eastAsia" w:ascii="宋体" w:hAnsi="宋体" w:eastAsia="宋体" w:cs="宋体"/>
          <w:sz w:val="24"/>
          <w:highlight w:val="none"/>
        </w:rPr>
        <w:t>未在浙江省政府采购网（</w:t>
      </w:r>
      <w:r>
        <w:rPr>
          <w:rFonts w:hint="eastAsia" w:ascii="宋体" w:hAnsi="宋体" w:eastAsia="宋体" w:cs="宋体"/>
          <w:sz w:val="24"/>
          <w:highlight w:val="none"/>
          <w:u w:val="single"/>
        </w:rPr>
        <w:t>http://zfcg.czt.zj.gov.cn</w:t>
      </w:r>
      <w:r>
        <w:rPr>
          <w:rFonts w:hint="eastAsia" w:ascii="宋体" w:hAnsi="宋体" w:eastAsia="宋体" w:cs="宋体"/>
          <w:sz w:val="24"/>
          <w:highlight w:val="none"/>
        </w:rPr>
        <w:t>）注册成为正式供应商的，请注册完成审核成功后登录获取，注册流程见网址：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"http://zfcg.czt.zj.gov.cn/register/2017-07-24/6728.html?_=2020-03-09%2006:00:22" </w:instrText>
      </w:r>
      <w:r>
        <w:rPr>
          <w:rFonts w:hint="eastAsia" w:ascii="宋体" w:hAnsi="宋体" w:eastAsia="宋体" w:cs="宋体"/>
          <w:highlight w:val="none"/>
        </w:rPr>
        <w:fldChar w:fldCharType="separate"/>
      </w:r>
      <w:r>
        <w:rPr>
          <w:rFonts w:hint="eastAsia" w:ascii="宋体" w:hAnsi="宋体" w:eastAsia="宋体" w:cs="宋体"/>
          <w:sz w:val="24"/>
          <w:highlight w:val="none"/>
          <w:u w:val="single"/>
        </w:rPr>
        <w:t>zfcg.czt.zj.gov.cn/register/2017-07-24/6728.html?_=2020-03-09%2006:</w:t>
      </w:r>
      <w:bookmarkStart w:id="17" w:name="_Hlt34749271"/>
      <w:bookmarkStart w:id="18" w:name="_Hlt34749270"/>
      <w:r>
        <w:rPr>
          <w:rFonts w:hint="eastAsia" w:ascii="宋体" w:hAnsi="宋体" w:eastAsia="宋体" w:cs="宋体"/>
          <w:sz w:val="24"/>
          <w:highlight w:val="none"/>
          <w:u w:val="single"/>
        </w:rPr>
        <w:t>0</w:t>
      </w:r>
      <w:bookmarkEnd w:id="17"/>
      <w:bookmarkEnd w:id="18"/>
      <w:r>
        <w:rPr>
          <w:rFonts w:hint="eastAsia" w:ascii="宋体" w:hAnsi="宋体" w:eastAsia="宋体" w:cs="宋体"/>
          <w:sz w:val="24"/>
          <w:highlight w:val="none"/>
          <w:u w:val="single"/>
        </w:rPr>
        <w:t>0:22</w:t>
      </w:r>
      <w:r>
        <w:rPr>
          <w:rFonts w:hint="eastAsia" w:ascii="宋体" w:hAnsi="宋体" w:eastAsia="宋体" w:cs="宋体"/>
          <w:sz w:val="24"/>
          <w:highlight w:val="none"/>
          <w:u w:val="single"/>
        </w:rPr>
        <w:fldChar w:fldCharType="end"/>
      </w:r>
      <w:r>
        <w:rPr>
          <w:rFonts w:hint="eastAsia" w:ascii="宋体" w:hAnsi="宋体" w:eastAsia="宋体" w:cs="宋体"/>
          <w:sz w:val="24"/>
          <w:highlight w:val="none"/>
          <w:u w:val="single"/>
        </w:rPr>
        <w:t>，</w:t>
      </w:r>
      <w:r>
        <w:rPr>
          <w:rFonts w:hint="eastAsia" w:ascii="宋体" w:hAnsi="宋体" w:eastAsia="宋体" w:cs="宋体"/>
          <w:sz w:val="24"/>
          <w:highlight w:val="none"/>
        </w:rPr>
        <w:t>注册咨询电话：</w:t>
      </w:r>
      <w:r>
        <w:rPr>
          <w:rFonts w:hint="eastAsia" w:ascii="宋体" w:hAnsi="宋体" w:eastAsia="宋体" w:cs="宋体"/>
          <w:sz w:val="24"/>
          <w:highlight w:val="none"/>
          <w:u w:val="single"/>
          <w:lang w:eastAsia="zh-CN"/>
        </w:rPr>
        <w:t>95763</w:t>
      </w:r>
      <w:r>
        <w:rPr>
          <w:rFonts w:hint="eastAsia" w:ascii="宋体" w:hAnsi="宋体" w:eastAsia="宋体" w:cs="宋体"/>
          <w:sz w:val="24"/>
          <w:highlight w:val="none"/>
        </w:rPr>
        <w:t>；</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3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⑶</w:t>
      </w:r>
      <w:r>
        <w:rPr>
          <w:rFonts w:hint="eastAsia" w:ascii="宋体" w:hAnsi="宋体" w:eastAsia="宋体" w:cs="宋体"/>
          <w:sz w:val="24"/>
          <w:highlight w:val="none"/>
        </w:rPr>
        <w:fldChar w:fldCharType="end"/>
      </w:r>
      <w:r>
        <w:rPr>
          <w:rFonts w:hint="eastAsia" w:ascii="宋体" w:hAnsi="宋体" w:eastAsia="宋体" w:cs="宋体"/>
          <w:sz w:val="24"/>
          <w:highlight w:val="none"/>
        </w:rPr>
        <w:t>在浙江政府采购网采购公告附件中以“游客”身份或丽水市公共资源交易网（莲都）获取的竞争性磋商文件仅供阅览；潜在供应商未按上述第</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1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⑴</w:t>
      </w:r>
      <w:r>
        <w:rPr>
          <w:rFonts w:hint="eastAsia" w:ascii="宋体" w:hAnsi="宋体" w:eastAsia="宋体" w:cs="宋体"/>
          <w:sz w:val="24"/>
          <w:highlight w:val="none"/>
        </w:rPr>
        <w:fldChar w:fldCharType="end"/>
      </w:r>
      <w:r>
        <w:rPr>
          <w:rFonts w:hint="eastAsia" w:ascii="宋体" w:hAnsi="宋体" w:eastAsia="宋体" w:cs="宋体"/>
          <w:sz w:val="24"/>
          <w:highlight w:val="none"/>
        </w:rPr>
        <w:t>条方式获取竞争性磋商文件的不得对竞争性磋商文件提起质疑投诉。</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 售价：0元。</w:t>
      </w:r>
    </w:p>
    <w:p>
      <w:pPr>
        <w:keepNext w:val="0"/>
        <w:keepLines w:val="0"/>
        <w:pageBreakBefore w:val="0"/>
        <w:kinsoku/>
        <w:wordWrap/>
        <w:overflowPunct/>
        <w:topLinePunct w:val="0"/>
        <w:autoSpaceDE/>
        <w:autoSpaceDN/>
        <w:bidi w:val="0"/>
        <w:adjustRightInd w:val="0"/>
        <w:spacing w:line="360" w:lineRule="auto"/>
        <w:ind w:left="0" w:leftChars="0" w:right="0" w:firstLine="482" w:firstLineChars="200"/>
        <w:textAlignment w:val="auto"/>
        <w:rPr>
          <w:rFonts w:hint="eastAsia" w:ascii="宋体" w:hAnsi="宋体" w:eastAsia="宋体" w:cs="宋体"/>
          <w:b/>
          <w:sz w:val="24"/>
          <w:highlight w:val="none"/>
        </w:rPr>
      </w:pPr>
      <w:bookmarkStart w:id="19" w:name="_Toc35393625"/>
      <w:bookmarkStart w:id="20" w:name="_Toc28359007"/>
      <w:bookmarkStart w:id="21" w:name="_Toc35393794"/>
      <w:bookmarkStart w:id="22" w:name="_Toc28359084"/>
      <w:r>
        <w:rPr>
          <w:rFonts w:hint="eastAsia" w:ascii="宋体" w:hAnsi="宋体" w:eastAsia="宋体" w:cs="宋体"/>
          <w:b/>
          <w:sz w:val="24"/>
          <w:highlight w:val="none"/>
        </w:rPr>
        <w:t>四、提交响应文件截止时间、开标时间和地点</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bCs/>
          <w:sz w:val="24"/>
          <w:highlight w:val="none"/>
          <w:u w:val="single"/>
        </w:rPr>
      </w:pPr>
      <w:r>
        <w:rPr>
          <w:rFonts w:hint="eastAsia" w:ascii="宋体" w:hAnsi="宋体" w:eastAsia="宋体" w:cs="宋体"/>
          <w:bCs/>
          <w:sz w:val="24"/>
          <w:highlight w:val="none"/>
        </w:rPr>
        <w:t>1</w:t>
      </w:r>
      <w:r>
        <w:rPr>
          <w:rFonts w:hint="eastAsia" w:ascii="宋体" w:hAnsi="宋体" w:eastAsia="宋体" w:cs="宋体"/>
          <w:sz w:val="24"/>
          <w:highlight w:val="none"/>
        </w:rPr>
        <w:t xml:space="preserve">. </w:t>
      </w:r>
      <w:r>
        <w:rPr>
          <w:rFonts w:hint="eastAsia" w:ascii="宋体" w:hAnsi="宋体" w:eastAsia="宋体" w:cs="宋体"/>
          <w:bCs/>
          <w:sz w:val="24"/>
          <w:highlight w:val="none"/>
        </w:rPr>
        <w:t>提交响应文件截止时间：</w:t>
      </w:r>
      <w:r>
        <w:rPr>
          <w:rFonts w:hint="eastAsia" w:ascii="宋体" w:hAnsi="宋体" w:cs="宋体"/>
          <w:bCs/>
          <w:snapToGrid w:val="0"/>
          <w:sz w:val="24"/>
          <w:highlight w:val="none"/>
          <w:u w:val="single"/>
          <w:lang w:eastAsia="zh-CN"/>
        </w:rPr>
        <w:t>2024年6月18日9:00时</w:t>
      </w:r>
      <w:r>
        <w:rPr>
          <w:rFonts w:hint="eastAsia" w:ascii="宋体" w:hAnsi="宋体" w:eastAsia="宋体" w:cs="宋体"/>
          <w:bCs/>
          <w:sz w:val="24"/>
          <w:highlight w:val="none"/>
        </w:rPr>
        <w:t>（北京时间）。</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 投标地点（网址）：</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 1 \* GB2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⑴</w:t>
      </w:r>
      <w:r>
        <w:rPr>
          <w:rFonts w:hint="eastAsia" w:ascii="宋体" w:hAnsi="宋体" w:eastAsia="宋体" w:cs="宋体"/>
          <w:sz w:val="24"/>
          <w:highlight w:val="none"/>
        </w:rPr>
        <w:fldChar w:fldCharType="end"/>
      </w:r>
      <w:r>
        <w:rPr>
          <w:rFonts w:hint="eastAsia" w:ascii="宋体" w:hAnsi="宋体" w:eastAsia="宋体" w:cs="宋体"/>
          <w:sz w:val="24"/>
          <w:highlight w:val="none"/>
        </w:rPr>
        <w:t xml:space="preserve"> 电子加密响应文件：在“政府采购云平台”上传提交，“电子加密响应文件”成功上传提交后，投标人自行打印响应文件接收回执。</w:t>
      </w:r>
    </w:p>
    <w:p>
      <w:pPr>
        <w:pStyle w:val="20"/>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⑵</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备份响应文件：</w:t>
      </w:r>
    </w:p>
    <w:p>
      <w:pPr>
        <w:pStyle w:val="20"/>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highlight w:val="none"/>
        </w:rPr>
        <w:t>备份响应文件是否提交由投标人自行决定，如不提交的，当电子响应文件无法解密时，将导致无备份响应文件而失去投标资格。</w:t>
      </w:r>
    </w:p>
    <w:p>
      <w:pPr>
        <w:pStyle w:val="20"/>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如提交备份</w:t>
      </w:r>
      <w:r>
        <w:rPr>
          <w:rFonts w:hint="eastAsia" w:ascii="宋体" w:hAnsi="宋体" w:eastAsia="宋体" w:cs="宋体"/>
          <w:bCs/>
          <w:sz w:val="24"/>
          <w:highlight w:val="none"/>
        </w:rPr>
        <w:t>响应文件</w:t>
      </w:r>
      <w:r>
        <w:rPr>
          <w:rFonts w:hint="eastAsia" w:ascii="宋体" w:hAnsi="宋体" w:eastAsia="宋体" w:cs="宋体"/>
          <w:bCs/>
          <w:sz w:val="24"/>
          <w:szCs w:val="24"/>
          <w:highlight w:val="none"/>
        </w:rPr>
        <w:t>的，应在</w:t>
      </w:r>
      <w:r>
        <w:rPr>
          <w:rFonts w:hint="eastAsia" w:ascii="宋体" w:hAnsi="宋体" w:eastAsia="宋体" w:cs="宋体"/>
          <w:bCs/>
          <w:sz w:val="24"/>
          <w:highlight w:val="none"/>
        </w:rPr>
        <w:t>投标</w:t>
      </w:r>
      <w:r>
        <w:rPr>
          <w:rFonts w:hint="eastAsia" w:ascii="宋体" w:hAnsi="宋体" w:eastAsia="宋体" w:cs="宋体"/>
          <w:bCs/>
          <w:sz w:val="24"/>
          <w:szCs w:val="24"/>
          <w:highlight w:val="none"/>
        </w:rPr>
        <w:t>截止时间前将最后生成的具有电子签章的备份</w:t>
      </w:r>
      <w:r>
        <w:rPr>
          <w:rFonts w:hint="eastAsia" w:ascii="宋体" w:hAnsi="宋体" w:eastAsia="宋体" w:cs="宋体"/>
          <w:bCs/>
          <w:sz w:val="24"/>
          <w:highlight w:val="none"/>
        </w:rPr>
        <w:t>响应文件</w:t>
      </w:r>
      <w:r>
        <w:rPr>
          <w:rFonts w:hint="eastAsia" w:ascii="宋体" w:hAnsi="宋体" w:eastAsia="宋体" w:cs="宋体"/>
          <w:bCs/>
          <w:sz w:val="24"/>
          <w:szCs w:val="24"/>
          <w:highlight w:val="none"/>
        </w:rPr>
        <w:t>通过电子邮件方式传送至代理机构邮箱（2687366989@qq.com），传送的备份</w:t>
      </w:r>
      <w:r>
        <w:rPr>
          <w:rFonts w:hint="eastAsia" w:ascii="宋体" w:hAnsi="宋体" w:eastAsia="宋体" w:cs="宋体"/>
          <w:bCs/>
          <w:sz w:val="24"/>
          <w:highlight w:val="none"/>
        </w:rPr>
        <w:t>响应文件</w:t>
      </w:r>
      <w:r>
        <w:rPr>
          <w:rFonts w:hint="eastAsia" w:ascii="宋体" w:hAnsi="宋体" w:eastAsia="宋体" w:cs="宋体"/>
          <w:bCs/>
          <w:sz w:val="24"/>
          <w:szCs w:val="24"/>
          <w:highlight w:val="none"/>
        </w:rPr>
        <w:t>须打包压缩并加密，</w:t>
      </w:r>
      <w:r>
        <w:rPr>
          <w:rFonts w:hint="eastAsia" w:ascii="宋体" w:hAnsi="宋体" w:eastAsia="宋体" w:cs="宋体"/>
          <w:sz w:val="24"/>
          <w:szCs w:val="24"/>
          <w:highlight w:val="none"/>
        </w:rPr>
        <w:t>密码由投标人自行保管，</w:t>
      </w:r>
      <w:r>
        <w:rPr>
          <w:rFonts w:hint="eastAsia" w:ascii="宋体" w:hAnsi="宋体" w:eastAsia="宋体" w:cs="宋体"/>
          <w:b/>
          <w:sz w:val="24"/>
          <w:szCs w:val="24"/>
          <w:highlight w:val="none"/>
        </w:rPr>
        <w:t>压缩包命名为“备份</w:t>
      </w:r>
      <w:r>
        <w:rPr>
          <w:rFonts w:hint="eastAsia" w:ascii="宋体" w:hAnsi="宋体" w:eastAsia="宋体" w:cs="宋体"/>
          <w:b/>
          <w:sz w:val="24"/>
          <w:highlight w:val="none"/>
        </w:rPr>
        <w:t>响应文件</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，并在邮件中注明项目名称及投标人名称。</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bCs/>
          <w:sz w:val="24"/>
          <w:highlight w:val="none"/>
        </w:rPr>
      </w:pPr>
      <w:r>
        <w:rPr>
          <w:rFonts w:hint="eastAsia" w:ascii="宋体" w:hAnsi="宋体" w:eastAsia="宋体" w:cs="宋体"/>
          <w:sz w:val="24"/>
          <w:highlight w:val="none"/>
        </w:rPr>
        <w:t>3. 开标时间：</w:t>
      </w:r>
      <w:r>
        <w:rPr>
          <w:rFonts w:hint="eastAsia" w:ascii="宋体" w:hAnsi="宋体" w:cs="宋体"/>
          <w:bCs/>
          <w:snapToGrid w:val="0"/>
          <w:sz w:val="24"/>
          <w:highlight w:val="none"/>
          <w:u w:val="single"/>
          <w:lang w:eastAsia="zh-CN"/>
        </w:rPr>
        <w:t>2024年6月18日9:00时</w:t>
      </w:r>
      <w:r>
        <w:rPr>
          <w:rFonts w:hint="eastAsia" w:ascii="宋体" w:hAnsi="宋体" w:eastAsia="宋体" w:cs="宋体"/>
          <w:bCs/>
          <w:sz w:val="24"/>
          <w:highlight w:val="none"/>
        </w:rPr>
        <w:t>（北京时间）。</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bCs/>
          <w:sz w:val="24"/>
          <w:highlight w:val="none"/>
        </w:rPr>
        <w:t>4. 开标地点（网址）：浙江政府采购网—用户入驻/登录—用户登录—项目采购—开标评标—进入开标大厅。</w:t>
      </w:r>
    </w:p>
    <w:p>
      <w:pPr>
        <w:keepNext w:val="0"/>
        <w:keepLines w:val="0"/>
        <w:pageBreakBefore w:val="0"/>
        <w:kinsoku/>
        <w:wordWrap/>
        <w:overflowPunct/>
        <w:topLinePunct w:val="0"/>
        <w:autoSpaceDE/>
        <w:autoSpaceDN/>
        <w:bidi w:val="0"/>
        <w:adjustRightInd w:val="0"/>
        <w:spacing w:line="360" w:lineRule="auto"/>
        <w:ind w:left="0" w:leftChars="0" w:right="0" w:firstLine="482" w:firstLineChars="200"/>
        <w:jc w:val="left"/>
        <w:textAlignment w:val="auto"/>
        <w:rPr>
          <w:rFonts w:hint="eastAsia" w:ascii="宋体" w:hAnsi="宋体" w:eastAsia="宋体" w:cs="宋体"/>
          <w:b/>
          <w:sz w:val="24"/>
          <w:highlight w:val="none"/>
        </w:rPr>
      </w:pPr>
      <w:r>
        <w:rPr>
          <w:rFonts w:hint="eastAsia" w:ascii="宋体" w:hAnsi="宋体" w:eastAsia="宋体" w:cs="宋体"/>
          <w:b/>
          <w:sz w:val="24"/>
          <w:highlight w:val="none"/>
        </w:rPr>
        <w:t>五、公告期限</w:t>
      </w:r>
      <w:bookmarkEnd w:id="19"/>
      <w:bookmarkEnd w:id="20"/>
      <w:bookmarkEnd w:id="21"/>
      <w:bookmarkEnd w:id="22"/>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rPr>
        <w:t>个工作日。</w:t>
      </w:r>
    </w:p>
    <w:p>
      <w:pPr>
        <w:keepNext w:val="0"/>
        <w:keepLines w:val="0"/>
        <w:pageBreakBefore w:val="0"/>
        <w:kinsoku/>
        <w:wordWrap/>
        <w:overflowPunct/>
        <w:topLinePunct w:val="0"/>
        <w:autoSpaceDE/>
        <w:autoSpaceDN/>
        <w:bidi w:val="0"/>
        <w:adjustRightInd w:val="0"/>
        <w:spacing w:line="360" w:lineRule="auto"/>
        <w:ind w:left="0" w:leftChars="0" w:right="0" w:firstLine="482" w:firstLineChars="200"/>
        <w:jc w:val="left"/>
        <w:textAlignment w:val="auto"/>
        <w:rPr>
          <w:rFonts w:hint="eastAsia" w:ascii="宋体" w:hAnsi="宋体" w:eastAsia="宋体" w:cs="宋体"/>
          <w:b/>
          <w:sz w:val="24"/>
          <w:highlight w:val="none"/>
        </w:rPr>
      </w:pPr>
      <w:bookmarkStart w:id="23" w:name="_Toc35393626"/>
      <w:bookmarkStart w:id="24" w:name="_Toc35393795"/>
      <w:r>
        <w:rPr>
          <w:rFonts w:hint="eastAsia" w:ascii="宋体" w:hAnsi="宋体" w:eastAsia="宋体" w:cs="宋体"/>
          <w:b/>
          <w:sz w:val="24"/>
          <w:highlight w:val="none"/>
        </w:rPr>
        <w:t>六、其他补充事宜</w:t>
      </w:r>
      <w:bookmarkEnd w:id="23"/>
      <w:bookmarkEnd w:id="24"/>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kern w:val="0"/>
          <w:sz w:val="24"/>
          <w:highlight w:val="none"/>
        </w:rPr>
      </w:pPr>
      <w:bookmarkStart w:id="25" w:name="_Toc35393627"/>
      <w:bookmarkStart w:id="26" w:name="_Toc35393796"/>
      <w:bookmarkStart w:id="27" w:name="_Toc28359085"/>
      <w:bookmarkStart w:id="28" w:name="_Toc28359008"/>
      <w:r>
        <w:rPr>
          <w:rFonts w:hint="eastAsia" w:ascii="宋体" w:hAnsi="宋体" w:eastAsia="宋体" w:cs="宋体"/>
          <w:kern w:val="0"/>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4.其他事项:</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4.1单位负责人为同一人或者存在直接控股、管理关系的不同投标人，不得参加同合同项下的政府采购活动。除单一来源采购项目外，为采购项目提供整体设计、规范编制或者项目管理、监理、检测等服务的投标人，不得再参加本项目投标。</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4.2落实的政策:《政府采购促进中小企业发展管理办法》【财库(2020)46号】《关于促进残疾人就业政府采购政策的通知》(财库(2017)141号)、《关于政府采购支持监狱企业发展有关问题的通知》(财库[2014]68号)。</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4.3本招标公告中二、申请人的资格要求:第1条中的“重大税收违法案件当事人名单”即为“重大税收违法失信主体”。</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kern w:val="0"/>
          <w:sz w:val="24"/>
          <w:highlight w:val="none"/>
        </w:rPr>
      </w:pPr>
      <w:r>
        <w:rPr>
          <w:rFonts w:hint="eastAsia" w:ascii="宋体" w:hAnsi="宋体" w:cs="宋体"/>
          <w:kern w:val="0"/>
          <w:sz w:val="24"/>
          <w:highlight w:val="none"/>
          <w:lang w:val="en-US" w:eastAsia="zh-CN"/>
        </w:rPr>
        <w:t>5</w:t>
      </w:r>
      <w:r>
        <w:rPr>
          <w:rFonts w:hint="eastAsia" w:ascii="宋体" w:hAnsi="宋体" w:eastAsia="宋体" w:cs="宋体"/>
          <w:kern w:val="0"/>
          <w:sz w:val="24"/>
          <w:highlight w:val="none"/>
        </w:rPr>
        <w:t>.政采云平台注册注意事项：</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1）供应商未在浙江政府采购网（https://zfcg.czt.zj.gov.cn/）注册成为正式供应商，需前往注册；</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2）本项目成交供应商未注册成为浙江政府采购网“正式供应商”的，将无法实现该项目合同备案及付款，由此造成的不利影响由供应商自行承担； </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3）营业执照注册地为浙江省内的供应商请咨询注册地公共资源交易中心（或采购中心），营业执照注册地为浙江省外的供应商请咨询浙江省政府采购中心。</w:t>
      </w:r>
    </w:p>
    <w:p>
      <w:pPr>
        <w:keepNext w:val="0"/>
        <w:keepLines w:val="0"/>
        <w:pageBreakBefore w:val="0"/>
        <w:kinsoku/>
        <w:wordWrap/>
        <w:overflowPunct/>
        <w:topLinePunct w:val="0"/>
        <w:autoSpaceDE/>
        <w:autoSpaceDN/>
        <w:bidi w:val="0"/>
        <w:adjustRightInd w:val="0"/>
        <w:spacing w:line="360" w:lineRule="auto"/>
        <w:ind w:left="0" w:leftChars="0" w:right="0" w:firstLine="482" w:firstLineChars="200"/>
        <w:jc w:val="left"/>
        <w:textAlignment w:val="auto"/>
        <w:rPr>
          <w:rFonts w:hint="eastAsia" w:ascii="宋体" w:hAnsi="宋体" w:eastAsia="宋体" w:cs="宋体"/>
          <w:b/>
          <w:bCs/>
          <w:sz w:val="24"/>
          <w:highlight w:val="none"/>
        </w:rPr>
      </w:pPr>
      <w:r>
        <w:rPr>
          <w:rFonts w:hint="eastAsia" w:ascii="宋体" w:hAnsi="宋体" w:eastAsia="宋体" w:cs="宋体"/>
          <w:b/>
          <w:sz w:val="24"/>
          <w:highlight w:val="none"/>
        </w:rPr>
        <w:t>七、</w:t>
      </w:r>
      <w:bookmarkEnd w:id="25"/>
      <w:bookmarkEnd w:id="26"/>
      <w:bookmarkEnd w:id="27"/>
      <w:bookmarkEnd w:id="28"/>
      <w:r>
        <w:rPr>
          <w:rFonts w:hint="eastAsia" w:ascii="宋体" w:hAnsi="宋体" w:eastAsia="宋体" w:cs="宋体"/>
          <w:b/>
          <w:bCs/>
          <w:sz w:val="24"/>
          <w:highlight w:val="none"/>
        </w:rPr>
        <w:t>凡对本次招标提出询问、质疑、投诉，请按以下方式联系</w:t>
      </w:r>
      <w:bookmarkEnd w:id="8"/>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1.采购人名称：</w:t>
      </w:r>
      <w:r>
        <w:rPr>
          <w:rFonts w:hint="eastAsia" w:ascii="宋体" w:hAnsi="宋体" w:cs="宋体"/>
          <w:sz w:val="24"/>
          <w:highlight w:val="none"/>
          <w:lang w:eastAsia="zh-CN"/>
        </w:rPr>
        <w:t>丽水市莲都区生态林业发展中心</w:t>
      </w:r>
    </w:p>
    <w:p>
      <w:pPr>
        <w:keepNext w:val="0"/>
        <w:keepLines w:val="0"/>
        <w:pageBreakBefore w:val="0"/>
        <w:widowControl w:val="0"/>
        <w:kinsoku/>
        <w:wordWrap/>
        <w:overflowPunct/>
        <w:topLinePunct w:val="0"/>
        <w:autoSpaceDE/>
        <w:autoSpaceDN/>
        <w:bidi w:val="0"/>
        <w:spacing w:line="360" w:lineRule="auto"/>
        <w:ind w:left="0" w:leftChars="0" w:right="0" w:rightChars="0" w:firstLine="720" w:firstLineChars="300"/>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项目负责人：</w:t>
      </w:r>
      <w:r>
        <w:rPr>
          <w:rFonts w:hint="eastAsia" w:ascii="宋体" w:hAnsi="宋体" w:cs="宋体"/>
          <w:color w:val="000000" w:themeColor="text1"/>
          <w:sz w:val="24"/>
          <w:highlight w:val="none"/>
          <w:lang w:eastAsia="zh-CN"/>
          <w14:textFill>
            <w14:solidFill>
              <w14:schemeClr w14:val="tx1"/>
            </w14:solidFill>
          </w14:textFill>
        </w:rPr>
        <w:t>陈</w:t>
      </w:r>
      <w:r>
        <w:rPr>
          <w:rFonts w:hint="eastAsia" w:ascii="宋体" w:hAnsi="宋体" w:eastAsia="宋体" w:cs="宋体"/>
          <w:color w:val="000000" w:themeColor="text1"/>
          <w:sz w:val="24"/>
          <w:highlight w:val="none"/>
          <w14:textFill>
            <w14:solidFill>
              <w14:schemeClr w14:val="tx1"/>
            </w14:solidFill>
          </w14:textFill>
        </w:rPr>
        <w:t>先生</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sz w:val="24"/>
          <w:highlight w:val="none"/>
        </w:rPr>
        <w:t>0578-</w:t>
      </w:r>
      <w:r>
        <w:rPr>
          <w:rFonts w:hint="eastAsia" w:ascii="宋体" w:hAnsi="宋体" w:cs="宋体"/>
          <w:color w:val="000000" w:themeColor="text1"/>
          <w:sz w:val="24"/>
          <w:szCs w:val="24"/>
          <w:highlight w:val="none"/>
          <w:lang w:val="en-US" w:eastAsia="zh-CN"/>
          <w14:textFill>
            <w14:solidFill>
              <w14:schemeClr w14:val="tx1"/>
            </w14:solidFill>
          </w14:textFill>
        </w:rPr>
        <w:t>2601905</w:t>
      </w:r>
    </w:p>
    <w:p>
      <w:pPr>
        <w:keepNext w:val="0"/>
        <w:keepLines w:val="0"/>
        <w:pageBreakBefore w:val="0"/>
        <w:widowControl w:val="0"/>
        <w:kinsoku/>
        <w:wordWrap/>
        <w:overflowPunct/>
        <w:topLinePunct w:val="0"/>
        <w:autoSpaceDE/>
        <w:autoSpaceDN/>
        <w:bidi w:val="0"/>
        <w:spacing w:line="360" w:lineRule="auto"/>
        <w:ind w:left="0" w:leftChars="0" w:right="0" w:rightChars="0" w:firstLine="720" w:firstLineChars="3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质疑联系人：</w:t>
      </w:r>
      <w:r>
        <w:rPr>
          <w:rFonts w:hint="eastAsia" w:ascii="宋体" w:hAnsi="宋体" w:cs="宋体"/>
          <w:color w:val="000000" w:themeColor="text1"/>
          <w:sz w:val="24"/>
          <w:szCs w:val="24"/>
          <w:highlight w:val="none"/>
          <w:lang w:eastAsia="zh-CN"/>
          <w14:textFill>
            <w14:solidFill>
              <w14:schemeClr w14:val="tx1"/>
            </w14:solidFill>
          </w14:textFill>
        </w:rPr>
        <w:t>赖</w:t>
      </w:r>
      <w:r>
        <w:rPr>
          <w:rFonts w:hint="eastAsia" w:ascii="宋体" w:hAnsi="宋体" w:eastAsia="宋体" w:cs="宋体"/>
          <w:color w:val="000000" w:themeColor="text1"/>
          <w:sz w:val="24"/>
          <w:szCs w:val="24"/>
          <w:highlight w:val="none"/>
          <w14:textFill>
            <w14:solidFill>
              <w14:schemeClr w14:val="tx1"/>
            </w14:solidFill>
          </w14:textFill>
        </w:rPr>
        <w:t>先生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联系电话：</w:t>
      </w:r>
      <w:r>
        <w:rPr>
          <w:rFonts w:hint="eastAsia" w:ascii="宋体" w:hAnsi="宋体" w:eastAsia="宋体" w:cs="宋体"/>
          <w:sz w:val="24"/>
          <w:highlight w:val="none"/>
        </w:rPr>
        <w:t>0578-</w:t>
      </w:r>
      <w:r>
        <w:rPr>
          <w:rFonts w:hint="eastAsia" w:ascii="宋体" w:hAnsi="宋体" w:cs="宋体"/>
          <w:sz w:val="24"/>
          <w:highlight w:val="none"/>
          <w:lang w:val="en-US" w:eastAsia="zh-CN"/>
        </w:rPr>
        <w:t>2601907</w:t>
      </w:r>
    </w:p>
    <w:p>
      <w:pPr>
        <w:keepNext w:val="0"/>
        <w:keepLines w:val="0"/>
        <w:pageBreakBefore w:val="0"/>
        <w:widowControl w:val="0"/>
        <w:kinsoku/>
        <w:wordWrap/>
        <w:overflowPunct/>
        <w:topLinePunct w:val="0"/>
        <w:autoSpaceDE/>
        <w:autoSpaceDN/>
        <w:bidi w:val="0"/>
        <w:spacing w:line="360" w:lineRule="auto"/>
        <w:ind w:left="0" w:leftChars="0" w:right="0" w:righ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地址：丽水市解放街209号</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2.采购代理机构名称：丽水市中兴工程咨询有限公司</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项目负责人：泮良英    联系电话：13967056720      传真：0578-2132236</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质疑联系人：周 毅     联系电话：18867804260</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地址：丽水市莲都区人民街403号3楼</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3.同级政府采购监督管理部门名称：丽水市莲都区财政局 </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cs="宋体"/>
          <w:sz w:val="24"/>
          <w:highlight w:val="none"/>
          <w:lang w:val="en-US" w:eastAsia="zh-CN"/>
        </w:rPr>
        <w:t>刘</w:t>
      </w:r>
      <w:r>
        <w:rPr>
          <w:rFonts w:hint="eastAsia" w:ascii="宋体" w:hAnsi="宋体" w:eastAsia="宋体" w:cs="宋体"/>
          <w:sz w:val="24"/>
          <w:highlight w:val="none"/>
        </w:rPr>
        <w:t>先生      监督投诉电话：0578-2131236</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地址：丽水市解放街71号</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sz w:val="24"/>
          <w:highlight w:val="none"/>
          <w:lang w:eastAsia="zh-CN"/>
        </w:rPr>
        <w:t>95763</w:t>
      </w:r>
      <w:r>
        <w:rPr>
          <w:rFonts w:hint="eastAsia" w:ascii="宋体" w:hAnsi="宋体" w:eastAsia="宋体" w:cs="宋体"/>
          <w:sz w:val="24"/>
          <w:highlight w:val="none"/>
        </w:rPr>
        <w:t>获取热线服务帮助。</w:t>
      </w:r>
    </w:p>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keepNext w:val="0"/>
        <w:keepLines w:val="0"/>
        <w:pageBreakBefore w:val="0"/>
        <w:kinsoku/>
        <w:wordWrap/>
        <w:overflowPunct/>
        <w:topLinePunct w:val="0"/>
        <w:autoSpaceDE/>
        <w:autoSpaceDN/>
        <w:bidi w:val="0"/>
        <w:adjustRightInd w:val="0"/>
        <w:spacing w:line="360" w:lineRule="auto"/>
        <w:ind w:left="0" w:leftChars="0" w:right="0" w:firstLine="482" w:firstLineChars="200"/>
        <w:jc w:val="right"/>
        <w:textAlignment w:val="auto"/>
        <w:rPr>
          <w:rFonts w:hint="eastAsia" w:ascii="宋体" w:hAnsi="宋体" w:eastAsia="宋体" w:cs="宋体"/>
          <w:b/>
          <w:sz w:val="24"/>
          <w:highlight w:val="none"/>
        </w:rPr>
      </w:pPr>
    </w:p>
    <w:p>
      <w:pPr>
        <w:pStyle w:val="9"/>
        <w:rPr>
          <w:rFonts w:hint="eastAsia"/>
          <w:highlight w:val="none"/>
        </w:rPr>
      </w:pP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jc w:val="righ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采购人：</w:t>
      </w:r>
      <w:r>
        <w:rPr>
          <w:rFonts w:hint="eastAsia" w:ascii="宋体" w:hAnsi="宋体" w:cs="宋体"/>
          <w:sz w:val="24"/>
          <w:highlight w:val="none"/>
          <w:lang w:eastAsia="zh-CN"/>
        </w:rPr>
        <w:t>丽水市莲都区生态林业发展中心</w:t>
      </w:r>
    </w:p>
    <w:p>
      <w:pPr>
        <w:keepNext w:val="0"/>
        <w:keepLines w:val="0"/>
        <w:pageBreakBefore w:val="0"/>
        <w:kinsoku/>
        <w:wordWrap/>
        <w:overflowPunct/>
        <w:topLinePunct w:val="0"/>
        <w:autoSpaceDE/>
        <w:autoSpaceDN/>
        <w:bidi w:val="0"/>
        <w:adjustRightInd w:val="0"/>
        <w:spacing w:line="360" w:lineRule="auto"/>
        <w:ind w:left="0" w:leftChars="0" w:right="0" w:firstLine="480" w:firstLineChars="200"/>
        <w:jc w:val="righ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采购代理机构：丽水市中兴工程咨询有限公司 </w:t>
      </w:r>
    </w:p>
    <w:p>
      <w:pPr>
        <w:pStyle w:val="128"/>
        <w:keepNext w:val="0"/>
        <w:keepLines w:val="0"/>
        <w:pageBreakBefore w:val="0"/>
        <w:kinsoku/>
        <w:wordWrap/>
        <w:overflowPunct/>
        <w:topLinePunct w:val="0"/>
        <w:autoSpaceDE/>
        <w:autoSpaceDN/>
        <w:bidi w:val="0"/>
        <w:adjustRightInd w:val="0"/>
        <w:spacing w:line="360" w:lineRule="auto"/>
        <w:ind w:left="0" w:leftChars="0" w:right="0" w:firstLine="480" w:firstLineChars="200"/>
        <w:jc w:val="righ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日期：202</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年</w:t>
      </w:r>
      <w:r>
        <w:rPr>
          <w:rFonts w:hint="eastAsia" w:hAnsi="宋体" w:cs="宋体"/>
          <w:color w:val="auto"/>
          <w:sz w:val="24"/>
          <w:highlight w:val="none"/>
          <w:lang w:val="en-US" w:eastAsia="zh-CN"/>
        </w:rPr>
        <w:t>6</w:t>
      </w:r>
      <w:r>
        <w:rPr>
          <w:rFonts w:hint="eastAsia" w:ascii="宋体" w:hAnsi="宋体" w:eastAsia="宋体" w:cs="宋体"/>
          <w:color w:val="auto"/>
          <w:sz w:val="24"/>
          <w:highlight w:val="none"/>
        </w:rPr>
        <w:t>月</w:t>
      </w:r>
      <w:r>
        <w:rPr>
          <w:rFonts w:hint="eastAsia" w:hAnsi="宋体" w:cs="宋体"/>
          <w:color w:val="auto"/>
          <w:sz w:val="24"/>
          <w:highlight w:val="none"/>
          <w:lang w:val="en-US" w:eastAsia="zh-CN"/>
        </w:rPr>
        <w:t>7</w:t>
      </w:r>
      <w:bookmarkStart w:id="193" w:name="_GoBack"/>
      <w:bookmarkEnd w:id="193"/>
      <w:r>
        <w:rPr>
          <w:rFonts w:hint="eastAsia" w:ascii="宋体" w:hAnsi="宋体" w:eastAsia="宋体" w:cs="宋体"/>
          <w:color w:val="auto"/>
          <w:sz w:val="24"/>
          <w:highlight w:val="none"/>
        </w:rPr>
        <w:t>日</w:t>
      </w:r>
      <w:r>
        <w:rPr>
          <w:rFonts w:hint="eastAsia" w:ascii="宋体" w:hAnsi="宋体" w:eastAsia="宋体" w:cs="宋体"/>
          <w:bCs/>
          <w:color w:val="auto"/>
          <w:sz w:val="24"/>
          <w:highlight w:val="none"/>
        </w:rPr>
        <w:t xml:space="preserve">  </w:t>
      </w:r>
      <w:bookmarkStart w:id="29" w:name="_Toc391969408"/>
    </w:p>
    <w:p>
      <w:pPr>
        <w:pStyle w:val="7"/>
        <w:keepNext w:val="0"/>
        <w:spacing w:line="240" w:lineRule="auto"/>
        <w:rPr>
          <w:rFonts w:hint="eastAsia" w:ascii="宋体" w:hAnsi="宋体" w:eastAsia="宋体" w:cs="宋体"/>
          <w:b w:val="0"/>
          <w:highlight w:val="none"/>
        </w:rPr>
      </w:pPr>
      <w:r>
        <w:rPr>
          <w:rFonts w:hint="eastAsia" w:ascii="宋体" w:hAnsi="宋体" w:eastAsia="宋体" w:cs="宋体"/>
          <w:highlight w:val="none"/>
        </w:rPr>
        <w:br w:type="page"/>
      </w:r>
      <w:bookmarkStart w:id="30" w:name="_Toc6329"/>
      <w:r>
        <w:rPr>
          <w:rFonts w:hint="eastAsia" w:ascii="宋体" w:hAnsi="宋体" w:eastAsia="宋体" w:cs="宋体"/>
          <w:highlight w:val="none"/>
        </w:rPr>
        <w:t>第二章  采购需求</w:t>
      </w:r>
      <w:bookmarkEnd w:id="30"/>
    </w:p>
    <w:p>
      <w:pPr>
        <w:adjustRightInd w:val="0"/>
        <w:snapToGrid w:val="0"/>
        <w:spacing w:line="360" w:lineRule="auto"/>
        <w:ind w:firstLine="482" w:firstLineChars="200"/>
        <w:rPr>
          <w:rFonts w:hint="eastAsia" w:ascii="宋体" w:hAnsi="宋体" w:eastAsia="宋体" w:cs="宋体"/>
          <w:b/>
          <w:bCs/>
          <w:sz w:val="24"/>
          <w:highlight w:val="none"/>
        </w:rPr>
      </w:pPr>
      <w:bookmarkStart w:id="31" w:name="_Toc15033"/>
    </w:p>
    <w:bookmarkEnd w:id="31"/>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一、服务范围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项目地点为丽水市</w:t>
      </w:r>
      <w:r>
        <w:rPr>
          <w:rFonts w:hint="eastAsia" w:ascii="宋体" w:hAnsi="宋体" w:eastAsia="宋体" w:cs="宋体"/>
          <w:sz w:val="24"/>
          <w:szCs w:val="24"/>
          <w:highlight w:val="none"/>
          <w:lang w:eastAsia="zh-CN"/>
        </w:rPr>
        <w:t>莲都区</w:t>
      </w:r>
      <w:r>
        <w:rPr>
          <w:rFonts w:hint="eastAsia" w:ascii="宋体" w:hAnsi="宋体" w:eastAsia="宋体" w:cs="宋体"/>
          <w:sz w:val="24"/>
          <w:szCs w:val="24"/>
          <w:highlight w:val="none"/>
        </w:rPr>
        <w:t>，服务范围为</w:t>
      </w:r>
      <w:r>
        <w:rPr>
          <w:rFonts w:hint="eastAsia" w:ascii="宋体" w:hAnsi="宋体" w:eastAsia="宋体" w:cs="宋体"/>
          <w:sz w:val="24"/>
          <w:szCs w:val="24"/>
          <w:highlight w:val="none"/>
          <w:lang w:eastAsia="zh-CN"/>
        </w:rPr>
        <w:t>莲都区所辖各</w:t>
      </w:r>
      <w:r>
        <w:rPr>
          <w:rFonts w:hint="eastAsia" w:ascii="宋体" w:hAnsi="宋体" w:eastAsia="宋体" w:cs="宋体"/>
          <w:sz w:val="24"/>
          <w:szCs w:val="24"/>
          <w:highlight w:val="none"/>
          <w:lang w:val="en-US" w:eastAsia="zh-CN"/>
        </w:rPr>
        <w:t>乡镇（街道）</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rPr>
        <w:t>二、服务时间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分期实施，按各年度的计划任务</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验收工作，</w:t>
      </w:r>
      <w:r>
        <w:rPr>
          <w:rFonts w:hint="eastAsia" w:ascii="宋体" w:hAnsi="宋体" w:eastAsia="宋体" w:cs="宋体"/>
          <w:sz w:val="24"/>
          <w:szCs w:val="24"/>
          <w:highlight w:val="none"/>
          <w:lang w:val="en-US" w:eastAsia="zh-CN"/>
        </w:rPr>
        <w:t>2026年12月底</w:t>
      </w:r>
      <w:r>
        <w:rPr>
          <w:rFonts w:hint="eastAsia" w:ascii="宋体" w:hAnsi="宋体" w:eastAsia="宋体" w:cs="宋体"/>
          <w:sz w:val="24"/>
          <w:szCs w:val="24"/>
          <w:highlight w:val="none"/>
        </w:rPr>
        <w:t>前</w:t>
      </w:r>
      <w:r>
        <w:rPr>
          <w:rFonts w:hint="eastAsia" w:ascii="宋体" w:hAnsi="宋体" w:eastAsia="宋体" w:cs="宋体"/>
          <w:sz w:val="24"/>
          <w:szCs w:val="24"/>
          <w:highlight w:val="none"/>
          <w:lang w:eastAsia="zh-CN"/>
        </w:rPr>
        <w:t>完成所有油茶保供项目的验收工作。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b/>
          <w:bCs/>
          <w:kern w:val="44"/>
          <w:sz w:val="24"/>
          <w:szCs w:val="24"/>
          <w:highlight w:val="none"/>
          <w:lang w:eastAsia="zh-CN"/>
        </w:rPr>
        <w:t>三、</w:t>
      </w:r>
      <w:r>
        <w:rPr>
          <w:rFonts w:hint="eastAsia" w:ascii="宋体" w:hAnsi="宋体" w:eastAsia="宋体" w:cs="宋体"/>
          <w:b/>
          <w:bCs/>
          <w:kern w:val="44"/>
          <w:sz w:val="24"/>
          <w:szCs w:val="24"/>
          <w:highlight w:val="none"/>
        </w:rPr>
        <w:t>服务标准</w:t>
      </w:r>
      <w:r>
        <w:rPr>
          <w:rFonts w:hint="eastAsia" w:ascii="宋体" w:hAnsi="宋体" w:eastAsia="宋体" w:cs="宋体"/>
          <w:b/>
          <w:bCs/>
          <w:kern w:val="44"/>
          <w:sz w:val="24"/>
          <w:szCs w:val="24"/>
          <w:highlight w:val="none"/>
          <w:lang w:eastAsia="zh-CN"/>
        </w:rPr>
        <w:t>及依据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《油茶》(LY/T3355-2023)</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《浙江省</w:t>
      </w:r>
      <w:r>
        <w:rPr>
          <w:rFonts w:hint="eastAsia" w:ascii="宋体" w:hAnsi="宋体" w:eastAsia="宋体" w:cs="宋体"/>
          <w:sz w:val="24"/>
          <w:szCs w:val="24"/>
          <w:highlight w:val="none"/>
          <w:lang w:eastAsia="zh-CN"/>
        </w:rPr>
        <w:t>油茶新种与地产林改造技术指南</w:t>
      </w:r>
      <w:r>
        <w:rPr>
          <w:rFonts w:hint="eastAsia" w:ascii="宋体" w:hAnsi="宋体" w:eastAsia="宋体" w:cs="宋体"/>
          <w:sz w:val="24"/>
          <w:szCs w:val="24"/>
          <w:highlight w:val="none"/>
        </w:rPr>
        <w:t>》（浙林</w:t>
      </w:r>
      <w:r>
        <w:rPr>
          <w:rFonts w:hint="eastAsia" w:ascii="宋体" w:hAnsi="宋体" w:eastAsia="宋体" w:cs="宋体"/>
          <w:sz w:val="24"/>
          <w:szCs w:val="24"/>
          <w:highlight w:val="none"/>
          <w:lang w:eastAsia="zh-CN"/>
        </w:rPr>
        <w:t>改</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3.《浙江省林业局等3部门关于印发&lt;浙江省油茶产业发展三年行动方案(2023-2025 年)〉的通知》(浙林改〔2023〕30号)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4.《莲都区油茶产业发展三年行动方案（2023-2025年）》</w:t>
      </w:r>
      <w:r>
        <w:rPr>
          <w:rFonts w:hint="eastAsia" w:ascii="宋体" w:hAnsi="宋体" w:eastAsia="宋体" w:cs="宋体"/>
          <w:color w:val="auto"/>
          <w:sz w:val="24"/>
          <w:szCs w:val="24"/>
          <w:highlight w:val="none"/>
          <w:lang w:eastAsia="zh-CN"/>
        </w:rPr>
        <w:t>（莲政办发〔2023〕59号）</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44"/>
          <w:sz w:val="24"/>
          <w:szCs w:val="24"/>
          <w:highlight w:val="none"/>
          <w:lang w:eastAsia="zh-CN"/>
        </w:rPr>
        <w:t>四</w:t>
      </w:r>
      <w:r>
        <w:rPr>
          <w:rFonts w:hint="eastAsia" w:ascii="宋体" w:hAnsi="宋体" w:eastAsia="宋体" w:cs="宋体"/>
          <w:b/>
          <w:bCs/>
          <w:color w:val="auto"/>
          <w:kern w:val="44"/>
          <w:sz w:val="24"/>
          <w:szCs w:val="24"/>
          <w:highlight w:val="none"/>
        </w:rPr>
        <w:t>、</w:t>
      </w:r>
      <w:r>
        <w:rPr>
          <w:rFonts w:hint="eastAsia" w:ascii="宋体" w:hAnsi="宋体" w:eastAsia="宋体" w:cs="宋体"/>
          <w:b/>
          <w:bCs/>
          <w:color w:val="auto"/>
          <w:kern w:val="44"/>
          <w:sz w:val="24"/>
          <w:szCs w:val="24"/>
          <w:highlight w:val="none"/>
          <w:lang w:eastAsia="zh-CN"/>
        </w:rPr>
        <w:t>服务</w:t>
      </w:r>
      <w:r>
        <w:rPr>
          <w:rFonts w:hint="eastAsia" w:ascii="宋体" w:hAnsi="宋体" w:eastAsia="宋体" w:cs="宋体"/>
          <w:b/>
          <w:bCs/>
          <w:color w:val="auto"/>
          <w:kern w:val="44"/>
          <w:sz w:val="24"/>
          <w:szCs w:val="24"/>
          <w:highlight w:val="none"/>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1.2023年度油茶生产任务的次年抚育验收，面积约9206.5亩</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2.2024-2025年度油茶生产任务的新造和低改验收，面积约26162亩</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3.2024-2025年度油茶生产任务的次年抚育验收，面积约26162亩</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lang w:eastAsia="zh-CN"/>
        </w:rPr>
        <w:t>五</w:t>
      </w:r>
      <w:r>
        <w:rPr>
          <w:rFonts w:hint="eastAsia" w:ascii="宋体" w:hAnsi="宋体" w:eastAsia="宋体" w:cs="宋体"/>
          <w:b/>
          <w:bCs/>
          <w:color w:val="auto"/>
          <w:kern w:val="44"/>
          <w:sz w:val="24"/>
          <w:szCs w:val="24"/>
          <w:highlight w:val="none"/>
        </w:rPr>
        <w:t>、服务要求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根据作业设计对各</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lang w:val="en-US" w:eastAsia="zh-CN"/>
        </w:rPr>
        <w:t>山场进行作业面积核实、作业质量检查评价；制作检查验收合格证、面积核实图等相关资料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按地块提交验收结果报告、小班各项外业检查表、小班标准地调查表及面积汇总表</w:t>
      </w:r>
      <w:r>
        <w:rPr>
          <w:rFonts w:hint="eastAsia" w:ascii="宋体" w:hAnsi="宋体" w:eastAsia="宋体" w:cs="宋体"/>
          <w:color w:val="auto"/>
          <w:sz w:val="24"/>
          <w:szCs w:val="24"/>
          <w:highlight w:val="none"/>
          <w:lang w:eastAsia="zh-CN"/>
        </w:rPr>
        <w:t>，并完成落地上图工作</w:t>
      </w:r>
      <w:r>
        <w:rPr>
          <w:rFonts w:hint="eastAsia" w:ascii="宋体" w:hAnsi="宋体" w:eastAsia="宋体" w:cs="宋体"/>
          <w:color w:val="auto"/>
          <w:sz w:val="24"/>
          <w:szCs w:val="24"/>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对各作业山场验收不合格的部分，需开展再次验收。</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按采购人需求，对</w:t>
      </w:r>
      <w:r>
        <w:rPr>
          <w:rFonts w:hint="default" w:ascii="宋体" w:hAnsi="宋体" w:cs="宋体"/>
          <w:color w:val="auto"/>
          <w:sz w:val="24"/>
          <w:szCs w:val="24"/>
          <w:highlight w:val="none"/>
          <w:lang w:eastAsia="zh-CN"/>
        </w:rPr>
        <w:t>各</w:t>
      </w:r>
      <w:r>
        <w:rPr>
          <w:rFonts w:hint="eastAsia" w:ascii="宋体" w:hAnsi="宋体" w:eastAsia="宋体" w:cs="宋体"/>
          <w:color w:val="auto"/>
          <w:sz w:val="24"/>
          <w:szCs w:val="24"/>
          <w:highlight w:val="none"/>
          <w:lang w:eastAsia="zh-CN"/>
        </w:rPr>
        <w:t>实施主体</w:t>
      </w:r>
      <w:r>
        <w:rPr>
          <w:rFonts w:hint="eastAsia" w:ascii="宋体" w:hAnsi="宋体" w:cs="宋体"/>
          <w:color w:val="auto"/>
          <w:sz w:val="24"/>
          <w:szCs w:val="24"/>
          <w:highlight w:val="none"/>
          <w:lang w:eastAsia="zh-CN"/>
        </w:rPr>
        <w:t>已完成</w:t>
      </w:r>
      <w:r>
        <w:rPr>
          <w:rFonts w:hint="default" w:ascii="宋体" w:hAnsi="宋体" w:cs="宋体"/>
          <w:color w:val="auto"/>
          <w:sz w:val="24"/>
          <w:szCs w:val="24"/>
          <w:highlight w:val="none"/>
          <w:lang w:eastAsia="zh-CN"/>
        </w:rPr>
        <w:t>作业</w:t>
      </w:r>
      <w:r>
        <w:rPr>
          <w:rFonts w:hint="eastAsia" w:ascii="宋体" w:hAnsi="宋体" w:cs="宋体"/>
          <w:color w:val="auto"/>
          <w:sz w:val="24"/>
          <w:szCs w:val="24"/>
          <w:highlight w:val="none"/>
          <w:lang w:eastAsia="zh-CN"/>
        </w:rPr>
        <w:t>的区块及时开展外业验收、落地上图</w:t>
      </w:r>
      <w:r>
        <w:rPr>
          <w:rFonts w:hint="default" w:ascii="宋体" w:hAnsi="宋体" w:cs="宋体"/>
          <w:color w:val="auto"/>
          <w:sz w:val="24"/>
          <w:szCs w:val="24"/>
          <w:highlight w:val="none"/>
          <w:lang w:eastAsia="zh-CN"/>
        </w:rPr>
        <w:t>并</w:t>
      </w:r>
      <w:r>
        <w:rPr>
          <w:rFonts w:hint="eastAsia" w:ascii="宋体" w:hAnsi="宋体" w:cs="宋体"/>
          <w:color w:val="auto"/>
          <w:sz w:val="24"/>
          <w:szCs w:val="24"/>
          <w:highlight w:val="none"/>
          <w:lang w:eastAsia="zh-CN"/>
        </w:rPr>
        <w:t>对验收合格的区块于</w:t>
      </w:r>
      <w:r>
        <w:rPr>
          <w:rFonts w:hint="eastAsia" w:ascii="宋体" w:hAnsi="宋体" w:cs="宋体"/>
          <w:color w:val="auto"/>
          <w:sz w:val="24"/>
          <w:szCs w:val="24"/>
          <w:highlight w:val="none"/>
          <w:lang w:val="en-US" w:eastAsia="zh-CN"/>
        </w:rPr>
        <w:t>7个工作日内出</w:t>
      </w:r>
      <w:r>
        <w:rPr>
          <w:rFonts w:hint="eastAsia" w:ascii="宋体" w:hAnsi="宋体" w:cs="宋体"/>
          <w:color w:val="auto"/>
          <w:sz w:val="24"/>
          <w:szCs w:val="24"/>
          <w:highlight w:val="none"/>
          <w:lang w:eastAsia="zh-CN"/>
        </w:rPr>
        <w:t>具</w:t>
      </w:r>
      <w:r>
        <w:rPr>
          <w:rFonts w:hint="default" w:ascii="宋体" w:hAnsi="宋体" w:cs="宋体"/>
          <w:color w:val="auto"/>
          <w:sz w:val="24"/>
          <w:szCs w:val="24"/>
          <w:highlight w:val="none"/>
          <w:lang w:eastAsia="zh-CN"/>
        </w:rPr>
        <w:t>验收</w:t>
      </w:r>
      <w:r>
        <w:rPr>
          <w:rFonts w:hint="eastAsia" w:ascii="宋体" w:hAnsi="宋体" w:cs="宋体"/>
          <w:color w:val="auto"/>
          <w:sz w:val="24"/>
          <w:szCs w:val="24"/>
          <w:highlight w:val="none"/>
          <w:lang w:eastAsia="zh-CN"/>
        </w:rPr>
        <w:t>报告</w:t>
      </w:r>
      <w:r>
        <w:rPr>
          <w:rFonts w:hint="default"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（1）2023年度油茶生产任务的次年抚育验收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2024年度油茶生产任务的新造和低改验收，</w:t>
      </w:r>
      <w:r>
        <w:rPr>
          <w:rFonts w:hint="eastAsia" w:ascii="宋体" w:hAnsi="宋体" w:cs="宋体"/>
          <w:color w:val="auto"/>
          <w:sz w:val="24"/>
          <w:szCs w:val="24"/>
          <w:highlight w:val="none"/>
          <w:lang w:val="en-US" w:eastAsia="zh-CN"/>
        </w:rPr>
        <w:t>要求在2024年12月31日前全面完成；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2024年度油茶生产任务的次年抚育验收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年度油茶生产任务的新造和低改验收，要求在2025年12月31日前</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（3）2025年度油茶生产任务的次年抚育验收</w:t>
      </w:r>
      <w:r>
        <w:rPr>
          <w:rFonts w:hint="eastAsia" w:ascii="宋体" w:hAnsi="宋体" w:cs="宋体"/>
          <w:color w:val="auto"/>
          <w:sz w:val="24"/>
          <w:szCs w:val="24"/>
          <w:highlight w:val="none"/>
          <w:lang w:val="en-US" w:eastAsia="zh-CN"/>
        </w:rPr>
        <w:t>，要求在2026年12月31日前全面完成；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如因实施主体未及时完工或者</w:t>
      </w:r>
      <w:r>
        <w:rPr>
          <w:rFonts w:hint="eastAsia" w:ascii="宋体" w:hAnsi="宋体" w:eastAsia="宋体" w:cs="宋体"/>
          <w:b/>
          <w:bCs/>
          <w:color w:val="auto"/>
          <w:sz w:val="24"/>
          <w:szCs w:val="24"/>
          <w:highlight w:val="none"/>
        </w:rPr>
        <w:t>不可抗力因素</w:t>
      </w:r>
      <w:r>
        <w:rPr>
          <w:rFonts w:hint="eastAsia" w:ascii="宋体" w:hAnsi="宋体" w:cs="宋体"/>
          <w:b/>
          <w:bCs/>
          <w:color w:val="auto"/>
          <w:sz w:val="24"/>
          <w:szCs w:val="24"/>
          <w:highlight w:val="none"/>
          <w:lang w:eastAsia="zh-CN"/>
        </w:rPr>
        <w:t>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导致验收工作无法按时完成的，</w:t>
      </w:r>
      <w:r>
        <w:rPr>
          <w:rFonts w:hint="eastAsia" w:ascii="宋体" w:hAnsi="宋体" w:eastAsia="宋体" w:cs="宋体"/>
          <w:b/>
          <w:bCs/>
          <w:color w:val="auto"/>
          <w:sz w:val="24"/>
          <w:szCs w:val="24"/>
          <w:highlight w:val="none"/>
        </w:rPr>
        <w:t>经</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同意后，可作适当顺延。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验收报告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（1）验收报告包含：封面、目录、验收意见书、面积核实图、外业检查表、标准地调查表、面积汇总表、照片等。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（2）验收报告文本统一装订为A4格式，一式三份。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问题和建议。在服务期间，要提出任务实施和管理过程中存在的各种问题，分析存在问题的原因，以及针对这些问题采取的解决措施或建议。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4.人员要求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（1）人员要求：成立与验收任务相匹配的</w:t>
      </w:r>
      <w:r>
        <w:rPr>
          <w:rFonts w:hint="eastAsia" w:ascii="宋体" w:hAnsi="宋体" w:eastAsia="宋体" w:cs="宋体"/>
          <w:color w:val="auto"/>
          <w:sz w:val="24"/>
          <w:szCs w:val="24"/>
          <w:highlight w:val="none"/>
          <w:lang w:eastAsia="zh-CN"/>
        </w:rPr>
        <w:t>检查</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小</w:t>
      </w:r>
      <w:r>
        <w:rPr>
          <w:rFonts w:hint="eastAsia" w:ascii="宋体" w:hAnsi="宋体" w:eastAsia="宋体" w:cs="宋体"/>
          <w:color w:val="auto"/>
          <w:sz w:val="24"/>
          <w:szCs w:val="24"/>
          <w:highlight w:val="none"/>
        </w:rPr>
        <w:t>组</w:t>
      </w:r>
      <w:r>
        <w:rPr>
          <w:rFonts w:hint="eastAsia" w:ascii="宋体" w:hAnsi="宋体" w:eastAsia="宋体" w:cs="宋体"/>
          <w:b w:val="0"/>
          <w:bCs w:val="0"/>
          <w:color w:val="auto"/>
          <w:spacing w:val="11"/>
          <w:w w:val="100"/>
          <w:position w:val="0"/>
          <w:sz w:val="24"/>
          <w:szCs w:val="24"/>
          <w:highlight w:val="none"/>
          <w:lang w:eastAsia="zh-CN"/>
        </w:rPr>
        <w:t>，</w:t>
      </w:r>
      <w:r>
        <w:rPr>
          <w:rFonts w:hint="eastAsia" w:ascii="宋体" w:hAnsi="宋体" w:eastAsia="宋体" w:cs="宋体"/>
          <w:color w:val="auto"/>
          <w:sz w:val="24"/>
          <w:szCs w:val="24"/>
          <w:highlight w:val="none"/>
          <w:lang w:eastAsia="zh-CN"/>
        </w:rPr>
        <w:t>每个小</w:t>
      </w:r>
      <w:r>
        <w:rPr>
          <w:rFonts w:hint="eastAsia" w:ascii="宋体" w:hAnsi="宋体" w:eastAsia="宋体" w:cs="宋体"/>
          <w:color w:val="auto"/>
          <w:sz w:val="24"/>
          <w:szCs w:val="24"/>
          <w:highlight w:val="none"/>
        </w:rPr>
        <w:t>组</w:t>
      </w:r>
      <w:r>
        <w:rPr>
          <w:rFonts w:hint="eastAsia" w:ascii="宋体" w:hAnsi="宋体" w:eastAsia="宋体" w:cs="宋体"/>
          <w:color w:val="auto"/>
          <w:sz w:val="24"/>
          <w:szCs w:val="24"/>
          <w:highlight w:val="none"/>
          <w:lang w:eastAsia="zh-CN"/>
        </w:rPr>
        <w:t>不得少于</w:t>
      </w:r>
      <w:r>
        <w:rPr>
          <w:rFonts w:hint="eastAsia" w:ascii="宋体" w:hAnsi="宋体" w:eastAsia="宋体" w:cs="宋体"/>
          <w:color w:val="auto"/>
          <w:sz w:val="24"/>
          <w:szCs w:val="24"/>
          <w:highlight w:val="none"/>
          <w:lang w:val="en-US" w:eastAsia="zh-CN"/>
        </w:rPr>
        <w:t>2名林业专业技术人员，且每组必须有1名林业中级职称及以上人员，其他人员应具备林业初级职称及以上。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color w:val="auto"/>
          <w:sz w:val="24"/>
          <w:szCs w:val="24"/>
          <w:highlight w:val="none"/>
          <w:lang w:val="en-US" w:eastAsia="zh-CN"/>
        </w:rPr>
        <w:t>（2）项目负责人须全过程参与项目及各阶段项目成果的交流、汇报等工作。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kern w:val="44"/>
          <w:sz w:val="24"/>
          <w:szCs w:val="24"/>
          <w:highlight w:val="none"/>
        </w:rPr>
      </w:pPr>
      <w:r>
        <w:rPr>
          <w:rFonts w:hint="eastAsia" w:ascii="宋体" w:hAnsi="宋体" w:eastAsia="宋体" w:cs="宋体"/>
          <w:b/>
          <w:bCs/>
          <w:kern w:val="44"/>
          <w:sz w:val="24"/>
          <w:szCs w:val="24"/>
          <w:highlight w:val="none"/>
          <w:lang w:val="en-US" w:eastAsia="zh-CN"/>
        </w:rPr>
        <w:t>六</w:t>
      </w:r>
      <w:r>
        <w:rPr>
          <w:rFonts w:hint="eastAsia" w:ascii="宋体" w:hAnsi="宋体" w:eastAsia="宋体" w:cs="宋体"/>
          <w:b/>
          <w:bCs/>
          <w:kern w:val="44"/>
          <w:sz w:val="24"/>
          <w:szCs w:val="24"/>
          <w:highlight w:val="none"/>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合同签订后7个工作日内支付合同价的</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0%作为预付款</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其余款项按全区各地块</w:t>
      </w:r>
      <w:r>
        <w:rPr>
          <w:rFonts w:hint="eastAsia" w:ascii="宋体" w:hAnsi="宋体" w:cs="宋体"/>
          <w:sz w:val="24"/>
          <w:szCs w:val="24"/>
          <w:highlight w:val="none"/>
          <w:lang w:val="en-US" w:eastAsia="zh-CN"/>
        </w:rPr>
        <w:t>实际</w:t>
      </w:r>
      <w:r>
        <w:rPr>
          <w:rFonts w:hint="eastAsia" w:ascii="宋体" w:hAnsi="宋体" w:eastAsia="宋体" w:cs="宋体"/>
          <w:sz w:val="24"/>
          <w:szCs w:val="24"/>
          <w:highlight w:val="none"/>
          <w:lang w:val="en-US" w:eastAsia="zh-CN"/>
        </w:rPr>
        <w:t>完成验收面积分阶段进行支付，待项目全部完成提交成果后7个工作日内付清全部款项。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kern w:val="0"/>
          <w:sz w:val="24"/>
          <w:szCs w:val="24"/>
          <w:highlight w:val="none"/>
          <w:lang w:val="en-US" w:eastAsia="zh-CN" w:bidi="ar"/>
        </w:rPr>
      </w:pPr>
      <w:r>
        <w:rPr>
          <w:rFonts w:hint="eastAsia" w:ascii="宋体" w:hAnsi="宋体" w:eastAsia="宋体" w:cs="仿宋"/>
          <w:sz w:val="24"/>
          <w:szCs w:val="24"/>
          <w:highlight w:val="none"/>
          <w:u w:val="none"/>
          <w:lang w:val="en-US" w:eastAsia="zh-CN"/>
        </w:rPr>
        <w:t>结算方式：</w:t>
      </w:r>
      <w:r>
        <w:rPr>
          <w:rFonts w:hint="eastAsia" w:ascii="宋体" w:hAnsi="宋体" w:eastAsia="宋体" w:cs="宋体"/>
          <w:kern w:val="0"/>
          <w:sz w:val="24"/>
          <w:highlight w:val="none"/>
          <w:lang w:eastAsia="zh-CN"/>
        </w:rPr>
        <w:t>最高限制单价×实际</w:t>
      </w:r>
      <w:r>
        <w:rPr>
          <w:rFonts w:hint="eastAsia" w:ascii="宋体" w:hAnsi="宋体" w:eastAsia="宋体" w:cs="宋体"/>
          <w:kern w:val="0"/>
          <w:sz w:val="24"/>
          <w:highlight w:val="none"/>
          <w:lang w:val="en-US" w:eastAsia="zh-CN"/>
        </w:rPr>
        <w:t>验收面积</w:t>
      </w:r>
      <w:r>
        <w:rPr>
          <w:rFonts w:hint="eastAsia" w:ascii="宋体" w:hAnsi="宋体" w:eastAsia="宋体" w:cs="宋体"/>
          <w:kern w:val="0"/>
          <w:sz w:val="24"/>
          <w:highlight w:val="none"/>
          <w:lang w:eastAsia="zh-CN"/>
        </w:rPr>
        <w:t>×固定折扣率</w:t>
      </w:r>
      <w:r>
        <w:rPr>
          <w:rFonts w:hint="eastAsia" w:ascii="宋体" w:hAnsi="宋体" w:cs="宋体"/>
          <w:kern w:val="0"/>
          <w:sz w:val="24"/>
          <w:highlight w:val="none"/>
        </w:rPr>
        <w:t>=支付金额</w:t>
      </w:r>
      <w:r>
        <w:rPr>
          <w:rFonts w:hint="eastAsia" w:ascii="宋体" w:hAnsi="宋体" w:eastAsia="宋体" w:cs="仿宋"/>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七</w:t>
      </w:r>
      <w:r>
        <w:rPr>
          <w:rFonts w:hint="eastAsia" w:ascii="宋体" w:hAnsi="宋体" w:eastAsia="宋体" w:cs="宋体"/>
          <w:b/>
          <w:bCs/>
          <w:color w:val="auto"/>
          <w:kern w:val="0"/>
          <w:sz w:val="24"/>
          <w:szCs w:val="24"/>
          <w:highlight w:val="none"/>
          <w:lang w:val="en-US" w:eastAsia="zh-CN" w:bidi="ar"/>
        </w:rPr>
        <w:t>、其他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本次响应报价包括</w:t>
      </w:r>
      <w:r>
        <w:rPr>
          <w:rFonts w:hint="eastAsia" w:ascii="宋体" w:hAnsi="宋体" w:cs="宋体"/>
          <w:bCs/>
          <w:color w:val="auto"/>
          <w:sz w:val="24"/>
          <w:szCs w:val="24"/>
          <w:highlight w:val="none"/>
          <w:lang w:val="en-US" w:eastAsia="zh-CN"/>
        </w:rPr>
        <w:t>人工费、材料费、设备使用费、验收费、代理服务费、交通费、利润、税金及政策性文件</w:t>
      </w:r>
      <w:r>
        <w:rPr>
          <w:rFonts w:hint="eastAsia" w:ascii="宋体" w:hAnsi="宋体" w:eastAsia="宋体" w:cs="宋体"/>
          <w:bCs/>
          <w:color w:val="auto"/>
          <w:sz w:val="24"/>
          <w:szCs w:val="24"/>
          <w:highlight w:val="none"/>
          <w:lang w:val="en-US" w:eastAsia="zh-CN"/>
        </w:rPr>
        <w:t>规定及合同包含的所有风险、责任等全部</w:t>
      </w:r>
      <w:r>
        <w:rPr>
          <w:rFonts w:hint="eastAsia" w:ascii="宋体" w:hAnsi="宋体" w:eastAsia="宋体" w:cs="宋体"/>
          <w:color w:val="auto"/>
          <w:kern w:val="0"/>
          <w:sz w:val="24"/>
          <w:szCs w:val="24"/>
          <w:highlight w:val="none"/>
          <w:lang w:val="en-US" w:eastAsia="zh-CN" w:bidi="ar"/>
        </w:rPr>
        <w:t>费用。供应商应列入而未列入其中的费用，均视为已包含在内，风险由供应商承担。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安全第一，必须做到安全生产。在工作过程中，发生任何安全事故纠纷，均由供应商自行处理并承担全部后果。</w:t>
      </w:r>
    </w:p>
    <w:p>
      <w:pPr>
        <w:pStyle w:val="7"/>
        <w:keepNext w:val="0"/>
        <w:spacing w:line="276" w:lineRule="auto"/>
        <w:rPr>
          <w:rFonts w:hint="eastAsia" w:ascii="宋体" w:hAnsi="宋体" w:eastAsia="宋体" w:cs="宋体"/>
          <w:b w:val="0"/>
          <w:highlight w:val="none"/>
        </w:rPr>
      </w:pPr>
      <w:r>
        <w:rPr>
          <w:rFonts w:hint="eastAsia" w:ascii="宋体" w:hAnsi="宋体" w:eastAsia="宋体" w:cs="宋体"/>
          <w:highlight w:val="none"/>
        </w:rPr>
        <w:br w:type="page"/>
      </w:r>
      <w:bookmarkStart w:id="32" w:name="_Toc6191"/>
      <w:r>
        <w:rPr>
          <w:rFonts w:hint="eastAsia" w:ascii="宋体" w:hAnsi="宋体" w:eastAsia="宋体" w:cs="宋体"/>
          <w:highlight w:val="none"/>
        </w:rPr>
        <w:t>第三章  供应商须知</w:t>
      </w:r>
      <w:bookmarkEnd w:id="29"/>
      <w:bookmarkEnd w:id="32"/>
    </w:p>
    <w:p>
      <w:pPr>
        <w:pStyle w:val="8"/>
        <w:tabs>
          <w:tab w:val="left" w:pos="1080"/>
        </w:tabs>
        <w:spacing w:line="240" w:lineRule="auto"/>
        <w:ind w:firstLine="0" w:firstLineChars="0"/>
        <w:jc w:val="left"/>
        <w:rPr>
          <w:rFonts w:hint="eastAsia" w:ascii="宋体" w:hAnsi="宋体" w:eastAsia="宋体" w:cs="宋体"/>
          <w:sz w:val="21"/>
          <w:szCs w:val="21"/>
          <w:highlight w:val="none"/>
        </w:rPr>
      </w:pPr>
      <w:bookmarkStart w:id="33" w:name="_Toc12433"/>
      <w:bookmarkStart w:id="34" w:name="_Toc28651"/>
      <w:r>
        <w:rPr>
          <w:rFonts w:hint="eastAsia" w:ascii="宋体" w:hAnsi="宋体" w:eastAsia="宋体" w:cs="宋体"/>
          <w:sz w:val="21"/>
          <w:szCs w:val="21"/>
          <w:highlight w:val="none"/>
        </w:rPr>
        <w:t>前附表</w:t>
      </w:r>
      <w:bookmarkEnd w:id="33"/>
      <w:bookmarkEnd w:id="34"/>
    </w:p>
    <w:tbl>
      <w:tblPr>
        <w:tblStyle w:val="32"/>
        <w:tblW w:w="99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57"/>
        <w:gridCol w:w="2400"/>
        <w:gridCol w:w="1263"/>
        <w:gridCol w:w="37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737" w:type="dxa"/>
            <w:tcBorders>
              <w:top w:val="double" w:color="auto" w:sz="4" w:space="0"/>
              <w:left w:val="doub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b/>
                <w:bCs/>
                <w:snapToGrid w:val="0"/>
                <w:sz w:val="24"/>
                <w:highlight w:val="none"/>
              </w:rPr>
            </w:pPr>
            <w:bookmarkStart w:id="35" w:name="_Toc391969409"/>
            <w:bookmarkStart w:id="36" w:name="_Toc172608433"/>
            <w:r>
              <w:rPr>
                <w:rFonts w:hint="eastAsia" w:ascii="宋体" w:hAnsi="宋体" w:eastAsia="宋体" w:cs="宋体"/>
                <w:b/>
                <w:bCs/>
                <w:snapToGrid w:val="0"/>
                <w:sz w:val="24"/>
                <w:highlight w:val="none"/>
              </w:rPr>
              <w:t>序号</w:t>
            </w:r>
          </w:p>
        </w:tc>
        <w:tc>
          <w:tcPr>
            <w:tcW w:w="1757" w:type="dxa"/>
            <w:tcBorders>
              <w:top w:val="doub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须知项目</w:t>
            </w:r>
          </w:p>
        </w:tc>
        <w:tc>
          <w:tcPr>
            <w:tcW w:w="7442" w:type="dxa"/>
            <w:gridSpan w:val="3"/>
            <w:tcBorders>
              <w:top w:val="double" w:color="auto" w:sz="4" w:space="0"/>
              <w:left w:val="single" w:color="auto" w:sz="4" w:space="0"/>
              <w:bottom w:val="single" w:color="auto" w:sz="4" w:space="0"/>
              <w:right w:val="double" w:color="auto" w:sz="4" w:space="0"/>
            </w:tcBorders>
            <w:vAlign w:val="center"/>
          </w:tcPr>
          <w:p>
            <w:pPr>
              <w:spacing w:line="340" w:lineRule="exact"/>
              <w:jc w:val="center"/>
              <w:rPr>
                <w:rFonts w:hint="eastAsia" w:ascii="宋体" w:hAnsi="宋体" w:eastAsia="宋体" w:cs="宋体"/>
                <w:b/>
                <w:bCs/>
                <w:sz w:val="24"/>
                <w:highlight w:val="none"/>
              </w:rPr>
            </w:pPr>
            <w:r>
              <w:rPr>
                <w:rFonts w:hint="eastAsia" w:ascii="宋体" w:hAnsi="宋体" w:eastAsia="宋体" w:cs="宋体"/>
                <w:b/>
                <w:bCs/>
                <w:sz w:val="24"/>
                <w:highlight w:val="none"/>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1"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1</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项目名称</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napToGrid w:val="0"/>
                <w:sz w:val="24"/>
                <w:highlight w:val="none"/>
                <w:lang w:eastAsia="zh-CN"/>
              </w:rPr>
            </w:pPr>
            <w:r>
              <w:rPr>
                <w:rFonts w:hint="eastAsia" w:ascii="宋体" w:hAnsi="宋体" w:cs="宋体"/>
                <w:sz w:val="24"/>
                <w:highlight w:val="none"/>
                <w:lang w:eastAsia="zh-CN"/>
              </w:rPr>
              <w:t>2023-2025年度油茶保供生产验收服务项目（第四次）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2</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采购人</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napToGrid w:val="0"/>
                <w:sz w:val="24"/>
                <w:highlight w:val="none"/>
                <w:lang w:eastAsia="zh-CN"/>
              </w:rPr>
            </w:pPr>
            <w:r>
              <w:rPr>
                <w:rFonts w:hint="eastAsia" w:ascii="宋体" w:hAnsi="宋体" w:cs="宋体"/>
                <w:sz w:val="24"/>
                <w:highlight w:val="none"/>
                <w:lang w:eastAsia="zh-CN"/>
              </w:rPr>
              <w:t>丽水市莲都区生态林业发展中心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3</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采购代理机构</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丽水市中兴工程咨询有限公司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4</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采购方式</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Cs/>
                <w:sz w:val="24"/>
                <w:highlight w:val="none"/>
              </w:rPr>
            </w:pPr>
            <w:r>
              <w:rPr>
                <w:rFonts w:hint="eastAsia" w:ascii="宋体" w:hAnsi="宋体" w:eastAsia="宋体" w:cs="宋体"/>
                <w:bCs/>
                <w:sz w:val="24"/>
                <w:highlight w:val="none"/>
              </w:rPr>
              <w:t>竞争性磋商</w:t>
            </w:r>
          </w:p>
        </w:tc>
        <w:tc>
          <w:tcPr>
            <w:tcW w:w="12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bCs/>
                <w:sz w:val="24"/>
                <w:highlight w:val="none"/>
              </w:rPr>
            </w:pPr>
            <w:r>
              <w:rPr>
                <w:rFonts w:hint="eastAsia" w:ascii="宋体" w:hAnsi="宋体" w:eastAsia="宋体" w:cs="宋体"/>
                <w:bCs/>
                <w:sz w:val="24"/>
                <w:highlight w:val="none"/>
              </w:rPr>
              <w:t>组织方式</w:t>
            </w:r>
          </w:p>
        </w:tc>
        <w:tc>
          <w:tcPr>
            <w:tcW w:w="3779" w:type="dxa"/>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z w:val="24"/>
                <w:highlight w:val="none"/>
              </w:rPr>
            </w:pPr>
            <w:r>
              <w:rPr>
                <w:rFonts w:hint="eastAsia" w:ascii="宋体" w:hAnsi="宋体" w:eastAsia="宋体" w:cs="宋体"/>
                <w:bCs/>
                <w:sz w:val="24"/>
                <w:highlight w:val="none"/>
              </w:rPr>
              <w:t>分散采购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5</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资格审查方式</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采用资格后审，供应商获取竞争性磋商文件或提交响应文件不表明已获取磋商资格，磋商会上通过资格审查的供应商才具有磋商资格。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6</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磋商有效期</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napToGrid w:val="0"/>
                <w:sz w:val="24"/>
                <w:highlight w:val="none"/>
              </w:rPr>
            </w:pPr>
            <w:r>
              <w:rPr>
                <w:rFonts w:hint="eastAsia" w:ascii="宋体" w:hAnsi="宋体" w:eastAsia="宋体" w:cs="宋体"/>
                <w:sz w:val="24"/>
                <w:highlight w:val="none"/>
              </w:rPr>
              <w:t>响应文件提交截止</w:t>
            </w:r>
            <w:r>
              <w:rPr>
                <w:rFonts w:hint="eastAsia" w:ascii="宋体" w:hAnsi="宋体" w:eastAsia="宋体" w:cs="宋体"/>
                <w:bCs/>
                <w:snapToGrid w:val="0"/>
                <w:sz w:val="24"/>
                <w:highlight w:val="none"/>
              </w:rPr>
              <w:t>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7</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磋商文件质疑</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sz w:val="24"/>
                <w:highlight w:val="none"/>
              </w:rPr>
            </w:pPr>
            <w:r>
              <w:rPr>
                <w:rFonts w:hint="eastAsia" w:ascii="宋体" w:hAnsi="宋体" w:eastAsia="宋体" w:cs="宋体"/>
                <w:sz w:val="24"/>
                <w:highlight w:val="none"/>
              </w:rPr>
              <w:t>1、只有通过电子交易平台“潜在供应商”栏获取竞争性磋商文件的供应商才能对竞争性磋商文件提出质疑（质疑时间详见前附表），否则不予受理。</w:t>
            </w:r>
          </w:p>
          <w:p>
            <w:pPr>
              <w:spacing w:line="300" w:lineRule="exact"/>
              <w:rPr>
                <w:rFonts w:hint="eastAsia" w:ascii="宋体" w:hAnsi="宋体" w:eastAsia="宋体" w:cs="宋体"/>
                <w:bCs/>
                <w:sz w:val="24"/>
                <w:highlight w:val="none"/>
              </w:rPr>
            </w:pPr>
            <w:r>
              <w:rPr>
                <w:rFonts w:hint="eastAsia" w:ascii="宋体" w:hAnsi="宋体" w:eastAsia="宋体" w:cs="宋体"/>
                <w:sz w:val="24"/>
                <w:highlight w:val="none"/>
              </w:rPr>
              <w:t>2、质疑期限为磋商公告期限届满之日（磋商公告届满日为公告发布后的第6个工作日）起7个工作日内，以书面形式向采购人和采购代理机构一次性提出质疑。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8</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磋商文件澄清或修改时间</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napToGrid w:val="0"/>
                <w:sz w:val="24"/>
                <w:highlight w:val="none"/>
              </w:rPr>
            </w:pPr>
            <w:r>
              <w:rPr>
                <w:rFonts w:hint="eastAsia" w:ascii="宋体" w:hAnsi="宋体" w:eastAsia="宋体" w:cs="宋体"/>
                <w:bCs/>
                <w:sz w:val="24"/>
                <w:highlight w:val="none"/>
              </w:rPr>
              <w:t>提交响应文件截止时间5日前，</w:t>
            </w:r>
            <w:r>
              <w:rPr>
                <w:rFonts w:hint="eastAsia" w:ascii="宋体" w:hAnsi="宋体" w:eastAsia="宋体" w:cs="宋体"/>
                <w:sz w:val="24"/>
                <w:highlight w:val="none"/>
              </w:rPr>
              <w:t>发布网址同磋商公告发布网址。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1" w:hRule="atLeas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9</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响应文件</w:t>
            </w:r>
          </w:p>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提交方式</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pStyle w:val="86"/>
              <w:spacing w:line="300" w:lineRule="exact"/>
              <w:rPr>
                <w:rFonts w:hint="eastAsia" w:ascii="宋体" w:hAnsi="宋体" w:eastAsia="宋体" w:cs="宋体"/>
                <w:szCs w:val="24"/>
                <w:highlight w:val="none"/>
              </w:rPr>
            </w:pPr>
            <w:r>
              <w:rPr>
                <w:rFonts w:hint="eastAsia" w:ascii="宋体" w:hAnsi="宋体" w:eastAsia="宋体" w:cs="宋体"/>
                <w:szCs w:val="24"/>
                <w:highlight w:val="none"/>
              </w:rPr>
              <w:t xml:space="preserve">接收人：丽水市中兴工程咨询有限公司 </w:t>
            </w:r>
          </w:p>
          <w:p>
            <w:pPr>
              <w:spacing w:line="300" w:lineRule="exact"/>
              <w:ind w:left="359" w:hanging="359" w:hangingChars="149"/>
              <w:jc w:val="left"/>
              <w:rPr>
                <w:rFonts w:hint="eastAsia" w:ascii="宋体" w:hAnsi="宋体" w:eastAsia="宋体" w:cs="宋体"/>
                <w:sz w:val="24"/>
                <w:highlight w:val="none"/>
              </w:rPr>
            </w:pPr>
            <w:r>
              <w:rPr>
                <w:rFonts w:hint="eastAsia" w:ascii="宋体" w:hAnsi="宋体" w:eastAsia="宋体" w:cs="宋体"/>
                <w:b/>
                <w:sz w:val="24"/>
                <w:highlight w:val="none"/>
              </w:rPr>
              <w:t>提交响应文件截止时间（即磋商截止时间）</w:t>
            </w:r>
            <w:r>
              <w:rPr>
                <w:rFonts w:hint="eastAsia" w:ascii="宋体" w:hAnsi="宋体" w:eastAsia="宋体" w:cs="宋体"/>
                <w:sz w:val="24"/>
                <w:highlight w:val="none"/>
              </w:rPr>
              <w:t>：</w:t>
            </w:r>
            <w:r>
              <w:rPr>
                <w:rFonts w:hint="eastAsia" w:ascii="宋体" w:hAnsi="宋体" w:cs="宋体"/>
                <w:bCs/>
                <w:snapToGrid w:val="0"/>
                <w:sz w:val="24"/>
                <w:highlight w:val="none"/>
                <w:u w:val="single"/>
                <w:lang w:eastAsia="zh-CN"/>
              </w:rPr>
              <w:t>2024年6月18日9:00时</w:t>
            </w:r>
            <w:r>
              <w:rPr>
                <w:rFonts w:hint="eastAsia" w:ascii="宋体" w:hAnsi="宋体" w:eastAsia="宋体" w:cs="宋体"/>
                <w:bCs/>
                <w:sz w:val="24"/>
                <w:highlight w:val="none"/>
              </w:rPr>
              <w:t>北京时间）</w:t>
            </w:r>
          </w:p>
          <w:p>
            <w:pPr>
              <w:tabs>
                <w:tab w:val="left" w:pos="0"/>
                <w:tab w:val="left" w:pos="1134"/>
              </w:tabs>
              <w:spacing w:line="300" w:lineRule="exact"/>
              <w:rPr>
                <w:rFonts w:hint="eastAsia" w:ascii="宋体" w:hAnsi="宋体" w:eastAsia="宋体" w:cs="宋体"/>
                <w:b/>
                <w:bCs/>
                <w:sz w:val="24"/>
                <w:highlight w:val="none"/>
              </w:rPr>
            </w:pPr>
            <w:r>
              <w:rPr>
                <w:rFonts w:hint="eastAsia" w:ascii="宋体" w:hAnsi="宋体" w:eastAsia="宋体" w:cs="宋体"/>
                <w:b/>
                <w:bCs/>
                <w:sz w:val="24"/>
                <w:highlight w:val="none"/>
              </w:rPr>
              <w:t>提交响应文件地点：</w:t>
            </w:r>
          </w:p>
          <w:p>
            <w:pPr>
              <w:pStyle w:val="20"/>
              <w:spacing w:line="3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（1）电子响应文件：磋商截止时间前在政采云平台完成电子响应文件的传输提交；</w:t>
            </w:r>
          </w:p>
          <w:p>
            <w:pPr>
              <w:pStyle w:val="20"/>
              <w:spacing w:line="3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（2）备份响应文件：</w:t>
            </w:r>
          </w:p>
          <w:p>
            <w:pPr>
              <w:pStyle w:val="20"/>
              <w:spacing w:line="3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备份响应文件是否提交由供应商自行决定，如不提交的，当电子响应文件无法解密时，将导致无备份响应文件而失去磋商资格。</w:t>
            </w:r>
          </w:p>
          <w:p>
            <w:pPr>
              <w:pStyle w:val="20"/>
              <w:spacing w:line="3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如提交备份响应文件的，应在磋商截止时间前将最后生成的具有电子签章的备份响应文件通过电子邮件方式传送至代理机构邮箱（</w:t>
            </w:r>
            <w:r>
              <w:rPr>
                <w:rFonts w:hint="eastAsia" w:ascii="宋体" w:hAnsi="宋体" w:eastAsia="宋体" w:cs="宋体"/>
                <w:b/>
                <w:sz w:val="24"/>
                <w:szCs w:val="24"/>
                <w:highlight w:val="none"/>
              </w:rPr>
              <w:t>2687366989@qq.com</w:t>
            </w:r>
            <w:r>
              <w:rPr>
                <w:rFonts w:hint="eastAsia" w:ascii="宋体" w:hAnsi="宋体" w:eastAsia="宋体" w:cs="宋体"/>
                <w:sz w:val="24"/>
                <w:szCs w:val="24"/>
                <w:highlight w:val="none"/>
              </w:rPr>
              <w:t>），传送的备份响应文件须打包压缩并加密，压缩包命名为“备份响应文件”，加密密码由供应商自行保管。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8"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10</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磋商时间</w:t>
            </w:r>
          </w:p>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及地点</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
                <w:sz w:val="24"/>
                <w:highlight w:val="none"/>
                <w:u w:val="single"/>
              </w:rPr>
            </w:pPr>
            <w:r>
              <w:rPr>
                <w:rFonts w:hint="eastAsia" w:ascii="宋体" w:hAnsi="宋体" w:eastAsia="宋体" w:cs="宋体"/>
                <w:b/>
                <w:sz w:val="24"/>
                <w:highlight w:val="none"/>
                <w:u w:val="single"/>
              </w:rPr>
              <w:t>时间：同提交响应文件截止时间（即磋商截止时间）</w:t>
            </w:r>
          </w:p>
          <w:p>
            <w:pPr>
              <w:spacing w:line="300" w:lineRule="exact"/>
              <w:rPr>
                <w:rFonts w:hint="eastAsia" w:ascii="宋体" w:hAnsi="宋体" w:eastAsia="宋体" w:cs="宋体"/>
                <w:bCs/>
                <w:sz w:val="24"/>
                <w:highlight w:val="none"/>
              </w:rPr>
            </w:pPr>
            <w:r>
              <w:rPr>
                <w:rFonts w:hint="eastAsia" w:ascii="宋体" w:hAnsi="宋体" w:eastAsia="宋体" w:cs="宋体"/>
                <w:bCs/>
                <w:sz w:val="24"/>
                <w:highlight w:val="none"/>
              </w:rPr>
              <w:t>地点：</w:t>
            </w:r>
            <w:r>
              <w:rPr>
                <w:rFonts w:hint="eastAsia" w:ascii="宋体" w:hAnsi="宋体" w:eastAsia="宋体" w:cs="宋体"/>
                <w:bCs/>
                <w:color w:val="auto"/>
                <w:sz w:val="24"/>
                <w:highlight w:val="none"/>
                <w:lang w:val="en-US" w:eastAsia="zh-CN"/>
              </w:rPr>
              <w:t>丽水市莲都区公共资源交易中心指定开标大厅（莲都区丽人木业大楼4楼（莲都区人民路649号））</w:t>
            </w:r>
            <w:r>
              <w:rPr>
                <w:rFonts w:hint="eastAsia" w:ascii="宋体" w:hAnsi="宋体" w:eastAsia="宋体" w:cs="宋体"/>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1"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11</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bCs/>
                <w:sz w:val="24"/>
                <w:highlight w:val="none"/>
              </w:rPr>
            </w:pPr>
            <w:r>
              <w:rPr>
                <w:rFonts w:hint="eastAsia" w:ascii="宋体" w:hAnsi="宋体" w:eastAsia="宋体" w:cs="宋体"/>
                <w:bCs/>
                <w:sz w:val="24"/>
                <w:highlight w:val="none"/>
              </w:rPr>
              <w:t>成交结果公告及成交通知书</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tabs>
                <w:tab w:val="left" w:pos="540"/>
              </w:tabs>
              <w:spacing w:line="300" w:lineRule="exact"/>
              <w:rPr>
                <w:rFonts w:hint="eastAsia" w:ascii="宋体" w:hAnsi="宋体" w:eastAsia="宋体" w:cs="宋体"/>
                <w:bCs/>
                <w:sz w:val="24"/>
                <w:highlight w:val="none"/>
              </w:rPr>
            </w:pPr>
            <w:r>
              <w:rPr>
                <w:rFonts w:hint="eastAsia" w:ascii="宋体" w:hAnsi="宋体" w:eastAsia="宋体" w:cs="宋体"/>
                <w:bCs/>
                <w:kern w:val="0"/>
                <w:sz w:val="24"/>
                <w:highlight w:val="none"/>
              </w:rPr>
              <w:t>评审报告经采购人确认后2个工作日内，成交公告在浙江政府采购网（http://zfcg.czt.zj.gov.cn/）、丽水市公共资源交易网（莲都）（https://lssggzy.lishui.gov.cn/col/col1229636847/index.html）等媒体上发布，并同时发出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12</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评审办法</w:t>
            </w:r>
          </w:p>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和细则</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z w:val="24"/>
                <w:highlight w:val="none"/>
              </w:rPr>
            </w:pPr>
            <w:r>
              <w:rPr>
                <w:rFonts w:hint="eastAsia" w:ascii="宋体" w:hAnsi="宋体" w:eastAsia="宋体" w:cs="宋体"/>
                <w:bCs/>
                <w:sz w:val="24"/>
                <w:highlight w:val="none"/>
              </w:rPr>
              <w:t>详见本磋商文件第六章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13</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签订合同</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z w:val="24"/>
                <w:highlight w:val="none"/>
              </w:rPr>
            </w:pPr>
            <w:r>
              <w:rPr>
                <w:rFonts w:hint="eastAsia" w:ascii="宋体" w:hAnsi="宋体" w:eastAsia="宋体" w:cs="宋体"/>
                <w:bCs/>
                <w:sz w:val="24"/>
                <w:highlight w:val="none"/>
              </w:rPr>
              <w:t>成交通知书发出之日起</w:t>
            </w:r>
            <w:r>
              <w:rPr>
                <w:rFonts w:hint="eastAsia" w:ascii="宋体" w:hAnsi="宋体" w:cs="宋体"/>
                <w:bCs/>
                <w:sz w:val="24"/>
                <w:highlight w:val="none"/>
                <w:lang w:val="en-US" w:eastAsia="zh-CN"/>
              </w:rPr>
              <w:t>3</w:t>
            </w:r>
            <w:r>
              <w:rPr>
                <w:rFonts w:hint="eastAsia" w:ascii="宋体" w:hAnsi="宋体" w:eastAsia="宋体" w:cs="宋体"/>
                <w:bCs/>
                <w:sz w:val="24"/>
                <w:highlight w:val="none"/>
              </w:rPr>
              <w:t>0日内，按照磋商文件确定的事项签订政府采购合同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2"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14</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发布媒体</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z w:val="24"/>
                <w:highlight w:val="none"/>
              </w:rPr>
            </w:pPr>
            <w:r>
              <w:rPr>
                <w:rFonts w:hint="eastAsia" w:ascii="宋体" w:hAnsi="宋体" w:eastAsia="宋体" w:cs="宋体"/>
                <w:bCs/>
                <w:sz w:val="24"/>
                <w:highlight w:val="none"/>
              </w:rPr>
              <w:t>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"http://zfcg.czt.zj.gov.cn/" </w:instrText>
            </w:r>
            <w:r>
              <w:rPr>
                <w:rFonts w:hint="eastAsia" w:ascii="宋体" w:hAnsi="宋体" w:eastAsia="宋体" w:cs="宋体"/>
                <w:highlight w:val="none"/>
              </w:rPr>
              <w:fldChar w:fldCharType="separate"/>
            </w:r>
            <w:r>
              <w:rPr>
                <w:rStyle w:val="42"/>
                <w:rFonts w:hint="eastAsia" w:ascii="宋体" w:hAnsi="宋体" w:eastAsia="宋体" w:cs="宋体"/>
                <w:color w:val="auto"/>
                <w:sz w:val="24"/>
                <w:highlight w:val="none"/>
              </w:rPr>
              <w:t>http://zfcg.czt.zj.gov.cn</w:t>
            </w:r>
            <w:r>
              <w:rPr>
                <w:rStyle w:val="42"/>
                <w:rFonts w:hint="eastAsia" w:ascii="宋体" w:hAnsi="宋体" w:eastAsia="宋体" w:cs="宋体"/>
                <w:color w:val="auto"/>
                <w:highlight w:val="none"/>
              </w:rPr>
              <w:t>/</w:t>
            </w:r>
            <w:r>
              <w:rPr>
                <w:rStyle w:val="42"/>
                <w:rFonts w:hint="eastAsia" w:ascii="宋体" w:hAnsi="宋体" w:eastAsia="宋体" w:cs="宋体"/>
                <w:color w:val="auto"/>
                <w:highlight w:val="none"/>
              </w:rPr>
              <w:fldChar w:fldCharType="end"/>
            </w:r>
            <w:r>
              <w:rPr>
                <w:rFonts w:hint="eastAsia" w:ascii="宋体" w:hAnsi="宋体" w:eastAsia="宋体" w:cs="宋体"/>
                <w:bCs/>
                <w:sz w:val="24"/>
                <w:highlight w:val="none"/>
              </w:rPr>
              <w:t>）</w:t>
            </w:r>
          </w:p>
          <w:p>
            <w:pPr>
              <w:spacing w:line="300" w:lineRule="exact"/>
              <w:rPr>
                <w:rFonts w:hint="eastAsia" w:ascii="宋体" w:hAnsi="宋体" w:eastAsia="宋体" w:cs="宋体"/>
                <w:bCs/>
                <w:sz w:val="24"/>
                <w:highlight w:val="none"/>
              </w:rPr>
            </w:pPr>
            <w:r>
              <w:rPr>
                <w:rFonts w:hint="eastAsia" w:ascii="宋体" w:hAnsi="宋体" w:eastAsia="宋体" w:cs="宋体"/>
                <w:bCs/>
                <w:kern w:val="0"/>
                <w:sz w:val="24"/>
                <w:highlight w:val="none"/>
              </w:rPr>
              <w:t>丽水市公共资源交易网（莲都）（https://lssggzy.lishui.gov.cn/col/col1229636847/index.html）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5"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15</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z w:val="24"/>
                <w:highlight w:val="none"/>
              </w:rPr>
              <w:t>竞争性磋商文件</w:t>
            </w:r>
            <w:r>
              <w:rPr>
                <w:rFonts w:hint="eastAsia" w:ascii="宋体" w:hAnsi="宋体" w:eastAsia="宋体" w:cs="宋体"/>
                <w:bCs/>
                <w:snapToGrid w:val="0"/>
                <w:sz w:val="24"/>
                <w:highlight w:val="none"/>
              </w:rPr>
              <w:t>解释</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300" w:lineRule="exact"/>
              <w:rPr>
                <w:rFonts w:hint="eastAsia" w:ascii="宋体" w:hAnsi="宋体" w:eastAsia="宋体" w:cs="宋体"/>
                <w:bCs/>
                <w:sz w:val="24"/>
                <w:highlight w:val="none"/>
              </w:rPr>
            </w:pPr>
            <w:r>
              <w:rPr>
                <w:rFonts w:hint="eastAsia" w:ascii="宋体" w:hAnsi="宋体" w:eastAsia="宋体" w:cs="宋体"/>
                <w:bCs/>
                <w:sz w:val="24"/>
                <w:highlight w:val="none"/>
              </w:rPr>
              <w:t>本项目竞争性磋商文件的解释权属于丽水市中兴工程咨询有限公司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16</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供应商解密</w:t>
            </w:r>
          </w:p>
          <w:p>
            <w:pPr>
              <w:spacing w:line="300" w:lineRule="exact"/>
              <w:jc w:val="center"/>
              <w:rPr>
                <w:rFonts w:hint="eastAsia" w:ascii="宋体" w:hAnsi="宋体" w:eastAsia="宋体" w:cs="宋体"/>
                <w:bCs/>
                <w:sz w:val="24"/>
                <w:highlight w:val="none"/>
              </w:rPr>
            </w:pPr>
          </w:p>
        </w:tc>
        <w:tc>
          <w:tcPr>
            <w:tcW w:w="7442" w:type="dxa"/>
            <w:gridSpan w:val="3"/>
            <w:tcBorders>
              <w:top w:val="single" w:color="auto" w:sz="4" w:space="0"/>
              <w:left w:val="single" w:color="auto" w:sz="4" w:space="0"/>
              <w:bottom w:val="single" w:color="auto" w:sz="4" w:space="0"/>
              <w:right w:val="double" w:color="auto" w:sz="4" w:space="0"/>
            </w:tcBorders>
            <w:vAlign w:val="center"/>
          </w:tcPr>
          <w:p>
            <w:pPr>
              <w:pStyle w:val="6"/>
              <w:keepNext w:val="0"/>
              <w:keepLines w:val="0"/>
              <w:numPr>
                <w:ilvl w:val="0"/>
                <w:numId w:val="1"/>
              </w:numPr>
              <w:spacing w:before="0" w:after="0" w:line="300" w:lineRule="exact"/>
              <w:jc w:val="left"/>
              <w:rPr>
                <w:rFonts w:hint="eastAsia" w:ascii="宋体" w:hAnsi="宋体" w:eastAsia="宋体" w:cs="宋体"/>
                <w:sz w:val="24"/>
                <w:highlight w:val="none"/>
              </w:rPr>
            </w:pPr>
            <w:bookmarkStart w:id="37" w:name="_Toc17060"/>
            <w:bookmarkStart w:id="38" w:name="_Toc20114"/>
            <w:bookmarkStart w:id="39" w:name="_Toc5404"/>
            <w:bookmarkStart w:id="40" w:name="_Toc12973"/>
            <w:bookmarkStart w:id="41" w:name="_Toc14657"/>
            <w:r>
              <w:rPr>
                <w:rFonts w:hint="eastAsia" w:ascii="宋体" w:hAnsi="宋体" w:eastAsia="宋体" w:cs="宋体"/>
                <w:sz w:val="24"/>
                <w:highlight w:val="none"/>
              </w:rPr>
              <w:t>硬件准备：（1）电脑（供电子响应文件解密和澄清答疑使用）；</w:t>
            </w:r>
            <w:bookmarkEnd w:id="37"/>
            <w:bookmarkEnd w:id="38"/>
            <w:bookmarkEnd w:id="39"/>
            <w:bookmarkEnd w:id="40"/>
            <w:bookmarkEnd w:id="41"/>
          </w:p>
          <w:p>
            <w:pPr>
              <w:pStyle w:val="6"/>
              <w:keepNext w:val="0"/>
              <w:keepLines w:val="0"/>
              <w:spacing w:before="0" w:after="0" w:line="300" w:lineRule="exact"/>
              <w:jc w:val="left"/>
              <w:rPr>
                <w:rFonts w:hint="eastAsia" w:ascii="宋体" w:hAnsi="宋体" w:eastAsia="宋体" w:cs="宋体"/>
                <w:sz w:val="24"/>
                <w:highlight w:val="none"/>
              </w:rPr>
            </w:pPr>
            <w:bookmarkStart w:id="42" w:name="_Toc22300"/>
            <w:bookmarkStart w:id="43" w:name="_Toc30981"/>
            <w:bookmarkStart w:id="44" w:name="_Toc11214"/>
            <w:bookmarkStart w:id="45" w:name="_Toc2172"/>
            <w:bookmarkStart w:id="46" w:name="_Toc18488"/>
            <w:r>
              <w:rPr>
                <w:rFonts w:hint="eastAsia" w:ascii="宋体" w:hAnsi="宋体" w:eastAsia="宋体" w:cs="宋体"/>
                <w:sz w:val="24"/>
                <w:highlight w:val="none"/>
              </w:rPr>
              <w:t>（2）电子响应文件解密CA锁(即原编制电子响应文件加密的CA锁)。</w:t>
            </w:r>
            <w:bookmarkEnd w:id="42"/>
            <w:bookmarkEnd w:id="43"/>
            <w:bookmarkEnd w:id="44"/>
            <w:bookmarkEnd w:id="45"/>
            <w:bookmarkEnd w:id="46"/>
          </w:p>
          <w:p>
            <w:pPr>
              <w:pStyle w:val="6"/>
              <w:keepNext w:val="0"/>
              <w:keepLines w:val="0"/>
              <w:spacing w:before="0" w:after="0" w:line="300" w:lineRule="exact"/>
              <w:jc w:val="left"/>
              <w:rPr>
                <w:rFonts w:hint="eastAsia" w:ascii="宋体" w:hAnsi="宋体" w:eastAsia="宋体" w:cs="宋体"/>
                <w:highlight w:val="none"/>
              </w:rPr>
            </w:pPr>
            <w:bookmarkStart w:id="47" w:name="_Toc15653"/>
            <w:bookmarkStart w:id="48" w:name="_Toc27193"/>
            <w:bookmarkStart w:id="49" w:name="_Toc720"/>
            <w:bookmarkStart w:id="50" w:name="_Toc14322"/>
            <w:bookmarkStart w:id="51" w:name="_Toc25520"/>
            <w:r>
              <w:rPr>
                <w:rFonts w:hint="eastAsia" w:ascii="宋体" w:hAnsi="宋体" w:eastAsia="宋体" w:cs="宋体"/>
                <w:sz w:val="24"/>
                <w:highlight w:val="none"/>
              </w:rPr>
              <w:t>2、电子响应文件解密：由代理机构工作人员启动电子响应文件解密通道，解密时间为启动解密后30分钟内。</w:t>
            </w:r>
            <w:bookmarkEnd w:id="47"/>
            <w:bookmarkEnd w:id="48"/>
            <w:bookmarkEnd w:id="49"/>
            <w:bookmarkEnd w:id="50"/>
            <w:bookmarkEnd w:id="5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4"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napToGrid w:val="0"/>
                <w:sz w:val="24"/>
                <w:highlight w:val="none"/>
              </w:rPr>
            </w:pPr>
            <w:r>
              <w:rPr>
                <w:rFonts w:hint="eastAsia" w:ascii="宋体" w:hAnsi="宋体" w:eastAsia="宋体" w:cs="宋体"/>
                <w:bCs/>
                <w:snapToGrid w:val="0"/>
                <w:sz w:val="24"/>
                <w:highlight w:val="none"/>
              </w:rPr>
              <w:t>17</w:t>
            </w:r>
          </w:p>
        </w:tc>
        <w:tc>
          <w:tcPr>
            <w:tcW w:w="17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其他</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pStyle w:val="6"/>
              <w:keepNext w:val="0"/>
              <w:keepLines w:val="0"/>
              <w:spacing w:before="0" w:after="0" w:line="300" w:lineRule="exact"/>
              <w:jc w:val="left"/>
              <w:rPr>
                <w:rFonts w:hint="eastAsia" w:ascii="宋体" w:hAnsi="宋体" w:eastAsia="宋体" w:cs="宋体"/>
                <w:sz w:val="24"/>
                <w:highlight w:val="none"/>
              </w:rPr>
            </w:pPr>
            <w:bookmarkStart w:id="52" w:name="_Toc24200"/>
            <w:bookmarkStart w:id="53" w:name="_Toc18198"/>
            <w:bookmarkStart w:id="54" w:name="_Toc8066"/>
            <w:bookmarkStart w:id="55" w:name="_Toc11814"/>
            <w:bookmarkStart w:id="56" w:name="_Toc22045"/>
            <w:r>
              <w:rPr>
                <w:rFonts w:hint="eastAsia" w:ascii="宋体" w:hAnsi="宋体" w:eastAsia="宋体" w:cs="宋体"/>
                <w:sz w:val="24"/>
                <w:highlight w:val="none"/>
              </w:rPr>
              <w:t>为便于联系，供应商需将参与的项目名称、项目编号、本项目授权人姓名、职务、手机号码、邮箱等加盖单位公章后以电子邮件方式于响应截止时间前发送给代理机构邮箱（</w:t>
            </w:r>
            <w:r>
              <w:rPr>
                <w:rFonts w:hint="eastAsia" w:ascii="宋体" w:hAnsi="宋体" w:eastAsia="宋体" w:cs="宋体"/>
                <w:sz w:val="24"/>
                <w:szCs w:val="24"/>
                <w:highlight w:val="none"/>
              </w:rPr>
              <w:t>2687366989</w:t>
            </w:r>
            <w:r>
              <w:rPr>
                <w:rFonts w:hint="eastAsia" w:ascii="宋体" w:hAnsi="宋体" w:eastAsia="宋体" w:cs="宋体"/>
                <w:sz w:val="24"/>
                <w:highlight w:val="none"/>
              </w:rPr>
              <w:t>@qq.com）。</w:t>
            </w:r>
            <w:bookmarkEnd w:id="52"/>
            <w:bookmarkEnd w:id="53"/>
            <w:bookmarkEnd w:id="54"/>
            <w:bookmarkEnd w:id="55"/>
            <w:bookmarkEnd w:id="5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4" w:hRule="exact"/>
          <w:jc w:val="center"/>
        </w:trPr>
        <w:tc>
          <w:tcPr>
            <w:tcW w:w="737" w:type="dxa"/>
            <w:tcBorders>
              <w:top w:val="single" w:color="auto" w:sz="4" w:space="0"/>
              <w:left w:val="double" w:color="auto" w:sz="4" w:space="0"/>
              <w:bottom w:val="single" w:color="auto" w:sz="4" w:space="0"/>
              <w:right w:val="single" w:color="auto" w:sz="4" w:space="0"/>
            </w:tcBorders>
            <w:vAlign w:val="center"/>
          </w:tcPr>
          <w:p>
            <w:pPr>
              <w:spacing w:line="260" w:lineRule="exact"/>
              <w:jc w:val="center"/>
              <w:rPr>
                <w:rFonts w:hint="default" w:ascii="宋体" w:hAnsi="宋体" w:eastAsia="宋体" w:cs="宋体"/>
                <w:bCs/>
                <w:snapToGrid w:val="0"/>
                <w:sz w:val="24"/>
                <w:highlight w:val="none"/>
                <w:lang w:val="en-US" w:eastAsia="zh-CN"/>
              </w:rPr>
            </w:pPr>
            <w:bookmarkStart w:id="57" w:name="_Toc390938575"/>
            <w:r>
              <w:rPr>
                <w:rFonts w:hint="eastAsia" w:ascii="宋体" w:hAnsi="宋体" w:eastAsia="宋体" w:cs="宋体"/>
                <w:bCs/>
                <w:snapToGrid w:val="0"/>
                <w:color w:val="auto"/>
                <w:sz w:val="24"/>
                <w:highlight w:val="none"/>
                <w:lang w:val="en-US" w:eastAsia="zh-CN"/>
              </w:rPr>
              <w:t>18</w:t>
            </w:r>
          </w:p>
        </w:tc>
        <w:tc>
          <w:tcPr>
            <w:tcW w:w="17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Cs/>
                <w:sz w:val="24"/>
                <w:highlight w:val="none"/>
              </w:rPr>
            </w:pPr>
            <w:r>
              <w:rPr>
                <w:rFonts w:hint="eastAsia" w:ascii="宋体" w:hAnsi="宋体" w:eastAsia="宋体" w:cs="宋体"/>
                <w:bCs/>
                <w:color w:val="auto"/>
                <w:sz w:val="24"/>
                <w:highlight w:val="none"/>
              </w:rPr>
              <w:t>是否允许转包与分包</w:t>
            </w:r>
          </w:p>
        </w:tc>
        <w:tc>
          <w:tcPr>
            <w:tcW w:w="7442" w:type="dxa"/>
            <w:gridSpan w:val="3"/>
            <w:tcBorders>
              <w:top w:val="single" w:color="auto" w:sz="4" w:space="0"/>
              <w:left w:val="single" w:color="auto" w:sz="4" w:space="0"/>
              <w:bottom w:val="single" w:color="auto" w:sz="4" w:space="0"/>
              <w:right w:val="double" w:color="auto" w:sz="4" w:space="0"/>
            </w:tcBorders>
            <w:vAlign w:val="center"/>
          </w:tcPr>
          <w:p>
            <w:pPr>
              <w:spacing w:line="276"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1、转包：不允许。</w:t>
            </w:r>
          </w:p>
          <w:p>
            <w:pPr>
              <w:spacing w:line="276"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2、分包：</w:t>
            </w:r>
            <w:r>
              <w:rPr>
                <w:rFonts w:hint="eastAsia" w:ascii="宋体" w:hAnsi="宋体" w:eastAsia="宋体" w:cs="宋体"/>
                <w:bCs/>
                <w:color w:val="auto"/>
                <w:sz w:val="24"/>
                <w:highlight w:val="none"/>
                <w:lang w:val="en-US" w:eastAsia="zh-CN"/>
              </w:rPr>
              <w:t>不允许</w:t>
            </w:r>
            <w:r>
              <w:rPr>
                <w:rFonts w:hint="eastAsia" w:ascii="宋体" w:hAnsi="宋体" w:eastAsia="宋体" w:cs="宋体"/>
                <w:bCs/>
                <w:color w:val="auto"/>
                <w:sz w:val="24"/>
                <w:highlight w:val="none"/>
              </w:rPr>
              <w:t>。</w:t>
            </w:r>
          </w:p>
          <w:p>
            <w:pPr>
              <w:spacing w:line="276"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276" w:lineRule="auto"/>
              <w:jc w:val="left"/>
              <w:rPr>
                <w:rFonts w:hint="eastAsia" w:ascii="宋体" w:hAnsi="宋体" w:eastAsia="宋体" w:cs="宋体"/>
                <w:sz w:val="24"/>
                <w:highlight w:val="none"/>
              </w:rPr>
            </w:pPr>
            <w:r>
              <w:rPr>
                <w:rFonts w:hint="eastAsia" w:ascii="宋体" w:hAnsi="宋体" w:eastAsia="宋体" w:cs="宋体"/>
                <w:bCs/>
                <w:color w:val="auto"/>
                <w:sz w:val="24"/>
                <w:highlight w:val="none"/>
              </w:rPr>
              <w:t>3、小微企业不得将合同分包给大中型企业，中型企业不得将合同分包给大型企业。</w:t>
            </w:r>
          </w:p>
        </w:tc>
      </w:tr>
      <w:bookmarkEnd w:id="35"/>
      <w:bookmarkEnd w:id="36"/>
    </w:tbl>
    <w:p>
      <w:pPr>
        <w:spacing w:line="360" w:lineRule="auto"/>
        <w:ind w:firstLine="482" w:firstLineChars="200"/>
        <w:rPr>
          <w:rFonts w:hint="eastAsia" w:ascii="宋体" w:hAnsi="宋体" w:eastAsia="宋体" w:cs="宋体"/>
          <w:b/>
          <w:sz w:val="24"/>
          <w:highlight w:val="none"/>
        </w:rPr>
      </w:pPr>
    </w:p>
    <w:p>
      <w:pPr>
        <w:pStyle w:val="8"/>
        <w:spacing w:line="560" w:lineRule="exact"/>
        <w:ind w:firstLine="0" w:firstLineChars="0"/>
        <w:rPr>
          <w:rFonts w:hint="eastAsia" w:ascii="宋体" w:hAnsi="宋体" w:eastAsia="宋体" w:cs="宋体"/>
          <w:highlight w:val="none"/>
        </w:rPr>
      </w:pPr>
      <w:r>
        <w:rPr>
          <w:rFonts w:hint="eastAsia" w:ascii="宋体" w:hAnsi="宋体" w:eastAsia="宋体" w:cs="宋体"/>
          <w:highlight w:val="none"/>
        </w:rPr>
        <w:br w:type="page"/>
      </w:r>
      <w:bookmarkStart w:id="58" w:name="_Toc25205"/>
      <w:r>
        <w:rPr>
          <w:rFonts w:hint="eastAsia" w:ascii="宋体" w:hAnsi="宋体" w:eastAsia="宋体" w:cs="宋体"/>
          <w:highlight w:val="none"/>
        </w:rPr>
        <w:t xml:space="preserve">一   </w:t>
      </w:r>
      <w:bookmarkEnd w:id="57"/>
      <w:r>
        <w:rPr>
          <w:rFonts w:hint="eastAsia" w:ascii="宋体" w:hAnsi="宋体" w:eastAsia="宋体" w:cs="宋体"/>
          <w:highlight w:val="none"/>
        </w:rPr>
        <w:t>总则</w:t>
      </w:r>
      <w:bookmarkEnd w:id="58"/>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 适用范围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 磋商文件适用于本次所述项目的采购行为（法律、法规另有规定的，从其规定）。</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 定义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“采购人”系指 </w:t>
      </w:r>
      <w:r>
        <w:rPr>
          <w:rFonts w:hint="eastAsia" w:ascii="宋体" w:hAnsi="宋体" w:cs="宋体"/>
          <w:sz w:val="24"/>
          <w:highlight w:val="none"/>
          <w:lang w:eastAsia="zh-CN"/>
        </w:rPr>
        <w:t>丽水市莲都区生态林业发展中心</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“采购代理机构”系指丽水市中兴工程咨询有限公司。</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“供应商”系指符合本项目资格要求，依法获取竞争性磋商文件并参与项目磋商的供应商。“供应商代表”系指响应文件中的负责人或其授权的委托代理人。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2.1.4 “负责人”系指法人企业的法定代表人，或其他组织为法律、行政法规规定代表单位行使职权的主要负责人。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2.1.5 “合同”系指采购人与成交人双方签署的规定双方权利与义务的协议，以及所有附件、附录、磋商文件和响应文件所提到的构成合同的所有文件。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2.1.6 “产品”系指供应商按磋商文件规定，须向采购人提供的一切产品（包括：虚拟产品），以及产品相关的保险、税金、备品备件、附件、耗材、工具、手册及其它有关技术资料和材料等。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2.1.7 “服务”系指供应商按磋商文件规定应承担的送货上门、安装、调试、技术协助、校准、培训、技术指导以及其他类似的附随义务。</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2.1.8本文件所指的公章均指与供应商名称相一致的</w:t>
      </w:r>
      <w:r>
        <w:rPr>
          <w:rFonts w:hint="eastAsia" w:ascii="宋体" w:hAnsi="宋体" w:eastAsia="宋体" w:cs="宋体"/>
          <w:b/>
          <w:bCs/>
          <w:sz w:val="24"/>
          <w:highlight w:val="none"/>
        </w:rPr>
        <w:t>CA</w:t>
      </w:r>
      <w:r>
        <w:rPr>
          <w:rFonts w:hint="eastAsia" w:ascii="宋体" w:hAnsi="宋体" w:eastAsia="宋体" w:cs="宋体"/>
          <w:bCs/>
          <w:sz w:val="24"/>
          <w:highlight w:val="none"/>
        </w:rPr>
        <w:t>电子章。</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2.1.9 </w:t>
      </w:r>
      <w:r>
        <w:rPr>
          <w:rFonts w:hint="eastAsia" w:ascii="宋体" w:hAnsi="宋体" w:eastAsia="宋体" w:cs="宋体"/>
          <w:bCs/>
          <w:color w:val="auto"/>
          <w:sz w:val="24"/>
          <w:highlight w:val="none"/>
        </w:rPr>
        <w:t>“▲”系指实质性要求条款</w:t>
      </w:r>
      <w:r>
        <w:rPr>
          <w:rFonts w:hint="eastAsia" w:ascii="宋体" w:hAnsi="宋体" w:eastAsia="宋体" w:cs="宋体"/>
          <w:bCs/>
          <w:color w:val="auto"/>
          <w:sz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系指核心参数</w:t>
      </w:r>
      <w:r>
        <w:rPr>
          <w:rFonts w:hint="eastAsia" w:ascii="宋体" w:hAnsi="宋体" w:eastAsia="宋体" w:cs="宋体"/>
          <w:bCs/>
          <w:color w:val="auto"/>
          <w:sz w:val="24"/>
          <w:highlight w:val="none"/>
          <w:lang w:eastAsia="zh-CN"/>
        </w:rPr>
        <w:t>。</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3.供应商基本要求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符合本文件第一章 竞争性磋商公告第“二”条的规定；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 供应商应遵守有关的法律、法规和规章条例。</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4.联合体说明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4.1本项目</w:t>
      </w:r>
      <w:r>
        <w:rPr>
          <w:rFonts w:hint="eastAsia" w:ascii="宋体" w:hAnsi="宋体" w:cs="宋体"/>
          <w:sz w:val="24"/>
          <w:highlight w:val="none"/>
          <w:lang w:val="en-US" w:eastAsia="zh-CN"/>
        </w:rPr>
        <w:t>不</w:t>
      </w:r>
      <w:r>
        <w:rPr>
          <w:rFonts w:hint="eastAsia" w:ascii="宋体" w:hAnsi="宋体" w:eastAsia="宋体" w:cs="宋体"/>
          <w:sz w:val="24"/>
          <w:highlight w:val="none"/>
        </w:rPr>
        <w:t>接受联合体参加磋商。</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5.特别说明</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w:t>
      </w:r>
      <w:r>
        <w:rPr>
          <w:rFonts w:hint="eastAsia" w:ascii="宋体" w:hAnsi="宋体" w:eastAsia="宋体" w:cs="宋体"/>
          <w:sz w:val="24"/>
          <w:highlight w:val="none"/>
        </w:rPr>
        <w:t>5.1</w:t>
      </w:r>
      <w:r>
        <w:rPr>
          <w:rFonts w:hint="eastAsia" w:ascii="宋体" w:hAnsi="宋体" w:eastAsia="宋体" w:cs="宋体"/>
          <w:bCs/>
          <w:sz w:val="24"/>
          <w:highlight w:val="none"/>
        </w:rPr>
        <w:t>单位</w:t>
      </w:r>
      <w:r>
        <w:rPr>
          <w:rFonts w:hint="eastAsia" w:ascii="宋体" w:hAnsi="宋体" w:eastAsia="宋体" w:cs="宋体"/>
          <w:kern w:val="0"/>
          <w:sz w:val="24"/>
          <w:highlight w:val="none"/>
        </w:rPr>
        <w:t>负责人为同一人或者存在直接控股、管理关系的不同供应商，不得参加同一合同项下的政府采购活动。</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w:t>
      </w:r>
      <w:r>
        <w:rPr>
          <w:rFonts w:hint="eastAsia" w:ascii="宋体" w:hAnsi="宋体" w:eastAsia="宋体" w:cs="宋体"/>
          <w:sz w:val="24"/>
          <w:highlight w:val="none"/>
        </w:rPr>
        <w:t>5.2 为采购项目提供整体设计、规范编制或者项目管理、监理、验收等服务的供应商，不得再参加该采购项目的其他采购活动。</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5.3 供应商自行承担所有与磋商有关的全部费用。</w:t>
      </w:r>
    </w:p>
    <w:p>
      <w:pPr>
        <w:pStyle w:val="8"/>
        <w:ind w:firstLine="517" w:firstLineChars="161"/>
        <w:rPr>
          <w:rFonts w:hint="eastAsia" w:ascii="宋体" w:hAnsi="宋体" w:eastAsia="宋体" w:cs="宋体"/>
          <w:sz w:val="32"/>
          <w:highlight w:val="none"/>
        </w:rPr>
      </w:pPr>
      <w:bookmarkStart w:id="59" w:name="_Toc495479093"/>
      <w:bookmarkStart w:id="60" w:name="_Toc27618"/>
      <w:bookmarkStart w:id="61" w:name="_Toc390938576"/>
      <w:r>
        <w:rPr>
          <w:rFonts w:hint="eastAsia" w:ascii="宋体" w:hAnsi="宋体" w:eastAsia="宋体" w:cs="宋体"/>
          <w:sz w:val="32"/>
          <w:highlight w:val="none"/>
        </w:rPr>
        <w:t>二   磋商响应文件说明</w:t>
      </w:r>
      <w:bookmarkEnd w:id="59"/>
      <w:bookmarkEnd w:id="60"/>
      <w:bookmarkEnd w:id="61"/>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6.</w:t>
      </w:r>
      <w:r>
        <w:rPr>
          <w:rFonts w:hint="eastAsia" w:ascii="宋体" w:hAnsi="宋体" w:eastAsia="宋体" w:cs="宋体"/>
          <w:sz w:val="24"/>
          <w:highlight w:val="none"/>
        </w:rPr>
        <w:t xml:space="preserve"> </w:t>
      </w:r>
      <w:r>
        <w:rPr>
          <w:rFonts w:hint="eastAsia" w:ascii="宋体" w:hAnsi="宋体" w:eastAsia="宋体" w:cs="宋体"/>
          <w:b/>
          <w:sz w:val="24"/>
          <w:highlight w:val="none"/>
        </w:rPr>
        <w:t>响应文件的构成</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6.1磋商文件用以阐明所需货物及服务、磋商、磋商程序和合同条款等。本磋商文件由下述部分组成：</w:t>
      </w:r>
    </w:p>
    <w:p>
      <w:pPr>
        <w:tabs>
          <w:tab w:val="left" w:pos="6585"/>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6.1.1竞争性磋商公告</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6.1.2供应商须知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6.1.3采购需求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6.1.4政府采购合同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6.1.5磋商相关文件格式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6.1.6磋商办法和细则</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6.1.7与本项目有关的磋商文件澄清、答复、更正、补充的内容</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7.供应商的风险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8.</w:t>
      </w:r>
      <w:r>
        <w:rPr>
          <w:rFonts w:hint="eastAsia" w:ascii="宋体" w:hAnsi="宋体" w:eastAsia="宋体" w:cs="宋体"/>
          <w:sz w:val="24"/>
          <w:highlight w:val="none"/>
        </w:rPr>
        <w:t xml:space="preserve"> </w:t>
      </w:r>
      <w:r>
        <w:rPr>
          <w:rFonts w:hint="eastAsia" w:ascii="宋体" w:hAnsi="宋体" w:eastAsia="宋体" w:cs="宋体"/>
          <w:b/>
          <w:sz w:val="24"/>
          <w:highlight w:val="none"/>
        </w:rPr>
        <w:t>磋商文件的澄清和修改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8.1磋商文件澄清、答复、修改、补充的内容为磋商文件的组成部分。</w:t>
      </w: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8.2依法获取竞争性磋商文件的</w:t>
      </w:r>
      <w:r>
        <w:rPr>
          <w:rFonts w:hint="eastAsia" w:ascii="宋体" w:hAnsi="宋体" w:eastAsia="宋体" w:cs="宋体"/>
          <w:bCs/>
          <w:sz w:val="24"/>
          <w:highlight w:val="none"/>
        </w:rPr>
        <w:t>供应商认真阅读</w:t>
      </w:r>
      <w:r>
        <w:rPr>
          <w:rFonts w:hint="eastAsia" w:ascii="宋体" w:hAnsi="宋体" w:eastAsia="宋体" w:cs="宋体"/>
          <w:sz w:val="24"/>
          <w:highlight w:val="none"/>
        </w:rPr>
        <w:t>磋商</w:t>
      </w:r>
      <w:r>
        <w:rPr>
          <w:rFonts w:hint="eastAsia" w:ascii="宋体" w:hAnsi="宋体" w:eastAsia="宋体" w:cs="宋体"/>
          <w:bCs/>
          <w:sz w:val="24"/>
          <w:highlight w:val="none"/>
        </w:rPr>
        <w:t>文件，如有疑问应于</w:t>
      </w:r>
      <w:r>
        <w:rPr>
          <w:rFonts w:hint="eastAsia" w:ascii="宋体" w:hAnsi="宋体" w:eastAsia="宋体" w:cs="宋体"/>
          <w:b/>
          <w:snapToGrid w:val="0"/>
          <w:sz w:val="24"/>
          <w:highlight w:val="none"/>
          <w:u w:val="single"/>
        </w:rPr>
        <w:t>提交响应文件的截止时间5日前</w:t>
      </w:r>
      <w:r>
        <w:rPr>
          <w:rFonts w:hint="eastAsia" w:ascii="宋体" w:hAnsi="宋体" w:eastAsia="宋体" w:cs="宋体"/>
          <w:bCs/>
          <w:sz w:val="24"/>
          <w:highlight w:val="none"/>
        </w:rPr>
        <w:t>向采购代理机构（可传真）提出澄清申请。采购代理机构对已发出的竞争性磋商文件进行必要澄清或修改，</w:t>
      </w:r>
      <w:r>
        <w:rPr>
          <w:rFonts w:hint="eastAsia" w:ascii="宋体" w:hAnsi="宋体" w:eastAsia="宋体" w:cs="宋体"/>
          <w:sz w:val="24"/>
          <w:highlight w:val="none"/>
        </w:rPr>
        <w:t>澄清或者修改内容可能影响应文件编制的，采购代理机构在磋商截止时间5日前,在“浙江政府采购网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"http://60.190.126.3:8080/wcm/WCMV6/editor/editor/招标文件（新版）.doc" </w:instrText>
      </w:r>
      <w:r>
        <w:rPr>
          <w:rFonts w:hint="eastAsia" w:ascii="宋体" w:hAnsi="宋体" w:eastAsia="宋体" w:cs="宋体"/>
          <w:highlight w:val="none"/>
        </w:rPr>
        <w:fldChar w:fldCharType="separate"/>
      </w:r>
      <w:r>
        <w:rPr>
          <w:rStyle w:val="42"/>
          <w:rFonts w:hint="eastAsia" w:ascii="宋体" w:hAnsi="宋体" w:eastAsia="宋体" w:cs="宋体"/>
          <w:color w:val="auto"/>
          <w:sz w:val="24"/>
          <w:highlight w:val="none"/>
        </w:rPr>
        <w:t>http://zfcg.czt.zj.gov.cn/</w:t>
      </w:r>
      <w:r>
        <w:rPr>
          <w:rStyle w:val="42"/>
          <w:rFonts w:hint="eastAsia" w:ascii="宋体" w:hAnsi="宋体" w:eastAsia="宋体" w:cs="宋体"/>
          <w:color w:val="auto"/>
          <w:sz w:val="24"/>
          <w:highlight w:val="none"/>
        </w:rPr>
        <w:fldChar w:fldCharType="end"/>
      </w:r>
      <w:r>
        <w:rPr>
          <w:rFonts w:hint="eastAsia" w:ascii="宋体" w:hAnsi="宋体" w:eastAsia="宋体" w:cs="宋体"/>
          <w:highlight w:val="none"/>
        </w:rPr>
        <w:t xml:space="preserve"> 、</w:t>
      </w:r>
      <w:r>
        <w:rPr>
          <w:rFonts w:hint="eastAsia" w:ascii="宋体" w:hAnsi="宋体" w:eastAsia="宋体" w:cs="宋体"/>
          <w:sz w:val="24"/>
          <w:highlight w:val="none"/>
        </w:rPr>
        <w:t>丽水市公共资源交易网（莲都）（https://lssggzy.lishui.gov.cn/col/col1229636847/index.html）”发布更正公告，并对其具有约束力。不足5日的，采购代理机构有权顺延提交响应文件的截止时间。</w:t>
      </w:r>
    </w:p>
    <w:p>
      <w:pPr>
        <w:snapToGrid w:val="0"/>
        <w:spacing w:line="360" w:lineRule="auto"/>
        <w:ind w:firstLine="480" w:firstLineChars="200"/>
        <w:rPr>
          <w:rFonts w:hint="eastAsia" w:ascii="宋体" w:hAnsi="宋体" w:eastAsia="宋体" w:cs="宋体"/>
          <w:sz w:val="24"/>
          <w:highlight w:val="none"/>
        </w:rPr>
      </w:pPr>
    </w:p>
    <w:p>
      <w:pPr>
        <w:pStyle w:val="8"/>
        <w:ind w:firstLine="517" w:firstLineChars="161"/>
        <w:rPr>
          <w:rFonts w:hint="eastAsia" w:ascii="宋体" w:hAnsi="宋体" w:eastAsia="宋体" w:cs="宋体"/>
          <w:sz w:val="32"/>
          <w:highlight w:val="none"/>
        </w:rPr>
      </w:pPr>
      <w:bookmarkStart w:id="62" w:name="_Toc390938577"/>
      <w:bookmarkStart w:id="63" w:name="_Toc495479094"/>
      <w:bookmarkStart w:id="64" w:name="_Toc16557"/>
      <w:r>
        <w:rPr>
          <w:rFonts w:hint="eastAsia" w:ascii="宋体" w:hAnsi="宋体" w:eastAsia="宋体" w:cs="宋体"/>
          <w:sz w:val="32"/>
          <w:highlight w:val="none"/>
        </w:rPr>
        <w:t>三   响应文件的编制</w:t>
      </w:r>
      <w:bookmarkEnd w:id="62"/>
      <w:bookmarkEnd w:id="63"/>
      <w:bookmarkEnd w:id="64"/>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9.要求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 供应商应仔细阅读磋商文件的所有内容，按照磋商文件的要求提交响应文件，并对所提供的全部资料的真实性承担法律责任。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9.2响应文件、供应商与采购有关的往来通知、函件和文件均应使用中文。如涉及非中文内容的，供应商有义务将其内容翻译成中文，一切对非中文内容的误解，都将由供应商承担。</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9.3响应文件的形式和效力</w:t>
      </w:r>
    </w:p>
    <w:p>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9.3.1 响应文件的形式：响应文件分为电子响应文件、备份响应文件。</w:t>
      </w:r>
    </w:p>
    <w:p>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9.3.2 响应文件的效力</w:t>
      </w:r>
    </w:p>
    <w:p>
      <w:pPr>
        <w:snapToGrid w:val="0"/>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响应文件的启用，按先后顺位分别为电子响应文件、备份响应文件。</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r>
        <w:rPr>
          <w:rFonts w:hint="eastAsia" w:ascii="宋体" w:hAnsi="宋体" w:eastAsia="宋体" w:cs="宋体"/>
          <w:sz w:val="24"/>
          <w:highlight w:val="none"/>
        </w:rPr>
        <w:t xml:space="preserve"> </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10.响应文件的组成</w:t>
      </w:r>
    </w:p>
    <w:p>
      <w:pPr>
        <w:spacing w:line="360" w:lineRule="auto"/>
        <w:ind w:firstLine="482" w:firstLineChars="200"/>
        <w:rPr>
          <w:rFonts w:hint="eastAsia" w:ascii="宋体" w:hAnsi="宋体" w:eastAsia="宋体" w:cs="宋体"/>
          <w:b/>
          <w:kern w:val="0"/>
          <w:sz w:val="24"/>
          <w:highlight w:val="none"/>
        </w:rPr>
      </w:pPr>
      <w:r>
        <w:rPr>
          <w:rFonts w:hint="eastAsia" w:ascii="宋体" w:hAnsi="宋体" w:eastAsia="宋体" w:cs="宋体"/>
          <w:b/>
          <w:kern w:val="0"/>
          <w:sz w:val="24"/>
          <w:highlight w:val="none"/>
        </w:rPr>
        <w:t>▲10.1提交的响应文件应分为资格审查文件、资信商务及技术文件、报价文件三部分，报价文件如有资信商务及技术文件内容, 其资信商务及技术文件内容在评审时将作为无效内容。</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11.响应文件编制的内容和要求。</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11.1资格审查文件编制的内容和要求：详见第五章格式</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11.2资信商务及技术文件编制内容和要求：</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11.2.1资信商务部分详见第五章格式。</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11.2.2技术部分编制内容和要求（包含但不限于）：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11.2.2.1按磋商文件“第五章 磋商相关文件格式”所列的内容和格式。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11.2.2.2供应商应对照磋商文件 “第二章 采购需求”所列的内容提供完整产品、服务、技术指标等。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11.2.2.3项目承诺：磋商文件规定的要求仅为基本要求，供应商可以作出优于或高于磋商文件中所要求的承诺。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11.2.2.4 供应商认为有必要提交的其他技术证明资料。</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11.2.3报价文件的编制内容和要求详见第五章格式。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11.3磋商报价</w:t>
      </w:r>
    </w:p>
    <w:p>
      <w:pPr>
        <w:spacing w:line="360" w:lineRule="auto"/>
        <w:ind w:firstLine="482" w:firstLineChars="200"/>
        <w:rPr>
          <w:rFonts w:hint="eastAsia" w:ascii="宋体" w:hAnsi="宋体" w:eastAsia="宋体" w:cs="宋体"/>
          <w:bCs/>
          <w:sz w:val="24"/>
          <w:highlight w:val="none"/>
        </w:rPr>
      </w:pPr>
      <w:r>
        <w:rPr>
          <w:rFonts w:hint="eastAsia" w:ascii="宋体" w:hAnsi="宋体" w:eastAsia="宋体" w:cs="宋体"/>
          <w:b/>
          <w:bCs/>
          <w:sz w:val="24"/>
          <w:highlight w:val="none"/>
        </w:rPr>
        <w:t>▲</w:t>
      </w:r>
      <w:r>
        <w:rPr>
          <w:rFonts w:hint="eastAsia" w:ascii="宋体" w:hAnsi="宋体" w:eastAsia="宋体" w:cs="宋体"/>
          <w:sz w:val="24"/>
          <w:highlight w:val="none"/>
        </w:rPr>
        <w:t>11.3</w:t>
      </w:r>
      <w:r>
        <w:rPr>
          <w:rFonts w:hint="eastAsia" w:ascii="宋体" w:hAnsi="宋体" w:eastAsia="宋体" w:cs="宋体"/>
          <w:bCs/>
          <w:sz w:val="24"/>
          <w:highlight w:val="none"/>
        </w:rPr>
        <w:t>.1</w:t>
      </w:r>
      <w:r>
        <w:rPr>
          <w:rFonts w:hint="eastAsia" w:ascii="宋体" w:hAnsi="宋体" w:eastAsia="宋体" w:cs="宋体"/>
          <w:b/>
          <w:bCs/>
          <w:sz w:val="24"/>
          <w:highlight w:val="none"/>
        </w:rPr>
        <w:t>供应商应在磋商文件所附的报价书上写明磋商报价，只允许有一个报价,采购人不接受任何选择性的报价。最终报价高于最高限价的作无效标处理。</w:t>
      </w:r>
    </w:p>
    <w:p>
      <w:pPr>
        <w:spacing w:line="360" w:lineRule="auto"/>
        <w:ind w:firstLine="48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sz w:val="24"/>
          <w:highlight w:val="none"/>
        </w:rPr>
        <w:t>11.3.2 最终报价是履行合同的最终价格，除磋商文件特殊说明外，</w:t>
      </w:r>
      <w:r>
        <w:rPr>
          <w:rFonts w:hint="eastAsia" w:ascii="宋体" w:hAnsi="宋体" w:eastAsia="宋体" w:cs="宋体"/>
          <w:color w:val="auto"/>
          <w:sz w:val="24"/>
          <w:highlight w:val="none"/>
        </w:rPr>
        <w:t>包括</w:t>
      </w:r>
      <w:r>
        <w:rPr>
          <w:rFonts w:hint="eastAsia" w:ascii="宋体" w:hAnsi="宋体" w:cs="宋体"/>
          <w:bCs/>
          <w:color w:val="auto"/>
          <w:sz w:val="24"/>
          <w:szCs w:val="24"/>
          <w:highlight w:val="none"/>
          <w:lang w:val="en-US" w:eastAsia="zh-CN"/>
        </w:rPr>
        <w:t>人工费、材料费、设备使用费、验收费、代理服务费、交通费、利润、税金及政策性文件</w:t>
      </w:r>
      <w:r>
        <w:rPr>
          <w:rFonts w:hint="eastAsia" w:ascii="宋体" w:hAnsi="宋体" w:eastAsia="宋体" w:cs="宋体"/>
          <w:bCs/>
          <w:color w:val="auto"/>
          <w:sz w:val="24"/>
          <w:szCs w:val="24"/>
          <w:highlight w:val="none"/>
          <w:lang w:val="en-US" w:eastAsia="zh-CN"/>
        </w:rPr>
        <w:t>规定及合同包含的所有风险、责任等全部</w:t>
      </w:r>
      <w:r>
        <w:rPr>
          <w:rFonts w:hint="eastAsia" w:ascii="宋体" w:hAnsi="宋体" w:eastAsia="宋体" w:cs="宋体"/>
          <w:color w:val="auto"/>
          <w:kern w:val="0"/>
          <w:sz w:val="24"/>
          <w:szCs w:val="24"/>
          <w:highlight w:val="none"/>
          <w:lang w:val="en-US" w:eastAsia="zh-CN" w:bidi="ar"/>
        </w:rPr>
        <w:t>费用。供应商应列入而未列入其中的费用，均视为已包含在内，风险由供应商承担。</w:t>
      </w:r>
    </w:p>
    <w:p>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11.4排版</w:t>
      </w:r>
      <w:r>
        <w:rPr>
          <w:rFonts w:hint="eastAsia" w:ascii="宋体" w:hAnsi="宋体" w:eastAsia="宋体" w:cs="宋体"/>
          <w:sz w:val="24"/>
          <w:highlight w:val="none"/>
        </w:rPr>
        <w:t>：所有文字及表格采用黑色，页码应逐页连续编注。</w:t>
      </w:r>
    </w:p>
    <w:p>
      <w:pPr>
        <w:spacing w:line="360" w:lineRule="auto"/>
        <w:ind w:firstLine="480"/>
        <w:rPr>
          <w:rFonts w:hint="eastAsia" w:ascii="宋体" w:hAnsi="宋体" w:eastAsia="宋体" w:cs="宋体"/>
          <w:sz w:val="24"/>
          <w:highlight w:val="none"/>
        </w:rPr>
      </w:pPr>
      <w:r>
        <w:rPr>
          <w:rFonts w:hint="eastAsia" w:ascii="宋体" w:hAnsi="宋体" w:eastAsia="宋体" w:cs="宋体"/>
          <w:b/>
          <w:sz w:val="24"/>
          <w:highlight w:val="none"/>
        </w:rPr>
        <w:t>11.5封面</w:t>
      </w:r>
      <w:r>
        <w:rPr>
          <w:rFonts w:hint="eastAsia" w:ascii="宋体" w:hAnsi="宋体" w:eastAsia="宋体" w:cs="宋体"/>
          <w:sz w:val="24"/>
          <w:highlight w:val="none"/>
        </w:rPr>
        <w:t>：按照磋商文件第五章提供的格式制作封面。</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12.响应文件格式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12.1供应商应按竞争性磋商文件规定的文件格式、内容和要求制作响应文件。</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13.竞争性磋商有效期</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▲13.1响应文件提交截止</w:t>
      </w:r>
      <w:r>
        <w:rPr>
          <w:rFonts w:hint="eastAsia" w:ascii="宋体" w:hAnsi="宋体" w:eastAsia="宋体" w:cs="宋体"/>
          <w:bCs/>
          <w:snapToGrid w:val="0"/>
          <w:sz w:val="24"/>
          <w:highlight w:val="none"/>
        </w:rPr>
        <w:t>之日起90天内有效</w:t>
      </w:r>
      <w:r>
        <w:rPr>
          <w:rFonts w:hint="eastAsia" w:ascii="宋体" w:hAnsi="宋体" w:eastAsia="宋体" w:cs="宋体"/>
          <w:sz w:val="24"/>
          <w:highlight w:val="none"/>
        </w:rPr>
        <w:t>。</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14.响应文件的签署及规定</w:t>
      </w:r>
    </w:p>
    <w:p>
      <w:pPr>
        <w:spacing w:line="360" w:lineRule="auto"/>
        <w:ind w:firstLine="480" w:firstLineChars="200"/>
        <w:rPr>
          <w:rFonts w:hint="eastAsia" w:ascii="宋体" w:hAnsi="宋体" w:eastAsia="宋体" w:cs="宋体"/>
          <w:sz w:val="24"/>
          <w:highlight w:val="none"/>
        </w:rPr>
      </w:pPr>
      <w:bookmarkStart w:id="65" w:name="_Toc390938578"/>
      <w:r>
        <w:rPr>
          <w:rFonts w:hint="eastAsia" w:ascii="宋体" w:hAnsi="宋体" w:eastAsia="宋体" w:cs="宋体"/>
          <w:sz w:val="24"/>
          <w:highlight w:val="none"/>
        </w:rPr>
        <w:t>14.1 供应商应按磋商文件规定的内容和要求编制响应文件，响应文件须清楚的标明“</w:t>
      </w:r>
      <w:r>
        <w:rPr>
          <w:rFonts w:hint="eastAsia" w:ascii="宋体" w:hAnsi="宋体" w:eastAsia="宋体" w:cs="宋体"/>
          <w:kern w:val="0"/>
          <w:sz w:val="24"/>
          <w:highlight w:val="none"/>
        </w:rPr>
        <w:t>资格审查文件”、“</w:t>
      </w:r>
      <w:r>
        <w:rPr>
          <w:rFonts w:hint="eastAsia" w:ascii="宋体" w:hAnsi="宋体" w:eastAsia="宋体" w:cs="宋体"/>
          <w:sz w:val="24"/>
          <w:highlight w:val="none"/>
        </w:rPr>
        <w:t>资信商务及技术文件”、“报价文件”。</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14.2</w:t>
      </w:r>
      <w:r>
        <w:rPr>
          <w:rFonts w:hint="eastAsia" w:ascii="宋体" w:hAnsi="宋体" w:eastAsia="宋体" w:cs="宋体"/>
          <w:bCs/>
          <w:sz w:val="24"/>
          <w:highlight w:val="none"/>
        </w:rPr>
        <w:t>电子响应文件及备份响应文件中须加盖公章部分均采用CA签章。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 电报、电话、传真形式的磋商概不接受。</w:t>
      </w:r>
    </w:p>
    <w:bookmarkEnd w:id="65"/>
    <w:p>
      <w:pPr>
        <w:pStyle w:val="8"/>
        <w:ind w:firstLine="643"/>
        <w:rPr>
          <w:rFonts w:hint="eastAsia" w:ascii="宋体" w:hAnsi="宋体" w:eastAsia="宋体" w:cs="宋体"/>
          <w:sz w:val="32"/>
          <w:highlight w:val="none"/>
        </w:rPr>
      </w:pPr>
      <w:bookmarkStart w:id="66" w:name="_Toc56928685"/>
      <w:bookmarkStart w:id="67" w:name="_Toc107820049"/>
      <w:bookmarkStart w:id="68" w:name="_Toc390938579"/>
      <w:bookmarkStart w:id="69" w:name="_Toc7428"/>
      <w:bookmarkStart w:id="70" w:name="_Toc495479096"/>
      <w:r>
        <w:rPr>
          <w:rFonts w:hint="eastAsia" w:ascii="宋体" w:hAnsi="宋体" w:eastAsia="宋体" w:cs="宋体"/>
          <w:sz w:val="32"/>
          <w:highlight w:val="none"/>
        </w:rPr>
        <w:t>四   响应文件的加密、提交</w:t>
      </w:r>
      <w:bookmarkEnd w:id="66"/>
      <w:bookmarkEnd w:id="67"/>
      <w:r>
        <w:rPr>
          <w:rFonts w:hint="eastAsia" w:ascii="宋体" w:hAnsi="宋体" w:eastAsia="宋体" w:cs="宋体"/>
          <w:sz w:val="32"/>
          <w:highlight w:val="none"/>
        </w:rPr>
        <w:t>、修改和撤回</w:t>
      </w:r>
      <w:bookmarkEnd w:id="68"/>
      <w:bookmarkEnd w:id="69"/>
      <w:bookmarkEnd w:id="70"/>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15.响应文件的加密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15.1供应商应当将资格审查文件、资信商务及技术文件和报价文件三部分分别导入相应位置，各文件之间不得混装；</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15.2</w:t>
      </w:r>
      <w:r>
        <w:rPr>
          <w:rFonts w:hint="eastAsia" w:ascii="宋体" w:hAnsi="宋体" w:eastAsia="宋体" w:cs="宋体"/>
          <w:b/>
          <w:sz w:val="24"/>
          <w:highlight w:val="none"/>
        </w:rPr>
        <w:t>电子响应文件按政采云平台供应商项目采购-电子招投标操作指南（网址：https://help.zcygov.cn/web/site_2/2018/12-28/2573.html）进行加密；</w:t>
      </w:r>
      <w:r>
        <w:rPr>
          <w:rFonts w:hint="eastAsia" w:ascii="宋体" w:hAnsi="宋体" w:eastAsia="宋体" w:cs="宋体"/>
          <w:sz w:val="24"/>
          <w:highlight w:val="none"/>
        </w:rPr>
        <w:t>将最后生成的具有电子签章的备份响应文件进行压缩并加密。</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16.响应文件的提交</w:t>
      </w:r>
    </w:p>
    <w:p>
      <w:pPr>
        <w:spacing w:line="360" w:lineRule="auto"/>
        <w:ind w:firstLine="240" w:firstLineChars="100"/>
        <w:rPr>
          <w:rFonts w:hint="eastAsia" w:ascii="宋体" w:hAnsi="宋体" w:eastAsia="宋体" w:cs="宋体"/>
          <w:sz w:val="24"/>
          <w:highlight w:val="none"/>
        </w:rPr>
      </w:pPr>
      <w:r>
        <w:rPr>
          <w:rFonts w:hint="eastAsia" w:ascii="宋体" w:hAnsi="宋体" w:eastAsia="宋体" w:cs="宋体"/>
          <w:bCs/>
          <w:sz w:val="24"/>
          <w:highlight w:val="none"/>
        </w:rPr>
        <w:t>▲</w:t>
      </w:r>
      <w:r>
        <w:rPr>
          <w:rFonts w:hint="eastAsia" w:ascii="宋体" w:hAnsi="宋体" w:eastAsia="宋体" w:cs="宋体"/>
          <w:sz w:val="24"/>
          <w:highlight w:val="none"/>
        </w:rPr>
        <w:t>16.1响应文件提交截止时间和提交地点详见本章前附表。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16.2不予接收的电子响应文件情形：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16.2.1磋商截止时间前未完成传输的电子响应文件；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16.2.2未生成加密的电子响应文件；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16.2.3在规定时间内未解密的电子响应文件或者解密不成功又未在规定时间内提交备份响应文件的。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17.响应文件的修改和撤回</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17.1</w:t>
      </w:r>
      <w:r>
        <w:rPr>
          <w:rFonts w:hint="eastAsia" w:ascii="宋体" w:hAnsi="宋体" w:eastAsia="宋体" w:cs="宋体"/>
          <w:color w:val="000000"/>
          <w:sz w:val="24"/>
          <w:highlight w:val="none"/>
        </w:rPr>
        <w:t>在提交</w:t>
      </w:r>
      <w:r>
        <w:rPr>
          <w:rFonts w:hint="eastAsia" w:ascii="宋体" w:hAnsi="宋体" w:eastAsia="宋体" w:cs="宋体"/>
          <w:color w:val="000000"/>
          <w:sz w:val="24"/>
          <w:highlight w:val="none"/>
          <w:lang w:eastAsia="zh-CN"/>
        </w:rPr>
        <w:t>投标文件</w:t>
      </w:r>
      <w:r>
        <w:rPr>
          <w:rFonts w:hint="eastAsia" w:ascii="宋体" w:hAnsi="宋体" w:eastAsia="宋体" w:cs="宋体"/>
          <w:color w:val="000000"/>
          <w:sz w:val="24"/>
          <w:highlight w:val="none"/>
        </w:rPr>
        <w:t>截止时间前，可以修改或撤回其</w:t>
      </w:r>
      <w:r>
        <w:rPr>
          <w:rFonts w:hint="eastAsia" w:ascii="宋体" w:hAnsi="宋体" w:eastAsia="宋体" w:cs="宋体"/>
          <w:color w:val="000000"/>
          <w:sz w:val="24"/>
          <w:highlight w:val="none"/>
          <w:lang w:eastAsia="zh-CN"/>
        </w:rPr>
        <w:t>投标文件</w:t>
      </w: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（1）电子</w:t>
      </w:r>
      <w:r>
        <w:rPr>
          <w:rFonts w:hint="eastAsia" w:ascii="宋体" w:hAnsi="宋体" w:eastAsia="宋体" w:cs="宋体"/>
          <w:b/>
          <w:color w:val="000000"/>
          <w:sz w:val="24"/>
          <w:highlight w:val="none"/>
          <w:lang w:eastAsia="zh-CN"/>
        </w:rPr>
        <w:t>投标文件</w:t>
      </w:r>
      <w:r>
        <w:rPr>
          <w:rFonts w:hint="eastAsia" w:ascii="宋体" w:hAnsi="宋体" w:eastAsia="宋体" w:cs="宋体"/>
          <w:b/>
          <w:color w:val="000000"/>
          <w:sz w:val="24"/>
          <w:highlight w:val="none"/>
        </w:rPr>
        <w:t>补充、修改或撤回的，应当先行撤回原文件，补充、修改后重新传输提交；（2）备份</w:t>
      </w:r>
      <w:r>
        <w:rPr>
          <w:rFonts w:hint="eastAsia" w:ascii="宋体" w:hAnsi="宋体" w:eastAsia="宋体" w:cs="宋体"/>
          <w:b/>
          <w:color w:val="000000"/>
          <w:sz w:val="24"/>
          <w:highlight w:val="none"/>
          <w:lang w:eastAsia="zh-CN"/>
        </w:rPr>
        <w:t>投标文件</w:t>
      </w:r>
      <w:r>
        <w:rPr>
          <w:rFonts w:hint="eastAsia" w:ascii="宋体" w:hAnsi="宋体" w:eastAsia="宋体" w:cs="宋体"/>
          <w:b/>
          <w:color w:val="000000"/>
          <w:sz w:val="24"/>
          <w:highlight w:val="none"/>
        </w:rPr>
        <w:t>补充、修改或撤回的，代理机构以供应商在响应截止时间前提交的最后一份备份</w:t>
      </w:r>
      <w:r>
        <w:rPr>
          <w:rFonts w:hint="eastAsia" w:ascii="宋体" w:hAnsi="宋体" w:eastAsia="宋体" w:cs="宋体"/>
          <w:b/>
          <w:color w:val="000000"/>
          <w:sz w:val="24"/>
          <w:highlight w:val="none"/>
          <w:lang w:eastAsia="zh-CN"/>
        </w:rPr>
        <w:t>投标文件</w:t>
      </w:r>
      <w:r>
        <w:rPr>
          <w:rFonts w:hint="eastAsia" w:ascii="宋体" w:hAnsi="宋体" w:eastAsia="宋体" w:cs="宋体"/>
          <w:b/>
          <w:color w:val="000000"/>
          <w:sz w:val="24"/>
          <w:highlight w:val="none"/>
        </w:rPr>
        <w:t>为准。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17.2修改后重新提交的响应文件应按磋商文件的规定编制、标记和提交。</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w:t>
      </w:r>
      <w:r>
        <w:rPr>
          <w:rFonts w:hint="eastAsia" w:ascii="宋体" w:hAnsi="宋体" w:eastAsia="宋体" w:cs="宋体"/>
          <w:sz w:val="24"/>
          <w:highlight w:val="none"/>
        </w:rPr>
        <w:t>17.3在提交响应文件截止时间后,供应商不得修改、撤回已提交的响应文件。</w:t>
      </w:r>
    </w:p>
    <w:p>
      <w:pPr>
        <w:spacing w:line="360" w:lineRule="auto"/>
        <w:ind w:firstLine="482" w:firstLineChars="200"/>
        <w:rPr>
          <w:rFonts w:hint="eastAsia" w:ascii="宋体" w:hAnsi="宋体" w:eastAsia="宋体" w:cs="宋体"/>
          <w:highlight w:val="none"/>
        </w:rPr>
      </w:pPr>
      <w:r>
        <w:rPr>
          <w:rFonts w:hint="eastAsia" w:ascii="宋体" w:hAnsi="宋体" w:eastAsia="宋体" w:cs="宋体"/>
          <w:b/>
          <w:sz w:val="24"/>
          <w:highlight w:val="none"/>
        </w:rPr>
        <w:t>▲17.4补充、修改后的电子响应文件、备份响应文件内容应相同。</w:t>
      </w:r>
    </w:p>
    <w:p>
      <w:pPr>
        <w:pStyle w:val="8"/>
        <w:ind w:firstLine="643"/>
        <w:rPr>
          <w:rFonts w:hint="eastAsia" w:ascii="宋体" w:hAnsi="宋体" w:eastAsia="宋体" w:cs="宋体"/>
          <w:sz w:val="32"/>
          <w:highlight w:val="none"/>
        </w:rPr>
      </w:pPr>
      <w:bookmarkStart w:id="71" w:name="_Toc107820050"/>
      <w:bookmarkStart w:id="72" w:name="_Toc390938580"/>
      <w:bookmarkStart w:id="73" w:name="_Toc495479097"/>
      <w:bookmarkStart w:id="74" w:name="_Toc11783"/>
      <w:r>
        <w:rPr>
          <w:rFonts w:hint="eastAsia" w:ascii="宋体" w:hAnsi="宋体" w:eastAsia="宋体" w:cs="宋体"/>
          <w:sz w:val="32"/>
          <w:highlight w:val="none"/>
        </w:rPr>
        <w:t xml:space="preserve">五   </w:t>
      </w:r>
      <w:bookmarkEnd w:id="71"/>
      <w:r>
        <w:rPr>
          <w:rFonts w:hint="eastAsia" w:ascii="宋体" w:hAnsi="宋体" w:eastAsia="宋体" w:cs="宋体"/>
          <w:sz w:val="32"/>
          <w:highlight w:val="none"/>
        </w:rPr>
        <w:t>磋商会议和磋商</w:t>
      </w:r>
      <w:bookmarkEnd w:id="72"/>
      <w:bookmarkEnd w:id="73"/>
      <w:r>
        <w:rPr>
          <w:rFonts w:hint="eastAsia" w:ascii="宋体" w:hAnsi="宋体" w:eastAsia="宋体" w:cs="宋体"/>
          <w:sz w:val="32"/>
          <w:highlight w:val="none"/>
        </w:rPr>
        <w:t>评审</w:t>
      </w:r>
      <w:bookmarkEnd w:id="74"/>
    </w:p>
    <w:p>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18．磋商会议</w:t>
      </w:r>
    </w:p>
    <w:p>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18.1优先采用电子响应文件进行磋商、评审，电子响应文件未按时解密的，采用备份响应文件磋商、评审。</w:t>
      </w:r>
    </w:p>
    <w:p>
      <w:pPr>
        <w:snapToGrid w:val="0"/>
        <w:spacing w:line="360" w:lineRule="auto"/>
        <w:ind w:firstLine="480" w:firstLineChars="200"/>
        <w:jc w:val="left"/>
        <w:rPr>
          <w:rFonts w:hint="eastAsia" w:ascii="宋体" w:hAnsi="宋体" w:eastAsia="宋体" w:cs="宋体"/>
          <w:b/>
          <w:color w:val="000000"/>
          <w:kern w:val="0"/>
          <w:szCs w:val="21"/>
          <w:highlight w:val="none"/>
        </w:rPr>
      </w:pPr>
      <w:r>
        <w:rPr>
          <w:rFonts w:hint="eastAsia" w:ascii="宋体" w:hAnsi="宋体" w:eastAsia="宋体" w:cs="宋体"/>
          <w:color w:val="000000"/>
          <w:sz w:val="24"/>
          <w:highlight w:val="none"/>
        </w:rPr>
        <w:t>18.2采购代理机构在磋商文件规定的时间和地点组织磋商会议，供应商未安排人员准时在线参加所产生的风险由供应商自行承担。</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18.3 电子响应文件解密：</w:t>
      </w:r>
      <w:r>
        <w:rPr>
          <w:rFonts w:hint="eastAsia" w:ascii="宋体" w:hAnsi="宋体" w:eastAsia="宋体" w:cs="宋体"/>
          <w:bCs/>
          <w:color w:val="000000"/>
          <w:sz w:val="24"/>
          <w:highlight w:val="none"/>
        </w:rPr>
        <w:t>由代理机构工作人员开启电子响应文件解密通道，解密时限以政采云电子交易平台为准</w:t>
      </w:r>
      <w:r>
        <w:rPr>
          <w:rFonts w:hint="eastAsia" w:ascii="宋体" w:hAnsi="宋体" w:eastAsia="宋体" w:cs="宋体"/>
          <w:color w:val="000000"/>
          <w:sz w:val="24"/>
          <w:highlight w:val="none"/>
        </w:rPr>
        <w:t>。</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18.4电子响应文件无法解密的，代理机构通过电子交易平台“异常处理”通道上传备份响应文件。</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18.5</w:t>
      </w:r>
      <w:r>
        <w:rPr>
          <w:rFonts w:hint="eastAsia" w:ascii="宋体" w:hAnsi="宋体" w:eastAsia="宋体" w:cs="宋体"/>
          <w:color w:val="000000"/>
          <w:kern w:val="0"/>
          <w:sz w:val="24"/>
          <w:highlight w:val="none"/>
        </w:rPr>
        <w:t>解密成功（含异常处理后）的供应商不足三家的，按相关规定重新组织采购。</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18.6</w:t>
      </w:r>
      <w:r>
        <w:rPr>
          <w:rFonts w:hint="eastAsia" w:ascii="宋体" w:hAnsi="宋体" w:eastAsia="宋体" w:cs="宋体"/>
          <w:color w:val="000000"/>
          <w:kern w:val="0"/>
          <w:sz w:val="24"/>
          <w:highlight w:val="none"/>
        </w:rPr>
        <w:t>开启标书文件后，供应商可通过系统平台查看供应商名单。</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18.7供应商认为采购人员及相关人员与其他供应商有利害关系的，可通过现场或邮件方式向采购代理机构提出回避申请，并说明理由，申请须由供应商代表签字或盖章。</w:t>
      </w:r>
    </w:p>
    <w:p>
      <w:pPr>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18.8供应商按规定</w:t>
      </w:r>
      <w:r>
        <w:rPr>
          <w:rFonts w:hint="eastAsia" w:ascii="宋体" w:hAnsi="宋体" w:eastAsia="宋体" w:cs="宋体"/>
          <w:color w:val="000000"/>
          <w:sz w:val="24"/>
          <w:highlight w:val="none"/>
        </w:rPr>
        <w:t>提交《政府采购活动现场确认声明书》（详见第五章格式）。</w:t>
      </w:r>
    </w:p>
    <w:p>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18.9供应商对开标过程或开标结果有疑义的，</w:t>
      </w:r>
      <w:r>
        <w:rPr>
          <w:rFonts w:hint="eastAsia" w:ascii="宋体" w:hAnsi="宋体" w:eastAsia="宋体" w:cs="宋体"/>
          <w:color w:val="000000"/>
          <w:sz w:val="24"/>
          <w:highlight w:val="none"/>
        </w:rPr>
        <w:t>供应商代表在磋商会议结束前可以向采购代理机构通过现场或邮件方式的方式（</w:t>
      </w:r>
      <w:r>
        <w:rPr>
          <w:rFonts w:hint="eastAsia" w:ascii="宋体" w:hAnsi="宋体" w:eastAsia="宋体" w:cs="宋体"/>
          <w:bCs/>
          <w:color w:val="000000"/>
          <w:sz w:val="24"/>
          <w:szCs w:val="24"/>
          <w:highlight w:val="none"/>
          <w:lang w:val="en-US" w:eastAsia="zh-CN"/>
        </w:rPr>
        <w:t>2687366989</w:t>
      </w:r>
      <w:r>
        <w:rPr>
          <w:rFonts w:hint="eastAsia" w:ascii="宋体" w:hAnsi="宋体" w:eastAsia="宋体" w:cs="宋体"/>
          <w:color w:val="000000"/>
          <w:sz w:val="24"/>
          <w:highlight w:val="none"/>
        </w:rPr>
        <w:t>@qq.com）提出，并说明理由，疑义须由供应商代表签字或盖章。</w:t>
      </w:r>
    </w:p>
    <w:p>
      <w:pPr>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18.10 磋商会议结束。</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19. 资格审查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19.1 采购人或采购代理机构按资格要求对供应商进行资格审查及记录，资格审查顺序为电子交易平台自动生成的“投标（响应）文件签收登记表”名单顺序。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 经资格审查合格的供应商不足三家的，按相关规定重新组织采购。</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20. 磋商流程：详见第六章。</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21.响应文件的澄清</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szCs w:val="22"/>
          <w:highlight w:val="none"/>
        </w:rPr>
        <w:t>21.1 对响应文件中含义不明确、同类问题表述不一致或者有明显文字和计算错误的内容，</w:t>
      </w:r>
      <w:r>
        <w:rPr>
          <w:rFonts w:hint="eastAsia" w:ascii="宋体" w:hAnsi="宋体" w:eastAsia="宋体" w:cs="宋体"/>
          <w:sz w:val="24"/>
          <w:highlight w:val="none"/>
        </w:rPr>
        <w:t>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响应文件的一部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报价算术错误将按以下方法修正：</w:t>
      </w:r>
    </w:p>
    <w:p>
      <w:pPr>
        <w:spacing w:line="360" w:lineRule="auto"/>
        <w:ind w:firstLine="436" w:firstLineChars="182"/>
        <w:rPr>
          <w:rFonts w:hint="eastAsia" w:ascii="宋体" w:hAnsi="宋体" w:eastAsia="宋体" w:cs="宋体"/>
          <w:bCs/>
          <w:sz w:val="24"/>
          <w:highlight w:val="none"/>
        </w:rPr>
      </w:pPr>
      <w:r>
        <w:rPr>
          <w:rFonts w:hint="eastAsia" w:ascii="宋体" w:hAnsi="宋体" w:eastAsia="宋体" w:cs="宋体"/>
          <w:sz w:val="24"/>
          <w:highlight w:val="none"/>
        </w:rPr>
        <w:t>21.3.1</w:t>
      </w:r>
      <w:r>
        <w:rPr>
          <w:rFonts w:hint="eastAsia" w:ascii="宋体" w:hAnsi="宋体" w:eastAsia="宋体" w:cs="宋体"/>
          <w:kern w:val="0"/>
          <w:sz w:val="24"/>
          <w:highlight w:val="none"/>
        </w:rPr>
        <w:t>报价文件</w:t>
      </w:r>
      <w:r>
        <w:rPr>
          <w:rFonts w:hint="eastAsia" w:ascii="宋体" w:hAnsi="宋体" w:eastAsia="宋体" w:cs="宋体"/>
          <w:bCs/>
          <w:sz w:val="24"/>
          <w:highlight w:val="none"/>
        </w:rPr>
        <w:t>中开标一览表（报价表）内容与</w:t>
      </w:r>
      <w:r>
        <w:rPr>
          <w:rFonts w:hint="eastAsia" w:ascii="宋体" w:hAnsi="宋体" w:eastAsia="宋体" w:cs="宋体"/>
          <w:kern w:val="0"/>
          <w:sz w:val="24"/>
          <w:highlight w:val="none"/>
        </w:rPr>
        <w:t>报价文件</w:t>
      </w:r>
      <w:r>
        <w:rPr>
          <w:rFonts w:hint="eastAsia" w:ascii="宋体" w:hAnsi="宋体" w:eastAsia="宋体" w:cs="宋体"/>
          <w:bCs/>
          <w:sz w:val="24"/>
          <w:highlight w:val="none"/>
        </w:rPr>
        <w:t>中明细表相应内容不一致的，以开标一览表（报价表）为准；</w:t>
      </w:r>
    </w:p>
    <w:p>
      <w:pPr>
        <w:spacing w:line="360" w:lineRule="auto"/>
        <w:ind w:firstLine="436" w:firstLineChars="182"/>
        <w:rPr>
          <w:rFonts w:hint="eastAsia" w:ascii="宋体" w:hAnsi="宋体" w:eastAsia="宋体" w:cs="宋体"/>
          <w:bCs/>
          <w:sz w:val="24"/>
          <w:highlight w:val="none"/>
        </w:rPr>
      </w:pPr>
      <w:r>
        <w:rPr>
          <w:rFonts w:hint="eastAsia" w:ascii="宋体" w:hAnsi="宋体" w:eastAsia="宋体" w:cs="宋体"/>
          <w:sz w:val="24"/>
          <w:highlight w:val="none"/>
        </w:rPr>
        <w:t>21.3.2</w:t>
      </w:r>
      <w:r>
        <w:rPr>
          <w:rFonts w:hint="eastAsia" w:ascii="宋体" w:hAnsi="宋体" w:eastAsia="宋体" w:cs="宋体"/>
          <w:bCs/>
          <w:sz w:val="24"/>
          <w:highlight w:val="none"/>
        </w:rPr>
        <w:t>报价文件的大写金额和小写金额不一致的，以大写金额为准；</w:t>
      </w:r>
    </w:p>
    <w:p>
      <w:pPr>
        <w:spacing w:line="360" w:lineRule="auto"/>
        <w:ind w:firstLine="436" w:firstLineChars="182"/>
        <w:rPr>
          <w:rFonts w:hint="eastAsia" w:ascii="宋体" w:hAnsi="宋体" w:eastAsia="宋体" w:cs="宋体"/>
          <w:bCs/>
          <w:sz w:val="24"/>
          <w:highlight w:val="none"/>
        </w:rPr>
      </w:pPr>
      <w:r>
        <w:rPr>
          <w:rFonts w:hint="eastAsia" w:ascii="宋体" w:hAnsi="宋体" w:eastAsia="宋体" w:cs="宋体"/>
          <w:sz w:val="24"/>
          <w:highlight w:val="none"/>
        </w:rPr>
        <w:t>21.3.3</w:t>
      </w:r>
      <w:r>
        <w:rPr>
          <w:rFonts w:hint="eastAsia" w:ascii="宋体" w:hAnsi="宋体" w:eastAsia="宋体" w:cs="宋体"/>
          <w:bCs/>
          <w:sz w:val="24"/>
          <w:highlight w:val="none"/>
        </w:rPr>
        <w:t>单价金额小数点或者百分比有明显错位的，以开标一览表（报价表）的总价为准，并修改单价；</w:t>
      </w:r>
    </w:p>
    <w:p>
      <w:pPr>
        <w:spacing w:line="360" w:lineRule="auto"/>
        <w:ind w:firstLine="436" w:firstLineChars="182"/>
        <w:rPr>
          <w:rFonts w:hint="eastAsia" w:ascii="宋体" w:hAnsi="宋体" w:eastAsia="宋体" w:cs="宋体"/>
          <w:bCs/>
          <w:sz w:val="24"/>
          <w:highlight w:val="none"/>
        </w:rPr>
      </w:pPr>
      <w:r>
        <w:rPr>
          <w:rFonts w:hint="eastAsia" w:ascii="宋体" w:hAnsi="宋体" w:eastAsia="宋体" w:cs="宋体"/>
          <w:sz w:val="24"/>
          <w:highlight w:val="none"/>
        </w:rPr>
        <w:t>21.3.4</w:t>
      </w:r>
      <w:r>
        <w:rPr>
          <w:rFonts w:hint="eastAsia" w:ascii="宋体" w:hAnsi="宋体" w:eastAsia="宋体" w:cs="宋体"/>
          <w:bCs/>
          <w:sz w:val="24"/>
          <w:highlight w:val="none"/>
        </w:rPr>
        <w:t>总价金额与按单价汇总金额不一致的，以单价金额计算结果为准；</w:t>
      </w:r>
    </w:p>
    <w:p>
      <w:pPr>
        <w:spacing w:line="360" w:lineRule="auto"/>
        <w:ind w:firstLine="436" w:firstLineChars="182"/>
        <w:rPr>
          <w:rFonts w:hint="eastAsia" w:ascii="宋体" w:hAnsi="宋体" w:eastAsia="宋体" w:cs="宋体"/>
          <w:bCs/>
          <w:sz w:val="24"/>
          <w:highlight w:val="none"/>
        </w:rPr>
      </w:pPr>
      <w:r>
        <w:rPr>
          <w:rFonts w:hint="eastAsia" w:ascii="宋体" w:hAnsi="宋体" w:eastAsia="宋体" w:cs="宋体"/>
          <w:sz w:val="24"/>
          <w:highlight w:val="none"/>
        </w:rPr>
        <w:t>21.3.5</w:t>
      </w:r>
      <w:r>
        <w:rPr>
          <w:rFonts w:hint="eastAsia" w:ascii="宋体" w:hAnsi="宋体" w:eastAsia="宋体" w:cs="宋体"/>
          <w:bCs/>
          <w:sz w:val="24"/>
          <w:highlight w:val="none"/>
        </w:rPr>
        <w:t>同时出现两种以上不一致的，按上述顺序修正；</w:t>
      </w:r>
    </w:p>
    <w:p>
      <w:pPr>
        <w:spacing w:line="360" w:lineRule="auto"/>
        <w:ind w:firstLine="436" w:firstLineChars="182"/>
        <w:rPr>
          <w:rFonts w:hint="eastAsia" w:ascii="宋体" w:hAnsi="宋体" w:eastAsia="宋体" w:cs="宋体"/>
          <w:sz w:val="24"/>
          <w:highlight w:val="none"/>
        </w:rPr>
      </w:pPr>
      <w:r>
        <w:rPr>
          <w:rFonts w:hint="eastAsia" w:ascii="宋体" w:hAnsi="宋体" w:eastAsia="宋体" w:cs="宋体"/>
          <w:sz w:val="24"/>
          <w:highlight w:val="none"/>
        </w:rPr>
        <w:t>21.3.6</w:t>
      </w:r>
      <w:r>
        <w:rPr>
          <w:rFonts w:hint="eastAsia" w:ascii="宋体" w:hAnsi="宋体" w:eastAsia="宋体" w:cs="宋体"/>
          <w:bCs/>
          <w:sz w:val="24"/>
          <w:highlight w:val="none"/>
        </w:rPr>
        <w:t>对不同文字文本</w:t>
      </w:r>
      <w:r>
        <w:rPr>
          <w:rFonts w:hint="eastAsia" w:ascii="宋体" w:hAnsi="宋体" w:eastAsia="宋体" w:cs="宋体"/>
          <w:kern w:val="0"/>
          <w:sz w:val="24"/>
          <w:highlight w:val="none"/>
        </w:rPr>
        <w:t>响应文件</w:t>
      </w:r>
      <w:r>
        <w:rPr>
          <w:rFonts w:hint="eastAsia" w:ascii="宋体" w:hAnsi="宋体" w:eastAsia="宋体" w:cs="宋体"/>
          <w:bCs/>
          <w:sz w:val="24"/>
          <w:highlight w:val="none"/>
        </w:rPr>
        <w:t>的解释发生异议的，以中文文本为准；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21.3.7修正错误的磋商最终报价，供应商应当通过电子交易平台交换数据电文的形式提交，调整后的磋商最终报价对供应商具有约束作用。若供应商不接受修正后的磋商最终报价，则其响应文件将作为无效响应处理。</w:t>
      </w:r>
    </w:p>
    <w:p>
      <w:pPr>
        <w:spacing w:line="360" w:lineRule="auto"/>
        <w:ind w:firstLine="361" w:firstLineChars="150"/>
        <w:rPr>
          <w:rFonts w:hint="eastAsia" w:ascii="宋体" w:hAnsi="宋体" w:eastAsia="宋体" w:cs="宋体"/>
          <w:b/>
          <w:sz w:val="24"/>
          <w:highlight w:val="none"/>
        </w:rPr>
      </w:pPr>
      <w:r>
        <w:rPr>
          <w:rFonts w:hint="eastAsia" w:ascii="宋体" w:hAnsi="宋体" w:eastAsia="宋体" w:cs="宋体"/>
          <w:b/>
          <w:sz w:val="24"/>
          <w:highlight w:val="none"/>
        </w:rPr>
        <w:t xml:space="preserve"> 22.对响应文件的比较和评估</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 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23．评审报告</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磋商小组根据磋商记录、全体磋商小组成员签字的原始评审记录、评审结果编写评审报告，并推荐3名及以上成交候选人，评审报告由磋商小组成员签字确认后提交。</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24.采购过程中出现以下情形，导致电子交易平台无法正常运行，或者无法保证电子交易的公平、公正和安全时，可中止电子交易活动：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24.1电子交易平台发生故障而无法登录访问的；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24.2电子交易平台应用或数据库出现错误，不能进行正常操作的；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24.3电子交易平台发现严重安全漏洞，有潜在泄密危险的；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24.4病毒发作导致不能进行正常操作的；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24.5其他无法保证电子交易的公平、公正和安全的情况。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出现前款规定情形，不影响采购公平、公正性的，采购代理机构可以待上述情形消除后继续组织电子交易活动；影响或可能影响采购公平、公正性的，重新组织采购。</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25. 采购代理机构或评审小组因不可抗力（不可抗力包括但不限于自然灾害、断电、传播疫病等）原因造成电子交易活动无法正常运行的，将采取以下措施：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25.1短时间内能消除不可抗力因素的，采购代理机构或评审小组在消除不可抗力因素后继续组织电子交易活动。</w:t>
      </w:r>
    </w:p>
    <w:p>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25.2长时间内无法消除不可抗力因素的，采购代理机构或评审小组将中止电子交易活动。中止电子交易活动的，采购人应当重新组织政府采购活动。</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26.保密和磋商过程的监控</w:t>
      </w: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26.1自</w:t>
      </w:r>
      <w:r>
        <w:rPr>
          <w:rFonts w:hint="eastAsia" w:ascii="宋体" w:hAnsi="宋体" w:eastAsia="宋体" w:cs="宋体"/>
          <w:sz w:val="24"/>
          <w:highlight w:val="none"/>
        </w:rPr>
        <w:t>磋商</w:t>
      </w:r>
      <w:r>
        <w:rPr>
          <w:rFonts w:hint="eastAsia" w:ascii="宋体" w:hAnsi="宋体" w:eastAsia="宋体" w:cs="宋体"/>
          <w:bCs/>
          <w:sz w:val="24"/>
          <w:highlight w:val="none"/>
        </w:rPr>
        <w:t>时间起至成交公告发布时间止,凡属于审查、澄清、评估和比较</w:t>
      </w:r>
      <w:r>
        <w:rPr>
          <w:rFonts w:hint="eastAsia" w:ascii="宋体" w:hAnsi="宋体" w:eastAsia="宋体" w:cs="宋体"/>
          <w:sz w:val="24"/>
          <w:highlight w:val="none"/>
        </w:rPr>
        <w:t>磋商</w:t>
      </w:r>
      <w:r>
        <w:rPr>
          <w:rFonts w:hint="eastAsia" w:ascii="宋体" w:hAnsi="宋体" w:eastAsia="宋体" w:cs="宋体"/>
          <w:bCs/>
          <w:sz w:val="24"/>
          <w:highlight w:val="none"/>
        </w:rPr>
        <w:t>的有关资料，且与授予合同有关的信息都不得向任何供应商或与上述评审过程无关的人员透露。</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26.2本项目磋商过程实行全程录音、录像监控，供应商在磋商过程中所进行的试图影响评审结果的不公正行为或授予合同决定的过程施加影响的企图和行为，可能导致其磋商被拒绝。</w:t>
      </w:r>
    </w:p>
    <w:p>
      <w:pPr>
        <w:pStyle w:val="8"/>
        <w:ind w:firstLine="301" w:firstLineChars="100"/>
        <w:rPr>
          <w:rFonts w:hint="eastAsia" w:ascii="宋体" w:hAnsi="宋体" w:eastAsia="宋体" w:cs="宋体"/>
          <w:highlight w:val="none"/>
        </w:rPr>
      </w:pPr>
      <w:bookmarkStart w:id="75" w:name="_Toc495479098"/>
      <w:bookmarkStart w:id="76" w:name="_Toc9813"/>
      <w:bookmarkStart w:id="77" w:name="_Toc390938581"/>
      <w:r>
        <w:rPr>
          <w:rFonts w:hint="eastAsia" w:ascii="宋体" w:hAnsi="宋体" w:eastAsia="宋体" w:cs="宋体"/>
          <w:highlight w:val="none"/>
        </w:rPr>
        <w:t>六   磋商无效的情形</w:t>
      </w:r>
      <w:bookmarkEnd w:id="75"/>
      <w:bookmarkEnd w:id="76"/>
      <w:bookmarkEnd w:id="77"/>
    </w:p>
    <w:p>
      <w:pPr>
        <w:spacing w:line="360" w:lineRule="auto"/>
        <w:ind w:firstLine="480" w:firstLineChars="200"/>
        <w:rPr>
          <w:rFonts w:hint="eastAsia" w:ascii="宋体" w:hAnsi="宋体" w:eastAsia="宋体" w:cs="宋体"/>
          <w:sz w:val="24"/>
          <w:highlight w:val="none"/>
        </w:rPr>
      </w:pPr>
      <w:bookmarkStart w:id="78" w:name="_Toc390938582"/>
      <w:r>
        <w:rPr>
          <w:rFonts w:hint="eastAsia" w:ascii="宋体" w:hAnsi="宋体" w:eastAsia="宋体" w:cs="宋体"/>
          <w:sz w:val="24"/>
          <w:highlight w:val="none"/>
        </w:rPr>
        <w:t>27. 实质上没有响应磋商文件要求的响应文件将被视为无效。供应商如有下列情形之一的，其磋商将被拒绝，响应文件无效：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电报、电话、传真形式提交响应文件的；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供应商没有按磋商文件规定的时间和地点提交电子响应文件的；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27.3未按竞争性磋商文件规定要求签署、盖章的；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27.4不具备竞争性磋商文件规定的资格要求的；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27.5磋商有效期不足的；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27.6 磋商小组评定有实质性负偏离或出现“▲”条款的负偏离，经采购人代表确认后不作变动的；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27.7 响应文件含有采购人不能接受的附加条款的；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27.8最终报价高于磋商文件中规定的预算金额或者最高限价的；</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27.9磋商文件中未要求，但供应商给予赠品、回扣或与采购无关的其他商品、服务的；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27.10磋商报价存在漏项或报价数量少于采购要求的；</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27.11</w:t>
      </w:r>
      <w:r>
        <w:rPr>
          <w:rFonts w:hint="eastAsia" w:ascii="宋体" w:hAnsi="宋体" w:eastAsia="宋体" w:cs="宋体"/>
          <w:b/>
          <w:sz w:val="24"/>
          <w:highlight w:val="none"/>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27.13</w:t>
      </w:r>
      <w:r>
        <w:rPr>
          <w:rFonts w:hint="eastAsia" w:ascii="宋体" w:hAnsi="宋体" w:eastAsia="宋体" w:cs="宋体"/>
          <w:sz w:val="24"/>
          <w:highlight w:val="none"/>
        </w:rPr>
        <w:t>提供虚假材料谋取成交的；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27.14不按磋商文件和成交人的响应文件订立合同，或者与采购人另行订立背离合同实质性内容的协议的；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27.15磋商文件规定的其他响应文件无效情形。</w:t>
      </w:r>
    </w:p>
    <w:p>
      <w:pPr>
        <w:pStyle w:val="8"/>
        <w:ind w:firstLine="643"/>
        <w:rPr>
          <w:rFonts w:hint="eastAsia" w:ascii="宋体" w:hAnsi="宋体" w:eastAsia="宋体" w:cs="宋体"/>
          <w:b w:val="0"/>
          <w:bCs w:val="0"/>
          <w:sz w:val="32"/>
          <w:highlight w:val="none"/>
        </w:rPr>
      </w:pPr>
      <w:bookmarkStart w:id="79" w:name="_Toc8984"/>
      <w:bookmarkStart w:id="80" w:name="_Toc495479099"/>
      <w:r>
        <w:rPr>
          <w:rFonts w:hint="eastAsia" w:ascii="宋体" w:hAnsi="宋体" w:eastAsia="宋体" w:cs="宋体"/>
          <w:sz w:val="32"/>
          <w:highlight w:val="none"/>
        </w:rPr>
        <w:t>七   法律责任</w:t>
      </w:r>
      <w:bookmarkEnd w:id="78"/>
      <w:bookmarkEnd w:id="79"/>
      <w:bookmarkEnd w:id="80"/>
    </w:p>
    <w:p>
      <w:pPr>
        <w:spacing w:line="360" w:lineRule="auto"/>
        <w:ind w:firstLine="480" w:firstLineChars="200"/>
        <w:rPr>
          <w:rFonts w:hint="eastAsia" w:ascii="宋体" w:hAnsi="宋体" w:eastAsia="宋体" w:cs="宋体"/>
          <w:sz w:val="24"/>
          <w:highlight w:val="none"/>
        </w:rPr>
      </w:pPr>
      <w:bookmarkStart w:id="81" w:name="_Toc390938583"/>
      <w:r>
        <w:rPr>
          <w:rFonts w:hint="eastAsia" w:ascii="宋体" w:hAnsi="宋体" w:eastAsia="宋体" w:cs="宋体"/>
          <w:sz w:val="24"/>
          <w:highlight w:val="none"/>
        </w:rPr>
        <w:t>28. 供应商有下列情形之一的，处以采购金额千分之五以上千分之十以下的罚款，列入不良行为记录名单，在一至三年内禁止参加政府采购活动，并予以公告，有违法所得的，并处没收违法所得，情节严重的，由市场监管部门吊销营业执照；构成犯罪的，依法追究刑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28.1 提供虚假材料谋取成交的；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28.2 采取不正当手段诋毁、排挤其他供应商的；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28.3 与采购人、其他供应商或者采购代理机构恶意串通的；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28.4 向采购人、采购代理机构行贿或者提供其他不正当利益的；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28.5 在采购过程中与采购人进行协商谈判的；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28.6 拒绝有关部门监督检查或者提供虚假情况的；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供应商有前款28.1至28.5项情形之一的，成交无效。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 供应商有下列情形之一的，依照政府采购法第七十七条第一款的规定追究法律责任：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29.1 向磋商小组或者磋商小组成员行贿或者提供其他不正当利益；</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29.2 成交或者成交后无正当理由拒不与采购人签订政府采购合同；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29.3 未按照磋商文件确定的事项签订政府采购合同；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29.4 将政府采购合同转包；</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29.5 提供假冒伪劣产品；</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29.6 擅自变更、中止或者终止政府采购合同。</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30. 供应商捏造事实、提供虚假材料或者以非法手段取得证明材料进行投诉的，由财政部门列入不良行为记录名单，禁止其1至3年内参加政府采购活动。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 供应商直接或者间接从采购人或者采购代理机构处获得其他供应商的相关情况并修改其响应文件；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 供应商按照采购人或者采购代理机构的授意撤换、修改响应文件；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31.3 供应商之间协商报价、技术方案等响应文件或者响应文件的实质性内容；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31.4 属于同一集团、协会、商会等组织成员的供应商按照该组织要求协同参加政府采购活动；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31.5 供应商之间事先约定由某一特定供应商成交；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31.6 供应商之间商定部分供应商放弃参加政府采购活动或者放弃成交；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31.7 供应商与采购人或者采购代理机构之间、供应商相互之间，为谋求特定供应商成交或者排斥其他供应商的其他串通行为；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31.8 不同供应商的响应文件由同一单位或者个人编制；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31.9 不同供应商委托同一单位或者个人办理磋商事宜；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31.10 不同供应商的响应文件载明的项目管理成员或者联系人员为同一人；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31.11 不同供应商的响应文件异常一致或者磋商报价呈规律性差异；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31.12 不同供应商的响应文件相互混装。</w:t>
      </w:r>
    </w:p>
    <w:p>
      <w:pPr>
        <w:pStyle w:val="8"/>
        <w:rPr>
          <w:rFonts w:hint="eastAsia" w:ascii="宋体" w:hAnsi="宋体" w:eastAsia="宋体" w:cs="宋体"/>
          <w:highlight w:val="none"/>
        </w:rPr>
      </w:pPr>
      <w:bookmarkStart w:id="82" w:name="_Toc495479100"/>
      <w:bookmarkStart w:id="83" w:name="_Toc1207"/>
      <w:r>
        <w:rPr>
          <w:rFonts w:hint="eastAsia" w:ascii="宋体" w:hAnsi="宋体" w:eastAsia="宋体" w:cs="宋体"/>
          <w:highlight w:val="none"/>
        </w:rPr>
        <w:t xml:space="preserve">八   </w:t>
      </w:r>
      <w:bookmarkEnd w:id="81"/>
      <w:bookmarkEnd w:id="82"/>
      <w:r>
        <w:rPr>
          <w:rFonts w:hint="eastAsia" w:ascii="宋体" w:hAnsi="宋体" w:eastAsia="宋体" w:cs="宋体"/>
          <w:highlight w:val="none"/>
        </w:rPr>
        <w:t>澄清、修改发布媒体</w:t>
      </w:r>
      <w:bookmarkEnd w:id="83"/>
    </w:p>
    <w:p>
      <w:pPr>
        <w:tabs>
          <w:tab w:val="left" w:pos="540"/>
        </w:tabs>
        <w:snapToGrid w:val="0"/>
        <w:spacing w:line="360" w:lineRule="auto"/>
        <w:ind w:firstLine="510"/>
        <w:rPr>
          <w:rFonts w:hint="eastAsia" w:ascii="宋体" w:hAnsi="宋体" w:eastAsia="宋体" w:cs="宋体"/>
          <w:sz w:val="24"/>
          <w:szCs w:val="21"/>
          <w:highlight w:val="none"/>
        </w:rPr>
      </w:pPr>
      <w:bookmarkStart w:id="84" w:name="_Toc176659672"/>
      <w:bookmarkStart w:id="85" w:name="_Toc334087237"/>
      <w:bookmarkStart w:id="86" w:name="_Toc335664279"/>
      <w:bookmarkStart w:id="87" w:name="_Toc495479101"/>
      <w:bookmarkStart w:id="88" w:name="_Toc390938584"/>
      <w:bookmarkStart w:id="89" w:name="_Toc107820051"/>
      <w:r>
        <w:rPr>
          <w:rFonts w:hint="eastAsia" w:ascii="宋体" w:hAnsi="宋体" w:eastAsia="宋体" w:cs="宋体"/>
          <w:sz w:val="24"/>
          <w:highlight w:val="none"/>
        </w:rPr>
        <w:t>32.1针对潜在供应商提出的询问，采购代理机构一般在3个工作日内作出答复，</w:t>
      </w:r>
      <w:r>
        <w:rPr>
          <w:rFonts w:hint="eastAsia" w:ascii="宋体" w:hAnsi="宋体" w:eastAsia="宋体" w:cs="宋体"/>
          <w:sz w:val="24"/>
          <w:szCs w:val="21"/>
          <w:highlight w:val="none"/>
        </w:rPr>
        <w:t>如需澄清或修改的，采购代理机构将在磋商截止时间五日前将澄清或修改内容在浙江政府采购网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"http://60.190.126.3:8080/wcm/WCMV6/editor/editor/招标文件（新版）.doc" </w:instrText>
      </w:r>
      <w:r>
        <w:rPr>
          <w:rFonts w:hint="eastAsia" w:ascii="宋体" w:hAnsi="宋体" w:eastAsia="宋体" w:cs="宋体"/>
          <w:highlight w:val="none"/>
        </w:rPr>
        <w:fldChar w:fldCharType="separate"/>
      </w:r>
      <w:r>
        <w:rPr>
          <w:rFonts w:hint="eastAsia" w:ascii="宋体" w:hAnsi="宋体" w:eastAsia="宋体" w:cs="宋体"/>
          <w:sz w:val="24"/>
          <w:szCs w:val="21"/>
          <w:highlight w:val="none"/>
        </w:rPr>
        <w:t>http://zfcg.czt.zj.gov.cn/</w:t>
      </w:r>
      <w:r>
        <w:rPr>
          <w:rFonts w:hint="eastAsia" w:ascii="宋体" w:hAnsi="宋体" w:eastAsia="宋体" w:cs="宋体"/>
          <w:sz w:val="24"/>
          <w:szCs w:val="21"/>
          <w:highlight w:val="none"/>
        </w:rPr>
        <w:fldChar w:fldCharType="end"/>
      </w:r>
      <w:r>
        <w:rPr>
          <w:rFonts w:hint="eastAsia" w:ascii="宋体" w:hAnsi="宋体" w:eastAsia="宋体" w:cs="宋体"/>
          <w:sz w:val="24"/>
          <w:szCs w:val="21"/>
          <w:highlight w:val="none"/>
        </w:rPr>
        <w:t>、丽水市公共资源交易网（莲都）（https://lssggzy.lishui.gov.cn/col/col1229636847/index.html）上予以公布，潜在供应商应自行关注网站更正公告等内容，采购代理机构不再一一通知。</w:t>
      </w:r>
    </w:p>
    <w:p>
      <w:pPr>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32.2潜在供应商提出的询问超出采购人对采购代理机构委托授权范围的，供应商应向采购人提出。</w:t>
      </w:r>
    </w:p>
    <w:p>
      <w:pPr>
        <w:pStyle w:val="8"/>
        <w:ind w:firstLine="446" w:firstLineChars="148"/>
        <w:rPr>
          <w:rFonts w:hint="eastAsia" w:ascii="宋体" w:hAnsi="宋体" w:eastAsia="宋体" w:cs="宋体"/>
          <w:highlight w:val="none"/>
        </w:rPr>
      </w:pPr>
      <w:bookmarkStart w:id="90" w:name="_Toc32084"/>
      <w:r>
        <w:rPr>
          <w:rFonts w:hint="eastAsia" w:ascii="宋体" w:hAnsi="宋体" w:eastAsia="宋体" w:cs="宋体"/>
          <w:highlight w:val="none"/>
        </w:rPr>
        <w:t>九   质疑</w:t>
      </w:r>
      <w:bookmarkEnd w:id="84"/>
      <w:bookmarkEnd w:id="85"/>
      <w:bookmarkEnd w:id="86"/>
      <w:bookmarkEnd w:id="87"/>
      <w:bookmarkEnd w:id="88"/>
      <w:bookmarkEnd w:id="90"/>
    </w:p>
    <w:p>
      <w:pPr>
        <w:pStyle w:val="20"/>
        <w:spacing w:line="360" w:lineRule="auto"/>
        <w:ind w:firstLine="480" w:firstLineChars="200"/>
        <w:rPr>
          <w:rFonts w:hint="eastAsia" w:ascii="宋体" w:hAnsi="宋体" w:eastAsia="宋体" w:cs="宋体"/>
          <w:sz w:val="24"/>
          <w:szCs w:val="21"/>
          <w:highlight w:val="none"/>
        </w:rPr>
      </w:pPr>
      <w:bookmarkStart w:id="91" w:name="_Toc334087238"/>
      <w:bookmarkStart w:id="92" w:name="_Toc390938585"/>
      <w:bookmarkStart w:id="93" w:name="_Toc335664280"/>
      <w:r>
        <w:rPr>
          <w:rFonts w:hint="eastAsia" w:ascii="宋体" w:hAnsi="宋体" w:eastAsia="宋体" w:cs="宋体"/>
          <w:sz w:val="24"/>
          <w:szCs w:val="21"/>
          <w:highlight w:val="none"/>
        </w:rPr>
        <w:t>33.1 供应商认为磋商文件、采购过程和成交结果使自己的权益受到损害的，可以在知道或者应知其权益受到损害之日起七个工作日内，以书面形式向采购代理机构提出质疑。</w:t>
      </w:r>
    </w:p>
    <w:p>
      <w:pPr>
        <w:pStyle w:val="2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33.2 质疑的主要内容应符合相关法律法规以及浙江省和丽水市相关文件的规定。质疑内容涉及保密事项，质疑供应商应提供有效的信息来源或有效证据。</w:t>
      </w:r>
    </w:p>
    <w:p>
      <w:pPr>
        <w:pStyle w:val="2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33.3 质疑供应商可直接提交、传真或邮寄方式提交质疑书（一式三份以上）。以其他方式提出的质疑，采购代理机构可不予接受、答复。</w:t>
      </w:r>
    </w:p>
    <w:p>
      <w:pPr>
        <w:pStyle w:val="2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33.3.1 邮寄方式送达质疑书的，以采购代理机构实际收到邮件之日作为收到质疑的日期。</w:t>
      </w:r>
    </w:p>
    <w:p>
      <w:pPr>
        <w:pStyle w:val="2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33.3.2 传真方式送达质疑书的，质疑供应商应当取得采购代理机构确认收到传真的意见，并及时将质疑书原件送达采购代理机构。采购代理机构以实际收到原件之日作为收到质疑的日期。</w:t>
      </w:r>
    </w:p>
    <w:p>
      <w:pPr>
        <w:pStyle w:val="2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33.3.3 在质疑期限届满前，质疑书已经邮寄或传真成功的，质疑不视为过期。</w:t>
      </w:r>
    </w:p>
    <w:p>
      <w:pPr>
        <w:pStyle w:val="2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33.4 质疑供应商提供的相关材料中有外文资料的，应将与质疑相关的外文资料完整、客观、真实地翻译为中文，并注明翻译人员姓名、工作单位、联系方式等信息。</w:t>
      </w:r>
    </w:p>
    <w:p>
      <w:pPr>
        <w:pStyle w:val="2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33.5 采购代理机构在收到质疑供应商的书面质疑后7个工作日内作出答复，并以书面形式答复质疑供应商。</w:t>
      </w:r>
    </w:p>
    <w:p>
      <w:pPr>
        <w:pStyle w:val="2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33.6 质疑供应商捏造事实、提供虚假材料进行质疑的，采购代理机构报告同级财政部门，由同级财政部门审查，情况属实的，应列入不良行为记录，并在指定的媒体上公告。</w:t>
      </w:r>
    </w:p>
    <w:p>
      <w:pPr>
        <w:pStyle w:val="8"/>
        <w:ind w:firstLine="321" w:firstLineChars="100"/>
        <w:rPr>
          <w:rFonts w:hint="eastAsia" w:ascii="宋体" w:hAnsi="宋体" w:eastAsia="宋体" w:cs="宋体"/>
          <w:sz w:val="32"/>
          <w:highlight w:val="none"/>
        </w:rPr>
      </w:pPr>
      <w:bookmarkStart w:id="94" w:name="_Toc495479102"/>
      <w:bookmarkStart w:id="95" w:name="_Toc2946"/>
      <w:r>
        <w:rPr>
          <w:rFonts w:hint="eastAsia" w:ascii="宋体" w:hAnsi="宋体" w:eastAsia="宋体" w:cs="宋体"/>
          <w:sz w:val="32"/>
          <w:highlight w:val="none"/>
        </w:rPr>
        <w:t>十   投诉</w:t>
      </w:r>
      <w:bookmarkEnd w:id="91"/>
      <w:bookmarkEnd w:id="92"/>
      <w:bookmarkEnd w:id="93"/>
      <w:bookmarkEnd w:id="94"/>
      <w:bookmarkEnd w:id="95"/>
    </w:p>
    <w:p>
      <w:pPr>
        <w:spacing w:line="360" w:lineRule="auto"/>
        <w:ind w:firstLine="480" w:firstLineChars="200"/>
        <w:rPr>
          <w:rFonts w:hint="eastAsia" w:ascii="宋体" w:hAnsi="宋体" w:eastAsia="宋体" w:cs="宋体"/>
          <w:sz w:val="24"/>
          <w:highlight w:val="none"/>
        </w:rPr>
      </w:pPr>
      <w:bookmarkStart w:id="96" w:name="_Toc390938586"/>
      <w:bookmarkStart w:id="97" w:name="_Toc335664281"/>
      <w:bookmarkStart w:id="98" w:name="_Toc334087239"/>
      <w:r>
        <w:rPr>
          <w:rFonts w:hint="eastAsia" w:ascii="宋体" w:hAnsi="宋体" w:eastAsia="宋体" w:cs="宋体"/>
          <w:sz w:val="24"/>
          <w:highlight w:val="none"/>
        </w:rPr>
        <w:t>34.质疑供应商对采购代理机构的答复不满意或者采购代理机构未在规定时间内答复的，可以在答复期满后十五个工作日内按有关规定，以书面形式向同级监督管理部门投诉。</w:t>
      </w:r>
    </w:p>
    <w:p>
      <w:pPr>
        <w:pStyle w:val="8"/>
        <w:ind w:firstLine="321" w:firstLineChars="100"/>
        <w:rPr>
          <w:rFonts w:hint="eastAsia" w:ascii="宋体" w:hAnsi="宋体" w:eastAsia="宋体" w:cs="宋体"/>
          <w:sz w:val="32"/>
          <w:highlight w:val="none"/>
        </w:rPr>
      </w:pPr>
      <w:bookmarkStart w:id="99" w:name="_Toc495479103"/>
      <w:bookmarkStart w:id="100" w:name="_Toc18331"/>
      <w:r>
        <w:rPr>
          <w:rFonts w:hint="eastAsia" w:ascii="宋体" w:hAnsi="宋体" w:eastAsia="宋体" w:cs="宋体"/>
          <w:sz w:val="32"/>
          <w:highlight w:val="none"/>
        </w:rPr>
        <w:t>十一  授予合同</w:t>
      </w:r>
      <w:bookmarkEnd w:id="89"/>
      <w:bookmarkEnd w:id="96"/>
      <w:bookmarkEnd w:id="97"/>
      <w:bookmarkEnd w:id="98"/>
      <w:bookmarkEnd w:id="99"/>
      <w:bookmarkEnd w:id="100"/>
    </w:p>
    <w:p>
      <w:pPr>
        <w:spacing w:line="360" w:lineRule="auto"/>
        <w:ind w:firstLine="480" w:firstLineChars="200"/>
        <w:rPr>
          <w:rFonts w:hint="eastAsia" w:ascii="宋体" w:hAnsi="宋体" w:eastAsia="宋体" w:cs="宋体"/>
          <w:sz w:val="24"/>
          <w:highlight w:val="none"/>
        </w:rPr>
      </w:pPr>
      <w:bookmarkStart w:id="101" w:name="_Toc335664282"/>
      <w:bookmarkStart w:id="102" w:name="_Toc107820052"/>
      <w:bookmarkStart w:id="103" w:name="_Toc15805937"/>
      <w:bookmarkStart w:id="104" w:name="_Toc15813254"/>
      <w:bookmarkStart w:id="105" w:name="_Toc390938587"/>
      <w:bookmarkStart w:id="106" w:name="_Toc47756031"/>
      <w:bookmarkStart w:id="107" w:name="_Toc334087240"/>
      <w:bookmarkStart w:id="108" w:name="_Toc45506731"/>
      <w:r>
        <w:rPr>
          <w:rFonts w:hint="eastAsia" w:ascii="宋体" w:hAnsi="宋体" w:eastAsia="宋体" w:cs="宋体"/>
          <w:sz w:val="24"/>
          <w:highlight w:val="none"/>
        </w:rPr>
        <w:t>35. 成交结果公告及成交通知书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 采购代理机构将在“浙江政府采购网”和“</w:t>
      </w:r>
      <w:r>
        <w:rPr>
          <w:rFonts w:hint="eastAsia" w:ascii="宋体" w:hAnsi="宋体" w:eastAsia="宋体" w:cs="宋体"/>
          <w:bCs/>
          <w:kern w:val="0"/>
          <w:sz w:val="24"/>
          <w:highlight w:val="none"/>
        </w:rPr>
        <w:t>丽水市公共资源交易网</w:t>
      </w:r>
      <w:r>
        <w:rPr>
          <w:rFonts w:hint="eastAsia" w:ascii="宋体" w:hAnsi="宋体" w:eastAsia="宋体" w:cs="宋体"/>
          <w:sz w:val="24"/>
          <w:szCs w:val="21"/>
          <w:highlight w:val="none"/>
        </w:rPr>
        <w:t>（莲都）</w:t>
      </w:r>
      <w:r>
        <w:rPr>
          <w:rFonts w:hint="eastAsia" w:ascii="宋体" w:hAnsi="宋体" w:eastAsia="宋体" w:cs="宋体"/>
          <w:sz w:val="24"/>
          <w:highlight w:val="none"/>
        </w:rPr>
        <w:t>”上发布成交结果公告，同时向成交供应商发出成交通知书。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 授予合同时变更数量的权利</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36.1 采购人需追加与合同标的相同的货物、工程或者服务，在不改变合同其他条款的前提下，可以与成交人签订补充合同，但所有补充合同的采购总额不得超过原合同采购金额的百分之十。签订补充合同之前，采购人经同级财政局政府采购监管处同意，补充合同交同级财政局政府采购监管处备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 签订合同</w:t>
      </w:r>
    </w:p>
    <w:p>
      <w:pPr>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37.1成交人自成交通知书发出之日起</w:t>
      </w:r>
      <w:r>
        <w:rPr>
          <w:rFonts w:hint="eastAsia" w:ascii="宋体" w:hAnsi="宋体" w:cs="宋体"/>
          <w:sz w:val="24"/>
          <w:highlight w:val="none"/>
          <w:lang w:val="en-US" w:eastAsia="zh-CN"/>
        </w:rPr>
        <w:t>30</w:t>
      </w:r>
      <w:r>
        <w:rPr>
          <w:rFonts w:hint="eastAsia" w:ascii="宋体" w:hAnsi="宋体" w:eastAsia="宋体" w:cs="宋体"/>
          <w:sz w:val="24"/>
          <w:highlight w:val="none"/>
        </w:rPr>
        <w:t>天内与采购人签订合同。</w:t>
      </w:r>
    </w:p>
    <w:p>
      <w:pPr>
        <w:spacing w:line="360" w:lineRule="auto"/>
        <w:ind w:left="479" w:leftChars="228"/>
        <w:rPr>
          <w:rFonts w:hint="eastAsia" w:ascii="宋体" w:hAnsi="宋体" w:eastAsia="宋体" w:cs="宋体"/>
          <w:sz w:val="24"/>
          <w:highlight w:val="none"/>
        </w:rPr>
      </w:pPr>
      <w:r>
        <w:rPr>
          <w:rFonts w:hint="eastAsia" w:ascii="宋体" w:hAnsi="宋体" w:eastAsia="宋体" w:cs="宋体"/>
          <w:sz w:val="24"/>
          <w:highlight w:val="none"/>
        </w:rPr>
        <w:t>37.2 磋商文件、成交人的响应文件及其澄清文件等，均为签订合同的依据。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37.3 成交人不遵守磋商文件和响应文件的要约条款及所作的承诺，擅自修改报价或在成交通知书发出之日起</w:t>
      </w:r>
      <w:r>
        <w:rPr>
          <w:rFonts w:hint="eastAsia" w:ascii="宋体" w:hAnsi="宋体" w:cs="宋体"/>
          <w:sz w:val="24"/>
          <w:highlight w:val="none"/>
          <w:lang w:val="en-US" w:eastAsia="zh-CN"/>
        </w:rPr>
        <w:t>30</w:t>
      </w:r>
      <w:r>
        <w:rPr>
          <w:rFonts w:hint="eastAsia" w:ascii="宋体" w:hAnsi="宋体" w:eastAsia="宋体" w:cs="宋体"/>
          <w:sz w:val="24"/>
          <w:highlight w:val="none"/>
        </w:rPr>
        <w:t>日内，无故拖延、拒签合同者，采购代理机构和采购人有权取消供应商的成交资格。</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按有关法律法规成交人拒绝与采购人签订合同的，采购人可以按照评审报告推荐的成交候选人名单排序，确定下一候选人为成交人，也可以重新开展政府采购活动。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37.4 询问或者质疑事项可能影响成交结果的，采购人应当暂停签订合同，已经签订合同的，应当中止履行合同（成交结果的质疑期为成交结果公告期限届满之日起七个工作日）。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37.5采购人自政府采购合同签订之日起2个工作日内，将政府采购合同在省级以上人民政府财政部门指定的媒体上公告，但政府采购合同中涉及国家秘密、商业秘密的内容除外。</w:t>
      </w:r>
    </w:p>
    <w:bookmarkEnd w:id="101"/>
    <w:bookmarkEnd w:id="102"/>
    <w:bookmarkEnd w:id="103"/>
    <w:bookmarkEnd w:id="104"/>
    <w:bookmarkEnd w:id="105"/>
    <w:bookmarkEnd w:id="106"/>
    <w:bookmarkEnd w:id="107"/>
    <w:bookmarkEnd w:id="108"/>
    <w:p>
      <w:pPr>
        <w:pStyle w:val="8"/>
        <w:spacing w:after="0"/>
        <w:ind w:firstLine="321" w:firstLineChars="100"/>
        <w:rPr>
          <w:rFonts w:hint="eastAsia" w:ascii="宋体" w:hAnsi="宋体" w:eastAsia="宋体" w:cs="宋体"/>
          <w:sz w:val="32"/>
          <w:highlight w:val="none"/>
        </w:rPr>
      </w:pPr>
      <w:bookmarkStart w:id="109" w:name="_Toc495479104"/>
      <w:bookmarkStart w:id="110" w:name="_Toc493955970"/>
      <w:bookmarkStart w:id="111" w:name="_Toc494558365"/>
      <w:bookmarkStart w:id="112" w:name="_Toc13140"/>
      <w:r>
        <w:rPr>
          <w:rFonts w:hint="eastAsia" w:ascii="宋体" w:hAnsi="宋体" w:eastAsia="宋体" w:cs="宋体"/>
          <w:sz w:val="32"/>
          <w:highlight w:val="none"/>
        </w:rPr>
        <w:t xml:space="preserve">十二  </w:t>
      </w:r>
      <w:bookmarkEnd w:id="109"/>
      <w:bookmarkEnd w:id="110"/>
      <w:bookmarkEnd w:id="111"/>
      <w:bookmarkEnd w:id="112"/>
      <w:bookmarkStart w:id="113" w:name="_Toc21582"/>
      <w:bookmarkStart w:id="114" w:name="_Toc495479106"/>
      <w:bookmarkStart w:id="115" w:name="_Toc494558367"/>
      <w:bookmarkStart w:id="116" w:name="_Toc493955972"/>
      <w:r>
        <w:rPr>
          <w:rFonts w:hint="eastAsia" w:ascii="宋体" w:hAnsi="宋体" w:eastAsia="宋体" w:cs="宋体"/>
          <w:sz w:val="32"/>
          <w:highlight w:val="none"/>
        </w:rPr>
        <w:t>政府采购政策</w:t>
      </w:r>
      <w:bookmarkEnd w:id="113"/>
    </w:p>
    <w:p>
      <w:pPr>
        <w:numPr>
          <w:ilvl w:val="0"/>
          <w:numId w:val="0"/>
        </w:numPr>
        <w:adjustRightInd w:val="0"/>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kern w:val="2"/>
          <w:sz w:val="24"/>
          <w:szCs w:val="24"/>
          <w:highlight w:val="none"/>
          <w:lang w:val="en-US" w:eastAsia="zh-CN" w:bidi="ar-SA"/>
        </w:rPr>
        <w:t>38</w:t>
      </w:r>
      <w:r>
        <w:rPr>
          <w:rFonts w:hint="eastAsia" w:ascii="宋体" w:hAnsi="宋体" w:eastAsia="宋体" w:cs="宋体"/>
          <w:kern w:val="2"/>
          <w:sz w:val="24"/>
          <w:szCs w:val="24"/>
          <w:highlight w:val="none"/>
          <w:lang w:val="en-US" w:eastAsia="zh-CN" w:bidi="ar-SA"/>
        </w:rPr>
        <w:t>.</w:t>
      </w:r>
      <w:r>
        <w:rPr>
          <w:rFonts w:hint="eastAsia" w:ascii="宋体" w:hAnsi="宋体" w:eastAsia="宋体" w:cs="宋体"/>
          <w:sz w:val="24"/>
          <w:highlight w:val="none"/>
        </w:rPr>
        <w:t>关于中小企业参与政府采购活动的规定</w:t>
      </w:r>
      <w:r>
        <w:rPr>
          <w:rFonts w:hint="eastAsia" w:ascii="宋体" w:hAnsi="宋体" w:eastAsia="宋体" w:cs="宋体"/>
          <w:sz w:val="24"/>
          <w:highlight w:val="none"/>
          <w:lang w:eastAsia="zh-CN"/>
        </w:rPr>
        <w:t>。</w:t>
      </w:r>
    </w:p>
    <w:p>
      <w:pPr>
        <w:numPr>
          <w:ilvl w:val="0"/>
          <w:numId w:val="0"/>
        </w:num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8</w:t>
      </w:r>
      <w:r>
        <w:rPr>
          <w:rFonts w:hint="eastAsia" w:ascii="宋体" w:hAnsi="宋体" w:eastAsia="宋体" w:cs="宋体"/>
          <w:sz w:val="24"/>
          <w:highlight w:val="none"/>
        </w:rPr>
        <w:t>.1</w:t>
      </w:r>
      <w:r>
        <w:rPr>
          <w:rFonts w:hint="eastAsia" w:ascii="宋体" w:hAnsi="宋体" w:eastAsia="宋体" w:cs="宋体"/>
          <w:b/>
          <w:sz w:val="24"/>
          <w:highlight w:val="none"/>
        </w:rPr>
        <w:t>本项目专门面向中小企业采购。</w:t>
      </w:r>
    </w:p>
    <w:p>
      <w:pPr>
        <w:adjustRightInd w:val="0"/>
        <w:snapToGrid w:val="0"/>
        <w:spacing w:line="360" w:lineRule="auto"/>
        <w:ind w:firstLine="480" w:firstLineChars="200"/>
        <w:rPr>
          <w:rFonts w:hint="eastAsia" w:ascii="宋体" w:hAnsi="宋体" w:eastAsia="宋体" w:cs="宋体"/>
          <w:b/>
          <w:sz w:val="24"/>
          <w:highlight w:val="none"/>
          <w:u w:val="single"/>
        </w:rPr>
      </w:pPr>
      <w:r>
        <w:rPr>
          <w:rFonts w:hint="eastAsia" w:ascii="宋体" w:hAnsi="宋体" w:eastAsia="宋体" w:cs="宋体"/>
          <w:sz w:val="24"/>
          <w:highlight w:val="none"/>
        </w:rPr>
        <w:t>3</w:t>
      </w:r>
      <w:r>
        <w:rPr>
          <w:rFonts w:hint="eastAsia" w:ascii="宋体" w:hAnsi="宋体" w:cs="宋体"/>
          <w:sz w:val="24"/>
          <w:highlight w:val="none"/>
          <w:lang w:val="en-US" w:eastAsia="zh-CN"/>
        </w:rPr>
        <w:t>8</w:t>
      </w:r>
      <w:r>
        <w:rPr>
          <w:rFonts w:hint="eastAsia" w:ascii="宋体" w:hAnsi="宋体" w:eastAsia="宋体" w:cs="宋体"/>
          <w:sz w:val="24"/>
          <w:highlight w:val="none"/>
        </w:rPr>
        <w:t>.2本项目对应的中小企业划分标准所属行业：</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林业</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8</w:t>
      </w:r>
      <w:r>
        <w:rPr>
          <w:rFonts w:hint="eastAsia" w:ascii="宋体" w:hAnsi="宋体" w:eastAsia="宋体" w:cs="宋体"/>
          <w:sz w:val="24"/>
          <w:highlight w:val="none"/>
        </w:rPr>
        <w:t>.3中小企业是指在中华人民共和国境内依法设立，依据国务院批准的中小企业划分标准确定的中型企业、小型企业和微型企业，但与大企业的负责人为同一人，或者与大企业存在直接控股、管理关系的除外。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符合中小企业划分标准的个体工商户，在政府采购活动中视同中小企业。</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国务院批准的中小企业划分标准：具体见工信部联企业[2011]300号。</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8</w:t>
      </w:r>
      <w:r>
        <w:rPr>
          <w:rFonts w:hint="eastAsia" w:ascii="宋体" w:hAnsi="宋体" w:eastAsia="宋体" w:cs="宋体"/>
          <w:sz w:val="24"/>
          <w:highlight w:val="none"/>
        </w:rPr>
        <w:t>.4在政府采购活动中，供应商提供的货物、工程或者服务符合下列情形的，视为本办法规定的中小企业：</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（一）在货物采购项目中，货物由中小企业制造，即货物由中小企业生产且使用该中小企业商号或者注册商标；</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（二）在工程采购项目中，工程由中小企业承建，即工程施工单位为中小企业；</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（三）在服务采购项目中，服务由中小企业承接，即提供服务的人员为中小企业依照《中华人民共和国劳动合同法》订立劳动合同的从业人员。</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在货物采购项目中，供应商提供的货物既有中小企业制造货物，也有大型企业制造货物的，视为非中小企业。</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39</w:t>
      </w:r>
      <w:r>
        <w:rPr>
          <w:rFonts w:hint="eastAsia" w:ascii="宋体" w:hAnsi="宋体" w:cs="宋体"/>
          <w:sz w:val="24"/>
          <w:highlight w:val="none"/>
          <w:lang w:val="en-US" w:eastAsia="zh-CN"/>
        </w:rPr>
        <w:t>8</w:t>
      </w:r>
      <w:r>
        <w:rPr>
          <w:rFonts w:hint="eastAsia" w:ascii="宋体" w:hAnsi="宋体" w:eastAsia="宋体" w:cs="宋体"/>
          <w:sz w:val="24"/>
          <w:highlight w:val="none"/>
        </w:rPr>
        <w:t>.5中小企业应按照询价通知书格式要求提供《中小企业声明函》。</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8</w:t>
      </w:r>
      <w:r>
        <w:rPr>
          <w:rFonts w:hint="eastAsia" w:ascii="宋体" w:hAnsi="宋体" w:eastAsia="宋体" w:cs="宋体"/>
          <w:sz w:val="24"/>
          <w:highlight w:val="none"/>
        </w:rPr>
        <w:t>.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8</w:t>
      </w:r>
      <w:r>
        <w:rPr>
          <w:rFonts w:hint="eastAsia" w:ascii="宋体" w:hAnsi="宋体" w:eastAsia="宋体" w:cs="宋体"/>
          <w:sz w:val="24"/>
          <w:highlight w:val="none"/>
        </w:rPr>
        <w:t>.7根据《关于促进残疾人就业政府采购政策的通知》（财库[2017]141号）规定，在政府采购活动中，残疾人福利性单位视同小型、微型企业。残疾人福利性单位参加政府采购活动时，提供《残疾人福利性单位声明函》。</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8</w:t>
      </w:r>
      <w:r>
        <w:rPr>
          <w:rFonts w:hint="eastAsia" w:ascii="宋体" w:hAnsi="宋体" w:eastAsia="宋体" w:cs="宋体"/>
          <w:sz w:val="24"/>
          <w:highlight w:val="none"/>
        </w:rPr>
        <w:t>.8按规定享受扶持政策获得政府采购合同的，小微企业不得将合同分包给大中型企业，中型企业不得将合同分包给大型企业。</w:t>
      </w:r>
    </w:p>
    <w:p>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3</w:t>
      </w:r>
      <w:r>
        <w:rPr>
          <w:rFonts w:hint="eastAsia" w:ascii="宋体" w:hAnsi="宋体" w:cs="宋体"/>
          <w:sz w:val="24"/>
          <w:highlight w:val="none"/>
          <w:lang w:val="en-US" w:eastAsia="zh-CN"/>
        </w:rPr>
        <w:t>8</w:t>
      </w:r>
      <w:r>
        <w:rPr>
          <w:rFonts w:hint="eastAsia" w:ascii="宋体" w:hAnsi="宋体" w:eastAsia="宋体" w:cs="宋体"/>
          <w:sz w:val="24"/>
          <w:highlight w:val="none"/>
        </w:rPr>
        <w:t>.9供应商按照《政府采购促进中小企业发展管理办法》（财库﹝2020﹞46号）规定提供声明函内容不实的，属于提供虚假材料谋取中标、成交，依照《中华人民共和国政府采购法》等国家有关规定追究相应责任。</w:t>
      </w:r>
    </w:p>
    <w:p>
      <w:pPr>
        <w:pStyle w:val="8"/>
        <w:spacing w:after="0"/>
        <w:ind w:firstLine="321" w:firstLineChars="100"/>
        <w:rPr>
          <w:rFonts w:hint="eastAsia" w:ascii="宋体" w:hAnsi="宋体" w:eastAsia="宋体" w:cs="宋体"/>
          <w:sz w:val="32"/>
          <w:highlight w:val="none"/>
        </w:rPr>
      </w:pPr>
      <w:bookmarkStart w:id="117" w:name="_Toc14429"/>
      <w:r>
        <w:rPr>
          <w:rFonts w:hint="eastAsia" w:ascii="宋体" w:hAnsi="宋体" w:eastAsia="宋体" w:cs="宋体"/>
          <w:sz w:val="32"/>
          <w:highlight w:val="none"/>
        </w:rPr>
        <w:t>十</w:t>
      </w:r>
      <w:r>
        <w:rPr>
          <w:rFonts w:hint="eastAsia" w:ascii="宋体" w:hAnsi="宋体" w:eastAsia="宋体" w:cs="宋体"/>
          <w:sz w:val="32"/>
          <w:highlight w:val="none"/>
          <w:lang w:val="en-US" w:eastAsia="zh-CN"/>
        </w:rPr>
        <w:t>三</w:t>
      </w:r>
      <w:r>
        <w:rPr>
          <w:rFonts w:hint="eastAsia" w:ascii="宋体" w:hAnsi="宋体" w:eastAsia="宋体" w:cs="宋体"/>
          <w:sz w:val="32"/>
          <w:highlight w:val="none"/>
        </w:rPr>
        <w:t xml:space="preserve">  其他事项</w:t>
      </w:r>
      <w:bookmarkEnd w:id="114"/>
      <w:bookmarkEnd w:id="115"/>
      <w:bookmarkEnd w:id="116"/>
      <w:bookmarkEnd w:id="117"/>
    </w:p>
    <w:p>
      <w:pPr>
        <w:spacing w:line="360" w:lineRule="auto"/>
        <w:ind w:firstLine="480" w:firstLineChars="200"/>
        <w:rPr>
          <w:rFonts w:hint="eastAsia" w:ascii="宋体" w:hAnsi="宋体" w:eastAsia="宋体" w:cs="宋体"/>
          <w:sz w:val="24"/>
          <w:highlight w:val="none"/>
        </w:rPr>
      </w:pPr>
      <w:r>
        <w:rPr>
          <w:rFonts w:hint="eastAsia" w:ascii="宋体" w:hAnsi="宋体" w:cs="宋体"/>
          <w:bCs/>
          <w:sz w:val="24"/>
          <w:highlight w:val="none"/>
          <w:lang w:val="en-US" w:eastAsia="zh-CN"/>
        </w:rPr>
        <w:t>39</w:t>
      </w:r>
      <w:r>
        <w:rPr>
          <w:rFonts w:hint="eastAsia" w:ascii="宋体" w:hAnsi="宋体" w:eastAsia="宋体" w:cs="宋体"/>
          <w:bCs/>
          <w:sz w:val="24"/>
          <w:highlight w:val="none"/>
        </w:rPr>
        <w:t>.</w:t>
      </w:r>
      <w:r>
        <w:rPr>
          <w:rFonts w:hint="eastAsia" w:ascii="宋体" w:hAnsi="宋体" w:eastAsia="宋体" w:cs="宋体"/>
          <w:sz w:val="24"/>
          <w:highlight w:val="none"/>
        </w:rPr>
        <w:t xml:space="preserve"> 解释权 </w:t>
      </w:r>
    </w:p>
    <w:p>
      <w:pPr>
        <w:spacing w:line="360" w:lineRule="auto"/>
        <w:ind w:firstLine="480" w:firstLineChars="200"/>
        <w:rPr>
          <w:rFonts w:hint="eastAsia" w:ascii="宋体" w:hAnsi="宋体" w:eastAsia="宋体" w:cs="宋体"/>
          <w:bCs/>
          <w:sz w:val="24"/>
          <w:highlight w:val="none"/>
        </w:rPr>
      </w:pPr>
      <w:r>
        <w:rPr>
          <w:rFonts w:hint="eastAsia" w:ascii="宋体" w:hAnsi="宋体" w:cs="宋体"/>
          <w:bCs/>
          <w:sz w:val="24"/>
          <w:highlight w:val="none"/>
          <w:lang w:val="en-US" w:eastAsia="zh-CN"/>
        </w:rPr>
        <w:t>39</w:t>
      </w:r>
      <w:r>
        <w:rPr>
          <w:rFonts w:hint="eastAsia" w:ascii="宋体" w:hAnsi="宋体" w:eastAsia="宋体" w:cs="宋体"/>
          <w:bCs/>
          <w:sz w:val="24"/>
          <w:highlight w:val="none"/>
        </w:rPr>
        <w:t>.1本磋商文件是根据国家有关法律、法规、规章和有关规定编制的，解释权属采购代理机构。</w:t>
      </w:r>
    </w:p>
    <w:p>
      <w:pPr>
        <w:spacing w:line="360" w:lineRule="auto"/>
        <w:ind w:firstLine="480" w:firstLineChars="200"/>
        <w:rPr>
          <w:rFonts w:hint="eastAsia" w:ascii="宋体" w:hAnsi="宋体" w:eastAsia="宋体" w:cs="宋体"/>
          <w:sz w:val="24"/>
          <w:highlight w:val="none"/>
        </w:rPr>
      </w:pPr>
      <w:r>
        <w:rPr>
          <w:rFonts w:hint="eastAsia" w:ascii="宋体" w:hAnsi="宋体" w:cs="宋体"/>
          <w:bCs/>
          <w:sz w:val="24"/>
          <w:highlight w:val="none"/>
          <w:lang w:val="en-US" w:eastAsia="zh-CN"/>
        </w:rPr>
        <w:t>39</w:t>
      </w:r>
      <w:r>
        <w:rPr>
          <w:rFonts w:hint="eastAsia" w:ascii="宋体" w:hAnsi="宋体" w:eastAsia="宋体" w:cs="宋体"/>
          <w:bCs/>
          <w:sz w:val="24"/>
          <w:highlight w:val="none"/>
        </w:rPr>
        <w:t>.2</w:t>
      </w:r>
      <w:r>
        <w:rPr>
          <w:rFonts w:hint="eastAsia" w:ascii="宋体" w:hAnsi="宋体" w:cs="宋体"/>
          <w:bCs/>
          <w:sz w:val="24"/>
          <w:highlight w:val="none"/>
          <w:lang w:val="en-US" w:eastAsia="zh-CN"/>
        </w:rPr>
        <w:t xml:space="preserve"> </w:t>
      </w:r>
      <w:r>
        <w:rPr>
          <w:rFonts w:hint="eastAsia" w:ascii="宋体" w:hAnsi="宋体" w:eastAsia="宋体" w:cs="宋体"/>
          <w:bCs/>
          <w:sz w:val="24"/>
          <w:highlight w:val="none"/>
        </w:rPr>
        <w:t>采购代理机构</w:t>
      </w:r>
      <w:r>
        <w:rPr>
          <w:rFonts w:hint="eastAsia" w:ascii="宋体" w:hAnsi="宋体" w:eastAsia="宋体" w:cs="宋体"/>
          <w:sz w:val="24"/>
          <w:highlight w:val="none"/>
        </w:rPr>
        <w:t>对决标结果不负责解释。</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cs="宋体"/>
          <w:sz w:val="24"/>
          <w:highlight w:val="none"/>
          <w:lang w:val="en-US" w:eastAsia="zh-CN"/>
        </w:rPr>
        <w:t>0</w:t>
      </w:r>
      <w:r>
        <w:rPr>
          <w:rFonts w:hint="eastAsia" w:ascii="宋体" w:hAnsi="宋体" w:eastAsia="宋体" w:cs="宋体"/>
          <w:sz w:val="24"/>
          <w:highlight w:val="none"/>
        </w:rPr>
        <w:t>.履约保证金：本项目不设置履约保证金。</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4</w:t>
      </w:r>
      <w:r>
        <w:rPr>
          <w:rFonts w:hint="eastAsia" w:ascii="宋体" w:hAnsi="宋体" w:cs="宋体"/>
          <w:b/>
          <w:bCs/>
          <w:sz w:val="24"/>
          <w:highlight w:val="none"/>
          <w:lang w:val="en-US" w:eastAsia="zh-CN"/>
        </w:rPr>
        <w:t>1</w:t>
      </w:r>
      <w:r>
        <w:rPr>
          <w:rFonts w:hint="eastAsia" w:ascii="宋体" w:hAnsi="宋体" w:eastAsia="宋体" w:cs="宋体"/>
          <w:b/>
          <w:bCs/>
          <w:sz w:val="24"/>
          <w:highlight w:val="none"/>
        </w:rPr>
        <w:t>.</w:t>
      </w:r>
      <w:r>
        <w:rPr>
          <w:rFonts w:hint="eastAsia" w:ascii="宋体" w:hAnsi="宋体" w:eastAsia="宋体" w:cs="宋体"/>
          <w:b/>
          <w:sz w:val="24"/>
          <w:highlight w:val="none"/>
        </w:rPr>
        <w:t xml:space="preserve"> 采购代理服务费:</w:t>
      </w:r>
    </w:p>
    <w:p>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由成交供应商支付代理服务费，费用参照国家计委计价格【2002】1980号文件收费标准的</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0%计取，成交供应商在领取中标通知书时应一次性向采购代理机构付清。</w:t>
      </w:r>
      <w:bookmarkStart w:id="118" w:name="_Toc390938588"/>
      <w:bookmarkStart w:id="119" w:name="_Toc435628435"/>
      <w:bookmarkStart w:id="120" w:name="_Toc390938597"/>
      <w:r>
        <w:rPr>
          <w:rFonts w:hint="eastAsia" w:ascii="宋体" w:hAnsi="宋体" w:eastAsia="宋体" w:cs="宋体"/>
          <w:highlight w:val="none"/>
        </w:rPr>
        <w:br w:type="page"/>
      </w:r>
      <w:bookmarkEnd w:id="118"/>
      <w:bookmarkEnd w:id="119"/>
      <w:bookmarkStart w:id="121" w:name="_Toc435628438"/>
      <w:bookmarkStart w:id="122" w:name="_Toc390874092"/>
    </w:p>
    <w:p>
      <w:pPr>
        <w:pStyle w:val="7"/>
        <w:keepNext w:val="0"/>
        <w:spacing w:line="560" w:lineRule="exact"/>
        <w:rPr>
          <w:rFonts w:hint="eastAsia" w:ascii="宋体" w:hAnsi="宋体" w:eastAsia="宋体" w:cs="宋体"/>
          <w:highlight w:val="none"/>
        </w:rPr>
      </w:pPr>
      <w:bookmarkStart w:id="123" w:name="_Toc7401"/>
      <w:r>
        <w:rPr>
          <w:rFonts w:hint="eastAsia" w:ascii="宋体" w:hAnsi="宋体" w:eastAsia="宋体" w:cs="宋体"/>
          <w:highlight w:val="none"/>
        </w:rPr>
        <w:t xml:space="preserve">第四章  </w:t>
      </w:r>
      <w:bookmarkEnd w:id="121"/>
      <w:bookmarkEnd w:id="122"/>
      <w:r>
        <w:rPr>
          <w:rFonts w:hint="eastAsia" w:ascii="宋体" w:hAnsi="宋体" w:eastAsia="宋体" w:cs="宋体"/>
          <w:highlight w:val="none"/>
        </w:rPr>
        <w:t>政府采购合同</w:t>
      </w:r>
      <w:bookmarkEnd w:id="123"/>
    </w:p>
    <w:p>
      <w:pPr>
        <w:jc w:val="center"/>
        <w:rPr>
          <w:rFonts w:hint="eastAsia" w:ascii="宋体" w:hAnsi="宋体" w:eastAsia="宋体" w:cs="宋体"/>
          <w:kern w:val="0"/>
          <w:sz w:val="24"/>
          <w:highlight w:val="none"/>
        </w:rPr>
      </w:pPr>
    </w:p>
    <w:p>
      <w:pPr>
        <w:jc w:val="both"/>
        <w:rPr>
          <w:rFonts w:hint="eastAsia" w:ascii="宋体" w:hAnsi="宋体" w:eastAsia="宋体" w:cs="宋体"/>
          <w:kern w:val="0"/>
          <w:sz w:val="24"/>
          <w:highlight w:val="none"/>
        </w:rPr>
      </w:pPr>
    </w:p>
    <w:p>
      <w:pPr>
        <w:pStyle w:val="9"/>
        <w:rPr>
          <w:rFonts w:hint="eastAsia" w:ascii="宋体" w:hAnsi="宋体" w:eastAsia="宋体" w:cs="宋体"/>
          <w:kern w:val="0"/>
          <w:sz w:val="24"/>
          <w:highlight w:val="none"/>
        </w:rPr>
      </w:pPr>
    </w:p>
    <w:p>
      <w:pPr>
        <w:rPr>
          <w:rFonts w:hint="eastAsia"/>
          <w:highlight w:val="none"/>
        </w:rPr>
      </w:pPr>
    </w:p>
    <w:p>
      <w:pPr>
        <w:pStyle w:val="9"/>
        <w:rPr>
          <w:rFonts w:hint="eastAsia"/>
          <w:highlight w:val="none"/>
        </w:rPr>
      </w:pPr>
    </w:p>
    <w:p>
      <w:pPr>
        <w:pStyle w:val="9"/>
        <w:rPr>
          <w:rFonts w:hint="eastAsia"/>
          <w:highlight w:val="none"/>
        </w:rPr>
      </w:pPr>
    </w:p>
    <w:p>
      <w:pPr>
        <w:jc w:val="center"/>
        <w:rPr>
          <w:rFonts w:hint="eastAsia" w:ascii="宋体" w:hAnsi="宋体" w:eastAsia="宋体" w:cs="宋体"/>
          <w:sz w:val="32"/>
          <w:highlight w:val="none"/>
        </w:rPr>
      </w:pPr>
    </w:p>
    <w:p>
      <w:pPr>
        <w:jc w:val="center"/>
        <w:rPr>
          <w:rFonts w:hint="eastAsia" w:ascii="宋体" w:hAnsi="宋体" w:eastAsia="宋体" w:cs="宋体"/>
          <w:sz w:val="24"/>
          <w:highlight w:val="none"/>
        </w:rPr>
      </w:pPr>
    </w:p>
    <w:p>
      <w:pPr>
        <w:jc w:val="center"/>
        <w:rPr>
          <w:rFonts w:hint="eastAsia" w:ascii="宋体" w:hAnsi="宋体" w:eastAsia="宋体" w:cs="宋体"/>
          <w:sz w:val="32"/>
          <w:highlight w:val="none"/>
        </w:rPr>
      </w:pPr>
      <w:r>
        <w:rPr>
          <w:rFonts w:hint="eastAsia" w:ascii="宋体" w:hAnsi="宋体" w:eastAsia="宋体" w:cs="宋体"/>
          <w:sz w:val="32"/>
          <w:highlight w:val="none"/>
        </w:rPr>
        <w:t>政 府 采 购 合 同</w:t>
      </w:r>
    </w:p>
    <w:p>
      <w:pPr>
        <w:rPr>
          <w:rFonts w:hint="eastAsia" w:ascii="宋体" w:hAnsi="宋体" w:eastAsia="宋体" w:cs="宋体"/>
          <w:sz w:val="24"/>
          <w:highlight w:val="none"/>
        </w:rPr>
      </w:pPr>
      <w:r>
        <w:rPr>
          <w:rFonts w:hint="eastAsia" w:ascii="宋体" w:hAnsi="宋体" w:eastAsia="宋体" w:cs="宋体"/>
          <w:b/>
          <w:sz w:val="24"/>
          <w:highlight w:val="none"/>
        </w:rPr>
        <w:t xml:space="preserve"> </w:t>
      </w:r>
    </w:p>
    <w:p>
      <w:pPr>
        <w:rPr>
          <w:rFonts w:hint="eastAsia" w:ascii="宋体" w:hAnsi="宋体" w:eastAsia="宋体" w:cs="宋体"/>
          <w:sz w:val="24"/>
          <w:highlight w:val="none"/>
        </w:rPr>
      </w:pPr>
      <w:r>
        <w:rPr>
          <w:rFonts w:hint="eastAsia" w:ascii="宋体" w:hAnsi="宋体" w:eastAsia="宋体" w:cs="宋体"/>
          <w:b/>
          <w:sz w:val="24"/>
          <w:highlight w:val="none"/>
        </w:rPr>
        <w:t xml:space="preserve">               </w:t>
      </w:r>
    </w:p>
    <w:p>
      <w:pPr>
        <w:rPr>
          <w:rFonts w:hint="eastAsia" w:ascii="宋体" w:hAnsi="宋体" w:eastAsia="宋体" w:cs="宋体"/>
          <w:sz w:val="24"/>
          <w:szCs w:val="21"/>
          <w:highlight w:val="none"/>
        </w:rPr>
      </w:pPr>
      <w:r>
        <w:rPr>
          <w:rFonts w:hint="eastAsia" w:ascii="宋体" w:hAnsi="宋体" w:eastAsia="宋体" w:cs="宋体"/>
          <w:b/>
          <w:sz w:val="24"/>
          <w:highlight w:val="none"/>
        </w:rPr>
        <w:t xml:space="preserve">                                     </w:t>
      </w:r>
      <w:r>
        <w:rPr>
          <w:rFonts w:hint="eastAsia" w:ascii="宋体" w:hAnsi="宋体" w:eastAsia="宋体" w:cs="宋体"/>
          <w:b/>
          <w:sz w:val="24"/>
          <w:szCs w:val="21"/>
          <w:highlight w:val="none"/>
        </w:rPr>
        <w:t xml:space="preserve">       合同编号：</w:t>
      </w:r>
      <w:r>
        <w:rPr>
          <w:rFonts w:hint="eastAsia" w:ascii="宋体" w:hAnsi="宋体" w:eastAsia="宋体" w:cs="宋体"/>
          <w:b/>
          <w:sz w:val="24"/>
          <w:szCs w:val="21"/>
          <w:highlight w:val="none"/>
          <w:u w:val="single"/>
        </w:rPr>
        <w:t xml:space="preserve">             </w:t>
      </w:r>
    </w:p>
    <w:p>
      <w:pPr>
        <w:rPr>
          <w:rFonts w:hint="eastAsia" w:ascii="宋体" w:hAnsi="宋体" w:eastAsia="宋体" w:cs="宋体"/>
          <w:sz w:val="24"/>
          <w:szCs w:val="21"/>
          <w:highlight w:val="none"/>
        </w:rPr>
      </w:pPr>
    </w:p>
    <w:p>
      <w:pPr>
        <w:rPr>
          <w:rFonts w:hint="eastAsia" w:ascii="宋体" w:hAnsi="宋体" w:eastAsia="宋体" w:cs="宋体"/>
          <w:sz w:val="24"/>
          <w:szCs w:val="21"/>
          <w:highlight w:val="none"/>
        </w:rPr>
      </w:pPr>
    </w:p>
    <w:p>
      <w:pPr>
        <w:ind w:firstLine="960" w:firstLineChars="400"/>
        <w:rPr>
          <w:rFonts w:hint="eastAsia" w:ascii="宋体" w:hAnsi="宋体" w:eastAsia="宋体" w:cs="宋体"/>
          <w:sz w:val="24"/>
          <w:szCs w:val="21"/>
          <w:highlight w:val="none"/>
        </w:rPr>
      </w:pPr>
      <w:r>
        <w:rPr>
          <w:rFonts w:hint="eastAsia" w:ascii="宋体" w:hAnsi="宋体" w:eastAsia="宋体" w:cs="宋体"/>
          <w:sz w:val="24"/>
          <w:szCs w:val="21"/>
          <w:highlight w:val="none"/>
        </w:rPr>
        <w:t>项目名称：</w:t>
      </w:r>
      <w:r>
        <w:rPr>
          <w:rFonts w:hint="eastAsia" w:ascii="宋体" w:hAnsi="宋体" w:eastAsia="宋体" w:cs="宋体"/>
          <w:sz w:val="24"/>
          <w:szCs w:val="21"/>
          <w:highlight w:val="none"/>
          <w:u w:val="single"/>
        </w:rPr>
        <w:t xml:space="preserve">                                         </w:t>
      </w:r>
    </w:p>
    <w:p>
      <w:pPr>
        <w:snapToGrid w:val="0"/>
        <w:spacing w:before="119" w:line="272" w:lineRule="atLeast"/>
        <w:ind w:left="958"/>
        <w:rPr>
          <w:rFonts w:hint="eastAsia" w:ascii="宋体" w:hAnsi="宋体" w:eastAsia="宋体" w:cs="宋体"/>
          <w:sz w:val="24"/>
          <w:szCs w:val="21"/>
          <w:highlight w:val="none"/>
        </w:rPr>
      </w:pPr>
      <w:r>
        <w:rPr>
          <w:rFonts w:hint="eastAsia" w:ascii="宋体" w:hAnsi="宋体" w:eastAsia="宋体" w:cs="宋体"/>
          <w:sz w:val="24"/>
          <w:szCs w:val="21"/>
          <w:highlight w:val="none"/>
        </w:rPr>
        <w:t xml:space="preserve"> </w:t>
      </w:r>
    </w:p>
    <w:p>
      <w:pPr>
        <w:snapToGrid w:val="0"/>
        <w:spacing w:before="119" w:line="272" w:lineRule="atLeast"/>
        <w:ind w:left="958"/>
        <w:rPr>
          <w:rFonts w:hint="eastAsia" w:ascii="宋体" w:hAnsi="宋体" w:eastAsia="宋体" w:cs="宋体"/>
          <w:sz w:val="24"/>
          <w:szCs w:val="21"/>
          <w:highlight w:val="none"/>
        </w:rPr>
      </w:pPr>
    </w:p>
    <w:p>
      <w:pPr>
        <w:snapToGrid w:val="0"/>
        <w:spacing w:before="119" w:line="272" w:lineRule="atLeast"/>
        <w:rPr>
          <w:rFonts w:hint="eastAsia" w:ascii="宋体" w:hAnsi="宋体" w:eastAsia="宋体" w:cs="宋体"/>
          <w:sz w:val="24"/>
          <w:szCs w:val="21"/>
          <w:highlight w:val="none"/>
        </w:rPr>
      </w:pPr>
    </w:p>
    <w:p>
      <w:pPr>
        <w:pStyle w:val="9"/>
        <w:rPr>
          <w:rFonts w:hint="eastAsia"/>
          <w:highlight w:val="none"/>
        </w:rPr>
      </w:pPr>
    </w:p>
    <w:p>
      <w:pPr>
        <w:snapToGrid w:val="0"/>
        <w:spacing w:before="119" w:line="272" w:lineRule="atLeast"/>
        <w:rPr>
          <w:rFonts w:hint="eastAsia" w:ascii="宋体" w:hAnsi="宋体" w:eastAsia="宋体" w:cs="宋体"/>
          <w:sz w:val="24"/>
          <w:szCs w:val="21"/>
          <w:highlight w:val="none"/>
        </w:rPr>
      </w:pPr>
    </w:p>
    <w:p>
      <w:pPr>
        <w:snapToGrid w:val="0"/>
        <w:spacing w:before="119" w:line="272" w:lineRule="atLeast"/>
        <w:ind w:left="958"/>
        <w:rPr>
          <w:rFonts w:hint="eastAsia" w:ascii="宋体" w:hAnsi="宋体" w:eastAsia="宋体" w:cs="宋体"/>
          <w:color w:val="auto"/>
          <w:sz w:val="24"/>
          <w:szCs w:val="21"/>
          <w:highlight w:val="none"/>
        </w:rPr>
      </w:pPr>
      <w:r>
        <w:rPr>
          <w:rFonts w:hint="eastAsia" w:ascii="宋体" w:hAnsi="宋体" w:cs="宋体"/>
          <w:color w:val="auto"/>
          <w:sz w:val="24"/>
          <w:szCs w:val="21"/>
          <w:highlight w:val="none"/>
          <w:lang w:val="en-US" w:eastAsia="zh-CN"/>
        </w:rPr>
        <w:t>采购人</w:t>
      </w:r>
      <w:r>
        <w:rPr>
          <w:rFonts w:hint="eastAsia" w:ascii="宋体" w:hAnsi="宋体" w:eastAsia="宋体" w:cs="宋体"/>
          <w:color w:val="auto"/>
          <w:sz w:val="24"/>
          <w:szCs w:val="21"/>
          <w:highlight w:val="none"/>
        </w:rPr>
        <w:t>（以下称</w:t>
      </w:r>
      <w:r>
        <w:rPr>
          <w:rFonts w:hint="eastAsia" w:ascii="宋体" w:hAnsi="宋体" w:cs="宋体"/>
          <w:color w:val="auto"/>
          <w:sz w:val="24"/>
          <w:szCs w:val="21"/>
          <w:highlight w:val="none"/>
          <w:lang w:val="en-US" w:eastAsia="zh-CN"/>
        </w:rPr>
        <w:t>甲</w:t>
      </w:r>
      <w:r>
        <w:rPr>
          <w:rFonts w:hint="eastAsia" w:ascii="宋体" w:hAnsi="宋体" w:eastAsia="宋体" w:cs="宋体"/>
          <w:color w:val="auto"/>
          <w:sz w:val="24"/>
          <w:szCs w:val="21"/>
          <w:highlight w:val="none"/>
        </w:rPr>
        <w:t>方）：</w:t>
      </w:r>
      <w:r>
        <w:rPr>
          <w:rFonts w:hint="eastAsia" w:ascii="宋体" w:hAnsi="宋体" w:eastAsia="宋体" w:cs="宋体"/>
          <w:color w:val="auto"/>
          <w:sz w:val="24"/>
          <w:szCs w:val="21"/>
          <w:highlight w:val="none"/>
          <w:u w:val="single"/>
        </w:rPr>
        <w:t xml:space="preserve">                       </w:t>
      </w:r>
    </w:p>
    <w:p>
      <w:pPr>
        <w:snapToGrid w:val="0"/>
        <w:spacing w:before="119" w:line="272" w:lineRule="atLeast"/>
        <w:ind w:left="958"/>
        <w:rPr>
          <w:rFonts w:hint="eastAsia" w:ascii="宋体" w:hAnsi="宋体" w:eastAsia="宋体" w:cs="宋体"/>
          <w:sz w:val="24"/>
          <w:szCs w:val="21"/>
          <w:highlight w:val="none"/>
        </w:rPr>
      </w:pPr>
      <w:r>
        <w:rPr>
          <w:rFonts w:hint="eastAsia" w:ascii="宋体" w:hAnsi="宋体" w:eastAsia="宋体" w:cs="宋体"/>
          <w:color w:val="auto"/>
          <w:sz w:val="24"/>
          <w:szCs w:val="21"/>
          <w:highlight w:val="none"/>
        </w:rPr>
        <w:t>成交人（以下称乙方）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sz w:val="24"/>
          <w:szCs w:val="21"/>
          <w:highlight w:val="none"/>
        </w:rPr>
        <w:t xml:space="preserve">　  　     </w:t>
      </w:r>
    </w:p>
    <w:p>
      <w:pPr>
        <w:snapToGrid w:val="0"/>
        <w:spacing w:before="119" w:line="272" w:lineRule="atLeast"/>
        <w:ind w:left="958"/>
        <w:jc w:val="center"/>
        <w:rPr>
          <w:rFonts w:hint="eastAsia" w:ascii="宋体" w:hAnsi="宋体" w:eastAsia="宋体" w:cs="宋体"/>
          <w:sz w:val="24"/>
          <w:szCs w:val="21"/>
          <w:highlight w:val="none"/>
        </w:rPr>
      </w:pPr>
    </w:p>
    <w:p>
      <w:pPr>
        <w:snapToGrid w:val="0"/>
        <w:spacing w:before="119" w:line="272" w:lineRule="atLeast"/>
        <w:ind w:left="958"/>
        <w:jc w:val="center"/>
        <w:rPr>
          <w:rFonts w:hint="eastAsia" w:ascii="宋体" w:hAnsi="宋体" w:eastAsia="宋体" w:cs="宋体"/>
          <w:sz w:val="24"/>
          <w:szCs w:val="21"/>
          <w:highlight w:val="none"/>
        </w:rPr>
      </w:pPr>
    </w:p>
    <w:p>
      <w:pPr>
        <w:pStyle w:val="9"/>
        <w:rPr>
          <w:rFonts w:hint="eastAsia" w:ascii="宋体" w:hAnsi="宋体" w:eastAsia="宋体" w:cs="宋体"/>
          <w:sz w:val="24"/>
          <w:szCs w:val="21"/>
          <w:highlight w:val="none"/>
        </w:rPr>
      </w:pPr>
    </w:p>
    <w:p>
      <w:pPr>
        <w:pStyle w:val="9"/>
        <w:rPr>
          <w:rFonts w:hint="eastAsia" w:ascii="宋体" w:hAnsi="宋体" w:eastAsia="宋体" w:cs="宋体"/>
          <w:sz w:val="24"/>
          <w:szCs w:val="21"/>
          <w:highlight w:val="none"/>
        </w:rPr>
      </w:pPr>
    </w:p>
    <w:p>
      <w:pPr>
        <w:rPr>
          <w:rFonts w:hint="eastAsia"/>
          <w:highlight w:val="none"/>
        </w:rPr>
      </w:pPr>
    </w:p>
    <w:p>
      <w:pPr>
        <w:snapToGrid w:val="0"/>
        <w:spacing w:before="119" w:line="272" w:lineRule="atLeast"/>
        <w:ind w:left="958"/>
        <w:rPr>
          <w:rFonts w:hint="eastAsia" w:ascii="宋体" w:hAnsi="宋体" w:eastAsia="宋体" w:cs="宋体"/>
          <w:sz w:val="24"/>
          <w:szCs w:val="21"/>
          <w:highlight w:val="none"/>
        </w:rPr>
      </w:pPr>
      <w:r>
        <w:rPr>
          <w:rFonts w:hint="eastAsia" w:ascii="宋体" w:hAnsi="宋体" w:eastAsia="宋体" w:cs="宋体"/>
          <w:sz w:val="24"/>
          <w:szCs w:val="21"/>
          <w:highlight w:val="none"/>
        </w:rPr>
        <w:t>签署地点：</w:t>
      </w:r>
      <w:r>
        <w:rPr>
          <w:rFonts w:hint="eastAsia" w:ascii="宋体" w:hAnsi="宋体" w:eastAsia="宋体" w:cs="宋体"/>
          <w:sz w:val="24"/>
          <w:szCs w:val="21"/>
          <w:highlight w:val="none"/>
          <w:u w:val="single"/>
        </w:rPr>
        <w:t xml:space="preserve">                                         </w:t>
      </w:r>
    </w:p>
    <w:p>
      <w:pPr>
        <w:snapToGrid w:val="0"/>
        <w:spacing w:before="119" w:line="272" w:lineRule="atLeast"/>
        <w:ind w:left="958"/>
        <w:rPr>
          <w:rFonts w:hint="eastAsia" w:ascii="宋体" w:hAnsi="宋体" w:eastAsia="宋体" w:cs="宋体"/>
          <w:sz w:val="24"/>
          <w:szCs w:val="21"/>
          <w:highlight w:val="none"/>
        </w:rPr>
      </w:pPr>
    </w:p>
    <w:p>
      <w:pPr>
        <w:snapToGrid w:val="0"/>
        <w:spacing w:before="119" w:line="272" w:lineRule="atLeast"/>
        <w:ind w:left="958"/>
        <w:rPr>
          <w:rFonts w:hint="eastAsia" w:ascii="宋体" w:hAnsi="宋体" w:eastAsia="宋体" w:cs="宋体"/>
          <w:sz w:val="24"/>
          <w:szCs w:val="21"/>
          <w:highlight w:val="none"/>
        </w:rPr>
      </w:pPr>
      <w:r>
        <w:rPr>
          <w:rFonts w:hint="eastAsia" w:ascii="宋体" w:hAnsi="宋体" w:eastAsia="宋体" w:cs="宋体"/>
          <w:sz w:val="24"/>
          <w:szCs w:val="21"/>
          <w:highlight w:val="none"/>
        </w:rPr>
        <w:t>签署日期：</w:t>
      </w:r>
      <w:r>
        <w:rPr>
          <w:rFonts w:hint="eastAsia" w:ascii="宋体" w:hAnsi="宋体" w:eastAsia="宋体" w:cs="宋体"/>
          <w:sz w:val="24"/>
          <w:szCs w:val="21"/>
          <w:highlight w:val="none"/>
          <w:u w:val="single"/>
        </w:rPr>
        <w:t xml:space="preserve">                                         </w:t>
      </w:r>
    </w:p>
    <w:p>
      <w:pPr>
        <w:pStyle w:val="30"/>
        <w:spacing w:before="0" w:beforeAutospacing="0" w:after="0" w:afterAutospacing="0" w:line="360" w:lineRule="auto"/>
        <w:jc w:val="right"/>
        <w:rPr>
          <w:rFonts w:hint="eastAsia" w:ascii="宋体" w:hAnsi="宋体" w:eastAsia="宋体" w:cs="宋体"/>
          <w:highlight w:val="none"/>
        </w:rPr>
      </w:pPr>
    </w:p>
    <w:p>
      <w:pPr>
        <w:pStyle w:val="30"/>
        <w:spacing w:before="0" w:beforeAutospacing="0" w:after="0" w:afterAutospacing="0" w:line="360" w:lineRule="auto"/>
        <w:jc w:val="right"/>
        <w:rPr>
          <w:rFonts w:hint="eastAsia" w:ascii="宋体" w:hAnsi="宋体" w:eastAsia="宋体" w:cs="宋体"/>
          <w:highlight w:val="none"/>
        </w:rPr>
      </w:pPr>
    </w:p>
    <w:p>
      <w:pPr>
        <w:pStyle w:val="30"/>
        <w:spacing w:before="0" w:beforeAutospacing="0" w:after="0" w:afterAutospacing="0" w:line="360" w:lineRule="auto"/>
        <w:jc w:val="right"/>
        <w:rPr>
          <w:rFonts w:hint="eastAsia" w:ascii="宋体" w:hAnsi="宋体" w:eastAsia="宋体" w:cs="宋体"/>
          <w:highlight w:val="none"/>
        </w:rPr>
      </w:pPr>
    </w:p>
    <w:p>
      <w:pPr>
        <w:pStyle w:val="30"/>
        <w:spacing w:before="0" w:beforeAutospacing="0" w:after="0" w:afterAutospacing="0" w:line="360" w:lineRule="auto"/>
        <w:jc w:val="right"/>
        <w:rPr>
          <w:rFonts w:hint="eastAsia" w:ascii="宋体" w:hAnsi="宋体" w:eastAsia="宋体" w:cs="宋体"/>
          <w:highlight w:val="none"/>
        </w:rPr>
      </w:pPr>
    </w:p>
    <w:p>
      <w:pPr>
        <w:pStyle w:val="30"/>
        <w:spacing w:before="0" w:beforeAutospacing="0" w:after="0" w:afterAutospacing="0" w:line="360" w:lineRule="auto"/>
        <w:jc w:val="right"/>
        <w:rPr>
          <w:rFonts w:hint="eastAsia" w:ascii="宋体" w:hAnsi="宋体" w:eastAsia="宋体" w:cs="宋体"/>
          <w:highlight w:val="none"/>
        </w:rPr>
      </w:pPr>
    </w:p>
    <w:p>
      <w:pPr>
        <w:pStyle w:val="102"/>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根据采购编号为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lang w:val="en-US" w:eastAsia="zh-CN"/>
        </w:rPr>
        <w:t>项目名称）</w:t>
      </w:r>
      <w:r>
        <w:rPr>
          <w:rFonts w:hint="eastAsia" w:cs="宋体"/>
          <w:color w:val="auto"/>
          <w:highlight w:val="none"/>
          <w:lang w:val="en-US" w:eastAsia="zh-CN"/>
        </w:rPr>
        <w:t>磋商</w:t>
      </w:r>
      <w:r>
        <w:rPr>
          <w:rFonts w:hint="eastAsia" w:ascii="宋体" w:hAnsi="宋体" w:eastAsia="宋体" w:cs="宋体"/>
          <w:color w:val="auto"/>
          <w:highlight w:val="none"/>
        </w:rPr>
        <w:t>文件，并在_____年____月___日</w:t>
      </w:r>
      <w:r>
        <w:rPr>
          <w:rFonts w:hint="eastAsia" w:cs="宋体"/>
          <w:color w:val="auto"/>
          <w:highlight w:val="none"/>
          <w:lang w:val="en-US" w:eastAsia="zh-CN"/>
        </w:rPr>
        <w:t>磋商会议</w:t>
      </w:r>
      <w:r>
        <w:rPr>
          <w:rFonts w:hint="eastAsia" w:ascii="宋体" w:hAnsi="宋体" w:eastAsia="宋体" w:cs="宋体"/>
          <w:color w:val="auto"/>
          <w:szCs w:val="24"/>
          <w:highlight w:val="none"/>
        </w:rPr>
        <w:t>上，经评审委员会评定</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rPr>
        <w:t>(乙方)为</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lang w:val="en-US" w:eastAsia="zh-CN"/>
        </w:rPr>
        <w:t>项目名称）</w:t>
      </w:r>
      <w:r>
        <w:rPr>
          <w:rFonts w:hint="eastAsia" w:cs="宋体"/>
          <w:color w:val="auto"/>
          <w:szCs w:val="21"/>
          <w:highlight w:val="none"/>
          <w:lang w:val="en-US" w:eastAsia="zh-CN"/>
        </w:rPr>
        <w:t>成交供应商</w:t>
      </w:r>
      <w:r>
        <w:rPr>
          <w:rFonts w:hint="eastAsia" w:ascii="宋体" w:hAnsi="宋体" w:eastAsia="宋体" w:cs="宋体"/>
          <w:color w:val="auto"/>
          <w:szCs w:val="24"/>
          <w:highlight w:val="none"/>
        </w:rPr>
        <w:t>。甲乙双方依据《中华人民共和国政府采购法》、《中华人民共和国</w:t>
      </w:r>
      <w:r>
        <w:rPr>
          <w:rFonts w:hint="eastAsia" w:ascii="宋体" w:hAnsi="宋体" w:eastAsia="宋体" w:cs="宋体"/>
          <w:color w:val="auto"/>
          <w:szCs w:val="24"/>
          <w:highlight w:val="none"/>
          <w:lang w:eastAsia="zh-CN"/>
        </w:rPr>
        <w:t>民法典</w:t>
      </w:r>
      <w:r>
        <w:rPr>
          <w:rFonts w:hint="eastAsia" w:ascii="宋体" w:hAnsi="宋体" w:eastAsia="宋体" w:cs="宋体"/>
          <w:color w:val="auto"/>
          <w:szCs w:val="24"/>
          <w:highlight w:val="none"/>
        </w:rPr>
        <w:t>》等相关法律法规和招标文件的要求，在平等自愿的基础上，同意按照下面的条款和条件，签署本合同。</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2" w:firstLineChars="200"/>
        <w:textAlignment w:val="auto"/>
        <w:rPr>
          <w:rFonts w:hint="eastAsia" w:ascii="宋体" w:hAnsi="宋体" w:eastAsia="宋体" w:cs="Times New Roman"/>
          <w:b/>
          <w:bCs/>
          <w:kern w:val="2"/>
          <w:highlight w:val="none"/>
          <w:lang w:val="en-US" w:eastAsia="zh-CN"/>
        </w:rPr>
      </w:pPr>
      <w:r>
        <w:rPr>
          <w:rFonts w:hint="eastAsia" w:ascii="宋体" w:hAnsi="宋体" w:eastAsia="宋体" w:cs="Times New Roman"/>
          <w:b/>
          <w:bCs/>
          <w:kern w:val="2"/>
          <w:highlight w:val="none"/>
          <w:lang w:val="en-US" w:eastAsia="zh-CN"/>
        </w:rPr>
        <w:t>一、合同内容</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2" w:firstLineChars="200"/>
        <w:textAlignment w:val="auto"/>
        <w:rPr>
          <w:rFonts w:hint="eastAsia" w:ascii="宋体" w:hAnsi="宋体" w:eastAsia="宋体" w:cs="Times New Roman"/>
          <w:b/>
          <w:bCs/>
          <w:kern w:val="2"/>
          <w:highlight w:val="none"/>
          <w:lang w:val="en-US" w:eastAsia="zh-CN"/>
        </w:rPr>
      </w:pPr>
      <w:r>
        <w:rPr>
          <w:rFonts w:hint="eastAsia" w:ascii="宋体" w:hAnsi="宋体" w:eastAsia="宋体" w:cs="Times New Roman"/>
          <w:b/>
          <w:bCs/>
          <w:kern w:val="2"/>
          <w:highlight w:val="none"/>
          <w:lang w:val="en-US" w:eastAsia="zh-CN"/>
        </w:rPr>
        <w:t>（一）服务内容</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kern w:val="2"/>
          <w:highlight w:val="none"/>
          <w:lang w:val="en-US" w:eastAsia="zh-CN"/>
        </w:rPr>
      </w:pPr>
      <w:r>
        <w:rPr>
          <w:rFonts w:hint="eastAsia"/>
          <w:kern w:val="2"/>
          <w:highlight w:val="none"/>
          <w:lang w:val="en-US" w:eastAsia="zh-CN"/>
        </w:rPr>
        <w:t>1.2023年度油茶生产任务的次年抚育验收，面积约9206.5亩；</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kern w:val="2"/>
          <w:highlight w:val="none"/>
          <w:lang w:val="en-US" w:eastAsia="zh-CN"/>
        </w:rPr>
      </w:pPr>
      <w:r>
        <w:rPr>
          <w:rFonts w:hint="eastAsia"/>
          <w:kern w:val="2"/>
          <w:highlight w:val="none"/>
          <w:lang w:val="en-US" w:eastAsia="zh-CN"/>
        </w:rPr>
        <w:t>2.2024-2025年度油茶生产任务的新造和低改验收，面积约26162亩；</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kern w:val="2"/>
          <w:highlight w:val="none"/>
        </w:rPr>
      </w:pPr>
      <w:r>
        <w:rPr>
          <w:rFonts w:hint="eastAsia"/>
          <w:kern w:val="2"/>
          <w:highlight w:val="none"/>
          <w:lang w:val="en-US" w:eastAsia="zh-CN"/>
        </w:rPr>
        <w:t>3.2024-2025年度油茶生产任务的次年抚育验收，面积约26162亩。</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2" w:firstLineChars="200"/>
        <w:textAlignment w:val="auto"/>
        <w:rPr>
          <w:rFonts w:hint="default" w:ascii="宋体" w:hAnsi="宋体" w:eastAsia="宋体" w:cs="Times New Roman"/>
          <w:b/>
          <w:bCs/>
          <w:kern w:val="2"/>
          <w:highlight w:val="none"/>
          <w:lang w:val="en-US" w:eastAsia="zh-CN"/>
        </w:rPr>
      </w:pPr>
      <w:r>
        <w:rPr>
          <w:rFonts w:hint="eastAsia" w:cs="Times New Roman"/>
          <w:b/>
          <w:bCs/>
          <w:kern w:val="2"/>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根据作业设计对各</w:t>
      </w:r>
      <w:r>
        <w:rPr>
          <w:rFonts w:hint="eastAsia" w:ascii="宋体" w:hAnsi="宋体" w:eastAsia="宋体" w:cs="宋体"/>
          <w:color w:val="auto"/>
          <w:sz w:val="24"/>
          <w:szCs w:val="24"/>
          <w:highlight w:val="none"/>
          <w:lang w:eastAsia="zh-CN"/>
        </w:rPr>
        <w:t>施工</w:t>
      </w:r>
      <w:r>
        <w:rPr>
          <w:rFonts w:hint="eastAsia" w:ascii="宋体" w:hAnsi="宋体" w:eastAsia="宋体" w:cs="宋体"/>
          <w:color w:val="auto"/>
          <w:sz w:val="24"/>
          <w:szCs w:val="24"/>
          <w:highlight w:val="none"/>
          <w:lang w:val="en-US" w:eastAsia="zh-CN"/>
        </w:rPr>
        <w:t>山场进行作业面积核实、作业质量检查评价；制作检查验收合格证、面积核实图等相关资料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按地块提交验收结果报告、小班各项外业检查表、小班标准地调查表及面积汇总表</w:t>
      </w:r>
      <w:r>
        <w:rPr>
          <w:rFonts w:hint="eastAsia" w:ascii="宋体" w:hAnsi="宋体" w:eastAsia="宋体" w:cs="宋体"/>
          <w:color w:val="auto"/>
          <w:sz w:val="24"/>
          <w:szCs w:val="24"/>
          <w:highlight w:val="none"/>
          <w:lang w:eastAsia="zh-CN"/>
        </w:rPr>
        <w:t>，并完成落地上图工作</w:t>
      </w:r>
      <w:r>
        <w:rPr>
          <w:rFonts w:hint="eastAsia" w:ascii="宋体" w:hAnsi="宋体" w:eastAsia="宋体" w:cs="宋体"/>
          <w:color w:val="auto"/>
          <w:sz w:val="24"/>
          <w:szCs w:val="24"/>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对各作业山场验收不合格的部分，需开展再次验收。</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按甲方需求，对</w:t>
      </w:r>
      <w:r>
        <w:rPr>
          <w:rFonts w:hint="default" w:ascii="宋体" w:hAnsi="宋体" w:cs="宋体"/>
          <w:color w:val="auto"/>
          <w:sz w:val="24"/>
          <w:szCs w:val="24"/>
          <w:highlight w:val="none"/>
          <w:lang w:eastAsia="zh-CN"/>
        </w:rPr>
        <w:t>各</w:t>
      </w:r>
      <w:r>
        <w:rPr>
          <w:rFonts w:hint="eastAsia" w:ascii="宋体" w:hAnsi="宋体" w:eastAsia="宋体" w:cs="宋体"/>
          <w:color w:val="auto"/>
          <w:sz w:val="24"/>
          <w:szCs w:val="24"/>
          <w:highlight w:val="none"/>
          <w:lang w:eastAsia="zh-CN"/>
        </w:rPr>
        <w:t>实施主体</w:t>
      </w:r>
      <w:r>
        <w:rPr>
          <w:rFonts w:hint="eastAsia" w:ascii="宋体" w:hAnsi="宋体" w:cs="宋体"/>
          <w:color w:val="auto"/>
          <w:sz w:val="24"/>
          <w:szCs w:val="24"/>
          <w:highlight w:val="none"/>
          <w:lang w:eastAsia="zh-CN"/>
        </w:rPr>
        <w:t>已完成</w:t>
      </w:r>
      <w:r>
        <w:rPr>
          <w:rFonts w:hint="default" w:ascii="宋体" w:hAnsi="宋体" w:cs="宋体"/>
          <w:color w:val="auto"/>
          <w:sz w:val="24"/>
          <w:szCs w:val="24"/>
          <w:highlight w:val="none"/>
          <w:lang w:eastAsia="zh-CN"/>
        </w:rPr>
        <w:t>作业</w:t>
      </w:r>
      <w:r>
        <w:rPr>
          <w:rFonts w:hint="eastAsia" w:ascii="宋体" w:hAnsi="宋体" w:cs="宋体"/>
          <w:color w:val="auto"/>
          <w:sz w:val="24"/>
          <w:szCs w:val="24"/>
          <w:highlight w:val="none"/>
          <w:lang w:eastAsia="zh-CN"/>
        </w:rPr>
        <w:t>的区块及时开展外业验收、落地上图</w:t>
      </w:r>
      <w:r>
        <w:rPr>
          <w:rFonts w:hint="default" w:ascii="宋体" w:hAnsi="宋体" w:cs="宋体"/>
          <w:color w:val="auto"/>
          <w:sz w:val="24"/>
          <w:szCs w:val="24"/>
          <w:highlight w:val="none"/>
          <w:lang w:eastAsia="zh-CN"/>
        </w:rPr>
        <w:t>并</w:t>
      </w:r>
      <w:r>
        <w:rPr>
          <w:rFonts w:hint="eastAsia" w:ascii="宋体" w:hAnsi="宋体" w:cs="宋体"/>
          <w:color w:val="auto"/>
          <w:sz w:val="24"/>
          <w:szCs w:val="24"/>
          <w:highlight w:val="none"/>
          <w:lang w:eastAsia="zh-CN"/>
        </w:rPr>
        <w:t>对验收合格的区块于</w:t>
      </w:r>
      <w:r>
        <w:rPr>
          <w:rFonts w:hint="eastAsia" w:ascii="宋体" w:hAnsi="宋体" w:cs="宋体"/>
          <w:color w:val="auto"/>
          <w:sz w:val="24"/>
          <w:szCs w:val="24"/>
          <w:highlight w:val="none"/>
          <w:lang w:val="en-US" w:eastAsia="zh-CN"/>
        </w:rPr>
        <w:t>7个工作日内出</w:t>
      </w:r>
      <w:r>
        <w:rPr>
          <w:rFonts w:hint="eastAsia" w:ascii="宋体" w:hAnsi="宋体" w:cs="宋体"/>
          <w:color w:val="auto"/>
          <w:sz w:val="24"/>
          <w:szCs w:val="24"/>
          <w:highlight w:val="none"/>
          <w:lang w:eastAsia="zh-CN"/>
        </w:rPr>
        <w:t>具</w:t>
      </w:r>
      <w:r>
        <w:rPr>
          <w:rFonts w:hint="default" w:ascii="宋体" w:hAnsi="宋体" w:cs="宋体"/>
          <w:color w:val="auto"/>
          <w:sz w:val="24"/>
          <w:szCs w:val="24"/>
          <w:highlight w:val="none"/>
          <w:lang w:eastAsia="zh-CN"/>
        </w:rPr>
        <w:t>验收</w:t>
      </w:r>
      <w:r>
        <w:rPr>
          <w:rFonts w:hint="eastAsia" w:ascii="宋体" w:hAnsi="宋体" w:cs="宋体"/>
          <w:color w:val="auto"/>
          <w:sz w:val="24"/>
          <w:szCs w:val="24"/>
          <w:highlight w:val="none"/>
          <w:lang w:eastAsia="zh-CN"/>
        </w:rPr>
        <w:t>报告</w:t>
      </w:r>
      <w:r>
        <w:rPr>
          <w:rFonts w:hint="default"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（1）2023年度油茶生产任务的次年抚育验收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2024年度油茶生产任务的新造和低改验收，</w:t>
      </w:r>
      <w:r>
        <w:rPr>
          <w:rFonts w:hint="eastAsia" w:ascii="宋体" w:hAnsi="宋体" w:cs="宋体"/>
          <w:color w:val="auto"/>
          <w:sz w:val="24"/>
          <w:szCs w:val="24"/>
          <w:highlight w:val="none"/>
          <w:lang w:val="en-US" w:eastAsia="zh-CN"/>
        </w:rPr>
        <w:t>要求在2024年12月31日前全面完成；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2024年度油茶生产任务的次年抚育验收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年度油茶生产任务的新造和低改验收，要求在2025年12月31日前</w:t>
      </w:r>
      <w:r>
        <w:rPr>
          <w:rFonts w:hint="eastAsia" w:ascii="宋体" w:hAnsi="宋体" w:cs="宋体"/>
          <w:color w:val="auto"/>
          <w:sz w:val="24"/>
          <w:szCs w:val="24"/>
          <w:highlight w:val="none"/>
          <w:lang w:val="en-US" w:eastAsia="zh-CN"/>
        </w:rPr>
        <w:t>全面</w:t>
      </w:r>
      <w:r>
        <w:rPr>
          <w:rFonts w:hint="eastAsia" w:ascii="宋体" w:hAnsi="宋体" w:eastAsia="宋体" w:cs="宋体"/>
          <w:color w:val="auto"/>
          <w:sz w:val="24"/>
          <w:szCs w:val="24"/>
          <w:highlight w:val="none"/>
          <w:lang w:val="en-US" w:eastAsia="zh-CN"/>
        </w:rPr>
        <w:t>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（3）2025年度油茶生产任务的次年抚育验收</w:t>
      </w:r>
      <w:r>
        <w:rPr>
          <w:rFonts w:hint="eastAsia" w:ascii="宋体" w:hAnsi="宋体" w:cs="宋体"/>
          <w:color w:val="auto"/>
          <w:sz w:val="24"/>
          <w:szCs w:val="24"/>
          <w:highlight w:val="none"/>
          <w:lang w:val="en-US" w:eastAsia="zh-CN"/>
        </w:rPr>
        <w:t>，要求在2026年12月31日前全面完成。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如因实施主体未及时完工或者</w:t>
      </w:r>
      <w:r>
        <w:rPr>
          <w:rFonts w:hint="eastAsia" w:ascii="宋体" w:hAnsi="宋体" w:eastAsia="宋体" w:cs="宋体"/>
          <w:b/>
          <w:bCs/>
          <w:color w:val="auto"/>
          <w:sz w:val="24"/>
          <w:szCs w:val="24"/>
          <w:highlight w:val="none"/>
        </w:rPr>
        <w:t>不可抗力因素</w:t>
      </w:r>
      <w:r>
        <w:rPr>
          <w:rFonts w:hint="eastAsia" w:ascii="宋体" w:hAnsi="宋体" w:cs="宋体"/>
          <w:b/>
          <w:bCs/>
          <w:color w:val="auto"/>
          <w:sz w:val="24"/>
          <w:szCs w:val="24"/>
          <w:highlight w:val="none"/>
          <w:lang w:eastAsia="zh-CN"/>
        </w:rPr>
        <w:t>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导致验收工作无法按时完成的，</w:t>
      </w:r>
      <w:r>
        <w:rPr>
          <w:rFonts w:hint="eastAsia" w:ascii="宋体" w:hAnsi="宋体" w:eastAsia="宋体" w:cs="宋体"/>
          <w:b/>
          <w:bCs/>
          <w:color w:val="auto"/>
          <w:sz w:val="24"/>
          <w:szCs w:val="24"/>
          <w:highlight w:val="none"/>
        </w:rPr>
        <w:t>经</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同意后，可作适当顺延。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验收报告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（1）验收报告包含：封面、目录、验收意见书、面积核实图、外业检查表、标准地调查表、面积汇总表、照片等。</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（2）验收报告文本统一装订为A4格式，一式三份。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问题和建议。在服务期间，要提出任务实施和管理过程中存在的各种问题，分析存在问题的原因，以及针对这些问题采取的解决措施或建议。</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4.人员要求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（1）人员要求：成立与验收任务相匹配的</w:t>
      </w:r>
      <w:r>
        <w:rPr>
          <w:rFonts w:hint="eastAsia" w:ascii="宋体" w:hAnsi="宋体" w:eastAsia="宋体" w:cs="宋体"/>
          <w:color w:val="auto"/>
          <w:sz w:val="24"/>
          <w:szCs w:val="24"/>
          <w:highlight w:val="none"/>
          <w:lang w:eastAsia="zh-CN"/>
        </w:rPr>
        <w:t>检查</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小</w:t>
      </w:r>
      <w:r>
        <w:rPr>
          <w:rFonts w:hint="eastAsia" w:ascii="宋体" w:hAnsi="宋体" w:eastAsia="宋体" w:cs="宋体"/>
          <w:color w:val="auto"/>
          <w:sz w:val="24"/>
          <w:szCs w:val="24"/>
          <w:highlight w:val="none"/>
        </w:rPr>
        <w:t>组</w:t>
      </w:r>
      <w:r>
        <w:rPr>
          <w:rFonts w:hint="eastAsia" w:ascii="宋体" w:hAnsi="宋体" w:eastAsia="宋体" w:cs="宋体"/>
          <w:b w:val="0"/>
          <w:bCs w:val="0"/>
          <w:color w:val="auto"/>
          <w:spacing w:val="11"/>
          <w:w w:val="100"/>
          <w:position w:val="0"/>
          <w:sz w:val="24"/>
          <w:szCs w:val="24"/>
          <w:highlight w:val="none"/>
          <w:lang w:eastAsia="zh-CN"/>
        </w:rPr>
        <w:t>，</w:t>
      </w:r>
      <w:r>
        <w:rPr>
          <w:rFonts w:hint="eastAsia" w:ascii="宋体" w:hAnsi="宋体" w:eastAsia="宋体" w:cs="宋体"/>
          <w:color w:val="auto"/>
          <w:sz w:val="24"/>
          <w:szCs w:val="24"/>
          <w:highlight w:val="none"/>
          <w:lang w:eastAsia="zh-CN"/>
        </w:rPr>
        <w:t>每个小</w:t>
      </w:r>
      <w:r>
        <w:rPr>
          <w:rFonts w:hint="eastAsia" w:ascii="宋体" w:hAnsi="宋体" w:eastAsia="宋体" w:cs="宋体"/>
          <w:color w:val="auto"/>
          <w:sz w:val="24"/>
          <w:szCs w:val="24"/>
          <w:highlight w:val="none"/>
        </w:rPr>
        <w:t>组</w:t>
      </w:r>
      <w:r>
        <w:rPr>
          <w:rFonts w:hint="eastAsia" w:ascii="宋体" w:hAnsi="宋体" w:eastAsia="宋体" w:cs="宋体"/>
          <w:color w:val="auto"/>
          <w:sz w:val="24"/>
          <w:szCs w:val="24"/>
          <w:highlight w:val="none"/>
          <w:lang w:eastAsia="zh-CN"/>
        </w:rPr>
        <w:t>不得少于</w:t>
      </w:r>
      <w:r>
        <w:rPr>
          <w:rFonts w:hint="eastAsia" w:ascii="宋体" w:hAnsi="宋体" w:eastAsia="宋体" w:cs="宋体"/>
          <w:color w:val="auto"/>
          <w:sz w:val="24"/>
          <w:szCs w:val="24"/>
          <w:highlight w:val="none"/>
          <w:lang w:val="en-US" w:eastAsia="zh-CN"/>
        </w:rPr>
        <w:t>2名林业专业技术人员，且每组必须有1名林业中级职称及以上人员，其他人员应具备林业初级职称及以上。</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Times New Roman"/>
          <w:b/>
          <w:bCs/>
          <w:kern w:val="2"/>
          <w:highlight w:val="none"/>
          <w:lang w:val="en-US" w:eastAsia="zh-CN"/>
        </w:rPr>
      </w:pPr>
      <w:r>
        <w:rPr>
          <w:rFonts w:hint="eastAsia" w:ascii="宋体" w:hAnsi="宋体" w:eastAsia="宋体" w:cs="宋体"/>
          <w:color w:val="auto"/>
          <w:sz w:val="24"/>
          <w:szCs w:val="24"/>
          <w:highlight w:val="none"/>
          <w:lang w:val="en-US" w:eastAsia="zh-CN"/>
        </w:rPr>
        <w:t>（2）项目负责人须全过程参与项目及各阶段项目成果的交流、汇报等工作。</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2" w:firstLineChars="200"/>
        <w:textAlignment w:val="auto"/>
        <w:rPr>
          <w:rFonts w:hint="eastAsia" w:ascii="宋体" w:hAnsi="宋体" w:eastAsia="宋体" w:cs="Times New Roman"/>
          <w:b/>
          <w:bCs/>
          <w:kern w:val="2"/>
          <w:highlight w:val="none"/>
          <w:lang w:val="en-US" w:eastAsia="zh-CN"/>
        </w:rPr>
      </w:pPr>
      <w:r>
        <w:rPr>
          <w:rFonts w:hint="eastAsia" w:ascii="宋体" w:hAnsi="宋体" w:eastAsia="宋体" w:cs="Times New Roman"/>
          <w:b/>
          <w:bCs/>
          <w:kern w:val="2"/>
          <w:highlight w:val="none"/>
          <w:lang w:val="en-US" w:eastAsia="zh-CN"/>
        </w:rPr>
        <w:t>（三）服务期</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分期实施，按各年度的计划任务</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验收工作，</w:t>
      </w:r>
      <w:r>
        <w:rPr>
          <w:rFonts w:hint="eastAsia" w:ascii="宋体" w:hAnsi="宋体" w:eastAsia="宋体" w:cs="宋体"/>
          <w:sz w:val="24"/>
          <w:szCs w:val="24"/>
          <w:highlight w:val="none"/>
          <w:lang w:val="en-US" w:eastAsia="zh-CN"/>
        </w:rPr>
        <w:t>2026年12月底</w:t>
      </w:r>
      <w:r>
        <w:rPr>
          <w:rFonts w:hint="eastAsia" w:ascii="宋体" w:hAnsi="宋体" w:eastAsia="宋体" w:cs="宋体"/>
          <w:sz w:val="24"/>
          <w:szCs w:val="24"/>
          <w:highlight w:val="none"/>
        </w:rPr>
        <w:t>前</w:t>
      </w:r>
      <w:r>
        <w:rPr>
          <w:rFonts w:hint="eastAsia" w:ascii="宋体" w:hAnsi="宋体" w:eastAsia="宋体" w:cs="宋体"/>
          <w:sz w:val="24"/>
          <w:szCs w:val="24"/>
          <w:highlight w:val="none"/>
          <w:lang w:eastAsia="zh-CN"/>
        </w:rPr>
        <w:t>完成所有油茶保供项目的验收工作。</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kern w:val="2"/>
          <w:highlight w:val="none"/>
          <w:lang w:val="en-US" w:eastAsia="zh-CN"/>
        </w:rPr>
      </w:pPr>
      <w:r>
        <w:rPr>
          <w:rFonts w:hint="eastAsia"/>
          <w:kern w:val="2"/>
          <w:highlight w:val="none"/>
          <w:lang w:val="en-US" w:eastAsia="zh-CN"/>
        </w:rPr>
        <w:t>各年度计划如下：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1.2024年12月31日前完成</w:t>
      </w:r>
      <w:r>
        <w:rPr>
          <w:rFonts w:hint="eastAsia" w:ascii="宋体" w:hAnsi="宋体" w:eastAsia="宋体" w:cs="宋体"/>
          <w:color w:val="auto"/>
          <w:sz w:val="24"/>
          <w:szCs w:val="24"/>
          <w:highlight w:val="none"/>
          <w:lang w:val="en-US" w:eastAsia="zh-CN"/>
        </w:rPr>
        <w:t>2023年度油茶生产任务的次年抚育验收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2024年度油茶生产任务的新造和低改验收</w:t>
      </w:r>
      <w:r>
        <w:rPr>
          <w:rFonts w:hint="eastAsia" w:ascii="宋体" w:hAnsi="宋体" w:cs="宋体"/>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2025年12月31日前完成2024年度油茶生产任务的次年抚育验收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年度油茶生产任务的新造和低改验收；</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cs="宋体"/>
          <w:color w:val="auto"/>
          <w:sz w:val="24"/>
          <w:szCs w:val="24"/>
          <w:highlight w:val="none"/>
          <w:lang w:val="en-US" w:eastAsia="zh-CN"/>
        </w:rPr>
        <w:t>2026年12月31日前完成</w:t>
      </w:r>
      <w:r>
        <w:rPr>
          <w:rFonts w:hint="eastAsia" w:ascii="宋体" w:hAnsi="宋体" w:eastAsia="宋体" w:cs="宋体"/>
          <w:color w:val="auto"/>
          <w:sz w:val="24"/>
          <w:szCs w:val="24"/>
          <w:highlight w:val="none"/>
          <w:lang w:val="en-US" w:eastAsia="zh-CN"/>
        </w:rPr>
        <w:t>2025年度油茶生产任务的次年抚育验收</w:t>
      </w:r>
      <w:r>
        <w:rPr>
          <w:rFonts w:hint="eastAsia" w:cs="宋体"/>
          <w:color w:val="auto"/>
          <w:sz w:val="24"/>
          <w:szCs w:val="24"/>
          <w:highlight w:val="none"/>
          <w:lang w:val="en-US" w:eastAsia="zh-CN"/>
        </w:rPr>
        <w:t>。</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2" w:firstLineChars="200"/>
        <w:textAlignment w:val="auto"/>
        <w:rPr>
          <w:rFonts w:hint="eastAsia" w:ascii="宋体" w:hAnsi="宋体" w:eastAsia="宋体" w:cs="Times New Roman"/>
          <w:b/>
          <w:bCs/>
          <w:kern w:val="2"/>
          <w:highlight w:val="none"/>
          <w:lang w:val="en-US" w:eastAsia="zh-CN"/>
        </w:rPr>
      </w:pPr>
      <w:r>
        <w:rPr>
          <w:rFonts w:hint="eastAsia" w:ascii="宋体" w:hAnsi="宋体" w:eastAsia="宋体" w:cs="Times New Roman"/>
          <w:b/>
          <w:bCs/>
          <w:kern w:val="2"/>
          <w:highlight w:val="none"/>
          <w:lang w:val="en-US" w:eastAsia="zh-CN"/>
        </w:rPr>
        <w:t>二、合同文件</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Times New Roman"/>
          <w:kern w:val="2"/>
          <w:highlight w:val="none"/>
        </w:rPr>
      </w:pPr>
      <w:r>
        <w:rPr>
          <w:rFonts w:hint="eastAsia" w:ascii="宋体" w:hAnsi="宋体" w:eastAsia="宋体" w:cs="Times New Roman"/>
          <w:kern w:val="2"/>
          <w:highlight w:val="none"/>
        </w:rPr>
        <w:t>下列文件构成本合同的组成部分，应该认为是一个整体，彼此相互解释，相互补充。</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Times New Roman"/>
          <w:kern w:val="2"/>
          <w:highlight w:val="none"/>
        </w:rPr>
      </w:pPr>
      <w:r>
        <w:rPr>
          <w:rFonts w:hint="eastAsia" w:ascii="宋体" w:hAnsi="宋体" w:eastAsia="宋体" w:cs="Times New Roman"/>
          <w:kern w:val="2"/>
          <w:highlight w:val="none"/>
        </w:rPr>
        <w:t>组成合同的多个文件的优先支配地位的次序如下：</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Times New Roman"/>
          <w:kern w:val="2"/>
          <w:highlight w:val="none"/>
          <w:lang w:eastAsia="zh-CN"/>
        </w:rPr>
      </w:pPr>
      <w:r>
        <w:rPr>
          <w:rFonts w:hint="eastAsia" w:ascii="宋体" w:hAnsi="宋体" w:eastAsia="宋体" w:cs="Times New Roman"/>
          <w:kern w:val="2"/>
          <w:highlight w:val="none"/>
        </w:rPr>
        <w:t>1、本合同书</w:t>
      </w:r>
      <w:r>
        <w:rPr>
          <w:rFonts w:hint="eastAsia" w:ascii="宋体" w:hAnsi="宋体" w:eastAsia="宋体" w:cs="Times New Roman"/>
          <w:kern w:val="2"/>
          <w:highlight w:val="none"/>
          <w:lang w:eastAsia="zh-CN"/>
        </w:rPr>
        <w:t>；</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Times New Roman"/>
          <w:kern w:val="2"/>
          <w:highlight w:val="none"/>
          <w:lang w:eastAsia="zh-CN"/>
        </w:rPr>
      </w:pPr>
      <w:r>
        <w:rPr>
          <w:rFonts w:hint="eastAsia" w:ascii="宋体" w:hAnsi="宋体" w:eastAsia="宋体" w:cs="Times New Roman"/>
          <w:kern w:val="2"/>
          <w:highlight w:val="none"/>
        </w:rPr>
        <w:t>2、成交通知书</w:t>
      </w:r>
      <w:r>
        <w:rPr>
          <w:rFonts w:hint="eastAsia" w:ascii="宋体" w:hAnsi="宋体" w:eastAsia="宋体" w:cs="Times New Roman"/>
          <w:kern w:val="2"/>
          <w:highlight w:val="none"/>
        </w:rPr>
        <w:tab/>
      </w:r>
      <w:r>
        <w:rPr>
          <w:rFonts w:hint="eastAsia" w:ascii="宋体" w:hAnsi="宋体" w:eastAsia="宋体" w:cs="Times New Roman"/>
          <w:kern w:val="2"/>
          <w:highlight w:val="none"/>
          <w:lang w:eastAsia="zh-CN"/>
        </w:rPr>
        <w:t>；</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Times New Roman"/>
          <w:kern w:val="2"/>
          <w:highlight w:val="none"/>
          <w:lang w:eastAsia="zh-CN"/>
        </w:rPr>
      </w:pPr>
      <w:r>
        <w:rPr>
          <w:rFonts w:hint="eastAsia" w:ascii="宋体" w:hAnsi="宋体" w:eastAsia="宋体" w:cs="Times New Roman"/>
          <w:kern w:val="2"/>
          <w:highlight w:val="none"/>
        </w:rPr>
        <w:t>3、乙方在磋商过程中所作的其他承诺、声明、书面澄清等</w:t>
      </w:r>
      <w:r>
        <w:rPr>
          <w:rFonts w:hint="eastAsia" w:ascii="宋体" w:hAnsi="宋体" w:eastAsia="宋体" w:cs="Times New Roman"/>
          <w:kern w:val="2"/>
          <w:highlight w:val="none"/>
          <w:lang w:eastAsia="zh-CN"/>
        </w:rPr>
        <w:t>；</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Times New Roman"/>
          <w:kern w:val="2"/>
          <w:highlight w:val="none"/>
          <w:lang w:eastAsia="zh-CN"/>
        </w:rPr>
      </w:pPr>
      <w:r>
        <w:rPr>
          <w:rFonts w:hint="eastAsia" w:ascii="宋体" w:hAnsi="宋体" w:eastAsia="宋体" w:cs="Times New Roman"/>
          <w:kern w:val="2"/>
          <w:highlight w:val="none"/>
        </w:rPr>
        <w:t>4、变更补充文件</w:t>
      </w:r>
      <w:r>
        <w:rPr>
          <w:rFonts w:hint="eastAsia" w:ascii="宋体" w:hAnsi="宋体" w:eastAsia="宋体" w:cs="Times New Roman"/>
          <w:kern w:val="2"/>
          <w:highlight w:val="none"/>
          <w:lang w:eastAsia="zh-CN"/>
        </w:rPr>
        <w:t>；</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Times New Roman"/>
          <w:kern w:val="2"/>
          <w:highlight w:val="none"/>
          <w:lang w:eastAsia="zh-CN"/>
        </w:rPr>
      </w:pPr>
      <w:r>
        <w:rPr>
          <w:rFonts w:hint="eastAsia" w:ascii="宋体" w:hAnsi="宋体" w:eastAsia="宋体" w:cs="Times New Roman"/>
          <w:kern w:val="2"/>
          <w:highlight w:val="none"/>
        </w:rPr>
        <w:t>5、竞争性磋商文件(含澄清修改文件)</w:t>
      </w:r>
      <w:r>
        <w:rPr>
          <w:rFonts w:hint="eastAsia" w:ascii="宋体" w:hAnsi="宋体" w:eastAsia="宋体" w:cs="Times New Roman"/>
          <w:kern w:val="2"/>
          <w:highlight w:val="none"/>
          <w:lang w:eastAsia="zh-CN"/>
        </w:rPr>
        <w:t>；</w:t>
      </w:r>
    </w:p>
    <w:p>
      <w:pPr>
        <w:pStyle w:val="30"/>
        <w:keepNext w:val="0"/>
        <w:keepLines w:val="0"/>
        <w:pageBreakBefore w:val="0"/>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eastAsia="宋体" w:cs="Times New Roman"/>
          <w:kern w:val="2"/>
          <w:highlight w:val="none"/>
          <w:lang w:eastAsia="zh-CN"/>
        </w:rPr>
      </w:pPr>
      <w:r>
        <w:rPr>
          <w:rFonts w:hint="eastAsia" w:ascii="宋体" w:hAnsi="宋体" w:eastAsia="宋体" w:cs="Times New Roman"/>
          <w:kern w:val="2"/>
          <w:highlight w:val="none"/>
        </w:rPr>
        <w:t>6、成交人响应文件</w:t>
      </w:r>
      <w:r>
        <w:rPr>
          <w:rFonts w:hint="eastAsia" w:ascii="宋体" w:hAnsi="宋体" w:eastAsia="宋体" w:cs="Times New Roman"/>
          <w:kern w:val="2"/>
          <w:highlight w:val="none"/>
          <w:lang w:eastAsia="zh-CN"/>
        </w:rPr>
        <w:t>。</w:t>
      </w:r>
    </w:p>
    <w:p>
      <w:pPr>
        <w:keepNext w:val="0"/>
        <w:keepLines w:val="0"/>
        <w:pageBreakBefore w:val="0"/>
        <w:kinsoku/>
        <w:wordWrap/>
        <w:overflowPunct/>
        <w:topLinePunct w:val="0"/>
        <w:autoSpaceDE/>
        <w:autoSpaceDN/>
        <w:bidi w:val="0"/>
        <w:spacing w:line="360" w:lineRule="auto"/>
        <w:ind w:leftChars="0" w:firstLine="42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Times New Roman"/>
          <w:b/>
          <w:bCs/>
          <w:kern w:val="2"/>
          <w:highlight w:val="none"/>
          <w:lang w:val="en-US" w:eastAsia="zh-CN"/>
        </w:rPr>
        <w:t>三、</w:t>
      </w:r>
      <w:r>
        <w:rPr>
          <w:rFonts w:hint="eastAsia" w:ascii="宋体" w:hAnsi="宋体" w:eastAsia="宋体" w:cs="宋体"/>
          <w:b/>
          <w:bCs/>
          <w:color w:val="auto"/>
          <w:sz w:val="24"/>
          <w:szCs w:val="24"/>
          <w:highlight w:val="none"/>
          <w:lang w:eastAsia="zh-CN"/>
        </w:rPr>
        <w:t>双方的权利和义务</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1、甲方职责和义务</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（1）及时向乙方提供相关资料。</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lang w:val="zh-CN"/>
        </w:rPr>
        <w:t>及时组织</w:t>
      </w:r>
      <w:r>
        <w:rPr>
          <w:rFonts w:hint="eastAsia" w:ascii="宋体" w:hAnsi="宋体" w:eastAsia="宋体" w:cs="宋体"/>
          <w:color w:val="auto"/>
          <w:sz w:val="24"/>
          <w:highlight w:val="none"/>
          <w:lang w:val="en-US" w:eastAsia="zh-CN"/>
        </w:rPr>
        <w:t>相关部门审查和</w:t>
      </w:r>
      <w:r>
        <w:rPr>
          <w:rFonts w:hint="eastAsia" w:ascii="宋体" w:hAnsi="宋体" w:eastAsia="宋体" w:cs="宋体"/>
          <w:color w:val="auto"/>
          <w:sz w:val="24"/>
          <w:highlight w:val="none"/>
          <w:lang w:val="zh-CN"/>
        </w:rPr>
        <w:t>专家评审。</w:t>
      </w:r>
    </w:p>
    <w:p>
      <w:pPr>
        <w:keepNext w:val="0"/>
        <w:keepLines w:val="0"/>
        <w:pageBreakBefore w:val="0"/>
        <w:kinsoku/>
        <w:wordWrap/>
        <w:overflowPunct/>
        <w:topLinePunct w:val="0"/>
        <w:bidi w:val="0"/>
        <w:spacing w:line="360" w:lineRule="auto"/>
        <w:ind w:firstLine="480" w:firstLineChars="20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根据进度情况支付相应款项。</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2、乙方职责和义务</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）加强质量意识，严格按招标文件中规定的有关法规政策、技术规程开展工作。</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）安全第一，必须做到安全生产。在</w:t>
      </w:r>
      <w:r>
        <w:rPr>
          <w:rFonts w:hint="eastAsia" w:ascii="宋体" w:hAnsi="宋体" w:eastAsia="宋体" w:cs="宋体"/>
          <w:bCs/>
          <w:color w:val="auto"/>
          <w:sz w:val="24"/>
          <w:highlight w:val="none"/>
          <w:lang w:val="en-US" w:eastAsia="zh-CN"/>
        </w:rPr>
        <w:t>调查</w:t>
      </w:r>
      <w:r>
        <w:rPr>
          <w:rFonts w:hint="eastAsia" w:ascii="宋体" w:hAnsi="宋体" w:eastAsia="宋体" w:cs="宋体"/>
          <w:bCs/>
          <w:color w:val="auto"/>
          <w:sz w:val="24"/>
          <w:highlight w:val="none"/>
        </w:rPr>
        <w:t>作业过程中，发生任何安全事故纠纷，均由乙方自行处理并承担全部后果。</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）不得以任何形式对该项目进行分包或转包。</w:t>
      </w:r>
    </w:p>
    <w:p>
      <w:pPr>
        <w:keepNext w:val="0"/>
        <w:keepLines w:val="0"/>
        <w:pageBreakBefore w:val="0"/>
        <w:kinsoku/>
        <w:wordWrap/>
        <w:overflowPunct/>
        <w:topLinePunct w:val="0"/>
        <w:autoSpaceDE/>
        <w:autoSpaceDN/>
        <w:bidi w:val="0"/>
        <w:spacing w:line="360" w:lineRule="auto"/>
        <w:ind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）对项目知悉秘密保密。</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履行本合同约定的其他相关义务。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、合同金额及</w:t>
      </w:r>
      <w:r>
        <w:rPr>
          <w:rFonts w:hint="eastAsia" w:ascii="宋体" w:hAnsi="宋体" w:eastAsia="宋体" w:cs="宋体"/>
          <w:b/>
          <w:bCs/>
          <w:color w:val="auto"/>
          <w:sz w:val="24"/>
          <w:szCs w:val="24"/>
          <w:highlight w:val="none"/>
          <w:lang w:val="en-US" w:eastAsia="zh-CN"/>
        </w:rPr>
        <w:t>付款方式</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kern w:val="0"/>
          <w:sz w:val="24"/>
          <w:highlight w:val="none"/>
          <w:lang w:eastAsia="zh-CN"/>
        </w:rPr>
        <w:t>固定折扣率</w:t>
      </w:r>
      <w:r>
        <w:rPr>
          <w:rFonts w:hint="eastAsia" w:ascii="宋体" w:hAnsi="宋体" w:eastAsia="宋体" w:cs="宋体"/>
          <w:sz w:val="24"/>
          <w:highlight w:val="none"/>
          <w:lang w:val="en-US" w:eastAsia="zh-CN"/>
        </w:rPr>
        <w:t>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w:t>
      </w:r>
      <w:r>
        <w:rPr>
          <w:rFonts w:hint="eastAsia" w:ascii="宋体" w:hAnsi="宋体" w:eastAsia="宋体" w:cs="宋体"/>
          <w:color w:val="auto"/>
          <w:sz w:val="24"/>
          <w:highlight w:val="none"/>
          <w:lang w:val="en-US" w:eastAsia="zh-CN"/>
        </w:rPr>
        <w:t>项目负责人：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、付款方式：</w:t>
      </w:r>
      <w:r>
        <w:rPr>
          <w:rFonts w:hint="eastAsia" w:ascii="宋体" w:hAnsi="宋体" w:eastAsia="宋体" w:cs="宋体"/>
          <w:sz w:val="24"/>
          <w:szCs w:val="24"/>
          <w:highlight w:val="none"/>
        </w:rPr>
        <w:t>合同签订后7个工作日内支付合同价的</w:t>
      </w: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rPr>
        <w:t>0%作为预付款</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其余款项按全区各地块</w:t>
      </w:r>
      <w:r>
        <w:rPr>
          <w:rFonts w:hint="eastAsia" w:ascii="宋体" w:hAnsi="宋体" w:cs="宋体"/>
          <w:sz w:val="24"/>
          <w:szCs w:val="24"/>
          <w:highlight w:val="none"/>
          <w:lang w:val="en-US" w:eastAsia="zh-CN"/>
        </w:rPr>
        <w:t>实际</w:t>
      </w:r>
      <w:r>
        <w:rPr>
          <w:rFonts w:hint="eastAsia" w:ascii="宋体" w:hAnsi="宋体" w:eastAsia="宋体" w:cs="宋体"/>
          <w:sz w:val="24"/>
          <w:szCs w:val="24"/>
          <w:highlight w:val="none"/>
          <w:lang w:val="en-US" w:eastAsia="zh-CN"/>
        </w:rPr>
        <w:t>完成验收面积分阶段进行支付，待项目全部完成提交成果后7个工作日内付清全部款项。</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3、本合同总价款是履行合同的最终价格，包括完成整个项目服务所需的</w:t>
      </w:r>
      <w:r>
        <w:rPr>
          <w:rFonts w:hint="eastAsia" w:ascii="宋体" w:hAnsi="宋体" w:cs="宋体"/>
          <w:bCs/>
          <w:color w:val="auto"/>
          <w:sz w:val="24"/>
          <w:szCs w:val="24"/>
          <w:highlight w:val="none"/>
          <w:lang w:val="en-US" w:eastAsia="zh-CN"/>
        </w:rPr>
        <w:t>人工费、材料费、设备使用费、验收费、代理服务费、交通费、利润、税金及政策性文件</w:t>
      </w:r>
      <w:r>
        <w:rPr>
          <w:rFonts w:hint="eastAsia" w:ascii="宋体" w:hAnsi="宋体" w:eastAsia="宋体" w:cs="宋体"/>
          <w:bCs/>
          <w:color w:val="auto"/>
          <w:sz w:val="24"/>
          <w:szCs w:val="24"/>
          <w:highlight w:val="none"/>
          <w:lang w:val="en-US" w:eastAsia="zh-CN"/>
        </w:rPr>
        <w:t>规定及合同包含的所有风险、责任等全部</w:t>
      </w:r>
      <w:r>
        <w:rPr>
          <w:rFonts w:hint="eastAsia" w:ascii="宋体" w:hAnsi="宋体" w:eastAsia="宋体" w:cs="宋体"/>
          <w:color w:val="auto"/>
          <w:kern w:val="0"/>
          <w:sz w:val="24"/>
          <w:szCs w:val="24"/>
          <w:highlight w:val="none"/>
          <w:lang w:val="en-US" w:eastAsia="zh-CN" w:bidi="ar"/>
        </w:rPr>
        <w:t>费用。乙方应列入而未列入其中的费用，均视为已包含在内，风险由乙方承担。</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4、本合同总价款还包含乙方应当提供的伴随服务/售后服务费用。</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仿宋"/>
          <w:sz w:val="24"/>
          <w:szCs w:val="24"/>
          <w:highlight w:val="none"/>
          <w:u w:val="none"/>
          <w:lang w:val="en-US" w:eastAsia="zh-CN"/>
        </w:rPr>
        <w:t>结算方式：</w:t>
      </w:r>
      <w:r>
        <w:rPr>
          <w:rFonts w:hint="eastAsia" w:ascii="宋体" w:hAnsi="宋体" w:eastAsia="宋体" w:cs="宋体"/>
          <w:kern w:val="0"/>
          <w:sz w:val="24"/>
          <w:highlight w:val="none"/>
          <w:lang w:eastAsia="zh-CN"/>
        </w:rPr>
        <w:t>最高限制单价×实际</w:t>
      </w:r>
      <w:r>
        <w:rPr>
          <w:rFonts w:hint="eastAsia" w:ascii="宋体" w:hAnsi="宋体" w:eastAsia="宋体" w:cs="宋体"/>
          <w:kern w:val="0"/>
          <w:sz w:val="24"/>
          <w:highlight w:val="none"/>
          <w:lang w:val="en-US" w:eastAsia="zh-CN"/>
        </w:rPr>
        <w:t>验收面积</w:t>
      </w:r>
      <w:r>
        <w:rPr>
          <w:rFonts w:hint="eastAsia" w:ascii="宋体" w:hAnsi="宋体" w:eastAsia="宋体" w:cs="宋体"/>
          <w:kern w:val="0"/>
          <w:sz w:val="24"/>
          <w:highlight w:val="none"/>
          <w:lang w:eastAsia="zh-CN"/>
        </w:rPr>
        <w:t>×固定折扣率</w:t>
      </w:r>
      <w:r>
        <w:rPr>
          <w:rFonts w:hint="eastAsia" w:ascii="宋体" w:hAnsi="宋体" w:cs="宋体"/>
          <w:kern w:val="0"/>
          <w:sz w:val="24"/>
          <w:highlight w:val="none"/>
        </w:rPr>
        <w:t>=支付金额</w:t>
      </w:r>
      <w:r>
        <w:rPr>
          <w:rFonts w:hint="eastAsia" w:ascii="宋体" w:hAnsi="宋体" w:eastAsia="宋体" w:cs="仿宋"/>
          <w:sz w:val="24"/>
          <w:szCs w:val="24"/>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、税费</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本合同执行中相关的一切税费均由乙方承担。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b/>
          <w:sz w:val="24"/>
          <w:szCs w:val="21"/>
          <w:highlight w:val="none"/>
        </w:rPr>
        <w:t>使用合同文件和资料</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2、没有甲方事先书面同意，除了履行本合同之外，乙方不应使用甲方提供的任何文件和资料。</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3、除了合同本身外，甲方提供的有关合同或任何合同条文、计划、图纸或资料均为甲方的财产。如果甲方有要求，乙方应在完成合同后将这些文件及全部复制件归还给甲方。</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、质量保证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省市区</w:t>
      </w:r>
      <w:r>
        <w:rPr>
          <w:rFonts w:hint="eastAsia" w:ascii="宋体" w:hAnsi="宋体" w:eastAsia="宋体" w:cs="宋体"/>
          <w:color w:val="auto"/>
          <w:sz w:val="24"/>
          <w:szCs w:val="24"/>
          <w:highlight w:val="none"/>
        </w:rPr>
        <w:t>相关规定</w:t>
      </w:r>
      <w:r>
        <w:rPr>
          <w:rFonts w:hint="eastAsia" w:ascii="宋体" w:hAnsi="宋体" w:eastAsia="宋体" w:cs="宋体"/>
          <w:color w:val="auto"/>
          <w:sz w:val="24"/>
          <w:szCs w:val="24"/>
          <w:highlight w:val="none"/>
          <w:lang w:val="en-US" w:eastAsia="zh-CN"/>
        </w:rPr>
        <w:t>标准及规范要求。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Times New Roman"/>
          <w:b/>
          <w:sz w:val="24"/>
          <w:szCs w:val="21"/>
          <w:highlight w:val="none"/>
          <w:lang w:val="en-US" w:eastAsia="zh-CN"/>
        </w:rPr>
      </w:pPr>
      <w:r>
        <w:rPr>
          <w:rFonts w:hint="eastAsia" w:ascii="宋体" w:hAnsi="宋体" w:cs="Times New Roman"/>
          <w:b/>
          <w:sz w:val="24"/>
          <w:szCs w:val="21"/>
          <w:highlight w:val="none"/>
          <w:lang w:val="en-US" w:eastAsia="zh-CN"/>
        </w:rPr>
        <w:t>八</w:t>
      </w:r>
      <w:r>
        <w:rPr>
          <w:rFonts w:hint="eastAsia" w:ascii="宋体" w:hAnsi="宋体" w:eastAsia="宋体" w:cs="Times New Roman"/>
          <w:b/>
          <w:sz w:val="24"/>
          <w:szCs w:val="21"/>
          <w:highlight w:val="none"/>
          <w:lang w:val="en-US" w:eastAsia="zh-CN"/>
        </w:rPr>
        <w:t>、转包或分包</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1.中标人不得向他人转让中标项目，也不得将中标项目肢解后分别向他人转让；</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2.除非得到甲方的书面同意，乙方不得将中标项目分包给他人完成；</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3.如有转让和未经甲方同意的分包行为，甲方有权解除合同，追究乙方的违约责任。</w:t>
      </w:r>
    </w:p>
    <w:p>
      <w:pPr>
        <w:keepNext w:val="0"/>
        <w:keepLines w:val="0"/>
        <w:pageBreakBefore w:val="0"/>
        <w:kinsoku/>
        <w:wordWrap/>
        <w:overflowPunct/>
        <w:topLinePunct w:val="0"/>
        <w:autoSpaceDE/>
        <w:autoSpaceDN/>
        <w:bidi w:val="0"/>
        <w:spacing w:line="360" w:lineRule="auto"/>
        <w:ind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Times New Roman"/>
          <w:b/>
          <w:sz w:val="24"/>
          <w:szCs w:val="21"/>
          <w:highlight w:val="none"/>
          <w:lang w:val="en-US" w:eastAsia="zh-CN"/>
        </w:rPr>
        <w:t>九、</w:t>
      </w:r>
      <w:r>
        <w:rPr>
          <w:rFonts w:hint="eastAsia" w:ascii="宋体" w:hAnsi="宋体" w:eastAsia="宋体" w:cs="宋体"/>
          <w:b/>
          <w:bCs/>
          <w:color w:val="auto"/>
          <w:sz w:val="24"/>
          <w:szCs w:val="24"/>
          <w:highlight w:val="none"/>
          <w:lang w:eastAsia="zh-CN"/>
        </w:rPr>
        <w:t>违约责任</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1、如</w:t>
      </w:r>
      <w:r>
        <w:rPr>
          <w:rFonts w:hint="eastAsia" w:ascii="宋体" w:hAnsi="宋体" w:eastAsia="宋体" w:cs="宋体"/>
          <w:bCs/>
          <w:color w:val="auto"/>
          <w:sz w:val="24"/>
          <w:highlight w:val="none"/>
          <w:lang w:val="en-US" w:eastAsia="zh-CN"/>
        </w:rPr>
        <w:t>因乙方问题</w:t>
      </w:r>
      <w:r>
        <w:rPr>
          <w:rFonts w:hint="eastAsia" w:ascii="宋体" w:hAnsi="宋体" w:eastAsia="宋体" w:cs="宋体"/>
          <w:bCs/>
          <w:color w:val="auto"/>
          <w:sz w:val="24"/>
          <w:highlight w:val="none"/>
        </w:rPr>
        <w:t>延误</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工期，乙方向甲方支付的误期损害赔偿费每天为1000元，提前不奖励。逾期超过</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15</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天的，甲方有权单方面终止合同，乙方应退还已取得的费用，并按中标价的30%作为其违约责任的承担，如不足以弥补甲方损失的，乙方应当补足。</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乙方若因特殊情况需调换项目负责人或其他人员的，必须征得甲方同意方可调换。当甲方通知要求人员到场处理有关问题，乙方应及时派人员到场，并提出有关处理意见。若无故拖延时间或缺到，乙方向甲方支付赔偿费每人每次500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派驻的人员数量、年龄结构、专业配备应满足</w:t>
      </w:r>
      <w:r>
        <w:rPr>
          <w:rFonts w:hint="eastAsia" w:ascii="宋体" w:hAnsi="宋体" w:cs="宋体"/>
          <w:bCs/>
          <w:color w:val="auto"/>
          <w:sz w:val="24"/>
          <w:highlight w:val="none"/>
          <w:lang w:val="en-US" w:eastAsia="zh-CN"/>
        </w:rPr>
        <w:t>项目</w:t>
      </w:r>
      <w:r>
        <w:rPr>
          <w:rFonts w:hint="eastAsia" w:ascii="宋体" w:hAnsi="宋体" w:eastAsia="宋体" w:cs="宋体"/>
          <w:bCs/>
          <w:color w:val="auto"/>
          <w:sz w:val="24"/>
          <w:highlight w:val="none"/>
        </w:rPr>
        <w:t>实际需要。在合同执行期间甲方有权对不称职的人员提出更换，乙方不得拒绝和拖延。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质量要求。项目</w:t>
      </w:r>
      <w:r>
        <w:rPr>
          <w:rFonts w:hint="eastAsia" w:ascii="宋体" w:hAnsi="宋体" w:eastAsia="宋体" w:cs="宋体"/>
          <w:bCs/>
          <w:color w:val="auto"/>
          <w:sz w:val="24"/>
          <w:highlight w:val="none"/>
          <w:lang w:val="en-US" w:eastAsia="zh-CN"/>
        </w:rPr>
        <w:t>组</w:t>
      </w:r>
      <w:r>
        <w:rPr>
          <w:rFonts w:hint="eastAsia" w:ascii="宋体" w:hAnsi="宋体" w:eastAsia="宋体" w:cs="宋体"/>
          <w:bCs/>
          <w:color w:val="auto"/>
          <w:sz w:val="24"/>
          <w:highlight w:val="none"/>
        </w:rPr>
        <w:t>成员应按国家有关法规政策、技术规程和甲方提出的要求进行</w:t>
      </w:r>
      <w:r>
        <w:rPr>
          <w:rFonts w:hint="eastAsia" w:ascii="宋体" w:hAnsi="宋体" w:cs="宋体"/>
          <w:bCs/>
          <w:color w:val="auto"/>
          <w:sz w:val="24"/>
          <w:highlight w:val="none"/>
          <w:lang w:val="en-US" w:eastAsia="zh-CN"/>
        </w:rPr>
        <w:t>验收</w:t>
      </w:r>
      <w:r>
        <w:rPr>
          <w:rFonts w:hint="eastAsia" w:ascii="宋体" w:hAnsi="宋体" w:eastAsia="宋体" w:cs="宋体"/>
          <w:bCs/>
          <w:color w:val="auto"/>
          <w:sz w:val="24"/>
          <w:highlight w:val="none"/>
        </w:rPr>
        <w:t>，向甲方提交质量合格的成果资料，并对其负责。</w:t>
      </w:r>
      <w:r>
        <w:rPr>
          <w:rFonts w:hint="eastAsia" w:ascii="宋体" w:hAnsi="宋体" w:eastAsia="宋体" w:cs="宋体"/>
          <w:bCs/>
          <w:color w:val="auto"/>
          <w:sz w:val="24"/>
          <w:highlight w:val="none"/>
          <w:lang w:val="en-US" w:eastAsia="zh-CN"/>
        </w:rPr>
        <w:t>若</w:t>
      </w:r>
      <w:r>
        <w:rPr>
          <w:rFonts w:hint="eastAsia" w:ascii="宋体" w:hAnsi="宋体" w:cs="宋体"/>
          <w:color w:val="auto"/>
          <w:sz w:val="24"/>
          <w:szCs w:val="24"/>
          <w:highlight w:val="none"/>
          <w:lang w:val="en-US" w:eastAsia="zh-CN"/>
        </w:rPr>
        <w:t>验收</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省市区</w:t>
      </w:r>
      <w:r>
        <w:rPr>
          <w:rFonts w:hint="eastAsia" w:ascii="宋体" w:hAnsi="宋体" w:eastAsia="宋体" w:cs="宋体"/>
          <w:color w:val="auto"/>
          <w:sz w:val="24"/>
          <w:szCs w:val="24"/>
          <w:highlight w:val="none"/>
        </w:rPr>
        <w:t>相关规定</w:t>
      </w:r>
      <w:r>
        <w:rPr>
          <w:rFonts w:hint="eastAsia" w:ascii="宋体" w:hAnsi="宋体" w:eastAsia="宋体" w:cs="宋体"/>
          <w:color w:val="auto"/>
          <w:sz w:val="24"/>
          <w:szCs w:val="24"/>
          <w:highlight w:val="none"/>
          <w:lang w:val="en-US" w:eastAsia="zh-CN"/>
        </w:rPr>
        <w:t>标准及规范要求</w:t>
      </w:r>
      <w:r>
        <w:rPr>
          <w:rFonts w:hint="eastAsia" w:ascii="宋体" w:hAnsi="宋体" w:eastAsia="宋体" w:cs="宋体"/>
          <w:bCs/>
          <w:color w:val="auto"/>
          <w:sz w:val="24"/>
          <w:highlight w:val="none"/>
        </w:rPr>
        <w:t>的，必须</w:t>
      </w:r>
      <w:r>
        <w:rPr>
          <w:rFonts w:hint="eastAsia" w:ascii="宋体" w:hAnsi="宋体" w:eastAsia="宋体" w:cs="宋体"/>
          <w:bCs/>
          <w:color w:val="auto"/>
          <w:sz w:val="24"/>
          <w:highlight w:val="none"/>
          <w:lang w:val="en-US" w:eastAsia="zh-CN"/>
        </w:rPr>
        <w:t>在10日历天内进行</w:t>
      </w:r>
      <w:r>
        <w:rPr>
          <w:rFonts w:hint="eastAsia" w:ascii="宋体" w:hAnsi="宋体" w:eastAsia="宋体" w:cs="宋体"/>
          <w:bCs/>
          <w:color w:val="auto"/>
          <w:sz w:val="24"/>
          <w:highlight w:val="none"/>
        </w:rPr>
        <w:t>无偿重新</w:t>
      </w:r>
      <w:r>
        <w:rPr>
          <w:rFonts w:hint="eastAsia" w:ascii="宋体" w:hAnsi="宋体" w:eastAsia="宋体" w:cs="宋体"/>
          <w:bCs/>
          <w:color w:val="auto"/>
          <w:sz w:val="24"/>
          <w:highlight w:val="none"/>
          <w:lang w:val="en-US" w:eastAsia="zh-CN"/>
        </w:rPr>
        <w:t>编制</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若</w:t>
      </w:r>
      <w:r>
        <w:rPr>
          <w:rFonts w:hint="eastAsia" w:ascii="宋体" w:hAnsi="宋体" w:eastAsia="宋体" w:cs="宋体"/>
          <w:bCs/>
          <w:color w:val="auto"/>
          <w:sz w:val="24"/>
          <w:highlight w:val="none"/>
        </w:rPr>
        <w:t>造成甲方损失的，乙方应赔偿甲方全部损失</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本合同所称损失包括但不限于对守约方所造成的直接损失、可得利益损失、守约方支付给第三方的赔偿费用/违约金/罚款、调查取证费用/公证费、诉讼费用、律师费用以及因此而支付的其他合理费用</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default" w:ascii="宋体" w:hAnsi="宋体" w:eastAsia="宋体" w:cs="宋体"/>
          <w:color w:val="FF0000"/>
          <w:sz w:val="24"/>
          <w:szCs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乙方应</w:t>
      </w:r>
      <w:r>
        <w:rPr>
          <w:rFonts w:hint="eastAsia" w:ascii="宋体" w:hAnsi="宋体" w:eastAsia="宋体" w:cs="宋体"/>
          <w:color w:val="auto"/>
          <w:sz w:val="24"/>
          <w:szCs w:val="24"/>
          <w:highlight w:val="none"/>
          <w:lang w:eastAsia="zh-CN"/>
        </w:rPr>
        <w:t>对各作业山场验收不合格的部分开展再次验收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直到验收合格为止。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对于甲方提供的资料以及属于甲方的成果，乙方有保密义务，不得向第三方以任何方式泄漏，否则，乙方按合同价的</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0%赔偿损失并承担法律责任。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5、因履行本合同发生争议，由此产生的包括但不限于仲裁申请费、保全费、律师费等实现债权的费用均由违约方承担。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Times New Roman"/>
          <w:b/>
          <w:sz w:val="24"/>
          <w:szCs w:val="21"/>
          <w:highlight w:val="none"/>
          <w:lang w:val="en-US" w:eastAsia="zh-CN"/>
        </w:rPr>
      </w:pPr>
      <w:r>
        <w:rPr>
          <w:rFonts w:hint="eastAsia" w:ascii="宋体" w:hAnsi="宋体" w:cs="Times New Roman"/>
          <w:b/>
          <w:sz w:val="24"/>
          <w:szCs w:val="21"/>
          <w:highlight w:val="none"/>
          <w:lang w:val="en-US" w:eastAsia="zh-CN"/>
        </w:rPr>
        <w:t>十</w:t>
      </w:r>
      <w:r>
        <w:rPr>
          <w:rFonts w:hint="eastAsia" w:ascii="宋体" w:hAnsi="宋体" w:eastAsia="宋体" w:cs="Times New Roman"/>
          <w:b/>
          <w:sz w:val="24"/>
          <w:szCs w:val="21"/>
          <w:highlight w:val="none"/>
          <w:lang w:val="en-US" w:eastAsia="zh-CN"/>
        </w:rPr>
        <w:t>、其他情况终止合同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1、如果乙方破产或发生资不抵债的情况，甲方可在任何时候以书面通知终止合同，而不给对方补偿。该终止合同将不损害或影响甲方已经采取或将要采取的补救措施的权利。</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 如果甲方认定乙方在竞标、采购和合同执行等过程中有腐败或欺诈行为，甲方有权在任何时候发出书面通知终止合同。</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3、如果合同履行过程中出现危害国家利益和社会公众利益的，甲方有权在任何时候发出书面通知终止合同。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、知识产权</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乙方应保证提供服务过程中不会侵犯任何第三方的知识产权，如果任何第三方提出侵权指控，乙方须与第三方交涉并承担可能发生的一切法律责任和费用。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、不可抗力</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、法律适用及争议解决</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本合同订立、解释、履行及争议解决，均适用中华人民共和国法律。</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因合同执行过程中双方发生纠纷，可由双方协商解决或由双方主管部门调解，若达不成协议，双方同意就本合同产生的纠纷向项目所在地</w:t>
      </w:r>
      <w:r>
        <w:rPr>
          <w:rFonts w:hint="eastAsia" w:ascii="宋体" w:hAnsi="宋体" w:eastAsia="宋体" w:cs="宋体"/>
          <w:color w:val="auto"/>
          <w:sz w:val="24"/>
          <w:highlight w:val="none"/>
          <w:lang w:eastAsia="zh-CN"/>
        </w:rPr>
        <w:t>丽水</w:t>
      </w:r>
      <w:r>
        <w:rPr>
          <w:rFonts w:hint="eastAsia" w:ascii="宋体" w:hAnsi="宋体" w:eastAsia="宋体" w:cs="宋体"/>
          <w:color w:val="auto"/>
          <w:sz w:val="24"/>
          <w:highlight w:val="none"/>
        </w:rPr>
        <w:t>仲裁委员会申请仲裁。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、合同生效及其它</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合同经双方法定代表人或授权代表签字、加盖单位公章后生效；</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本合同未尽事宜，遵照《中华人民共和国政府采购法》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《中华人民共和国民法典》有关条文执行；</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本合同正本一式</w:t>
      </w:r>
      <w:r>
        <w:rPr>
          <w:rFonts w:hint="eastAsia" w:ascii="宋体" w:hAnsi="宋体" w:eastAsia="宋体" w:cs="宋体"/>
          <w:color w:val="auto"/>
          <w:sz w:val="24"/>
          <w:highlight w:val="none"/>
          <w:lang w:eastAsia="zh-CN"/>
        </w:rPr>
        <w:t>肆</w:t>
      </w:r>
      <w:r>
        <w:rPr>
          <w:rFonts w:hint="eastAsia" w:ascii="宋体" w:hAnsi="宋体" w:eastAsia="宋体" w:cs="宋体"/>
          <w:color w:val="auto"/>
          <w:sz w:val="24"/>
          <w:highlight w:val="none"/>
        </w:rPr>
        <w:t>份，具有同等法律效力，甲乙双方各执</w:t>
      </w:r>
      <w:r>
        <w:rPr>
          <w:rFonts w:hint="eastAsia" w:ascii="宋体" w:hAnsi="宋体" w:eastAsia="宋体" w:cs="宋体"/>
          <w:color w:val="auto"/>
          <w:sz w:val="24"/>
          <w:highlight w:val="none"/>
          <w:lang w:eastAsia="zh-CN"/>
        </w:rPr>
        <w:t>贰</w:t>
      </w:r>
      <w:r>
        <w:rPr>
          <w:rFonts w:hint="eastAsia" w:ascii="宋体" w:hAnsi="宋体" w:eastAsia="宋体" w:cs="宋体"/>
          <w:color w:val="auto"/>
          <w:sz w:val="24"/>
          <w:highlight w:val="none"/>
        </w:rPr>
        <w:t>份。</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甲方：  （盖章）                       乙方：  （盖章）</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法定代表人或其委托代理人（签字）：     法定代表人或其委托代理人（签字）：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 xml:space="preserve">            地  址：</w:t>
      </w:r>
      <w:r>
        <w:rPr>
          <w:rFonts w:hint="eastAsia" w:ascii="宋体" w:hAnsi="宋体" w:eastAsia="宋体" w:cs="宋体"/>
          <w:sz w:val="24"/>
          <w:highlight w:val="none"/>
          <w:u w:val="single"/>
        </w:rPr>
        <w:t xml:space="preserve">  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电  话：</w:t>
      </w:r>
      <w:r>
        <w:rPr>
          <w:rFonts w:hint="eastAsia" w:ascii="宋体" w:hAnsi="宋体" w:eastAsia="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传  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传  真：</w:t>
      </w:r>
      <w:r>
        <w:rPr>
          <w:rFonts w:hint="eastAsia" w:ascii="宋体" w:hAnsi="宋体" w:eastAsia="宋体" w:cs="宋体"/>
          <w:sz w:val="24"/>
          <w:highlight w:val="none"/>
          <w:u w:val="single"/>
        </w:rPr>
        <w:t xml:space="preserve">  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开户银行：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开户银行：</w:t>
      </w:r>
      <w:r>
        <w:rPr>
          <w:rFonts w:hint="eastAsia" w:ascii="宋体" w:hAnsi="宋体" w:eastAsia="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账  号：</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 xml:space="preserve">            账  号：</w:t>
      </w:r>
      <w:r>
        <w:rPr>
          <w:rFonts w:hint="eastAsia" w:ascii="宋体" w:hAnsi="宋体" w:eastAsia="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时  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eastAsia="宋体" w:cs="宋体"/>
          <w:i/>
          <w:sz w:val="24"/>
          <w:highlight w:val="none"/>
        </w:rPr>
        <w:t xml:space="preserve">  </w:t>
      </w:r>
      <w:r>
        <w:rPr>
          <w:rFonts w:hint="eastAsia" w:ascii="宋体" w:hAnsi="宋体" w:eastAsia="宋体" w:cs="宋体"/>
          <w:sz w:val="24"/>
          <w:highlight w:val="none"/>
        </w:rPr>
        <w:t xml:space="preserve">          时  间：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bCs/>
          <w:sz w:val="24"/>
          <w:highlight w:val="none"/>
        </w:rPr>
        <w:t xml:space="preserve">  </w:t>
      </w:r>
      <w:r>
        <w:rPr>
          <w:rFonts w:hint="eastAsia" w:ascii="宋体" w:hAnsi="宋体" w:eastAsia="宋体" w:cs="宋体"/>
          <w:sz w:val="24"/>
          <w:highlight w:val="none"/>
        </w:rPr>
        <w:t xml:space="preserve"> </w:t>
      </w:r>
    </w:p>
    <w:p>
      <w:pPr>
        <w:adjustRightInd w:val="0"/>
        <w:snapToGrid w:val="0"/>
        <w:spacing w:line="500" w:lineRule="exact"/>
        <w:ind w:firstLine="720" w:firstLineChars="200"/>
        <w:rPr>
          <w:rFonts w:hint="eastAsia" w:ascii="宋体" w:hAnsi="宋体" w:eastAsia="宋体" w:cs="宋体"/>
          <w:sz w:val="24"/>
          <w:highlight w:val="none"/>
        </w:rPr>
      </w:pPr>
      <w:r>
        <w:rPr>
          <w:rFonts w:hint="eastAsia" w:ascii="宋体" w:hAnsi="宋体" w:eastAsia="宋体" w:cs="宋体"/>
          <w:sz w:val="36"/>
          <w:szCs w:val="36"/>
          <w:highlight w:val="none"/>
        </w:rPr>
        <w:br w:type="page"/>
      </w:r>
    </w:p>
    <w:p>
      <w:pPr>
        <w:pStyle w:val="7"/>
        <w:keepNext w:val="0"/>
        <w:spacing w:line="560" w:lineRule="exact"/>
        <w:rPr>
          <w:rFonts w:hint="eastAsia" w:ascii="宋体" w:hAnsi="宋体" w:eastAsia="宋体" w:cs="宋体"/>
          <w:highlight w:val="none"/>
        </w:rPr>
      </w:pPr>
      <w:bookmarkStart w:id="124" w:name="_Toc19472"/>
      <w:r>
        <w:rPr>
          <w:rFonts w:hint="eastAsia" w:ascii="宋体" w:hAnsi="宋体" w:eastAsia="宋体" w:cs="宋体"/>
          <w:highlight w:val="none"/>
        </w:rPr>
        <w:t>第五章　磋商相关文件格式</w:t>
      </w:r>
      <w:bookmarkEnd w:id="120"/>
      <w:bookmarkEnd w:id="124"/>
      <w:bookmarkStart w:id="125" w:name="_Toc47756041"/>
      <w:bookmarkStart w:id="126" w:name="_Toc45506740"/>
      <w:bookmarkStart w:id="127" w:name="_Toc15813259"/>
      <w:bookmarkStart w:id="128" w:name="_Toc15805942"/>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pStyle w:val="8"/>
        <w:tabs>
          <w:tab w:val="left" w:pos="3405"/>
        </w:tabs>
        <w:ind w:firstLine="241" w:firstLineChars="100"/>
        <w:jc w:val="center"/>
        <w:rPr>
          <w:rFonts w:hint="eastAsia" w:ascii="宋体" w:hAnsi="宋体" w:eastAsia="宋体" w:cs="宋体"/>
          <w:bCs w:val="0"/>
          <w:sz w:val="24"/>
          <w:szCs w:val="24"/>
          <w:highlight w:val="none"/>
        </w:rPr>
      </w:pPr>
      <w:bookmarkStart w:id="129" w:name="_Toc15208"/>
      <w:bookmarkStart w:id="130" w:name="_Toc14948"/>
      <w:bookmarkStart w:id="131" w:name="_Toc7806"/>
      <w:bookmarkStart w:id="132" w:name="_Toc494558370"/>
      <w:bookmarkStart w:id="133" w:name="_Toc3534"/>
      <w:bookmarkStart w:id="134" w:name="_Toc493955975"/>
      <w:r>
        <w:rPr>
          <w:rFonts w:hint="eastAsia" w:ascii="宋体" w:hAnsi="宋体" w:eastAsia="宋体" w:cs="宋体"/>
          <w:bCs w:val="0"/>
          <w:sz w:val="24"/>
          <w:szCs w:val="24"/>
          <w:highlight w:val="none"/>
        </w:rPr>
        <w:t>一  资格审查文件格式</w:t>
      </w:r>
      <w:bookmarkEnd w:id="129"/>
      <w:bookmarkEnd w:id="130"/>
      <w:bookmarkEnd w:id="131"/>
      <w:bookmarkEnd w:id="132"/>
      <w:bookmarkEnd w:id="133"/>
      <w:bookmarkEnd w:id="134"/>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pStyle w:val="20"/>
        <w:spacing w:line="360" w:lineRule="auto"/>
        <w:ind w:firstLine="1795" w:firstLineChars="745"/>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0"/>
        <w:spacing w:line="360" w:lineRule="auto"/>
        <w:jc w:val="center"/>
        <w:rPr>
          <w:rFonts w:hint="eastAsia" w:ascii="宋体" w:hAnsi="宋体" w:eastAsia="宋体" w:cs="宋体"/>
          <w:b/>
          <w:sz w:val="24"/>
          <w:szCs w:val="24"/>
          <w:highlight w:val="none"/>
        </w:rPr>
      </w:pPr>
    </w:p>
    <w:p>
      <w:pPr>
        <w:pStyle w:val="20"/>
        <w:spacing w:line="36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sz w:val="24"/>
          <w:szCs w:val="24"/>
          <w:highlight w:val="none"/>
        </w:rPr>
        <w:t>▲（一）</w:t>
      </w:r>
      <w:r>
        <w:rPr>
          <w:rFonts w:hint="eastAsia" w:ascii="宋体" w:hAnsi="宋体" w:eastAsia="宋体" w:cs="宋体"/>
          <w:b/>
          <w:color w:val="auto"/>
          <w:sz w:val="24"/>
          <w:szCs w:val="24"/>
          <w:highlight w:val="none"/>
        </w:rPr>
        <w:t>公司有效营业执照</w:t>
      </w:r>
      <w:r>
        <w:rPr>
          <w:rFonts w:hint="eastAsia" w:ascii="宋体" w:hAnsi="宋体" w:eastAsia="宋体" w:cs="宋体"/>
          <w:b/>
          <w:color w:val="auto"/>
          <w:sz w:val="24"/>
          <w:szCs w:val="24"/>
          <w:highlight w:val="none"/>
          <w:lang w:val="en-US" w:eastAsia="zh-CN"/>
        </w:rPr>
        <w:t>或事业单位法人证书扫描</w:t>
      </w:r>
      <w:r>
        <w:rPr>
          <w:rFonts w:hint="eastAsia" w:ascii="宋体" w:hAnsi="宋体" w:eastAsia="宋体" w:cs="宋体"/>
          <w:b/>
          <w:color w:val="auto"/>
          <w:sz w:val="24"/>
          <w:szCs w:val="24"/>
          <w:highlight w:val="none"/>
        </w:rPr>
        <w:t>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要求：</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提供公司有效营业执照或事业单位法人证书扫描件，须加盖公章确认。</w:t>
      </w:r>
    </w:p>
    <w:p>
      <w:pPr>
        <w:spacing w:line="360" w:lineRule="auto"/>
        <w:ind w:firstLine="480" w:firstLineChars="200"/>
        <w:rPr>
          <w:rFonts w:hint="eastAsia" w:ascii="宋体" w:hAnsi="宋体" w:eastAsia="宋体" w:cs="宋体"/>
          <w:sz w:val="24"/>
          <w:highlight w:val="none"/>
          <w:lang w:eastAsia="zh-CN"/>
        </w:rPr>
        <w:sectPr>
          <w:headerReference r:id="rId4" w:type="first"/>
          <w:footerReference r:id="rId6" w:type="first"/>
          <w:headerReference r:id="rId3" w:type="default"/>
          <w:footerReference r:id="rId5" w:type="default"/>
          <w:pgSz w:w="11906" w:h="16838"/>
          <w:pgMar w:top="1418" w:right="1418" w:bottom="1666"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2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▲（二）授权委托书</w:t>
      </w:r>
    </w:p>
    <w:p>
      <w:pPr>
        <w:pStyle w:val="79"/>
        <w:spacing w:line="440" w:lineRule="exact"/>
        <w:rPr>
          <w:rFonts w:hint="eastAsia" w:ascii="宋体" w:hAnsi="宋体" w:eastAsia="宋体" w:cs="宋体"/>
          <w:b/>
          <w:sz w:val="24"/>
          <w:highlight w:val="none"/>
        </w:rPr>
      </w:pPr>
      <w:r>
        <w:rPr>
          <w:rFonts w:hint="eastAsia" w:ascii="宋体" w:hAnsi="宋体" w:eastAsia="宋体" w:cs="宋体"/>
          <w:sz w:val="24"/>
          <w:highlight w:val="none"/>
          <w:u w:val="single"/>
        </w:rPr>
        <w:t xml:space="preserve">（代理机构名称） </w:t>
      </w:r>
      <w:r>
        <w:rPr>
          <w:rFonts w:hint="eastAsia" w:ascii="宋体" w:hAnsi="宋体" w:eastAsia="宋体" w:cs="宋体"/>
          <w:sz w:val="24"/>
          <w:highlight w:val="none"/>
        </w:rPr>
        <w:t>：</w:t>
      </w:r>
    </w:p>
    <w:p>
      <w:pPr>
        <w:pStyle w:val="79"/>
        <w:autoSpaceDE w:val="0"/>
        <w:autoSpaceDN w:val="0"/>
        <w:spacing w:line="440" w:lineRule="exact"/>
        <w:textAlignment w:val="bottom"/>
        <w:rPr>
          <w:rFonts w:hint="eastAsia" w:ascii="宋体" w:hAnsi="宋体" w:eastAsia="宋体" w:cs="宋体"/>
          <w:sz w:val="24"/>
          <w:highlight w:val="none"/>
        </w:rPr>
      </w:pPr>
      <w:r>
        <w:rPr>
          <w:rFonts w:hint="eastAsia" w:ascii="宋体" w:hAnsi="宋体" w:eastAsia="宋体" w:cs="宋体"/>
          <w:sz w:val="24"/>
          <w:highlight w:val="none"/>
        </w:rPr>
        <w:t xml:space="preserve">     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负责人姓名）系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（供应商全称）的负责人，现授权委托</w:t>
      </w:r>
      <w:r>
        <w:rPr>
          <w:rFonts w:hint="eastAsia" w:ascii="宋体" w:hAnsi="宋体" w:eastAsia="宋体" w:cs="宋体"/>
          <w:b/>
          <w:sz w:val="24"/>
          <w:highlight w:val="none"/>
        </w:rPr>
        <w:t>本单位在职职工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（姓名）以我方的名义参加就贵方组织的</w:t>
      </w:r>
      <w:r>
        <w:rPr>
          <w:rFonts w:hint="eastAsia" w:ascii="宋体" w:hAnsi="宋体" w:eastAsia="宋体" w:cs="宋体"/>
          <w:sz w:val="24"/>
          <w:highlight w:val="none"/>
          <w:u w:val="single"/>
        </w:rPr>
        <w:t xml:space="preserve">                         （采购项目名称）</w:t>
      </w:r>
      <w:r>
        <w:rPr>
          <w:rFonts w:hint="eastAsia" w:ascii="宋体" w:hAnsi="宋体" w:eastAsia="宋体" w:cs="宋体"/>
          <w:sz w:val="24"/>
          <w:highlight w:val="none"/>
        </w:rPr>
        <w:t>（采购编号：</w:t>
      </w:r>
      <w:r>
        <w:rPr>
          <w:rFonts w:hint="eastAsia" w:ascii="宋体" w:hAnsi="宋体" w:eastAsia="宋体" w:cs="宋体"/>
          <w:sz w:val="24"/>
          <w:highlight w:val="none"/>
          <w:u w:val="single"/>
        </w:rPr>
        <w:t>　　　　</w:t>
      </w:r>
      <w:r>
        <w:rPr>
          <w:rFonts w:hint="eastAsia" w:ascii="宋体" w:hAnsi="宋体" w:eastAsia="宋体" w:cs="宋体"/>
          <w:sz w:val="24"/>
          <w:highlight w:val="none"/>
        </w:rPr>
        <w:t>）项目的磋商活动，并代表我方全权办理针对上述项目的磋商、开标、评审、签约等具体事务和签署相关文件。</w:t>
      </w:r>
    </w:p>
    <w:p>
      <w:pPr>
        <w:pStyle w:val="79"/>
        <w:autoSpaceDE w:val="0"/>
        <w:autoSpaceDN w:val="0"/>
        <w:spacing w:line="440" w:lineRule="exact"/>
        <w:textAlignment w:val="bottom"/>
        <w:rPr>
          <w:rFonts w:hint="eastAsia" w:ascii="宋体" w:hAnsi="宋体" w:eastAsia="宋体" w:cs="宋体"/>
          <w:sz w:val="24"/>
          <w:highlight w:val="none"/>
        </w:rPr>
      </w:pPr>
      <w:r>
        <w:rPr>
          <w:rFonts w:hint="eastAsia" w:ascii="宋体" w:hAnsi="宋体" w:eastAsia="宋体" w:cs="宋体"/>
          <w:sz w:val="24"/>
          <w:highlight w:val="none"/>
        </w:rPr>
        <w:t xml:space="preserve">    我方对委托代理人的签字或盖章事项负全部责任。</w:t>
      </w:r>
    </w:p>
    <w:p>
      <w:pPr>
        <w:pStyle w:val="79"/>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本授权书自签署之日起生效，在撤销授权的书面通知送达贵方以前，本授权委托书一直有效。委托代理人在授权书有效期内签署的所有文件不因授权的撤销而失效。</w:t>
      </w:r>
    </w:p>
    <w:p>
      <w:pPr>
        <w:pStyle w:val="79"/>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委托代理人无转委托权，特此声明。</w:t>
      </w:r>
    </w:p>
    <w:p>
      <w:pPr>
        <w:pStyle w:val="79"/>
        <w:spacing w:line="440" w:lineRule="exact"/>
        <w:ind w:firstLine="480"/>
        <w:rPr>
          <w:rFonts w:hint="eastAsia" w:ascii="宋体" w:hAnsi="宋体" w:eastAsia="宋体" w:cs="宋体"/>
          <w:sz w:val="24"/>
          <w:highlight w:val="none"/>
        </w:rPr>
      </w:pPr>
    </w:p>
    <w:p>
      <w:pPr>
        <w:pStyle w:val="79"/>
        <w:spacing w:line="440" w:lineRule="exact"/>
        <w:ind w:firstLine="4480" w:firstLineChars="1600"/>
        <w:rPr>
          <w:rFonts w:hint="eastAsia" w:ascii="宋体" w:hAnsi="宋体" w:eastAsia="宋体" w:cs="宋体"/>
          <w:spacing w:val="20"/>
          <w:sz w:val="24"/>
          <w:highlight w:val="none"/>
        </w:rPr>
      </w:pPr>
      <w:r>
        <w:rPr>
          <w:rFonts w:hint="eastAsia" w:ascii="宋体" w:hAnsi="宋体" w:eastAsia="宋体" w:cs="宋体"/>
          <w:spacing w:val="20"/>
          <w:sz w:val="24"/>
          <w:highlight w:val="none"/>
        </w:rPr>
        <w:t>负责人签字或盖章：</w:t>
      </w:r>
      <w:r>
        <w:rPr>
          <w:rFonts w:hint="eastAsia" w:ascii="宋体" w:hAnsi="宋体" w:eastAsia="宋体" w:cs="宋体"/>
          <w:spacing w:val="20"/>
          <w:sz w:val="24"/>
          <w:highlight w:val="none"/>
          <w:u w:val="single"/>
        </w:rPr>
        <w:t xml:space="preserve">           </w:t>
      </w:r>
      <w:r>
        <w:rPr>
          <w:rFonts w:hint="eastAsia" w:ascii="宋体" w:hAnsi="宋体" w:eastAsia="宋体" w:cs="宋体"/>
          <w:spacing w:val="20"/>
          <w:sz w:val="24"/>
          <w:highlight w:val="none"/>
        </w:rPr>
        <w:t xml:space="preserve"> </w:t>
      </w:r>
    </w:p>
    <w:p>
      <w:pPr>
        <w:pStyle w:val="79"/>
        <w:spacing w:line="440" w:lineRule="exact"/>
        <w:ind w:firstLine="5320" w:firstLineChars="1900"/>
        <w:rPr>
          <w:rFonts w:hint="eastAsia" w:ascii="宋体" w:hAnsi="宋体" w:eastAsia="宋体" w:cs="宋体"/>
          <w:spacing w:val="20"/>
          <w:sz w:val="24"/>
          <w:highlight w:val="none"/>
          <w:u w:val="single"/>
        </w:rPr>
      </w:pPr>
      <w:r>
        <w:rPr>
          <w:rFonts w:hint="eastAsia" w:ascii="宋体" w:hAnsi="宋体" w:eastAsia="宋体" w:cs="宋体"/>
          <w:spacing w:val="20"/>
          <w:sz w:val="24"/>
          <w:highlight w:val="none"/>
        </w:rPr>
        <w:t>供应商盖章：</w:t>
      </w:r>
      <w:r>
        <w:rPr>
          <w:rFonts w:hint="eastAsia" w:ascii="宋体" w:hAnsi="宋体" w:eastAsia="宋体" w:cs="宋体"/>
          <w:spacing w:val="20"/>
          <w:sz w:val="24"/>
          <w:highlight w:val="none"/>
          <w:u w:val="single"/>
        </w:rPr>
        <w:t xml:space="preserve">           </w:t>
      </w:r>
    </w:p>
    <w:p>
      <w:pPr>
        <w:pStyle w:val="79"/>
        <w:spacing w:line="440" w:lineRule="exact"/>
        <w:ind w:firstLine="5320" w:firstLineChars="1900"/>
        <w:rPr>
          <w:rFonts w:hint="eastAsia" w:ascii="宋体" w:hAnsi="宋体" w:eastAsia="宋体" w:cs="宋体"/>
          <w:spacing w:val="20"/>
          <w:sz w:val="24"/>
          <w:highlight w:val="none"/>
          <w:u w:val="single"/>
        </w:rPr>
      </w:pPr>
      <w:r>
        <w:rPr>
          <w:rFonts w:hint="eastAsia" w:ascii="宋体" w:hAnsi="宋体" w:eastAsia="宋体" w:cs="宋体"/>
          <w:spacing w:val="20"/>
          <w:sz w:val="24"/>
          <w:highlight w:val="none"/>
        </w:rPr>
        <w:t>日     期：</w:t>
      </w:r>
      <w:r>
        <w:rPr>
          <w:rFonts w:hint="eastAsia" w:ascii="宋体" w:hAnsi="宋体" w:eastAsia="宋体" w:cs="宋体"/>
          <w:spacing w:val="20"/>
          <w:sz w:val="24"/>
          <w:highlight w:val="none"/>
          <w:u w:val="single"/>
        </w:rPr>
        <w:t xml:space="preserve">           </w:t>
      </w:r>
    </w:p>
    <w:p>
      <w:pPr>
        <w:pStyle w:val="79"/>
        <w:spacing w:line="440" w:lineRule="exact"/>
        <w:rPr>
          <w:rFonts w:hint="eastAsia" w:ascii="宋体" w:hAnsi="宋体" w:eastAsia="宋体" w:cs="宋体"/>
          <w:sz w:val="24"/>
          <w:highlight w:val="none"/>
          <w:u w:val="single"/>
        </w:rPr>
      </w:pPr>
      <w:r>
        <w:rPr>
          <w:rFonts w:hint="eastAsia" w:ascii="宋体" w:hAnsi="宋体" w:eastAsia="宋体" w:cs="宋体"/>
          <w:sz w:val="24"/>
          <w:highlight w:val="none"/>
          <w:u w:val="single"/>
        </w:rPr>
        <w:t>_____________________________________________________________________</w:t>
      </w:r>
    </w:p>
    <w:p>
      <w:pPr>
        <w:pStyle w:val="79"/>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附：委托代理人工作单位：</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 xml:space="preserve">职务： </w:t>
      </w:r>
    </w:p>
    <w:p>
      <w:pPr>
        <w:pStyle w:val="79"/>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 xml:space="preserve">    身份证号码：　　　　　　　　    　</w:t>
      </w:r>
      <w:r>
        <w:rPr>
          <w:rFonts w:hint="eastAsia" w:ascii="宋体" w:hAnsi="宋体" w:eastAsia="宋体" w:cs="宋体"/>
          <w:sz w:val="24"/>
          <w:highlight w:val="none"/>
        </w:rPr>
        <w:tab/>
      </w:r>
      <w:r>
        <w:rPr>
          <w:rFonts w:hint="eastAsia" w:ascii="宋体" w:hAnsi="宋体" w:eastAsia="宋体" w:cs="宋体"/>
          <w:sz w:val="24"/>
          <w:highlight w:val="none"/>
        </w:rPr>
        <w:t xml:space="preserve">性别：　    </w:t>
      </w:r>
    </w:p>
    <w:p>
      <w:pPr>
        <w:pStyle w:val="79"/>
        <w:spacing w:line="360" w:lineRule="auto"/>
        <w:ind w:firstLine="420"/>
        <w:rPr>
          <w:rFonts w:hint="eastAsia" w:ascii="宋体" w:hAnsi="宋体" w:eastAsia="宋体" w:cs="宋体"/>
          <w:b/>
          <w:sz w:val="24"/>
          <w:highlight w:val="none"/>
        </w:rPr>
      </w:pPr>
    </w:p>
    <w:p>
      <w:pPr>
        <w:pStyle w:val="79"/>
        <w:spacing w:line="360" w:lineRule="auto"/>
        <w:ind w:firstLine="420"/>
        <w:rPr>
          <w:rFonts w:hint="eastAsia" w:ascii="宋体" w:hAnsi="宋体" w:eastAsia="宋体" w:cs="宋体"/>
          <w:sz w:val="24"/>
          <w:highlight w:val="none"/>
        </w:rPr>
      </w:pPr>
      <w:r>
        <w:rPr>
          <w:rFonts w:hint="eastAsia" w:ascii="宋体" w:hAnsi="宋体" w:eastAsia="宋体" w:cs="宋体"/>
          <w:b/>
          <w:sz w:val="24"/>
          <w:highlight w:val="none"/>
        </w:rPr>
        <w:t>注：</w:t>
      </w:r>
      <w:r>
        <w:rPr>
          <w:rFonts w:hint="eastAsia" w:ascii="宋体" w:hAnsi="宋体" w:eastAsia="宋体" w:cs="宋体"/>
          <w:sz w:val="24"/>
          <w:highlight w:val="none"/>
        </w:rPr>
        <w:t>1、供应商为法人企业的，其负责人为其法定代表人；供应商为其他组织的，其负责人为法律、行政法规规定代表单位行使职权的主要负责人。</w:t>
      </w:r>
    </w:p>
    <w:p>
      <w:pPr>
        <w:pStyle w:val="79"/>
        <w:spacing w:line="360" w:lineRule="auto"/>
        <w:ind w:firstLine="900" w:firstLineChars="375"/>
        <w:rPr>
          <w:rFonts w:hint="eastAsia" w:ascii="宋体" w:hAnsi="宋体" w:eastAsia="宋体" w:cs="宋体"/>
          <w:sz w:val="24"/>
          <w:highlight w:val="none"/>
        </w:rPr>
      </w:pPr>
      <w:r>
        <w:rPr>
          <w:rFonts w:hint="eastAsia" w:ascii="宋体" w:hAnsi="宋体" w:eastAsia="宋体" w:cs="宋体"/>
          <w:sz w:val="24"/>
          <w:highlight w:val="none"/>
        </w:rPr>
        <w:t>2、委托人为上述条款中的负责人。</w:t>
      </w:r>
    </w:p>
    <w:p>
      <w:pPr>
        <w:pStyle w:val="79"/>
        <w:spacing w:line="360" w:lineRule="auto"/>
        <w:ind w:firstLine="900" w:firstLineChars="375"/>
        <w:rPr>
          <w:rFonts w:hint="eastAsia" w:ascii="宋体" w:hAnsi="宋体" w:eastAsia="宋体" w:cs="宋体"/>
          <w:sz w:val="24"/>
          <w:highlight w:val="none"/>
        </w:rPr>
      </w:pPr>
      <w:r>
        <w:rPr>
          <w:rFonts w:hint="eastAsia" w:ascii="宋体" w:hAnsi="宋体" w:eastAsia="宋体" w:cs="宋体"/>
          <w:sz w:val="24"/>
          <w:highlight w:val="none"/>
        </w:rPr>
        <w:t>3、本“授权委托书”需附负责人和委托代理人身份证扫描件，如扫描件不清晰或错误的，后果由供应商自行承担。</w:t>
      </w:r>
    </w:p>
    <w:p>
      <w:pPr>
        <w:pStyle w:val="79"/>
        <w:spacing w:line="360" w:lineRule="auto"/>
        <w:ind w:firstLine="904" w:firstLineChars="375"/>
        <w:rPr>
          <w:rFonts w:hint="eastAsia" w:ascii="宋体" w:hAnsi="宋体" w:eastAsia="宋体" w:cs="宋体"/>
          <w:b/>
          <w:sz w:val="24"/>
          <w:highlight w:val="none"/>
        </w:rPr>
      </w:pPr>
      <w:r>
        <w:rPr>
          <w:rFonts w:hint="eastAsia" w:ascii="宋体" w:hAnsi="宋体" w:eastAsia="宋体" w:cs="宋体"/>
          <w:b/>
          <w:sz w:val="24"/>
          <w:highlight w:val="none"/>
        </w:rPr>
        <w:t>4、上述格式中的“负责人签字或盖章”，供应商通过政采云平台电子投标工具无法完成的，可以采用纸质签字完成后再扫描上传政采云平台电子投标工具。</w:t>
      </w:r>
    </w:p>
    <w:p>
      <w:pPr>
        <w:pStyle w:val="79"/>
        <w:spacing w:line="360" w:lineRule="auto"/>
        <w:ind w:firstLine="904" w:firstLineChars="375"/>
        <w:rPr>
          <w:rFonts w:hint="eastAsia" w:ascii="宋体" w:hAnsi="宋体" w:eastAsia="宋体" w:cs="宋体"/>
          <w:b/>
          <w:sz w:val="24"/>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b/>
          <w:sz w:val="24"/>
          <w:szCs w:val="21"/>
          <w:highlight w:val="none"/>
        </w:rPr>
        <w:t>5、法定代表人参加投标的，不需要提供授权委托书，只须提供法定代表人身份证原件扫描件；委托代理人参加投标的，提供负责人身份证扫描件，同时提供授权委托书及委托代理人的身份证原件扫描件。</w:t>
      </w:r>
    </w:p>
    <w:p>
      <w:pPr>
        <w:pStyle w:val="78"/>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负责人身份证扫描件：</w:t>
      </w:r>
    </w:p>
    <w:tbl>
      <w:tblPr>
        <w:tblStyle w:val="3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8"/>
              <w:spacing w:line="440" w:lineRule="exac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正面：                                 反面：</w:t>
            </w:r>
          </w:p>
          <w:p>
            <w:pPr>
              <w:pStyle w:val="78"/>
              <w:spacing w:line="440" w:lineRule="exact"/>
              <w:rPr>
                <w:rFonts w:hint="eastAsia" w:ascii="宋体" w:hAnsi="宋体" w:eastAsia="宋体" w:cs="宋体"/>
                <w:bCs/>
                <w:sz w:val="24"/>
                <w:szCs w:val="24"/>
                <w:highlight w:val="none"/>
                <w:lang w:eastAsia="zh-CN"/>
              </w:rPr>
            </w:pPr>
          </w:p>
        </w:tc>
      </w:tr>
    </w:tbl>
    <w:p>
      <w:pPr>
        <w:pStyle w:val="78"/>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委托代理人身份证扫描件：</w:t>
      </w:r>
    </w:p>
    <w:tbl>
      <w:tblPr>
        <w:tblStyle w:val="3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8"/>
              <w:spacing w:line="440" w:lineRule="exac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正面：                                 反面：</w:t>
            </w:r>
          </w:p>
          <w:p>
            <w:pPr>
              <w:pStyle w:val="78"/>
              <w:spacing w:line="440" w:lineRule="exact"/>
              <w:rPr>
                <w:rFonts w:hint="eastAsia" w:ascii="宋体" w:hAnsi="宋体" w:eastAsia="宋体" w:cs="宋体"/>
                <w:bCs/>
                <w:sz w:val="24"/>
                <w:szCs w:val="24"/>
                <w:highlight w:val="none"/>
                <w:lang w:eastAsia="zh-CN"/>
              </w:rPr>
            </w:pPr>
          </w:p>
        </w:tc>
      </w:tr>
    </w:tbl>
    <w:p>
      <w:pPr>
        <w:pStyle w:val="20"/>
        <w:spacing w:line="360" w:lineRule="auto"/>
        <w:ind w:firstLine="2530" w:firstLineChars="1050"/>
        <w:rPr>
          <w:rFonts w:hint="eastAsia" w:ascii="宋体" w:hAnsi="宋体" w:eastAsia="宋体" w:cs="宋体"/>
          <w:b/>
          <w:sz w:val="24"/>
          <w:szCs w:val="24"/>
          <w:highlight w:val="none"/>
        </w:rPr>
      </w:pPr>
    </w:p>
    <w:p>
      <w:pPr>
        <w:spacing w:line="360" w:lineRule="auto"/>
        <w:jc w:val="center"/>
        <w:rPr>
          <w:rFonts w:hint="eastAsia" w:ascii="宋体" w:hAnsi="宋体" w:eastAsia="宋体" w:cs="宋体"/>
          <w:b/>
          <w:color w:val="auto"/>
          <w:sz w:val="32"/>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rPr>
        <w:t>▲</w:t>
      </w:r>
      <w:bookmarkStart w:id="135" w:name="_Toc493955980"/>
      <w:r>
        <w:rPr>
          <w:rFonts w:hint="eastAsia" w:ascii="宋体" w:hAnsi="宋体" w:eastAsia="宋体" w:cs="宋体"/>
          <w:b/>
          <w:sz w:val="24"/>
          <w:highlight w:val="none"/>
        </w:rPr>
        <w:t>（三）政府采购资格承诺函</w:t>
      </w:r>
    </w:p>
    <w:p>
      <w:pPr>
        <w:spacing w:line="360" w:lineRule="auto"/>
        <w:jc w:val="center"/>
        <w:rPr>
          <w:rFonts w:hint="eastAsia" w:ascii="宋体" w:hAnsi="宋体" w:eastAsia="宋体" w:cs="宋体"/>
          <w:b/>
          <w:sz w:val="24"/>
          <w:highlight w:val="none"/>
        </w:rPr>
      </w:pPr>
    </w:p>
    <w:p>
      <w:pPr>
        <w:spacing w:line="400" w:lineRule="exact"/>
        <w:rPr>
          <w:rFonts w:hint="eastAsia" w:ascii="宋体" w:hAnsi="宋体" w:eastAsia="宋体" w:cs="宋体"/>
          <w:sz w:val="24"/>
          <w:highlight w:val="none"/>
        </w:rPr>
      </w:pP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我单位</w:t>
      </w:r>
      <w:r>
        <w:rPr>
          <w:rFonts w:hint="eastAsia" w:ascii="宋体" w:hAnsi="宋体" w:eastAsia="宋体" w:cs="宋体"/>
          <w:bCs/>
          <w:sz w:val="24"/>
          <w:highlight w:val="none"/>
          <w:lang w:bidi="ar"/>
        </w:rPr>
        <w:t>参与</w:t>
      </w:r>
      <w:r>
        <w:rPr>
          <w:rFonts w:hint="eastAsia" w:ascii="宋体" w:hAnsi="宋体" w:eastAsia="宋体" w:cs="宋体"/>
          <w:bCs/>
          <w:sz w:val="24"/>
          <w:highlight w:val="none"/>
          <w:u w:val="single"/>
          <w:lang w:bidi="ar"/>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采购项目</w:t>
      </w:r>
      <w:r>
        <w:rPr>
          <w:rFonts w:hint="eastAsia" w:ascii="宋体" w:hAnsi="宋体" w:eastAsia="宋体" w:cs="宋体"/>
          <w:bCs/>
          <w:sz w:val="24"/>
          <w:highlight w:val="none"/>
          <w:lang w:bidi="ar"/>
        </w:rPr>
        <w:t>（项目编号：</w:t>
      </w:r>
      <w:r>
        <w:rPr>
          <w:rFonts w:hint="eastAsia" w:ascii="宋体" w:hAnsi="宋体" w:eastAsia="宋体" w:cs="宋体"/>
          <w:bCs/>
          <w:sz w:val="24"/>
          <w:highlight w:val="none"/>
          <w:u w:val="single"/>
          <w:lang w:bidi="ar"/>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bidi="ar"/>
        </w:rPr>
        <w:t xml:space="preserve"> </w:t>
      </w:r>
      <w:r>
        <w:rPr>
          <w:rFonts w:hint="eastAsia" w:ascii="宋体" w:hAnsi="宋体" w:eastAsia="宋体" w:cs="宋体"/>
          <w:bCs/>
          <w:sz w:val="24"/>
          <w:highlight w:val="none"/>
          <w:lang w:bidi="ar"/>
        </w:rPr>
        <w:t>）投标，郑重</w:t>
      </w:r>
      <w:r>
        <w:rPr>
          <w:rFonts w:hint="eastAsia" w:ascii="宋体" w:hAnsi="宋体" w:eastAsia="宋体" w:cs="宋体"/>
          <w:sz w:val="24"/>
          <w:highlight w:val="none"/>
        </w:rPr>
        <w:t>承诺具备下列条件：</w:t>
      </w:r>
    </w:p>
    <w:p>
      <w:pPr>
        <w:spacing w:line="4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1.具有独立承担民事责任的能力；</w:t>
      </w:r>
    </w:p>
    <w:p>
      <w:pPr>
        <w:spacing w:line="4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2.具有良好的商业信誉和健全的财务会计制度；</w:t>
      </w:r>
    </w:p>
    <w:p>
      <w:pPr>
        <w:spacing w:line="4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3.具有履行合同所必需的设备和专业技术能力； </w:t>
      </w:r>
    </w:p>
    <w:p>
      <w:pPr>
        <w:spacing w:line="40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4.有依法缴纳税收和社会保障资金的良好记录；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5.参加政府采购活动前三年内,在经营活动中没有重大违法记录（包括行贿犯罪记录）。</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bCs/>
          <w:sz w:val="24"/>
          <w:highlight w:val="none"/>
        </w:rPr>
        <w:t>未被信用中国网站（www.creditchina.gov.cn）列入失信被执行人、重大税收违法件当事人名单，未被中国政府采购网（www.ccgp.gov.cn）列入政府采购严重违法失信行为记录名单：</w:t>
      </w:r>
      <w:r>
        <w:rPr>
          <w:rFonts w:hint="eastAsia" w:ascii="宋体" w:hAnsi="宋体" w:eastAsia="宋体" w:cs="宋体"/>
          <w:bCs/>
          <w:kern w:val="0"/>
          <w:sz w:val="24"/>
          <w:highlight w:val="none"/>
        </w:rPr>
        <w:t>以采购代理机构在开标当日查询记录为准。</w:t>
      </w:r>
    </w:p>
    <w:p>
      <w:pPr>
        <w:snapToGrid w:val="0"/>
        <w:spacing w:line="400" w:lineRule="exact"/>
        <w:ind w:firstLine="482" w:firstLineChars="200"/>
        <w:rPr>
          <w:rFonts w:hint="eastAsia" w:ascii="宋体" w:hAnsi="宋体" w:eastAsia="宋体" w:cs="宋体"/>
          <w:b/>
          <w:sz w:val="24"/>
          <w:highlight w:val="none"/>
        </w:rPr>
      </w:pPr>
    </w:p>
    <w:p>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如有虚假，采购人可取消我单位任何资格（投标/中标/签订合同），我单位对此无任何异议。</w:t>
      </w:r>
    </w:p>
    <w:p>
      <w:pPr>
        <w:snapToGrid w:val="0"/>
        <w:spacing w:line="400" w:lineRule="exact"/>
        <w:ind w:firstLine="482" w:firstLineChars="200"/>
        <w:rPr>
          <w:rFonts w:hint="eastAsia" w:ascii="宋体" w:hAnsi="宋体" w:eastAsia="宋体" w:cs="宋体"/>
          <w:b/>
          <w:sz w:val="24"/>
          <w:highlight w:val="none"/>
        </w:rPr>
      </w:pPr>
    </w:p>
    <w:p>
      <w:pPr>
        <w:snapToGrid w:val="0"/>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特此承诺！</w:t>
      </w:r>
    </w:p>
    <w:p>
      <w:pPr>
        <w:tabs>
          <w:tab w:val="left" w:pos="9180"/>
        </w:tabs>
        <w:spacing w:line="400" w:lineRule="exact"/>
        <w:ind w:firstLine="480" w:firstLineChars="200"/>
        <w:rPr>
          <w:rFonts w:hint="eastAsia" w:ascii="宋体" w:hAnsi="宋体" w:eastAsia="宋体" w:cs="宋体"/>
          <w:snapToGrid w:val="0"/>
          <w:sz w:val="24"/>
          <w:highlight w:val="none"/>
        </w:rPr>
      </w:pPr>
    </w:p>
    <w:p>
      <w:pPr>
        <w:tabs>
          <w:tab w:val="left" w:pos="9180"/>
        </w:tabs>
        <w:spacing w:line="400" w:lineRule="exact"/>
        <w:ind w:firstLine="480" w:firstLineChars="200"/>
        <w:rPr>
          <w:rFonts w:hint="eastAsia" w:ascii="宋体" w:hAnsi="宋体" w:eastAsia="宋体" w:cs="宋体"/>
          <w:snapToGrid w:val="0"/>
          <w:sz w:val="24"/>
          <w:highlight w:val="none"/>
        </w:rPr>
      </w:pPr>
      <w:r>
        <w:rPr>
          <w:rFonts w:hint="eastAsia" w:ascii="宋体" w:hAnsi="宋体" w:eastAsia="宋体" w:cs="宋体"/>
          <w:snapToGrid w:val="0"/>
          <w:sz w:val="24"/>
          <w:highlight w:val="none"/>
        </w:rPr>
        <w:t>注：（1）参加政府采购活动的时间是指供应商参加本项目的政府采购活动时间为准（具体以投标截止时间为准）。</w:t>
      </w:r>
    </w:p>
    <w:p>
      <w:pPr>
        <w:tabs>
          <w:tab w:val="left" w:pos="9180"/>
        </w:tabs>
        <w:spacing w:line="400" w:lineRule="exact"/>
        <w:ind w:firstLine="960" w:firstLineChars="400"/>
        <w:rPr>
          <w:rFonts w:hint="eastAsia" w:ascii="宋体" w:hAnsi="宋体" w:eastAsia="宋体" w:cs="宋体"/>
          <w:snapToGrid w:val="0"/>
          <w:sz w:val="24"/>
          <w:highlight w:val="none"/>
        </w:rPr>
      </w:pPr>
      <w:r>
        <w:rPr>
          <w:rFonts w:hint="eastAsia" w:ascii="宋体" w:hAnsi="宋体" w:eastAsia="宋体" w:cs="宋体"/>
          <w:snapToGrid w:val="0"/>
          <w:sz w:val="24"/>
          <w:highlight w:val="none"/>
        </w:rPr>
        <w:t>（2）本承诺函必须提供。</w:t>
      </w:r>
    </w:p>
    <w:p>
      <w:pPr>
        <w:spacing w:line="400" w:lineRule="exact"/>
        <w:ind w:left="4620" w:leftChars="2200"/>
        <w:rPr>
          <w:rFonts w:hint="eastAsia" w:ascii="宋体" w:hAnsi="宋体" w:eastAsia="宋体" w:cs="宋体"/>
          <w:sz w:val="24"/>
          <w:highlight w:val="none"/>
        </w:rPr>
      </w:pPr>
    </w:p>
    <w:p>
      <w:pPr>
        <w:pStyle w:val="27"/>
        <w:rPr>
          <w:rFonts w:hint="eastAsia" w:ascii="宋体" w:hAnsi="宋体" w:eastAsia="宋体" w:cs="宋体"/>
          <w:sz w:val="24"/>
          <w:szCs w:val="24"/>
          <w:highlight w:val="none"/>
        </w:rPr>
      </w:pPr>
    </w:p>
    <w:p>
      <w:pPr>
        <w:rPr>
          <w:rFonts w:hint="eastAsia" w:ascii="宋体" w:hAnsi="宋体" w:eastAsia="宋体" w:cs="宋体"/>
          <w:sz w:val="24"/>
          <w:highlight w:val="none"/>
        </w:rPr>
      </w:pPr>
    </w:p>
    <w:p>
      <w:pPr>
        <w:pStyle w:val="27"/>
        <w:rPr>
          <w:rFonts w:hint="eastAsia" w:ascii="宋体" w:hAnsi="宋体" w:eastAsia="宋体" w:cs="宋体"/>
          <w:sz w:val="24"/>
          <w:szCs w:val="24"/>
          <w:highlight w:val="none"/>
        </w:rPr>
      </w:pPr>
    </w:p>
    <w:p>
      <w:pPr>
        <w:rPr>
          <w:rFonts w:hint="eastAsia" w:ascii="宋体" w:hAnsi="宋体" w:eastAsia="宋体" w:cs="宋体"/>
          <w:highlight w:val="none"/>
        </w:rPr>
      </w:pPr>
    </w:p>
    <w:p>
      <w:pPr>
        <w:pStyle w:val="79"/>
        <w:spacing w:line="440" w:lineRule="exact"/>
        <w:ind w:firstLine="4480" w:firstLineChars="1600"/>
        <w:rPr>
          <w:rFonts w:hint="eastAsia" w:ascii="宋体" w:hAnsi="宋体" w:eastAsia="宋体" w:cs="宋体"/>
          <w:spacing w:val="20"/>
          <w:sz w:val="24"/>
          <w:szCs w:val="21"/>
          <w:highlight w:val="none"/>
          <w:u w:val="single"/>
        </w:rPr>
      </w:pPr>
      <w:r>
        <w:rPr>
          <w:rFonts w:hint="eastAsia" w:ascii="宋体" w:hAnsi="宋体" w:eastAsia="宋体" w:cs="宋体"/>
          <w:spacing w:val="20"/>
          <w:sz w:val="24"/>
          <w:szCs w:val="21"/>
          <w:highlight w:val="none"/>
        </w:rPr>
        <w:t>供应商盖章：</w:t>
      </w:r>
      <w:r>
        <w:rPr>
          <w:rFonts w:hint="eastAsia" w:ascii="宋体" w:hAnsi="宋体" w:eastAsia="宋体" w:cs="宋体"/>
          <w:spacing w:val="20"/>
          <w:sz w:val="24"/>
          <w:szCs w:val="21"/>
          <w:highlight w:val="none"/>
          <w:u w:val="single"/>
        </w:rPr>
        <w:t xml:space="preserve">            </w:t>
      </w:r>
    </w:p>
    <w:p>
      <w:pPr>
        <w:pStyle w:val="79"/>
        <w:spacing w:line="440" w:lineRule="exact"/>
        <w:ind w:firstLine="4480" w:firstLineChars="1600"/>
        <w:rPr>
          <w:rFonts w:hint="eastAsia" w:ascii="宋体" w:hAnsi="宋体" w:eastAsia="宋体" w:cs="宋体"/>
          <w:spacing w:val="20"/>
          <w:sz w:val="24"/>
          <w:szCs w:val="21"/>
          <w:highlight w:val="none"/>
          <w:u w:val="single"/>
        </w:rPr>
      </w:pPr>
      <w:r>
        <w:rPr>
          <w:rFonts w:hint="eastAsia" w:ascii="宋体" w:hAnsi="宋体" w:eastAsia="宋体" w:cs="宋体"/>
          <w:spacing w:val="20"/>
          <w:sz w:val="24"/>
          <w:szCs w:val="21"/>
          <w:highlight w:val="none"/>
        </w:rPr>
        <w:t>日     期：</w:t>
      </w:r>
      <w:r>
        <w:rPr>
          <w:rFonts w:hint="eastAsia" w:ascii="宋体" w:hAnsi="宋体" w:eastAsia="宋体" w:cs="宋体"/>
          <w:spacing w:val="20"/>
          <w:sz w:val="24"/>
          <w:szCs w:val="21"/>
          <w:highlight w:val="none"/>
          <w:u w:val="single"/>
        </w:rPr>
        <w:t xml:space="preserve">            </w:t>
      </w:r>
    </w:p>
    <w:p>
      <w:pPr>
        <w:pStyle w:val="91"/>
        <w:spacing w:line="520" w:lineRule="exact"/>
        <w:rPr>
          <w:rFonts w:hint="eastAsia" w:ascii="宋体" w:hAnsi="宋体" w:eastAsia="宋体" w:cs="宋体"/>
          <w:highlight w:val="none"/>
        </w:rPr>
      </w:pPr>
    </w:p>
    <w:p>
      <w:pPr>
        <w:pStyle w:val="91"/>
        <w:spacing w:line="520" w:lineRule="exact"/>
        <w:rPr>
          <w:rFonts w:hint="eastAsia" w:ascii="宋体" w:hAnsi="宋体" w:eastAsia="宋体" w:cs="宋体"/>
          <w:highlight w:val="none"/>
        </w:rPr>
      </w:pPr>
    </w:p>
    <w:p>
      <w:pPr>
        <w:pStyle w:val="91"/>
        <w:spacing w:line="520" w:lineRule="exact"/>
        <w:rPr>
          <w:rFonts w:hint="eastAsia" w:ascii="宋体" w:hAnsi="宋体" w:eastAsia="宋体" w:cs="宋体"/>
          <w:highlight w:val="none"/>
        </w:rPr>
      </w:pPr>
    </w:p>
    <w:p>
      <w:pPr>
        <w:pStyle w:val="91"/>
        <w:spacing w:line="520" w:lineRule="exact"/>
        <w:rPr>
          <w:rFonts w:hint="eastAsia" w:ascii="宋体" w:hAnsi="宋体" w:eastAsia="宋体" w:cs="宋体"/>
          <w:highlight w:val="none"/>
        </w:rPr>
      </w:pP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▲（四）资格证明</w:t>
      </w:r>
    </w:p>
    <w:p>
      <w:pPr>
        <w:pStyle w:val="62"/>
        <w:tabs>
          <w:tab w:val="left" w:pos="0"/>
        </w:tabs>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（代理机构名称）</w:t>
      </w:r>
      <w:r>
        <w:rPr>
          <w:rFonts w:hint="eastAsia" w:ascii="宋体" w:hAnsi="宋体" w:eastAsia="宋体" w:cs="宋体"/>
          <w:sz w:val="24"/>
          <w:szCs w:val="24"/>
          <w:highlight w:val="none"/>
        </w:rPr>
        <w:t>：</w:t>
      </w:r>
    </w:p>
    <w:p>
      <w:pPr>
        <w:pStyle w:val="62"/>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供应商</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系中华人民共和国合法企业，经营地址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9"/>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(负责人名字)</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(供应商名称)       </w:t>
      </w:r>
      <w:r>
        <w:rPr>
          <w:rFonts w:hint="eastAsia" w:ascii="宋体" w:hAnsi="宋体" w:eastAsia="宋体" w:cs="宋体"/>
          <w:sz w:val="24"/>
          <w:szCs w:val="24"/>
          <w:highlight w:val="none"/>
        </w:rPr>
        <w:t>的负责人，我方愿意参加贵方组织的</w:t>
      </w:r>
      <w:r>
        <w:rPr>
          <w:rFonts w:hint="eastAsia" w:ascii="宋体" w:hAnsi="宋体" w:eastAsia="宋体" w:cs="宋体"/>
          <w:sz w:val="24"/>
          <w:szCs w:val="24"/>
          <w:highlight w:val="none"/>
          <w:u w:val="single"/>
        </w:rPr>
        <w:t xml:space="preserve">    （项目名称）（采购编号：   ）</w:t>
      </w:r>
      <w:r>
        <w:rPr>
          <w:rFonts w:hint="eastAsia" w:ascii="宋体" w:hAnsi="宋体" w:eastAsia="宋体" w:cs="宋体"/>
          <w:sz w:val="24"/>
          <w:szCs w:val="24"/>
          <w:highlight w:val="none"/>
        </w:rPr>
        <w:t>的磋商。为便于贵方公正、择优地确定成交人以及磋商产品和服务，我方就本次磋商有关事项证明如下：</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（一）名称及概况：</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1．企业名称：________________________________________________ </w:t>
      </w:r>
    </w:p>
    <w:p>
      <w:pPr>
        <w:pStyle w:val="91"/>
        <w:spacing w:line="400" w:lineRule="exact"/>
        <w:ind w:firstLine="420"/>
        <w:rPr>
          <w:rFonts w:hint="eastAsia" w:ascii="宋体" w:hAnsi="宋体" w:eastAsia="宋体" w:cs="宋体"/>
          <w:b/>
          <w:bCs/>
          <w:sz w:val="24"/>
          <w:szCs w:val="24"/>
          <w:highlight w:val="none"/>
        </w:rPr>
      </w:pPr>
      <w:r>
        <w:rPr>
          <w:rFonts w:hint="eastAsia" w:ascii="宋体" w:hAnsi="宋体" w:eastAsia="宋体" w:cs="宋体"/>
          <w:sz w:val="24"/>
          <w:szCs w:val="24"/>
          <w:highlight w:val="none"/>
        </w:rPr>
        <w:t>银行开户名称：________________________________________________</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开户银行：_________________________________________________ </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账    号：________________________________________________ </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企业详细地址：________________________________________________ </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传    真： ________________________________________________</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电    话： ________________________________________________</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2．负责人姓名：___________________________________________ </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3．项目联系人：姓名__________职务：______电话______手机______</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4．注册地址：________________________________________________</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5．注册资金：________________________________________________ </w:t>
      </w:r>
    </w:p>
    <w:p>
      <w:pPr>
        <w:pStyle w:val="91"/>
        <w:spacing w:line="400" w:lineRule="exact"/>
        <w:ind w:firstLine="735"/>
        <w:rPr>
          <w:rFonts w:hint="eastAsia" w:ascii="宋体" w:hAnsi="宋体" w:eastAsia="宋体" w:cs="宋体"/>
          <w:sz w:val="24"/>
          <w:szCs w:val="24"/>
          <w:highlight w:val="none"/>
        </w:rPr>
      </w:pPr>
      <w:r>
        <w:rPr>
          <w:rFonts w:hint="eastAsia" w:ascii="宋体" w:hAnsi="宋体" w:eastAsia="宋体" w:cs="宋体"/>
          <w:sz w:val="24"/>
          <w:szCs w:val="24"/>
          <w:highlight w:val="none"/>
        </w:rPr>
        <w:t>自有资金：______________________________________________________</w:t>
      </w:r>
    </w:p>
    <w:p>
      <w:pPr>
        <w:pStyle w:val="91"/>
        <w:spacing w:line="400" w:lineRule="exact"/>
        <w:ind w:firstLine="735"/>
        <w:rPr>
          <w:rFonts w:hint="eastAsia" w:ascii="宋体" w:hAnsi="宋体" w:eastAsia="宋体" w:cs="宋体"/>
          <w:sz w:val="24"/>
          <w:szCs w:val="24"/>
          <w:highlight w:val="none"/>
        </w:rPr>
      </w:pPr>
      <w:r>
        <w:rPr>
          <w:rFonts w:hint="eastAsia" w:ascii="宋体" w:hAnsi="宋体" w:eastAsia="宋体" w:cs="宋体"/>
          <w:sz w:val="24"/>
          <w:szCs w:val="24"/>
          <w:highlight w:val="none"/>
        </w:rPr>
        <w:t>企业人数：______</w:t>
      </w:r>
      <w:r>
        <w:rPr>
          <w:rFonts w:hint="eastAsia" w:ascii="宋体" w:hAnsi="宋体" w:eastAsia="宋体" w:cs="宋体"/>
          <w:b/>
          <w:bCs/>
          <w:sz w:val="24"/>
          <w:szCs w:val="24"/>
          <w:highlight w:val="none"/>
        </w:rPr>
        <w:t>_</w:t>
      </w:r>
      <w:r>
        <w:rPr>
          <w:rFonts w:hint="eastAsia" w:ascii="宋体" w:hAnsi="宋体" w:eastAsia="宋体" w:cs="宋体"/>
          <w:sz w:val="24"/>
          <w:szCs w:val="24"/>
          <w:highlight w:val="none"/>
        </w:rPr>
        <w:t>人</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6．企业性质：__________</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 xml:space="preserve"> </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7．主要经营地点：________________________________________________ </w:t>
      </w:r>
    </w:p>
    <w:p>
      <w:pPr>
        <w:pStyle w:val="91"/>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如有派出机构，请列出名称及详细通讯地址如下：________________</w:t>
      </w:r>
    </w:p>
    <w:p>
      <w:pPr>
        <w:pStyle w:val="91"/>
        <w:spacing w:line="400" w:lineRule="exact"/>
        <w:ind w:firstLine="46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8.</w:t>
      </w:r>
      <w:r>
        <w:rPr>
          <w:rFonts w:hint="eastAsia" w:ascii="宋体" w:hAnsi="宋体" w:eastAsia="宋体" w:cs="宋体"/>
          <w:sz w:val="24"/>
          <w:szCs w:val="24"/>
          <w:highlight w:val="none"/>
        </w:rPr>
        <w:t>必需的设备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_______________________________________________</w:t>
      </w:r>
    </w:p>
    <w:p>
      <w:pPr>
        <w:pStyle w:val="91"/>
        <w:spacing w:line="400" w:lineRule="exact"/>
        <w:ind w:firstLine="465"/>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9.</w:t>
      </w:r>
      <w:r>
        <w:rPr>
          <w:rFonts w:hint="eastAsia" w:ascii="宋体" w:hAnsi="宋体" w:eastAsia="宋体" w:cs="宋体"/>
          <w:sz w:val="24"/>
          <w:szCs w:val="24"/>
          <w:highlight w:val="none"/>
        </w:rPr>
        <w:t>专业技术能力的证明材料</w:t>
      </w:r>
      <w:r>
        <w:rPr>
          <w:rFonts w:hint="eastAsia" w:ascii="宋体" w:hAnsi="宋体" w:eastAsia="宋体" w:cs="宋体"/>
          <w:sz w:val="24"/>
          <w:szCs w:val="24"/>
          <w:highlight w:val="none"/>
          <w:lang w:eastAsia="zh-CN"/>
        </w:rPr>
        <w:t>：__________________________</w:t>
      </w:r>
    </w:p>
    <w:p>
      <w:pPr>
        <w:pStyle w:val="91"/>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兹证明上述声明是真实、正确的，并提供了全部能提供的资料和数据，我们同意遵照贵方要求出示有关证明文件。</w:t>
      </w:r>
    </w:p>
    <w:p>
      <w:pPr>
        <w:pStyle w:val="91"/>
        <w:spacing w:line="400" w:lineRule="exact"/>
        <w:ind w:firstLine="480" w:firstLineChars="200"/>
        <w:rPr>
          <w:rFonts w:hint="eastAsia" w:ascii="宋体" w:hAnsi="宋体" w:eastAsia="宋体" w:cs="宋体"/>
          <w:sz w:val="24"/>
          <w:szCs w:val="24"/>
          <w:highlight w:val="none"/>
          <w:lang w:eastAsia="zh-CN"/>
        </w:rPr>
      </w:pPr>
    </w:p>
    <w:p>
      <w:pPr>
        <w:pStyle w:val="9"/>
        <w:spacing w:line="400" w:lineRule="exact"/>
        <w:ind w:firstLine="0"/>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sz w:val="24"/>
          <w:szCs w:val="24"/>
          <w:highlight w:val="none"/>
        </w:rPr>
        <w:t>注：</w:t>
      </w:r>
    </w:p>
    <w:p>
      <w:pPr>
        <w:spacing w:line="400" w:lineRule="exact"/>
        <w:ind w:firstLine="840" w:firstLineChars="350"/>
        <w:rPr>
          <w:rFonts w:hint="eastAsia" w:ascii="宋体" w:hAnsi="宋体" w:eastAsia="宋体" w:cs="宋体"/>
          <w:sz w:val="24"/>
          <w:highlight w:val="none"/>
        </w:rPr>
      </w:pPr>
      <w:r>
        <w:rPr>
          <w:rFonts w:hint="eastAsia" w:ascii="宋体" w:hAnsi="宋体" w:eastAsia="宋体" w:cs="宋体"/>
          <w:sz w:val="24"/>
          <w:highlight w:val="none"/>
        </w:rPr>
        <w:t>1.上表8、9项内容可自行添加（格式自拟）。</w:t>
      </w:r>
    </w:p>
    <w:p>
      <w:pPr>
        <w:pStyle w:val="91"/>
        <w:spacing w:line="360" w:lineRule="auto"/>
        <w:rPr>
          <w:rFonts w:hint="eastAsia" w:ascii="宋体" w:hAnsi="宋体" w:eastAsia="宋体" w:cs="宋体"/>
          <w:sz w:val="24"/>
          <w:szCs w:val="24"/>
          <w:highlight w:val="none"/>
          <w:lang w:val="en-US" w:eastAsia="zh-CN"/>
        </w:rPr>
      </w:pPr>
    </w:p>
    <w:p>
      <w:pPr>
        <w:pStyle w:val="20"/>
        <w:spacing w:line="360" w:lineRule="auto"/>
        <w:ind w:firstLine="5880" w:firstLineChars="2100"/>
        <w:rPr>
          <w:rFonts w:hint="eastAsia" w:ascii="宋体" w:hAnsi="宋体" w:eastAsia="宋体" w:cs="宋体"/>
          <w:spacing w:val="20"/>
          <w:sz w:val="24"/>
          <w:szCs w:val="24"/>
          <w:highlight w:val="none"/>
          <w:u w:val="single"/>
        </w:rPr>
      </w:pPr>
      <w:r>
        <w:rPr>
          <w:rFonts w:hint="eastAsia" w:ascii="宋体" w:hAnsi="宋体" w:eastAsia="宋体" w:cs="宋体"/>
          <w:spacing w:val="20"/>
          <w:sz w:val="24"/>
          <w:szCs w:val="24"/>
          <w:highlight w:val="none"/>
        </w:rPr>
        <w:t>供应商盖章：</w:t>
      </w:r>
      <w:r>
        <w:rPr>
          <w:rFonts w:hint="eastAsia" w:ascii="宋体" w:hAnsi="宋体" w:eastAsia="宋体" w:cs="宋体"/>
          <w:spacing w:val="20"/>
          <w:sz w:val="24"/>
          <w:szCs w:val="24"/>
          <w:highlight w:val="none"/>
          <w:u w:val="single"/>
        </w:rPr>
        <w:t xml:space="preserve">            </w:t>
      </w:r>
    </w:p>
    <w:p>
      <w:pPr>
        <w:spacing w:line="360" w:lineRule="auto"/>
        <w:ind w:firstLine="5880" w:firstLineChars="2100"/>
        <w:rPr>
          <w:rFonts w:hint="eastAsia" w:ascii="宋体" w:hAnsi="宋体" w:eastAsia="宋体" w:cs="宋体"/>
          <w:spacing w:val="20"/>
          <w:sz w:val="24"/>
          <w:highlight w:val="none"/>
          <w:u w:val="single"/>
        </w:rPr>
      </w:pPr>
      <w:r>
        <w:rPr>
          <w:rFonts w:hint="eastAsia" w:ascii="宋体" w:hAnsi="宋体" w:eastAsia="宋体" w:cs="宋体"/>
          <w:spacing w:val="20"/>
          <w:sz w:val="24"/>
          <w:highlight w:val="none"/>
        </w:rPr>
        <w:t>日     期：</w:t>
      </w:r>
      <w:r>
        <w:rPr>
          <w:rFonts w:hint="eastAsia" w:ascii="宋体" w:hAnsi="宋体" w:eastAsia="宋体" w:cs="宋体"/>
          <w:spacing w:val="20"/>
          <w:sz w:val="24"/>
          <w:highlight w:val="none"/>
          <w:u w:val="single"/>
        </w:rPr>
        <w:t xml:space="preserve">         </w:t>
      </w:r>
    </w:p>
    <w:p>
      <w:pPr>
        <w:pStyle w:val="4"/>
        <w:ind w:firstLine="280"/>
        <w:rPr>
          <w:rFonts w:hint="eastAsia" w:ascii="宋体" w:hAnsi="宋体" w:eastAsia="宋体" w:cs="宋体"/>
          <w:highlight w:val="none"/>
        </w:rPr>
      </w:pP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▲（五）无重大违法记录声明书</w:t>
      </w:r>
      <w:bookmarkEnd w:id="135"/>
    </w:p>
    <w:p>
      <w:pPr>
        <w:pStyle w:val="65"/>
        <w:spacing w:before="240" w:beforeLines="100" w:line="480" w:lineRule="auto"/>
        <w:rPr>
          <w:rFonts w:hint="eastAsia" w:ascii="宋体" w:hAnsi="宋体" w:eastAsia="宋体" w:cs="宋体"/>
          <w:spacing w:val="6"/>
          <w:sz w:val="24"/>
          <w:highlight w:val="none"/>
        </w:rPr>
      </w:pPr>
      <w:r>
        <w:rPr>
          <w:rFonts w:hint="eastAsia" w:ascii="宋体" w:hAnsi="宋体" w:eastAsia="宋体" w:cs="宋体"/>
          <w:sz w:val="24"/>
          <w:highlight w:val="none"/>
          <w:u w:val="single"/>
        </w:rPr>
        <w:t>（代理机构名称）</w:t>
      </w:r>
      <w:r>
        <w:rPr>
          <w:rFonts w:hint="eastAsia" w:ascii="宋体" w:hAnsi="宋体" w:eastAsia="宋体" w:cs="宋体"/>
          <w:spacing w:val="6"/>
          <w:sz w:val="24"/>
          <w:highlight w:val="none"/>
        </w:rPr>
        <w:t>：</w:t>
      </w:r>
    </w:p>
    <w:p>
      <w:pPr>
        <w:pStyle w:val="65"/>
        <w:spacing w:before="120" w:beforeLines="50" w:line="48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 xml:space="preserve"> 我方参与的</w:t>
      </w:r>
      <w:r>
        <w:rPr>
          <w:rFonts w:hint="eastAsia" w:ascii="宋体" w:hAnsi="宋体" w:eastAsia="宋体" w:cs="宋体"/>
          <w:spacing w:val="6"/>
          <w:sz w:val="24"/>
          <w:highlight w:val="none"/>
          <w:u w:val="single"/>
        </w:rPr>
        <w:t xml:space="preserve">                         </w:t>
      </w:r>
      <w:r>
        <w:rPr>
          <w:rFonts w:hint="eastAsia" w:ascii="宋体" w:hAnsi="宋体" w:eastAsia="宋体" w:cs="宋体"/>
          <w:spacing w:val="6"/>
          <w:sz w:val="24"/>
          <w:highlight w:val="none"/>
        </w:rPr>
        <w:t>（采购项目名称）（采购编号：</w:t>
      </w:r>
      <w:r>
        <w:rPr>
          <w:rFonts w:hint="eastAsia" w:ascii="宋体" w:hAnsi="宋体" w:eastAsia="宋体" w:cs="宋体"/>
          <w:spacing w:val="6"/>
          <w:sz w:val="24"/>
          <w:highlight w:val="none"/>
          <w:u w:val="single"/>
        </w:rPr>
        <w:t>　　  　　</w:t>
      </w:r>
      <w:r>
        <w:rPr>
          <w:rFonts w:hint="eastAsia" w:ascii="宋体" w:hAnsi="宋体" w:eastAsia="宋体" w:cs="宋体"/>
          <w:spacing w:val="6"/>
          <w:sz w:val="24"/>
          <w:highlight w:val="none"/>
        </w:rPr>
        <w:t>）项目的磋商活动，我方郑重声明，我方参加本项目磋商活动前三年内无重大违法记录</w:t>
      </w:r>
      <w:r>
        <w:rPr>
          <w:rFonts w:hint="eastAsia" w:ascii="宋体" w:hAnsi="宋体" w:eastAsia="宋体" w:cs="宋体"/>
          <w:b/>
          <w:spacing w:val="6"/>
          <w:sz w:val="24"/>
          <w:highlight w:val="none"/>
        </w:rPr>
        <w:t>（重大违法记录是指供应商因违法经营受到刑事处罚或者责令停产停业、吊销许可证或者执照、较大数额罚款等行政处罚），</w:t>
      </w:r>
      <w:r>
        <w:rPr>
          <w:rFonts w:hint="eastAsia" w:ascii="宋体" w:hAnsi="宋体" w:eastAsia="宋体" w:cs="宋体"/>
          <w:spacing w:val="6"/>
          <w:sz w:val="24"/>
          <w:highlight w:val="none"/>
        </w:rPr>
        <w:t>符合《中华人民共和国政府采购法》、《中华人民共和国政府采购法实施条例》的规定。我方对此声明负全部法律责任。</w:t>
      </w:r>
    </w:p>
    <w:p>
      <w:pPr>
        <w:pStyle w:val="65"/>
        <w:spacing w:line="480" w:lineRule="auto"/>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ab/>
      </w:r>
      <w:r>
        <w:rPr>
          <w:rFonts w:hint="eastAsia" w:ascii="宋体" w:hAnsi="宋体" w:eastAsia="宋体" w:cs="宋体"/>
          <w:spacing w:val="6"/>
          <w:sz w:val="24"/>
          <w:highlight w:val="none"/>
        </w:rPr>
        <w:t>特此声明。</w:t>
      </w:r>
    </w:p>
    <w:p>
      <w:pPr>
        <w:pStyle w:val="64"/>
        <w:jc w:val="center"/>
        <w:rPr>
          <w:rFonts w:hint="eastAsia" w:ascii="宋体" w:hAnsi="宋体" w:eastAsia="宋体" w:cs="宋体"/>
          <w:sz w:val="24"/>
          <w:szCs w:val="24"/>
          <w:highlight w:val="none"/>
        </w:rPr>
      </w:pPr>
    </w:p>
    <w:p>
      <w:pPr>
        <w:pStyle w:val="20"/>
        <w:spacing w:line="360" w:lineRule="auto"/>
        <w:ind w:firstLine="4536" w:firstLineChars="1800"/>
        <w:rPr>
          <w:rFonts w:hint="eastAsia" w:ascii="宋体" w:hAnsi="宋体" w:eastAsia="宋体" w:cs="宋体"/>
          <w:spacing w:val="20"/>
          <w:sz w:val="24"/>
          <w:szCs w:val="24"/>
          <w:highlight w:val="none"/>
          <w:u w:val="single"/>
        </w:rPr>
      </w:pPr>
      <w:r>
        <w:rPr>
          <w:rFonts w:hint="eastAsia" w:ascii="宋体" w:hAnsi="宋体" w:eastAsia="宋体" w:cs="宋体"/>
          <w:spacing w:val="6"/>
          <w:sz w:val="24"/>
          <w:szCs w:val="24"/>
          <w:highlight w:val="none"/>
        </w:rPr>
        <w:t>供应商盖章</w:t>
      </w:r>
      <w:r>
        <w:rPr>
          <w:rFonts w:hint="eastAsia" w:ascii="宋体" w:hAnsi="宋体" w:eastAsia="宋体" w:cs="宋体"/>
          <w:spacing w:val="20"/>
          <w:sz w:val="24"/>
          <w:szCs w:val="24"/>
          <w:highlight w:val="none"/>
        </w:rPr>
        <w:t>：</w:t>
      </w:r>
      <w:r>
        <w:rPr>
          <w:rFonts w:hint="eastAsia" w:ascii="宋体" w:hAnsi="宋体" w:eastAsia="宋体" w:cs="宋体"/>
          <w:spacing w:val="20"/>
          <w:sz w:val="24"/>
          <w:szCs w:val="24"/>
          <w:highlight w:val="none"/>
          <w:u w:val="single"/>
        </w:rPr>
        <w:t xml:space="preserve">         </w:t>
      </w:r>
    </w:p>
    <w:p>
      <w:pPr>
        <w:spacing w:line="360" w:lineRule="auto"/>
        <w:ind w:firstLine="4662" w:firstLineChars="1850"/>
        <w:rPr>
          <w:rFonts w:hint="eastAsia" w:ascii="宋体" w:hAnsi="宋体" w:eastAsia="宋体" w:cs="宋体"/>
          <w:spacing w:val="20"/>
          <w:sz w:val="24"/>
          <w:highlight w:val="none"/>
          <w:u w:val="single"/>
        </w:rPr>
      </w:pPr>
      <w:r>
        <w:rPr>
          <w:rFonts w:hint="eastAsia" w:ascii="宋体" w:hAnsi="宋体" w:eastAsia="宋体" w:cs="宋体"/>
          <w:spacing w:val="6"/>
          <w:sz w:val="24"/>
          <w:highlight w:val="none"/>
        </w:rPr>
        <w:t>日     期</w:t>
      </w:r>
      <w:r>
        <w:rPr>
          <w:rFonts w:hint="eastAsia" w:ascii="宋体" w:hAnsi="宋体" w:eastAsia="宋体" w:cs="宋体"/>
          <w:spacing w:val="20"/>
          <w:sz w:val="24"/>
          <w:highlight w:val="none"/>
        </w:rPr>
        <w:t>：</w:t>
      </w:r>
      <w:r>
        <w:rPr>
          <w:rFonts w:hint="eastAsia" w:ascii="宋体" w:hAnsi="宋体" w:eastAsia="宋体" w:cs="宋体"/>
          <w:spacing w:val="20"/>
          <w:sz w:val="24"/>
          <w:highlight w:val="none"/>
          <w:u w:val="single"/>
        </w:rPr>
        <w:t xml:space="preserve">         </w:t>
      </w:r>
    </w:p>
    <w:p>
      <w:pPr>
        <w:jc w:val="center"/>
        <w:rPr>
          <w:rFonts w:hint="default" w:ascii="宋体" w:hAnsi="宋体" w:eastAsia="宋体" w:cs="宋体"/>
          <w:b/>
          <w:bCs/>
          <w:color w:val="auto"/>
          <w:sz w:val="24"/>
          <w:highlight w:val="none"/>
          <w:lang w:val="en-US" w:eastAsia="zh-CN"/>
        </w:rPr>
      </w:pPr>
      <w:r>
        <w:rPr>
          <w:rFonts w:hint="eastAsia" w:ascii="宋体" w:hAnsi="宋体" w:eastAsia="宋体" w:cs="宋体"/>
          <w:sz w:val="24"/>
          <w:szCs w:val="24"/>
          <w:highlight w:val="none"/>
        </w:rPr>
        <w:br w:type="page"/>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w:t>
      </w:r>
      <w:r>
        <w:rPr>
          <w:rFonts w:hint="eastAsia" w:ascii="宋体" w:hAnsi="宋体" w:eastAsia="宋体" w:cs="宋体"/>
          <w:b/>
          <w:bCs/>
          <w:color w:val="auto"/>
          <w:sz w:val="24"/>
          <w:highlight w:val="none"/>
          <w:lang w:val="en-US" w:eastAsia="zh-CN"/>
        </w:rPr>
        <w:t>落实政府采购政策（以下政策三选一进行填写）</w:t>
      </w:r>
    </w:p>
    <w:p>
      <w:pPr>
        <w:spacing w:line="360" w:lineRule="auto"/>
        <w:jc w:val="center"/>
        <w:rPr>
          <w:rFonts w:hint="eastAsia" w:ascii="宋体" w:hAnsi="宋体" w:eastAsia="宋体" w:cs="宋体"/>
          <w:b/>
          <w:bCs/>
          <w:sz w:val="24"/>
          <w:highlight w:val="none"/>
        </w:rPr>
      </w:pPr>
    </w:p>
    <w:p>
      <w:pPr>
        <w:spacing w:line="360" w:lineRule="auto"/>
        <w:jc w:val="center"/>
        <w:rPr>
          <w:rFonts w:hint="eastAsia" w:ascii="宋体" w:hAnsi="宋体" w:eastAsia="宋体" w:cs="宋体"/>
          <w:sz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六-1</w:t>
      </w:r>
      <w:r>
        <w:rPr>
          <w:rFonts w:hint="eastAsia" w:ascii="宋体" w:hAnsi="宋体" w:eastAsia="宋体" w:cs="宋体"/>
          <w:b/>
          <w:sz w:val="24"/>
          <w:szCs w:val="24"/>
          <w:highlight w:val="none"/>
        </w:rPr>
        <w:t>）</w:t>
      </w:r>
      <w:r>
        <w:rPr>
          <w:rFonts w:hint="eastAsia" w:ascii="宋体" w:hAnsi="宋体" w:eastAsia="宋体" w:cs="宋体"/>
          <w:b/>
          <w:bCs/>
          <w:sz w:val="24"/>
          <w:highlight w:val="none"/>
        </w:rPr>
        <w:t>中小企业声明函（服务）</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本公司郑重声明，根据《政府采购促进中小企业发展管理办法》（财库﹝2020﹞46 号）的规定，本公司参加</w:t>
      </w:r>
      <w:r>
        <w:rPr>
          <w:rFonts w:hint="eastAsia" w:ascii="宋体" w:hAnsi="宋体" w:eastAsia="宋体" w:cs="宋体"/>
          <w:b/>
          <w:bCs/>
          <w:sz w:val="24"/>
          <w:highlight w:val="none"/>
          <w:u w:val="single"/>
        </w:rPr>
        <w:t xml:space="preserve">         </w:t>
      </w:r>
      <w:r>
        <w:rPr>
          <w:rFonts w:hint="eastAsia" w:ascii="宋体" w:hAnsi="宋体" w:eastAsia="宋体" w:cs="宋体"/>
          <w:sz w:val="24"/>
          <w:highlight w:val="none"/>
          <w:u w:val="single"/>
        </w:rPr>
        <w:t>（单位名称）</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（项目名称）</w:t>
      </w:r>
      <w:r>
        <w:rPr>
          <w:rFonts w:hint="eastAsia" w:ascii="宋体" w:hAnsi="宋体" w:eastAsia="宋体" w:cs="宋体"/>
          <w:sz w:val="24"/>
          <w:highlight w:val="none"/>
        </w:rPr>
        <w:t>采购活动，服务全部由符合政策要求的中小企业承接。相关企业的具体情况如下：</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 xml:space="preserve">（标的名称） </w:t>
      </w:r>
      <w:r>
        <w:rPr>
          <w:rFonts w:hint="eastAsia" w:ascii="宋体" w:hAnsi="宋体" w:eastAsia="宋体" w:cs="宋体"/>
          <w:sz w:val="24"/>
          <w:highlight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（中型企业、小型企业、微型企业，选其中一项）</w:t>
      </w:r>
      <w:r>
        <w:rPr>
          <w:rFonts w:hint="eastAsia" w:ascii="宋体" w:hAnsi="宋体" w:eastAsia="宋体" w:cs="宋体"/>
          <w:sz w:val="24"/>
          <w:highlight w:val="none"/>
        </w:rPr>
        <w:t xml:space="preserve">； </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 xml:space="preserve">（标的名称） </w:t>
      </w:r>
      <w:r>
        <w:rPr>
          <w:rFonts w:hint="eastAsia" w:ascii="宋体" w:hAnsi="宋体" w:eastAsia="宋体" w:cs="宋体"/>
          <w:sz w:val="24"/>
          <w:highlight w:val="none"/>
        </w:rPr>
        <w:t>，属于</w:t>
      </w:r>
      <w:r>
        <w:rPr>
          <w:rFonts w:hint="eastAsia" w:ascii="宋体" w:hAnsi="宋体" w:eastAsia="宋体" w:cs="宋体"/>
          <w:sz w:val="24"/>
          <w:highlight w:val="none"/>
          <w:u w:val="single"/>
        </w:rPr>
        <w:t>（采购文件中明确的所属行业）</w:t>
      </w:r>
      <w:r>
        <w:rPr>
          <w:rFonts w:hint="eastAsia" w:ascii="宋体" w:hAnsi="宋体" w:eastAsia="宋体" w:cs="宋体"/>
          <w:sz w:val="24"/>
          <w:highlight w:val="none"/>
        </w:rPr>
        <w:t>；承接企业为</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（中型企业、小型企业、微型企业，选其中一项）</w:t>
      </w:r>
      <w:r>
        <w:rPr>
          <w:rFonts w:hint="eastAsia" w:ascii="宋体" w:hAnsi="宋体" w:eastAsia="宋体" w:cs="宋体"/>
          <w:sz w:val="24"/>
          <w:highlight w:val="none"/>
        </w:rPr>
        <w:t xml:space="preserve">； </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本企业对上述声明内容的真实性负责。如有虚假，将依法承担相应责任。 </w:t>
      </w:r>
    </w:p>
    <w:p>
      <w:pPr>
        <w:widowControl/>
        <w:spacing w:line="360" w:lineRule="auto"/>
        <w:jc w:val="left"/>
        <w:rPr>
          <w:rFonts w:hint="eastAsia" w:ascii="宋体" w:hAnsi="宋体" w:eastAsia="宋体" w:cs="宋体"/>
          <w:kern w:val="0"/>
          <w:sz w:val="24"/>
          <w:highlight w:val="none"/>
          <w:lang w:bidi="ar"/>
        </w:rPr>
      </w:pPr>
    </w:p>
    <w:p>
      <w:pPr>
        <w:widowControl/>
        <w:spacing w:line="360" w:lineRule="auto"/>
        <w:jc w:val="left"/>
        <w:rPr>
          <w:rFonts w:hint="eastAsia" w:ascii="宋体" w:hAnsi="宋体" w:eastAsia="宋体" w:cs="宋体"/>
          <w:kern w:val="0"/>
          <w:sz w:val="24"/>
          <w:highlight w:val="none"/>
          <w:lang w:bidi="ar"/>
        </w:rPr>
      </w:pPr>
    </w:p>
    <w:p>
      <w:pPr>
        <w:pStyle w:val="20"/>
        <w:spacing w:line="360" w:lineRule="auto"/>
        <w:ind w:firstLine="5880" w:firstLineChars="2100"/>
        <w:rPr>
          <w:rFonts w:hint="eastAsia" w:ascii="宋体" w:hAnsi="宋体" w:eastAsia="宋体" w:cs="宋体"/>
          <w:spacing w:val="20"/>
          <w:sz w:val="24"/>
          <w:szCs w:val="24"/>
          <w:highlight w:val="none"/>
          <w:u w:val="single"/>
        </w:rPr>
      </w:pPr>
      <w:r>
        <w:rPr>
          <w:rFonts w:hint="eastAsia" w:ascii="宋体" w:hAnsi="宋体" w:eastAsia="宋体" w:cs="宋体"/>
          <w:spacing w:val="20"/>
          <w:sz w:val="24"/>
          <w:szCs w:val="24"/>
          <w:highlight w:val="none"/>
        </w:rPr>
        <w:t>供应商盖章：</w:t>
      </w:r>
      <w:r>
        <w:rPr>
          <w:rFonts w:hint="eastAsia" w:ascii="宋体" w:hAnsi="宋体" w:eastAsia="宋体" w:cs="宋体"/>
          <w:spacing w:val="20"/>
          <w:sz w:val="24"/>
          <w:szCs w:val="24"/>
          <w:highlight w:val="none"/>
          <w:u w:val="single"/>
        </w:rPr>
        <w:t xml:space="preserve">            </w:t>
      </w:r>
    </w:p>
    <w:p>
      <w:pPr>
        <w:spacing w:line="360" w:lineRule="auto"/>
        <w:ind w:firstLine="5880" w:firstLineChars="2100"/>
        <w:rPr>
          <w:rFonts w:hint="eastAsia" w:ascii="宋体" w:hAnsi="宋体" w:eastAsia="宋体" w:cs="宋体"/>
          <w:spacing w:val="20"/>
          <w:sz w:val="24"/>
          <w:highlight w:val="none"/>
          <w:u w:val="single"/>
        </w:rPr>
      </w:pPr>
      <w:r>
        <w:rPr>
          <w:rFonts w:hint="eastAsia" w:ascii="宋体" w:hAnsi="宋体" w:eastAsia="宋体" w:cs="宋体"/>
          <w:spacing w:val="20"/>
          <w:sz w:val="24"/>
          <w:highlight w:val="none"/>
        </w:rPr>
        <w:t>日     期：</w:t>
      </w:r>
      <w:r>
        <w:rPr>
          <w:rFonts w:hint="eastAsia" w:ascii="宋体" w:hAnsi="宋体" w:eastAsia="宋体" w:cs="宋体"/>
          <w:spacing w:val="20"/>
          <w:sz w:val="24"/>
          <w:highlight w:val="none"/>
          <w:u w:val="single"/>
        </w:rPr>
        <w:t xml:space="preserve">         </w:t>
      </w:r>
    </w:p>
    <w:p>
      <w:pPr>
        <w:spacing w:line="360" w:lineRule="auto"/>
        <w:ind w:firstLine="482" w:firstLineChars="200"/>
        <w:jc w:val="left"/>
        <w:rPr>
          <w:rFonts w:hint="eastAsia" w:ascii="宋体" w:hAnsi="宋体" w:eastAsia="宋体" w:cs="宋体"/>
          <w:b/>
          <w:bCs/>
          <w:sz w:val="24"/>
          <w:highlight w:val="none"/>
        </w:rPr>
      </w:pPr>
    </w:p>
    <w:p>
      <w:pPr>
        <w:spacing w:line="360" w:lineRule="auto"/>
        <w:ind w:firstLine="482" w:firstLineChars="200"/>
        <w:jc w:val="left"/>
        <w:rPr>
          <w:rFonts w:hint="eastAsia" w:ascii="宋体" w:hAnsi="宋体" w:eastAsia="宋体" w:cs="宋体"/>
          <w:b/>
          <w:bCs/>
          <w:sz w:val="24"/>
          <w:highlight w:val="none"/>
        </w:rPr>
      </w:pPr>
      <w:r>
        <w:rPr>
          <w:rFonts w:hint="eastAsia" w:ascii="宋体" w:hAnsi="宋体" w:eastAsia="宋体" w:cs="宋体"/>
          <w:b/>
          <w:bCs/>
          <w:sz w:val="24"/>
          <w:highlight w:val="none"/>
        </w:rPr>
        <w:t>注：从业人员、营业收入、资产总额填报上一年度数据，无上一年度数据的新成立企业可不填报。</w:t>
      </w:r>
    </w:p>
    <w:p>
      <w:pPr>
        <w:spacing w:line="360" w:lineRule="auto"/>
        <w:ind w:firstLine="482" w:firstLineChars="200"/>
        <w:jc w:val="left"/>
        <w:rPr>
          <w:rFonts w:hint="eastAsia" w:ascii="宋体" w:hAnsi="宋体" w:eastAsia="宋体" w:cs="宋体"/>
          <w:b/>
          <w:bCs/>
          <w:sz w:val="24"/>
          <w:highlight w:val="none"/>
        </w:rPr>
      </w:pPr>
    </w:p>
    <w:p>
      <w:pPr>
        <w:spacing w:line="360" w:lineRule="auto"/>
        <w:jc w:val="center"/>
        <w:rPr>
          <w:rFonts w:hint="eastAsia" w:ascii="宋体" w:hAnsi="宋体" w:eastAsia="宋体" w:cs="宋体"/>
          <w:bCs/>
          <w:spacing w:val="6"/>
          <w:sz w:val="36"/>
          <w:szCs w:val="36"/>
          <w:highlight w:val="none"/>
        </w:rPr>
      </w:pPr>
      <w:r>
        <w:rPr>
          <w:rFonts w:hint="eastAsia" w:ascii="宋体" w:hAnsi="宋体" w:eastAsia="宋体" w:cs="宋体"/>
          <w:b/>
          <w:bCs/>
          <w:sz w:val="24"/>
          <w:highlight w:val="none"/>
        </w:rPr>
        <w:br w:type="page"/>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六-2</w:t>
      </w:r>
      <w:r>
        <w:rPr>
          <w:rFonts w:hint="eastAsia" w:ascii="宋体" w:hAnsi="宋体" w:eastAsia="宋体" w:cs="宋体"/>
          <w:b/>
          <w:sz w:val="24"/>
          <w:szCs w:val="24"/>
          <w:highlight w:val="none"/>
        </w:rPr>
        <w:t>）</w:t>
      </w:r>
      <w:r>
        <w:rPr>
          <w:rFonts w:hint="eastAsia" w:ascii="宋体" w:hAnsi="宋体" w:eastAsia="宋体" w:cs="宋体"/>
          <w:b/>
          <w:bCs/>
          <w:sz w:val="24"/>
          <w:highlight w:val="none"/>
        </w:rPr>
        <w:t>残疾人福利性单位声明函</w:t>
      </w:r>
    </w:p>
    <w:p>
      <w:pPr>
        <w:pStyle w:val="107"/>
        <w:spacing w:line="360" w:lineRule="auto"/>
        <w:ind w:firstLine="601"/>
        <w:rPr>
          <w:rFonts w:hint="eastAsia" w:ascii="宋体" w:hAnsi="宋体" w:eastAsia="宋体" w:cs="宋体"/>
          <w:kern w:val="2"/>
          <w:highlight w:val="none"/>
        </w:rPr>
      </w:pPr>
      <w:r>
        <w:rPr>
          <w:rFonts w:hint="eastAsia" w:ascii="宋体" w:hAnsi="宋体" w:eastAsia="宋体" w:cs="宋体"/>
          <w:kern w:val="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单位的</w:t>
      </w:r>
      <w:r>
        <w:rPr>
          <w:rFonts w:hint="eastAsia" w:ascii="宋体" w:hAnsi="宋体" w:eastAsia="宋体" w:cs="宋体"/>
          <w:kern w:val="2"/>
          <w:highlight w:val="none"/>
          <w:u w:val="single"/>
        </w:rPr>
        <w:t xml:space="preserve">       </w:t>
      </w:r>
      <w:r>
        <w:rPr>
          <w:rFonts w:hint="eastAsia" w:ascii="宋体" w:hAnsi="宋体" w:eastAsia="宋体" w:cs="宋体"/>
          <w:kern w:val="2"/>
          <w:highlight w:val="none"/>
        </w:rPr>
        <w:t>项目采购活动</w:t>
      </w:r>
      <w:r>
        <w:rPr>
          <w:rFonts w:hint="eastAsia" w:ascii="宋体" w:hAnsi="宋体" w:eastAsia="宋体" w:cs="宋体"/>
          <w:kern w:val="2"/>
          <w:highlight w:val="none"/>
          <w:u w:val="single"/>
        </w:rPr>
        <w:t>提供本单位制造的货物</w:t>
      </w:r>
      <w:r>
        <w:rPr>
          <w:rFonts w:hint="eastAsia" w:ascii="宋体" w:hAnsi="宋体" w:eastAsia="宋体" w:cs="宋体"/>
          <w:kern w:val="2"/>
          <w:highlight w:val="none"/>
        </w:rPr>
        <w:t>，或者提供其他残疾人福利性单位制造的货物（不包括使用非残疾人福利性单位注册商标的货物）。</w:t>
      </w:r>
    </w:p>
    <w:p>
      <w:pPr>
        <w:pStyle w:val="107"/>
        <w:spacing w:line="360" w:lineRule="auto"/>
        <w:ind w:firstLine="600"/>
        <w:rPr>
          <w:rFonts w:hint="eastAsia" w:ascii="宋体" w:hAnsi="宋体" w:eastAsia="宋体" w:cs="宋体"/>
          <w:kern w:val="2"/>
          <w:highlight w:val="none"/>
        </w:rPr>
      </w:pPr>
      <w:r>
        <w:rPr>
          <w:rFonts w:hint="eastAsia" w:ascii="宋体" w:hAnsi="宋体" w:eastAsia="宋体" w:cs="宋体"/>
          <w:kern w:val="2"/>
          <w:highlight w:val="none"/>
        </w:rPr>
        <w:t>本单位对上述声明的真实性负责。如有虚假，将依法承担相应责任。</w:t>
      </w:r>
    </w:p>
    <w:p>
      <w:pPr>
        <w:pStyle w:val="107"/>
        <w:spacing w:line="360" w:lineRule="auto"/>
        <w:rPr>
          <w:rFonts w:hint="eastAsia" w:ascii="宋体" w:hAnsi="宋体" w:eastAsia="宋体" w:cs="宋体"/>
          <w:kern w:val="2"/>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sz w:val="24"/>
          <w:highlight w:val="none"/>
        </w:rPr>
      </w:pPr>
    </w:p>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六-3</w:t>
      </w:r>
      <w:r>
        <w:rPr>
          <w:rFonts w:hint="eastAsia" w:ascii="宋体" w:hAnsi="宋体" w:eastAsia="宋体" w:cs="宋体"/>
          <w:b/>
          <w:sz w:val="24"/>
          <w:szCs w:val="24"/>
          <w:highlight w:val="none"/>
        </w:rPr>
        <w:t>）</w:t>
      </w:r>
      <w:r>
        <w:rPr>
          <w:rFonts w:hint="eastAsia" w:ascii="宋体" w:hAnsi="宋体" w:eastAsia="宋体" w:cs="宋体"/>
          <w:b/>
          <w:bCs/>
          <w:sz w:val="24"/>
          <w:szCs w:val="24"/>
          <w:highlight w:val="none"/>
        </w:rPr>
        <w:t>监狱企业证明</w:t>
      </w:r>
    </w:p>
    <w:p>
      <w:pPr>
        <w:pStyle w:val="9"/>
        <w:spacing w:line="360" w:lineRule="auto"/>
        <w:ind w:firstLine="0"/>
        <w:jc w:val="center"/>
        <w:rPr>
          <w:rFonts w:hint="eastAsia" w:ascii="宋体" w:hAnsi="宋体" w:eastAsia="宋体" w:cs="宋体"/>
          <w:sz w:val="24"/>
          <w:szCs w:val="24"/>
          <w:highlight w:val="none"/>
        </w:rPr>
      </w:pPr>
    </w:p>
    <w:p>
      <w:pPr>
        <w:spacing w:line="560" w:lineRule="exact"/>
        <w:ind w:firstLine="480" w:firstLineChars="200"/>
        <w:jc w:val="left"/>
        <w:rPr>
          <w:rFonts w:hint="eastAsia" w:ascii="宋体" w:hAnsi="宋体" w:eastAsia="宋体" w:cs="宋体"/>
          <w:b/>
          <w:sz w:val="28"/>
          <w:szCs w:val="28"/>
          <w:highlight w:val="none"/>
        </w:rPr>
      </w:pPr>
      <w:r>
        <w:rPr>
          <w:rFonts w:hint="eastAsia" w:ascii="宋体" w:hAnsi="宋体" w:eastAsia="宋体" w:cs="宋体"/>
          <w:sz w:val="24"/>
          <w:highlight w:val="none"/>
        </w:rPr>
        <w:t>注：须提供省级以上监狱管理局、戒毒管理局（含新疆生产建设兵团）出具的属于监狱企业的证明文件。</w:t>
      </w:r>
    </w:p>
    <w:p>
      <w:pPr>
        <w:pStyle w:val="64"/>
        <w:spacing w:line="480" w:lineRule="auto"/>
        <w:jc w:val="center"/>
        <w:rPr>
          <w:rFonts w:hint="eastAsia" w:ascii="宋体" w:hAnsi="宋体" w:eastAsia="宋体" w:cs="宋体"/>
          <w:highlight w:val="none"/>
        </w:rPr>
      </w:pPr>
    </w:p>
    <w:bookmarkEnd w:id="125"/>
    <w:bookmarkEnd w:id="126"/>
    <w:bookmarkEnd w:id="127"/>
    <w:bookmarkEnd w:id="128"/>
    <w:p>
      <w:pPr>
        <w:rPr>
          <w:rFonts w:hint="eastAsia" w:ascii="宋体" w:hAnsi="宋体" w:eastAsia="宋体" w:cs="宋体"/>
          <w:sz w:val="24"/>
          <w:szCs w:val="24"/>
          <w:highlight w:val="none"/>
        </w:rPr>
      </w:pPr>
      <w:bookmarkStart w:id="136" w:name="_Toc386467624"/>
      <w:bookmarkStart w:id="137" w:name="_Toc24387"/>
      <w:bookmarkStart w:id="138" w:name="_Toc5687"/>
      <w:bookmarkStart w:id="139" w:name="_Toc32101"/>
      <w:bookmarkStart w:id="140" w:name="_Toc31728"/>
      <w:r>
        <w:rPr>
          <w:rFonts w:hint="eastAsia" w:ascii="宋体" w:hAnsi="宋体" w:eastAsia="宋体" w:cs="宋体"/>
          <w:sz w:val="24"/>
          <w:szCs w:val="24"/>
          <w:highlight w:val="none"/>
        </w:rPr>
        <w:br w:type="page"/>
      </w:r>
    </w:p>
    <w:p>
      <w:pPr>
        <w:pStyle w:val="8"/>
        <w:tabs>
          <w:tab w:val="left" w:pos="3405"/>
        </w:tabs>
        <w:ind w:firstLine="241" w:firstLineChars="1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  资信商务及技术文件格式</w:t>
      </w:r>
      <w:bookmarkEnd w:id="136"/>
      <w:bookmarkEnd w:id="137"/>
      <w:bookmarkEnd w:id="138"/>
      <w:bookmarkEnd w:id="139"/>
      <w:bookmarkEnd w:id="140"/>
    </w:p>
    <w:p>
      <w:pPr>
        <w:pStyle w:val="20"/>
        <w:spacing w:line="360" w:lineRule="auto"/>
        <w:ind w:firstLine="3480" w:firstLineChars="1450"/>
        <w:rPr>
          <w:rFonts w:hint="eastAsia" w:ascii="宋体" w:hAnsi="宋体" w:eastAsia="宋体" w:cs="宋体"/>
          <w:sz w:val="24"/>
          <w:szCs w:val="24"/>
          <w:highlight w:val="none"/>
        </w:rPr>
      </w:pPr>
    </w:p>
    <w:p>
      <w:pPr>
        <w:pStyle w:val="20"/>
        <w:spacing w:line="360" w:lineRule="auto"/>
        <w:ind w:firstLine="3480" w:firstLineChars="1450"/>
        <w:rPr>
          <w:rFonts w:hint="eastAsia" w:ascii="宋体" w:hAnsi="宋体" w:eastAsia="宋体" w:cs="宋体"/>
          <w:sz w:val="24"/>
          <w:szCs w:val="24"/>
          <w:highlight w:val="none"/>
        </w:rPr>
      </w:pPr>
    </w:p>
    <w:p>
      <w:pPr>
        <w:pStyle w:val="20"/>
        <w:spacing w:line="360" w:lineRule="auto"/>
        <w:ind w:firstLine="3480" w:firstLineChars="1450"/>
        <w:rPr>
          <w:rFonts w:hint="eastAsia" w:ascii="宋体" w:hAnsi="宋体" w:eastAsia="宋体" w:cs="宋体"/>
          <w:sz w:val="24"/>
          <w:szCs w:val="24"/>
          <w:highlight w:val="none"/>
        </w:rPr>
      </w:pP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（一）资信及商务部分</w:t>
      </w:r>
    </w:p>
    <w:p>
      <w:pPr>
        <w:pStyle w:val="20"/>
        <w:spacing w:line="360" w:lineRule="auto"/>
        <w:rPr>
          <w:rFonts w:hint="eastAsia" w:ascii="宋体" w:hAnsi="宋体" w:eastAsia="宋体" w:cs="宋体"/>
          <w:sz w:val="24"/>
          <w:szCs w:val="24"/>
          <w:highlight w:val="none"/>
        </w:rPr>
      </w:pPr>
    </w:p>
    <w:p>
      <w:pPr>
        <w:spacing w:line="360" w:lineRule="auto"/>
        <w:jc w:val="center"/>
        <w:rPr>
          <w:rFonts w:hint="eastAsia" w:ascii="宋体" w:hAnsi="宋体" w:eastAsia="宋体" w:cs="宋体"/>
          <w:b/>
          <w:sz w:val="30"/>
          <w:highlight w:val="none"/>
        </w:rPr>
      </w:pPr>
    </w:p>
    <w:p>
      <w:pPr>
        <w:spacing w:line="360" w:lineRule="auto"/>
        <w:jc w:val="center"/>
        <w:rPr>
          <w:rFonts w:hint="eastAsia" w:ascii="宋体" w:hAnsi="宋体" w:eastAsia="宋体" w:cs="宋体"/>
          <w:b/>
          <w:sz w:val="30"/>
          <w:highlight w:val="none"/>
        </w:rPr>
      </w:pPr>
    </w:p>
    <w:p>
      <w:pPr>
        <w:spacing w:line="360" w:lineRule="auto"/>
        <w:jc w:val="center"/>
        <w:rPr>
          <w:rFonts w:hint="eastAsia" w:ascii="宋体" w:hAnsi="宋体" w:eastAsia="宋体" w:cs="宋体"/>
          <w:b/>
          <w:sz w:val="30"/>
          <w:highlight w:val="none"/>
        </w:rPr>
      </w:pPr>
    </w:p>
    <w:p>
      <w:pPr>
        <w:spacing w:line="360" w:lineRule="auto"/>
        <w:jc w:val="center"/>
        <w:rPr>
          <w:rFonts w:hint="eastAsia" w:ascii="宋体" w:hAnsi="宋体" w:eastAsia="宋体" w:cs="宋体"/>
          <w:b/>
          <w:sz w:val="30"/>
          <w:highlight w:val="none"/>
        </w:rPr>
      </w:pPr>
    </w:p>
    <w:p>
      <w:pPr>
        <w:spacing w:line="360" w:lineRule="auto"/>
        <w:jc w:val="center"/>
        <w:rPr>
          <w:rFonts w:hint="eastAsia" w:ascii="宋体" w:hAnsi="宋体" w:eastAsia="宋体" w:cs="宋体"/>
          <w:b/>
          <w:sz w:val="30"/>
          <w:highlight w:val="none"/>
        </w:rPr>
      </w:pPr>
    </w:p>
    <w:p>
      <w:pPr>
        <w:spacing w:line="360" w:lineRule="auto"/>
        <w:jc w:val="center"/>
        <w:rPr>
          <w:rFonts w:hint="eastAsia" w:ascii="宋体" w:hAnsi="宋体" w:eastAsia="宋体" w:cs="宋体"/>
          <w:b/>
          <w:sz w:val="30"/>
          <w:highlight w:val="none"/>
        </w:rPr>
      </w:pPr>
    </w:p>
    <w:p>
      <w:pPr>
        <w:spacing w:line="360" w:lineRule="auto"/>
        <w:jc w:val="center"/>
        <w:rPr>
          <w:rFonts w:hint="eastAsia" w:ascii="宋体" w:hAnsi="宋体" w:eastAsia="宋体" w:cs="宋体"/>
          <w:b/>
          <w:sz w:val="30"/>
          <w:highlight w:val="none"/>
        </w:rPr>
      </w:pPr>
    </w:p>
    <w:p>
      <w:pPr>
        <w:spacing w:line="360" w:lineRule="auto"/>
        <w:jc w:val="center"/>
        <w:rPr>
          <w:rFonts w:hint="eastAsia" w:ascii="宋体" w:hAnsi="宋体" w:eastAsia="宋体" w:cs="宋体"/>
          <w:b/>
          <w:sz w:val="30"/>
          <w:highlight w:val="none"/>
        </w:rPr>
      </w:pPr>
    </w:p>
    <w:p>
      <w:pPr>
        <w:spacing w:line="360" w:lineRule="auto"/>
        <w:jc w:val="center"/>
        <w:rPr>
          <w:rFonts w:hint="eastAsia" w:ascii="宋体" w:hAnsi="宋体" w:eastAsia="宋体" w:cs="宋体"/>
          <w:b/>
          <w:sz w:val="30"/>
          <w:highlight w:val="none"/>
        </w:rPr>
      </w:pPr>
    </w:p>
    <w:p>
      <w:pPr>
        <w:pStyle w:val="20"/>
        <w:spacing w:line="360" w:lineRule="auto"/>
        <w:ind w:firstLine="3534" w:firstLineChars="1100"/>
        <w:rPr>
          <w:rFonts w:hint="eastAsia" w:ascii="宋体" w:hAnsi="宋体" w:eastAsia="宋体" w:cs="宋体"/>
          <w:b/>
          <w:sz w:val="32"/>
          <w:highlight w:val="none"/>
        </w:rPr>
      </w:pPr>
    </w:p>
    <w:p>
      <w:pPr>
        <w:rPr>
          <w:rFonts w:hint="eastAsia" w:ascii="宋体" w:hAnsi="宋体" w:eastAsia="宋体" w:cs="宋体"/>
          <w:b/>
          <w:sz w:val="24"/>
          <w:szCs w:val="24"/>
          <w:highlight w:val="none"/>
        </w:rPr>
      </w:pPr>
      <w:bookmarkStart w:id="141" w:name="_Toc15813264"/>
      <w:bookmarkStart w:id="142" w:name="_Toc45506741"/>
      <w:bookmarkStart w:id="143" w:name="_Toc47756042"/>
      <w:bookmarkStart w:id="144" w:name="_Toc15805947"/>
      <w:r>
        <w:rPr>
          <w:rFonts w:hint="eastAsia" w:ascii="宋体" w:hAnsi="宋体" w:eastAsia="宋体" w:cs="宋体"/>
          <w:b/>
          <w:sz w:val="24"/>
          <w:szCs w:val="24"/>
          <w:highlight w:val="none"/>
        </w:rPr>
        <w:br w:type="page"/>
      </w:r>
    </w:p>
    <w:p>
      <w:pPr>
        <w:pStyle w:val="2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1、磋商声明书</w:t>
      </w:r>
    </w:p>
    <w:p>
      <w:pPr>
        <w:pStyle w:val="20"/>
        <w:tabs>
          <w:tab w:val="left" w:pos="0"/>
        </w:tabs>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（代理机构名称）</w:t>
      </w:r>
      <w:r>
        <w:rPr>
          <w:rFonts w:hint="eastAsia" w:ascii="宋体" w:hAnsi="宋体" w:eastAsia="宋体" w:cs="宋体"/>
          <w:sz w:val="24"/>
          <w:szCs w:val="24"/>
          <w:highlight w:val="none"/>
        </w:rPr>
        <w:t>：</w:t>
      </w:r>
    </w:p>
    <w:p>
      <w:pPr>
        <w:pStyle w:val="20"/>
        <w:spacing w:line="460" w:lineRule="exact"/>
        <w:ind w:firstLine="72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(供应商名称) 　</w:t>
      </w:r>
      <w:r>
        <w:rPr>
          <w:rFonts w:hint="eastAsia" w:ascii="宋体" w:hAnsi="宋体" w:eastAsia="宋体" w:cs="宋体"/>
          <w:sz w:val="24"/>
          <w:szCs w:val="24"/>
          <w:highlight w:val="none"/>
        </w:rPr>
        <w:t>系中华人民共和国合法企业，经营地址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pStyle w:val="20"/>
        <w:spacing w:line="460" w:lineRule="exact"/>
        <w:ind w:firstLine="72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(负责人名字)</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(供应商名称)       </w:t>
      </w:r>
      <w:r>
        <w:rPr>
          <w:rFonts w:hint="eastAsia" w:ascii="宋体" w:hAnsi="宋体" w:eastAsia="宋体" w:cs="宋体"/>
          <w:sz w:val="24"/>
          <w:szCs w:val="24"/>
          <w:highlight w:val="none"/>
        </w:rPr>
        <w:t>为负责人，我方愿意参加贵方组织的</w:t>
      </w:r>
      <w:r>
        <w:rPr>
          <w:rFonts w:hint="eastAsia" w:ascii="宋体" w:hAnsi="宋体" w:eastAsia="宋体" w:cs="宋体"/>
          <w:sz w:val="24"/>
          <w:szCs w:val="24"/>
          <w:highlight w:val="none"/>
          <w:u w:val="single"/>
        </w:rPr>
        <w:t xml:space="preserve">   （项目名称）（采购编号：   ）</w:t>
      </w:r>
      <w:r>
        <w:rPr>
          <w:rFonts w:hint="eastAsia" w:ascii="宋体" w:hAnsi="宋体" w:eastAsia="宋体" w:cs="宋体"/>
          <w:sz w:val="24"/>
          <w:szCs w:val="24"/>
          <w:highlight w:val="none"/>
        </w:rPr>
        <w:t>的竞争性磋商。为便于贵方公正、择优地确定成交人以及磋商产品和服务，我方就本次磋商有关事项郑重承诺如下：</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1、我方向贵方提交的所有响应文件、资料都是准确的和真实的。</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2、我方承诺已经具备《中华人民共和国政府采购法》、《中华人民共和国政府采购法实施条例》中规定的参加政府采购活动的供应商应当具备的条件，并真实提供相关材料。</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3、提供供应商须知规定的全部响应文件，包括：</w:t>
      </w:r>
    </w:p>
    <w:p>
      <w:pPr>
        <w:pStyle w:val="62"/>
        <w:tabs>
          <w:tab w:val="left" w:pos="0"/>
        </w:tabs>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①电子</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②备份响应文件（注：是否提交由供应商自行决定，如不提交，本条可删除）。</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4、如果我方成交，将派出  </w:t>
      </w:r>
      <w:r>
        <w:rPr>
          <w:rFonts w:hint="eastAsia" w:ascii="宋体" w:hAnsi="宋体" w:eastAsia="宋体" w:cs="宋体"/>
          <w:sz w:val="24"/>
          <w:szCs w:val="24"/>
          <w:highlight w:val="none"/>
          <w:u w:val="single"/>
        </w:rPr>
        <w:t xml:space="preserve">（姓名及身份证号码）   </w:t>
      </w:r>
      <w:r>
        <w:rPr>
          <w:rFonts w:hint="eastAsia" w:ascii="宋体" w:hAnsi="宋体" w:eastAsia="宋体" w:cs="宋体"/>
          <w:sz w:val="24"/>
          <w:szCs w:val="24"/>
          <w:highlight w:val="none"/>
        </w:rPr>
        <w:t>，作为本项目与采购单位联系的项目实施负责人，联系手机号码：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在项目实施过程中，并承诺项目实施负责人不更换，若确需更换的，书面征得采购人同意后才准予更换。</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5、我方的磋商有效期自在提交响应文件截止之日起</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天内有效。</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6、我方在磋商之前已经与贵方进行了充分的沟通，完全理解并接受磋商文件的各项规定和要求，对磋商文件的合理性、合法性不再有异议。</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我方愿意向贵方提供真实完整的任何与该项磋商有关的数据、情况和技术资料。若贵方需要，我方愿意提供我方作出的一切承诺的证明材料。</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7、我方已详阅全部磋商文件内容，包括磋商文件的澄清或修改文件（如有）、参考资料及有关附件，已经了解我方对于磋商文件、采购过程、采购结果有依法进行询问、质疑、投诉的权利及相关渠道和要求。</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8、我方不是采购人的附属机构，并未为本项目提供整体设计、规范编制或者项目管理、监理、监测等服务。</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0"/>
        <w:spacing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（一）提供虚假材料谋取成交的；</w:t>
      </w:r>
    </w:p>
    <w:p>
      <w:pPr>
        <w:pStyle w:val="20"/>
        <w:spacing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（二）采取不正当手段诋毁、排挤其他供应商的；</w:t>
      </w:r>
    </w:p>
    <w:p>
      <w:pPr>
        <w:pStyle w:val="20"/>
        <w:spacing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（三）与采购人、其它供应商或者采购代理机构恶意串通的；</w:t>
      </w:r>
    </w:p>
    <w:p>
      <w:pPr>
        <w:pStyle w:val="20"/>
        <w:spacing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（四）向采购人、采购代理机构行贿或者提供其他不正当利益的；</w:t>
      </w:r>
    </w:p>
    <w:p>
      <w:pPr>
        <w:pStyle w:val="20"/>
        <w:spacing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（五）在磋商采购过程中与采购人进行协商谈判的；</w:t>
      </w:r>
    </w:p>
    <w:p>
      <w:pPr>
        <w:pStyle w:val="20"/>
        <w:spacing w:line="46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（六）拒绝有关部门监督检查或提供虚假情况的。</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10、如成交，本响应文件至本项目合同履行完毕止均保持有效，我方将按磋商文件及政府采购法律、法规的规定履行合同责任和义务。</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11、以上事项如有虚假或隐瞒，我方愿意承担一切不利后果，并不再寻求任何旨在减轻或免除法律责任。</w:t>
      </w:r>
    </w:p>
    <w:p>
      <w:pPr>
        <w:pStyle w:val="20"/>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与本次磋商有关的一切正式往来信函请寄：</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rPr>
        <w:t xml:space="preserve">     邮编：</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rPr>
        <w:t>　</w:t>
      </w:r>
    </w:p>
    <w:p>
      <w:pPr>
        <w:pStyle w:val="20"/>
        <w:spacing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pacing w:val="20"/>
          <w:sz w:val="24"/>
          <w:szCs w:val="24"/>
          <w:highlight w:val="none"/>
          <w:u w:val="single"/>
        </w:rPr>
        <w:t xml:space="preserve">             </w:t>
      </w:r>
      <w:r>
        <w:rPr>
          <w:rFonts w:hint="eastAsia" w:ascii="宋体" w:hAnsi="宋体" w:eastAsia="宋体" w:cs="宋体"/>
          <w:sz w:val="24"/>
          <w:szCs w:val="24"/>
          <w:highlight w:val="none"/>
        </w:rPr>
        <w:t xml:space="preserve">     传真：</w:t>
      </w:r>
      <w:r>
        <w:rPr>
          <w:rFonts w:hint="eastAsia" w:ascii="宋体" w:hAnsi="宋体" w:eastAsia="宋体" w:cs="宋体"/>
          <w:spacing w:val="20"/>
          <w:sz w:val="24"/>
          <w:szCs w:val="24"/>
          <w:highlight w:val="none"/>
          <w:u w:val="single"/>
        </w:rPr>
        <w:t xml:space="preserve">           </w:t>
      </w:r>
    </w:p>
    <w:p>
      <w:pPr>
        <w:pStyle w:val="20"/>
        <w:spacing w:line="460" w:lineRule="exact"/>
        <w:ind w:firstLine="480" w:firstLineChars="200"/>
        <w:rPr>
          <w:rFonts w:hint="eastAsia" w:ascii="宋体" w:hAnsi="宋体" w:eastAsia="宋体" w:cs="宋体"/>
          <w:sz w:val="24"/>
          <w:szCs w:val="24"/>
          <w:highlight w:val="none"/>
        </w:rPr>
      </w:pPr>
    </w:p>
    <w:p>
      <w:pPr>
        <w:pStyle w:val="20"/>
        <w:spacing w:line="460" w:lineRule="exact"/>
        <w:ind w:firstLine="3080" w:firstLineChars="1100"/>
        <w:rPr>
          <w:rFonts w:hint="eastAsia" w:ascii="宋体" w:hAnsi="宋体" w:eastAsia="宋体" w:cs="宋体"/>
          <w:spacing w:val="20"/>
          <w:sz w:val="24"/>
          <w:szCs w:val="24"/>
          <w:highlight w:val="none"/>
        </w:rPr>
      </w:pPr>
    </w:p>
    <w:p>
      <w:pPr>
        <w:pStyle w:val="20"/>
        <w:spacing w:line="460" w:lineRule="exact"/>
        <w:ind w:firstLine="3080" w:firstLineChars="1100"/>
        <w:rPr>
          <w:rFonts w:hint="eastAsia" w:ascii="宋体" w:hAnsi="宋体" w:eastAsia="宋体" w:cs="宋体"/>
          <w:spacing w:val="20"/>
          <w:sz w:val="24"/>
          <w:szCs w:val="24"/>
          <w:highlight w:val="none"/>
        </w:rPr>
      </w:pPr>
    </w:p>
    <w:p>
      <w:pPr>
        <w:pStyle w:val="20"/>
        <w:spacing w:line="460" w:lineRule="exact"/>
        <w:ind w:firstLine="5880" w:firstLineChars="2100"/>
        <w:rPr>
          <w:rFonts w:hint="eastAsia" w:ascii="宋体" w:hAnsi="宋体" w:eastAsia="宋体" w:cs="宋体"/>
          <w:spacing w:val="20"/>
          <w:sz w:val="24"/>
          <w:szCs w:val="24"/>
          <w:highlight w:val="none"/>
          <w:u w:val="single"/>
        </w:rPr>
      </w:pPr>
      <w:r>
        <w:rPr>
          <w:rFonts w:hint="eastAsia" w:ascii="宋体" w:hAnsi="宋体" w:eastAsia="宋体" w:cs="宋体"/>
          <w:spacing w:val="20"/>
          <w:sz w:val="24"/>
          <w:szCs w:val="24"/>
          <w:highlight w:val="none"/>
        </w:rPr>
        <w:t>供应商盖章：</w:t>
      </w:r>
      <w:r>
        <w:rPr>
          <w:rFonts w:hint="eastAsia" w:ascii="宋体" w:hAnsi="宋体" w:eastAsia="宋体" w:cs="宋体"/>
          <w:spacing w:val="20"/>
          <w:sz w:val="24"/>
          <w:szCs w:val="24"/>
          <w:highlight w:val="none"/>
          <w:u w:val="single"/>
        </w:rPr>
        <w:t xml:space="preserve">            </w:t>
      </w:r>
    </w:p>
    <w:p>
      <w:pPr>
        <w:spacing w:line="460" w:lineRule="exact"/>
        <w:ind w:firstLine="5880" w:firstLineChars="2100"/>
        <w:rPr>
          <w:rFonts w:hint="eastAsia" w:ascii="宋体" w:hAnsi="宋体" w:eastAsia="宋体" w:cs="宋体"/>
          <w:spacing w:val="20"/>
          <w:sz w:val="24"/>
          <w:highlight w:val="none"/>
          <w:u w:val="single"/>
        </w:rPr>
      </w:pPr>
      <w:r>
        <w:rPr>
          <w:rFonts w:hint="eastAsia" w:ascii="宋体" w:hAnsi="宋体" w:eastAsia="宋体" w:cs="宋体"/>
          <w:spacing w:val="20"/>
          <w:sz w:val="24"/>
          <w:highlight w:val="none"/>
        </w:rPr>
        <w:t>日     期：</w:t>
      </w:r>
      <w:r>
        <w:rPr>
          <w:rFonts w:hint="eastAsia" w:ascii="宋体" w:hAnsi="宋体" w:eastAsia="宋体" w:cs="宋体"/>
          <w:spacing w:val="20"/>
          <w:sz w:val="24"/>
          <w:highlight w:val="none"/>
          <w:u w:val="single"/>
        </w:rPr>
        <w:t xml:space="preserve">         </w:t>
      </w:r>
    </w:p>
    <w:p>
      <w:pPr>
        <w:spacing w:line="460" w:lineRule="exact"/>
        <w:rPr>
          <w:rFonts w:hint="eastAsia" w:ascii="宋体" w:hAnsi="宋体" w:eastAsia="宋体" w:cs="宋体"/>
          <w:spacing w:val="20"/>
          <w:sz w:val="24"/>
          <w:highlight w:val="none"/>
          <w:u w:val="single"/>
        </w:rPr>
      </w:pPr>
    </w:p>
    <w:p>
      <w:pPr>
        <w:rPr>
          <w:rFonts w:hint="eastAsia" w:ascii="宋体" w:hAnsi="宋体" w:eastAsia="宋体" w:cs="宋体"/>
          <w:sz w:val="28"/>
          <w:szCs w:val="28"/>
          <w:highlight w:val="none"/>
        </w:rPr>
      </w:pPr>
    </w:p>
    <w:p>
      <w:pPr>
        <w:pStyle w:val="20"/>
        <w:spacing w:line="440" w:lineRule="exact"/>
        <w:ind w:firstLine="5120" w:firstLineChars="1600"/>
        <w:rPr>
          <w:rFonts w:hint="eastAsia" w:ascii="宋体" w:hAnsi="宋体" w:eastAsia="宋体" w:cs="宋体"/>
          <w:spacing w:val="20"/>
          <w:sz w:val="28"/>
          <w:szCs w:val="28"/>
          <w:highlight w:val="none"/>
          <w:u w:val="single"/>
        </w:rPr>
      </w:pPr>
    </w:p>
    <w:p>
      <w:pPr>
        <w:pStyle w:val="125"/>
        <w:outlineLvl w:val="2"/>
        <w:rPr>
          <w:rFonts w:hint="eastAsia" w:ascii="宋体" w:hAnsi="宋体" w:eastAsia="宋体" w:cs="宋体"/>
          <w:highlight w:val="none"/>
        </w:rPr>
        <w:sectPr>
          <w:headerReference r:id="rId8" w:type="first"/>
          <w:footerReference r:id="rId10" w:type="first"/>
          <w:headerReference r:id="rId7" w:type="default"/>
          <w:footerReference r:id="rId9" w:type="default"/>
          <w:pgSz w:w="11906" w:h="16838"/>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bookmarkEnd w:id="141"/>
    <w:bookmarkEnd w:id="142"/>
    <w:bookmarkEnd w:id="143"/>
    <w:bookmarkEnd w:id="144"/>
    <w:p>
      <w:pPr>
        <w:pStyle w:val="2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2、供应商磋商申请表</w:t>
      </w:r>
    </w:p>
    <w:tbl>
      <w:tblPr>
        <w:tblStyle w:val="32"/>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372"/>
        <w:gridCol w:w="426"/>
        <w:gridCol w:w="135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restart"/>
            <w:tcBorders>
              <w:top w:val="single" w:color="auto" w:sz="4" w:space="0"/>
              <w:left w:val="single" w:color="auto" w:sz="4" w:space="0"/>
              <w:right w:val="single" w:color="auto" w:sz="4" w:space="0"/>
            </w:tcBorders>
            <w:vAlign w:val="center"/>
          </w:tcPr>
          <w:p>
            <w:pPr>
              <w:pStyle w:val="117"/>
              <w:jc w:val="left"/>
              <w:rPr>
                <w:rFonts w:hint="eastAsia" w:ascii="宋体" w:hAnsi="宋体" w:eastAsia="宋体" w:cs="宋体"/>
                <w:sz w:val="24"/>
                <w:highlight w:val="none"/>
              </w:rPr>
            </w:pPr>
            <w:r>
              <w:rPr>
                <w:rFonts w:hint="eastAsia" w:ascii="宋体" w:hAnsi="宋体" w:eastAsia="宋体" w:cs="宋体"/>
                <w:sz w:val="24"/>
                <w:highlight w:val="none"/>
              </w:rPr>
              <w:t>统一社会</w:t>
            </w:r>
          </w:p>
          <w:p>
            <w:pPr>
              <w:pStyle w:val="117"/>
              <w:jc w:val="left"/>
              <w:rPr>
                <w:rFonts w:hint="eastAsia" w:ascii="宋体" w:hAnsi="宋体" w:eastAsia="宋体" w:cs="宋体"/>
                <w:sz w:val="24"/>
                <w:highlight w:val="none"/>
              </w:rPr>
            </w:pPr>
            <w:r>
              <w:rPr>
                <w:rFonts w:hint="eastAsia" w:ascii="宋体" w:hAnsi="宋体" w:eastAsia="宋体" w:cs="宋体"/>
                <w:sz w:val="24"/>
                <w:highlight w:val="none"/>
              </w:rPr>
              <w:t>信用代码</w:t>
            </w:r>
          </w:p>
        </w:tc>
        <w:tc>
          <w:tcPr>
            <w:tcW w:w="2977" w:type="dxa"/>
            <w:gridSpan w:val="3"/>
            <w:vMerge w:val="restart"/>
            <w:tcBorders>
              <w:top w:val="single" w:color="auto" w:sz="4" w:space="0"/>
              <w:left w:val="single" w:color="auto" w:sz="4" w:space="0"/>
              <w:right w:val="single" w:color="auto" w:sz="4" w:space="0"/>
            </w:tcBorders>
            <w:vAlign w:val="center"/>
          </w:tcPr>
          <w:p>
            <w:pPr>
              <w:pStyle w:val="117"/>
              <w:jc w:val="left"/>
              <w:rPr>
                <w:rFonts w:hint="eastAsia" w:ascii="宋体" w:hAnsi="宋体" w:eastAsia="宋体" w:cs="宋体"/>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r>
              <w:rPr>
                <w:rFonts w:hint="eastAsia" w:ascii="宋体" w:hAnsi="宋体" w:eastAsia="宋体" w:cs="宋体"/>
                <w:sz w:val="24"/>
                <w:highlight w:val="none"/>
              </w:rPr>
              <w:t>供应商名称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vMerge w:val="continue"/>
            <w:tcBorders>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p>
        </w:tc>
        <w:tc>
          <w:tcPr>
            <w:tcW w:w="2977" w:type="dxa"/>
            <w:gridSpan w:val="3"/>
            <w:vMerge w:val="continue"/>
            <w:tcBorders>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r>
              <w:rPr>
                <w:rFonts w:hint="eastAsia" w:ascii="宋体" w:hAnsi="宋体" w:eastAsia="宋体" w:cs="宋体"/>
                <w:sz w:val="24"/>
                <w:highlight w:val="none"/>
              </w:rPr>
              <w:t>供应商地址</w:t>
            </w:r>
          </w:p>
        </w:tc>
        <w:tc>
          <w:tcPr>
            <w:tcW w:w="2843"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r>
              <w:rPr>
                <w:rFonts w:hint="eastAsia" w:ascii="宋体" w:hAnsi="宋体" w:eastAsia="宋体" w:cs="宋体"/>
                <w:sz w:val="24"/>
                <w:highlight w:val="none"/>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r>
              <w:rPr>
                <w:rFonts w:hint="eastAsia" w:ascii="宋体" w:hAnsi="宋体" w:eastAsia="宋体" w:cs="宋体"/>
                <w:sz w:val="24"/>
                <w:highlight w:val="none"/>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43" w:type="dxa"/>
            <w:gridSpan w:val="3"/>
            <w:tcBorders>
              <w:top w:val="single" w:color="auto" w:sz="4" w:space="0"/>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r>
              <w:rPr>
                <w:rFonts w:hint="eastAsia" w:ascii="宋体" w:hAnsi="宋体" w:eastAsia="宋体" w:cs="宋体"/>
                <w:sz w:val="24"/>
                <w:highlight w:val="none"/>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117"/>
              <w:jc w:val="left"/>
              <w:rPr>
                <w:rFonts w:hint="eastAsia" w:ascii="宋体" w:hAnsi="宋体" w:eastAsia="宋体" w:cs="宋体"/>
                <w:sz w:val="24"/>
                <w:highlight w:val="none"/>
              </w:rPr>
            </w:pPr>
            <w:r>
              <w:rPr>
                <w:rFonts w:hint="eastAsia" w:ascii="宋体" w:hAnsi="宋体" w:eastAsia="宋体" w:cs="宋体"/>
                <w:sz w:val="24"/>
                <w:highlight w:val="none"/>
              </w:rPr>
              <w:t>E-mail</w:t>
            </w:r>
          </w:p>
        </w:tc>
        <w:tc>
          <w:tcPr>
            <w:tcW w:w="2843"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r>
              <w:rPr>
                <w:rFonts w:hint="eastAsia" w:ascii="宋体" w:hAnsi="宋体" w:eastAsia="宋体" w:cs="宋体"/>
                <w:sz w:val="24"/>
                <w:highlight w:val="none"/>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17"/>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17"/>
              <w:rPr>
                <w:rFonts w:hint="eastAsia" w:ascii="宋体" w:hAnsi="宋体" w:eastAsia="宋体" w:cs="宋体"/>
                <w:sz w:val="24"/>
                <w:highlight w:val="none"/>
              </w:rPr>
            </w:pPr>
            <w:r>
              <w:rPr>
                <w:rFonts w:hint="eastAsia" w:ascii="宋体" w:hAnsi="宋体" w:eastAsia="宋体" w:cs="宋体"/>
                <w:sz w:val="24"/>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r>
              <w:rPr>
                <w:rFonts w:hint="eastAsia" w:ascii="宋体" w:hAnsi="宋体" w:eastAsia="宋体" w:cs="宋体"/>
                <w:sz w:val="24"/>
                <w:highlight w:val="none"/>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117"/>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pPr>
              <w:pStyle w:val="117"/>
              <w:rPr>
                <w:rFonts w:hint="eastAsia" w:ascii="宋体" w:hAnsi="宋体" w:eastAsia="宋体" w:cs="宋体"/>
                <w:sz w:val="24"/>
                <w:highlight w:val="none"/>
              </w:rPr>
            </w:pPr>
            <w:r>
              <w:rPr>
                <w:rFonts w:hint="eastAsia" w:ascii="宋体" w:hAnsi="宋体" w:eastAsia="宋体" w:cs="宋体"/>
                <w:sz w:val="24"/>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pPr>
              <w:pStyle w:val="117"/>
              <w:ind w:left="-109" w:leftChars="-52" w:right="-113" w:rightChars="-54"/>
              <w:jc w:val="center"/>
              <w:rPr>
                <w:rFonts w:hint="eastAsia" w:ascii="宋体" w:hAnsi="宋体" w:eastAsia="宋体" w:cs="宋体"/>
                <w:sz w:val="24"/>
                <w:highlight w:val="none"/>
              </w:rPr>
            </w:pPr>
            <w:r>
              <w:rPr>
                <w:rFonts w:hint="eastAsia" w:ascii="宋体" w:hAnsi="宋体" w:eastAsia="宋体" w:cs="宋体"/>
                <w:sz w:val="24"/>
                <w:highlight w:val="none"/>
              </w:rPr>
              <w:t>主营项目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pPr>
              <w:pStyle w:val="117"/>
              <w:ind w:left="-109" w:leftChars="-52" w:right="-113" w:rightChars="-54"/>
              <w:jc w:val="center"/>
              <w:rPr>
                <w:rFonts w:hint="eastAsia" w:ascii="宋体" w:hAnsi="宋体" w:eastAsia="宋体" w:cs="宋体"/>
                <w:sz w:val="24"/>
                <w:highlight w:val="none"/>
              </w:rPr>
            </w:pPr>
            <w:r>
              <w:rPr>
                <w:rFonts w:hint="eastAsia" w:ascii="宋体" w:hAnsi="宋体" w:eastAsia="宋体" w:cs="宋体"/>
                <w:sz w:val="24"/>
                <w:highlight w:val="none"/>
              </w:rPr>
              <w:t>兼营项目</w:t>
            </w:r>
          </w:p>
        </w:tc>
        <w:tc>
          <w:tcPr>
            <w:tcW w:w="7874" w:type="dxa"/>
            <w:gridSpan w:val="6"/>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pPr>
              <w:pStyle w:val="117"/>
              <w:rPr>
                <w:rFonts w:hint="eastAsia" w:ascii="宋体" w:hAnsi="宋体" w:eastAsia="宋体" w:cs="宋体"/>
                <w:sz w:val="24"/>
                <w:highlight w:val="none"/>
              </w:rPr>
            </w:pPr>
            <w:r>
              <w:rPr>
                <w:rFonts w:hint="eastAsia" w:ascii="宋体" w:hAnsi="宋体" w:eastAsia="宋体" w:cs="宋体"/>
                <w:sz w:val="24"/>
                <w:highlight w:val="none"/>
              </w:rPr>
              <w:t>本单位申请参加下列采购项目的磋商：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117"/>
              <w:jc w:val="center"/>
              <w:rPr>
                <w:rFonts w:hint="eastAsia" w:ascii="宋体" w:hAnsi="宋体" w:eastAsia="宋体" w:cs="宋体"/>
                <w:sz w:val="24"/>
                <w:highlight w:val="none"/>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r>
              <w:rPr>
                <w:rFonts w:hint="eastAsia" w:ascii="宋体" w:hAnsi="宋体" w:eastAsia="宋体" w:cs="宋体"/>
                <w:sz w:val="24"/>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r>
              <w:rPr>
                <w:rFonts w:hint="eastAsia" w:ascii="宋体" w:hAnsi="宋体" w:eastAsia="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c>
          <w:tcPr>
            <w:tcW w:w="2843" w:type="dxa"/>
            <w:tcBorders>
              <w:top w:val="single" w:color="auto" w:sz="4" w:space="0"/>
              <w:left w:val="single" w:color="auto" w:sz="4" w:space="0"/>
              <w:bottom w:val="single" w:color="auto" w:sz="4" w:space="0"/>
              <w:right w:val="single" w:color="auto" w:sz="4" w:space="0"/>
            </w:tcBorders>
            <w:vAlign w:val="center"/>
          </w:tcPr>
          <w:p>
            <w:pPr>
              <w:pStyle w:val="117"/>
              <w:jc w:val="center"/>
              <w:rPr>
                <w:rFonts w:hint="eastAsia" w:ascii="宋体" w:hAnsi="宋体" w:eastAsia="宋体" w:cs="宋体"/>
                <w:sz w:val="24"/>
                <w:highlight w:val="none"/>
              </w:rPr>
            </w:pPr>
          </w:p>
        </w:tc>
      </w:tr>
    </w:tbl>
    <w:p>
      <w:pPr>
        <w:pStyle w:val="79"/>
        <w:spacing w:line="360" w:lineRule="auto"/>
        <w:ind w:firstLine="4480" w:firstLineChars="1600"/>
        <w:rPr>
          <w:rFonts w:hint="eastAsia" w:ascii="宋体" w:hAnsi="宋体" w:eastAsia="宋体" w:cs="宋体"/>
          <w:spacing w:val="20"/>
          <w:sz w:val="24"/>
          <w:highlight w:val="none"/>
        </w:rPr>
      </w:pPr>
    </w:p>
    <w:p>
      <w:pPr>
        <w:pStyle w:val="20"/>
        <w:spacing w:line="360" w:lineRule="auto"/>
        <w:ind w:firstLine="3080" w:firstLineChars="1100"/>
        <w:rPr>
          <w:rFonts w:hint="eastAsia" w:ascii="宋体" w:hAnsi="宋体" w:eastAsia="宋体" w:cs="宋体"/>
          <w:spacing w:val="20"/>
          <w:sz w:val="24"/>
          <w:szCs w:val="24"/>
          <w:highlight w:val="none"/>
        </w:rPr>
      </w:pPr>
    </w:p>
    <w:p>
      <w:pPr>
        <w:pStyle w:val="20"/>
        <w:spacing w:line="360" w:lineRule="auto"/>
        <w:ind w:firstLine="5880" w:firstLineChars="2100"/>
        <w:rPr>
          <w:rFonts w:hint="eastAsia" w:ascii="宋体" w:hAnsi="宋体" w:eastAsia="宋体" w:cs="宋体"/>
          <w:spacing w:val="20"/>
          <w:sz w:val="24"/>
          <w:szCs w:val="24"/>
          <w:highlight w:val="none"/>
          <w:u w:val="single"/>
        </w:rPr>
      </w:pPr>
      <w:r>
        <w:rPr>
          <w:rFonts w:hint="eastAsia" w:ascii="宋体" w:hAnsi="宋体" w:eastAsia="宋体" w:cs="宋体"/>
          <w:spacing w:val="20"/>
          <w:sz w:val="24"/>
          <w:szCs w:val="24"/>
          <w:highlight w:val="none"/>
        </w:rPr>
        <w:t>供应商盖章：</w:t>
      </w:r>
      <w:r>
        <w:rPr>
          <w:rFonts w:hint="eastAsia" w:ascii="宋体" w:hAnsi="宋体" w:eastAsia="宋体" w:cs="宋体"/>
          <w:spacing w:val="20"/>
          <w:sz w:val="24"/>
          <w:szCs w:val="24"/>
          <w:highlight w:val="none"/>
          <w:u w:val="single"/>
        </w:rPr>
        <w:t xml:space="preserve">            </w:t>
      </w:r>
    </w:p>
    <w:p>
      <w:pPr>
        <w:spacing w:line="360" w:lineRule="auto"/>
        <w:ind w:firstLine="5880" w:firstLineChars="2100"/>
        <w:rPr>
          <w:rFonts w:hint="eastAsia" w:ascii="宋体" w:hAnsi="宋体" w:eastAsia="宋体" w:cs="宋体"/>
          <w:spacing w:val="20"/>
          <w:sz w:val="24"/>
          <w:highlight w:val="none"/>
          <w:u w:val="single"/>
        </w:rPr>
      </w:pPr>
      <w:r>
        <w:rPr>
          <w:rFonts w:hint="eastAsia" w:ascii="宋体" w:hAnsi="宋体" w:eastAsia="宋体" w:cs="宋体"/>
          <w:spacing w:val="20"/>
          <w:sz w:val="24"/>
          <w:highlight w:val="none"/>
        </w:rPr>
        <w:t>日     期：</w:t>
      </w:r>
      <w:r>
        <w:rPr>
          <w:rFonts w:hint="eastAsia" w:ascii="宋体" w:hAnsi="宋体" w:eastAsia="宋体" w:cs="宋体"/>
          <w:spacing w:val="20"/>
          <w:sz w:val="24"/>
          <w:highlight w:val="none"/>
          <w:u w:val="single"/>
        </w:rPr>
        <w:t xml:space="preserve">         </w:t>
      </w:r>
    </w:p>
    <w:p>
      <w:pPr>
        <w:spacing w:line="360" w:lineRule="auto"/>
        <w:ind w:firstLine="5880" w:firstLineChars="2100"/>
        <w:rPr>
          <w:rFonts w:hint="eastAsia" w:ascii="宋体" w:hAnsi="宋体" w:eastAsia="宋体" w:cs="宋体"/>
          <w:spacing w:val="20"/>
          <w:sz w:val="24"/>
          <w:highlight w:val="none"/>
          <w:u w:val="single"/>
        </w:rPr>
      </w:pPr>
    </w:p>
    <w:p>
      <w:pPr>
        <w:spacing w:line="560" w:lineRule="exact"/>
        <w:jc w:val="center"/>
        <w:rPr>
          <w:rFonts w:hint="eastAsia" w:ascii="宋体" w:hAnsi="宋体" w:eastAsia="宋体" w:cs="宋体"/>
          <w:b/>
          <w:sz w:val="28"/>
          <w:szCs w:val="28"/>
          <w:highlight w:val="none"/>
        </w:rPr>
      </w:pPr>
      <w:bookmarkStart w:id="145" w:name="_Toc2773"/>
      <w:bookmarkStart w:id="146" w:name="_Toc1750"/>
      <w:bookmarkStart w:id="147" w:name="_Toc5036"/>
      <w:r>
        <w:rPr>
          <w:rFonts w:hint="eastAsia" w:ascii="宋体" w:hAnsi="宋体" w:eastAsia="宋体" w:cs="宋体"/>
          <w:b/>
          <w:sz w:val="24"/>
          <w:highlight w:val="none"/>
        </w:rPr>
        <w:br w:type="page"/>
      </w:r>
      <w:bookmarkEnd w:id="145"/>
      <w:bookmarkEnd w:id="146"/>
      <w:bookmarkEnd w:id="147"/>
    </w:p>
    <w:p>
      <w:pPr>
        <w:spacing w:line="360" w:lineRule="auto"/>
        <w:jc w:val="center"/>
        <w:rPr>
          <w:rFonts w:hint="eastAsia" w:ascii="宋体" w:hAnsi="宋体" w:eastAsia="宋体" w:cs="宋体"/>
          <w:b/>
          <w:color w:val="auto"/>
          <w:sz w:val="30"/>
          <w:highlight w:val="none"/>
        </w:rPr>
      </w:pPr>
      <w:r>
        <w:rPr>
          <w:rFonts w:hint="eastAsia" w:ascii="宋体" w:hAnsi="宋体" w:eastAsia="宋体" w:cs="宋体"/>
          <w:b/>
          <w:sz w:val="24"/>
          <w:highlight w:val="none"/>
          <w:lang w:val="en-US" w:eastAsia="zh-CN"/>
        </w:rPr>
        <w:t>3</w:t>
      </w:r>
      <w:r>
        <w:rPr>
          <w:rFonts w:hint="eastAsia" w:ascii="宋体" w:hAnsi="宋体" w:eastAsia="宋体" w:cs="宋体"/>
          <w:b/>
          <w:sz w:val="24"/>
          <w:highlight w:val="none"/>
        </w:rPr>
        <w:t>、代理服务费支付承诺书</w:t>
      </w:r>
    </w:p>
    <w:p>
      <w:pPr>
        <w:spacing w:line="360" w:lineRule="auto"/>
        <w:jc w:val="center"/>
        <w:rPr>
          <w:rFonts w:hint="eastAsia" w:ascii="宋体" w:hAnsi="宋体" w:eastAsia="宋体" w:cs="宋体"/>
          <w:b/>
          <w:sz w:val="24"/>
          <w:highlight w:val="none"/>
        </w:rPr>
      </w:pP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丽水市中兴工程咨询有限公司：</w:t>
      </w:r>
    </w:p>
    <w:p>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如确定我公司为该项目中标（成交）人，我公司承诺在</w:t>
      </w:r>
      <w:r>
        <w:rPr>
          <w:rFonts w:hint="eastAsia" w:ascii="宋体" w:hAnsi="宋体" w:eastAsia="宋体" w:cs="宋体"/>
          <w:sz w:val="24"/>
          <w:highlight w:val="none"/>
          <w:lang w:val="en-US" w:eastAsia="zh-CN"/>
        </w:rPr>
        <w:t>领取</w:t>
      </w:r>
      <w:r>
        <w:rPr>
          <w:rFonts w:hint="eastAsia" w:ascii="宋体" w:hAnsi="宋体" w:eastAsia="宋体" w:cs="宋体"/>
          <w:sz w:val="24"/>
          <w:highlight w:val="none"/>
        </w:rPr>
        <w:t>中标（成交）通知书时向贵公司按磋商文件约定一次性支付代理服务费。逾期未支付的，贵公司有权就此事项向我公司提出赔偿，我公司</w:t>
      </w:r>
      <w:r>
        <w:rPr>
          <w:rFonts w:hint="eastAsia" w:ascii="宋体" w:hAnsi="宋体" w:eastAsia="宋体" w:cs="宋体"/>
          <w:sz w:val="24"/>
          <w:highlight w:val="none"/>
          <w:lang w:val="en-US" w:eastAsia="zh-CN"/>
        </w:rPr>
        <w:t>愿意</w:t>
      </w:r>
      <w:r>
        <w:rPr>
          <w:rFonts w:hint="eastAsia" w:ascii="宋体" w:hAnsi="宋体" w:eastAsia="宋体" w:cs="宋体"/>
          <w:sz w:val="24"/>
          <w:highlight w:val="none"/>
        </w:rPr>
        <w:t>承担由此产生的全部赔偿责任。</w:t>
      </w:r>
    </w:p>
    <w:p>
      <w:pPr>
        <w:spacing w:line="360" w:lineRule="auto"/>
        <w:ind w:firstLine="560" w:firstLineChars="200"/>
        <w:jc w:val="left"/>
        <w:rPr>
          <w:rFonts w:hint="eastAsia" w:ascii="宋体" w:hAnsi="宋体" w:eastAsia="宋体" w:cs="宋体"/>
          <w:sz w:val="28"/>
          <w:szCs w:val="28"/>
          <w:highlight w:val="none"/>
        </w:rPr>
      </w:pPr>
    </w:p>
    <w:p>
      <w:pPr>
        <w:spacing w:line="360" w:lineRule="auto"/>
        <w:ind w:firstLine="560" w:firstLineChars="200"/>
        <w:jc w:val="left"/>
        <w:rPr>
          <w:rFonts w:hint="eastAsia" w:ascii="宋体" w:hAnsi="宋体" w:eastAsia="宋体" w:cs="宋体"/>
          <w:sz w:val="28"/>
          <w:szCs w:val="28"/>
          <w:highlight w:val="none"/>
        </w:rPr>
      </w:pPr>
    </w:p>
    <w:p>
      <w:pPr>
        <w:spacing w:line="360" w:lineRule="auto"/>
        <w:ind w:firstLine="560" w:firstLineChars="200"/>
        <w:jc w:val="left"/>
        <w:rPr>
          <w:rFonts w:hint="eastAsia" w:ascii="宋体" w:hAnsi="宋体" w:eastAsia="宋体" w:cs="宋体"/>
          <w:sz w:val="28"/>
          <w:szCs w:val="28"/>
          <w:highlight w:val="none"/>
        </w:rPr>
      </w:pPr>
    </w:p>
    <w:p>
      <w:pPr>
        <w:spacing w:line="360" w:lineRule="auto"/>
        <w:ind w:firstLine="560" w:firstLineChars="200"/>
        <w:jc w:val="left"/>
        <w:rPr>
          <w:rFonts w:hint="eastAsia" w:ascii="宋体" w:hAnsi="宋体" w:eastAsia="宋体" w:cs="宋体"/>
          <w:sz w:val="28"/>
          <w:szCs w:val="28"/>
          <w:highlight w:val="none"/>
        </w:rPr>
      </w:pPr>
    </w:p>
    <w:p>
      <w:pPr>
        <w:spacing w:line="360" w:lineRule="auto"/>
        <w:ind w:firstLine="560" w:firstLineChars="200"/>
        <w:jc w:val="left"/>
        <w:rPr>
          <w:rFonts w:hint="eastAsia" w:ascii="宋体" w:hAnsi="宋体" w:eastAsia="宋体" w:cs="宋体"/>
          <w:sz w:val="28"/>
          <w:szCs w:val="28"/>
          <w:highlight w:val="none"/>
        </w:rPr>
      </w:pPr>
    </w:p>
    <w:p>
      <w:pPr>
        <w:spacing w:line="360" w:lineRule="auto"/>
        <w:jc w:val="center"/>
        <w:rPr>
          <w:rFonts w:hint="eastAsia" w:ascii="宋体" w:hAnsi="宋体" w:eastAsia="宋体" w:cs="宋体"/>
          <w:sz w:val="30"/>
          <w:highlight w:val="none"/>
        </w:rPr>
      </w:pPr>
    </w:p>
    <w:p>
      <w:pPr>
        <w:pStyle w:val="20"/>
        <w:spacing w:line="360" w:lineRule="auto"/>
        <w:ind w:right="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供应商盖章：_____________</w:t>
      </w:r>
    </w:p>
    <w:p>
      <w:pPr>
        <w:pStyle w:val="20"/>
        <w:spacing w:line="360" w:lineRule="auto"/>
        <w:ind w:right="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20"/>
          <w:sz w:val="24"/>
          <w:highlight w:val="none"/>
        </w:rPr>
        <w:t>日    期：</w:t>
      </w:r>
      <w:r>
        <w:rPr>
          <w:rFonts w:hint="eastAsia" w:ascii="宋体" w:hAnsi="宋体" w:eastAsia="宋体" w:cs="宋体"/>
          <w:spacing w:val="20"/>
          <w:sz w:val="24"/>
          <w:highlight w:val="none"/>
          <w:u w:val="single"/>
        </w:rPr>
        <w:t xml:space="preserve">          </w:t>
      </w: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注：</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代理服务费收取账户信息：</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收款单位（户名）：丽水市中兴工程咨询有限公司</w:t>
      </w:r>
    </w:p>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账号：1210 2018 1900 0001 443</w:t>
      </w:r>
    </w:p>
    <w:p>
      <w:pPr>
        <w:pStyle w:val="70"/>
        <w:spacing w:line="360" w:lineRule="auto"/>
        <w:rPr>
          <w:rFonts w:hint="eastAsia" w:ascii="宋体" w:hAnsi="宋体" w:eastAsia="宋体" w:cs="宋体"/>
          <w:sz w:val="24"/>
          <w:szCs w:val="21"/>
          <w:highlight w:val="none"/>
        </w:rPr>
      </w:pPr>
      <w:r>
        <w:rPr>
          <w:rFonts w:hint="eastAsia" w:ascii="宋体" w:hAnsi="宋体" w:eastAsia="宋体" w:cs="宋体"/>
          <w:sz w:val="24"/>
          <w:highlight w:val="none"/>
        </w:rPr>
        <w:t>开户行：</w:t>
      </w:r>
      <w:r>
        <w:rPr>
          <w:rFonts w:hint="eastAsia" w:ascii="宋体" w:hAnsi="宋体" w:eastAsia="宋体" w:cs="宋体"/>
          <w:sz w:val="24"/>
          <w:highlight w:val="none"/>
          <w:lang w:eastAsia="zh-Hans"/>
        </w:rPr>
        <w:t>丽水</w:t>
      </w:r>
      <w:r>
        <w:rPr>
          <w:rFonts w:hint="eastAsia" w:ascii="宋体" w:hAnsi="宋体" w:eastAsia="宋体" w:cs="宋体"/>
          <w:sz w:val="24"/>
          <w:highlight w:val="none"/>
        </w:rPr>
        <w:t>工行人民路支行</w:t>
      </w:r>
    </w:p>
    <w:p>
      <w:pPr>
        <w:rPr>
          <w:rFonts w:hint="eastAsia" w:ascii="宋体" w:hAnsi="宋体" w:eastAsia="宋体" w:cs="宋体"/>
          <w:highlight w:val="none"/>
        </w:rPr>
      </w:pPr>
    </w:p>
    <w:p>
      <w:pPr>
        <w:pStyle w:val="20"/>
        <w:spacing w:line="360" w:lineRule="auto"/>
        <w:jc w:val="center"/>
        <w:rPr>
          <w:rFonts w:hint="eastAsia" w:ascii="宋体" w:hAnsi="宋体" w:eastAsia="宋体" w:cs="宋体"/>
          <w:b/>
          <w:sz w:val="24"/>
          <w:szCs w:val="24"/>
          <w:highlight w:val="none"/>
        </w:rPr>
      </w:pPr>
      <w:r>
        <w:rPr>
          <w:rFonts w:hint="eastAsia" w:ascii="宋体" w:hAnsi="宋体" w:eastAsia="宋体" w:cs="宋体"/>
          <w:highlight w:val="none"/>
        </w:rPr>
        <w:br w:type="page"/>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、其  他</w:t>
      </w:r>
    </w:p>
    <w:p>
      <w:pPr>
        <w:pStyle w:val="7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除磋商文件规定的要求外，供应商还可以提供如下证明材料：</w:t>
      </w:r>
    </w:p>
    <w:p>
      <w:pPr>
        <w:pStyle w:val="7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1 \* GB2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⑴</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资信及商务评审办法要求的其他资料；</w:t>
      </w:r>
    </w:p>
    <w:p>
      <w:pPr>
        <w:pStyle w:val="7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 2 \* GB2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⑵</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供应商认为可以证明其资信及商务方面的其他材料。</w:t>
      </w:r>
    </w:p>
    <w:p>
      <w:pPr>
        <w:rPr>
          <w:rFonts w:hint="eastAsia" w:ascii="宋体" w:hAnsi="宋体" w:eastAsia="宋体" w:cs="宋体"/>
          <w:highlight w:val="none"/>
        </w:rPr>
      </w:pPr>
      <w:r>
        <w:rPr>
          <w:rFonts w:hint="eastAsia" w:ascii="宋体" w:hAnsi="宋体" w:eastAsia="宋体" w:cs="宋体"/>
          <w:highlight w:val="none"/>
        </w:rPr>
        <w:br w:type="page"/>
      </w:r>
    </w:p>
    <w:p>
      <w:pPr>
        <w:pStyle w:val="9"/>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技术文件评标目录</w:t>
      </w:r>
    </w:p>
    <w:p>
      <w:pPr>
        <w:pStyle w:val="17"/>
        <w:rPr>
          <w:rFonts w:hint="eastAsia" w:ascii="宋体" w:hAnsi="宋体" w:eastAsia="宋体" w:cs="宋体"/>
          <w:color w:val="auto"/>
          <w:highlight w:val="none"/>
        </w:rPr>
      </w:pPr>
    </w:p>
    <w:tbl>
      <w:tblPr>
        <w:tblStyle w:val="32"/>
        <w:tblW w:w="9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681"/>
        <w:gridCol w:w="5781"/>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rPr>
              <w:t>序号</w:t>
            </w:r>
          </w:p>
        </w:tc>
        <w:tc>
          <w:tcPr>
            <w:tcW w:w="168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评审内容</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评分标准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60"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681"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zh-TW" w:eastAsia="zh-TW"/>
              </w:rPr>
              <w:t>对项目的理解（</w:t>
            </w:r>
            <w:r>
              <w:rPr>
                <w:rFonts w:hint="eastAsia" w:ascii="宋体" w:hAnsi="宋体" w:eastAsia="宋体" w:cs="宋体"/>
                <w:color w:val="auto"/>
                <w:sz w:val="24"/>
                <w:szCs w:val="24"/>
                <w:highlight w:val="none"/>
                <w:lang w:val="en-US" w:eastAsia="zh-CN"/>
              </w:rPr>
              <w:t>0-</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TW" w:eastAsia="zh-TW"/>
              </w:rPr>
              <w:t>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zh-TW" w:eastAsia="zh-TW"/>
              </w:rPr>
              <w:t>根据供应商提供的项目理解情况和分析要点，实施难点分析是否</w:t>
            </w:r>
            <w:r>
              <w:rPr>
                <w:rFonts w:hint="eastAsia"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zh-TW" w:eastAsia="zh-TW"/>
              </w:rPr>
              <w:t>合理</w:t>
            </w:r>
            <w:r>
              <w:rPr>
                <w:rFonts w:hint="eastAsia" w:ascii="宋体" w:hAnsi="宋体" w:eastAsia="宋体" w:cs="宋体"/>
                <w:color w:val="auto"/>
                <w:sz w:val="24"/>
                <w:szCs w:val="24"/>
                <w:highlight w:val="none"/>
                <w:lang w:val="zh-TW" w:eastAsia="zh-CN"/>
              </w:rPr>
              <w:t>性（</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TW" w:eastAsia="zh-TW"/>
              </w:rPr>
              <w:t>、</w:t>
            </w:r>
            <w:r>
              <w:rPr>
                <w:rFonts w:hint="eastAsia" w:ascii="宋体" w:hAnsi="宋体" w:cs="宋体"/>
                <w:color w:val="auto"/>
                <w:sz w:val="24"/>
                <w:highlight w:val="none"/>
                <w:lang w:bidi="ar"/>
              </w:rPr>
              <w:t>可行性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Merge w:val="restart"/>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681" w:type="dxa"/>
            <w:vMerge w:val="restart"/>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实施方案</w:t>
            </w:r>
          </w:p>
          <w:p>
            <w:pPr>
              <w:pStyle w:val="2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en-US" w:eastAsia="zh-CN"/>
              </w:rPr>
              <w:t>0-25</w:t>
            </w:r>
            <w:r>
              <w:rPr>
                <w:rFonts w:hint="eastAsia" w:ascii="宋体" w:hAnsi="宋体" w:eastAsia="宋体" w:cs="宋体"/>
                <w:color w:val="auto"/>
                <w:sz w:val="24"/>
                <w:szCs w:val="24"/>
                <w:highlight w:val="none"/>
                <w:lang w:val="zh-TW" w:eastAsia="zh-TW"/>
              </w:rPr>
              <w:t>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pStyle w:val="20"/>
              <w:rPr>
                <w:rFonts w:hint="eastAsia" w:ascii="宋体" w:hAnsi="宋体" w:eastAsia="宋体" w:cs="宋体"/>
                <w:color w:val="auto"/>
                <w:kern w:val="0"/>
                <w:sz w:val="24"/>
                <w:szCs w:val="22"/>
                <w:highlight w:val="none"/>
              </w:rPr>
            </w:pPr>
            <w:r>
              <w:rPr>
                <w:rFonts w:hint="eastAsia" w:ascii="宋体" w:hAnsi="宋体" w:eastAsia="宋体" w:cs="宋体"/>
                <w:color w:val="auto"/>
                <w:sz w:val="24"/>
                <w:szCs w:val="24"/>
                <w:highlight w:val="none"/>
              </w:rPr>
              <w:t>根据供应商所提供的技术方案内容的合理性、完整性等</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0"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1681"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en-US" w:eastAsia="zh-CN"/>
              </w:rPr>
            </w:pP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color w:val="auto"/>
                <w:kern w:val="0"/>
                <w:sz w:val="24"/>
                <w:szCs w:val="22"/>
                <w:highlight w:val="none"/>
              </w:rPr>
            </w:pPr>
            <w:r>
              <w:rPr>
                <w:rFonts w:hint="eastAsia" w:ascii="宋体" w:hAnsi="宋体" w:eastAsia="宋体" w:cs="宋体"/>
                <w:color w:val="auto"/>
                <w:sz w:val="24"/>
                <w:szCs w:val="24"/>
                <w:highlight w:val="none"/>
              </w:rPr>
              <w:t>根据供应商所提出的主要内容思路和方法等内容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Merge w:val="continue"/>
            <w:tcBorders>
              <w:top w:val="single" w:color="auto" w:sz="4" w:space="0"/>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1681" w:type="dxa"/>
            <w:vMerge w:val="continue"/>
            <w:tcBorders>
              <w:top w:val="single" w:color="auto" w:sz="4" w:space="0"/>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en-US" w:eastAsia="zh-CN"/>
              </w:rPr>
            </w:pP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bidi="ar-SA"/>
              </w:rPr>
              <w:t>根据供应商项目整体管理方案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860" w:type="dxa"/>
            <w:vMerge w:val="continue"/>
            <w:tcBorders>
              <w:top w:val="single" w:color="auto" w:sz="4" w:space="0"/>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en-US" w:eastAsia="zh-CN"/>
              </w:rPr>
            </w:pPr>
          </w:p>
        </w:tc>
        <w:tc>
          <w:tcPr>
            <w:tcW w:w="1681" w:type="dxa"/>
            <w:vMerge w:val="continue"/>
            <w:tcBorders>
              <w:top w:val="single" w:color="auto" w:sz="4" w:space="0"/>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zh-TW" w:eastAsia="zh-CN"/>
              </w:rPr>
            </w:pPr>
          </w:p>
        </w:tc>
        <w:tc>
          <w:tcPr>
            <w:tcW w:w="57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bidi="zh-CN"/>
              </w:rPr>
              <w:t>根据</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bidi="zh-CN"/>
              </w:rPr>
              <w:t>对本项目的项目数据保密措施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860"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en-US" w:eastAsia="zh-CN"/>
              </w:rPr>
            </w:pPr>
          </w:p>
        </w:tc>
        <w:tc>
          <w:tcPr>
            <w:tcW w:w="1681" w:type="dxa"/>
            <w:vMerge w:val="continue"/>
            <w:tcBorders>
              <w:top w:val="single" w:color="auto" w:sz="4" w:space="0"/>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zh-TW" w:eastAsia="zh-CN"/>
              </w:rPr>
            </w:pPr>
          </w:p>
        </w:tc>
        <w:tc>
          <w:tcPr>
            <w:tcW w:w="578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bidi="zh-CN"/>
              </w:rPr>
              <w:t>根据供应商提出的合理化建议</w:t>
            </w:r>
            <w:r>
              <w:rPr>
                <w:rFonts w:hint="eastAsia" w:ascii="宋体" w:hAnsi="宋体" w:eastAsia="宋体" w:cs="宋体"/>
                <w:color w:val="auto"/>
                <w:sz w:val="24"/>
                <w:szCs w:val="24"/>
                <w:highlight w:val="none"/>
                <w:lang w:val="en-US" w:bidi="zh-CN"/>
              </w:rPr>
              <w:t>是否</w:t>
            </w:r>
            <w:r>
              <w:rPr>
                <w:rFonts w:hint="eastAsia" w:ascii="宋体" w:hAnsi="宋体" w:eastAsia="宋体" w:cs="宋体"/>
                <w:color w:val="auto"/>
                <w:sz w:val="24"/>
                <w:szCs w:val="24"/>
                <w:highlight w:val="none"/>
                <w:lang w:bidi="zh-CN"/>
              </w:rPr>
              <w:t>对项目本身经济适用，针对性强，措施切实可行</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60"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681"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项目管理制度（</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根据</w:t>
            </w:r>
            <w:r>
              <w:rPr>
                <w:rFonts w:hint="eastAsia" w:ascii="宋体" w:hAnsi="宋体" w:eastAsia="宋体" w:cs="宋体"/>
                <w:color w:val="auto"/>
                <w:sz w:val="24"/>
                <w:highlight w:val="none"/>
              </w:rPr>
              <w:t>供应商项目管理制度是否规范</w:t>
            </w:r>
            <w:r>
              <w:rPr>
                <w:rFonts w:hint="eastAsia" w:ascii="宋体" w:hAnsi="宋体" w:eastAsia="宋体" w:cs="宋体"/>
                <w:color w:val="auto"/>
                <w:sz w:val="24"/>
                <w:szCs w:val="24"/>
                <w:highlight w:val="none"/>
                <w:lang w:val="zh-TW" w:eastAsia="zh-CN"/>
              </w:rPr>
              <w:t>性（</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highlight w:val="none"/>
              </w:rPr>
              <w:t>完善</w:t>
            </w:r>
            <w:r>
              <w:rPr>
                <w:rFonts w:hint="eastAsia" w:ascii="宋体" w:hAnsi="宋体" w:eastAsia="宋体" w:cs="宋体"/>
                <w:color w:val="auto"/>
                <w:sz w:val="24"/>
                <w:highlight w:val="none"/>
                <w:lang w:eastAsia="zh-CN"/>
              </w:rPr>
              <w:t>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860" w:type="dxa"/>
            <w:vMerge w:val="restart"/>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4</w:t>
            </w:r>
          </w:p>
        </w:tc>
        <w:tc>
          <w:tcPr>
            <w:tcW w:w="1681" w:type="dxa"/>
            <w:vMerge w:val="restart"/>
            <w:tcBorders>
              <w:left w:val="single" w:color="auto" w:sz="4" w:space="0"/>
              <w:right w:val="single" w:color="auto" w:sz="4" w:space="0"/>
            </w:tcBorders>
            <w:noWrap w:val="0"/>
            <w:vAlign w:val="center"/>
          </w:tcPr>
          <w:p>
            <w:pPr>
              <w:widowControl/>
              <w:snapToGrid w:val="0"/>
              <w:spacing w:line="300" w:lineRule="exact"/>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重难点分析及解决措施</w:t>
            </w:r>
          </w:p>
          <w:p>
            <w:pPr>
              <w:widowControl/>
              <w:snapToGrid w:val="0"/>
              <w:spacing w:line="3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rPr>
              <w:t>（0-10分）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lang w:bidi="zh-CN"/>
              </w:rPr>
              <w:t>根据供应商结合项目实际情况，对本项目重点、难点进行分析</w:t>
            </w:r>
            <w:r>
              <w:rPr>
                <w:rFonts w:hint="eastAsia" w:ascii="宋体" w:hAnsi="宋体" w:eastAsia="宋体" w:cs="宋体"/>
                <w:sz w:val="24"/>
                <w:szCs w:val="24"/>
                <w:highlight w:val="none"/>
                <w:lang w:val="en-US" w:bidi="zh-CN"/>
              </w:rPr>
              <w:t>并提出相应的解决措施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60"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en-US" w:eastAsia="zh-CN"/>
              </w:rPr>
            </w:pPr>
          </w:p>
        </w:tc>
        <w:tc>
          <w:tcPr>
            <w:tcW w:w="1681" w:type="dxa"/>
            <w:vMerge w:val="continue"/>
            <w:tcBorders>
              <w:left w:val="single" w:color="auto" w:sz="4" w:space="0"/>
              <w:right w:val="single" w:color="auto" w:sz="4" w:space="0"/>
            </w:tcBorders>
            <w:noWrap w:val="0"/>
            <w:vAlign w:val="center"/>
          </w:tcPr>
          <w:p>
            <w:pPr>
              <w:widowControl/>
              <w:snapToGrid w:val="0"/>
              <w:spacing w:line="300" w:lineRule="exact"/>
              <w:jc w:val="center"/>
              <w:rPr>
                <w:rFonts w:hint="eastAsia" w:ascii="宋体" w:hAnsi="宋体" w:eastAsia="宋体" w:cs="宋体"/>
                <w:color w:val="auto"/>
                <w:sz w:val="24"/>
                <w:highlight w:val="none"/>
                <w:lang w:val="en-US" w:eastAsia="zh-CN"/>
              </w:rPr>
            </w:pPr>
          </w:p>
        </w:tc>
        <w:tc>
          <w:tcPr>
            <w:tcW w:w="5781" w:type="dxa"/>
            <w:tcBorders>
              <w:top w:val="single" w:color="auto" w:sz="4" w:space="0"/>
              <w:left w:val="single" w:color="auto" w:sz="4" w:space="0"/>
              <w:right w:val="single" w:color="auto" w:sz="4" w:space="0"/>
            </w:tcBorders>
            <w:noWrap w:val="0"/>
            <w:vAlign w:val="center"/>
          </w:tcPr>
          <w:p>
            <w:pPr>
              <w:snapToGrid w:val="0"/>
              <w:spacing w:line="3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bidi="zh-CN"/>
              </w:rPr>
              <w:t>根据供应商结合项目实际情况，对本项目重点、难点的解决措施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20"/>
              <w:snapToGrid w:val="0"/>
              <w:rPr>
                <w:rFonts w:hint="eastAsia" w:ascii="宋体" w:hAnsi="宋体" w:eastAsia="宋体" w:cs="宋体"/>
                <w:color w:val="auto"/>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60" w:type="dxa"/>
            <w:vMerge w:val="restart"/>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5</w:t>
            </w:r>
          </w:p>
        </w:tc>
        <w:tc>
          <w:tcPr>
            <w:tcW w:w="168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0"/>
                <w:highlight w:val="none"/>
                <w:lang w:val="en-US" w:eastAsia="zh-CN" w:bidi="ar-SA"/>
              </w:rPr>
              <w:t>项目团队人员（0-15分）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根据拟投入的项目负责人的素质、经验能力、资质等方面的情况，</w:t>
            </w:r>
            <w:r>
              <w:rPr>
                <w:rFonts w:hint="eastAsia" w:ascii="宋体" w:hAnsi="宋体" w:eastAsia="宋体" w:cs="宋体"/>
                <w:sz w:val="24"/>
                <w:szCs w:val="21"/>
                <w:highlight w:val="none"/>
              </w:rPr>
              <w:t>由评委在分值范围内打分</w:t>
            </w:r>
            <w:r>
              <w:rPr>
                <w:rFonts w:hint="eastAsia" w:ascii="宋体" w:hAnsi="宋体" w:eastAsia="宋体" w:cs="宋体"/>
                <w:sz w:val="24"/>
                <w:highlight w:val="none"/>
              </w:rPr>
              <w:t>。（0-5分）</w:t>
            </w:r>
          </w:p>
          <w:p>
            <w:pPr>
              <w:jc w:val="left"/>
              <w:rPr>
                <w:rFonts w:hint="eastAsia" w:ascii="宋体" w:hAnsi="宋体" w:eastAsia="宋体" w:cs="宋体"/>
                <w:color w:val="auto"/>
                <w:sz w:val="24"/>
                <w:highlight w:val="none"/>
                <w:lang w:val="en-US" w:eastAsia="zh-CN"/>
              </w:rPr>
            </w:pPr>
            <w:r>
              <w:rPr>
                <w:rFonts w:hint="eastAsia" w:ascii="宋体" w:hAnsi="宋体" w:eastAsia="宋体" w:cs="宋体"/>
                <w:b/>
                <w:sz w:val="24"/>
                <w:highlight w:val="none"/>
              </w:rPr>
              <w:t>注：</w:t>
            </w:r>
            <w:r>
              <w:rPr>
                <w:rFonts w:hint="eastAsia" w:ascii="宋体" w:hAnsi="宋体" w:eastAsia="宋体" w:cs="宋体"/>
                <w:b/>
                <w:bCs/>
                <w:sz w:val="24"/>
                <w:szCs w:val="24"/>
                <w:highlight w:val="none"/>
                <w:shd w:val="clear" w:color="auto" w:fill="auto"/>
                <w:lang w:val="zh-TW" w:eastAsia="zh-CN"/>
              </w:rPr>
              <w:t>投标</w:t>
            </w:r>
            <w:r>
              <w:rPr>
                <w:rFonts w:hint="eastAsia" w:ascii="宋体" w:hAnsi="宋体" w:eastAsia="宋体" w:cs="宋体"/>
                <w:b/>
                <w:bCs/>
                <w:sz w:val="24"/>
                <w:szCs w:val="24"/>
                <w:highlight w:val="none"/>
                <w:shd w:val="clear" w:color="auto" w:fill="auto"/>
                <w:lang w:val="zh-TW"/>
              </w:rPr>
              <w:t>时必须提供</w:t>
            </w:r>
            <w:r>
              <w:rPr>
                <w:rFonts w:hint="eastAsia" w:ascii="宋体" w:hAnsi="宋体" w:cs="宋体"/>
                <w:b/>
                <w:bCs/>
                <w:color w:val="auto"/>
                <w:sz w:val="24"/>
                <w:szCs w:val="24"/>
                <w:highlight w:val="none"/>
              </w:rPr>
              <w:t>相关证书和</w:t>
            </w:r>
            <w:r>
              <w:rPr>
                <w:rFonts w:hint="eastAsia" w:ascii="宋体" w:hAnsi="宋体" w:cs="宋体"/>
                <w:b/>
                <w:bCs/>
                <w:color w:val="auto"/>
                <w:sz w:val="24"/>
                <w:szCs w:val="24"/>
                <w:highlight w:val="none"/>
                <w:lang w:eastAsia="zh-CN"/>
              </w:rPr>
              <w:t>相关人员为其全职工作人员的书面承诺</w:t>
            </w:r>
            <w:r>
              <w:rPr>
                <w:rFonts w:hint="eastAsia" w:ascii="宋体" w:hAnsi="宋体" w:cs="宋体"/>
                <w:b/>
                <w:bCs/>
                <w:color w:val="auto"/>
                <w:sz w:val="24"/>
                <w:szCs w:val="24"/>
                <w:highlight w:val="none"/>
              </w:rPr>
              <w:t>扫描件装入</w:t>
            </w:r>
            <w:r>
              <w:rPr>
                <w:rFonts w:hint="eastAsia" w:ascii="宋体" w:hAnsi="宋体" w:cs="宋体"/>
                <w:b/>
                <w:bCs/>
                <w:color w:val="auto"/>
                <w:sz w:val="24"/>
                <w:szCs w:val="24"/>
                <w:highlight w:val="none"/>
                <w:lang w:val="en-US" w:eastAsia="zh-CN"/>
              </w:rPr>
              <w:t>技术</w:t>
            </w:r>
            <w:r>
              <w:rPr>
                <w:rFonts w:hint="eastAsia" w:ascii="宋体" w:hAnsi="宋体" w:cs="宋体"/>
                <w:b/>
                <w:bCs/>
                <w:color w:val="auto"/>
                <w:sz w:val="24"/>
                <w:szCs w:val="24"/>
                <w:highlight w:val="none"/>
              </w:rPr>
              <w:t>文件</w:t>
            </w:r>
            <w:r>
              <w:rPr>
                <w:rFonts w:hint="eastAsia" w:ascii="宋体" w:hAnsi="宋体" w:eastAsia="宋体" w:cs="宋体"/>
                <w:b/>
                <w:bCs/>
                <w:sz w:val="24"/>
                <w:szCs w:val="24"/>
                <w:highlight w:val="none"/>
                <w:shd w:val="clear" w:color="auto" w:fill="auto"/>
                <w:lang w:val="zh-TW"/>
              </w:rPr>
              <w:t>并加盖公章</w:t>
            </w:r>
            <w:r>
              <w:rPr>
                <w:rFonts w:hint="eastAsia" w:ascii="宋体" w:hAnsi="宋体" w:eastAsia="宋体" w:cs="宋体"/>
                <w:b/>
                <w:bCs/>
                <w:sz w:val="24"/>
                <w:szCs w:val="24"/>
                <w:highlight w:val="none"/>
                <w:shd w:val="clear" w:color="auto" w:fill="auto"/>
                <w:lang w:val="zh-TW" w:eastAsia="zh-CN"/>
              </w:rPr>
              <w:t>，</w:t>
            </w:r>
            <w:r>
              <w:rPr>
                <w:rFonts w:hint="eastAsia" w:ascii="宋体" w:hAnsi="宋体" w:eastAsia="宋体" w:cs="宋体"/>
                <w:b/>
                <w:bCs/>
                <w:sz w:val="24"/>
                <w:szCs w:val="24"/>
                <w:highlight w:val="none"/>
                <w:shd w:val="clear" w:color="auto" w:fill="auto"/>
                <w:lang w:val="zh-TW"/>
              </w:rPr>
              <w:t>未按要求提供的不得分。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20"/>
              <w:snapToGrid w:val="0"/>
              <w:rPr>
                <w:rFonts w:hint="eastAsia" w:ascii="宋体" w:hAnsi="宋体" w:eastAsia="宋体" w:cs="宋体"/>
                <w:color w:val="auto"/>
                <w:sz w:val="24"/>
                <w:szCs w:val="24"/>
                <w:highlight w:val="none"/>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kern w:val="2"/>
                <w:sz w:val="24"/>
                <w:szCs w:val="24"/>
                <w:highlight w:val="none"/>
                <w:lang w:val="en-US" w:eastAsia="zh-CN" w:bidi="ar-SA"/>
              </w:rPr>
            </w:pPr>
          </w:p>
        </w:tc>
        <w:tc>
          <w:tcPr>
            <w:tcW w:w="168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24"/>
                <w:szCs w:val="24"/>
                <w:highlight w:val="none"/>
                <w:lang w:val="zh-TW" w:eastAsia="zh-CN" w:bidi="ar-SA"/>
              </w:rPr>
            </w:pPr>
          </w:p>
        </w:tc>
        <w:tc>
          <w:tcPr>
            <w:tcW w:w="57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highlight w:val="none"/>
              </w:rPr>
            </w:pPr>
            <w:r>
              <w:rPr>
                <w:rFonts w:hint="eastAsia" w:ascii="宋体" w:hAnsi="宋体" w:eastAsia="宋体" w:cs="宋体"/>
                <w:sz w:val="24"/>
                <w:highlight w:val="none"/>
              </w:rPr>
              <w:t>针对本项目拟投入的项目组成员（除项目负责人）数量（0-2分）、学历和素质（0-2分）、经验能力（0-2分）、资质（0-2分）、岗位设置（0-2分）等方面的情况，由评委在分值范围内打分。</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sz w:val="24"/>
                <w:highlight w:val="none"/>
              </w:rPr>
              <w:t>注：</w:t>
            </w:r>
            <w:r>
              <w:rPr>
                <w:rFonts w:hint="eastAsia" w:ascii="宋体" w:hAnsi="宋体" w:eastAsia="宋体" w:cs="宋体"/>
                <w:b/>
                <w:bCs/>
                <w:sz w:val="24"/>
                <w:szCs w:val="24"/>
                <w:highlight w:val="none"/>
                <w:shd w:val="clear" w:color="auto" w:fill="auto"/>
                <w:lang w:val="zh-TW" w:eastAsia="zh-CN"/>
              </w:rPr>
              <w:t>投标</w:t>
            </w:r>
            <w:r>
              <w:rPr>
                <w:rFonts w:hint="eastAsia" w:ascii="宋体" w:hAnsi="宋体" w:eastAsia="宋体" w:cs="宋体"/>
                <w:b/>
                <w:bCs/>
                <w:sz w:val="24"/>
                <w:szCs w:val="24"/>
                <w:highlight w:val="none"/>
                <w:shd w:val="clear" w:color="auto" w:fill="auto"/>
                <w:lang w:val="zh-TW"/>
              </w:rPr>
              <w:t>时必须提供</w:t>
            </w:r>
            <w:r>
              <w:rPr>
                <w:rFonts w:hint="eastAsia" w:ascii="宋体" w:hAnsi="宋体" w:cs="宋体"/>
                <w:b/>
                <w:bCs/>
                <w:color w:val="auto"/>
                <w:sz w:val="24"/>
                <w:szCs w:val="24"/>
                <w:highlight w:val="none"/>
              </w:rPr>
              <w:t>相关证书和</w:t>
            </w:r>
            <w:r>
              <w:rPr>
                <w:rFonts w:hint="eastAsia" w:ascii="宋体" w:hAnsi="宋体" w:cs="宋体"/>
                <w:b/>
                <w:bCs/>
                <w:color w:val="auto"/>
                <w:sz w:val="24"/>
                <w:szCs w:val="24"/>
                <w:highlight w:val="none"/>
                <w:lang w:eastAsia="zh-CN"/>
              </w:rPr>
              <w:t>相关人员为其全职工作人员的书面承诺</w:t>
            </w:r>
            <w:r>
              <w:rPr>
                <w:rFonts w:hint="eastAsia" w:ascii="宋体" w:hAnsi="宋体" w:cs="宋体"/>
                <w:b/>
                <w:bCs/>
                <w:color w:val="auto"/>
                <w:sz w:val="24"/>
                <w:szCs w:val="24"/>
                <w:highlight w:val="none"/>
              </w:rPr>
              <w:t>扫描件装入</w:t>
            </w:r>
            <w:r>
              <w:rPr>
                <w:rFonts w:hint="eastAsia" w:ascii="宋体" w:hAnsi="宋体" w:cs="宋体"/>
                <w:b/>
                <w:bCs/>
                <w:color w:val="auto"/>
                <w:sz w:val="24"/>
                <w:szCs w:val="24"/>
                <w:highlight w:val="none"/>
                <w:lang w:val="en-US" w:eastAsia="zh-CN"/>
              </w:rPr>
              <w:t>技术</w:t>
            </w:r>
            <w:r>
              <w:rPr>
                <w:rFonts w:hint="eastAsia" w:ascii="宋体" w:hAnsi="宋体" w:cs="宋体"/>
                <w:b/>
                <w:bCs/>
                <w:color w:val="auto"/>
                <w:sz w:val="24"/>
                <w:szCs w:val="24"/>
                <w:highlight w:val="none"/>
              </w:rPr>
              <w:t>文件</w:t>
            </w:r>
            <w:r>
              <w:rPr>
                <w:rFonts w:hint="eastAsia" w:ascii="宋体" w:hAnsi="宋体" w:eastAsia="宋体" w:cs="宋体"/>
                <w:b/>
                <w:bCs/>
                <w:sz w:val="24"/>
                <w:szCs w:val="24"/>
                <w:highlight w:val="none"/>
                <w:shd w:val="clear" w:color="auto" w:fill="auto"/>
                <w:lang w:val="zh-TW"/>
              </w:rPr>
              <w:t>并加盖公章</w:t>
            </w:r>
            <w:r>
              <w:rPr>
                <w:rFonts w:hint="eastAsia" w:ascii="宋体" w:hAnsi="宋体" w:eastAsia="宋体" w:cs="宋体"/>
                <w:b/>
                <w:bCs/>
                <w:sz w:val="24"/>
                <w:szCs w:val="24"/>
                <w:highlight w:val="none"/>
                <w:shd w:val="clear" w:color="auto" w:fill="auto"/>
                <w:lang w:val="zh-TW" w:eastAsia="zh-CN"/>
              </w:rPr>
              <w:t>，</w:t>
            </w:r>
            <w:r>
              <w:rPr>
                <w:rFonts w:hint="eastAsia" w:ascii="宋体" w:hAnsi="宋体" w:eastAsia="宋体" w:cs="宋体"/>
                <w:b/>
                <w:bCs/>
                <w:sz w:val="24"/>
                <w:szCs w:val="24"/>
                <w:highlight w:val="none"/>
                <w:shd w:val="clear" w:color="auto" w:fill="auto"/>
                <w:lang w:val="zh-TW"/>
              </w:rPr>
              <w:t>未按要求提供的不得分。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6</w:t>
            </w:r>
          </w:p>
        </w:tc>
        <w:tc>
          <w:tcPr>
            <w:tcW w:w="1681" w:type="dxa"/>
            <w:tcBorders>
              <w:left w:val="single" w:color="auto" w:sz="4" w:space="0"/>
              <w:right w:val="single" w:color="auto" w:sz="4" w:space="0"/>
            </w:tcBorders>
            <w:noWrap w:val="0"/>
            <w:vAlign w:val="center"/>
          </w:tcPr>
          <w:p>
            <w:pPr>
              <w:widowControl/>
              <w:jc w:val="center"/>
              <w:rPr>
                <w:rFonts w:hint="eastAsia" w:ascii="宋体" w:hAnsi="宋体" w:eastAsia="宋体" w:cs="宋体"/>
                <w:bCs/>
                <w:color w:val="auto"/>
                <w:kern w:val="0"/>
                <w:sz w:val="24"/>
                <w:highlight w:val="none"/>
              </w:rPr>
            </w:pPr>
            <w:r>
              <w:rPr>
                <w:rFonts w:hint="eastAsia" w:ascii="宋体" w:hAnsi="宋体" w:eastAsia="宋体" w:cs="宋体"/>
                <w:sz w:val="24"/>
                <w:highlight w:val="none"/>
              </w:rPr>
              <w:t>所需设备（</w:t>
            </w:r>
            <w:r>
              <w:rPr>
                <w:rFonts w:hint="eastAsia" w:ascii="宋体" w:hAnsi="宋体" w:cs="宋体"/>
                <w:sz w:val="24"/>
                <w:highlight w:val="none"/>
                <w:lang w:val="en-US" w:eastAsia="zh-CN"/>
              </w:rPr>
              <w:t>6</w:t>
            </w:r>
            <w:r>
              <w:rPr>
                <w:rFonts w:hint="eastAsia" w:ascii="宋体" w:hAnsi="宋体" w:eastAsia="宋体" w:cs="宋体"/>
                <w:sz w:val="24"/>
                <w:highlight w:val="none"/>
              </w:rPr>
              <w:t>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tabs>
                <w:tab w:val="left" w:pos="1128"/>
              </w:tabs>
              <w:jc w:val="left"/>
              <w:rPr>
                <w:rFonts w:hint="eastAsia" w:ascii="宋体" w:hAnsi="宋体" w:eastAsia="宋体" w:cs="宋体"/>
                <w:color w:val="auto"/>
                <w:sz w:val="24"/>
                <w:highlight w:val="none"/>
              </w:rPr>
            </w:pPr>
            <w:r>
              <w:rPr>
                <w:rFonts w:hint="eastAsia" w:ascii="宋体" w:hAnsi="宋体" w:cs="宋体"/>
                <w:sz w:val="24"/>
                <w:highlight w:val="none"/>
              </w:rPr>
              <w:t>供应商针对本项目所提供的设备，</w:t>
            </w:r>
            <w:r>
              <w:rPr>
                <w:rFonts w:hint="eastAsia" w:ascii="新宋体" w:hAnsi="新宋体" w:eastAsia="新宋体"/>
                <w:bCs/>
                <w:sz w:val="24"/>
                <w:highlight w:val="none"/>
              </w:rPr>
              <w:t>需提供设备仪器图片（0-</w:t>
            </w:r>
            <w:r>
              <w:rPr>
                <w:rFonts w:hint="eastAsia" w:ascii="新宋体" w:hAnsi="新宋体" w:eastAsia="新宋体"/>
                <w:bCs/>
                <w:sz w:val="24"/>
                <w:highlight w:val="none"/>
                <w:lang w:val="en-US" w:eastAsia="zh-CN"/>
              </w:rPr>
              <w:t>3</w:t>
            </w:r>
            <w:r>
              <w:rPr>
                <w:rFonts w:hint="eastAsia" w:ascii="新宋体" w:hAnsi="新宋体" w:eastAsia="新宋体"/>
                <w:bCs/>
                <w:sz w:val="24"/>
                <w:highlight w:val="none"/>
              </w:rPr>
              <w:t>分）及相关检测仪器说明（0-</w:t>
            </w:r>
            <w:r>
              <w:rPr>
                <w:rFonts w:hint="eastAsia" w:ascii="新宋体" w:hAnsi="新宋体" w:eastAsia="新宋体"/>
                <w:bCs/>
                <w:sz w:val="24"/>
                <w:highlight w:val="none"/>
                <w:lang w:val="en-US" w:eastAsia="zh-CN"/>
              </w:rPr>
              <w:t>3</w:t>
            </w:r>
            <w:r>
              <w:rPr>
                <w:rFonts w:hint="eastAsia" w:ascii="新宋体" w:hAnsi="新宋体" w:eastAsia="新宋体"/>
                <w:bCs/>
                <w:sz w:val="24"/>
                <w:highlight w:val="none"/>
              </w:rPr>
              <w:t>分），评委根据提供仪器设备先进性及性能优劣程度，在规定分值内打分。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7</w:t>
            </w:r>
          </w:p>
        </w:tc>
        <w:tc>
          <w:tcPr>
            <w:tcW w:w="1681"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质量控制措施</w:t>
            </w:r>
          </w:p>
          <w:p>
            <w:pPr>
              <w:pStyle w:val="20"/>
              <w:snapToGrid w:val="0"/>
              <w:jc w:val="center"/>
              <w:rPr>
                <w:rFonts w:hint="eastAsia" w:ascii="宋体" w:hAnsi="宋体" w:eastAsia="宋体" w:cs="宋体"/>
                <w:sz w:val="24"/>
                <w:szCs w:val="24"/>
                <w:highlight w:val="none"/>
                <w:lang w:val="zh-TW" w:eastAsia="zh-CN"/>
              </w:rPr>
            </w:pP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TW" w:eastAsia="zh-TW"/>
              </w:rPr>
              <w:t>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highlight w:val="none"/>
                <w:lang w:val="zh-TW" w:eastAsia="zh-TW"/>
              </w:rPr>
            </w:pPr>
            <w:r>
              <w:rPr>
                <w:rFonts w:hint="eastAsia" w:ascii="宋体" w:hAnsi="宋体" w:eastAsia="宋体" w:cs="宋体"/>
                <w:color w:val="auto"/>
                <w:sz w:val="24"/>
                <w:highlight w:val="none"/>
              </w:rPr>
              <w:t>根据供应商提供</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质量控制</w:t>
            </w:r>
            <w:r>
              <w:rPr>
                <w:rFonts w:hint="eastAsia" w:ascii="宋体" w:hAnsi="宋体" w:eastAsia="宋体" w:cs="宋体"/>
                <w:color w:val="auto"/>
                <w:sz w:val="24"/>
                <w:highlight w:val="none"/>
                <w:lang w:eastAsia="zh-CN"/>
              </w:rPr>
              <w:t>措施</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sz w:val="24"/>
                <w:highlight w:val="none"/>
              </w:rPr>
              <w:t>齐全、表述准确、条理清晰</w:t>
            </w:r>
            <w:r>
              <w:rPr>
                <w:rFonts w:hint="eastAsia" w:ascii="宋体" w:hAnsi="宋体" w:eastAsia="宋体" w:cs="宋体"/>
                <w:color w:val="auto"/>
                <w:sz w:val="24"/>
                <w:highlight w:val="none"/>
                <w:lang w:eastAsia="zh-CN"/>
              </w:rPr>
              <w:t>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highlight w:val="none"/>
              </w:rPr>
              <w:t>完善</w:t>
            </w:r>
            <w:r>
              <w:rPr>
                <w:rFonts w:hint="eastAsia" w:ascii="宋体" w:hAnsi="宋体" w:eastAsia="宋体" w:cs="宋体"/>
                <w:color w:val="auto"/>
                <w:sz w:val="24"/>
                <w:highlight w:val="none"/>
                <w:lang w:eastAsia="zh-CN"/>
              </w:rPr>
              <w:t>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8</w:t>
            </w:r>
          </w:p>
        </w:tc>
        <w:tc>
          <w:tcPr>
            <w:tcW w:w="1681"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进度</w:t>
            </w:r>
            <w:r>
              <w:rPr>
                <w:rFonts w:hint="eastAsia" w:ascii="宋体" w:hAnsi="宋体" w:eastAsia="宋体" w:cs="宋体"/>
                <w:kern w:val="0"/>
                <w:sz w:val="24"/>
                <w:highlight w:val="none"/>
              </w:rPr>
              <w:t>保证</w:t>
            </w:r>
            <w:r>
              <w:rPr>
                <w:rFonts w:hint="eastAsia" w:ascii="宋体" w:hAnsi="宋体" w:eastAsia="宋体" w:cs="宋体"/>
                <w:kern w:val="0"/>
                <w:sz w:val="24"/>
                <w:highlight w:val="none"/>
                <w:lang w:eastAsia="zh-CN"/>
              </w:rPr>
              <w:t>措施</w:t>
            </w:r>
          </w:p>
          <w:p>
            <w:pPr>
              <w:widowControl/>
              <w:jc w:val="center"/>
              <w:rPr>
                <w:rFonts w:hint="eastAsia" w:ascii="宋体" w:hAnsi="宋体" w:eastAsia="宋体" w:cs="宋体"/>
                <w:sz w:val="24"/>
                <w:szCs w:val="24"/>
                <w:highlight w:val="none"/>
                <w:lang w:val="zh-TW" w:eastAsia="zh-CN"/>
              </w:rPr>
            </w:pPr>
            <w:r>
              <w:rPr>
                <w:rFonts w:hint="eastAsia" w:ascii="宋体" w:hAnsi="宋体" w:eastAsia="宋体" w:cs="宋体"/>
                <w:kern w:val="0"/>
                <w:sz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TW" w:eastAsia="zh-TW"/>
              </w:rPr>
              <w:t>分</w:t>
            </w:r>
            <w:r>
              <w:rPr>
                <w:rFonts w:hint="eastAsia" w:ascii="宋体" w:hAnsi="宋体" w:eastAsia="宋体" w:cs="宋体"/>
                <w:kern w:val="0"/>
                <w:sz w:val="24"/>
                <w:highlight w:val="none"/>
              </w:rPr>
              <w:t>）</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4"/>
                <w:szCs w:val="24"/>
                <w:highlight w:val="none"/>
                <w:lang w:val="zh-TW" w:eastAsia="zh-TW"/>
              </w:rPr>
            </w:pPr>
            <w:r>
              <w:rPr>
                <w:rFonts w:hint="eastAsia" w:ascii="宋体" w:hAnsi="宋体" w:eastAsia="宋体" w:cs="宋体"/>
                <w:color w:val="auto"/>
                <w:sz w:val="24"/>
                <w:szCs w:val="24"/>
                <w:highlight w:val="none"/>
                <w:lang w:val="zh-TW" w:eastAsia="zh-TW"/>
              </w:rPr>
              <w:t>根据</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针对</w:t>
            </w:r>
            <w:r>
              <w:rPr>
                <w:rFonts w:hint="eastAsia" w:ascii="宋体" w:hAnsi="宋体" w:eastAsia="宋体" w:cs="宋体"/>
                <w:color w:val="auto"/>
                <w:sz w:val="24"/>
                <w:szCs w:val="24"/>
                <w:highlight w:val="none"/>
                <w:lang w:val="zh-TW" w:eastAsia="zh-CN"/>
              </w:rPr>
              <w:t>本次项目提出的</w:t>
            </w:r>
            <w:r>
              <w:rPr>
                <w:rFonts w:hint="eastAsia" w:ascii="宋体" w:hAnsi="宋体" w:cs="宋体"/>
                <w:kern w:val="0"/>
                <w:sz w:val="24"/>
                <w:highlight w:val="none"/>
                <w:lang w:val="en-US" w:eastAsia="zh-CN"/>
              </w:rPr>
              <w:t>进度</w:t>
            </w:r>
            <w:r>
              <w:rPr>
                <w:rFonts w:hint="eastAsia" w:ascii="宋体" w:hAnsi="宋体" w:eastAsia="宋体" w:cs="宋体"/>
                <w:kern w:val="0"/>
                <w:sz w:val="24"/>
                <w:highlight w:val="none"/>
              </w:rPr>
              <w:t>保证</w:t>
            </w:r>
            <w:r>
              <w:rPr>
                <w:rFonts w:hint="eastAsia" w:ascii="宋体" w:hAnsi="宋体" w:eastAsia="宋体" w:cs="宋体"/>
                <w:kern w:val="0"/>
                <w:sz w:val="24"/>
                <w:highlight w:val="none"/>
                <w:lang w:eastAsia="zh-CN"/>
              </w:rPr>
              <w:t>措施</w:t>
            </w:r>
            <w:r>
              <w:rPr>
                <w:rFonts w:hint="eastAsia" w:ascii="宋体" w:hAnsi="宋体" w:eastAsia="宋体" w:cs="宋体"/>
                <w:color w:val="auto"/>
                <w:sz w:val="24"/>
                <w:szCs w:val="24"/>
                <w:highlight w:val="none"/>
                <w:lang w:val="zh-TW" w:eastAsia="zh-TW"/>
              </w:rPr>
              <w:t>的合理性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TW"/>
              </w:rPr>
              <w:t>科学性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1681"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i w:val="0"/>
                <w:iCs w:val="0"/>
                <w:color w:val="auto"/>
                <w:kern w:val="0"/>
                <w:sz w:val="24"/>
                <w:szCs w:val="24"/>
                <w:highlight w:val="none"/>
                <w:u w:val="none"/>
                <w:lang w:val="zh-TW" w:eastAsia="zh-CN" w:bidi="ar"/>
              </w:rPr>
            </w:pPr>
            <w:r>
              <w:rPr>
                <w:rFonts w:hint="eastAsia" w:ascii="宋体" w:hAnsi="宋体" w:eastAsia="宋体" w:cs="宋体"/>
                <w:color w:val="auto"/>
                <w:sz w:val="24"/>
                <w:szCs w:val="24"/>
                <w:highlight w:val="none"/>
                <w:lang w:val="zh-TW" w:eastAsia="zh-TW"/>
              </w:rPr>
              <w:t>应急处理方案（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val="zh-TW" w:eastAsia="zh-TW"/>
              </w:rPr>
              <w:t>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rPr>
                <w:rFonts w:hint="eastAsia" w:ascii="宋体" w:hAnsi="宋体" w:eastAsia="宋体" w:cs="宋体"/>
                <w:i w:val="0"/>
                <w:iCs w:val="0"/>
                <w:color w:val="auto"/>
                <w:kern w:val="0"/>
                <w:sz w:val="24"/>
                <w:szCs w:val="24"/>
                <w:highlight w:val="none"/>
                <w:u w:val="none"/>
                <w:lang w:val="zh-TW" w:eastAsia="zh-TW" w:bidi="ar"/>
              </w:rPr>
            </w:pPr>
            <w:r>
              <w:rPr>
                <w:rFonts w:hint="eastAsia" w:ascii="宋体" w:hAnsi="宋体" w:eastAsia="宋体" w:cs="宋体"/>
                <w:color w:val="auto"/>
                <w:sz w:val="24"/>
                <w:szCs w:val="24"/>
                <w:highlight w:val="none"/>
                <w:lang w:val="zh-TW" w:eastAsia="zh-TW"/>
              </w:rPr>
              <w:t>根据</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针对各类突发事件拟定应急处理方案的合理性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val="zh-TW" w:eastAsia="zh-TW"/>
              </w:rPr>
              <w:t>科学性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left w:val="single" w:color="auto" w:sz="4" w:space="0"/>
              <w:right w:val="single" w:color="auto" w:sz="4" w:space="0"/>
            </w:tcBorders>
            <w:noWrap w:val="0"/>
            <w:vAlign w:val="center"/>
          </w:tcPr>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10</w:t>
            </w:r>
          </w:p>
        </w:tc>
        <w:tc>
          <w:tcPr>
            <w:tcW w:w="1681"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CN"/>
              </w:rPr>
              <w:t>安全保证</w:t>
            </w:r>
            <w:r>
              <w:rPr>
                <w:rFonts w:hint="eastAsia" w:ascii="宋体" w:hAnsi="宋体" w:eastAsia="宋体" w:cs="宋体"/>
                <w:color w:val="auto"/>
                <w:sz w:val="24"/>
                <w:szCs w:val="24"/>
                <w:highlight w:val="none"/>
                <w:lang w:val="zh-TW" w:eastAsia="zh-TW"/>
              </w:rPr>
              <w:t>措施（</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TW" w:eastAsia="zh-TW"/>
              </w:rPr>
              <w:t>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根据</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针对</w:t>
            </w:r>
            <w:r>
              <w:rPr>
                <w:rFonts w:hint="eastAsia" w:ascii="宋体" w:hAnsi="宋体" w:eastAsia="宋体" w:cs="宋体"/>
                <w:color w:val="auto"/>
                <w:sz w:val="24"/>
                <w:szCs w:val="24"/>
                <w:highlight w:val="none"/>
                <w:lang w:val="zh-TW" w:eastAsia="zh-CN"/>
              </w:rPr>
              <w:t>本次项目提出的安全保证措施</w:t>
            </w:r>
            <w:r>
              <w:rPr>
                <w:rFonts w:hint="eastAsia" w:ascii="宋体" w:hAnsi="宋体" w:eastAsia="宋体" w:cs="宋体"/>
                <w:color w:val="auto"/>
                <w:sz w:val="24"/>
                <w:szCs w:val="24"/>
                <w:highlight w:val="none"/>
                <w:lang w:val="zh-TW" w:eastAsia="zh-TW"/>
              </w:rPr>
              <w:t>的合理性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TW"/>
              </w:rPr>
              <w:t>科学性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left w:val="single" w:color="auto" w:sz="4" w:space="0"/>
              <w:right w:val="single" w:color="auto" w:sz="4" w:space="0"/>
            </w:tcBorders>
            <w:noWrap w:val="0"/>
            <w:vAlign w:val="center"/>
          </w:tcPr>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11</w:t>
            </w:r>
          </w:p>
        </w:tc>
        <w:tc>
          <w:tcPr>
            <w:tcW w:w="1681" w:type="dxa"/>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pPr>
              <w:spacing w:line="276" w:lineRule="auto"/>
              <w:jc w:val="center"/>
              <w:rPr>
                <w:rFonts w:hint="eastAsia" w:ascii="宋体" w:hAnsi="宋体" w:eastAsia="宋体" w:cs="宋体"/>
                <w:color w:val="auto"/>
                <w:sz w:val="24"/>
                <w:szCs w:val="24"/>
                <w:highlight w:val="none"/>
                <w:lang w:val="zh-TW" w:eastAsia="zh-TW"/>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0-5</w:t>
            </w:r>
            <w:r>
              <w:rPr>
                <w:rFonts w:hint="eastAsia" w:ascii="宋体" w:hAnsi="宋体" w:eastAsia="宋体" w:cs="宋体"/>
                <w:bCs/>
                <w:color w:val="auto"/>
                <w:kern w:val="0"/>
                <w:sz w:val="24"/>
                <w:highlight w:val="none"/>
              </w:rPr>
              <w:t>分）</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highlight w:val="none"/>
              </w:rPr>
              <w:t>根据供应商提供的后期服务方案、措施、配合响应</w:t>
            </w:r>
            <w:r>
              <w:rPr>
                <w:rFonts w:hint="eastAsia" w:ascii="宋体" w:hAnsi="宋体" w:eastAsia="宋体" w:cs="宋体"/>
                <w:color w:val="auto"/>
                <w:sz w:val="24"/>
                <w:szCs w:val="24"/>
                <w:highlight w:val="none"/>
                <w:lang w:val="zh-TW" w:eastAsia="zh-TW"/>
              </w:rPr>
              <w:t>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CN"/>
              </w:rPr>
              <w:t>可行性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c>
          <w:tcPr>
            <w:tcW w:w="9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lang w:val="en-US" w:eastAsia="zh-CN"/>
              </w:rPr>
            </w:pPr>
          </w:p>
        </w:tc>
      </w:tr>
    </w:tbl>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148" w:name="_Toc18834"/>
      <w:bookmarkStart w:id="149" w:name="_Toc26915"/>
      <w:bookmarkStart w:id="150" w:name="_Toc23478"/>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kern w:val="2"/>
          <w:sz w:val="24"/>
          <w:szCs w:val="24"/>
          <w:highlight w:val="none"/>
          <w:lang w:val="zh-TW" w:eastAsia="zh-TW" w:bidi="ar-SA"/>
        </w:rPr>
        <w:t>对项目的理解</w:t>
      </w:r>
      <w:r>
        <w:rPr>
          <w:rFonts w:hint="eastAsia" w:ascii="宋体" w:hAnsi="宋体" w:eastAsia="宋体" w:cs="宋体"/>
          <w:b/>
          <w:bCs/>
          <w:color w:val="auto"/>
          <w:kern w:val="2"/>
          <w:sz w:val="24"/>
          <w:szCs w:val="24"/>
          <w:highlight w:val="none"/>
          <w:lang w:val="en-US" w:eastAsia="zh-CN" w:bidi="ar-SA"/>
        </w:rPr>
        <w:t>（格式自拟）；</w:t>
      </w:r>
      <w:bookmarkEnd w:id="148"/>
      <w:bookmarkEnd w:id="149"/>
      <w:bookmarkEnd w:id="150"/>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151" w:name="_Toc29996"/>
      <w:bookmarkStart w:id="152" w:name="_Toc18224"/>
      <w:bookmarkStart w:id="153" w:name="_Toc11147"/>
      <w:r>
        <w:rPr>
          <w:rFonts w:hint="eastAsia" w:ascii="宋体" w:hAnsi="宋体" w:eastAsia="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zh-TW" w:eastAsia="zh-TW" w:bidi="ar-SA"/>
        </w:rPr>
        <w:t>实施方案</w:t>
      </w:r>
      <w:r>
        <w:rPr>
          <w:rFonts w:hint="eastAsia" w:ascii="宋体" w:hAnsi="宋体" w:eastAsia="宋体" w:cs="宋体"/>
          <w:b/>
          <w:bCs/>
          <w:color w:val="auto"/>
          <w:kern w:val="2"/>
          <w:sz w:val="24"/>
          <w:szCs w:val="24"/>
          <w:highlight w:val="none"/>
          <w:lang w:val="en-US" w:eastAsia="zh-CN" w:bidi="ar-SA"/>
        </w:rPr>
        <w:t>（格式自拟）；</w:t>
      </w:r>
      <w:bookmarkEnd w:id="151"/>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154" w:name="_Toc16200"/>
      <w:r>
        <w:rPr>
          <w:rFonts w:hint="eastAsia" w:ascii="宋体" w:hAnsi="宋体" w:eastAsia="宋体" w:cs="宋体"/>
          <w:b/>
          <w:bCs/>
          <w:color w:val="auto"/>
          <w:kern w:val="2"/>
          <w:sz w:val="24"/>
          <w:szCs w:val="24"/>
          <w:highlight w:val="none"/>
          <w:lang w:val="en-US" w:eastAsia="zh-CN" w:bidi="ar-SA"/>
        </w:rPr>
        <w:t>3、项目管理制度（格式自拟）；</w:t>
      </w:r>
      <w:bookmarkEnd w:id="152"/>
      <w:bookmarkEnd w:id="153"/>
      <w:bookmarkEnd w:id="154"/>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bookmarkStart w:id="155" w:name="_Toc20133"/>
      <w:bookmarkStart w:id="156" w:name="_Toc13465"/>
      <w:bookmarkStart w:id="157" w:name="_Toc16607"/>
      <w:r>
        <w:rPr>
          <w:rFonts w:hint="eastAsia" w:ascii="宋体" w:hAnsi="宋体" w:eastAsia="宋体" w:cs="宋体"/>
          <w:b/>
          <w:bCs/>
          <w:color w:val="auto"/>
          <w:kern w:val="2"/>
          <w:sz w:val="24"/>
          <w:szCs w:val="24"/>
          <w:highlight w:val="none"/>
          <w:lang w:val="en-US" w:eastAsia="zh-CN" w:bidi="ar-SA"/>
        </w:rPr>
        <w:t>4、重点难点分析及措施（格式自拟）；</w:t>
      </w:r>
      <w:bookmarkEnd w:id="155"/>
      <w:bookmarkEnd w:id="156"/>
      <w:bookmarkEnd w:id="157"/>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5、项目团队人员（格式自拟）；</w:t>
      </w:r>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6、所需设备（格式自拟）；</w:t>
      </w:r>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w:t>
      </w:r>
      <w:r>
        <w:rPr>
          <w:rFonts w:hint="eastAsia" w:ascii="宋体" w:hAnsi="宋体" w:eastAsia="宋体" w:cs="宋体"/>
          <w:b/>
          <w:bCs/>
          <w:color w:val="auto"/>
          <w:kern w:val="2"/>
          <w:sz w:val="24"/>
          <w:szCs w:val="24"/>
          <w:highlight w:val="none"/>
          <w:lang w:val="zh-TW" w:eastAsia="zh-CN" w:bidi="ar-SA"/>
        </w:rPr>
        <w:t>质量控制措施</w:t>
      </w:r>
      <w:r>
        <w:rPr>
          <w:rFonts w:hint="eastAsia" w:ascii="宋体" w:hAnsi="宋体" w:eastAsia="宋体" w:cs="宋体"/>
          <w:b/>
          <w:bCs/>
          <w:color w:val="auto"/>
          <w:kern w:val="2"/>
          <w:sz w:val="24"/>
          <w:szCs w:val="24"/>
          <w:highlight w:val="none"/>
          <w:lang w:val="en-US" w:eastAsia="zh-CN" w:bidi="ar-SA"/>
        </w:rPr>
        <w:t>（格式自拟）；</w:t>
      </w:r>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8、进度保证措施（格式自拟）；</w:t>
      </w:r>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9、</w:t>
      </w:r>
      <w:r>
        <w:rPr>
          <w:rFonts w:hint="eastAsia" w:ascii="宋体" w:hAnsi="宋体" w:eastAsia="宋体" w:cs="宋体"/>
          <w:b/>
          <w:bCs/>
          <w:color w:val="auto"/>
          <w:kern w:val="2"/>
          <w:sz w:val="24"/>
          <w:szCs w:val="24"/>
          <w:highlight w:val="none"/>
          <w:lang w:val="zh-TW" w:eastAsia="zh-TW" w:bidi="ar-SA"/>
        </w:rPr>
        <w:t>应急处理方案</w:t>
      </w:r>
      <w:r>
        <w:rPr>
          <w:rFonts w:hint="eastAsia" w:ascii="宋体" w:hAnsi="宋体" w:eastAsia="宋体" w:cs="宋体"/>
          <w:b/>
          <w:bCs/>
          <w:color w:val="auto"/>
          <w:kern w:val="2"/>
          <w:sz w:val="24"/>
          <w:szCs w:val="24"/>
          <w:highlight w:val="none"/>
          <w:lang w:val="en-US" w:eastAsia="zh-CN" w:bidi="ar-SA"/>
        </w:rPr>
        <w:t>（格式自拟）；</w:t>
      </w:r>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10、</w:t>
      </w:r>
      <w:r>
        <w:rPr>
          <w:rFonts w:hint="eastAsia" w:ascii="宋体" w:hAnsi="宋体" w:eastAsia="宋体" w:cs="宋体"/>
          <w:b/>
          <w:bCs/>
          <w:color w:val="auto"/>
          <w:kern w:val="2"/>
          <w:sz w:val="24"/>
          <w:szCs w:val="24"/>
          <w:highlight w:val="none"/>
          <w:lang w:val="zh-TW" w:eastAsia="zh-CN" w:bidi="ar-SA"/>
        </w:rPr>
        <w:t>安全保证</w:t>
      </w:r>
      <w:r>
        <w:rPr>
          <w:rFonts w:hint="eastAsia" w:ascii="宋体" w:hAnsi="宋体" w:eastAsia="宋体" w:cs="宋体"/>
          <w:b/>
          <w:bCs/>
          <w:color w:val="auto"/>
          <w:kern w:val="2"/>
          <w:sz w:val="24"/>
          <w:szCs w:val="24"/>
          <w:highlight w:val="none"/>
          <w:lang w:val="zh-TW" w:eastAsia="zh-TW" w:bidi="ar-SA"/>
        </w:rPr>
        <w:t>措施</w:t>
      </w:r>
      <w:r>
        <w:rPr>
          <w:rFonts w:hint="eastAsia" w:ascii="宋体" w:hAnsi="宋体" w:eastAsia="宋体" w:cs="宋体"/>
          <w:b/>
          <w:bCs/>
          <w:color w:val="auto"/>
          <w:kern w:val="2"/>
          <w:sz w:val="24"/>
          <w:szCs w:val="24"/>
          <w:highlight w:val="none"/>
          <w:lang w:val="en-US" w:eastAsia="zh-CN" w:bidi="ar-SA"/>
        </w:rPr>
        <w:t>（格式自拟）；</w:t>
      </w:r>
    </w:p>
    <w:p>
      <w:pPr>
        <w:keepNext w:val="0"/>
        <w:keepLines w:val="0"/>
        <w:pageBreakBefore w:val="0"/>
        <w:numPr>
          <w:ilvl w:val="0"/>
          <w:numId w:val="0"/>
        </w:numPr>
        <w:tabs>
          <w:tab w:val="left" w:pos="0"/>
        </w:tabs>
        <w:kinsoku/>
        <w:wordWrap/>
        <w:overflowPunct/>
        <w:topLinePunct w:val="0"/>
        <w:autoSpaceDE w:val="0"/>
        <w:autoSpaceDN w:val="0"/>
        <w:bidi w:val="0"/>
        <w:adjustRightInd w:val="0"/>
        <w:snapToGrid/>
        <w:spacing w:line="480" w:lineRule="auto"/>
        <w:ind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11、售后服务（格式自拟）。</w:t>
      </w:r>
    </w:p>
    <w:p>
      <w:pPr>
        <w:pStyle w:val="8"/>
        <w:spacing w:before="240" w:after="240"/>
        <w:ind w:left="0" w:leftChars="0" w:firstLine="0" w:firstLineChars="0"/>
        <w:rPr>
          <w:rFonts w:hint="eastAsia" w:ascii="宋体" w:hAnsi="宋体" w:eastAsia="宋体" w:cs="宋体"/>
          <w:highlight w:val="none"/>
        </w:rPr>
      </w:pPr>
      <w:r>
        <w:rPr>
          <w:rFonts w:hint="eastAsia" w:ascii="宋体" w:hAnsi="宋体" w:eastAsia="宋体" w:cs="宋体"/>
          <w:sz w:val="24"/>
          <w:szCs w:val="21"/>
          <w:highlight w:val="none"/>
        </w:rPr>
        <w:br w:type="page"/>
      </w:r>
    </w:p>
    <w:p>
      <w:pPr>
        <w:pStyle w:val="8"/>
        <w:tabs>
          <w:tab w:val="left" w:pos="3405"/>
        </w:tabs>
        <w:ind w:firstLine="321" w:firstLineChars="100"/>
        <w:jc w:val="center"/>
        <w:rPr>
          <w:rFonts w:hint="eastAsia" w:ascii="宋体" w:hAnsi="宋体" w:eastAsia="宋体" w:cs="宋体"/>
          <w:sz w:val="32"/>
          <w:highlight w:val="none"/>
        </w:rPr>
      </w:pPr>
      <w:bookmarkStart w:id="158" w:name="_Toc8249"/>
      <w:r>
        <w:rPr>
          <w:rFonts w:hint="eastAsia" w:ascii="宋体" w:hAnsi="宋体" w:eastAsia="宋体" w:cs="宋体"/>
          <w:sz w:val="32"/>
          <w:highlight w:val="none"/>
        </w:rPr>
        <w:t>三  报价文件格式</w:t>
      </w:r>
      <w:bookmarkEnd w:id="158"/>
    </w:p>
    <w:p>
      <w:pPr>
        <w:spacing w:line="360" w:lineRule="auto"/>
        <w:jc w:val="center"/>
        <w:rPr>
          <w:rFonts w:hint="eastAsia" w:ascii="宋体" w:hAnsi="宋体" w:eastAsia="宋体" w:cs="宋体"/>
          <w:sz w:val="30"/>
          <w:szCs w:val="30"/>
          <w:highlight w:val="none"/>
        </w:rPr>
      </w:pPr>
    </w:p>
    <w:p>
      <w:pPr>
        <w:pStyle w:val="8"/>
        <w:spacing w:before="240" w:after="240"/>
        <w:ind w:firstLine="0" w:firstLineChars="0"/>
        <w:jc w:val="center"/>
        <w:rPr>
          <w:rFonts w:hint="eastAsia" w:ascii="宋体" w:hAnsi="宋体" w:eastAsia="宋体" w:cs="宋体"/>
          <w:sz w:val="28"/>
          <w:szCs w:val="28"/>
          <w:highlight w:val="none"/>
        </w:rPr>
      </w:pPr>
      <w:r>
        <w:rPr>
          <w:rFonts w:hint="eastAsia" w:ascii="宋体" w:hAnsi="宋体" w:eastAsia="宋体" w:cs="宋体"/>
          <w:highlight w:val="none"/>
        </w:rPr>
        <w:br w:type="page"/>
      </w:r>
      <w:bookmarkStart w:id="159" w:name="_Toc494558390"/>
      <w:bookmarkStart w:id="160" w:name="_Toc29252"/>
      <w:bookmarkStart w:id="161" w:name="_Toc18253"/>
      <w:bookmarkStart w:id="162" w:name="_Toc9"/>
      <w:bookmarkStart w:id="163" w:name="_Toc31704"/>
      <w:r>
        <w:rPr>
          <w:rFonts w:hint="eastAsia" w:ascii="宋体" w:hAnsi="宋体" w:eastAsia="宋体" w:cs="宋体"/>
          <w:sz w:val="28"/>
          <w:szCs w:val="28"/>
          <w:highlight w:val="none"/>
        </w:rPr>
        <w:t>开标一览表</w:t>
      </w:r>
      <w:bookmarkEnd w:id="159"/>
      <w:bookmarkEnd w:id="160"/>
      <w:bookmarkEnd w:id="161"/>
      <w:bookmarkEnd w:id="162"/>
      <w:bookmarkEnd w:id="163"/>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采购编号：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p>
    <w:tbl>
      <w:tblPr>
        <w:tblStyle w:val="32"/>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389"/>
        <w:gridCol w:w="2699"/>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9" w:type="dxa"/>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序号</w:t>
            </w:r>
          </w:p>
        </w:tc>
        <w:tc>
          <w:tcPr>
            <w:tcW w:w="2389" w:type="dxa"/>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采购内容</w:t>
            </w:r>
          </w:p>
        </w:tc>
        <w:tc>
          <w:tcPr>
            <w:tcW w:w="2699" w:type="dxa"/>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固定折扣率</w:t>
            </w:r>
          </w:p>
        </w:tc>
        <w:tc>
          <w:tcPr>
            <w:tcW w:w="3286" w:type="dxa"/>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w:t>
            </w:r>
          </w:p>
        </w:tc>
        <w:tc>
          <w:tcPr>
            <w:tcW w:w="23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eastAsia="zh-CN"/>
              </w:rPr>
              <w:t>2023-2025年度油茶保供生产验收服务项目（第四次）</w:t>
            </w:r>
          </w:p>
        </w:tc>
        <w:tc>
          <w:tcPr>
            <w:tcW w:w="26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w:t>
            </w:r>
          </w:p>
        </w:tc>
        <w:tc>
          <w:tcPr>
            <w:tcW w:w="328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折扣率保留到后两位小数，</w:t>
            </w:r>
            <w:r>
              <w:rPr>
                <w:rFonts w:hint="eastAsia" w:ascii="宋体" w:hAnsi="宋体" w:eastAsia="宋体" w:cs="宋体"/>
                <w:b/>
                <w:bCs/>
                <w:sz w:val="24"/>
                <w:highlight w:val="none"/>
                <w:lang w:val="en-US" w:eastAsia="zh-CN"/>
              </w:rPr>
              <w:t>即0.00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17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注：如报价按最高限价下浮15</w:t>
            </w:r>
            <w:r>
              <w:rPr>
                <w:rFonts w:hint="eastAsia" w:ascii="宋体" w:hAnsi="宋体" w:cs="宋体"/>
                <w:sz w:val="24"/>
                <w:highlight w:val="none"/>
                <w:lang w:val="en-US" w:eastAsia="zh-CN"/>
              </w:rPr>
              <w:t>.00</w:t>
            </w:r>
            <w:r>
              <w:rPr>
                <w:rFonts w:hint="eastAsia" w:ascii="宋体" w:hAnsi="宋体" w:eastAsia="宋体" w:cs="宋体"/>
                <w:sz w:val="24"/>
                <w:highlight w:val="none"/>
                <w:lang w:eastAsia="zh-CN"/>
              </w:rPr>
              <w:t>%，则固定折扣率为85</w:t>
            </w:r>
            <w:r>
              <w:rPr>
                <w:rFonts w:hint="eastAsia" w:ascii="宋体" w:hAnsi="宋体" w:cs="宋体"/>
                <w:sz w:val="24"/>
                <w:highlight w:val="none"/>
                <w:lang w:val="en-US" w:eastAsia="zh-CN"/>
              </w:rPr>
              <w:t>.00</w:t>
            </w:r>
            <w:r>
              <w:rPr>
                <w:rFonts w:hint="eastAsia" w:ascii="宋体" w:hAnsi="宋体" w:eastAsia="宋体" w:cs="宋体"/>
                <w:sz w:val="24"/>
                <w:highlight w:val="none"/>
                <w:lang w:eastAsia="zh-CN"/>
              </w:rPr>
              <w:t>%。</w:t>
            </w:r>
          </w:p>
        </w:tc>
      </w:tr>
    </w:tbl>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360" w:lineRule="auto"/>
        <w:rPr>
          <w:rFonts w:hint="eastAsia" w:ascii="宋体" w:hAnsi="宋体" w:eastAsia="宋体" w:cs="宋体"/>
          <w:iCs/>
          <w:spacing w:val="20"/>
          <w:sz w:val="24"/>
          <w:highlight w:val="none"/>
        </w:rPr>
      </w:pPr>
      <w:r>
        <w:rPr>
          <w:rFonts w:hint="eastAsia" w:ascii="宋体" w:hAnsi="宋体" w:eastAsia="宋体" w:cs="宋体"/>
          <w:iCs/>
          <w:spacing w:val="20"/>
          <w:sz w:val="24"/>
          <w:highlight w:val="none"/>
        </w:rPr>
        <w:t>注：</w:t>
      </w:r>
    </w:p>
    <w:p>
      <w:pPr>
        <w:spacing w:line="360" w:lineRule="auto"/>
        <w:ind w:firstLine="482" w:firstLineChars="200"/>
        <w:rPr>
          <w:rFonts w:hint="eastAsia" w:ascii="宋体" w:hAnsi="宋体" w:eastAsia="宋体" w:cs="宋体"/>
          <w:iCs/>
          <w:spacing w:val="20"/>
          <w:sz w:val="24"/>
          <w:highlight w:val="none"/>
        </w:rPr>
      </w:pPr>
      <w:r>
        <w:rPr>
          <w:rFonts w:hint="eastAsia" w:ascii="宋体" w:hAnsi="宋体" w:eastAsia="宋体" w:cs="宋体"/>
          <w:b/>
          <w:bCs/>
          <w:sz w:val="24"/>
          <w:highlight w:val="none"/>
        </w:rPr>
        <w:t>▲</w:t>
      </w:r>
      <w:r>
        <w:rPr>
          <w:rFonts w:hint="eastAsia" w:ascii="宋体" w:hAnsi="宋体" w:eastAsia="宋体" w:cs="宋体"/>
          <w:iCs/>
          <w:spacing w:val="20"/>
          <w:sz w:val="24"/>
          <w:highlight w:val="none"/>
        </w:rPr>
        <w:t>1.投标报价不得超出采购预算价（最高限价），否则不进入商务标评审，并不得推荐为成交候选人。</w:t>
      </w:r>
    </w:p>
    <w:p>
      <w:pPr>
        <w:autoSpaceDE w:val="0"/>
        <w:autoSpaceDN w:val="0"/>
        <w:adjustRightInd w:val="0"/>
        <w:spacing w:line="360" w:lineRule="auto"/>
        <w:ind w:firstLine="482" w:firstLineChars="200"/>
        <w:rPr>
          <w:rFonts w:hint="eastAsia" w:ascii="宋体" w:hAnsi="宋体" w:eastAsia="宋体" w:cs="宋体"/>
          <w:iCs/>
          <w:spacing w:val="20"/>
          <w:sz w:val="24"/>
          <w:highlight w:val="none"/>
        </w:rPr>
      </w:pPr>
      <w:r>
        <w:rPr>
          <w:rFonts w:hint="eastAsia" w:ascii="宋体" w:hAnsi="宋体" w:eastAsia="宋体" w:cs="宋体"/>
          <w:b/>
          <w:bCs/>
          <w:sz w:val="24"/>
          <w:highlight w:val="none"/>
        </w:rPr>
        <w:t>▲</w:t>
      </w:r>
      <w:r>
        <w:rPr>
          <w:rFonts w:hint="eastAsia" w:ascii="宋体" w:hAnsi="宋体" w:eastAsia="宋体" w:cs="宋体"/>
          <w:iCs/>
          <w:spacing w:val="20"/>
          <w:sz w:val="24"/>
          <w:highlight w:val="none"/>
        </w:rPr>
        <w:t>2.报价一经涂改，应在涂改处加盖单位公章或由负责人或被委托人签字或盖章，否则不得推荐为成交候选人。</w:t>
      </w:r>
    </w:p>
    <w:p>
      <w:pPr>
        <w:autoSpaceDE w:val="0"/>
        <w:autoSpaceDN w:val="0"/>
        <w:adjustRightInd w:val="0"/>
        <w:spacing w:line="360" w:lineRule="auto"/>
        <w:ind w:firstLine="560" w:firstLineChars="200"/>
        <w:rPr>
          <w:rFonts w:hint="eastAsia" w:ascii="宋体" w:hAnsi="宋体" w:eastAsia="宋体" w:cs="宋体"/>
          <w:iCs/>
          <w:spacing w:val="20"/>
          <w:sz w:val="24"/>
          <w:highlight w:val="none"/>
        </w:rPr>
      </w:pPr>
      <w:r>
        <w:rPr>
          <w:rFonts w:hint="eastAsia" w:ascii="宋体" w:hAnsi="宋体" w:eastAsia="宋体" w:cs="宋体"/>
          <w:iCs/>
          <w:spacing w:val="20"/>
          <w:sz w:val="24"/>
          <w:highlight w:val="none"/>
        </w:rPr>
        <w:t>▲3.</w:t>
      </w:r>
      <w:r>
        <w:rPr>
          <w:rFonts w:hint="eastAsia" w:ascii="宋体" w:hAnsi="宋体" w:cs="宋体"/>
          <w:bCs/>
          <w:color w:val="auto"/>
          <w:sz w:val="24"/>
          <w:szCs w:val="24"/>
          <w:highlight w:val="none"/>
          <w:lang w:val="en-US" w:eastAsia="zh-CN"/>
        </w:rPr>
        <w:t>本次报价采用固定折扣率方式进行报价，</w:t>
      </w:r>
      <w:r>
        <w:rPr>
          <w:rFonts w:hint="eastAsia" w:ascii="宋体" w:hAnsi="宋体" w:eastAsia="宋体" w:cs="宋体"/>
          <w:color w:val="auto"/>
          <w:sz w:val="24"/>
          <w:highlight w:val="none"/>
        </w:rPr>
        <w:t>包括</w:t>
      </w:r>
      <w:r>
        <w:rPr>
          <w:rFonts w:hint="eastAsia" w:ascii="宋体" w:hAnsi="宋体" w:cs="宋体"/>
          <w:bCs/>
          <w:color w:val="auto"/>
          <w:sz w:val="24"/>
          <w:szCs w:val="24"/>
          <w:highlight w:val="none"/>
          <w:lang w:val="en-US" w:eastAsia="zh-CN"/>
        </w:rPr>
        <w:t>人工费、材料费、设备使用费、验收费、代理服务费、交通费、利润、税金及政策性文件</w:t>
      </w:r>
      <w:r>
        <w:rPr>
          <w:rFonts w:hint="eastAsia" w:ascii="宋体" w:hAnsi="宋体" w:eastAsia="宋体" w:cs="宋体"/>
          <w:bCs/>
          <w:color w:val="auto"/>
          <w:sz w:val="24"/>
          <w:szCs w:val="24"/>
          <w:highlight w:val="none"/>
          <w:lang w:val="en-US" w:eastAsia="zh-CN"/>
        </w:rPr>
        <w:t>规定及合同包含的所有风险、责任等全部</w:t>
      </w:r>
      <w:r>
        <w:rPr>
          <w:rFonts w:hint="eastAsia" w:ascii="宋体" w:hAnsi="宋体" w:eastAsia="宋体" w:cs="宋体"/>
          <w:color w:val="auto"/>
          <w:kern w:val="0"/>
          <w:sz w:val="24"/>
          <w:szCs w:val="24"/>
          <w:highlight w:val="none"/>
          <w:lang w:val="en-US" w:eastAsia="zh-CN" w:bidi="ar"/>
        </w:rPr>
        <w:t>费用。供应商应列入而未列入其中的费用，均视为已包含在内，风险由供应商承担。</w:t>
      </w:r>
    </w:p>
    <w:p>
      <w:pPr>
        <w:spacing w:line="360" w:lineRule="auto"/>
        <w:ind w:firstLine="240" w:firstLineChars="100"/>
        <w:rPr>
          <w:rFonts w:hint="eastAsia" w:ascii="宋体" w:hAnsi="宋体" w:eastAsia="宋体" w:cs="宋体"/>
          <w:bCs/>
          <w:sz w:val="24"/>
          <w:highlight w:val="none"/>
        </w:rPr>
      </w:pPr>
    </w:p>
    <w:p>
      <w:pPr>
        <w:spacing w:line="440" w:lineRule="exact"/>
        <w:ind w:firstLine="240" w:firstLineChars="100"/>
        <w:rPr>
          <w:rFonts w:hint="eastAsia" w:ascii="宋体" w:hAnsi="宋体" w:eastAsia="宋体" w:cs="宋体"/>
          <w:sz w:val="24"/>
          <w:highlight w:val="none"/>
        </w:rPr>
      </w:pPr>
    </w:p>
    <w:p>
      <w:pPr>
        <w:spacing w:line="360" w:lineRule="auto"/>
        <w:ind w:firstLine="5040" w:firstLineChars="1800"/>
        <w:rPr>
          <w:rFonts w:hint="eastAsia" w:ascii="宋体" w:hAnsi="宋体" w:eastAsia="宋体" w:cs="宋体"/>
          <w:spacing w:val="20"/>
          <w:sz w:val="24"/>
          <w:highlight w:val="none"/>
          <w:u w:val="single"/>
        </w:rPr>
      </w:pPr>
    </w:p>
    <w:p>
      <w:pPr>
        <w:spacing w:line="360" w:lineRule="auto"/>
        <w:ind w:left="5039" w:leftChars="266" w:hanging="4480" w:hangingChars="1600"/>
        <w:rPr>
          <w:rFonts w:hint="eastAsia" w:ascii="宋体" w:hAnsi="宋体" w:eastAsia="宋体" w:cs="宋体"/>
          <w:spacing w:val="20"/>
          <w:sz w:val="24"/>
          <w:highlight w:val="none"/>
          <w:u w:val="single"/>
        </w:rPr>
      </w:pPr>
      <w:r>
        <w:rPr>
          <w:rFonts w:hint="eastAsia" w:ascii="宋体" w:hAnsi="宋体" w:eastAsia="宋体" w:cs="宋体"/>
          <w:spacing w:val="20"/>
          <w:sz w:val="24"/>
          <w:highlight w:val="none"/>
        </w:rPr>
        <w:t xml:space="preserve">                            供应商盖章：</w:t>
      </w:r>
      <w:r>
        <w:rPr>
          <w:rFonts w:hint="eastAsia" w:ascii="宋体" w:hAnsi="宋体" w:eastAsia="宋体" w:cs="宋体"/>
          <w:spacing w:val="20"/>
          <w:sz w:val="24"/>
          <w:highlight w:val="none"/>
          <w:u w:val="single"/>
        </w:rPr>
        <w:t xml:space="preserve">            </w:t>
      </w:r>
    </w:p>
    <w:p>
      <w:pPr>
        <w:tabs>
          <w:tab w:val="left" w:pos="1418"/>
        </w:tabs>
        <w:spacing w:line="360" w:lineRule="auto"/>
        <w:ind w:left="1418" w:hanging="567"/>
        <w:jc w:val="center"/>
        <w:rPr>
          <w:rFonts w:hint="eastAsia" w:ascii="宋体" w:hAnsi="宋体" w:eastAsia="宋体" w:cs="宋体"/>
          <w:spacing w:val="20"/>
          <w:sz w:val="28"/>
          <w:szCs w:val="28"/>
          <w:highlight w:val="none"/>
          <w:u w:val="single"/>
        </w:rPr>
      </w:pPr>
      <w:r>
        <w:rPr>
          <w:rFonts w:hint="eastAsia" w:ascii="宋体" w:hAnsi="宋体" w:eastAsia="宋体" w:cs="宋体"/>
          <w:spacing w:val="20"/>
          <w:sz w:val="24"/>
          <w:highlight w:val="none"/>
        </w:rPr>
        <w:t xml:space="preserve">            日     期：</w:t>
      </w:r>
      <w:r>
        <w:rPr>
          <w:rFonts w:hint="eastAsia" w:ascii="宋体" w:hAnsi="宋体" w:eastAsia="宋体" w:cs="宋体"/>
          <w:spacing w:val="20"/>
          <w:sz w:val="24"/>
          <w:highlight w:val="none"/>
          <w:u w:val="single"/>
        </w:rPr>
        <w:t xml:space="preserve">         </w:t>
      </w:r>
      <w:r>
        <w:rPr>
          <w:rFonts w:hint="eastAsia" w:ascii="宋体" w:hAnsi="宋体" w:eastAsia="宋体" w:cs="宋体"/>
          <w:spacing w:val="20"/>
          <w:sz w:val="28"/>
          <w:szCs w:val="28"/>
          <w:highlight w:val="none"/>
          <w:u w:val="single"/>
        </w:rPr>
        <w:t xml:space="preserve">   </w:t>
      </w:r>
    </w:p>
    <w:p>
      <w:pPr>
        <w:pStyle w:val="8"/>
        <w:ind w:firstLine="0" w:firstLineChars="0"/>
        <w:jc w:val="center"/>
        <w:rPr>
          <w:rFonts w:hint="eastAsia" w:ascii="宋体" w:hAnsi="宋体" w:eastAsia="宋体" w:cs="宋体"/>
          <w:b w:val="0"/>
          <w:bCs w:val="0"/>
          <w:highlight w:val="none"/>
        </w:rPr>
      </w:pPr>
    </w:p>
    <w:p>
      <w:pPr>
        <w:pStyle w:val="9"/>
        <w:rPr>
          <w:rFonts w:hint="eastAsia" w:ascii="宋体" w:hAnsi="宋体" w:eastAsia="宋体" w:cs="宋体"/>
          <w:b/>
          <w:bCs/>
          <w:highlight w:val="none"/>
        </w:rPr>
      </w:pPr>
    </w:p>
    <w:p>
      <w:pPr>
        <w:pStyle w:val="9"/>
        <w:rPr>
          <w:rFonts w:hint="eastAsia" w:ascii="宋体" w:hAnsi="宋体" w:eastAsia="宋体" w:cs="宋体"/>
          <w:b/>
          <w:bCs/>
          <w:highlight w:val="none"/>
        </w:rPr>
      </w:pPr>
    </w:p>
    <w:p>
      <w:pPr>
        <w:pStyle w:val="9"/>
        <w:rPr>
          <w:rFonts w:hint="eastAsia" w:ascii="宋体" w:hAnsi="宋体" w:eastAsia="宋体" w:cs="宋体"/>
          <w:b/>
          <w:bCs/>
          <w:highlight w:val="none"/>
        </w:rPr>
      </w:pPr>
    </w:p>
    <w:p>
      <w:pPr>
        <w:pStyle w:val="9"/>
        <w:rPr>
          <w:rFonts w:hint="eastAsia" w:ascii="宋体" w:hAnsi="宋体" w:eastAsia="宋体" w:cs="宋体"/>
          <w:b/>
          <w:bCs/>
          <w:highlight w:val="none"/>
        </w:rPr>
      </w:pPr>
    </w:p>
    <w:p>
      <w:pPr>
        <w:pStyle w:val="8"/>
        <w:ind w:firstLine="0" w:firstLineChars="0"/>
        <w:jc w:val="center"/>
        <w:rPr>
          <w:rFonts w:hint="eastAsia" w:ascii="宋体" w:hAnsi="宋体" w:eastAsia="宋体" w:cs="宋体"/>
          <w:b w:val="0"/>
          <w:bCs w:val="0"/>
          <w:highlight w:val="none"/>
        </w:rPr>
      </w:pPr>
      <w:bookmarkStart w:id="164" w:name="_Toc17214"/>
      <w:bookmarkStart w:id="165" w:name="_Toc35356506"/>
      <w:r>
        <w:rPr>
          <w:rFonts w:hint="eastAsia" w:ascii="宋体" w:hAnsi="宋体" w:eastAsia="宋体" w:cs="宋体"/>
          <w:b w:val="0"/>
          <w:bCs w:val="0"/>
          <w:highlight w:val="none"/>
        </w:rPr>
        <w:t>四   响应文件封面格式</w:t>
      </w:r>
      <w:bookmarkEnd w:id="164"/>
      <w:bookmarkEnd w:id="165"/>
    </w:p>
    <w:p>
      <w:pPr>
        <w:spacing w:line="360" w:lineRule="auto"/>
        <w:rPr>
          <w:rFonts w:hint="eastAsia" w:ascii="宋体" w:hAnsi="宋体" w:eastAsia="宋体" w:cs="宋体"/>
          <w:b/>
          <w:sz w:val="30"/>
          <w:szCs w:val="20"/>
          <w:highlight w:val="none"/>
        </w:rPr>
      </w:pPr>
    </w:p>
    <w:p>
      <w:pPr>
        <w:spacing w:line="360" w:lineRule="auto"/>
        <w:rPr>
          <w:rFonts w:hint="eastAsia" w:ascii="宋体" w:hAnsi="宋体" w:eastAsia="宋体" w:cs="宋体"/>
          <w:b/>
          <w:sz w:val="30"/>
          <w:szCs w:val="20"/>
          <w:highlight w:val="none"/>
        </w:rPr>
      </w:pPr>
    </w:p>
    <w:p>
      <w:pPr>
        <w:pStyle w:val="9"/>
        <w:spacing w:line="360" w:lineRule="auto"/>
        <w:ind w:firstLine="900" w:firstLineChars="250"/>
        <w:rPr>
          <w:rFonts w:hint="eastAsia" w:ascii="宋体" w:hAnsi="宋体" w:eastAsia="宋体" w:cs="宋体"/>
          <w:sz w:val="36"/>
          <w:highlight w:val="none"/>
        </w:rPr>
      </w:pPr>
      <w:r>
        <w:rPr>
          <w:rFonts w:hint="eastAsia" w:ascii="宋体" w:hAnsi="宋体" w:eastAsia="宋体" w:cs="宋体"/>
          <w:sz w:val="36"/>
          <w:highlight w:val="none"/>
        </w:rPr>
        <w:t>采购编号：</w:t>
      </w:r>
    </w:p>
    <w:p>
      <w:pPr>
        <w:pStyle w:val="9"/>
        <w:spacing w:line="360" w:lineRule="auto"/>
        <w:rPr>
          <w:rFonts w:hint="eastAsia" w:ascii="宋体" w:hAnsi="宋体" w:eastAsia="宋体" w:cs="宋体"/>
          <w:sz w:val="36"/>
          <w:highlight w:val="none"/>
        </w:rPr>
      </w:pPr>
    </w:p>
    <w:p>
      <w:pPr>
        <w:pStyle w:val="9"/>
        <w:spacing w:line="360" w:lineRule="auto"/>
        <w:ind w:firstLine="900" w:firstLineChars="250"/>
        <w:rPr>
          <w:rFonts w:hint="eastAsia" w:ascii="宋体" w:hAnsi="宋体" w:eastAsia="宋体" w:cs="宋体"/>
          <w:sz w:val="36"/>
          <w:highlight w:val="none"/>
        </w:rPr>
      </w:pPr>
      <w:r>
        <w:rPr>
          <w:rFonts w:hint="eastAsia" w:ascii="宋体" w:hAnsi="宋体" w:eastAsia="宋体" w:cs="宋体"/>
          <w:sz w:val="36"/>
          <w:highlight w:val="none"/>
        </w:rPr>
        <w:t>项目名称：</w:t>
      </w:r>
    </w:p>
    <w:p>
      <w:pPr>
        <w:pStyle w:val="9"/>
        <w:spacing w:line="360" w:lineRule="auto"/>
        <w:ind w:firstLine="900" w:firstLineChars="250"/>
        <w:rPr>
          <w:rFonts w:hint="eastAsia" w:ascii="宋体" w:hAnsi="宋体" w:eastAsia="宋体" w:cs="宋体"/>
          <w:sz w:val="36"/>
          <w:highlight w:val="none"/>
        </w:rPr>
      </w:pPr>
    </w:p>
    <w:p>
      <w:pPr>
        <w:pStyle w:val="9"/>
        <w:spacing w:line="360" w:lineRule="auto"/>
        <w:ind w:firstLine="900" w:firstLineChars="250"/>
        <w:rPr>
          <w:rFonts w:hint="eastAsia" w:ascii="宋体" w:hAnsi="宋体" w:eastAsia="宋体" w:cs="宋体"/>
          <w:sz w:val="36"/>
          <w:highlight w:val="none"/>
        </w:rPr>
      </w:pPr>
      <w:r>
        <w:rPr>
          <w:rFonts w:hint="eastAsia" w:ascii="宋体" w:hAnsi="宋体" w:eastAsia="宋体" w:cs="宋体"/>
          <w:sz w:val="36"/>
          <w:highlight w:val="none"/>
        </w:rPr>
        <w:t>响应文件名称：（资格审查文件/资信商务及技术文件/报价文件）</w:t>
      </w:r>
    </w:p>
    <w:p>
      <w:pPr>
        <w:pStyle w:val="9"/>
        <w:spacing w:line="360" w:lineRule="auto"/>
        <w:ind w:firstLine="900" w:firstLineChars="250"/>
        <w:rPr>
          <w:rFonts w:hint="eastAsia" w:ascii="宋体" w:hAnsi="宋体" w:eastAsia="宋体" w:cs="宋体"/>
          <w:sz w:val="36"/>
          <w:highlight w:val="none"/>
        </w:rPr>
      </w:pPr>
    </w:p>
    <w:p>
      <w:pPr>
        <w:pStyle w:val="9"/>
        <w:spacing w:line="360" w:lineRule="auto"/>
        <w:ind w:firstLine="900" w:firstLineChars="250"/>
        <w:rPr>
          <w:rFonts w:hint="eastAsia" w:ascii="宋体" w:hAnsi="宋体" w:eastAsia="宋体" w:cs="宋体"/>
          <w:sz w:val="36"/>
          <w:highlight w:val="none"/>
        </w:rPr>
      </w:pPr>
      <w:r>
        <w:rPr>
          <w:rFonts w:hint="eastAsia" w:ascii="宋体" w:hAnsi="宋体" w:eastAsia="宋体" w:cs="宋体"/>
          <w:sz w:val="36"/>
          <w:highlight w:val="none"/>
        </w:rPr>
        <w:t>供应商名称（盖章）：</w:t>
      </w:r>
    </w:p>
    <w:p>
      <w:pPr>
        <w:pStyle w:val="9"/>
        <w:ind w:firstLine="1440" w:firstLineChars="400"/>
        <w:rPr>
          <w:rFonts w:hint="eastAsia" w:ascii="宋体" w:hAnsi="宋体" w:eastAsia="宋体" w:cs="宋体"/>
          <w:sz w:val="36"/>
          <w:szCs w:val="36"/>
          <w:highlight w:val="none"/>
        </w:rPr>
      </w:pPr>
    </w:p>
    <w:p>
      <w:pPr>
        <w:pStyle w:val="9"/>
        <w:spacing w:line="360" w:lineRule="auto"/>
        <w:ind w:firstLine="900" w:firstLineChars="250"/>
        <w:rPr>
          <w:rFonts w:hint="eastAsia" w:ascii="宋体" w:hAnsi="宋体" w:eastAsia="宋体" w:cs="宋体"/>
          <w:sz w:val="36"/>
          <w:highlight w:val="none"/>
        </w:rPr>
      </w:pPr>
      <w:r>
        <w:rPr>
          <w:rFonts w:hint="eastAsia" w:ascii="宋体" w:hAnsi="宋体" w:eastAsia="宋体" w:cs="宋体"/>
          <w:sz w:val="36"/>
          <w:highlight w:val="none"/>
        </w:rPr>
        <w:t>供应商地址：</w:t>
      </w:r>
    </w:p>
    <w:p>
      <w:pPr>
        <w:pStyle w:val="9"/>
        <w:spacing w:line="360" w:lineRule="auto"/>
        <w:ind w:firstLine="900" w:firstLineChars="250"/>
        <w:rPr>
          <w:rFonts w:hint="eastAsia" w:ascii="宋体" w:hAnsi="宋体" w:eastAsia="宋体" w:cs="宋体"/>
          <w:sz w:val="36"/>
          <w:highlight w:val="none"/>
        </w:rPr>
      </w:pPr>
    </w:p>
    <w:p>
      <w:pPr>
        <w:pStyle w:val="9"/>
        <w:spacing w:line="360" w:lineRule="auto"/>
        <w:ind w:firstLine="900" w:firstLineChars="250"/>
        <w:rPr>
          <w:rFonts w:hint="eastAsia" w:ascii="宋体" w:hAnsi="宋体" w:eastAsia="宋体" w:cs="宋体"/>
          <w:sz w:val="36"/>
          <w:highlight w:val="none"/>
        </w:rPr>
      </w:pPr>
      <w:r>
        <w:rPr>
          <w:rFonts w:hint="eastAsia" w:ascii="宋体" w:hAnsi="宋体" w:eastAsia="宋体" w:cs="宋体"/>
          <w:sz w:val="36"/>
          <w:highlight w:val="none"/>
        </w:rPr>
        <w:t xml:space="preserve">编制时间：    年  月  日   </w:t>
      </w:r>
    </w:p>
    <w:p>
      <w:pPr>
        <w:pStyle w:val="9"/>
        <w:ind w:firstLine="1331" w:firstLineChars="416"/>
        <w:jc w:val="center"/>
        <w:rPr>
          <w:rFonts w:hint="eastAsia" w:ascii="宋体" w:hAnsi="宋体" w:eastAsia="宋体" w:cs="宋体"/>
          <w:sz w:val="32"/>
          <w:szCs w:val="32"/>
          <w:highlight w:val="none"/>
        </w:rPr>
      </w:pPr>
    </w:p>
    <w:p>
      <w:pPr>
        <w:tabs>
          <w:tab w:val="left" w:pos="1418"/>
        </w:tabs>
        <w:spacing w:line="360" w:lineRule="auto"/>
        <w:rPr>
          <w:rFonts w:hint="eastAsia" w:ascii="宋体" w:hAnsi="宋体" w:eastAsia="宋体" w:cs="宋体"/>
          <w:bCs/>
          <w:spacing w:val="20"/>
          <w:sz w:val="24"/>
          <w:highlight w:val="none"/>
        </w:rPr>
      </w:pPr>
    </w:p>
    <w:p>
      <w:pPr>
        <w:spacing w:line="360" w:lineRule="auto"/>
        <w:rPr>
          <w:rFonts w:hint="eastAsia" w:ascii="宋体" w:hAnsi="宋体" w:eastAsia="宋体" w:cs="宋体"/>
          <w:b/>
          <w:sz w:val="30"/>
          <w:szCs w:val="20"/>
          <w:highlight w:val="none"/>
        </w:rPr>
      </w:pPr>
    </w:p>
    <w:p>
      <w:pPr>
        <w:pStyle w:val="8"/>
        <w:ind w:firstLine="600"/>
        <w:jc w:val="center"/>
        <w:rPr>
          <w:rFonts w:hint="eastAsia" w:ascii="宋体" w:hAnsi="宋体" w:eastAsia="宋体" w:cs="宋体"/>
          <w:b w:val="0"/>
          <w:bCs w:val="0"/>
          <w:highlight w:val="none"/>
        </w:rPr>
      </w:pPr>
      <w:bookmarkStart w:id="166" w:name="_Toc432670427"/>
      <w:bookmarkStart w:id="167" w:name="_Toc441763635"/>
      <w:r>
        <w:rPr>
          <w:rFonts w:hint="eastAsia" w:ascii="宋体" w:hAnsi="宋体" w:eastAsia="宋体" w:cs="宋体"/>
          <w:b w:val="0"/>
          <w:bCs w:val="0"/>
          <w:highlight w:val="none"/>
        </w:rPr>
        <w:br w:type="page"/>
      </w:r>
      <w:bookmarkStart w:id="168" w:name="_Toc22002"/>
      <w:r>
        <w:rPr>
          <w:rFonts w:hint="eastAsia" w:ascii="宋体" w:hAnsi="宋体" w:eastAsia="宋体" w:cs="宋体"/>
          <w:b w:val="0"/>
          <w:bCs w:val="0"/>
          <w:highlight w:val="none"/>
        </w:rPr>
        <w:t xml:space="preserve">五  </w:t>
      </w:r>
      <w:bookmarkEnd w:id="166"/>
      <w:r>
        <w:rPr>
          <w:rFonts w:hint="eastAsia" w:ascii="宋体" w:hAnsi="宋体" w:eastAsia="宋体" w:cs="宋体"/>
          <w:b w:val="0"/>
          <w:bCs w:val="0"/>
          <w:highlight w:val="none"/>
        </w:rPr>
        <w:t>成交人公告内容</w:t>
      </w:r>
      <w:bookmarkEnd w:id="167"/>
      <w:bookmarkEnd w:id="168"/>
    </w:p>
    <w:p>
      <w:pPr>
        <w:spacing w:line="360" w:lineRule="auto"/>
        <w:rPr>
          <w:rFonts w:hint="eastAsia" w:ascii="宋体" w:hAnsi="宋体" w:eastAsia="宋体" w:cs="宋体"/>
          <w:spacing w:val="20"/>
          <w:sz w:val="24"/>
          <w:highlight w:val="none"/>
        </w:rPr>
      </w:pPr>
      <w:r>
        <w:rPr>
          <w:rFonts w:hint="eastAsia" w:ascii="宋体" w:hAnsi="宋体" w:eastAsia="宋体" w:cs="宋体"/>
          <w:spacing w:val="20"/>
          <w:sz w:val="24"/>
          <w:highlight w:val="none"/>
        </w:rPr>
        <w:t>采购项目：</w:t>
      </w:r>
    </w:p>
    <w:p>
      <w:pPr>
        <w:spacing w:line="360" w:lineRule="auto"/>
        <w:rPr>
          <w:rFonts w:hint="eastAsia" w:ascii="宋体" w:hAnsi="宋体" w:eastAsia="宋体" w:cs="宋体"/>
          <w:spacing w:val="20"/>
          <w:sz w:val="24"/>
          <w:highlight w:val="none"/>
        </w:rPr>
      </w:pPr>
      <w:r>
        <w:rPr>
          <w:rFonts w:hint="eastAsia" w:ascii="宋体" w:hAnsi="宋体" w:eastAsia="宋体" w:cs="宋体"/>
          <w:spacing w:val="20"/>
          <w:sz w:val="24"/>
          <w:highlight w:val="none"/>
        </w:rPr>
        <w:t>采购编号</w:t>
      </w:r>
      <w:r>
        <w:rPr>
          <w:rFonts w:hint="eastAsia" w:ascii="宋体" w:hAnsi="宋体" w:eastAsia="宋体" w:cs="宋体"/>
          <w:sz w:val="24"/>
          <w:szCs w:val="28"/>
          <w:highlight w:val="none"/>
        </w:rPr>
        <w:t>：</w:t>
      </w:r>
      <w:r>
        <w:rPr>
          <w:rFonts w:hint="eastAsia" w:ascii="宋体" w:hAnsi="宋体" w:eastAsia="宋体" w:cs="宋体"/>
          <w:sz w:val="24"/>
          <w:highlight w:val="none"/>
          <w:lang w:val="en-GB"/>
        </w:rPr>
        <w:tab/>
      </w:r>
      <w:r>
        <w:rPr>
          <w:rFonts w:hint="eastAsia" w:ascii="宋体" w:hAnsi="宋体" w:eastAsia="宋体" w:cs="宋体"/>
          <w:spacing w:val="20"/>
          <w:sz w:val="24"/>
          <w:highlight w:val="none"/>
        </w:rPr>
        <w:t xml:space="preserve">                              </w:t>
      </w:r>
    </w:p>
    <w:tbl>
      <w:tblPr>
        <w:tblStyle w:val="3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r>
              <w:rPr>
                <w:rFonts w:hint="eastAsia" w:ascii="宋体" w:hAnsi="宋体" w:eastAsia="宋体" w:cs="宋体"/>
                <w:spacing w:val="20"/>
                <w:sz w:val="24"/>
                <w:highlight w:val="none"/>
              </w:rPr>
              <w:t>成交人名称</w:t>
            </w:r>
          </w:p>
        </w:tc>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p>
        </w:tc>
        <w:tc>
          <w:tcPr>
            <w:tcW w:w="231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r>
              <w:rPr>
                <w:rFonts w:hint="eastAsia" w:ascii="宋体" w:hAnsi="宋体" w:eastAsia="宋体" w:cs="宋体"/>
                <w:spacing w:val="20"/>
                <w:sz w:val="24"/>
                <w:highlight w:val="none"/>
              </w:rPr>
              <w:t>成交人负责人</w:t>
            </w:r>
          </w:p>
        </w:tc>
        <w:tc>
          <w:tcPr>
            <w:tcW w:w="2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r>
              <w:rPr>
                <w:rFonts w:hint="eastAsia" w:ascii="宋体" w:hAnsi="宋体" w:eastAsia="宋体" w:cs="宋体"/>
                <w:spacing w:val="20"/>
                <w:sz w:val="24"/>
                <w:highlight w:val="none"/>
              </w:rPr>
              <w:t>成交人地址</w:t>
            </w:r>
          </w:p>
        </w:tc>
        <w:tc>
          <w:tcPr>
            <w:tcW w:w="693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r>
              <w:rPr>
                <w:rFonts w:hint="eastAsia" w:ascii="宋体" w:hAnsi="宋体" w:eastAsia="宋体" w:cs="宋体"/>
                <w:spacing w:val="20"/>
                <w:sz w:val="24"/>
                <w:highlight w:val="none"/>
              </w:rPr>
              <w:t xml:space="preserve"> 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r>
              <w:rPr>
                <w:rFonts w:hint="eastAsia" w:ascii="宋体" w:hAnsi="宋体" w:eastAsia="宋体" w:cs="宋体"/>
                <w:spacing w:val="20"/>
                <w:sz w:val="24"/>
                <w:highlight w:val="none"/>
              </w:rPr>
              <w:t>内容</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r>
              <w:rPr>
                <w:rFonts w:hint="eastAsia" w:ascii="宋体" w:hAnsi="宋体" w:eastAsia="宋体" w:cs="宋体"/>
                <w:spacing w:val="20"/>
                <w:sz w:val="24"/>
                <w:highlight w:val="none"/>
              </w:rPr>
              <w:t>单位</w:t>
            </w:r>
          </w:p>
        </w:tc>
        <w:tc>
          <w:tcPr>
            <w:tcW w:w="2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r>
              <w:rPr>
                <w:rFonts w:hint="eastAsia" w:ascii="宋体" w:hAnsi="宋体" w:eastAsia="宋体" w:cs="宋体"/>
                <w:spacing w:val="20"/>
                <w:sz w:val="24"/>
                <w:highlight w:val="none"/>
              </w:rPr>
              <w:t>数量</w:t>
            </w:r>
          </w:p>
        </w:tc>
        <w:tc>
          <w:tcPr>
            <w:tcW w:w="2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r>
              <w:rPr>
                <w:rFonts w:hint="eastAsia" w:ascii="宋体" w:hAnsi="宋体" w:eastAsia="宋体" w:cs="宋体"/>
                <w:spacing w:val="20"/>
                <w:sz w:val="24"/>
                <w:highlight w:val="none"/>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p>
        </w:tc>
        <w:tc>
          <w:tcPr>
            <w:tcW w:w="2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34" w:type="dxa"/>
            <w:gridSpan w:val="2"/>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2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pacing w:val="20"/>
                <w:sz w:val="24"/>
                <w:highlight w:val="none"/>
              </w:rPr>
            </w:pPr>
            <w:r>
              <w:rPr>
                <w:rFonts w:hint="eastAsia" w:ascii="宋体" w:hAnsi="宋体" w:eastAsia="宋体" w:cs="宋体"/>
                <w:spacing w:val="20"/>
                <w:sz w:val="24"/>
                <w:highlight w:val="none"/>
              </w:rPr>
              <w:t>成交金额合计</w:t>
            </w:r>
          </w:p>
        </w:tc>
        <w:tc>
          <w:tcPr>
            <w:tcW w:w="2311"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pacing w:val="20"/>
                <w:sz w:val="24"/>
                <w:highlight w:val="none"/>
              </w:rPr>
            </w:pPr>
            <w:r>
              <w:rPr>
                <w:rFonts w:hint="eastAsia" w:ascii="宋体" w:hAnsi="宋体" w:eastAsia="宋体" w:cs="宋体"/>
                <w:spacing w:val="20"/>
                <w:sz w:val="24"/>
                <w:highlight w:val="none"/>
              </w:rPr>
              <w:t>服务要求：</w:t>
            </w:r>
          </w:p>
          <w:p>
            <w:pPr>
              <w:spacing w:line="360" w:lineRule="auto"/>
              <w:rPr>
                <w:rFonts w:hint="eastAsia" w:ascii="宋体" w:hAnsi="宋体" w:eastAsia="宋体" w:cs="宋体"/>
                <w:spacing w:val="20"/>
                <w:sz w:val="24"/>
                <w:highlight w:val="none"/>
              </w:rPr>
            </w:pPr>
          </w:p>
          <w:p>
            <w:pPr>
              <w:spacing w:line="360" w:lineRule="auto"/>
              <w:rPr>
                <w:rFonts w:hint="eastAsia" w:ascii="宋体" w:hAnsi="宋体" w:eastAsia="宋体" w:cs="宋体"/>
                <w:spacing w:val="20"/>
                <w:sz w:val="24"/>
                <w:highlight w:val="none"/>
              </w:rPr>
            </w:pPr>
          </w:p>
        </w:tc>
      </w:tr>
    </w:tbl>
    <w:p>
      <w:pPr>
        <w:rPr>
          <w:rFonts w:hint="eastAsia" w:ascii="宋体" w:hAnsi="宋体" w:eastAsia="宋体" w:cs="宋体"/>
          <w:spacing w:val="20"/>
          <w:szCs w:val="21"/>
          <w:highlight w:val="none"/>
        </w:rPr>
      </w:pPr>
      <w:r>
        <w:rPr>
          <w:rFonts w:hint="eastAsia" w:ascii="宋体" w:hAnsi="宋体" w:eastAsia="宋体" w:cs="宋体"/>
          <w:spacing w:val="20"/>
          <w:szCs w:val="21"/>
          <w:highlight w:val="none"/>
        </w:rPr>
        <w:t>注：1、供应商应根据其响应情况填写该表，并保证其与响应文件内容的一致性、正确性和真实性；</w:t>
      </w:r>
    </w:p>
    <w:p>
      <w:pPr>
        <w:ind w:firstLine="490" w:firstLineChars="196"/>
        <w:rPr>
          <w:rFonts w:hint="eastAsia" w:ascii="宋体" w:hAnsi="宋体" w:eastAsia="宋体" w:cs="宋体"/>
          <w:spacing w:val="20"/>
          <w:szCs w:val="21"/>
          <w:highlight w:val="none"/>
        </w:rPr>
      </w:pPr>
      <w:r>
        <w:rPr>
          <w:rFonts w:hint="eastAsia" w:ascii="宋体" w:hAnsi="宋体" w:eastAsia="宋体" w:cs="宋体"/>
          <w:spacing w:val="20"/>
          <w:szCs w:val="21"/>
          <w:highlight w:val="none"/>
        </w:rPr>
        <w:t>2、填写该表不代表供应商已具有成交人资格。本表只作为成交结果公告内容的一部分，进行公告使用；</w:t>
      </w:r>
    </w:p>
    <w:p>
      <w:pPr>
        <w:ind w:firstLine="490" w:firstLineChars="196"/>
        <w:rPr>
          <w:rFonts w:hint="eastAsia" w:ascii="宋体" w:hAnsi="宋体" w:eastAsia="宋体" w:cs="宋体"/>
          <w:spacing w:val="20"/>
          <w:szCs w:val="21"/>
          <w:highlight w:val="none"/>
        </w:rPr>
      </w:pPr>
      <w:r>
        <w:rPr>
          <w:rFonts w:hint="eastAsia" w:ascii="宋体" w:hAnsi="宋体" w:eastAsia="宋体" w:cs="宋体"/>
          <w:spacing w:val="20"/>
          <w:szCs w:val="21"/>
          <w:highlight w:val="none"/>
        </w:rPr>
        <w:t>3、本表内容涉及较多，供应商可以适当增减表格行数，以保证表格内容的完整；</w:t>
      </w:r>
    </w:p>
    <w:p>
      <w:pPr>
        <w:ind w:firstLine="490" w:firstLineChars="196"/>
        <w:rPr>
          <w:rFonts w:hint="eastAsia" w:ascii="宋体" w:hAnsi="宋体" w:eastAsia="宋体" w:cs="宋体"/>
          <w:spacing w:val="20"/>
          <w:szCs w:val="21"/>
          <w:highlight w:val="none"/>
        </w:rPr>
      </w:pPr>
      <w:r>
        <w:rPr>
          <w:rFonts w:hint="eastAsia" w:ascii="宋体" w:hAnsi="宋体" w:eastAsia="宋体" w:cs="宋体"/>
          <w:spacing w:val="20"/>
          <w:szCs w:val="21"/>
          <w:highlight w:val="none"/>
        </w:rPr>
        <w:t>4、评审结果排名第一的供应商在评审结束后</w:t>
      </w:r>
      <w:r>
        <w:rPr>
          <w:rFonts w:hint="eastAsia" w:ascii="宋体" w:hAnsi="宋体" w:eastAsia="宋体" w:cs="宋体"/>
          <w:b/>
          <w:spacing w:val="20"/>
          <w:szCs w:val="21"/>
          <w:highlight w:val="none"/>
        </w:rPr>
        <w:t>2个工作日内</w:t>
      </w:r>
      <w:r>
        <w:rPr>
          <w:rFonts w:hint="eastAsia" w:ascii="宋体" w:hAnsi="宋体" w:eastAsia="宋体" w:cs="宋体"/>
          <w:spacing w:val="20"/>
          <w:szCs w:val="21"/>
          <w:highlight w:val="none"/>
        </w:rPr>
        <w:t>将该表格及项目响应文件电子文档刻录成光盘或将电子文档提交给代理机构的项目负责人。未按时提交规定内容造成后果由供应商自行承担。</w:t>
      </w:r>
    </w:p>
    <w:p>
      <w:pPr>
        <w:ind w:firstLine="490" w:firstLineChars="196"/>
        <w:rPr>
          <w:rFonts w:hint="eastAsia" w:ascii="宋体" w:hAnsi="宋体" w:eastAsia="宋体" w:cs="宋体"/>
          <w:spacing w:val="20"/>
          <w:szCs w:val="21"/>
          <w:highlight w:val="none"/>
        </w:rPr>
      </w:pPr>
      <w:r>
        <w:rPr>
          <w:rFonts w:hint="eastAsia" w:ascii="宋体" w:hAnsi="宋体" w:eastAsia="宋体" w:cs="宋体"/>
          <w:spacing w:val="20"/>
          <w:szCs w:val="21"/>
          <w:highlight w:val="none"/>
        </w:rPr>
        <w:t>5、成交结果公告内容如涉及供应商的商业秘密等法律法规规定可以不予公告的情形，供应商应另附书面说明，如未事前书面说明造成的后果由供应商自行承担。</w:t>
      </w:r>
    </w:p>
    <w:p>
      <w:pPr>
        <w:ind w:firstLine="560" w:firstLineChars="200"/>
        <w:rPr>
          <w:rFonts w:hint="eastAsia" w:ascii="宋体" w:hAnsi="宋体" w:eastAsia="宋体" w:cs="宋体"/>
          <w:spacing w:val="20"/>
          <w:sz w:val="24"/>
          <w:highlight w:val="none"/>
        </w:rPr>
      </w:pPr>
    </w:p>
    <w:p>
      <w:pPr>
        <w:tabs>
          <w:tab w:val="left" w:pos="1418"/>
        </w:tabs>
        <w:spacing w:line="360" w:lineRule="auto"/>
        <w:ind w:left="1418" w:hanging="567"/>
        <w:jc w:val="center"/>
        <w:rPr>
          <w:rFonts w:hint="eastAsia" w:ascii="宋体" w:hAnsi="宋体" w:eastAsia="宋体" w:cs="宋体"/>
          <w:spacing w:val="20"/>
          <w:sz w:val="24"/>
          <w:highlight w:val="none"/>
          <w:u w:val="single"/>
        </w:rPr>
      </w:pPr>
    </w:p>
    <w:p>
      <w:pPr>
        <w:tabs>
          <w:tab w:val="left" w:pos="1418"/>
        </w:tabs>
        <w:spacing w:line="360" w:lineRule="auto"/>
        <w:ind w:left="1418" w:hanging="567"/>
        <w:jc w:val="center"/>
        <w:rPr>
          <w:rFonts w:hint="eastAsia" w:ascii="宋体" w:hAnsi="宋体" w:eastAsia="宋体" w:cs="宋体"/>
          <w:spacing w:val="20"/>
          <w:sz w:val="24"/>
          <w:highlight w:val="none"/>
          <w:u w:val="single"/>
        </w:rPr>
      </w:pPr>
    </w:p>
    <w:p>
      <w:pPr>
        <w:tabs>
          <w:tab w:val="left" w:pos="1418"/>
        </w:tabs>
        <w:spacing w:line="360" w:lineRule="auto"/>
        <w:ind w:left="1418" w:hanging="567"/>
        <w:jc w:val="center"/>
        <w:rPr>
          <w:rFonts w:hint="eastAsia" w:ascii="宋体" w:hAnsi="宋体" w:eastAsia="宋体" w:cs="宋体"/>
          <w:spacing w:val="20"/>
          <w:sz w:val="24"/>
          <w:highlight w:val="none"/>
          <w:u w:val="single"/>
        </w:rPr>
      </w:pPr>
    </w:p>
    <w:p>
      <w:pPr>
        <w:pStyle w:val="8"/>
        <w:spacing w:line="240" w:lineRule="auto"/>
        <w:ind w:firstLine="600"/>
        <w:jc w:val="center"/>
        <w:rPr>
          <w:rFonts w:hint="eastAsia" w:ascii="宋体" w:hAnsi="宋体" w:eastAsia="宋体" w:cs="宋体"/>
          <w:b w:val="0"/>
          <w:bCs w:val="0"/>
          <w:highlight w:val="none"/>
        </w:rPr>
      </w:pPr>
      <w:bookmarkStart w:id="169" w:name="_Toc15392"/>
      <w:r>
        <w:rPr>
          <w:rFonts w:hint="eastAsia" w:ascii="宋体" w:hAnsi="宋体" w:eastAsia="宋体" w:cs="宋体"/>
          <w:b w:val="0"/>
          <w:bCs w:val="0"/>
          <w:highlight w:val="none"/>
        </w:rPr>
        <w:t>六  现场确认声明书</w:t>
      </w:r>
      <w:bookmarkEnd w:id="169"/>
    </w:p>
    <w:p>
      <w:pPr>
        <w:pStyle w:val="122"/>
        <w:widowControl w:val="0"/>
        <w:snapToGrid w:val="0"/>
        <w:spacing w:line="460" w:lineRule="exact"/>
        <w:jc w:val="both"/>
        <w:rPr>
          <w:rFonts w:hint="eastAsia" w:ascii="宋体" w:hAnsi="宋体" w:eastAsia="宋体" w:cs="宋体"/>
          <w:b/>
          <w:sz w:val="24"/>
          <w:szCs w:val="24"/>
          <w:highlight w:val="none"/>
          <w:u w:val="single"/>
        </w:rPr>
      </w:pPr>
      <w:r>
        <w:rPr>
          <w:rFonts w:hint="eastAsia" w:ascii="宋体" w:hAnsi="宋体" w:eastAsia="宋体" w:cs="宋体"/>
          <w:spacing w:val="6"/>
          <w:sz w:val="24"/>
          <w:szCs w:val="24"/>
          <w:highlight w:val="none"/>
          <w:u w:val="single"/>
        </w:rPr>
        <w:t xml:space="preserve">丽水市中兴工程咨询有限公司 </w:t>
      </w:r>
    </w:p>
    <w:p>
      <w:pPr>
        <w:pStyle w:val="122"/>
        <w:widowControl w:val="0"/>
        <w:snapToGrid w:val="0"/>
        <w:spacing w:line="460" w:lineRule="exact"/>
        <w:ind w:firstLine="504" w:firstLineChars="200"/>
        <w:jc w:val="both"/>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本人经由</w:t>
      </w:r>
      <w:r>
        <w:rPr>
          <w:rFonts w:hint="eastAsia" w:ascii="宋体" w:hAnsi="宋体" w:eastAsia="宋体" w:cs="宋体"/>
          <w:spacing w:val="6"/>
          <w:sz w:val="24"/>
          <w:szCs w:val="24"/>
          <w:highlight w:val="none"/>
          <w:u w:val="single"/>
        </w:rPr>
        <w:t xml:space="preserve">   （供应商单位全称）  </w:t>
      </w:r>
      <w:r>
        <w:rPr>
          <w:rFonts w:hint="eastAsia" w:ascii="宋体" w:hAnsi="宋体" w:eastAsia="宋体" w:cs="宋体"/>
          <w:spacing w:val="6"/>
          <w:sz w:val="24"/>
          <w:szCs w:val="24"/>
          <w:highlight w:val="none"/>
        </w:rPr>
        <w:t>负责人</w:t>
      </w:r>
      <w:r>
        <w:rPr>
          <w:rFonts w:hint="eastAsia" w:ascii="宋体" w:hAnsi="宋体" w:eastAsia="宋体" w:cs="宋体"/>
          <w:spacing w:val="6"/>
          <w:sz w:val="24"/>
          <w:szCs w:val="24"/>
          <w:highlight w:val="none"/>
          <w:u w:val="single"/>
        </w:rPr>
        <w:t xml:space="preserve">  （法定代表人） </w:t>
      </w:r>
      <w:r>
        <w:rPr>
          <w:rFonts w:hint="eastAsia" w:ascii="宋体" w:hAnsi="宋体" w:eastAsia="宋体" w:cs="宋体"/>
          <w:spacing w:val="6"/>
          <w:sz w:val="24"/>
          <w:szCs w:val="24"/>
          <w:highlight w:val="none"/>
        </w:rPr>
        <w:t>合法授权参加</w:t>
      </w:r>
      <w:r>
        <w:rPr>
          <w:rFonts w:hint="eastAsia" w:ascii="宋体" w:hAnsi="宋体" w:eastAsia="宋体" w:cs="宋体"/>
          <w:spacing w:val="6"/>
          <w:sz w:val="24"/>
          <w:szCs w:val="24"/>
          <w:highlight w:val="none"/>
          <w:u w:val="single"/>
        </w:rPr>
        <w:t xml:space="preserve"> （项目名称）（采购编号:   ）</w:t>
      </w:r>
      <w:r>
        <w:rPr>
          <w:rFonts w:hint="eastAsia" w:ascii="宋体" w:hAnsi="宋体" w:eastAsia="宋体" w:cs="宋体"/>
          <w:spacing w:val="6"/>
          <w:sz w:val="24"/>
          <w:szCs w:val="24"/>
          <w:highlight w:val="none"/>
        </w:rPr>
        <w:t xml:space="preserve">政府采购活动，经与本单位法人代表（负责人）联系确认，现就有关公平竞争事项郑重声明如下： </w:t>
      </w:r>
    </w:p>
    <w:p>
      <w:pPr>
        <w:pStyle w:val="123"/>
        <w:widowControl/>
        <w:numPr>
          <w:ilvl w:val="0"/>
          <w:numId w:val="2"/>
        </w:numPr>
        <w:snapToGrid w:val="0"/>
        <w:spacing w:line="460" w:lineRule="exact"/>
        <w:ind w:firstLine="453" w:firstLineChars="18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本单位与采购人之间 □不存在利害关系 □存在下列利害关系</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pPr>
        <w:pStyle w:val="123"/>
        <w:widowControl/>
        <w:snapToGrid w:val="0"/>
        <w:spacing w:line="4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A.投资关系    B.行政隶属关系    C.业务指导关系</w:t>
      </w:r>
    </w:p>
    <w:p>
      <w:pPr>
        <w:pStyle w:val="123"/>
        <w:widowControl/>
        <w:snapToGrid w:val="0"/>
        <w:spacing w:line="46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D.其他可能</w:t>
      </w:r>
      <w:r>
        <w:rPr>
          <w:rFonts w:hint="eastAsia" w:ascii="宋体" w:hAnsi="宋体" w:eastAsia="宋体" w:cs="宋体"/>
          <w:sz w:val="24"/>
          <w:szCs w:val="24"/>
          <w:highlight w:val="none"/>
        </w:rPr>
        <w:t>影响采购公正的</w:t>
      </w:r>
      <w:r>
        <w:rPr>
          <w:rFonts w:hint="eastAsia" w:ascii="宋体" w:hAnsi="宋体" w:eastAsia="宋体" w:cs="宋体"/>
          <w:kern w:val="0"/>
          <w:sz w:val="24"/>
          <w:szCs w:val="24"/>
          <w:highlight w:val="none"/>
        </w:rPr>
        <w:t>利害关系</w:t>
      </w:r>
      <w:r>
        <w:rPr>
          <w:rFonts w:hint="eastAsia" w:ascii="宋体" w:hAnsi="宋体" w:eastAsia="宋体" w:cs="宋体"/>
          <w:kern w:val="0"/>
          <w:sz w:val="24"/>
          <w:szCs w:val="24"/>
          <w:highlight w:val="none"/>
          <w:u w:val="single"/>
        </w:rPr>
        <w:t xml:space="preserve">（如有，请如实说明）                 </w:t>
      </w:r>
      <w:r>
        <w:rPr>
          <w:rFonts w:hint="eastAsia" w:ascii="宋体" w:hAnsi="宋体" w:eastAsia="宋体" w:cs="宋体"/>
          <w:kern w:val="0"/>
          <w:sz w:val="24"/>
          <w:szCs w:val="24"/>
          <w:highlight w:val="none"/>
        </w:rPr>
        <w:t>。</w:t>
      </w:r>
    </w:p>
    <w:p>
      <w:pPr>
        <w:pStyle w:val="123"/>
        <w:widowControl/>
        <w:snapToGrid w:val="0"/>
        <w:spacing w:line="460" w:lineRule="exact"/>
        <w:rPr>
          <w:rFonts w:hint="eastAsia" w:ascii="宋体" w:hAnsi="宋体" w:eastAsia="宋体" w:cs="宋体"/>
          <w:kern w:val="0"/>
          <w:sz w:val="24"/>
          <w:szCs w:val="24"/>
          <w:highlight w:val="none"/>
        </w:rPr>
      </w:pPr>
      <w:r>
        <w:rPr>
          <w:rFonts w:hint="eastAsia" w:ascii="宋体" w:hAnsi="宋体" w:eastAsia="宋体" w:cs="宋体"/>
          <w:spacing w:val="6"/>
          <w:sz w:val="24"/>
          <w:szCs w:val="24"/>
          <w:highlight w:val="none"/>
        </w:rPr>
        <w:t xml:space="preserve">  二、</w:t>
      </w:r>
      <w:r>
        <w:rPr>
          <w:rFonts w:hint="eastAsia" w:ascii="宋体" w:hAnsi="宋体" w:eastAsia="宋体" w:cs="宋体"/>
          <w:kern w:val="0"/>
          <w:sz w:val="24"/>
          <w:szCs w:val="24"/>
          <w:highlight w:val="none"/>
        </w:rPr>
        <w:t>现已清楚知道参加本项目采购活动的所有供应商名称，本单位 □与所有供应商之间均不存在利害关系 □与</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之间存在下列利害关系</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pPr>
        <w:pStyle w:val="122"/>
        <w:widowControl w:val="0"/>
        <w:snapToGrid w:val="0"/>
        <w:spacing w:line="460" w:lineRule="exact"/>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A.法定代表人或负责人或实际控制人是同一人</w:t>
      </w:r>
    </w:p>
    <w:p>
      <w:pPr>
        <w:pStyle w:val="122"/>
        <w:widowControl w:val="0"/>
        <w:snapToGrid w:val="0"/>
        <w:spacing w:line="460" w:lineRule="exact"/>
        <w:jc w:val="both"/>
        <w:rPr>
          <w:rFonts w:hint="eastAsia" w:ascii="宋体" w:hAnsi="宋体" w:eastAsia="宋体" w:cs="宋体"/>
          <w:spacing w:val="6"/>
          <w:sz w:val="24"/>
          <w:szCs w:val="24"/>
          <w:highlight w:val="none"/>
        </w:rPr>
      </w:pPr>
      <w:r>
        <w:rPr>
          <w:rFonts w:hint="eastAsia" w:ascii="宋体" w:hAnsi="宋体" w:eastAsia="宋体" w:cs="宋体"/>
          <w:kern w:val="0"/>
          <w:sz w:val="24"/>
          <w:szCs w:val="24"/>
          <w:highlight w:val="none"/>
        </w:rPr>
        <w:t xml:space="preserve">  B.法定代表人或负责人或实际控制人是夫妻关系</w:t>
      </w:r>
    </w:p>
    <w:p>
      <w:pPr>
        <w:pStyle w:val="122"/>
        <w:widowControl w:val="0"/>
        <w:snapToGrid w:val="0"/>
        <w:spacing w:line="460" w:lineRule="exact"/>
        <w:jc w:val="both"/>
        <w:rPr>
          <w:rFonts w:hint="eastAsia" w:ascii="宋体" w:hAnsi="宋体" w:eastAsia="宋体" w:cs="宋体"/>
          <w:spacing w:val="6"/>
          <w:sz w:val="24"/>
          <w:szCs w:val="24"/>
          <w:highlight w:val="none"/>
        </w:rPr>
      </w:pPr>
      <w:r>
        <w:rPr>
          <w:rFonts w:hint="eastAsia" w:ascii="宋体" w:hAnsi="宋体" w:eastAsia="宋体" w:cs="宋体"/>
          <w:kern w:val="0"/>
          <w:sz w:val="24"/>
          <w:szCs w:val="24"/>
          <w:highlight w:val="none"/>
        </w:rPr>
        <w:t xml:space="preserve">  C.法定代表人或负责人或实际控制人是直系血亲关系</w:t>
      </w:r>
    </w:p>
    <w:p>
      <w:pPr>
        <w:pStyle w:val="122"/>
        <w:widowControl w:val="0"/>
        <w:snapToGrid w:val="0"/>
        <w:spacing w:line="460" w:lineRule="exact"/>
        <w:jc w:val="both"/>
        <w:rPr>
          <w:rFonts w:hint="eastAsia" w:ascii="宋体" w:hAnsi="宋体" w:eastAsia="宋体" w:cs="宋体"/>
          <w:spacing w:val="6"/>
          <w:sz w:val="24"/>
          <w:szCs w:val="24"/>
          <w:highlight w:val="none"/>
        </w:rPr>
      </w:pPr>
      <w:r>
        <w:rPr>
          <w:rFonts w:hint="eastAsia" w:ascii="宋体" w:hAnsi="宋体" w:eastAsia="宋体" w:cs="宋体"/>
          <w:kern w:val="0"/>
          <w:sz w:val="24"/>
          <w:szCs w:val="24"/>
          <w:highlight w:val="none"/>
        </w:rPr>
        <w:t xml:space="preserve">  D.法定代表人或负责人或实际控制人存在三代以内旁系血亲关系</w:t>
      </w:r>
    </w:p>
    <w:p>
      <w:pPr>
        <w:pStyle w:val="122"/>
        <w:widowControl w:val="0"/>
        <w:snapToGrid w:val="0"/>
        <w:spacing w:line="460" w:lineRule="exact"/>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E.法定代表人或负责人或实际控制人存在近姻亲关系</w:t>
      </w:r>
    </w:p>
    <w:p>
      <w:pPr>
        <w:pStyle w:val="122"/>
        <w:widowControl w:val="0"/>
        <w:snapToGrid w:val="0"/>
        <w:spacing w:line="460" w:lineRule="exact"/>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F.法定代表人或负责人或实际控制人存在股份控制或实际控制关系</w:t>
      </w:r>
    </w:p>
    <w:p>
      <w:pPr>
        <w:pStyle w:val="122"/>
        <w:widowControl w:val="0"/>
        <w:snapToGrid w:val="0"/>
        <w:spacing w:line="460" w:lineRule="exact"/>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G.存在共同直接或间接投资设立子公司、联营企业和合营企业情况</w:t>
      </w:r>
    </w:p>
    <w:p>
      <w:pPr>
        <w:pStyle w:val="122"/>
        <w:widowControl w:val="0"/>
        <w:snapToGrid w:val="0"/>
        <w:spacing w:line="460" w:lineRule="exact"/>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  H.存在分级代理或代销关系、</w:t>
      </w:r>
      <w:r>
        <w:rPr>
          <w:rFonts w:hint="eastAsia" w:ascii="宋体" w:hAnsi="宋体" w:eastAsia="宋体" w:cs="宋体"/>
          <w:sz w:val="24"/>
          <w:szCs w:val="24"/>
          <w:highlight w:val="none"/>
        </w:rPr>
        <w:t>管理关系、重要业务（占主营业务收入50%以上）或重要财务往来关系（如融资）等其他实质性控制关系</w:t>
      </w:r>
    </w:p>
    <w:p>
      <w:pPr>
        <w:pStyle w:val="122"/>
        <w:widowControl w:val="0"/>
        <w:snapToGrid w:val="0"/>
        <w:spacing w:line="460" w:lineRule="exact"/>
        <w:jc w:val="both"/>
        <w:rPr>
          <w:rFonts w:hint="eastAsia" w:ascii="宋体" w:hAnsi="宋体" w:eastAsia="宋体" w:cs="宋体"/>
          <w:spacing w:val="6"/>
          <w:sz w:val="24"/>
          <w:szCs w:val="24"/>
          <w:highlight w:val="none"/>
        </w:rPr>
      </w:pPr>
      <w:r>
        <w:rPr>
          <w:rFonts w:hint="eastAsia" w:ascii="宋体" w:hAnsi="宋体" w:eastAsia="宋体" w:cs="宋体"/>
          <w:sz w:val="24"/>
          <w:szCs w:val="24"/>
          <w:highlight w:val="none"/>
        </w:rPr>
        <w:t xml:space="preserve">  I</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其他可能影响采购公正的利害关系情况</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szCs w:val="24"/>
          <w:highlight w:val="none"/>
        </w:rPr>
        <w:t>。</w:t>
      </w:r>
    </w:p>
    <w:p>
      <w:pPr>
        <w:pStyle w:val="123"/>
        <w:widowControl/>
        <w:snapToGrid w:val="0"/>
        <w:spacing w:line="460" w:lineRule="exact"/>
        <w:ind w:firstLine="453" w:firstLineChars="18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三、现已清楚知道并</w:t>
      </w:r>
      <w:r>
        <w:rPr>
          <w:rFonts w:hint="eastAsia" w:ascii="宋体" w:hAnsi="宋体" w:eastAsia="宋体" w:cs="宋体"/>
          <w:kern w:val="0"/>
          <w:sz w:val="24"/>
          <w:szCs w:val="24"/>
          <w:highlight w:val="none"/>
        </w:rPr>
        <w:t>严格遵守政府采购法律法规和现场纪律。</w:t>
      </w:r>
    </w:p>
    <w:p>
      <w:pPr>
        <w:pStyle w:val="122"/>
        <w:widowControl w:val="0"/>
        <w:snapToGrid w:val="0"/>
        <w:spacing w:line="46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122"/>
        <w:widowControl w:val="0"/>
        <w:snapToGrid w:val="0"/>
        <w:spacing w:line="460" w:lineRule="exact"/>
        <w:ind w:firstLine="5760" w:firstLineChars="2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供应商代表签名：</w:t>
      </w:r>
    </w:p>
    <w:p>
      <w:pPr>
        <w:tabs>
          <w:tab w:val="left" w:pos="1418"/>
        </w:tabs>
        <w:spacing w:line="460" w:lineRule="exact"/>
        <w:jc w:val="center"/>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p>
      <w:pPr>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注：1.供应商认为有利害关系和需要回避的人员，应提供相关证明材料，与本声明书一同提交。由采购代理机构和财政监督部门负责询问核查。</w:t>
      </w:r>
    </w:p>
    <w:p>
      <w:pPr>
        <w:tabs>
          <w:tab w:val="left" w:pos="1418"/>
        </w:tabs>
        <w:spacing w:line="400" w:lineRule="exact"/>
        <w:ind w:firstLine="944" w:firstLineChars="392"/>
        <w:jc w:val="left"/>
        <w:rPr>
          <w:rFonts w:hint="eastAsia" w:ascii="宋体" w:hAnsi="宋体" w:eastAsia="宋体" w:cs="宋体"/>
          <w:b/>
          <w:spacing w:val="20"/>
          <w:sz w:val="24"/>
          <w:highlight w:val="none"/>
        </w:rPr>
      </w:pPr>
      <w:r>
        <w:rPr>
          <w:rFonts w:hint="eastAsia" w:ascii="宋体" w:hAnsi="宋体" w:eastAsia="宋体" w:cs="宋体"/>
          <w:b/>
          <w:sz w:val="24"/>
          <w:highlight w:val="none"/>
        </w:rPr>
        <w:t>2.各供应商代表应该在收到代理机构发送的邮件后20分钟内将声明书发送至本文件指定的邮箱，否则视为供应商撤回投标。</w:t>
      </w:r>
    </w:p>
    <w:p>
      <w:pPr>
        <w:pStyle w:val="7"/>
        <w:spacing w:line="560" w:lineRule="exact"/>
        <w:rPr>
          <w:rFonts w:hint="eastAsia" w:ascii="宋体" w:hAnsi="宋体" w:eastAsia="宋体" w:cs="宋体"/>
          <w:highlight w:val="none"/>
        </w:rPr>
      </w:pPr>
      <w:bookmarkStart w:id="170" w:name="_Toc24872"/>
      <w:bookmarkStart w:id="171" w:name="_Toc390938600"/>
      <w:bookmarkStart w:id="172" w:name="_Toc335664294"/>
      <w:r>
        <w:rPr>
          <w:rFonts w:hint="eastAsia" w:ascii="宋体" w:hAnsi="宋体" w:eastAsia="宋体" w:cs="宋体"/>
          <w:highlight w:val="none"/>
        </w:rPr>
        <w:t>第六章  磋商办法和细则</w:t>
      </w:r>
      <w:bookmarkEnd w:id="170"/>
      <w:bookmarkEnd w:id="171"/>
      <w:bookmarkEnd w:id="172"/>
    </w:p>
    <w:p>
      <w:pPr>
        <w:pStyle w:val="22"/>
        <w:snapToGrid/>
        <w:spacing w:line="360" w:lineRule="auto"/>
        <w:ind w:firstLineChars="200"/>
        <w:rPr>
          <w:rFonts w:hint="eastAsia" w:ascii="宋体" w:hAnsi="宋体" w:eastAsia="宋体" w:cs="宋体"/>
          <w:highlight w:val="none"/>
        </w:rPr>
      </w:pPr>
      <w:r>
        <w:rPr>
          <w:rFonts w:hint="eastAsia" w:ascii="宋体" w:hAnsi="宋体" w:eastAsia="宋体" w:cs="宋体"/>
          <w:highlight w:val="none"/>
        </w:rPr>
        <w:t>根据《中华人民共和国政府采购法》、《政府采购竞争性磋商采购方式管理暂行办法》等有关法律法规的规定，并结合本项目的实际，按照公正、公平、科学、择优的原则选择成交人，特制定本办法。</w:t>
      </w:r>
    </w:p>
    <w:p>
      <w:pPr>
        <w:pStyle w:val="8"/>
        <w:spacing w:before="240" w:after="240"/>
        <w:ind w:firstLine="0" w:firstLineChars="0"/>
        <w:rPr>
          <w:rFonts w:hint="eastAsia" w:ascii="宋体" w:hAnsi="宋体" w:eastAsia="宋体" w:cs="宋体"/>
          <w:bCs w:val="0"/>
          <w:sz w:val="32"/>
          <w:szCs w:val="32"/>
          <w:highlight w:val="none"/>
        </w:rPr>
      </w:pPr>
      <w:bookmarkStart w:id="173" w:name="_Toc494558393"/>
      <w:bookmarkStart w:id="174" w:name="_Toc5128"/>
      <w:bookmarkStart w:id="175" w:name="_Toc493955998"/>
      <w:bookmarkStart w:id="176" w:name="_Toc335664295"/>
      <w:bookmarkStart w:id="177" w:name="_Toc335664299"/>
      <w:bookmarkStart w:id="178" w:name="_Toc390938605"/>
      <w:r>
        <w:rPr>
          <w:rFonts w:hint="eastAsia" w:ascii="宋体" w:hAnsi="宋体" w:eastAsia="宋体" w:cs="宋体"/>
          <w:bCs w:val="0"/>
          <w:sz w:val="32"/>
          <w:szCs w:val="32"/>
          <w:highlight w:val="none"/>
        </w:rPr>
        <w:t>一   总则</w:t>
      </w:r>
      <w:bookmarkEnd w:id="173"/>
      <w:bookmarkEnd w:id="174"/>
      <w:bookmarkEnd w:id="175"/>
      <w:bookmarkEnd w:id="176"/>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1.2本次评审方法采取百分制综合评分法，按总得分由高到低顺序排列。总得分相同的，按报价得分由高到低顺序排列；总得分和报价得分均相同的，按技术得分由高到低顺序排列；磋商小组按照评审得分由高到低顺序推荐3名以上成交候选供应商，由采购人确认本项目成交人。</w:t>
      </w:r>
    </w:p>
    <w:p>
      <w:pPr>
        <w:pStyle w:val="8"/>
        <w:spacing w:before="240" w:after="240"/>
        <w:ind w:firstLine="0" w:firstLineChars="0"/>
        <w:rPr>
          <w:rFonts w:hint="eastAsia" w:ascii="宋体" w:hAnsi="宋体" w:eastAsia="宋体" w:cs="宋体"/>
          <w:bCs w:val="0"/>
          <w:sz w:val="32"/>
          <w:szCs w:val="32"/>
          <w:highlight w:val="none"/>
        </w:rPr>
      </w:pPr>
      <w:bookmarkStart w:id="179" w:name="_Toc335664296"/>
      <w:bookmarkStart w:id="180" w:name="_Toc23406"/>
      <w:bookmarkStart w:id="181" w:name="_Toc493955999"/>
      <w:bookmarkStart w:id="182" w:name="_Toc494558394"/>
      <w:r>
        <w:rPr>
          <w:rFonts w:hint="eastAsia" w:ascii="宋体" w:hAnsi="宋体" w:eastAsia="宋体" w:cs="宋体"/>
          <w:bCs w:val="0"/>
          <w:sz w:val="32"/>
          <w:szCs w:val="32"/>
          <w:highlight w:val="none"/>
        </w:rPr>
        <w:t xml:space="preserve">二   </w:t>
      </w:r>
      <w:bookmarkEnd w:id="179"/>
      <w:r>
        <w:rPr>
          <w:rFonts w:hint="eastAsia" w:ascii="宋体" w:hAnsi="宋体" w:eastAsia="宋体" w:cs="宋体"/>
          <w:bCs w:val="0"/>
          <w:sz w:val="32"/>
          <w:szCs w:val="32"/>
          <w:highlight w:val="none"/>
        </w:rPr>
        <w:t>磋商小组</w:t>
      </w:r>
      <w:bookmarkEnd w:id="180"/>
      <w:bookmarkEnd w:id="181"/>
      <w:bookmarkEnd w:id="182"/>
    </w:p>
    <w:p>
      <w:pPr>
        <w:spacing w:line="360" w:lineRule="auto"/>
        <w:ind w:firstLine="480" w:firstLineChars="200"/>
        <w:rPr>
          <w:rFonts w:hint="eastAsia" w:ascii="宋体" w:hAnsi="宋体" w:eastAsia="宋体" w:cs="宋体"/>
          <w:sz w:val="24"/>
          <w:szCs w:val="20"/>
          <w:highlight w:val="none"/>
        </w:rPr>
      </w:pPr>
      <w:r>
        <w:rPr>
          <w:rFonts w:hint="eastAsia" w:ascii="宋体" w:hAnsi="宋体" w:eastAsia="宋体" w:cs="宋体"/>
          <w:sz w:val="24"/>
          <w:highlight w:val="none"/>
        </w:rPr>
        <w:t>2.1磋商小组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2.1.1成员：由采购人代表和评审专家组成，其中评审专家人数不得少于磋商小组成员总数的三分之二。除国务院财政部门规定的情形外，评审专家由采购代理机构在政府采购专家库中随机抽取。</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2.1.2职责：严格按政府采购法律法规的有关规定执行，磋商小组成员应按磋商文件规定的评审要求、评审程序、评审内容、评审方法和评审标准进行评审，对评审意见承担个人责任。</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pPr>
        <w:pStyle w:val="8"/>
        <w:spacing w:before="240" w:after="240"/>
        <w:ind w:firstLine="0" w:firstLineChars="0"/>
        <w:rPr>
          <w:rFonts w:hint="eastAsia" w:ascii="宋体" w:hAnsi="宋体" w:eastAsia="宋体" w:cs="宋体"/>
          <w:bCs w:val="0"/>
          <w:sz w:val="32"/>
          <w:szCs w:val="32"/>
          <w:highlight w:val="none"/>
        </w:rPr>
      </w:pPr>
      <w:bookmarkStart w:id="183" w:name="_Toc494558395"/>
      <w:bookmarkStart w:id="184" w:name="_Toc21338"/>
      <w:r>
        <w:rPr>
          <w:rFonts w:hint="eastAsia" w:ascii="宋体" w:hAnsi="宋体" w:eastAsia="宋体" w:cs="宋体"/>
          <w:bCs w:val="0"/>
          <w:sz w:val="32"/>
          <w:szCs w:val="32"/>
          <w:highlight w:val="none"/>
        </w:rPr>
        <w:t>三   磋商程序</w:t>
      </w:r>
      <w:bookmarkEnd w:id="183"/>
      <w:bookmarkEnd w:id="184"/>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3.1 符合性审查</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3.2 磋商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3.2.1磋商小组对响应文件进行评审，并根据磋商文件规定的程序、评定成交的标准等事项与实质性响应磋商文件要求的供应商进行多轮磋商，最多两轮。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磋商小组按电子交易平台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响应文件</w:t>
      </w:r>
      <w:r>
        <w:rPr>
          <w:rFonts w:hint="eastAsia" w:ascii="宋体" w:hAnsi="宋体" w:eastAsia="宋体" w:cs="宋体"/>
          <w:sz w:val="24"/>
          <w:highlight w:val="none"/>
        </w:rPr>
        <w:t>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（3）在磋商过程中，磋商小组可以根据磋商文件和磋商情况实质性变动采购需求中的技术、服务要求以及合同条款。实质性变动的内容，须经采购人代表确认。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对磋商文件作出实质性变动是磋商文件的有效组成部分，磋商小组应当通过电子交易平台交换数据电文的形式同时通知所有参加磋商的供应商。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（4）磋商文件能够详细列明采购标的的技术、服务要求的，磋商结束后，磋商小组应当要求所有继续参加磋商的供应商在规定时间内提交最终报价，提交最终报价的供应商不得少于3家。</w:t>
      </w:r>
    </w:p>
    <w:p>
      <w:pPr>
        <w:tabs>
          <w:tab w:val="left" w:pos="6870"/>
        </w:tabs>
        <w:spacing w:line="360" w:lineRule="auto"/>
        <w:ind w:firstLine="600" w:firstLineChars="249"/>
        <w:rPr>
          <w:rFonts w:hint="eastAsia" w:ascii="宋体" w:hAnsi="宋体" w:eastAsia="宋体" w:cs="宋体"/>
          <w:b/>
          <w:sz w:val="24"/>
          <w:highlight w:val="none"/>
        </w:rPr>
      </w:pPr>
      <w:r>
        <w:rPr>
          <w:rFonts w:hint="eastAsia" w:ascii="宋体" w:hAnsi="宋体" w:eastAsia="宋体" w:cs="宋体"/>
          <w:b/>
          <w:sz w:val="24"/>
          <w:highlight w:val="none"/>
        </w:rPr>
        <w:t>3.2.2 磋商注意事项</w:t>
      </w:r>
      <w:r>
        <w:rPr>
          <w:rFonts w:hint="eastAsia" w:ascii="宋体" w:hAnsi="宋体" w:eastAsia="宋体" w:cs="宋体"/>
          <w:b/>
          <w:sz w:val="24"/>
          <w:highlight w:val="none"/>
        </w:rPr>
        <w:tab/>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磋商时，参与磋商的供应商应派代表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出席磋商的有关人员：监督人员、磋商小组成员和采购代理机构工作人员；监督人员负责现场监督。参与磋商的供应商的所有响应文件(包括每次报价及重新承诺)规定截至时间前由代理机构工作人员进行接收，任何参与磋商的个人均不得私自拆封。磋商小组负责本次项目所有磋商任务，包括全程磋商、推荐成交候选人、填写评审报告等。</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3.3 评审</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3.3.1</w:t>
      </w:r>
      <w:r>
        <w:rPr>
          <w:rFonts w:hint="eastAsia" w:ascii="宋体" w:hAnsi="宋体" w:eastAsia="宋体" w:cs="宋体"/>
          <w:sz w:val="24"/>
          <w:highlight w:val="none"/>
        </w:rPr>
        <w:t>磋商小组采用综合评分法对确定作出最终报价的供应商的响应文件进行综合评分。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（1）磋商小组依据磋商文件的规定，对各</w:t>
      </w:r>
      <w:r>
        <w:rPr>
          <w:rFonts w:hint="eastAsia" w:ascii="宋体" w:hAnsi="宋体" w:eastAsia="宋体" w:cs="宋体"/>
          <w:kern w:val="0"/>
          <w:sz w:val="24"/>
          <w:highlight w:val="none"/>
        </w:rPr>
        <w:t>供应商的</w:t>
      </w:r>
      <w:r>
        <w:rPr>
          <w:rFonts w:hint="eastAsia" w:ascii="宋体" w:hAnsi="宋体" w:eastAsia="宋体" w:cs="宋体"/>
          <w:sz w:val="24"/>
          <w:highlight w:val="none"/>
        </w:rPr>
        <w:t>资信商务部分进行评审，对客观分应统一意见后统一给分。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（2）磋商小组依据磋商文件的规定，对各</w:t>
      </w:r>
      <w:r>
        <w:rPr>
          <w:rFonts w:hint="eastAsia" w:ascii="宋体" w:hAnsi="宋体" w:eastAsia="宋体" w:cs="宋体"/>
          <w:kern w:val="0"/>
          <w:sz w:val="24"/>
          <w:highlight w:val="none"/>
        </w:rPr>
        <w:t>供应商的</w:t>
      </w:r>
      <w:r>
        <w:rPr>
          <w:rFonts w:hint="eastAsia" w:ascii="宋体" w:hAnsi="宋体" w:eastAsia="宋体" w:cs="宋体"/>
          <w:sz w:val="24"/>
          <w:highlight w:val="none"/>
        </w:rPr>
        <w:t>技术部分进行独立评审。对各</w:t>
      </w:r>
      <w:r>
        <w:rPr>
          <w:rFonts w:hint="eastAsia" w:ascii="宋体" w:hAnsi="宋体" w:eastAsia="宋体" w:cs="宋体"/>
          <w:kern w:val="0"/>
          <w:sz w:val="24"/>
          <w:highlight w:val="none"/>
        </w:rPr>
        <w:t>响应文件</w:t>
      </w:r>
      <w:r>
        <w:rPr>
          <w:rFonts w:hint="eastAsia" w:ascii="宋体" w:hAnsi="宋体" w:eastAsia="宋体" w:cs="宋体"/>
          <w:sz w:val="24"/>
          <w:highlight w:val="none"/>
        </w:rPr>
        <w:t>进行比较和必要的澄清，若有演示、样品要求和技术文件评审同步进行，演示顺序为电子交易平台自动生成的“投标（响应）文件签收登记表”名单顺序，并根据审查、澄清、演示、样品等情况结合评审办法进行独立打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（3）各供应商的资信商务及技术得分，为各磋商小组成员对该供应商的评分汇总后的算术平均数。</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3.3.2 报价文件评审</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（1）供应商提交最终报价。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（2）代理机构通过电子交易平台同时公布各供应商最终报价、资信商务及技术得分。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（3）磋商小组依据磋商文件的规定，对各供应商的最终报价的合理性进行审查，必要时可要求供应商对其报价做出澄清、说明。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（4）报价修正； </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（5）磋商小组根据供应商的报价和评审标准，计算各供应商的报价得分。</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3.4 评审结果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评审结果汇总，供应商结果排序；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 起草评审报告，确定成交候选人。</w:t>
      </w:r>
    </w:p>
    <w:p>
      <w:pPr>
        <w:pStyle w:val="8"/>
        <w:spacing w:before="240" w:after="240"/>
        <w:ind w:firstLine="321" w:firstLineChars="100"/>
        <w:rPr>
          <w:rFonts w:hint="eastAsia" w:ascii="宋体" w:hAnsi="宋体" w:eastAsia="宋体" w:cs="宋体"/>
          <w:sz w:val="32"/>
          <w:szCs w:val="32"/>
          <w:highlight w:val="none"/>
        </w:rPr>
      </w:pPr>
      <w:bookmarkStart w:id="185" w:name="_Toc30379"/>
      <w:r>
        <w:rPr>
          <w:rFonts w:hint="eastAsia" w:ascii="宋体" w:hAnsi="宋体" w:eastAsia="宋体" w:cs="宋体"/>
          <w:sz w:val="32"/>
          <w:szCs w:val="32"/>
          <w:highlight w:val="none"/>
        </w:rPr>
        <w:t xml:space="preserve">四   </w:t>
      </w:r>
      <w:bookmarkEnd w:id="177"/>
      <w:r>
        <w:rPr>
          <w:rFonts w:hint="eastAsia" w:ascii="宋体" w:hAnsi="宋体" w:eastAsia="宋体" w:cs="宋体"/>
          <w:sz w:val="32"/>
          <w:szCs w:val="32"/>
          <w:highlight w:val="none"/>
        </w:rPr>
        <w:t>磋商内容及规定</w:t>
      </w:r>
      <w:bookmarkEnd w:id="178"/>
      <w:bookmarkEnd w:id="185"/>
    </w:p>
    <w:p>
      <w:pPr>
        <w:spacing w:line="360" w:lineRule="auto"/>
        <w:ind w:firstLine="480" w:firstLineChars="200"/>
        <w:rPr>
          <w:rFonts w:hint="eastAsia" w:ascii="宋体" w:hAnsi="宋体" w:eastAsia="宋体" w:cs="宋体"/>
          <w:sz w:val="24"/>
          <w:highlight w:val="none"/>
        </w:rPr>
      </w:pPr>
      <w:bookmarkStart w:id="186" w:name="_Toc395536954"/>
      <w:bookmarkStart w:id="187" w:name="_Toc494558397"/>
      <w:bookmarkStart w:id="188" w:name="_Toc493956003"/>
      <w:bookmarkStart w:id="189" w:name="_Toc390938606"/>
      <w:bookmarkStart w:id="190" w:name="_Toc335664301"/>
      <w:r>
        <w:rPr>
          <w:rFonts w:hint="eastAsia" w:ascii="宋体" w:hAnsi="宋体" w:eastAsia="宋体" w:cs="宋体"/>
          <w:sz w:val="24"/>
          <w:highlight w:val="none"/>
        </w:rPr>
        <w:t>4.本评审办法采用综合评分法,总分100分。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4.1资信及商务权重为</w:t>
      </w:r>
      <w:r>
        <w:rPr>
          <w:rFonts w:hint="eastAsia" w:ascii="宋体" w:hAnsi="宋体" w:cs="宋体"/>
          <w:sz w:val="24"/>
          <w:highlight w:val="none"/>
          <w:lang w:val="en-US" w:eastAsia="zh-CN"/>
        </w:rPr>
        <w:t>1</w:t>
      </w:r>
      <w:r>
        <w:rPr>
          <w:rFonts w:hint="eastAsia" w:ascii="宋体" w:hAnsi="宋体" w:eastAsia="宋体" w:cs="宋体"/>
          <w:sz w:val="24"/>
          <w:highlight w:val="none"/>
        </w:rPr>
        <w:t>%，分值为</w:t>
      </w:r>
      <w:r>
        <w:rPr>
          <w:rFonts w:hint="eastAsia" w:ascii="宋体" w:hAnsi="宋体" w:cs="宋体"/>
          <w:sz w:val="24"/>
          <w:highlight w:val="none"/>
          <w:lang w:val="en-US" w:eastAsia="zh-CN"/>
        </w:rPr>
        <w:t>1</w:t>
      </w:r>
      <w:r>
        <w:rPr>
          <w:rFonts w:hint="eastAsia" w:ascii="宋体" w:hAnsi="宋体" w:eastAsia="宋体" w:cs="宋体"/>
          <w:sz w:val="24"/>
          <w:highlight w:val="none"/>
        </w:rPr>
        <w:t>分，磋商小组在规定的分值内统一打分。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4.2项目技术权重为</w:t>
      </w:r>
      <w:r>
        <w:rPr>
          <w:rFonts w:hint="eastAsia" w:ascii="宋体" w:hAnsi="宋体" w:cs="宋体"/>
          <w:sz w:val="24"/>
          <w:highlight w:val="none"/>
          <w:lang w:val="en-US" w:eastAsia="zh-CN"/>
        </w:rPr>
        <w:t>89</w:t>
      </w:r>
      <w:r>
        <w:rPr>
          <w:rFonts w:hint="eastAsia" w:ascii="宋体" w:hAnsi="宋体" w:eastAsia="宋体" w:cs="宋体"/>
          <w:sz w:val="24"/>
          <w:highlight w:val="none"/>
        </w:rPr>
        <w:t>%，分值为</w:t>
      </w:r>
      <w:r>
        <w:rPr>
          <w:rFonts w:hint="eastAsia" w:ascii="宋体" w:hAnsi="宋体" w:cs="宋体"/>
          <w:sz w:val="24"/>
          <w:highlight w:val="none"/>
          <w:lang w:val="en-US" w:eastAsia="zh-CN"/>
        </w:rPr>
        <w:t>89</w:t>
      </w:r>
      <w:r>
        <w:rPr>
          <w:rFonts w:hint="eastAsia" w:ascii="宋体" w:hAnsi="宋体" w:eastAsia="宋体" w:cs="宋体"/>
          <w:sz w:val="24"/>
          <w:highlight w:val="none"/>
        </w:rPr>
        <w:t>分，磋商小组对各磋商文件的技术部分经充分审核、讨论后，在规定的分值内由磋商小组单独评定打分。如果某个单项的打分超过所规定的分值范围，则该张打分表无效。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4.3磋商报价权重为</w:t>
      </w:r>
      <w:r>
        <w:rPr>
          <w:rFonts w:hint="eastAsia" w:ascii="宋体" w:hAnsi="宋体" w:cs="宋体"/>
          <w:sz w:val="24"/>
          <w:highlight w:val="none"/>
          <w:lang w:val="en-US" w:eastAsia="zh-CN"/>
        </w:rPr>
        <w:t>1</w:t>
      </w:r>
      <w:r>
        <w:rPr>
          <w:rFonts w:hint="eastAsia" w:ascii="宋体" w:hAnsi="宋体" w:eastAsia="宋体" w:cs="宋体"/>
          <w:sz w:val="24"/>
          <w:highlight w:val="none"/>
        </w:rPr>
        <w:t>0%，分值为</w:t>
      </w:r>
      <w:r>
        <w:rPr>
          <w:rFonts w:hint="eastAsia" w:ascii="宋体" w:hAnsi="宋体" w:cs="宋体"/>
          <w:sz w:val="24"/>
          <w:highlight w:val="none"/>
          <w:lang w:val="en-US" w:eastAsia="zh-CN"/>
        </w:rPr>
        <w:t>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分，磋商小组按各磋商供应商的最终磋商报价统一计算。</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4.4磋商小组成员在规定的分值范围内独立打分，评分保留两位小数。</w:t>
      </w:r>
    </w:p>
    <w:p>
      <w:pPr>
        <w:pStyle w:val="8"/>
        <w:spacing w:before="240" w:after="240"/>
        <w:ind w:firstLine="321" w:firstLineChars="100"/>
        <w:rPr>
          <w:rFonts w:hint="eastAsia" w:ascii="宋体" w:hAnsi="宋体" w:eastAsia="宋体" w:cs="宋体"/>
          <w:bCs w:val="0"/>
          <w:sz w:val="32"/>
          <w:szCs w:val="32"/>
          <w:highlight w:val="none"/>
        </w:rPr>
      </w:pPr>
      <w:bookmarkStart w:id="191" w:name="_Toc19242"/>
      <w:r>
        <w:rPr>
          <w:rFonts w:hint="eastAsia" w:ascii="宋体" w:hAnsi="宋体" w:eastAsia="宋体" w:cs="宋体"/>
          <w:bCs w:val="0"/>
          <w:sz w:val="32"/>
          <w:szCs w:val="32"/>
          <w:highlight w:val="none"/>
        </w:rPr>
        <w:t>五   评审标准及报价</w:t>
      </w:r>
      <w:bookmarkEnd w:id="186"/>
      <w:r>
        <w:rPr>
          <w:rFonts w:hint="eastAsia" w:ascii="宋体" w:hAnsi="宋体" w:eastAsia="宋体" w:cs="宋体"/>
          <w:bCs w:val="0"/>
          <w:sz w:val="32"/>
          <w:szCs w:val="32"/>
          <w:highlight w:val="none"/>
        </w:rPr>
        <w:t>要求</w:t>
      </w:r>
      <w:bookmarkEnd w:id="187"/>
      <w:bookmarkEnd w:id="188"/>
      <w:bookmarkEnd w:id="191"/>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5.1资信及商务分为</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分，权重为</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%，评审专家对各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文件的资信及商务</w:t>
      </w:r>
      <w:r>
        <w:rPr>
          <w:rFonts w:hint="eastAsia" w:ascii="宋体" w:hAnsi="宋体" w:eastAsia="宋体" w:cs="宋体"/>
          <w:b/>
          <w:color w:val="auto"/>
          <w:sz w:val="24"/>
          <w:highlight w:val="none"/>
          <w:lang w:val="en-US" w:eastAsia="zh-CN"/>
        </w:rPr>
        <w:t>部分</w:t>
      </w:r>
      <w:r>
        <w:rPr>
          <w:rFonts w:hint="eastAsia" w:ascii="宋体" w:hAnsi="宋体" w:eastAsia="宋体" w:cs="宋体"/>
          <w:b/>
          <w:color w:val="auto"/>
          <w:sz w:val="24"/>
          <w:highlight w:val="none"/>
        </w:rPr>
        <w:t>经充分讨论后，在规定的分值内由评审专家统一打分。</w:t>
      </w:r>
    </w:p>
    <w:tbl>
      <w:tblPr>
        <w:tblStyle w:val="32"/>
        <w:tblW w:w="89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39"/>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w:t>
            </w:r>
          </w:p>
        </w:tc>
        <w:tc>
          <w:tcPr>
            <w:tcW w:w="6898" w:type="dxa"/>
            <w:tcBorders>
              <w:top w:val="single" w:color="auto" w:sz="4" w:space="0"/>
              <w:left w:val="single" w:color="auto" w:sz="4" w:space="0"/>
              <w:bottom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pStyle w:val="20"/>
              <w:snapToGrid w:val="0"/>
              <w:jc w:val="center"/>
              <w:rPr>
                <w:rFonts w:hint="eastAsia" w:ascii="宋体" w:hAnsi="宋体" w:eastAsia="宋体" w:cs="宋体"/>
                <w:b w:val="0"/>
                <w:bCs w:val="0"/>
                <w:sz w:val="24"/>
                <w:highlight w:val="none"/>
                <w:lang w:val="en-US" w:eastAsia="zh-CN"/>
              </w:rPr>
            </w:pPr>
            <w:r>
              <w:rPr>
                <w:rFonts w:hint="eastAsia" w:ascii="宋体" w:hAnsi="宋体" w:eastAsia="宋体" w:cs="宋体"/>
                <w:color w:val="auto"/>
                <w:sz w:val="24"/>
                <w:highlight w:val="none"/>
                <w:lang w:eastAsia="zh-CN"/>
              </w:rPr>
              <w:t>企业业绩</w:t>
            </w:r>
            <w:r>
              <w:rPr>
                <w:rFonts w:hint="eastAsia" w:ascii="宋体" w:hAnsi="宋体" w:eastAsia="宋体" w:cs="宋体"/>
                <w:b w:val="0"/>
                <w:bCs w:val="0"/>
                <w:sz w:val="24"/>
                <w:highlight w:val="none"/>
                <w:lang w:val="zh-TW" w:eastAsia="zh-TW"/>
              </w:rPr>
              <w:t>（</w:t>
            </w:r>
            <w:r>
              <w:rPr>
                <w:rFonts w:hint="eastAsia" w:ascii="宋体" w:hAnsi="宋体" w:eastAsia="宋体" w:cs="宋体"/>
                <w:b w:val="0"/>
                <w:bCs w:val="0"/>
                <w:sz w:val="24"/>
                <w:highlight w:val="none"/>
                <w:lang w:val="en-US" w:eastAsia="zh-CN"/>
              </w:rPr>
              <w:t>0-1</w:t>
            </w:r>
            <w:r>
              <w:rPr>
                <w:rFonts w:hint="eastAsia" w:ascii="宋体" w:hAnsi="宋体" w:eastAsia="宋体" w:cs="宋体"/>
                <w:b w:val="0"/>
                <w:bCs w:val="0"/>
                <w:sz w:val="24"/>
                <w:highlight w:val="none"/>
                <w:lang w:val="zh-TW" w:eastAsia="zh-TW"/>
              </w:rPr>
              <w:t>分）</w:t>
            </w:r>
          </w:p>
        </w:tc>
        <w:tc>
          <w:tcPr>
            <w:tcW w:w="6898" w:type="dxa"/>
            <w:tcBorders>
              <w:top w:val="single" w:color="auto" w:sz="4" w:space="0"/>
              <w:left w:val="single" w:color="auto" w:sz="4" w:space="0"/>
              <w:bottom w:val="single" w:color="auto" w:sz="4" w:space="0"/>
              <w:right w:val="single" w:color="auto" w:sz="4" w:space="0"/>
            </w:tcBorders>
            <w:noWrap w:val="0"/>
            <w:vAlign w:val="center"/>
          </w:tcPr>
          <w:p>
            <w:pPr>
              <w:pStyle w:val="20"/>
              <w:snapToGrid w:val="0"/>
              <w:rPr>
                <w:rFonts w:hint="default" w:hAnsi="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TW"/>
              </w:rPr>
              <w:t>供应商自20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zh-TW" w:eastAsia="zh-TW"/>
              </w:rPr>
              <w:t>年1月1日（以合同签订时间为准）至磋商截止日止，</w:t>
            </w:r>
            <w:r>
              <w:rPr>
                <w:rFonts w:hint="eastAsia" w:ascii="宋体" w:hAnsi="宋体" w:eastAsia="宋体" w:cs="宋体"/>
                <w:color w:val="auto"/>
                <w:sz w:val="24"/>
                <w:szCs w:val="24"/>
                <w:highlight w:val="none"/>
                <w:lang w:val="zh-TW" w:eastAsia="zh-CN"/>
              </w:rPr>
              <w:t>完成过</w:t>
            </w:r>
            <w:r>
              <w:rPr>
                <w:rFonts w:hint="eastAsia" w:hAnsi="宋体" w:cs="宋体"/>
                <w:color w:val="auto"/>
                <w:sz w:val="24"/>
                <w:szCs w:val="24"/>
                <w:highlight w:val="none"/>
                <w:lang w:val="zh-TW" w:eastAsia="zh-CN"/>
              </w:rPr>
              <w:t>类似</w:t>
            </w:r>
            <w:r>
              <w:rPr>
                <w:rFonts w:hint="eastAsia" w:hAnsi="宋体" w:cs="宋体"/>
                <w:color w:val="auto"/>
                <w:sz w:val="24"/>
                <w:szCs w:val="24"/>
                <w:highlight w:val="none"/>
                <w:lang w:val="en-US" w:eastAsia="zh-CN"/>
              </w:rPr>
              <w:t>项目</w:t>
            </w:r>
            <w:r>
              <w:rPr>
                <w:rFonts w:hint="eastAsia" w:hAnsi="宋体" w:cs="宋体"/>
                <w:color w:val="auto"/>
                <w:sz w:val="24"/>
                <w:szCs w:val="24"/>
                <w:highlight w:val="none"/>
                <w:lang w:val="zh-TW" w:eastAsia="zh-CN"/>
              </w:rPr>
              <w:t>业绩的</w:t>
            </w:r>
            <w:r>
              <w:rPr>
                <w:rFonts w:hint="eastAsia" w:hAnsi="宋体" w:cs="宋体"/>
                <w:color w:val="auto"/>
                <w:sz w:val="24"/>
                <w:szCs w:val="24"/>
                <w:highlight w:val="none"/>
                <w:lang w:val="en-US" w:eastAsia="zh-CN"/>
              </w:rPr>
              <w:t>每个</w:t>
            </w:r>
            <w:r>
              <w:rPr>
                <w:rFonts w:hint="eastAsia" w:hAnsi="宋体" w:cs="宋体"/>
                <w:color w:val="auto"/>
                <w:sz w:val="24"/>
                <w:szCs w:val="24"/>
                <w:highlight w:val="none"/>
                <w:lang w:val="zh-TW" w:eastAsia="zh-CN"/>
              </w:rPr>
              <w:t>得</w:t>
            </w:r>
            <w:r>
              <w:rPr>
                <w:rFonts w:hint="eastAsia" w:hAnsi="宋体" w:cs="宋体"/>
                <w:color w:val="auto"/>
                <w:sz w:val="24"/>
                <w:szCs w:val="24"/>
                <w:highlight w:val="none"/>
                <w:lang w:val="en-US" w:eastAsia="zh-CN"/>
              </w:rPr>
              <w:t>0.5分，最高得1分。</w:t>
            </w:r>
          </w:p>
          <w:p>
            <w:pPr>
              <w:pStyle w:val="20"/>
              <w:snapToGrid w:val="0"/>
              <w:rPr>
                <w:rFonts w:hint="eastAsia" w:ascii="宋体" w:hAnsi="宋体" w:eastAsia="宋体" w:cs="宋体"/>
                <w:b w:val="0"/>
                <w:bCs w:val="0"/>
                <w:sz w:val="24"/>
                <w:highlight w:val="none"/>
                <w:lang w:val="en-US" w:eastAsia="zh-CN"/>
              </w:rPr>
            </w:pPr>
            <w:r>
              <w:rPr>
                <w:rFonts w:hint="eastAsia" w:ascii="宋体" w:hAnsi="宋体" w:eastAsia="宋体" w:cs="宋体"/>
                <w:b/>
                <w:bCs/>
                <w:color w:val="auto"/>
                <w:sz w:val="24"/>
                <w:szCs w:val="24"/>
                <w:highlight w:val="none"/>
                <w:lang w:val="en-US" w:eastAsia="zh-CN"/>
              </w:rPr>
              <w:t>注：须提供合同扫描件放入资信及商务文件中，否则不得分。</w:t>
            </w:r>
          </w:p>
        </w:tc>
      </w:tr>
    </w:tbl>
    <w:p>
      <w:pPr>
        <w:spacing w:before="240" w:line="420" w:lineRule="exact"/>
        <w:ind w:firstLine="482" w:firstLineChars="200"/>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5.2 技术分为</w:t>
      </w:r>
      <w:r>
        <w:rPr>
          <w:rFonts w:hint="eastAsia" w:ascii="宋体" w:hAnsi="宋体" w:cs="宋体"/>
          <w:b/>
          <w:color w:val="auto"/>
          <w:sz w:val="24"/>
          <w:highlight w:val="none"/>
          <w:lang w:val="en-US" w:eastAsia="zh-CN"/>
        </w:rPr>
        <w:t>89</w:t>
      </w:r>
      <w:r>
        <w:rPr>
          <w:rFonts w:hint="eastAsia" w:ascii="宋体" w:hAnsi="宋体" w:eastAsia="宋体" w:cs="宋体"/>
          <w:b/>
          <w:color w:val="auto"/>
          <w:sz w:val="24"/>
          <w:highlight w:val="none"/>
          <w:lang w:eastAsia="zh-CN"/>
        </w:rPr>
        <w:t>分，权重为</w:t>
      </w:r>
      <w:r>
        <w:rPr>
          <w:rFonts w:hint="eastAsia" w:ascii="宋体" w:hAnsi="宋体" w:cs="宋体"/>
          <w:b/>
          <w:color w:val="auto"/>
          <w:sz w:val="24"/>
          <w:highlight w:val="none"/>
          <w:lang w:val="en-US" w:eastAsia="zh-CN"/>
        </w:rPr>
        <w:t>89</w:t>
      </w:r>
      <w:r>
        <w:rPr>
          <w:rFonts w:hint="eastAsia" w:ascii="宋体" w:hAnsi="宋体" w:eastAsia="宋体" w:cs="宋体"/>
          <w:b/>
          <w:color w:val="auto"/>
          <w:sz w:val="24"/>
          <w:highlight w:val="none"/>
          <w:lang w:eastAsia="zh-CN"/>
        </w:rPr>
        <w:t>%，由评审小组成员独立打分。</w:t>
      </w:r>
    </w:p>
    <w:tbl>
      <w:tblPr>
        <w:tblStyle w:val="3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31"/>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22" w:type="dxa"/>
            <w:tcBorders>
              <w:top w:val="single" w:color="auto" w:sz="4" w:space="0"/>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31" w:type="dxa"/>
            <w:tcBorders>
              <w:top w:val="single" w:color="auto" w:sz="4" w:space="0"/>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TW"/>
              </w:rPr>
              <w:t>对项目的理解（</w:t>
            </w:r>
            <w:r>
              <w:rPr>
                <w:rFonts w:hint="eastAsia" w:ascii="宋体" w:hAnsi="宋体" w:eastAsia="宋体" w:cs="宋体"/>
                <w:color w:val="auto"/>
                <w:sz w:val="24"/>
                <w:szCs w:val="24"/>
                <w:highlight w:val="none"/>
                <w:lang w:val="en-US" w:eastAsia="zh-CN"/>
              </w:rPr>
              <w:t>0-</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TW" w:eastAsia="zh-TW"/>
              </w:rPr>
              <w:t>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TW"/>
              </w:rPr>
              <w:t>根据供应商提供的项目理解情况和分析要点，实施难点分析是否</w:t>
            </w:r>
            <w:r>
              <w:rPr>
                <w:rFonts w:hint="eastAsia"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val="zh-TW" w:eastAsia="zh-TW"/>
              </w:rPr>
              <w:t>合理</w:t>
            </w:r>
            <w:r>
              <w:rPr>
                <w:rFonts w:hint="eastAsia" w:ascii="宋体" w:hAnsi="宋体" w:eastAsia="宋体" w:cs="宋体"/>
                <w:color w:val="auto"/>
                <w:sz w:val="24"/>
                <w:szCs w:val="24"/>
                <w:highlight w:val="none"/>
                <w:lang w:val="zh-TW" w:eastAsia="zh-CN"/>
              </w:rPr>
              <w:t>性（</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TW" w:eastAsia="zh-TW"/>
              </w:rPr>
              <w:t>、</w:t>
            </w:r>
            <w:r>
              <w:rPr>
                <w:rFonts w:hint="eastAsia" w:ascii="宋体" w:hAnsi="宋体" w:cs="宋体"/>
                <w:color w:val="auto"/>
                <w:sz w:val="24"/>
                <w:highlight w:val="none"/>
                <w:lang w:bidi="ar"/>
              </w:rPr>
              <w:t>可行性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22" w:type="dxa"/>
            <w:vMerge w:val="restart"/>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31" w:type="dxa"/>
            <w:vMerge w:val="restart"/>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实施方案</w:t>
            </w:r>
          </w:p>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en-US" w:eastAsia="zh-CN"/>
              </w:rPr>
              <w:t>0-25</w:t>
            </w:r>
            <w:r>
              <w:rPr>
                <w:rFonts w:hint="eastAsia" w:ascii="宋体" w:hAnsi="宋体" w:eastAsia="宋体" w:cs="宋体"/>
                <w:color w:val="auto"/>
                <w:sz w:val="24"/>
                <w:szCs w:val="24"/>
                <w:highlight w:val="none"/>
                <w:lang w:val="zh-TW" w:eastAsia="zh-TW"/>
              </w:rPr>
              <w:t>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pStyle w:val="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根据供应商所提供的技术方案内容的合理性、完整性等</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2"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1431"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zh-TW" w:eastAsia="zh-TW"/>
              </w:rPr>
            </w:pPr>
          </w:p>
        </w:tc>
        <w:tc>
          <w:tcPr>
            <w:tcW w:w="7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rPr>
              <w:t>根据供应商所提出的主要内容思路和方法等内容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2"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1431"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70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根据供应商项目整体管理方案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22"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1431"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70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bidi="zh-CN"/>
              </w:rPr>
              <w:t>根据</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bidi="zh-CN"/>
              </w:rPr>
              <w:t>对本项目的项目数据保密措施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22"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1431"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70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bidi="zh-CN"/>
              </w:rPr>
              <w:t>根据供应商提出的合理化建议</w:t>
            </w:r>
            <w:r>
              <w:rPr>
                <w:rFonts w:hint="eastAsia" w:ascii="宋体" w:hAnsi="宋体" w:eastAsia="宋体" w:cs="宋体"/>
                <w:color w:val="auto"/>
                <w:sz w:val="24"/>
                <w:szCs w:val="24"/>
                <w:highlight w:val="none"/>
                <w:lang w:val="en-US" w:bidi="zh-CN"/>
              </w:rPr>
              <w:t>是否</w:t>
            </w:r>
            <w:r>
              <w:rPr>
                <w:rFonts w:hint="eastAsia" w:ascii="宋体" w:hAnsi="宋体" w:eastAsia="宋体" w:cs="宋体"/>
                <w:color w:val="auto"/>
                <w:sz w:val="24"/>
                <w:szCs w:val="24"/>
                <w:highlight w:val="none"/>
                <w:lang w:bidi="zh-CN"/>
              </w:rPr>
              <w:t>对项目本身经济适用，针对性强，措施切实可行</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22" w:type="dxa"/>
            <w:tcBorders>
              <w:top w:val="single" w:color="auto" w:sz="4" w:space="0"/>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3</w:t>
            </w:r>
          </w:p>
        </w:tc>
        <w:tc>
          <w:tcPr>
            <w:tcW w:w="143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highlight w:val="none"/>
              </w:rPr>
              <w:t>项目管理制度（</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highlight w:val="none"/>
                <w:lang w:val="en-US" w:eastAsia="zh-CN"/>
              </w:rPr>
            </w:pPr>
            <w:r>
              <w:rPr>
                <w:rFonts w:hint="eastAsia" w:ascii="宋体" w:hAnsi="宋体" w:eastAsia="宋体" w:cs="宋体"/>
                <w:color w:val="auto"/>
                <w:sz w:val="24"/>
                <w:highlight w:val="none"/>
                <w:lang w:eastAsia="zh-CN"/>
              </w:rPr>
              <w:t>根据</w:t>
            </w:r>
            <w:r>
              <w:rPr>
                <w:rFonts w:hint="eastAsia" w:ascii="宋体" w:hAnsi="宋体" w:eastAsia="宋体" w:cs="宋体"/>
                <w:color w:val="auto"/>
                <w:sz w:val="24"/>
                <w:highlight w:val="none"/>
              </w:rPr>
              <w:t>供应商项目管理制度是否规范</w:t>
            </w:r>
            <w:r>
              <w:rPr>
                <w:rFonts w:hint="eastAsia" w:ascii="宋体" w:hAnsi="宋体" w:eastAsia="宋体" w:cs="宋体"/>
                <w:color w:val="auto"/>
                <w:sz w:val="24"/>
                <w:szCs w:val="24"/>
                <w:highlight w:val="none"/>
                <w:lang w:val="zh-TW" w:eastAsia="zh-CN"/>
              </w:rPr>
              <w:t>性（</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highlight w:val="none"/>
              </w:rPr>
              <w:t>完善</w:t>
            </w:r>
            <w:r>
              <w:rPr>
                <w:rFonts w:hint="eastAsia" w:ascii="宋体" w:hAnsi="宋体" w:eastAsia="宋体" w:cs="宋体"/>
                <w:color w:val="auto"/>
                <w:sz w:val="24"/>
                <w:highlight w:val="none"/>
                <w:lang w:eastAsia="zh-CN"/>
              </w:rPr>
              <w:t>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restart"/>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31" w:type="dxa"/>
            <w:vMerge w:val="restart"/>
            <w:tcBorders>
              <w:left w:val="single" w:color="auto" w:sz="4" w:space="0"/>
              <w:right w:val="single" w:color="auto" w:sz="4" w:space="0"/>
            </w:tcBorders>
            <w:noWrap w:val="0"/>
            <w:vAlign w:val="center"/>
          </w:tcPr>
          <w:p>
            <w:pPr>
              <w:widowControl/>
              <w:snapToGrid w:val="0"/>
              <w:spacing w:line="300" w:lineRule="exact"/>
              <w:jc w:val="center"/>
              <w:rPr>
                <w:rFonts w:hint="eastAsia" w:ascii="宋体" w:hAnsi="宋体" w:eastAsia="宋体" w:cs="宋体"/>
                <w:kern w:val="1"/>
                <w:sz w:val="24"/>
                <w:szCs w:val="24"/>
                <w:highlight w:val="none"/>
              </w:rPr>
            </w:pPr>
            <w:r>
              <w:rPr>
                <w:rFonts w:hint="eastAsia" w:ascii="宋体" w:hAnsi="宋体" w:eastAsia="宋体" w:cs="宋体"/>
                <w:kern w:val="1"/>
                <w:sz w:val="24"/>
                <w:szCs w:val="24"/>
                <w:highlight w:val="none"/>
              </w:rPr>
              <w:t>重难点分析及解决措施</w:t>
            </w:r>
          </w:p>
          <w:p>
            <w:pPr>
              <w:widowControl/>
              <w:snapToGri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（0-10分）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bidi="zh-CN"/>
              </w:rPr>
              <w:t>根据供应商结合项目实际情况，对本项目重点、难点进行分析</w:t>
            </w:r>
            <w:r>
              <w:rPr>
                <w:rFonts w:hint="eastAsia" w:ascii="宋体" w:hAnsi="宋体" w:eastAsia="宋体" w:cs="宋体"/>
                <w:sz w:val="24"/>
                <w:szCs w:val="24"/>
                <w:highlight w:val="none"/>
                <w:lang w:val="en-US" w:bidi="zh-CN"/>
              </w:rPr>
              <w:t>并提出相应的解决措施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2"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1431" w:type="dxa"/>
            <w:vMerge w:val="continue"/>
            <w:tcBorders>
              <w:left w:val="single" w:color="auto" w:sz="4" w:space="0"/>
              <w:right w:val="single" w:color="auto" w:sz="4" w:space="0"/>
            </w:tcBorders>
            <w:noWrap w:val="0"/>
            <w:vAlign w:val="center"/>
          </w:tcPr>
          <w:p>
            <w:pPr>
              <w:widowControl/>
              <w:snapToGrid w:val="0"/>
              <w:spacing w:line="300" w:lineRule="exact"/>
              <w:jc w:val="center"/>
              <w:rPr>
                <w:rFonts w:hint="eastAsia" w:ascii="宋体" w:hAnsi="宋体" w:eastAsia="宋体" w:cs="宋体"/>
                <w:color w:val="auto"/>
                <w:sz w:val="24"/>
                <w:highlight w:val="none"/>
                <w:lang w:eastAsia="zh-CN"/>
              </w:rPr>
            </w:pPr>
          </w:p>
        </w:tc>
        <w:tc>
          <w:tcPr>
            <w:tcW w:w="706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hint="eastAsia" w:ascii="宋体" w:hAnsi="宋体" w:eastAsia="宋体" w:cs="宋体"/>
                <w:color w:val="auto"/>
                <w:sz w:val="24"/>
                <w:highlight w:val="none"/>
                <w:lang w:eastAsia="zh-CN"/>
              </w:rPr>
            </w:pPr>
            <w:r>
              <w:rPr>
                <w:rFonts w:hint="eastAsia" w:ascii="宋体" w:hAnsi="宋体" w:eastAsia="宋体" w:cs="宋体"/>
                <w:sz w:val="24"/>
                <w:szCs w:val="24"/>
                <w:highlight w:val="none"/>
                <w:lang w:bidi="zh-CN"/>
              </w:rPr>
              <w:t>根据供应商结合项目实际情况，对本项目重点、难点的解决措施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由评委在分值范围内打分。</w:t>
            </w:r>
            <w:r>
              <w:rPr>
                <w:rFonts w:hint="eastAsia" w:ascii="宋体" w:hAnsi="宋体" w:eastAsia="宋体" w:cs="宋体"/>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22" w:type="dxa"/>
            <w:vMerge w:val="restart"/>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31" w:type="dxa"/>
            <w:vMerge w:val="restart"/>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0"/>
                <w:highlight w:val="none"/>
                <w:lang w:val="en-US" w:eastAsia="zh-CN" w:bidi="ar-SA"/>
              </w:rPr>
              <w:t>项目团队人员（0-15分）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highlight w:val="none"/>
              </w:rPr>
            </w:pPr>
            <w:r>
              <w:rPr>
                <w:rFonts w:hint="eastAsia" w:ascii="宋体" w:hAnsi="宋体" w:eastAsia="宋体" w:cs="宋体"/>
                <w:sz w:val="24"/>
                <w:highlight w:val="none"/>
              </w:rPr>
              <w:t>根据拟投入的项目负责人的素质、经验能力、资质等方面的情况，</w:t>
            </w:r>
            <w:r>
              <w:rPr>
                <w:rFonts w:hint="eastAsia" w:ascii="宋体" w:hAnsi="宋体" w:eastAsia="宋体" w:cs="宋体"/>
                <w:sz w:val="24"/>
                <w:szCs w:val="21"/>
                <w:highlight w:val="none"/>
              </w:rPr>
              <w:t>由评委在分值范围内打分</w:t>
            </w:r>
            <w:r>
              <w:rPr>
                <w:rFonts w:hint="eastAsia" w:ascii="宋体" w:hAnsi="宋体" w:eastAsia="宋体" w:cs="宋体"/>
                <w:sz w:val="24"/>
                <w:highlight w:val="none"/>
              </w:rPr>
              <w:t>。（0-5分）</w:t>
            </w:r>
          </w:p>
          <w:p>
            <w:pPr>
              <w:jc w:val="left"/>
              <w:rPr>
                <w:rFonts w:hint="eastAsia" w:ascii="宋体" w:hAnsi="宋体" w:eastAsia="宋体" w:cs="宋体"/>
                <w:color w:val="auto"/>
                <w:sz w:val="24"/>
                <w:szCs w:val="24"/>
                <w:highlight w:val="none"/>
                <w:lang w:eastAsia="zh-CN"/>
              </w:rPr>
            </w:pPr>
            <w:r>
              <w:rPr>
                <w:rFonts w:hint="eastAsia" w:ascii="宋体" w:hAnsi="宋体" w:eastAsia="宋体" w:cs="宋体"/>
                <w:b/>
                <w:sz w:val="24"/>
                <w:highlight w:val="none"/>
              </w:rPr>
              <w:t>注：</w:t>
            </w:r>
            <w:r>
              <w:rPr>
                <w:rFonts w:hint="eastAsia" w:ascii="宋体" w:hAnsi="宋体" w:eastAsia="宋体" w:cs="宋体"/>
                <w:b/>
                <w:bCs/>
                <w:sz w:val="24"/>
                <w:szCs w:val="24"/>
                <w:highlight w:val="none"/>
                <w:shd w:val="clear" w:color="auto" w:fill="auto"/>
                <w:lang w:val="zh-TW" w:eastAsia="zh-CN"/>
              </w:rPr>
              <w:t>投标</w:t>
            </w:r>
            <w:r>
              <w:rPr>
                <w:rFonts w:hint="eastAsia" w:ascii="宋体" w:hAnsi="宋体" w:eastAsia="宋体" w:cs="宋体"/>
                <w:b/>
                <w:bCs/>
                <w:sz w:val="24"/>
                <w:szCs w:val="24"/>
                <w:highlight w:val="none"/>
                <w:shd w:val="clear" w:color="auto" w:fill="auto"/>
                <w:lang w:val="zh-TW"/>
              </w:rPr>
              <w:t>时必须提供</w:t>
            </w:r>
            <w:r>
              <w:rPr>
                <w:rFonts w:hint="eastAsia" w:ascii="宋体" w:hAnsi="宋体" w:cs="宋体"/>
                <w:b/>
                <w:bCs/>
                <w:color w:val="auto"/>
                <w:sz w:val="24"/>
                <w:szCs w:val="24"/>
                <w:highlight w:val="none"/>
              </w:rPr>
              <w:t>相关证书和</w:t>
            </w:r>
            <w:r>
              <w:rPr>
                <w:rFonts w:hint="eastAsia" w:ascii="宋体" w:hAnsi="宋体" w:cs="宋体"/>
                <w:b/>
                <w:bCs/>
                <w:color w:val="auto"/>
                <w:sz w:val="24"/>
                <w:szCs w:val="24"/>
                <w:highlight w:val="none"/>
                <w:lang w:eastAsia="zh-CN"/>
              </w:rPr>
              <w:t>相关人员为其全职工作人员的书面承诺</w:t>
            </w:r>
            <w:r>
              <w:rPr>
                <w:rFonts w:hint="eastAsia" w:ascii="宋体" w:hAnsi="宋体" w:cs="宋体"/>
                <w:b/>
                <w:bCs/>
                <w:color w:val="auto"/>
                <w:sz w:val="24"/>
                <w:szCs w:val="24"/>
                <w:highlight w:val="none"/>
              </w:rPr>
              <w:t>扫描件装入</w:t>
            </w:r>
            <w:r>
              <w:rPr>
                <w:rFonts w:hint="eastAsia" w:ascii="宋体" w:hAnsi="宋体" w:cs="宋体"/>
                <w:b/>
                <w:bCs/>
                <w:color w:val="auto"/>
                <w:sz w:val="24"/>
                <w:szCs w:val="24"/>
                <w:highlight w:val="none"/>
                <w:lang w:val="en-US" w:eastAsia="zh-CN"/>
              </w:rPr>
              <w:t>技术</w:t>
            </w:r>
            <w:r>
              <w:rPr>
                <w:rFonts w:hint="eastAsia" w:ascii="宋体" w:hAnsi="宋体" w:cs="宋体"/>
                <w:b/>
                <w:bCs/>
                <w:color w:val="auto"/>
                <w:sz w:val="24"/>
                <w:szCs w:val="24"/>
                <w:highlight w:val="none"/>
              </w:rPr>
              <w:t>文件</w:t>
            </w:r>
            <w:r>
              <w:rPr>
                <w:rFonts w:hint="eastAsia" w:ascii="宋体" w:hAnsi="宋体" w:eastAsia="宋体" w:cs="宋体"/>
                <w:b/>
                <w:bCs/>
                <w:sz w:val="24"/>
                <w:szCs w:val="24"/>
                <w:highlight w:val="none"/>
                <w:shd w:val="clear" w:color="auto" w:fill="auto"/>
                <w:lang w:val="zh-TW"/>
              </w:rPr>
              <w:t>并加盖公章</w:t>
            </w:r>
            <w:r>
              <w:rPr>
                <w:rFonts w:hint="eastAsia" w:ascii="宋体" w:hAnsi="宋体" w:eastAsia="宋体" w:cs="宋体"/>
                <w:b/>
                <w:bCs/>
                <w:sz w:val="24"/>
                <w:szCs w:val="24"/>
                <w:highlight w:val="none"/>
                <w:shd w:val="clear" w:color="auto" w:fill="auto"/>
                <w:lang w:val="zh-TW" w:eastAsia="zh-CN"/>
              </w:rPr>
              <w:t>，</w:t>
            </w:r>
            <w:r>
              <w:rPr>
                <w:rFonts w:hint="eastAsia" w:ascii="宋体" w:hAnsi="宋体" w:eastAsia="宋体" w:cs="宋体"/>
                <w:b/>
                <w:bCs/>
                <w:sz w:val="24"/>
                <w:szCs w:val="24"/>
                <w:highlight w:val="none"/>
                <w:shd w:val="clear" w:color="auto" w:fill="auto"/>
                <w:lang w:val="zh-TW"/>
              </w:rPr>
              <w:t>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2" w:type="dxa"/>
            <w:vMerge w:val="continue"/>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p>
        </w:tc>
        <w:tc>
          <w:tcPr>
            <w:tcW w:w="1431"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p>
        </w:tc>
        <w:tc>
          <w:tcPr>
            <w:tcW w:w="7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highlight w:val="none"/>
              </w:rPr>
            </w:pPr>
            <w:r>
              <w:rPr>
                <w:rFonts w:hint="eastAsia" w:ascii="宋体" w:hAnsi="宋体" w:eastAsia="宋体" w:cs="宋体"/>
                <w:sz w:val="24"/>
                <w:highlight w:val="none"/>
              </w:rPr>
              <w:t>针对本项目拟投入的项目组成员（除项目负责人）数量（0-2分）、学历和素质（0-2分）、经验能力（0-2分）、资质（0-2分）、岗位设置（0-2分）等方面的情况，由评委在分值范围内打分。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b/>
                <w:sz w:val="24"/>
                <w:highlight w:val="none"/>
              </w:rPr>
              <w:t>注：</w:t>
            </w:r>
            <w:r>
              <w:rPr>
                <w:rFonts w:hint="eastAsia" w:ascii="宋体" w:hAnsi="宋体" w:eastAsia="宋体" w:cs="宋体"/>
                <w:b/>
                <w:bCs/>
                <w:sz w:val="24"/>
                <w:szCs w:val="24"/>
                <w:highlight w:val="none"/>
                <w:shd w:val="clear" w:color="auto" w:fill="auto"/>
                <w:lang w:val="zh-TW" w:eastAsia="zh-CN"/>
              </w:rPr>
              <w:t>投标</w:t>
            </w:r>
            <w:r>
              <w:rPr>
                <w:rFonts w:hint="eastAsia" w:ascii="宋体" w:hAnsi="宋体" w:eastAsia="宋体" w:cs="宋体"/>
                <w:b/>
                <w:bCs/>
                <w:sz w:val="24"/>
                <w:szCs w:val="24"/>
                <w:highlight w:val="none"/>
                <w:shd w:val="clear" w:color="auto" w:fill="auto"/>
                <w:lang w:val="zh-TW"/>
              </w:rPr>
              <w:t>时必须提供</w:t>
            </w:r>
            <w:r>
              <w:rPr>
                <w:rFonts w:hint="eastAsia" w:ascii="宋体" w:hAnsi="宋体" w:cs="宋体"/>
                <w:b/>
                <w:bCs/>
                <w:color w:val="auto"/>
                <w:sz w:val="24"/>
                <w:szCs w:val="24"/>
                <w:highlight w:val="none"/>
              </w:rPr>
              <w:t>相关证书和</w:t>
            </w:r>
            <w:r>
              <w:rPr>
                <w:rFonts w:hint="eastAsia" w:ascii="宋体" w:hAnsi="宋体" w:cs="宋体"/>
                <w:b/>
                <w:bCs/>
                <w:color w:val="auto"/>
                <w:sz w:val="24"/>
                <w:szCs w:val="24"/>
                <w:highlight w:val="none"/>
                <w:lang w:eastAsia="zh-CN"/>
              </w:rPr>
              <w:t>相关人员为其全职工作人员的书面承诺</w:t>
            </w:r>
            <w:r>
              <w:rPr>
                <w:rFonts w:hint="eastAsia" w:ascii="宋体" w:hAnsi="宋体" w:cs="宋体"/>
                <w:b/>
                <w:bCs/>
                <w:color w:val="auto"/>
                <w:sz w:val="24"/>
                <w:szCs w:val="24"/>
                <w:highlight w:val="none"/>
              </w:rPr>
              <w:t>扫描件装入</w:t>
            </w:r>
            <w:r>
              <w:rPr>
                <w:rFonts w:hint="eastAsia" w:ascii="宋体" w:hAnsi="宋体" w:cs="宋体"/>
                <w:b/>
                <w:bCs/>
                <w:color w:val="auto"/>
                <w:sz w:val="24"/>
                <w:szCs w:val="24"/>
                <w:highlight w:val="none"/>
                <w:lang w:val="en-US" w:eastAsia="zh-CN"/>
              </w:rPr>
              <w:t>技术</w:t>
            </w:r>
            <w:r>
              <w:rPr>
                <w:rFonts w:hint="eastAsia" w:ascii="宋体" w:hAnsi="宋体" w:cs="宋体"/>
                <w:b/>
                <w:bCs/>
                <w:color w:val="auto"/>
                <w:sz w:val="24"/>
                <w:szCs w:val="24"/>
                <w:highlight w:val="none"/>
              </w:rPr>
              <w:t>文件</w:t>
            </w:r>
            <w:r>
              <w:rPr>
                <w:rFonts w:hint="eastAsia" w:ascii="宋体" w:hAnsi="宋体" w:eastAsia="宋体" w:cs="宋体"/>
                <w:b/>
                <w:bCs/>
                <w:sz w:val="24"/>
                <w:szCs w:val="24"/>
                <w:highlight w:val="none"/>
                <w:shd w:val="clear" w:color="auto" w:fill="auto"/>
                <w:lang w:val="zh-TW"/>
              </w:rPr>
              <w:t>并加盖公章</w:t>
            </w:r>
            <w:r>
              <w:rPr>
                <w:rFonts w:hint="eastAsia" w:ascii="宋体" w:hAnsi="宋体" w:eastAsia="宋体" w:cs="宋体"/>
                <w:b/>
                <w:bCs/>
                <w:sz w:val="24"/>
                <w:szCs w:val="24"/>
                <w:highlight w:val="none"/>
                <w:shd w:val="clear" w:color="auto" w:fill="auto"/>
                <w:lang w:val="zh-TW" w:eastAsia="zh-CN"/>
              </w:rPr>
              <w:t>，</w:t>
            </w:r>
            <w:r>
              <w:rPr>
                <w:rFonts w:hint="eastAsia" w:ascii="宋体" w:hAnsi="宋体" w:eastAsia="宋体" w:cs="宋体"/>
                <w:b/>
                <w:bCs/>
                <w:sz w:val="24"/>
                <w:szCs w:val="24"/>
                <w:highlight w:val="none"/>
                <w:shd w:val="clear" w:color="auto" w:fill="auto"/>
                <w:lang w:val="zh-TW"/>
              </w:rPr>
              <w:t>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22"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31" w:type="dxa"/>
            <w:tcBorders>
              <w:left w:val="single" w:color="auto" w:sz="4" w:space="0"/>
              <w:right w:val="single" w:color="auto" w:sz="4" w:space="0"/>
            </w:tcBorders>
            <w:noWrap w:val="0"/>
            <w:vAlign w:val="center"/>
          </w:tcPr>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z w:val="24"/>
                <w:highlight w:val="none"/>
              </w:rPr>
              <w:t>所需设备（</w:t>
            </w:r>
            <w:r>
              <w:rPr>
                <w:rFonts w:hint="eastAsia" w:ascii="宋体" w:hAnsi="宋体" w:cs="宋体"/>
                <w:sz w:val="24"/>
                <w:highlight w:val="none"/>
                <w:lang w:val="en-US" w:eastAsia="zh-CN"/>
              </w:rPr>
              <w:t>6</w:t>
            </w:r>
            <w:r>
              <w:rPr>
                <w:rFonts w:hint="eastAsia" w:ascii="宋体" w:hAnsi="宋体" w:eastAsia="宋体" w:cs="宋体"/>
                <w:sz w:val="24"/>
                <w:highlight w:val="none"/>
              </w:rPr>
              <w:t>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tabs>
                <w:tab w:val="left" w:pos="1128"/>
              </w:tabs>
              <w:jc w:val="left"/>
              <w:rPr>
                <w:rFonts w:hint="eastAsia" w:ascii="宋体" w:hAnsi="宋体" w:eastAsia="宋体" w:cs="宋体"/>
                <w:sz w:val="24"/>
                <w:highlight w:val="none"/>
              </w:rPr>
            </w:pPr>
            <w:r>
              <w:rPr>
                <w:rFonts w:hint="eastAsia" w:ascii="宋体" w:hAnsi="宋体" w:cs="宋体"/>
                <w:sz w:val="24"/>
                <w:highlight w:val="none"/>
              </w:rPr>
              <w:t>供应商针对本项目所提供的设备，</w:t>
            </w:r>
            <w:r>
              <w:rPr>
                <w:rFonts w:hint="eastAsia" w:ascii="新宋体" w:hAnsi="新宋体" w:eastAsia="新宋体"/>
                <w:bCs/>
                <w:sz w:val="24"/>
                <w:highlight w:val="none"/>
              </w:rPr>
              <w:t>需提供设备仪器图片（0-</w:t>
            </w:r>
            <w:r>
              <w:rPr>
                <w:rFonts w:hint="eastAsia" w:ascii="新宋体" w:hAnsi="新宋体" w:eastAsia="新宋体"/>
                <w:bCs/>
                <w:sz w:val="24"/>
                <w:highlight w:val="none"/>
                <w:lang w:val="en-US" w:eastAsia="zh-CN"/>
              </w:rPr>
              <w:t>3</w:t>
            </w:r>
            <w:r>
              <w:rPr>
                <w:rFonts w:hint="eastAsia" w:ascii="新宋体" w:hAnsi="新宋体" w:eastAsia="新宋体"/>
                <w:bCs/>
                <w:sz w:val="24"/>
                <w:highlight w:val="none"/>
              </w:rPr>
              <w:t>分）及相关检测仪器说明（0-</w:t>
            </w:r>
            <w:r>
              <w:rPr>
                <w:rFonts w:hint="eastAsia" w:ascii="新宋体" w:hAnsi="新宋体" w:eastAsia="新宋体"/>
                <w:bCs/>
                <w:sz w:val="24"/>
                <w:highlight w:val="none"/>
                <w:lang w:val="en-US" w:eastAsia="zh-CN"/>
              </w:rPr>
              <w:t>3</w:t>
            </w:r>
            <w:r>
              <w:rPr>
                <w:rFonts w:hint="eastAsia" w:ascii="新宋体" w:hAnsi="新宋体" w:eastAsia="新宋体"/>
                <w:bCs/>
                <w:sz w:val="24"/>
                <w:highlight w:val="none"/>
              </w:rPr>
              <w:t>分），评委根据提供仪器设备先进性及性能优劣程度，在规定分值内打分。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22"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1431"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质量控制措施</w:t>
            </w:r>
          </w:p>
          <w:p>
            <w:pPr>
              <w:pStyle w:val="2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TW" w:eastAsia="zh-TW"/>
              </w:rPr>
              <w:t>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val="0"/>
                <w:snapToGrid w:val="0"/>
                <w:color w:val="auto"/>
                <w:spacing w:val="-4"/>
                <w:kern w:val="28"/>
                <w:sz w:val="24"/>
                <w:szCs w:val="24"/>
                <w:highlight w:val="none"/>
                <w:lang w:val="en-US" w:eastAsia="zh-CN" w:bidi="ar-SA"/>
              </w:rPr>
            </w:pPr>
            <w:r>
              <w:rPr>
                <w:rFonts w:hint="eastAsia" w:ascii="宋体" w:hAnsi="宋体" w:eastAsia="宋体" w:cs="宋体"/>
                <w:color w:val="auto"/>
                <w:sz w:val="24"/>
                <w:highlight w:val="none"/>
              </w:rPr>
              <w:t>根据供应商提供</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质量控制</w:t>
            </w:r>
            <w:r>
              <w:rPr>
                <w:rFonts w:hint="eastAsia" w:ascii="宋体" w:hAnsi="宋体" w:eastAsia="宋体" w:cs="宋体"/>
                <w:color w:val="auto"/>
                <w:sz w:val="24"/>
                <w:highlight w:val="none"/>
                <w:lang w:eastAsia="zh-CN"/>
              </w:rPr>
              <w:t>措施</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sz w:val="24"/>
                <w:highlight w:val="none"/>
              </w:rPr>
              <w:t>齐全、表述准确、条理清晰</w:t>
            </w:r>
            <w:r>
              <w:rPr>
                <w:rFonts w:hint="eastAsia" w:ascii="宋体" w:hAnsi="宋体" w:eastAsia="宋体" w:cs="宋体"/>
                <w:color w:val="auto"/>
                <w:sz w:val="24"/>
                <w:highlight w:val="none"/>
                <w:lang w:eastAsia="zh-CN"/>
              </w:rPr>
              <w:t>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highlight w:val="none"/>
              </w:rPr>
              <w:t>完善</w:t>
            </w:r>
            <w:r>
              <w:rPr>
                <w:rFonts w:hint="eastAsia" w:ascii="宋体" w:hAnsi="宋体" w:eastAsia="宋体" w:cs="宋体"/>
                <w:color w:val="auto"/>
                <w:sz w:val="24"/>
                <w:highlight w:val="none"/>
                <w:lang w:eastAsia="zh-CN"/>
              </w:rPr>
              <w:t>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22"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1431"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进度</w:t>
            </w:r>
            <w:r>
              <w:rPr>
                <w:rFonts w:hint="eastAsia" w:ascii="宋体" w:hAnsi="宋体" w:eastAsia="宋体" w:cs="宋体"/>
                <w:kern w:val="0"/>
                <w:sz w:val="24"/>
                <w:highlight w:val="none"/>
              </w:rPr>
              <w:t>保证</w:t>
            </w:r>
            <w:r>
              <w:rPr>
                <w:rFonts w:hint="eastAsia" w:ascii="宋体" w:hAnsi="宋体" w:eastAsia="宋体" w:cs="宋体"/>
                <w:kern w:val="0"/>
                <w:sz w:val="24"/>
                <w:highlight w:val="none"/>
                <w:lang w:eastAsia="zh-CN"/>
              </w:rPr>
              <w:t>措施</w:t>
            </w:r>
          </w:p>
          <w:p>
            <w:pPr>
              <w:widowControl/>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kern w:val="0"/>
                <w:sz w:val="24"/>
                <w:highlight w:val="none"/>
              </w:rPr>
              <w:t>（</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TW" w:eastAsia="zh-TW"/>
              </w:rPr>
              <w:t>分</w:t>
            </w:r>
            <w:r>
              <w:rPr>
                <w:rFonts w:hint="eastAsia" w:ascii="宋体" w:hAnsi="宋体" w:eastAsia="宋体" w:cs="宋体"/>
                <w:kern w:val="0"/>
                <w:sz w:val="24"/>
                <w:highlight w:val="none"/>
              </w:rPr>
              <w:t>）</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zh-TW" w:eastAsia="zh-TW"/>
              </w:rPr>
              <w:t>根据</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针对</w:t>
            </w:r>
            <w:r>
              <w:rPr>
                <w:rFonts w:hint="eastAsia" w:ascii="宋体" w:hAnsi="宋体" w:eastAsia="宋体" w:cs="宋体"/>
                <w:color w:val="auto"/>
                <w:sz w:val="24"/>
                <w:szCs w:val="24"/>
                <w:highlight w:val="none"/>
                <w:lang w:val="zh-TW" w:eastAsia="zh-CN"/>
              </w:rPr>
              <w:t>本次项目提出的</w:t>
            </w:r>
            <w:r>
              <w:rPr>
                <w:rFonts w:hint="eastAsia" w:ascii="宋体" w:hAnsi="宋体" w:cs="宋体"/>
                <w:kern w:val="0"/>
                <w:sz w:val="24"/>
                <w:highlight w:val="none"/>
                <w:lang w:val="en-US" w:eastAsia="zh-CN"/>
              </w:rPr>
              <w:t>进度</w:t>
            </w:r>
            <w:r>
              <w:rPr>
                <w:rFonts w:hint="eastAsia" w:ascii="宋体" w:hAnsi="宋体" w:eastAsia="宋体" w:cs="宋体"/>
                <w:kern w:val="0"/>
                <w:sz w:val="24"/>
                <w:highlight w:val="none"/>
              </w:rPr>
              <w:t>保证</w:t>
            </w:r>
            <w:r>
              <w:rPr>
                <w:rFonts w:hint="eastAsia" w:ascii="宋体" w:hAnsi="宋体" w:eastAsia="宋体" w:cs="宋体"/>
                <w:kern w:val="0"/>
                <w:sz w:val="24"/>
                <w:highlight w:val="none"/>
                <w:lang w:eastAsia="zh-CN"/>
              </w:rPr>
              <w:t>措施</w:t>
            </w:r>
            <w:r>
              <w:rPr>
                <w:rFonts w:hint="eastAsia" w:ascii="宋体" w:hAnsi="宋体" w:eastAsia="宋体" w:cs="宋体"/>
                <w:color w:val="auto"/>
                <w:sz w:val="24"/>
                <w:szCs w:val="24"/>
                <w:highlight w:val="none"/>
                <w:lang w:val="zh-TW" w:eastAsia="zh-TW"/>
              </w:rPr>
              <w:t>的合理性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TW"/>
              </w:rPr>
              <w:t>科学性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2" w:type="dxa"/>
            <w:tcBorders>
              <w:left w:val="single" w:color="auto" w:sz="4" w:space="0"/>
              <w:right w:val="single" w:color="auto" w:sz="4" w:space="0"/>
            </w:tcBorders>
            <w:noWrap w:val="0"/>
            <w:vAlign w:val="center"/>
          </w:tcPr>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1431"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应急处理方案（</w:t>
            </w:r>
            <w:r>
              <w:rPr>
                <w:rFonts w:hint="eastAsia" w:ascii="宋体" w:hAnsi="宋体" w:eastAsia="宋体" w:cs="宋体"/>
                <w:color w:val="auto"/>
                <w:sz w:val="24"/>
                <w:szCs w:val="24"/>
                <w:highlight w:val="none"/>
                <w:lang w:val="en-US" w:eastAsia="zh-CN"/>
              </w:rPr>
              <w:t>0-4</w:t>
            </w:r>
            <w:r>
              <w:rPr>
                <w:rFonts w:hint="eastAsia" w:ascii="宋体" w:hAnsi="宋体" w:eastAsia="宋体" w:cs="宋体"/>
                <w:color w:val="auto"/>
                <w:sz w:val="24"/>
                <w:szCs w:val="24"/>
                <w:highlight w:val="none"/>
                <w:lang w:val="zh-TW" w:eastAsia="zh-TW"/>
              </w:rPr>
              <w:t>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zh-TW" w:eastAsia="zh-TW"/>
              </w:rPr>
              <w:t>根据</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针对各类突发事件拟定应急处理方案的合理性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val="zh-TW" w:eastAsia="zh-TW"/>
              </w:rPr>
              <w:t>科学性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2"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431" w:type="dxa"/>
            <w:tcBorders>
              <w:left w:val="single" w:color="auto" w:sz="4" w:space="0"/>
              <w:right w:val="single" w:color="auto" w:sz="4" w:space="0"/>
            </w:tcBorders>
            <w:noWrap w:val="0"/>
            <w:vAlign w:val="center"/>
          </w:tcPr>
          <w:p>
            <w:pPr>
              <w:pStyle w:val="20"/>
              <w:snapToGrid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zh-TW" w:eastAsia="zh-CN"/>
              </w:rPr>
              <w:t>安全保证</w:t>
            </w:r>
            <w:r>
              <w:rPr>
                <w:rFonts w:hint="eastAsia" w:ascii="宋体" w:hAnsi="宋体" w:eastAsia="宋体" w:cs="宋体"/>
                <w:color w:val="auto"/>
                <w:sz w:val="24"/>
                <w:szCs w:val="24"/>
                <w:highlight w:val="none"/>
                <w:lang w:val="zh-TW" w:eastAsia="zh-TW"/>
              </w:rPr>
              <w:t>措施（</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TW" w:eastAsia="zh-TW"/>
              </w:rPr>
              <w:t>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pStyle w:val="20"/>
              <w:snapToGrid w:val="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zh-TW" w:eastAsia="zh-TW"/>
              </w:rPr>
              <w:t>根据</w:t>
            </w:r>
            <w:r>
              <w:rPr>
                <w:rFonts w:hint="eastAsia" w:ascii="宋体" w:hAnsi="宋体" w:eastAsia="宋体" w:cs="宋体"/>
                <w:color w:val="auto"/>
                <w:sz w:val="24"/>
                <w:szCs w:val="24"/>
                <w:highlight w:val="none"/>
                <w:lang w:val="zh-TW" w:eastAsia="zh-CN"/>
              </w:rPr>
              <w:t>供应商</w:t>
            </w:r>
            <w:r>
              <w:rPr>
                <w:rFonts w:hint="eastAsia" w:ascii="宋体" w:hAnsi="宋体" w:eastAsia="宋体" w:cs="宋体"/>
                <w:color w:val="auto"/>
                <w:sz w:val="24"/>
                <w:szCs w:val="24"/>
                <w:highlight w:val="none"/>
                <w:lang w:val="zh-TW" w:eastAsia="zh-TW"/>
              </w:rPr>
              <w:t>针对</w:t>
            </w:r>
            <w:r>
              <w:rPr>
                <w:rFonts w:hint="eastAsia" w:ascii="宋体" w:hAnsi="宋体" w:eastAsia="宋体" w:cs="宋体"/>
                <w:color w:val="auto"/>
                <w:sz w:val="24"/>
                <w:szCs w:val="24"/>
                <w:highlight w:val="none"/>
                <w:lang w:val="zh-TW" w:eastAsia="zh-CN"/>
              </w:rPr>
              <w:t>本次项目提出的安全保证措施</w:t>
            </w:r>
            <w:r>
              <w:rPr>
                <w:rFonts w:hint="eastAsia" w:ascii="宋体" w:hAnsi="宋体" w:eastAsia="宋体" w:cs="宋体"/>
                <w:color w:val="auto"/>
                <w:sz w:val="24"/>
                <w:szCs w:val="24"/>
                <w:highlight w:val="none"/>
                <w:lang w:val="zh-TW" w:eastAsia="zh-TW"/>
              </w:rPr>
              <w:t>的合理性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TW"/>
              </w:rPr>
              <w:t>科学性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22"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1431" w:type="dxa"/>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w:t>
            </w:r>
          </w:p>
          <w:p>
            <w:pPr>
              <w:spacing w:line="276"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Cs/>
                <w:color w:val="auto"/>
                <w:kern w:val="0"/>
                <w:sz w:val="24"/>
                <w:highlight w:val="none"/>
              </w:rPr>
              <w:t>（</w:t>
            </w:r>
            <w:r>
              <w:rPr>
                <w:rFonts w:hint="eastAsia" w:ascii="宋体" w:hAnsi="宋体" w:eastAsia="宋体" w:cs="宋体"/>
                <w:bCs/>
                <w:color w:val="auto"/>
                <w:kern w:val="0"/>
                <w:sz w:val="24"/>
                <w:highlight w:val="none"/>
                <w:lang w:val="en-US" w:eastAsia="zh-CN"/>
              </w:rPr>
              <w:t>0-5</w:t>
            </w:r>
            <w:r>
              <w:rPr>
                <w:rFonts w:hint="eastAsia" w:ascii="宋体" w:hAnsi="宋体" w:eastAsia="宋体" w:cs="宋体"/>
                <w:bCs/>
                <w:color w:val="auto"/>
                <w:kern w:val="0"/>
                <w:sz w:val="24"/>
                <w:highlight w:val="none"/>
              </w:rPr>
              <w:t>分）</w:t>
            </w:r>
          </w:p>
        </w:tc>
        <w:tc>
          <w:tcPr>
            <w:tcW w:w="7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highlight w:val="none"/>
              </w:rPr>
              <w:t>根据供应商提供的后期服务方案、措施、配合响应</w:t>
            </w:r>
            <w:r>
              <w:rPr>
                <w:rFonts w:hint="eastAsia" w:ascii="宋体" w:hAnsi="宋体" w:eastAsia="宋体" w:cs="宋体"/>
                <w:color w:val="auto"/>
                <w:sz w:val="24"/>
                <w:szCs w:val="24"/>
                <w:highlight w:val="none"/>
                <w:lang w:val="zh-TW" w:eastAsia="zh-TW"/>
              </w:rPr>
              <w:t>合理性</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3分）</w:t>
            </w:r>
            <w:r>
              <w:rPr>
                <w:rFonts w:hint="eastAsia" w:ascii="宋体" w:hAnsi="宋体" w:eastAsia="宋体" w:cs="宋体"/>
                <w:color w:val="auto"/>
                <w:sz w:val="24"/>
                <w:szCs w:val="24"/>
                <w:highlight w:val="none"/>
                <w:lang w:val="zh-TW" w:eastAsia="zh-CN"/>
              </w:rPr>
              <w:t>可行性</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2分</w:t>
            </w:r>
            <w:r>
              <w:rPr>
                <w:rFonts w:hint="eastAsia" w:ascii="宋体" w:hAnsi="宋体" w:cs="宋体"/>
                <w:color w:val="auto"/>
                <w:sz w:val="24"/>
                <w:highlight w:val="none"/>
                <w:lang w:eastAsia="zh-CN" w:bidi="ar"/>
              </w:rPr>
              <w:t>）等，</w:t>
            </w:r>
            <w:r>
              <w:rPr>
                <w:rFonts w:hint="eastAsia" w:ascii="宋体" w:hAnsi="宋体" w:cs="宋体"/>
                <w:color w:val="auto"/>
                <w:sz w:val="24"/>
                <w:highlight w:val="none"/>
                <w:lang w:bidi="ar"/>
              </w:rPr>
              <w:t>由评委在分值范围内打分。</w:t>
            </w:r>
          </w:p>
        </w:tc>
      </w:tr>
    </w:tbl>
    <w:p>
      <w:pPr>
        <w:pStyle w:val="9"/>
        <w:rPr>
          <w:rFonts w:hint="eastAsia"/>
          <w:highlight w:val="none"/>
          <w:lang w:eastAsia="zh-CN"/>
        </w:rPr>
      </w:pP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.报价分值为</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分，报价权重为</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%，由评审委员会根据以下内容统一打分</w:t>
      </w:r>
      <w:r>
        <w:rPr>
          <w:rFonts w:hint="eastAsia" w:ascii="宋体" w:hAnsi="宋体" w:eastAsia="宋体" w:cs="宋体"/>
          <w:b/>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5.3.1报价评分应在报价范围口径一致的评定价基础上进行。属磋商文件不清楚引起的报价内容和口径不一致的，则按有关规定统一调整报价内容和口径，计算出供应商的最终报价。属供应商失误造成的报价差错和遗漏，不得调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5.3.2供应商报价高于最高限价的作无效标处理。</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5.3.3 报价得分按以下方式计算：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除了算术修正需进行的价格</w:t>
      </w:r>
      <w:r>
        <w:rPr>
          <w:rFonts w:hint="eastAsia" w:ascii="宋体" w:hAnsi="宋体" w:eastAsia="宋体" w:cs="宋体"/>
          <w:color w:val="auto"/>
          <w:sz w:val="24"/>
          <w:highlight w:val="none"/>
          <w:lang w:val="en-US" w:eastAsia="zh-CN"/>
        </w:rPr>
        <w:t>调整</w:t>
      </w:r>
      <w:r>
        <w:rPr>
          <w:rFonts w:hint="eastAsia" w:ascii="宋体" w:hAnsi="宋体" w:eastAsia="宋体" w:cs="宋体"/>
          <w:color w:val="auto"/>
          <w:sz w:val="24"/>
          <w:highlight w:val="none"/>
        </w:rPr>
        <w:t>外，不能对供应商的报价价格进行任何调整。</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)评标基准价=进入报价评分的各投标人有效报价中的</w:t>
      </w:r>
      <w:r>
        <w:rPr>
          <w:rFonts w:hint="eastAsia" w:ascii="宋体" w:hAnsi="宋体" w:eastAsia="宋体" w:cs="宋体"/>
          <w:b/>
          <w:color w:val="auto"/>
          <w:sz w:val="24"/>
          <w:highlight w:val="none"/>
        </w:rPr>
        <w:t>最低报价；</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2)投标报价等于评标基准价的得满分，其他投标人的报价得分按下列公式计算：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投标人的报价得分按下列公式计算：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报价得分=（评标基准价/报价）×报价权重×100。</w:t>
      </w:r>
    </w:p>
    <w:p>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5.4 本项目最终得分=资信商务及技术得分＋报价得分；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5.5 评分时保留小数1位，计算评分值时保留小数1位，小数点采用四舍五入方法。</w:t>
      </w:r>
    </w:p>
    <w:p>
      <w:pPr>
        <w:pStyle w:val="8"/>
        <w:spacing w:before="240" w:after="240"/>
        <w:ind w:firstLine="0" w:firstLineChars="0"/>
        <w:rPr>
          <w:rFonts w:hint="eastAsia" w:ascii="宋体" w:hAnsi="宋体" w:eastAsia="宋体" w:cs="宋体"/>
          <w:bCs w:val="0"/>
          <w:sz w:val="32"/>
          <w:szCs w:val="32"/>
          <w:highlight w:val="none"/>
        </w:rPr>
      </w:pPr>
      <w:bookmarkStart w:id="192" w:name="_Toc13124"/>
      <w:r>
        <w:rPr>
          <w:rFonts w:hint="eastAsia" w:ascii="宋体" w:hAnsi="宋体" w:eastAsia="宋体" w:cs="宋体"/>
          <w:bCs w:val="0"/>
          <w:sz w:val="32"/>
          <w:szCs w:val="32"/>
          <w:highlight w:val="none"/>
        </w:rPr>
        <w:t>六   磋商纪律和要求</w:t>
      </w:r>
      <w:bookmarkEnd w:id="189"/>
      <w:bookmarkEnd w:id="190"/>
      <w:bookmarkEnd w:id="192"/>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6.1磋商小组成员必须公平、公正评审，遵纪守法，客观、廉洁地履行职责。</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6.2磋商小组成员在评审开始前，应关闭并上交随身携带的各种通信工具。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6.3磋商小组成员在评审过程中，未经许可不得中途离开评审现场，不得迟到早退。</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6.4磋商小组成员和工作人员不得透露评审过程中的讨论情况和评审结果。</w:t>
      </w:r>
    </w:p>
    <w:p>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6.6采购人、采购代理机构不得向磋商小组的磋商小组成员作倾向性、误导性的解释或者说明。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szCs w:val="21"/>
          <w:highlight w:val="none"/>
        </w:rPr>
        <w:t>6.8磋商小组成员在评审过程中不得将自己的观点强加给其他磋商小组成员，磋商小组成员应自主发表见解，对评审意见承担个人责任。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6.10磋商小组成员应当独立、客观、公正地提出评审意见，不得带有倾向性，不得影响其他磋商小组成员评审，并在评审报告上签字；如对评审报告有异议的，可在报告上签署不同意见，并说明理由，否则将视为同意。</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6.11磋商小组成员应当遵守评审工作纪律，不得泄露评审文件、评审情况和评审中获悉的商业秘密。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磋商小组在评审过程中发现供应商有行贿、提供虚假材料或者串通等违法行为的，应当及时向财政部门报告。</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6.12磋商文件内容违反国家有关强制性规定的，磋商小组应当停止评审并向采购代理机构说明情况。</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6.13磋商小组成员应当配合采购代理机构答复供应商提出的质疑。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6.14磋商小组成员应当配合财政部门的投诉处理工作。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6.15磋商小组成员有如下行为之一的，责令改正，给予警告，可以并处一千元以下的罚款：</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6.15.1明知应当回避而未主动回避的;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6.15.2在知道自己为磋商小组成员身份后至评审结束前的时段内私下接触供应商的;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6.15.3在评审过程中擅离职守，影响评审程序正常进行的;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6.15.4在评审过程有明显不合理或者不正当倾向性的;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6.15.5未按磋商文件规定的评审方法和标准进行评审的。</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6.15.6上述6.15.1至6.15.5行为影响成交结果的，成交结果无效。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6.16采购代理机构可对各磋商小组成员的专业技术水平和职业道德素质等情况进行评价，并可将评价意见在评审结束后2个工作日内反馈给财政部门，财政部门以此作为对磋商小组成员的考核管理依据。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政府采购磋商小组成员与供应商存在利害关系未回避的，处2万元以上5万元以下的罚款，禁止其参加政府采购评审活动。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政府采购磋商小组成员有上述违法行为的，其评审意见无效，不得获取评审费；有违法所得的，没收违法所得；给他人造成损失的，依法承担民事责任。</w:t>
      </w:r>
    </w:p>
    <w:sectPr>
      <w:headerReference r:id="rId11" w:type="default"/>
      <w:footerReference r:id="rId12" w:type="default"/>
      <w:pgSz w:w="11906" w:h="16838"/>
      <w:pgMar w:top="1701" w:right="1418" w:bottom="1701"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ind w:right="360"/>
      <w:rPr>
        <w:rFonts w:hint="eastAsia"/>
      </w:rPr>
    </w:pPr>
    <w:r>
      <w:rPr>
        <w:rFonts w:hint="eastAsia"/>
      </w:rPr>
      <w:t xml:space="preserve"> 采购代理机构：丽水市中兴工程咨询有限公司                              电话/传真：0578-2132236</w: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ind w:right="360"/>
      <w:rPr>
        <w:rFonts w:hint="eastAsia"/>
      </w:rPr>
    </w:pPr>
    <w:r>
      <w:rPr>
        <w:rFonts w:hint="eastAsia"/>
      </w:rPr>
      <w:t xml:space="preserve"> 采购代理机构：丽水市中兴工程咨询有限公司                           电话/传真：0578-2132236</w:t>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ind w:right="360"/>
      <w:rPr>
        <w:rFonts w:hint="eastAsia"/>
      </w:rPr>
    </w:pPr>
    <w:r>
      <w:rPr>
        <w:rFonts w:hint="eastAsia"/>
      </w:rPr>
      <w:t>采购代理机构：丽水市中兴工程咨询有限公司                               电话/传真：0578-2132236</w:t>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ind w:right="360"/>
      <w:rPr>
        <w:rFonts w:hint="eastAsia"/>
      </w:rPr>
    </w:pPr>
    <w:r>
      <w:rPr>
        <w:rFonts w:hint="eastAsia"/>
      </w:rPr>
      <w:t>采购代理机构：丽水市中兴工程咨询有限公司                              电话/传真：0578-2132236</w:t>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480" w:firstLineChars="200"/>
      <w:rPr>
        <w:rFonts w:hint="eastAsia"/>
        <w:szCs w:val="20"/>
        <w:u w:val="single"/>
      </w:rPr>
    </w:pPr>
    <w:r>
      <w:rPr>
        <w:rFonts w:hint="eastAsia" w:ascii="宋体" w:hAnsi="宋体" w:cs="宋体"/>
        <w:sz w:val="24"/>
      </w:rPr>
      <w:t xml:space="preserve">                                                                                    </w:t>
    </w:r>
  </w:p>
  <w:p>
    <w:pPr>
      <w:pStyle w:val="24"/>
      <w:pBdr>
        <w:top w:val="single" w:color="auto" w:sz="4" w:space="1"/>
      </w:pBdr>
      <w:ind w:right="360"/>
      <w:rPr>
        <w:rFonts w:hint="eastAsia"/>
      </w:rPr>
    </w:pPr>
    <w:r>
      <w:rPr>
        <w:rFonts w:hint="eastAsia"/>
      </w:rPr>
      <w:t>采购代理机构：丽水市中兴工程咨询有限公司                               电话/传真：0578-2132236</w:t>
    </w:r>
  </w:p>
  <w:p>
    <w:pPr>
      <w:spacing w:line="360" w:lineRule="auto"/>
      <w:ind w:firstLine="420" w:firstLineChars="200"/>
      <w:rPr>
        <w:rFonts w:hint="eastAsia"/>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663"/>
        <w:tab w:val="clear" w:pos="4153"/>
      </w:tabs>
      <w:jc w:val="left"/>
      <w:rPr>
        <w:rFonts w:hint="eastAsia" w:eastAsia="仿宋_GB2312"/>
      </w:rPr>
    </w:pPr>
    <w:r>
      <w:rPr>
        <w:rFonts w:hint="eastAsia" w:ascii="宋体" w:hAnsi="宋体" w:cs="宋体"/>
        <w:szCs w:val="18"/>
        <w:lang w:eastAsia="zh-CN"/>
      </w:rPr>
      <w:t>2023-2025年度油茶保供生产验收服务项目（第四次）</w:t>
    </w:r>
    <w:r>
      <w:rPr>
        <w:rFonts w:hint="eastAsia" w:ascii="宋体" w:hAnsi="宋体" w:cs="宋体"/>
        <w:szCs w:val="18"/>
      </w:rPr>
      <w:t>竞争性磋商文件</w:t>
    </w:r>
    <w:r>
      <w:rPr>
        <w:rFonts w:hint="eastAsia" w:ascii="宋体" w:hAnsi="宋体" w:cs="宋体"/>
        <w:sz w:val="21"/>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174625"/>
              <wp:effectExtent l="0" t="0" r="0" b="0"/>
              <wp:wrapNone/>
              <wp:docPr id="321050450"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7785" cy="174625"/>
                      </a:xfrm>
                      <a:prstGeom prst="rect">
                        <a:avLst/>
                      </a:prstGeom>
                      <a:noFill/>
                      <a:ln>
                        <a:noFill/>
                      </a:ln>
                    </wps:spPr>
                    <wps:txbx>
                      <w:txbxContent>
                        <w:p>
                          <w:pPr>
                            <w:pStyle w:val="2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3.75pt;width:4.55pt;mso-position-horizontal:right;mso-position-horizontal-relative:margin;mso-wrap-style:none;z-index:251660288;mso-width-relative:page;mso-height-relative:page;" filled="f" stroked="f" coordsize="21600,21600" o:gfxdata="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rLdHRAAAAAgEAAA8AAAAAAAAAAQAgAAAA&#10;IgAAAGRycy9kb3ducmV2LnhtbFBLAQIUABQAAAAIAIdO4kASU+dJEgIAAAoEAAAOAAAAAAAAAAEA&#10;IAAAACABAABkcnMvZTJvRG9jLnhtbFBLBQYAAAAABgAGAFkBAACk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hAnsi="宋体" w:eastAsia="仿宋_GB2312"/>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jc w:val="left"/>
      <w:rPr>
        <w:rFonts w:hint="eastAsia" w:ascii="仿宋_GB2312" w:eastAsia="仿宋_GB2312"/>
        <w:szCs w:val="18"/>
      </w:rPr>
    </w:pPr>
    <w:r>
      <w:rPr>
        <w:rFonts w:hint="eastAsia" w:ascii="宋体" w:hAnsi="宋体" w:cs="宋体"/>
        <w:szCs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57785" cy="174625"/>
              <wp:effectExtent l="0" t="0" r="0" b="0"/>
              <wp:wrapNone/>
              <wp:docPr id="794541696"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7785" cy="174625"/>
                      </a:xfrm>
                      <a:prstGeom prst="rect">
                        <a:avLst/>
                      </a:prstGeom>
                      <a:noFill/>
                      <a:ln>
                        <a:noFill/>
                      </a:ln>
                    </wps:spPr>
                    <wps:txbx>
                      <w:txbxContent>
                        <w:p>
                          <w:pPr>
                            <w:pStyle w:val="2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3.75pt;width:4.55pt;mso-position-horizontal:right;mso-position-horizontal-relative:margin;mso-wrap-style:none;z-index:251662336;mso-width-relative:page;mso-height-relative:page;" filled="f" stroked="f" coordsize="21600,21600" o:gfxdata="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rLdHRAAAAAgEAAA8AAAAAAAAAAQAgAAAA&#10;IgAAAGRycy9kb3ducmV2LnhtbFBLAQIUABQAAAAIAIdO4kBS/TC4EgIAAAoEAAAOAAAAAAAAAAEA&#10;IAAAACABAABkcnMvZTJvRG9jLnhtbFBLBQYAAAAABgAGAFkBAACk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szCs w:val="18"/>
        <w:lang w:eastAsia="zh-CN"/>
      </w:rPr>
      <w:t>2023-2025年度油茶保供生产验收服务项目（第四次）</w:t>
    </w:r>
    <w:r>
      <w:rPr>
        <w:rFonts w:hint="eastAsia" w:ascii="宋体" w:hAnsi="宋体" w:cs="宋体"/>
        <w:szCs w:val="18"/>
      </w:rPr>
      <w:t>竞争性磋商文件</w:t>
    </w:r>
    <w:r>
      <w:rPr>
        <w:rFonts w:hint="eastAsia" w:ascii="仿宋_GB2312" w:hAnsi="宋体" w:eastAsia="仿宋_GB2312"/>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74625"/>
              <wp:effectExtent l="0" t="0" r="0" b="0"/>
              <wp:wrapNone/>
              <wp:docPr id="102137546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74625"/>
                      </a:xfrm>
                      <a:prstGeom prst="rect">
                        <a:avLst/>
                      </a:prstGeom>
                      <a:noFill/>
                      <a:ln>
                        <a:noFill/>
                      </a:ln>
                    </wps:spPr>
                    <wps:txbx>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3.75pt;width:9.05pt;mso-position-horizontal:right;mso-position-horizontal-relative:margin;mso-wrap-style:none;z-index:251659264;mso-width-relative:page;mso-height-relative:page;" filled="f" stroked="f" coordsize="21600,21600" o:gfxdata="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UWO3NEAAAADAQAADwAAAAAAAAABACAAAAAi&#10;AAAAZHJzL2Rvd25yZXYueG1sUEsBAhQAFAAAAAgAh07iQG8NSagRAgAACwQAAA4AAAAAAAAAAQAg&#10;AAAAIAEAAGRycy9lMm9Eb2MueG1sUEsFBgAAAAAGAAYAWQEAAKMFAAAAAA==&#10;">
              <v:fill on="f" focussize="0,0"/>
              <v:stroke on="f"/>
              <v:imagedata o:title=""/>
              <o:lock v:ext="edit" aspectratio="f"/>
              <v:textbox inset="0mm,0mm,0mm,0mm" style="mso-fit-shape-to-text:t;">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44</w:t>
                    </w:r>
                    <w:r>
                      <w:rPr>
                        <w:rFonts w:hint="eastAsia"/>
                      </w:rPr>
                      <w:fldChar w:fldCharType="end"/>
                    </w:r>
                  </w:p>
                </w:txbxContent>
              </v:textbox>
            </v:shape>
          </w:pict>
        </mc:Fallback>
      </mc:AlternateContent>
    </w:r>
    <w:r>
      <w:rPr>
        <w:rFonts w:hint="eastAsia" w:ascii="仿宋_GB2312" w:hAnsi="宋体" w:eastAsia="仿宋_GB2312"/>
        <w:szCs w:val="18"/>
        <w:lang w:eastAsia="zh-CN"/>
      </w:rPr>
      <w:t>2023-2025年度油茶保供生产验收服务项目（第四次）</w:t>
    </w:r>
    <w:r>
      <w:rPr>
        <w:rFonts w:hint="eastAsia" w:ascii="仿宋_GB2312" w:hAnsi="宋体" w:eastAsia="仿宋_GB2312"/>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74625"/>
              <wp:effectExtent l="0" t="0" r="0" b="0"/>
              <wp:wrapNone/>
              <wp:docPr id="189369907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74625"/>
                      </a:xfrm>
                      <a:prstGeom prst="rect">
                        <a:avLst/>
                      </a:prstGeom>
                      <a:noFill/>
                      <a:ln>
                        <a:noFill/>
                      </a:ln>
                    </wps:spPr>
                    <wps:txbx>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3.75pt;width:9.05pt;mso-position-horizontal:right;mso-position-horizontal-relative:margin;mso-wrap-style:none;z-index:251661312;mso-width-relative:page;mso-height-relative:page;" filled="f" stroked="f" coordsize="21600,21600" o:gfxdata="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hRY7c0QAAAAMBAAAPAAAAAAAAAAEAIAAA&#10;ACIAAABkcnMvZG93bnJldi54bWxQSwECFAAUAAAACACHTuJAqjZhbhMCAAALBAAADgAAAAAAAAAB&#10;ACAAAAAgAQAAZHJzL2Uyb0RvYy54bWxQSwUGAAAAAAYABgBZAQAApQUAAAAA&#10;">
              <v:fill on="f" focussize="0,0"/>
              <v:stroke on="f"/>
              <v:imagedata o:title=""/>
              <o:lock v:ext="edit" aspectratio="f"/>
              <v:textbox inset="0mm,0mm,0mm,0mm" style="mso-fit-shape-to-text:t;">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45</w:t>
                    </w:r>
                    <w:r>
                      <w:rPr>
                        <w:rFonts w:hint="eastAsia"/>
                      </w:rPr>
                      <w:fldChar w:fldCharType="end"/>
                    </w:r>
                  </w:p>
                </w:txbxContent>
              </v:textbox>
            </v:shape>
          </w:pict>
        </mc:Fallback>
      </mc:AlternateContent>
    </w:r>
    <w:r>
      <w:rPr>
        <w:rFonts w:hint="eastAsia" w:ascii="仿宋_GB2312" w:hAnsi="宋体" w:eastAsia="仿宋_GB2312"/>
        <w:szCs w:val="18"/>
        <w:lang w:eastAsia="zh-CN"/>
      </w:rPr>
      <w:t>2023-2025年度油茶保供生产验收服务项目（第四次）</w:t>
    </w:r>
    <w:r>
      <w:rPr>
        <w:rFonts w:hint="eastAsia" w:ascii="仿宋_GB2312" w:hAnsi="宋体" w:eastAsia="仿宋_GB2312"/>
        <w:szCs w:val="18"/>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rPr>
        <w:rFonts w:hint="eastAsia" w:ascii="仿宋_GB2312" w:hAnsi="宋体" w:eastAsia="仿宋_GB2312"/>
        <w:szCs w:val="18"/>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14935" cy="174625"/>
              <wp:effectExtent l="0" t="0" r="0" b="0"/>
              <wp:wrapNone/>
              <wp:docPr id="100691604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74625"/>
                      </a:xfrm>
                      <a:prstGeom prst="rect">
                        <a:avLst/>
                      </a:prstGeom>
                      <a:noFill/>
                      <a:ln>
                        <a:noFill/>
                      </a:ln>
                    </wps:spPr>
                    <wps:txbx>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3.75pt;width:9.05pt;mso-position-horizontal:right;mso-position-horizontal-relative:margin;mso-wrap-style:none;z-index:251664384;mso-width-relative:page;mso-height-relative:page;" filled="f" stroked="f" coordsize="21600,21600" o:gfxdata="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RY7c0QAAAAMBAAAPAAAAAAAAAAEAIAAAACIA&#10;AABkcnMvZG93bnJldi54bWxQSwECFAAUAAAACACHTuJA1xcCmRACAAAMBAAADgAAAAAAAAABACAA&#10;AAAgAQAAZHJzL2Uyb0RvYy54bWxQSwUGAAAAAAYABgBZAQAAogUAAAAA&#10;">
              <v:fill on="f" focussize="0,0"/>
              <v:stroke on="f"/>
              <v:imagedata o:title=""/>
              <o:lock v:ext="edit" aspectratio="f"/>
              <v:textbox inset="0mm,0mm,0mm,0mm" style="mso-fit-shape-to-text:t;">
                <w:txbxContent>
                  <w:p>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49</w:t>
                    </w:r>
                    <w:r>
                      <w:rPr>
                        <w:rFonts w:hint="eastAsia"/>
                      </w:rPr>
                      <w:fldChar w:fldCharType="end"/>
                    </w:r>
                  </w:p>
                </w:txbxContent>
              </v:textbox>
            </v:shape>
          </w:pict>
        </mc:Fallback>
      </mc:AlternateContent>
    </w:r>
    <w:r>
      <w:rPr>
        <w:rFonts w:hint="eastAsia" w:ascii="仿宋_GB2312" w:hAnsi="宋体" w:eastAsia="仿宋_GB2312"/>
        <w:szCs w:val="18"/>
      </w:rPr>
      <mc:AlternateContent>
        <mc:Choice Requires="wps">
          <w:drawing>
            <wp:anchor distT="0" distB="0" distL="114300" distR="114300" simplePos="0" relativeHeight="251663360" behindDoc="0" locked="0" layoutInCell="1" allowOverlap="1">
              <wp:simplePos x="0" y="0"/>
              <wp:positionH relativeFrom="margin">
                <wp:posOffset>-26670</wp:posOffset>
              </wp:positionH>
              <wp:positionV relativeFrom="paragraph">
                <wp:posOffset>0</wp:posOffset>
              </wp:positionV>
              <wp:extent cx="5786120" cy="166370"/>
              <wp:effectExtent l="1905" t="0" r="3175" b="0"/>
              <wp:wrapNone/>
              <wp:docPr id="2113628058"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86120" cy="166370"/>
                      </a:xfrm>
                      <a:prstGeom prst="rect">
                        <a:avLst/>
                      </a:prstGeom>
                      <a:noFill/>
                      <a:ln>
                        <a:noFill/>
                      </a:ln>
                      <a:effectLst/>
                    </wps:spPr>
                    <wps:txbx>
                      <w:txbxContent>
                        <w:p>
                          <w:pPr>
                            <w:pStyle w:val="25"/>
                            <w:jc w:val="left"/>
                          </w:pPr>
                          <w:r>
                            <w:rPr>
                              <w:rFonts w:hint="eastAsia"/>
                            </w:rPr>
                            <w:t xml:space="preserve"> </w:t>
                          </w:r>
                          <w:r>
                            <w:rPr>
                              <w:rFonts w:hint="eastAsia" w:ascii="仿宋_GB2312" w:hAnsi="宋体" w:eastAsia="仿宋_GB2312"/>
                              <w:szCs w:val="18"/>
                              <w:lang w:eastAsia="zh-CN"/>
                            </w:rPr>
                            <w:t>2023-2025年度油茶保供生产验收服务项目（第四次）</w:t>
                          </w:r>
                          <w:r>
                            <w:rPr>
                              <w:rFonts w:hint="eastAsia" w:ascii="仿宋_GB2312" w:hAnsi="宋体" w:eastAsia="仿宋_GB2312"/>
                              <w:szCs w:val="18"/>
                            </w:rPr>
                            <w:t>竞争性磋商文件</w:t>
                          </w:r>
                        </w:p>
                        <w:p>
                          <w:pPr>
                            <w:spacing w:line="360" w:lineRule="auto"/>
                          </w:pP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left:-2.1pt;margin-top:0pt;height:13.1pt;width:455.6pt;mso-position-horizontal-relative:margin;z-index:251663360;mso-width-relative:page;mso-height-relative:page;" filled="f" stroked="f" coordsize="21600,21600" o:gfxdata="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ihnzVAAAABgEAAA8A&#10;AAAAAAAAAQAgAAAAIgAAAGRycy9kb3ducmV2LnhtbFBLAQIUABQAAAAIAIdO4kCkZQtlGgIAABwE&#10;AAAOAAAAAAAAAAEAIAAAACQBAABkcnMvZTJvRG9jLnhtbFBLBQYAAAAABgAGAFkBAACwBQAAAAA=&#10;">
              <v:fill on="f" focussize="0,0"/>
              <v:stroke on="f"/>
              <v:imagedata o:title=""/>
              <o:lock v:ext="edit" aspectratio="f"/>
              <v:textbox inset="0mm,0mm,0mm,0mm">
                <w:txbxContent>
                  <w:p>
                    <w:pPr>
                      <w:pStyle w:val="25"/>
                      <w:jc w:val="left"/>
                    </w:pPr>
                    <w:r>
                      <w:rPr>
                        <w:rFonts w:hint="eastAsia"/>
                      </w:rPr>
                      <w:t xml:space="preserve"> </w:t>
                    </w:r>
                    <w:r>
                      <w:rPr>
                        <w:rFonts w:hint="eastAsia" w:ascii="仿宋_GB2312" w:hAnsi="宋体" w:eastAsia="仿宋_GB2312"/>
                        <w:szCs w:val="18"/>
                        <w:lang w:eastAsia="zh-CN"/>
                      </w:rPr>
                      <w:t>2023-2025年度油茶保供生产验收服务项目（第四次）</w:t>
                    </w:r>
                    <w:r>
                      <w:rPr>
                        <w:rFonts w:hint="eastAsia" w:ascii="仿宋_GB2312" w:hAnsi="宋体" w:eastAsia="仿宋_GB2312"/>
                        <w:szCs w:val="18"/>
                      </w:rPr>
                      <w:t>竞争性磋商文件</w:t>
                    </w:r>
                  </w:p>
                  <w:p>
                    <w:pPr>
                      <w:spacing w:line="360" w:lineRule="auto"/>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abstractNum w:abstractNumId="1">
    <w:nsid w:val="5E79AA56"/>
    <w:multiLevelType w:val="singleLevel"/>
    <w:tmpl w:val="5E79AA5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1YmU1ZTQwOGJmMjMxNGFjZTc0MjQzOGY5OWYzZTAifQ=="/>
  </w:docVars>
  <w:rsids>
    <w:rsidRoot w:val="008A0088"/>
    <w:rsid w:val="000006A0"/>
    <w:rsid w:val="00000960"/>
    <w:rsid w:val="00000ABA"/>
    <w:rsid w:val="00001180"/>
    <w:rsid w:val="00003CF2"/>
    <w:rsid w:val="00004D5A"/>
    <w:rsid w:val="000066A8"/>
    <w:rsid w:val="00006D41"/>
    <w:rsid w:val="00007E1E"/>
    <w:rsid w:val="00007E29"/>
    <w:rsid w:val="00010AD9"/>
    <w:rsid w:val="00013693"/>
    <w:rsid w:val="0001495C"/>
    <w:rsid w:val="0001549A"/>
    <w:rsid w:val="00015556"/>
    <w:rsid w:val="000157BC"/>
    <w:rsid w:val="0001631C"/>
    <w:rsid w:val="00022243"/>
    <w:rsid w:val="00023AF0"/>
    <w:rsid w:val="0002419B"/>
    <w:rsid w:val="00026F2D"/>
    <w:rsid w:val="00027561"/>
    <w:rsid w:val="000304BB"/>
    <w:rsid w:val="00030919"/>
    <w:rsid w:val="000329E0"/>
    <w:rsid w:val="000365EA"/>
    <w:rsid w:val="00036B64"/>
    <w:rsid w:val="000419F6"/>
    <w:rsid w:val="000424C3"/>
    <w:rsid w:val="00044AD6"/>
    <w:rsid w:val="000468B6"/>
    <w:rsid w:val="00046D0B"/>
    <w:rsid w:val="0005019D"/>
    <w:rsid w:val="000504B5"/>
    <w:rsid w:val="00051D38"/>
    <w:rsid w:val="00052788"/>
    <w:rsid w:val="00055E25"/>
    <w:rsid w:val="00060C51"/>
    <w:rsid w:val="00067470"/>
    <w:rsid w:val="000678B1"/>
    <w:rsid w:val="00071625"/>
    <w:rsid w:val="00072701"/>
    <w:rsid w:val="00072CD3"/>
    <w:rsid w:val="00074C0E"/>
    <w:rsid w:val="00075F89"/>
    <w:rsid w:val="000766EF"/>
    <w:rsid w:val="00082925"/>
    <w:rsid w:val="00083959"/>
    <w:rsid w:val="00084D38"/>
    <w:rsid w:val="00084E1B"/>
    <w:rsid w:val="00087E3C"/>
    <w:rsid w:val="00087F67"/>
    <w:rsid w:val="00091090"/>
    <w:rsid w:val="0009149C"/>
    <w:rsid w:val="000919C3"/>
    <w:rsid w:val="00091C5D"/>
    <w:rsid w:val="000959D8"/>
    <w:rsid w:val="000A23EF"/>
    <w:rsid w:val="000A245A"/>
    <w:rsid w:val="000A2631"/>
    <w:rsid w:val="000A2748"/>
    <w:rsid w:val="000A2976"/>
    <w:rsid w:val="000A321C"/>
    <w:rsid w:val="000A35BE"/>
    <w:rsid w:val="000A46EE"/>
    <w:rsid w:val="000A4C69"/>
    <w:rsid w:val="000A53D7"/>
    <w:rsid w:val="000A5B10"/>
    <w:rsid w:val="000A5E37"/>
    <w:rsid w:val="000A6993"/>
    <w:rsid w:val="000A73CE"/>
    <w:rsid w:val="000A7528"/>
    <w:rsid w:val="000A77CC"/>
    <w:rsid w:val="000B1AA4"/>
    <w:rsid w:val="000B30AF"/>
    <w:rsid w:val="000B3407"/>
    <w:rsid w:val="000B4E8E"/>
    <w:rsid w:val="000B6FFC"/>
    <w:rsid w:val="000C13C8"/>
    <w:rsid w:val="000C1EB4"/>
    <w:rsid w:val="000C319C"/>
    <w:rsid w:val="000C3D80"/>
    <w:rsid w:val="000C4495"/>
    <w:rsid w:val="000C7056"/>
    <w:rsid w:val="000D0795"/>
    <w:rsid w:val="000D1DE6"/>
    <w:rsid w:val="000D20CD"/>
    <w:rsid w:val="000D2D8A"/>
    <w:rsid w:val="000D5710"/>
    <w:rsid w:val="000D7564"/>
    <w:rsid w:val="000E0D34"/>
    <w:rsid w:val="000E0EC4"/>
    <w:rsid w:val="000E251E"/>
    <w:rsid w:val="000E2961"/>
    <w:rsid w:val="000E2D20"/>
    <w:rsid w:val="000E6B68"/>
    <w:rsid w:val="000E7A76"/>
    <w:rsid w:val="000E7B1F"/>
    <w:rsid w:val="000F1267"/>
    <w:rsid w:val="000F1464"/>
    <w:rsid w:val="000F2850"/>
    <w:rsid w:val="000F30C7"/>
    <w:rsid w:val="000F3433"/>
    <w:rsid w:val="000F3C6A"/>
    <w:rsid w:val="000F534A"/>
    <w:rsid w:val="000F5657"/>
    <w:rsid w:val="000F7D4F"/>
    <w:rsid w:val="0010022F"/>
    <w:rsid w:val="001039F7"/>
    <w:rsid w:val="00104180"/>
    <w:rsid w:val="00104CA8"/>
    <w:rsid w:val="00105741"/>
    <w:rsid w:val="00106817"/>
    <w:rsid w:val="00106B51"/>
    <w:rsid w:val="00106BAE"/>
    <w:rsid w:val="001107EB"/>
    <w:rsid w:val="001110AF"/>
    <w:rsid w:val="00112848"/>
    <w:rsid w:val="00114846"/>
    <w:rsid w:val="00114F8A"/>
    <w:rsid w:val="0011547E"/>
    <w:rsid w:val="0011799A"/>
    <w:rsid w:val="00120B40"/>
    <w:rsid w:val="001214A7"/>
    <w:rsid w:val="0012257D"/>
    <w:rsid w:val="0012297F"/>
    <w:rsid w:val="00122DE7"/>
    <w:rsid w:val="00123143"/>
    <w:rsid w:val="001249CF"/>
    <w:rsid w:val="00125168"/>
    <w:rsid w:val="0012540C"/>
    <w:rsid w:val="001255C7"/>
    <w:rsid w:val="00125E4E"/>
    <w:rsid w:val="0012644E"/>
    <w:rsid w:val="00130B69"/>
    <w:rsid w:val="00132156"/>
    <w:rsid w:val="00132186"/>
    <w:rsid w:val="001327C8"/>
    <w:rsid w:val="00133720"/>
    <w:rsid w:val="001345DC"/>
    <w:rsid w:val="0013471D"/>
    <w:rsid w:val="00134B56"/>
    <w:rsid w:val="00134D95"/>
    <w:rsid w:val="00135C2F"/>
    <w:rsid w:val="00136638"/>
    <w:rsid w:val="00136C08"/>
    <w:rsid w:val="00136E98"/>
    <w:rsid w:val="001375CE"/>
    <w:rsid w:val="00141371"/>
    <w:rsid w:val="00141838"/>
    <w:rsid w:val="00142A08"/>
    <w:rsid w:val="00143005"/>
    <w:rsid w:val="001431D1"/>
    <w:rsid w:val="00144798"/>
    <w:rsid w:val="001469EC"/>
    <w:rsid w:val="00152C23"/>
    <w:rsid w:val="00153169"/>
    <w:rsid w:val="0015434A"/>
    <w:rsid w:val="00154AA7"/>
    <w:rsid w:val="00156374"/>
    <w:rsid w:val="0015745D"/>
    <w:rsid w:val="00163C0A"/>
    <w:rsid w:val="00163E59"/>
    <w:rsid w:val="00166931"/>
    <w:rsid w:val="00166AF8"/>
    <w:rsid w:val="001679D5"/>
    <w:rsid w:val="00171B4F"/>
    <w:rsid w:val="0017273C"/>
    <w:rsid w:val="00173D2D"/>
    <w:rsid w:val="00174C30"/>
    <w:rsid w:val="00174EAB"/>
    <w:rsid w:val="001770BA"/>
    <w:rsid w:val="0018000D"/>
    <w:rsid w:val="00181D08"/>
    <w:rsid w:val="001823F4"/>
    <w:rsid w:val="00182D16"/>
    <w:rsid w:val="001833FB"/>
    <w:rsid w:val="00184167"/>
    <w:rsid w:val="0018459E"/>
    <w:rsid w:val="00185225"/>
    <w:rsid w:val="0018538A"/>
    <w:rsid w:val="00186056"/>
    <w:rsid w:val="0018652E"/>
    <w:rsid w:val="00186C07"/>
    <w:rsid w:val="00186D4C"/>
    <w:rsid w:val="001872C7"/>
    <w:rsid w:val="00191430"/>
    <w:rsid w:val="00194214"/>
    <w:rsid w:val="00196122"/>
    <w:rsid w:val="0019677C"/>
    <w:rsid w:val="0019740B"/>
    <w:rsid w:val="00197650"/>
    <w:rsid w:val="00197B8A"/>
    <w:rsid w:val="001A3D39"/>
    <w:rsid w:val="001A3FB9"/>
    <w:rsid w:val="001A5BAC"/>
    <w:rsid w:val="001A5DA7"/>
    <w:rsid w:val="001B0073"/>
    <w:rsid w:val="001B2946"/>
    <w:rsid w:val="001B4306"/>
    <w:rsid w:val="001B4D23"/>
    <w:rsid w:val="001B56F0"/>
    <w:rsid w:val="001B5BE9"/>
    <w:rsid w:val="001B60B5"/>
    <w:rsid w:val="001B6FB5"/>
    <w:rsid w:val="001C4856"/>
    <w:rsid w:val="001C4A0E"/>
    <w:rsid w:val="001C50A0"/>
    <w:rsid w:val="001D1104"/>
    <w:rsid w:val="001D1D98"/>
    <w:rsid w:val="001D3FF8"/>
    <w:rsid w:val="001D7912"/>
    <w:rsid w:val="001E03EB"/>
    <w:rsid w:val="001E24EA"/>
    <w:rsid w:val="001E2B0F"/>
    <w:rsid w:val="001E32E2"/>
    <w:rsid w:val="001E4724"/>
    <w:rsid w:val="001E4ECC"/>
    <w:rsid w:val="001E5417"/>
    <w:rsid w:val="001E552C"/>
    <w:rsid w:val="001E61D6"/>
    <w:rsid w:val="001E6D98"/>
    <w:rsid w:val="001F0A8A"/>
    <w:rsid w:val="001F0E54"/>
    <w:rsid w:val="001F1BD5"/>
    <w:rsid w:val="001F2250"/>
    <w:rsid w:val="001F42E6"/>
    <w:rsid w:val="001F4876"/>
    <w:rsid w:val="001F6175"/>
    <w:rsid w:val="001F7678"/>
    <w:rsid w:val="001F7C96"/>
    <w:rsid w:val="002005FA"/>
    <w:rsid w:val="00200915"/>
    <w:rsid w:val="00201323"/>
    <w:rsid w:val="0020184D"/>
    <w:rsid w:val="0020286C"/>
    <w:rsid w:val="0020350B"/>
    <w:rsid w:val="00205AB1"/>
    <w:rsid w:val="00206455"/>
    <w:rsid w:val="00207648"/>
    <w:rsid w:val="00212604"/>
    <w:rsid w:val="00213C56"/>
    <w:rsid w:val="00213CD3"/>
    <w:rsid w:val="002142DB"/>
    <w:rsid w:val="00215832"/>
    <w:rsid w:val="00216222"/>
    <w:rsid w:val="0021687E"/>
    <w:rsid w:val="00216BCD"/>
    <w:rsid w:val="00217AE6"/>
    <w:rsid w:val="00220E57"/>
    <w:rsid w:val="00221209"/>
    <w:rsid w:val="0022404D"/>
    <w:rsid w:val="00225B1A"/>
    <w:rsid w:val="00226402"/>
    <w:rsid w:val="002265A0"/>
    <w:rsid w:val="00226E42"/>
    <w:rsid w:val="00227044"/>
    <w:rsid w:val="002279F7"/>
    <w:rsid w:val="00230A57"/>
    <w:rsid w:val="00233553"/>
    <w:rsid w:val="00234775"/>
    <w:rsid w:val="0023478A"/>
    <w:rsid w:val="00235BFC"/>
    <w:rsid w:val="00236AF0"/>
    <w:rsid w:val="0023702D"/>
    <w:rsid w:val="00237460"/>
    <w:rsid w:val="00240153"/>
    <w:rsid w:val="00240BE0"/>
    <w:rsid w:val="00241C5F"/>
    <w:rsid w:val="00243B76"/>
    <w:rsid w:val="0024560C"/>
    <w:rsid w:val="00247E1B"/>
    <w:rsid w:val="00247E6E"/>
    <w:rsid w:val="0025146E"/>
    <w:rsid w:val="00254B8C"/>
    <w:rsid w:val="002557E3"/>
    <w:rsid w:val="00256CEB"/>
    <w:rsid w:val="00257FA4"/>
    <w:rsid w:val="0026144F"/>
    <w:rsid w:val="0026149F"/>
    <w:rsid w:val="00261D53"/>
    <w:rsid w:val="002630C1"/>
    <w:rsid w:val="002633D4"/>
    <w:rsid w:val="0026422A"/>
    <w:rsid w:val="00264CA9"/>
    <w:rsid w:val="00264E69"/>
    <w:rsid w:val="00266386"/>
    <w:rsid w:val="002663EB"/>
    <w:rsid w:val="00266FAA"/>
    <w:rsid w:val="0027036B"/>
    <w:rsid w:val="002710E3"/>
    <w:rsid w:val="00271C2A"/>
    <w:rsid w:val="00273A02"/>
    <w:rsid w:val="002750A2"/>
    <w:rsid w:val="00275997"/>
    <w:rsid w:val="00276EE0"/>
    <w:rsid w:val="002770BA"/>
    <w:rsid w:val="00277278"/>
    <w:rsid w:val="00277DB6"/>
    <w:rsid w:val="0028001F"/>
    <w:rsid w:val="002811BA"/>
    <w:rsid w:val="0028130A"/>
    <w:rsid w:val="00281D5A"/>
    <w:rsid w:val="002820E8"/>
    <w:rsid w:val="00285298"/>
    <w:rsid w:val="0028675E"/>
    <w:rsid w:val="002901A9"/>
    <w:rsid w:val="002909A8"/>
    <w:rsid w:val="00291113"/>
    <w:rsid w:val="00293A38"/>
    <w:rsid w:val="00293E55"/>
    <w:rsid w:val="00294B56"/>
    <w:rsid w:val="00296D1E"/>
    <w:rsid w:val="00296FEA"/>
    <w:rsid w:val="002A111D"/>
    <w:rsid w:val="002A3109"/>
    <w:rsid w:val="002A3A8B"/>
    <w:rsid w:val="002A4325"/>
    <w:rsid w:val="002A495F"/>
    <w:rsid w:val="002A67FC"/>
    <w:rsid w:val="002A6B9A"/>
    <w:rsid w:val="002A7012"/>
    <w:rsid w:val="002A7094"/>
    <w:rsid w:val="002A7599"/>
    <w:rsid w:val="002B12B4"/>
    <w:rsid w:val="002B1FD6"/>
    <w:rsid w:val="002B2B37"/>
    <w:rsid w:val="002B53F6"/>
    <w:rsid w:val="002C38A3"/>
    <w:rsid w:val="002C3B51"/>
    <w:rsid w:val="002C3F99"/>
    <w:rsid w:val="002C46DF"/>
    <w:rsid w:val="002C5325"/>
    <w:rsid w:val="002C6360"/>
    <w:rsid w:val="002C7999"/>
    <w:rsid w:val="002D08B6"/>
    <w:rsid w:val="002D1CCF"/>
    <w:rsid w:val="002D26C1"/>
    <w:rsid w:val="002D3548"/>
    <w:rsid w:val="002D567E"/>
    <w:rsid w:val="002D5CB3"/>
    <w:rsid w:val="002E126C"/>
    <w:rsid w:val="002E306D"/>
    <w:rsid w:val="002E6103"/>
    <w:rsid w:val="002E688D"/>
    <w:rsid w:val="002E70CC"/>
    <w:rsid w:val="002E7428"/>
    <w:rsid w:val="002F272A"/>
    <w:rsid w:val="002F6924"/>
    <w:rsid w:val="002F7F5F"/>
    <w:rsid w:val="003014CB"/>
    <w:rsid w:val="00301995"/>
    <w:rsid w:val="0030304B"/>
    <w:rsid w:val="0030488B"/>
    <w:rsid w:val="00304D46"/>
    <w:rsid w:val="00304FE4"/>
    <w:rsid w:val="0030608A"/>
    <w:rsid w:val="00307A95"/>
    <w:rsid w:val="00311B8F"/>
    <w:rsid w:val="00312392"/>
    <w:rsid w:val="00314EBC"/>
    <w:rsid w:val="00315E2E"/>
    <w:rsid w:val="00316D30"/>
    <w:rsid w:val="00317BD2"/>
    <w:rsid w:val="00317E99"/>
    <w:rsid w:val="00320745"/>
    <w:rsid w:val="00320B91"/>
    <w:rsid w:val="003215AB"/>
    <w:rsid w:val="00321C0E"/>
    <w:rsid w:val="00322ED6"/>
    <w:rsid w:val="00324624"/>
    <w:rsid w:val="0032479C"/>
    <w:rsid w:val="0032572D"/>
    <w:rsid w:val="003276DB"/>
    <w:rsid w:val="003307B4"/>
    <w:rsid w:val="003317E0"/>
    <w:rsid w:val="003334CA"/>
    <w:rsid w:val="003357D8"/>
    <w:rsid w:val="00335900"/>
    <w:rsid w:val="00336755"/>
    <w:rsid w:val="0033695B"/>
    <w:rsid w:val="003373AB"/>
    <w:rsid w:val="00337C8B"/>
    <w:rsid w:val="00337F19"/>
    <w:rsid w:val="00341296"/>
    <w:rsid w:val="0034179F"/>
    <w:rsid w:val="00341D52"/>
    <w:rsid w:val="0034228A"/>
    <w:rsid w:val="00342B24"/>
    <w:rsid w:val="00343DB7"/>
    <w:rsid w:val="003441D8"/>
    <w:rsid w:val="00345EB0"/>
    <w:rsid w:val="00346641"/>
    <w:rsid w:val="0034694E"/>
    <w:rsid w:val="003479B7"/>
    <w:rsid w:val="0035272C"/>
    <w:rsid w:val="00353A9B"/>
    <w:rsid w:val="00360DA7"/>
    <w:rsid w:val="00360EB3"/>
    <w:rsid w:val="00361BE8"/>
    <w:rsid w:val="003625B6"/>
    <w:rsid w:val="0036480B"/>
    <w:rsid w:val="00365885"/>
    <w:rsid w:val="0036588F"/>
    <w:rsid w:val="003659D9"/>
    <w:rsid w:val="003671EB"/>
    <w:rsid w:val="003710BD"/>
    <w:rsid w:val="00372307"/>
    <w:rsid w:val="00372996"/>
    <w:rsid w:val="00374F81"/>
    <w:rsid w:val="003773C9"/>
    <w:rsid w:val="003773E2"/>
    <w:rsid w:val="00377D07"/>
    <w:rsid w:val="00377D71"/>
    <w:rsid w:val="00380FAC"/>
    <w:rsid w:val="00381096"/>
    <w:rsid w:val="00381479"/>
    <w:rsid w:val="00381530"/>
    <w:rsid w:val="00382152"/>
    <w:rsid w:val="00382974"/>
    <w:rsid w:val="00383127"/>
    <w:rsid w:val="00383977"/>
    <w:rsid w:val="00385BDE"/>
    <w:rsid w:val="003872E9"/>
    <w:rsid w:val="003904AC"/>
    <w:rsid w:val="003906C0"/>
    <w:rsid w:val="003923F6"/>
    <w:rsid w:val="003930E6"/>
    <w:rsid w:val="0039404C"/>
    <w:rsid w:val="003942BB"/>
    <w:rsid w:val="00394474"/>
    <w:rsid w:val="00395CFD"/>
    <w:rsid w:val="003A037C"/>
    <w:rsid w:val="003A134C"/>
    <w:rsid w:val="003A1A4B"/>
    <w:rsid w:val="003A47B3"/>
    <w:rsid w:val="003A51A9"/>
    <w:rsid w:val="003A57CB"/>
    <w:rsid w:val="003A5CF7"/>
    <w:rsid w:val="003A6166"/>
    <w:rsid w:val="003A64E2"/>
    <w:rsid w:val="003A6B76"/>
    <w:rsid w:val="003A7B82"/>
    <w:rsid w:val="003A7E42"/>
    <w:rsid w:val="003B19BB"/>
    <w:rsid w:val="003B39CF"/>
    <w:rsid w:val="003B43DF"/>
    <w:rsid w:val="003B57EC"/>
    <w:rsid w:val="003B7505"/>
    <w:rsid w:val="003B7622"/>
    <w:rsid w:val="003B7C24"/>
    <w:rsid w:val="003C25EF"/>
    <w:rsid w:val="003C300F"/>
    <w:rsid w:val="003C34EF"/>
    <w:rsid w:val="003C6414"/>
    <w:rsid w:val="003C72F9"/>
    <w:rsid w:val="003D2559"/>
    <w:rsid w:val="003D2685"/>
    <w:rsid w:val="003D2E4D"/>
    <w:rsid w:val="003D4F1D"/>
    <w:rsid w:val="003E14BD"/>
    <w:rsid w:val="003E34B6"/>
    <w:rsid w:val="003E4676"/>
    <w:rsid w:val="003E50F0"/>
    <w:rsid w:val="003E53B6"/>
    <w:rsid w:val="003E771A"/>
    <w:rsid w:val="003E781A"/>
    <w:rsid w:val="003F09FC"/>
    <w:rsid w:val="003F2500"/>
    <w:rsid w:val="003F2894"/>
    <w:rsid w:val="003F2D4C"/>
    <w:rsid w:val="003F53A8"/>
    <w:rsid w:val="003F5C0B"/>
    <w:rsid w:val="003F6103"/>
    <w:rsid w:val="00403BBF"/>
    <w:rsid w:val="00404110"/>
    <w:rsid w:val="00404D6C"/>
    <w:rsid w:val="004053D7"/>
    <w:rsid w:val="00406C76"/>
    <w:rsid w:val="00407269"/>
    <w:rsid w:val="0040760B"/>
    <w:rsid w:val="00412D47"/>
    <w:rsid w:val="00414AA8"/>
    <w:rsid w:val="00415970"/>
    <w:rsid w:val="00416F08"/>
    <w:rsid w:val="004174FE"/>
    <w:rsid w:val="00417CEC"/>
    <w:rsid w:val="00417E84"/>
    <w:rsid w:val="004237F7"/>
    <w:rsid w:val="004271E4"/>
    <w:rsid w:val="00430CEC"/>
    <w:rsid w:val="004312C6"/>
    <w:rsid w:val="004315AF"/>
    <w:rsid w:val="0043280B"/>
    <w:rsid w:val="00432CA4"/>
    <w:rsid w:val="00432F19"/>
    <w:rsid w:val="00435001"/>
    <w:rsid w:val="00435EDC"/>
    <w:rsid w:val="004407C7"/>
    <w:rsid w:val="004408DF"/>
    <w:rsid w:val="004419BB"/>
    <w:rsid w:val="00441CE9"/>
    <w:rsid w:val="00443410"/>
    <w:rsid w:val="004441AA"/>
    <w:rsid w:val="004449D6"/>
    <w:rsid w:val="00444C30"/>
    <w:rsid w:val="00444D40"/>
    <w:rsid w:val="00446124"/>
    <w:rsid w:val="00450217"/>
    <w:rsid w:val="00450DB4"/>
    <w:rsid w:val="00451A9F"/>
    <w:rsid w:val="004521F7"/>
    <w:rsid w:val="00453B85"/>
    <w:rsid w:val="00454BED"/>
    <w:rsid w:val="0045575E"/>
    <w:rsid w:val="004559AF"/>
    <w:rsid w:val="00455E70"/>
    <w:rsid w:val="00456513"/>
    <w:rsid w:val="00457E6A"/>
    <w:rsid w:val="0046211A"/>
    <w:rsid w:val="00462928"/>
    <w:rsid w:val="004643A2"/>
    <w:rsid w:val="00464DD6"/>
    <w:rsid w:val="00466341"/>
    <w:rsid w:val="0047031F"/>
    <w:rsid w:val="004703AD"/>
    <w:rsid w:val="0047266C"/>
    <w:rsid w:val="0047278C"/>
    <w:rsid w:val="00473B3B"/>
    <w:rsid w:val="00473DA4"/>
    <w:rsid w:val="00475073"/>
    <w:rsid w:val="0047604E"/>
    <w:rsid w:val="004766E7"/>
    <w:rsid w:val="00477318"/>
    <w:rsid w:val="004817FD"/>
    <w:rsid w:val="00481B1D"/>
    <w:rsid w:val="00481BBD"/>
    <w:rsid w:val="0048243C"/>
    <w:rsid w:val="00482E28"/>
    <w:rsid w:val="00483BB5"/>
    <w:rsid w:val="00486BB4"/>
    <w:rsid w:val="00487521"/>
    <w:rsid w:val="00490979"/>
    <w:rsid w:val="00493DA8"/>
    <w:rsid w:val="00494492"/>
    <w:rsid w:val="004967EE"/>
    <w:rsid w:val="004A2262"/>
    <w:rsid w:val="004A27A7"/>
    <w:rsid w:val="004A292B"/>
    <w:rsid w:val="004A315C"/>
    <w:rsid w:val="004A3A63"/>
    <w:rsid w:val="004A4E05"/>
    <w:rsid w:val="004A5B22"/>
    <w:rsid w:val="004A634E"/>
    <w:rsid w:val="004A6760"/>
    <w:rsid w:val="004B08CC"/>
    <w:rsid w:val="004B09E9"/>
    <w:rsid w:val="004B0D36"/>
    <w:rsid w:val="004B16DF"/>
    <w:rsid w:val="004B18FB"/>
    <w:rsid w:val="004B2D9C"/>
    <w:rsid w:val="004B559C"/>
    <w:rsid w:val="004B577C"/>
    <w:rsid w:val="004B5E4A"/>
    <w:rsid w:val="004B6284"/>
    <w:rsid w:val="004C035E"/>
    <w:rsid w:val="004C0693"/>
    <w:rsid w:val="004C2943"/>
    <w:rsid w:val="004C34F9"/>
    <w:rsid w:val="004C5BDF"/>
    <w:rsid w:val="004D0055"/>
    <w:rsid w:val="004D1E25"/>
    <w:rsid w:val="004D2895"/>
    <w:rsid w:val="004D28DF"/>
    <w:rsid w:val="004D3982"/>
    <w:rsid w:val="004D3E42"/>
    <w:rsid w:val="004D42FE"/>
    <w:rsid w:val="004D4650"/>
    <w:rsid w:val="004D4FFF"/>
    <w:rsid w:val="004E2AF3"/>
    <w:rsid w:val="004E35B8"/>
    <w:rsid w:val="004E4356"/>
    <w:rsid w:val="004E6C6D"/>
    <w:rsid w:val="004E70D8"/>
    <w:rsid w:val="004F08BE"/>
    <w:rsid w:val="004F0C90"/>
    <w:rsid w:val="004F2B89"/>
    <w:rsid w:val="004F30BE"/>
    <w:rsid w:val="004F3C2C"/>
    <w:rsid w:val="004F3E65"/>
    <w:rsid w:val="004F4CE0"/>
    <w:rsid w:val="004F5336"/>
    <w:rsid w:val="005002B0"/>
    <w:rsid w:val="005015AB"/>
    <w:rsid w:val="00503432"/>
    <w:rsid w:val="00503CD3"/>
    <w:rsid w:val="00503D75"/>
    <w:rsid w:val="00504633"/>
    <w:rsid w:val="00507C03"/>
    <w:rsid w:val="00507EC3"/>
    <w:rsid w:val="005102FC"/>
    <w:rsid w:val="00510519"/>
    <w:rsid w:val="00511EB1"/>
    <w:rsid w:val="0052149C"/>
    <w:rsid w:val="00523B30"/>
    <w:rsid w:val="0052759C"/>
    <w:rsid w:val="00527986"/>
    <w:rsid w:val="00527E7F"/>
    <w:rsid w:val="00527ECC"/>
    <w:rsid w:val="00530422"/>
    <w:rsid w:val="005329A9"/>
    <w:rsid w:val="00533E81"/>
    <w:rsid w:val="00533F9D"/>
    <w:rsid w:val="00534B8F"/>
    <w:rsid w:val="00534C4A"/>
    <w:rsid w:val="005379B4"/>
    <w:rsid w:val="00540B11"/>
    <w:rsid w:val="00543757"/>
    <w:rsid w:val="00544112"/>
    <w:rsid w:val="00546AB6"/>
    <w:rsid w:val="005502FF"/>
    <w:rsid w:val="00550651"/>
    <w:rsid w:val="00550730"/>
    <w:rsid w:val="00551556"/>
    <w:rsid w:val="00554816"/>
    <w:rsid w:val="0055700A"/>
    <w:rsid w:val="005570FD"/>
    <w:rsid w:val="005572AB"/>
    <w:rsid w:val="00560477"/>
    <w:rsid w:val="00561F06"/>
    <w:rsid w:val="005620E8"/>
    <w:rsid w:val="00562872"/>
    <w:rsid w:val="00563C31"/>
    <w:rsid w:val="0056412F"/>
    <w:rsid w:val="00564544"/>
    <w:rsid w:val="00565E98"/>
    <w:rsid w:val="00566338"/>
    <w:rsid w:val="0057067A"/>
    <w:rsid w:val="0057068B"/>
    <w:rsid w:val="005709FE"/>
    <w:rsid w:val="0057110E"/>
    <w:rsid w:val="0057126B"/>
    <w:rsid w:val="00571430"/>
    <w:rsid w:val="00571B90"/>
    <w:rsid w:val="00571CCC"/>
    <w:rsid w:val="00572C16"/>
    <w:rsid w:val="00573276"/>
    <w:rsid w:val="00575AF2"/>
    <w:rsid w:val="005800EA"/>
    <w:rsid w:val="00581ED2"/>
    <w:rsid w:val="00582770"/>
    <w:rsid w:val="00583428"/>
    <w:rsid w:val="00585C40"/>
    <w:rsid w:val="00590AB0"/>
    <w:rsid w:val="005911A4"/>
    <w:rsid w:val="00592789"/>
    <w:rsid w:val="00593D1D"/>
    <w:rsid w:val="005948D1"/>
    <w:rsid w:val="005964A7"/>
    <w:rsid w:val="00596ACF"/>
    <w:rsid w:val="00597C11"/>
    <w:rsid w:val="005A145F"/>
    <w:rsid w:val="005A30C9"/>
    <w:rsid w:val="005A30DA"/>
    <w:rsid w:val="005A3A29"/>
    <w:rsid w:val="005A4CDC"/>
    <w:rsid w:val="005A5D9A"/>
    <w:rsid w:val="005A6B69"/>
    <w:rsid w:val="005B071A"/>
    <w:rsid w:val="005B0CCF"/>
    <w:rsid w:val="005B1C4B"/>
    <w:rsid w:val="005B5196"/>
    <w:rsid w:val="005B66EA"/>
    <w:rsid w:val="005B69DF"/>
    <w:rsid w:val="005C0148"/>
    <w:rsid w:val="005C167B"/>
    <w:rsid w:val="005C5698"/>
    <w:rsid w:val="005C614D"/>
    <w:rsid w:val="005C68EF"/>
    <w:rsid w:val="005C7C23"/>
    <w:rsid w:val="005D1CCD"/>
    <w:rsid w:val="005D1EF6"/>
    <w:rsid w:val="005D25AC"/>
    <w:rsid w:val="005D4556"/>
    <w:rsid w:val="005D6D16"/>
    <w:rsid w:val="005D7AF8"/>
    <w:rsid w:val="005E06F9"/>
    <w:rsid w:val="005E0D75"/>
    <w:rsid w:val="005E2DE0"/>
    <w:rsid w:val="005E2FEC"/>
    <w:rsid w:val="005E4A0F"/>
    <w:rsid w:val="005E4A4A"/>
    <w:rsid w:val="005E4E23"/>
    <w:rsid w:val="005E7300"/>
    <w:rsid w:val="005F0F63"/>
    <w:rsid w:val="005F1519"/>
    <w:rsid w:val="005F2808"/>
    <w:rsid w:val="005F2983"/>
    <w:rsid w:val="005F2D84"/>
    <w:rsid w:val="005F502A"/>
    <w:rsid w:val="005F593F"/>
    <w:rsid w:val="005F7191"/>
    <w:rsid w:val="005F7AE3"/>
    <w:rsid w:val="00600B2A"/>
    <w:rsid w:val="00600CD4"/>
    <w:rsid w:val="00601A10"/>
    <w:rsid w:val="00602525"/>
    <w:rsid w:val="0060402E"/>
    <w:rsid w:val="00604094"/>
    <w:rsid w:val="00604391"/>
    <w:rsid w:val="00604C6A"/>
    <w:rsid w:val="00605006"/>
    <w:rsid w:val="00605B87"/>
    <w:rsid w:val="00605EEE"/>
    <w:rsid w:val="00610D37"/>
    <w:rsid w:val="00614266"/>
    <w:rsid w:val="0061627F"/>
    <w:rsid w:val="00616492"/>
    <w:rsid w:val="006178E7"/>
    <w:rsid w:val="0062170E"/>
    <w:rsid w:val="00621B4B"/>
    <w:rsid w:val="0062375E"/>
    <w:rsid w:val="00623D23"/>
    <w:rsid w:val="00626CA7"/>
    <w:rsid w:val="00627F8B"/>
    <w:rsid w:val="006353E7"/>
    <w:rsid w:val="00637951"/>
    <w:rsid w:val="00642470"/>
    <w:rsid w:val="006425B8"/>
    <w:rsid w:val="006433DA"/>
    <w:rsid w:val="00644D33"/>
    <w:rsid w:val="00644E55"/>
    <w:rsid w:val="00650A9A"/>
    <w:rsid w:val="00650DAD"/>
    <w:rsid w:val="0065249F"/>
    <w:rsid w:val="00652714"/>
    <w:rsid w:val="00654187"/>
    <w:rsid w:val="00656C2D"/>
    <w:rsid w:val="00657D5C"/>
    <w:rsid w:val="00661709"/>
    <w:rsid w:val="006618A6"/>
    <w:rsid w:val="0066254C"/>
    <w:rsid w:val="00666349"/>
    <w:rsid w:val="00666505"/>
    <w:rsid w:val="00667837"/>
    <w:rsid w:val="00670E66"/>
    <w:rsid w:val="006712A7"/>
    <w:rsid w:val="00672ED9"/>
    <w:rsid w:val="00673588"/>
    <w:rsid w:val="0067597E"/>
    <w:rsid w:val="00676189"/>
    <w:rsid w:val="00676915"/>
    <w:rsid w:val="00676A8F"/>
    <w:rsid w:val="006771E8"/>
    <w:rsid w:val="00680A4A"/>
    <w:rsid w:val="00682F77"/>
    <w:rsid w:val="00684482"/>
    <w:rsid w:val="00685EC3"/>
    <w:rsid w:val="00686317"/>
    <w:rsid w:val="00686BBB"/>
    <w:rsid w:val="00687E8A"/>
    <w:rsid w:val="00690C0A"/>
    <w:rsid w:val="0069186D"/>
    <w:rsid w:val="00691A3F"/>
    <w:rsid w:val="00691B77"/>
    <w:rsid w:val="00692BCE"/>
    <w:rsid w:val="006954E0"/>
    <w:rsid w:val="00697C08"/>
    <w:rsid w:val="00697E79"/>
    <w:rsid w:val="006A20A2"/>
    <w:rsid w:val="006A2C47"/>
    <w:rsid w:val="006A2EF2"/>
    <w:rsid w:val="006A35F1"/>
    <w:rsid w:val="006A4F0A"/>
    <w:rsid w:val="006A6E0E"/>
    <w:rsid w:val="006B0856"/>
    <w:rsid w:val="006B0EF4"/>
    <w:rsid w:val="006B58C1"/>
    <w:rsid w:val="006B5BE0"/>
    <w:rsid w:val="006B647C"/>
    <w:rsid w:val="006B7AB3"/>
    <w:rsid w:val="006C03AF"/>
    <w:rsid w:val="006C0C8C"/>
    <w:rsid w:val="006C0CA2"/>
    <w:rsid w:val="006C2EC9"/>
    <w:rsid w:val="006C3958"/>
    <w:rsid w:val="006C39DA"/>
    <w:rsid w:val="006C4D93"/>
    <w:rsid w:val="006C5AE0"/>
    <w:rsid w:val="006D1F2E"/>
    <w:rsid w:val="006D3E81"/>
    <w:rsid w:val="006D628E"/>
    <w:rsid w:val="006D6D2A"/>
    <w:rsid w:val="006D7085"/>
    <w:rsid w:val="006E13A3"/>
    <w:rsid w:val="006E321B"/>
    <w:rsid w:val="006E37B5"/>
    <w:rsid w:val="006E46AD"/>
    <w:rsid w:val="006E4BE0"/>
    <w:rsid w:val="006E4E68"/>
    <w:rsid w:val="006E7DA1"/>
    <w:rsid w:val="006F050C"/>
    <w:rsid w:val="006F13EE"/>
    <w:rsid w:val="006F1F6E"/>
    <w:rsid w:val="006F430A"/>
    <w:rsid w:val="006F5D16"/>
    <w:rsid w:val="006F63FA"/>
    <w:rsid w:val="0070001E"/>
    <w:rsid w:val="007003A5"/>
    <w:rsid w:val="007008BC"/>
    <w:rsid w:val="0070140E"/>
    <w:rsid w:val="007040A1"/>
    <w:rsid w:val="00707DCC"/>
    <w:rsid w:val="00710A52"/>
    <w:rsid w:val="00712B4C"/>
    <w:rsid w:val="00713D88"/>
    <w:rsid w:val="007153D3"/>
    <w:rsid w:val="007162AD"/>
    <w:rsid w:val="0071630D"/>
    <w:rsid w:val="00717D52"/>
    <w:rsid w:val="00717E64"/>
    <w:rsid w:val="00720D3D"/>
    <w:rsid w:val="0072187E"/>
    <w:rsid w:val="00723513"/>
    <w:rsid w:val="007246C9"/>
    <w:rsid w:val="00724C4B"/>
    <w:rsid w:val="007255BD"/>
    <w:rsid w:val="00726D1F"/>
    <w:rsid w:val="00726D3A"/>
    <w:rsid w:val="007276D9"/>
    <w:rsid w:val="00727967"/>
    <w:rsid w:val="00730091"/>
    <w:rsid w:val="00730269"/>
    <w:rsid w:val="00730672"/>
    <w:rsid w:val="00730EE7"/>
    <w:rsid w:val="00732460"/>
    <w:rsid w:val="0073265A"/>
    <w:rsid w:val="00732703"/>
    <w:rsid w:val="00732B7B"/>
    <w:rsid w:val="0073453E"/>
    <w:rsid w:val="0073523F"/>
    <w:rsid w:val="007353C3"/>
    <w:rsid w:val="00736767"/>
    <w:rsid w:val="00740243"/>
    <w:rsid w:val="007402FB"/>
    <w:rsid w:val="0074169A"/>
    <w:rsid w:val="00742A8E"/>
    <w:rsid w:val="00746229"/>
    <w:rsid w:val="00750491"/>
    <w:rsid w:val="00750FD1"/>
    <w:rsid w:val="007516D6"/>
    <w:rsid w:val="0075275A"/>
    <w:rsid w:val="00760348"/>
    <w:rsid w:val="00761134"/>
    <w:rsid w:val="007630F2"/>
    <w:rsid w:val="00763773"/>
    <w:rsid w:val="0076467C"/>
    <w:rsid w:val="007646FC"/>
    <w:rsid w:val="00765DD9"/>
    <w:rsid w:val="007707DE"/>
    <w:rsid w:val="00771A1A"/>
    <w:rsid w:val="007720E0"/>
    <w:rsid w:val="007729B0"/>
    <w:rsid w:val="0077372D"/>
    <w:rsid w:val="007740D6"/>
    <w:rsid w:val="00776130"/>
    <w:rsid w:val="00777A56"/>
    <w:rsid w:val="00777EFB"/>
    <w:rsid w:val="0078087F"/>
    <w:rsid w:val="007817DB"/>
    <w:rsid w:val="00782D24"/>
    <w:rsid w:val="00786FA2"/>
    <w:rsid w:val="0078768E"/>
    <w:rsid w:val="007878F1"/>
    <w:rsid w:val="00792C07"/>
    <w:rsid w:val="00793575"/>
    <w:rsid w:val="007938F8"/>
    <w:rsid w:val="00794105"/>
    <w:rsid w:val="00795001"/>
    <w:rsid w:val="00795695"/>
    <w:rsid w:val="00796996"/>
    <w:rsid w:val="007A5600"/>
    <w:rsid w:val="007B1268"/>
    <w:rsid w:val="007B2D48"/>
    <w:rsid w:val="007B5E32"/>
    <w:rsid w:val="007B6DC4"/>
    <w:rsid w:val="007C0F6F"/>
    <w:rsid w:val="007C2569"/>
    <w:rsid w:val="007C2BD9"/>
    <w:rsid w:val="007C3272"/>
    <w:rsid w:val="007C3945"/>
    <w:rsid w:val="007C3CE5"/>
    <w:rsid w:val="007C6918"/>
    <w:rsid w:val="007C7E48"/>
    <w:rsid w:val="007D1C44"/>
    <w:rsid w:val="007D2786"/>
    <w:rsid w:val="007D3404"/>
    <w:rsid w:val="007D3E1E"/>
    <w:rsid w:val="007D5846"/>
    <w:rsid w:val="007D608A"/>
    <w:rsid w:val="007D6B82"/>
    <w:rsid w:val="007D6FA6"/>
    <w:rsid w:val="007E00E2"/>
    <w:rsid w:val="007E077D"/>
    <w:rsid w:val="007E105C"/>
    <w:rsid w:val="007E6303"/>
    <w:rsid w:val="007F0CAF"/>
    <w:rsid w:val="007F164B"/>
    <w:rsid w:val="007F52C7"/>
    <w:rsid w:val="007F5742"/>
    <w:rsid w:val="007F57CD"/>
    <w:rsid w:val="007F64C2"/>
    <w:rsid w:val="007F6C6F"/>
    <w:rsid w:val="007F773A"/>
    <w:rsid w:val="008005F1"/>
    <w:rsid w:val="008009E5"/>
    <w:rsid w:val="00801593"/>
    <w:rsid w:val="0080224B"/>
    <w:rsid w:val="00802294"/>
    <w:rsid w:val="008039CA"/>
    <w:rsid w:val="00803D8B"/>
    <w:rsid w:val="00804093"/>
    <w:rsid w:val="008049A8"/>
    <w:rsid w:val="00806082"/>
    <w:rsid w:val="00806C55"/>
    <w:rsid w:val="00806D2A"/>
    <w:rsid w:val="008116A0"/>
    <w:rsid w:val="00812046"/>
    <w:rsid w:val="00814FDF"/>
    <w:rsid w:val="00816332"/>
    <w:rsid w:val="00816B06"/>
    <w:rsid w:val="0081708D"/>
    <w:rsid w:val="00817729"/>
    <w:rsid w:val="00820383"/>
    <w:rsid w:val="00820A8B"/>
    <w:rsid w:val="00820DD8"/>
    <w:rsid w:val="008231D0"/>
    <w:rsid w:val="008245E9"/>
    <w:rsid w:val="00824A09"/>
    <w:rsid w:val="00827A91"/>
    <w:rsid w:val="00827AA3"/>
    <w:rsid w:val="008321E1"/>
    <w:rsid w:val="008334B2"/>
    <w:rsid w:val="00834063"/>
    <w:rsid w:val="008350E1"/>
    <w:rsid w:val="00835E42"/>
    <w:rsid w:val="00837C87"/>
    <w:rsid w:val="008420A3"/>
    <w:rsid w:val="00842784"/>
    <w:rsid w:val="00845497"/>
    <w:rsid w:val="00845697"/>
    <w:rsid w:val="008457FA"/>
    <w:rsid w:val="0085417D"/>
    <w:rsid w:val="008548E8"/>
    <w:rsid w:val="00856B08"/>
    <w:rsid w:val="00862232"/>
    <w:rsid w:val="008628B0"/>
    <w:rsid w:val="008637DB"/>
    <w:rsid w:val="00864AFC"/>
    <w:rsid w:val="008654B7"/>
    <w:rsid w:val="008714A2"/>
    <w:rsid w:val="008715D5"/>
    <w:rsid w:val="00871B2C"/>
    <w:rsid w:val="00875857"/>
    <w:rsid w:val="008761BA"/>
    <w:rsid w:val="00876426"/>
    <w:rsid w:val="00876DC3"/>
    <w:rsid w:val="0087759B"/>
    <w:rsid w:val="0087782A"/>
    <w:rsid w:val="00877B23"/>
    <w:rsid w:val="00877C81"/>
    <w:rsid w:val="008830C3"/>
    <w:rsid w:val="0088438F"/>
    <w:rsid w:val="00885283"/>
    <w:rsid w:val="008855A2"/>
    <w:rsid w:val="00887A32"/>
    <w:rsid w:val="00891887"/>
    <w:rsid w:val="00891A39"/>
    <w:rsid w:val="00891C2A"/>
    <w:rsid w:val="008926A0"/>
    <w:rsid w:val="00894673"/>
    <w:rsid w:val="008958D2"/>
    <w:rsid w:val="00895AC9"/>
    <w:rsid w:val="0089616D"/>
    <w:rsid w:val="008A0088"/>
    <w:rsid w:val="008A0244"/>
    <w:rsid w:val="008A05E1"/>
    <w:rsid w:val="008A0A0A"/>
    <w:rsid w:val="008A4CCC"/>
    <w:rsid w:val="008A5202"/>
    <w:rsid w:val="008B0224"/>
    <w:rsid w:val="008B118E"/>
    <w:rsid w:val="008B1DE9"/>
    <w:rsid w:val="008B655C"/>
    <w:rsid w:val="008B669A"/>
    <w:rsid w:val="008B73C2"/>
    <w:rsid w:val="008C10A7"/>
    <w:rsid w:val="008C1879"/>
    <w:rsid w:val="008C1E03"/>
    <w:rsid w:val="008C369C"/>
    <w:rsid w:val="008C43D6"/>
    <w:rsid w:val="008C4B11"/>
    <w:rsid w:val="008C5EAA"/>
    <w:rsid w:val="008C6827"/>
    <w:rsid w:val="008C6F4C"/>
    <w:rsid w:val="008C7514"/>
    <w:rsid w:val="008D02E5"/>
    <w:rsid w:val="008D1DB3"/>
    <w:rsid w:val="008D488F"/>
    <w:rsid w:val="008D78BF"/>
    <w:rsid w:val="008E2029"/>
    <w:rsid w:val="008E3407"/>
    <w:rsid w:val="008E3BAE"/>
    <w:rsid w:val="008E6836"/>
    <w:rsid w:val="008E6D6A"/>
    <w:rsid w:val="008E7825"/>
    <w:rsid w:val="008F05DB"/>
    <w:rsid w:val="008F3AEF"/>
    <w:rsid w:val="008F4040"/>
    <w:rsid w:val="008F4B5A"/>
    <w:rsid w:val="008F56DD"/>
    <w:rsid w:val="008F583A"/>
    <w:rsid w:val="008F5878"/>
    <w:rsid w:val="008F6232"/>
    <w:rsid w:val="008F7170"/>
    <w:rsid w:val="009018A9"/>
    <w:rsid w:val="009043CD"/>
    <w:rsid w:val="00904DF4"/>
    <w:rsid w:val="0090502C"/>
    <w:rsid w:val="00905FDF"/>
    <w:rsid w:val="009067C4"/>
    <w:rsid w:val="009100D1"/>
    <w:rsid w:val="00911564"/>
    <w:rsid w:val="009125DF"/>
    <w:rsid w:val="00913390"/>
    <w:rsid w:val="00913620"/>
    <w:rsid w:val="009148FF"/>
    <w:rsid w:val="00916562"/>
    <w:rsid w:val="009178C9"/>
    <w:rsid w:val="009179AB"/>
    <w:rsid w:val="00922121"/>
    <w:rsid w:val="0092269B"/>
    <w:rsid w:val="0092299C"/>
    <w:rsid w:val="009248CB"/>
    <w:rsid w:val="00924986"/>
    <w:rsid w:val="00925ABC"/>
    <w:rsid w:val="009306AC"/>
    <w:rsid w:val="00930E7A"/>
    <w:rsid w:val="00934646"/>
    <w:rsid w:val="00935ED6"/>
    <w:rsid w:val="009373AF"/>
    <w:rsid w:val="0093748A"/>
    <w:rsid w:val="0093786D"/>
    <w:rsid w:val="00940E1D"/>
    <w:rsid w:val="009411B2"/>
    <w:rsid w:val="0094567F"/>
    <w:rsid w:val="00945E5A"/>
    <w:rsid w:val="00946335"/>
    <w:rsid w:val="00946BC2"/>
    <w:rsid w:val="009475BC"/>
    <w:rsid w:val="0094785C"/>
    <w:rsid w:val="009526B7"/>
    <w:rsid w:val="00954D1A"/>
    <w:rsid w:val="00955167"/>
    <w:rsid w:val="009554F1"/>
    <w:rsid w:val="009555D7"/>
    <w:rsid w:val="00965722"/>
    <w:rsid w:val="0096603E"/>
    <w:rsid w:val="009703EB"/>
    <w:rsid w:val="009725E9"/>
    <w:rsid w:val="0097428B"/>
    <w:rsid w:val="009746AA"/>
    <w:rsid w:val="00974B04"/>
    <w:rsid w:val="00975D3D"/>
    <w:rsid w:val="00975DB0"/>
    <w:rsid w:val="00975FEC"/>
    <w:rsid w:val="00980DA5"/>
    <w:rsid w:val="00981D35"/>
    <w:rsid w:val="009827B9"/>
    <w:rsid w:val="00984037"/>
    <w:rsid w:val="00985B6E"/>
    <w:rsid w:val="0098608A"/>
    <w:rsid w:val="00986FE0"/>
    <w:rsid w:val="00987765"/>
    <w:rsid w:val="009877B4"/>
    <w:rsid w:val="00987F01"/>
    <w:rsid w:val="00990BF6"/>
    <w:rsid w:val="00991E7E"/>
    <w:rsid w:val="00992799"/>
    <w:rsid w:val="00996258"/>
    <w:rsid w:val="009973BC"/>
    <w:rsid w:val="009A25F2"/>
    <w:rsid w:val="009A2A02"/>
    <w:rsid w:val="009A338C"/>
    <w:rsid w:val="009A3909"/>
    <w:rsid w:val="009A4981"/>
    <w:rsid w:val="009A54EE"/>
    <w:rsid w:val="009A6168"/>
    <w:rsid w:val="009A6D07"/>
    <w:rsid w:val="009A7408"/>
    <w:rsid w:val="009A76C4"/>
    <w:rsid w:val="009A7DBF"/>
    <w:rsid w:val="009A7E93"/>
    <w:rsid w:val="009B2486"/>
    <w:rsid w:val="009B2D67"/>
    <w:rsid w:val="009B2DE8"/>
    <w:rsid w:val="009B2EA0"/>
    <w:rsid w:val="009B2F08"/>
    <w:rsid w:val="009B68D7"/>
    <w:rsid w:val="009B7895"/>
    <w:rsid w:val="009B7B96"/>
    <w:rsid w:val="009C0000"/>
    <w:rsid w:val="009C1A46"/>
    <w:rsid w:val="009C2C49"/>
    <w:rsid w:val="009C337D"/>
    <w:rsid w:val="009C3591"/>
    <w:rsid w:val="009C3E1B"/>
    <w:rsid w:val="009C4ABE"/>
    <w:rsid w:val="009C6227"/>
    <w:rsid w:val="009D0575"/>
    <w:rsid w:val="009D0629"/>
    <w:rsid w:val="009D0E0C"/>
    <w:rsid w:val="009D0EAA"/>
    <w:rsid w:val="009D2FF1"/>
    <w:rsid w:val="009D6319"/>
    <w:rsid w:val="009D759C"/>
    <w:rsid w:val="009D7AA1"/>
    <w:rsid w:val="009D7B4C"/>
    <w:rsid w:val="009E1091"/>
    <w:rsid w:val="009E1383"/>
    <w:rsid w:val="009E1DDA"/>
    <w:rsid w:val="009E3693"/>
    <w:rsid w:val="009E4098"/>
    <w:rsid w:val="009E50BB"/>
    <w:rsid w:val="009E610C"/>
    <w:rsid w:val="009E6C8E"/>
    <w:rsid w:val="009E7CF1"/>
    <w:rsid w:val="009F026A"/>
    <w:rsid w:val="009F1F7F"/>
    <w:rsid w:val="009F2FCE"/>
    <w:rsid w:val="009F3B16"/>
    <w:rsid w:val="009F4D4B"/>
    <w:rsid w:val="009F5166"/>
    <w:rsid w:val="009F5929"/>
    <w:rsid w:val="009F7B90"/>
    <w:rsid w:val="00A02355"/>
    <w:rsid w:val="00A02936"/>
    <w:rsid w:val="00A02D3F"/>
    <w:rsid w:val="00A033CD"/>
    <w:rsid w:val="00A057B9"/>
    <w:rsid w:val="00A05881"/>
    <w:rsid w:val="00A066D1"/>
    <w:rsid w:val="00A07479"/>
    <w:rsid w:val="00A107F6"/>
    <w:rsid w:val="00A130A0"/>
    <w:rsid w:val="00A132CE"/>
    <w:rsid w:val="00A137D5"/>
    <w:rsid w:val="00A14152"/>
    <w:rsid w:val="00A142DC"/>
    <w:rsid w:val="00A143C4"/>
    <w:rsid w:val="00A149B3"/>
    <w:rsid w:val="00A15B6D"/>
    <w:rsid w:val="00A15F6F"/>
    <w:rsid w:val="00A16BC0"/>
    <w:rsid w:val="00A16BD5"/>
    <w:rsid w:val="00A22200"/>
    <w:rsid w:val="00A22A48"/>
    <w:rsid w:val="00A24C74"/>
    <w:rsid w:val="00A258D9"/>
    <w:rsid w:val="00A25DF6"/>
    <w:rsid w:val="00A273E6"/>
    <w:rsid w:val="00A310D2"/>
    <w:rsid w:val="00A319D6"/>
    <w:rsid w:val="00A32732"/>
    <w:rsid w:val="00A34473"/>
    <w:rsid w:val="00A345B9"/>
    <w:rsid w:val="00A34FBC"/>
    <w:rsid w:val="00A3606F"/>
    <w:rsid w:val="00A36823"/>
    <w:rsid w:val="00A37A44"/>
    <w:rsid w:val="00A40142"/>
    <w:rsid w:val="00A424A6"/>
    <w:rsid w:val="00A431F6"/>
    <w:rsid w:val="00A44044"/>
    <w:rsid w:val="00A44379"/>
    <w:rsid w:val="00A44C25"/>
    <w:rsid w:val="00A45F63"/>
    <w:rsid w:val="00A46D42"/>
    <w:rsid w:val="00A50902"/>
    <w:rsid w:val="00A5183B"/>
    <w:rsid w:val="00A53116"/>
    <w:rsid w:val="00A5335D"/>
    <w:rsid w:val="00A54320"/>
    <w:rsid w:val="00A546E7"/>
    <w:rsid w:val="00A57298"/>
    <w:rsid w:val="00A6071D"/>
    <w:rsid w:val="00A61F94"/>
    <w:rsid w:val="00A629B0"/>
    <w:rsid w:val="00A641FA"/>
    <w:rsid w:val="00A6457F"/>
    <w:rsid w:val="00A66747"/>
    <w:rsid w:val="00A67F2D"/>
    <w:rsid w:val="00A70BCC"/>
    <w:rsid w:val="00A70CBF"/>
    <w:rsid w:val="00A71A8E"/>
    <w:rsid w:val="00A72931"/>
    <w:rsid w:val="00A75E83"/>
    <w:rsid w:val="00A76316"/>
    <w:rsid w:val="00A801BC"/>
    <w:rsid w:val="00A81DA2"/>
    <w:rsid w:val="00A83E68"/>
    <w:rsid w:val="00A85507"/>
    <w:rsid w:val="00A86263"/>
    <w:rsid w:val="00A86B17"/>
    <w:rsid w:val="00A874FE"/>
    <w:rsid w:val="00A8759D"/>
    <w:rsid w:val="00A877FC"/>
    <w:rsid w:val="00A87C53"/>
    <w:rsid w:val="00A95297"/>
    <w:rsid w:val="00A968FB"/>
    <w:rsid w:val="00A97E93"/>
    <w:rsid w:val="00AA2474"/>
    <w:rsid w:val="00AA29F1"/>
    <w:rsid w:val="00AA2FE2"/>
    <w:rsid w:val="00AA6F08"/>
    <w:rsid w:val="00AA70E0"/>
    <w:rsid w:val="00AA7BB0"/>
    <w:rsid w:val="00AB0028"/>
    <w:rsid w:val="00AB00B2"/>
    <w:rsid w:val="00AB06A3"/>
    <w:rsid w:val="00AB19B7"/>
    <w:rsid w:val="00AB28E5"/>
    <w:rsid w:val="00AB2FB9"/>
    <w:rsid w:val="00AB53F6"/>
    <w:rsid w:val="00AB5780"/>
    <w:rsid w:val="00AB57E5"/>
    <w:rsid w:val="00AB58F8"/>
    <w:rsid w:val="00AB70C8"/>
    <w:rsid w:val="00AB7D75"/>
    <w:rsid w:val="00AC5184"/>
    <w:rsid w:val="00AC60FD"/>
    <w:rsid w:val="00AC79A1"/>
    <w:rsid w:val="00AD1ACD"/>
    <w:rsid w:val="00AD3395"/>
    <w:rsid w:val="00AD4DD5"/>
    <w:rsid w:val="00AD5418"/>
    <w:rsid w:val="00AE0B5C"/>
    <w:rsid w:val="00AE108A"/>
    <w:rsid w:val="00AE335C"/>
    <w:rsid w:val="00AE4BF2"/>
    <w:rsid w:val="00AE4E5E"/>
    <w:rsid w:val="00AF18D0"/>
    <w:rsid w:val="00AF3F22"/>
    <w:rsid w:val="00AF5FE2"/>
    <w:rsid w:val="00AF6AB1"/>
    <w:rsid w:val="00B015EC"/>
    <w:rsid w:val="00B01FE5"/>
    <w:rsid w:val="00B02358"/>
    <w:rsid w:val="00B02644"/>
    <w:rsid w:val="00B03B32"/>
    <w:rsid w:val="00B04340"/>
    <w:rsid w:val="00B04FC4"/>
    <w:rsid w:val="00B07739"/>
    <w:rsid w:val="00B10A36"/>
    <w:rsid w:val="00B10F4F"/>
    <w:rsid w:val="00B11AC0"/>
    <w:rsid w:val="00B11E3F"/>
    <w:rsid w:val="00B13940"/>
    <w:rsid w:val="00B14DD5"/>
    <w:rsid w:val="00B20761"/>
    <w:rsid w:val="00B20C9E"/>
    <w:rsid w:val="00B20CD5"/>
    <w:rsid w:val="00B22361"/>
    <w:rsid w:val="00B2448D"/>
    <w:rsid w:val="00B244C7"/>
    <w:rsid w:val="00B24B3D"/>
    <w:rsid w:val="00B24EF6"/>
    <w:rsid w:val="00B274E4"/>
    <w:rsid w:val="00B27E7C"/>
    <w:rsid w:val="00B30D57"/>
    <w:rsid w:val="00B330E7"/>
    <w:rsid w:val="00B33A3A"/>
    <w:rsid w:val="00B33A64"/>
    <w:rsid w:val="00B3415E"/>
    <w:rsid w:val="00B35128"/>
    <w:rsid w:val="00B36F30"/>
    <w:rsid w:val="00B371AD"/>
    <w:rsid w:val="00B37588"/>
    <w:rsid w:val="00B40B85"/>
    <w:rsid w:val="00B40C02"/>
    <w:rsid w:val="00B4144D"/>
    <w:rsid w:val="00B41D0A"/>
    <w:rsid w:val="00B420A8"/>
    <w:rsid w:val="00B43E83"/>
    <w:rsid w:val="00B44C18"/>
    <w:rsid w:val="00B45D63"/>
    <w:rsid w:val="00B50B38"/>
    <w:rsid w:val="00B5111D"/>
    <w:rsid w:val="00B5134B"/>
    <w:rsid w:val="00B513C3"/>
    <w:rsid w:val="00B52F9E"/>
    <w:rsid w:val="00B54117"/>
    <w:rsid w:val="00B549EF"/>
    <w:rsid w:val="00B55982"/>
    <w:rsid w:val="00B55ACF"/>
    <w:rsid w:val="00B55CA6"/>
    <w:rsid w:val="00B55EEE"/>
    <w:rsid w:val="00B56CC8"/>
    <w:rsid w:val="00B57276"/>
    <w:rsid w:val="00B61359"/>
    <w:rsid w:val="00B61F85"/>
    <w:rsid w:val="00B62E1F"/>
    <w:rsid w:val="00B63D51"/>
    <w:rsid w:val="00B64974"/>
    <w:rsid w:val="00B6557C"/>
    <w:rsid w:val="00B65886"/>
    <w:rsid w:val="00B65ED1"/>
    <w:rsid w:val="00B668A3"/>
    <w:rsid w:val="00B67026"/>
    <w:rsid w:val="00B676EA"/>
    <w:rsid w:val="00B70047"/>
    <w:rsid w:val="00B72405"/>
    <w:rsid w:val="00B7331A"/>
    <w:rsid w:val="00B76208"/>
    <w:rsid w:val="00B775E6"/>
    <w:rsid w:val="00B80751"/>
    <w:rsid w:val="00B80A7B"/>
    <w:rsid w:val="00B830AA"/>
    <w:rsid w:val="00B83276"/>
    <w:rsid w:val="00B84125"/>
    <w:rsid w:val="00B862D2"/>
    <w:rsid w:val="00B86C7E"/>
    <w:rsid w:val="00B8748E"/>
    <w:rsid w:val="00B903A9"/>
    <w:rsid w:val="00B90992"/>
    <w:rsid w:val="00B91CE2"/>
    <w:rsid w:val="00B92625"/>
    <w:rsid w:val="00B92CCC"/>
    <w:rsid w:val="00B9521F"/>
    <w:rsid w:val="00B97DF9"/>
    <w:rsid w:val="00BA01E1"/>
    <w:rsid w:val="00BA13C5"/>
    <w:rsid w:val="00BA35E2"/>
    <w:rsid w:val="00BA3799"/>
    <w:rsid w:val="00BA42A9"/>
    <w:rsid w:val="00BA6E33"/>
    <w:rsid w:val="00BB0F49"/>
    <w:rsid w:val="00BB1B1A"/>
    <w:rsid w:val="00BB41DB"/>
    <w:rsid w:val="00BB56FA"/>
    <w:rsid w:val="00BB6243"/>
    <w:rsid w:val="00BB6444"/>
    <w:rsid w:val="00BC062D"/>
    <w:rsid w:val="00BC3AFB"/>
    <w:rsid w:val="00BC4626"/>
    <w:rsid w:val="00BD00A7"/>
    <w:rsid w:val="00BD0300"/>
    <w:rsid w:val="00BD0600"/>
    <w:rsid w:val="00BD1E66"/>
    <w:rsid w:val="00BD39F0"/>
    <w:rsid w:val="00BD3ABA"/>
    <w:rsid w:val="00BD3F82"/>
    <w:rsid w:val="00BD56B8"/>
    <w:rsid w:val="00BE1DF1"/>
    <w:rsid w:val="00BE4748"/>
    <w:rsid w:val="00BE69A6"/>
    <w:rsid w:val="00BE6C96"/>
    <w:rsid w:val="00BF0BA0"/>
    <w:rsid w:val="00BF1789"/>
    <w:rsid w:val="00BF1CB7"/>
    <w:rsid w:val="00BF33FE"/>
    <w:rsid w:val="00BF4C23"/>
    <w:rsid w:val="00BF5167"/>
    <w:rsid w:val="00BF5AB2"/>
    <w:rsid w:val="00BF6F8F"/>
    <w:rsid w:val="00BF7A18"/>
    <w:rsid w:val="00C007F4"/>
    <w:rsid w:val="00C00A8F"/>
    <w:rsid w:val="00C01846"/>
    <w:rsid w:val="00C01C91"/>
    <w:rsid w:val="00C02355"/>
    <w:rsid w:val="00C1040E"/>
    <w:rsid w:val="00C12552"/>
    <w:rsid w:val="00C12FFE"/>
    <w:rsid w:val="00C14382"/>
    <w:rsid w:val="00C15045"/>
    <w:rsid w:val="00C15CD6"/>
    <w:rsid w:val="00C20AD0"/>
    <w:rsid w:val="00C211B4"/>
    <w:rsid w:val="00C2601F"/>
    <w:rsid w:val="00C27AF7"/>
    <w:rsid w:val="00C27F3D"/>
    <w:rsid w:val="00C300CD"/>
    <w:rsid w:val="00C3375D"/>
    <w:rsid w:val="00C34221"/>
    <w:rsid w:val="00C343C6"/>
    <w:rsid w:val="00C343E5"/>
    <w:rsid w:val="00C34E8F"/>
    <w:rsid w:val="00C34EF5"/>
    <w:rsid w:val="00C362F2"/>
    <w:rsid w:val="00C40A3F"/>
    <w:rsid w:val="00C415BB"/>
    <w:rsid w:val="00C44EE0"/>
    <w:rsid w:val="00C45B86"/>
    <w:rsid w:val="00C47618"/>
    <w:rsid w:val="00C47C9E"/>
    <w:rsid w:val="00C50B26"/>
    <w:rsid w:val="00C50B8B"/>
    <w:rsid w:val="00C526BC"/>
    <w:rsid w:val="00C56468"/>
    <w:rsid w:val="00C57870"/>
    <w:rsid w:val="00C578A6"/>
    <w:rsid w:val="00C57A02"/>
    <w:rsid w:val="00C6319B"/>
    <w:rsid w:val="00C66452"/>
    <w:rsid w:val="00C66A39"/>
    <w:rsid w:val="00C70429"/>
    <w:rsid w:val="00C706D2"/>
    <w:rsid w:val="00C70E1F"/>
    <w:rsid w:val="00C71563"/>
    <w:rsid w:val="00C71CEC"/>
    <w:rsid w:val="00C7344E"/>
    <w:rsid w:val="00C748ED"/>
    <w:rsid w:val="00C75026"/>
    <w:rsid w:val="00C76AA2"/>
    <w:rsid w:val="00C822C8"/>
    <w:rsid w:val="00C8405E"/>
    <w:rsid w:val="00C84BC1"/>
    <w:rsid w:val="00C8534B"/>
    <w:rsid w:val="00C8576F"/>
    <w:rsid w:val="00C865BF"/>
    <w:rsid w:val="00C8759F"/>
    <w:rsid w:val="00C875B8"/>
    <w:rsid w:val="00C904BB"/>
    <w:rsid w:val="00C916F6"/>
    <w:rsid w:val="00C91C98"/>
    <w:rsid w:val="00C9708C"/>
    <w:rsid w:val="00CA0881"/>
    <w:rsid w:val="00CA19E0"/>
    <w:rsid w:val="00CA248E"/>
    <w:rsid w:val="00CA2A36"/>
    <w:rsid w:val="00CA3A87"/>
    <w:rsid w:val="00CA3D04"/>
    <w:rsid w:val="00CB03F4"/>
    <w:rsid w:val="00CB1D78"/>
    <w:rsid w:val="00CB22F1"/>
    <w:rsid w:val="00CB23E2"/>
    <w:rsid w:val="00CB25BA"/>
    <w:rsid w:val="00CB461E"/>
    <w:rsid w:val="00CB5BF3"/>
    <w:rsid w:val="00CB5CE2"/>
    <w:rsid w:val="00CB6C04"/>
    <w:rsid w:val="00CB76D6"/>
    <w:rsid w:val="00CB77E7"/>
    <w:rsid w:val="00CB7FE1"/>
    <w:rsid w:val="00CC07A7"/>
    <w:rsid w:val="00CC0843"/>
    <w:rsid w:val="00CC2CC0"/>
    <w:rsid w:val="00CC2DCB"/>
    <w:rsid w:val="00CC464B"/>
    <w:rsid w:val="00CC6D15"/>
    <w:rsid w:val="00CC7B5E"/>
    <w:rsid w:val="00CD0140"/>
    <w:rsid w:val="00CD0EB5"/>
    <w:rsid w:val="00CD2289"/>
    <w:rsid w:val="00CD24E0"/>
    <w:rsid w:val="00CD3387"/>
    <w:rsid w:val="00CD353A"/>
    <w:rsid w:val="00CD414C"/>
    <w:rsid w:val="00CD5D6A"/>
    <w:rsid w:val="00CD5FF7"/>
    <w:rsid w:val="00CD6CFE"/>
    <w:rsid w:val="00CE1F56"/>
    <w:rsid w:val="00CE50DA"/>
    <w:rsid w:val="00CF1FEC"/>
    <w:rsid w:val="00CF2F8C"/>
    <w:rsid w:val="00CF37E0"/>
    <w:rsid w:val="00CF3B2A"/>
    <w:rsid w:val="00CF5D45"/>
    <w:rsid w:val="00CF5E26"/>
    <w:rsid w:val="00CF62F1"/>
    <w:rsid w:val="00CF66E5"/>
    <w:rsid w:val="00CF6FC2"/>
    <w:rsid w:val="00CF7CFF"/>
    <w:rsid w:val="00D01278"/>
    <w:rsid w:val="00D0137C"/>
    <w:rsid w:val="00D016D6"/>
    <w:rsid w:val="00D01EE3"/>
    <w:rsid w:val="00D02F0E"/>
    <w:rsid w:val="00D0418F"/>
    <w:rsid w:val="00D0530A"/>
    <w:rsid w:val="00D05F7C"/>
    <w:rsid w:val="00D11206"/>
    <w:rsid w:val="00D144D8"/>
    <w:rsid w:val="00D15A9B"/>
    <w:rsid w:val="00D20B4D"/>
    <w:rsid w:val="00D20E72"/>
    <w:rsid w:val="00D21351"/>
    <w:rsid w:val="00D234C0"/>
    <w:rsid w:val="00D236BA"/>
    <w:rsid w:val="00D23DB0"/>
    <w:rsid w:val="00D25974"/>
    <w:rsid w:val="00D26280"/>
    <w:rsid w:val="00D30405"/>
    <w:rsid w:val="00D30D22"/>
    <w:rsid w:val="00D30F72"/>
    <w:rsid w:val="00D32A04"/>
    <w:rsid w:val="00D33074"/>
    <w:rsid w:val="00D35528"/>
    <w:rsid w:val="00D35E5A"/>
    <w:rsid w:val="00D40037"/>
    <w:rsid w:val="00D400C5"/>
    <w:rsid w:val="00D40AAA"/>
    <w:rsid w:val="00D42ECA"/>
    <w:rsid w:val="00D43C4E"/>
    <w:rsid w:val="00D461BC"/>
    <w:rsid w:val="00D47989"/>
    <w:rsid w:val="00D50323"/>
    <w:rsid w:val="00D50843"/>
    <w:rsid w:val="00D50F9D"/>
    <w:rsid w:val="00D53803"/>
    <w:rsid w:val="00D54900"/>
    <w:rsid w:val="00D54E83"/>
    <w:rsid w:val="00D55D6C"/>
    <w:rsid w:val="00D61A3F"/>
    <w:rsid w:val="00D621C5"/>
    <w:rsid w:val="00D62A14"/>
    <w:rsid w:val="00D631F4"/>
    <w:rsid w:val="00D64081"/>
    <w:rsid w:val="00D70859"/>
    <w:rsid w:val="00D70A32"/>
    <w:rsid w:val="00D72504"/>
    <w:rsid w:val="00D72808"/>
    <w:rsid w:val="00D72F94"/>
    <w:rsid w:val="00D73F02"/>
    <w:rsid w:val="00D748AE"/>
    <w:rsid w:val="00D80953"/>
    <w:rsid w:val="00D81703"/>
    <w:rsid w:val="00D81A67"/>
    <w:rsid w:val="00D83749"/>
    <w:rsid w:val="00D84097"/>
    <w:rsid w:val="00D87162"/>
    <w:rsid w:val="00D878B7"/>
    <w:rsid w:val="00D91331"/>
    <w:rsid w:val="00D91B9F"/>
    <w:rsid w:val="00D9336B"/>
    <w:rsid w:val="00D94BF2"/>
    <w:rsid w:val="00D9591A"/>
    <w:rsid w:val="00D97D48"/>
    <w:rsid w:val="00DA063B"/>
    <w:rsid w:val="00DA2852"/>
    <w:rsid w:val="00DA41DD"/>
    <w:rsid w:val="00DA5A60"/>
    <w:rsid w:val="00DA62AD"/>
    <w:rsid w:val="00DB2DB1"/>
    <w:rsid w:val="00DB41CC"/>
    <w:rsid w:val="00DB6056"/>
    <w:rsid w:val="00DC0A67"/>
    <w:rsid w:val="00DC5973"/>
    <w:rsid w:val="00DD49B4"/>
    <w:rsid w:val="00DD4F43"/>
    <w:rsid w:val="00DD5DAC"/>
    <w:rsid w:val="00DE01F5"/>
    <w:rsid w:val="00DE054C"/>
    <w:rsid w:val="00DE16B6"/>
    <w:rsid w:val="00DE2E63"/>
    <w:rsid w:val="00DE4883"/>
    <w:rsid w:val="00DE55B3"/>
    <w:rsid w:val="00DE6925"/>
    <w:rsid w:val="00DE7D72"/>
    <w:rsid w:val="00DE7E04"/>
    <w:rsid w:val="00DF0654"/>
    <w:rsid w:val="00DF1277"/>
    <w:rsid w:val="00DF27C9"/>
    <w:rsid w:val="00DF4789"/>
    <w:rsid w:val="00DF5236"/>
    <w:rsid w:val="00DF6055"/>
    <w:rsid w:val="00DF6074"/>
    <w:rsid w:val="00DF7A71"/>
    <w:rsid w:val="00E01B10"/>
    <w:rsid w:val="00E02ED1"/>
    <w:rsid w:val="00E04907"/>
    <w:rsid w:val="00E05617"/>
    <w:rsid w:val="00E06282"/>
    <w:rsid w:val="00E065B1"/>
    <w:rsid w:val="00E07646"/>
    <w:rsid w:val="00E103B5"/>
    <w:rsid w:val="00E12D1C"/>
    <w:rsid w:val="00E138EF"/>
    <w:rsid w:val="00E1400C"/>
    <w:rsid w:val="00E14433"/>
    <w:rsid w:val="00E15151"/>
    <w:rsid w:val="00E15955"/>
    <w:rsid w:val="00E16FE2"/>
    <w:rsid w:val="00E205BF"/>
    <w:rsid w:val="00E219A8"/>
    <w:rsid w:val="00E2612F"/>
    <w:rsid w:val="00E3069C"/>
    <w:rsid w:val="00E30D6D"/>
    <w:rsid w:val="00E30E83"/>
    <w:rsid w:val="00E32209"/>
    <w:rsid w:val="00E328FC"/>
    <w:rsid w:val="00E331C1"/>
    <w:rsid w:val="00E3325F"/>
    <w:rsid w:val="00E34207"/>
    <w:rsid w:val="00E35358"/>
    <w:rsid w:val="00E36640"/>
    <w:rsid w:val="00E377C2"/>
    <w:rsid w:val="00E40806"/>
    <w:rsid w:val="00E40A74"/>
    <w:rsid w:val="00E41B2C"/>
    <w:rsid w:val="00E436B9"/>
    <w:rsid w:val="00E474A5"/>
    <w:rsid w:val="00E47E73"/>
    <w:rsid w:val="00E510BB"/>
    <w:rsid w:val="00E51B98"/>
    <w:rsid w:val="00E51C2F"/>
    <w:rsid w:val="00E527E3"/>
    <w:rsid w:val="00E53071"/>
    <w:rsid w:val="00E55BC0"/>
    <w:rsid w:val="00E61661"/>
    <w:rsid w:val="00E6422A"/>
    <w:rsid w:val="00E65CF6"/>
    <w:rsid w:val="00E6622E"/>
    <w:rsid w:val="00E6632F"/>
    <w:rsid w:val="00E70987"/>
    <w:rsid w:val="00E73934"/>
    <w:rsid w:val="00E76C5F"/>
    <w:rsid w:val="00E77B5D"/>
    <w:rsid w:val="00E83496"/>
    <w:rsid w:val="00E83524"/>
    <w:rsid w:val="00E84C02"/>
    <w:rsid w:val="00E878A4"/>
    <w:rsid w:val="00E9011D"/>
    <w:rsid w:val="00E90E0D"/>
    <w:rsid w:val="00E91954"/>
    <w:rsid w:val="00E9275E"/>
    <w:rsid w:val="00E93237"/>
    <w:rsid w:val="00E93362"/>
    <w:rsid w:val="00E935F5"/>
    <w:rsid w:val="00E973CA"/>
    <w:rsid w:val="00EA2AF2"/>
    <w:rsid w:val="00EA4247"/>
    <w:rsid w:val="00EA608E"/>
    <w:rsid w:val="00EA63EA"/>
    <w:rsid w:val="00EB11CB"/>
    <w:rsid w:val="00EB2AFF"/>
    <w:rsid w:val="00EB73A7"/>
    <w:rsid w:val="00EB7A46"/>
    <w:rsid w:val="00EB7CF7"/>
    <w:rsid w:val="00EB7E60"/>
    <w:rsid w:val="00EB7F8B"/>
    <w:rsid w:val="00EC5079"/>
    <w:rsid w:val="00EC530A"/>
    <w:rsid w:val="00EC64DE"/>
    <w:rsid w:val="00EC7292"/>
    <w:rsid w:val="00EC74B7"/>
    <w:rsid w:val="00ED3CEF"/>
    <w:rsid w:val="00ED490E"/>
    <w:rsid w:val="00ED66B3"/>
    <w:rsid w:val="00ED7BDE"/>
    <w:rsid w:val="00EE1604"/>
    <w:rsid w:val="00EE1804"/>
    <w:rsid w:val="00EE1F9C"/>
    <w:rsid w:val="00EE7975"/>
    <w:rsid w:val="00EE7DD5"/>
    <w:rsid w:val="00EF0561"/>
    <w:rsid w:val="00EF18ED"/>
    <w:rsid w:val="00EF2C45"/>
    <w:rsid w:val="00EF52F6"/>
    <w:rsid w:val="00EF5671"/>
    <w:rsid w:val="00EF713D"/>
    <w:rsid w:val="00EF7C41"/>
    <w:rsid w:val="00F007BF"/>
    <w:rsid w:val="00F02847"/>
    <w:rsid w:val="00F03131"/>
    <w:rsid w:val="00F07895"/>
    <w:rsid w:val="00F07DEA"/>
    <w:rsid w:val="00F101C0"/>
    <w:rsid w:val="00F107C3"/>
    <w:rsid w:val="00F11EE5"/>
    <w:rsid w:val="00F12B8D"/>
    <w:rsid w:val="00F133B5"/>
    <w:rsid w:val="00F1411E"/>
    <w:rsid w:val="00F14226"/>
    <w:rsid w:val="00F15697"/>
    <w:rsid w:val="00F15EEB"/>
    <w:rsid w:val="00F177C3"/>
    <w:rsid w:val="00F178E9"/>
    <w:rsid w:val="00F203AA"/>
    <w:rsid w:val="00F206E0"/>
    <w:rsid w:val="00F21FF8"/>
    <w:rsid w:val="00F23CBE"/>
    <w:rsid w:val="00F2404A"/>
    <w:rsid w:val="00F247E9"/>
    <w:rsid w:val="00F24DA6"/>
    <w:rsid w:val="00F25407"/>
    <w:rsid w:val="00F255C9"/>
    <w:rsid w:val="00F25B97"/>
    <w:rsid w:val="00F276AC"/>
    <w:rsid w:val="00F27ACA"/>
    <w:rsid w:val="00F27AF8"/>
    <w:rsid w:val="00F27FD2"/>
    <w:rsid w:val="00F339BD"/>
    <w:rsid w:val="00F3492C"/>
    <w:rsid w:val="00F3599A"/>
    <w:rsid w:val="00F36A0E"/>
    <w:rsid w:val="00F4016E"/>
    <w:rsid w:val="00F4177B"/>
    <w:rsid w:val="00F431B9"/>
    <w:rsid w:val="00F4499C"/>
    <w:rsid w:val="00F46831"/>
    <w:rsid w:val="00F47993"/>
    <w:rsid w:val="00F479AF"/>
    <w:rsid w:val="00F47CA7"/>
    <w:rsid w:val="00F51123"/>
    <w:rsid w:val="00F534B5"/>
    <w:rsid w:val="00F53EBB"/>
    <w:rsid w:val="00F556A6"/>
    <w:rsid w:val="00F56198"/>
    <w:rsid w:val="00F5626F"/>
    <w:rsid w:val="00F5772C"/>
    <w:rsid w:val="00F60D32"/>
    <w:rsid w:val="00F61A0C"/>
    <w:rsid w:val="00F6238C"/>
    <w:rsid w:val="00F62815"/>
    <w:rsid w:val="00F62A12"/>
    <w:rsid w:val="00F6347B"/>
    <w:rsid w:val="00F63947"/>
    <w:rsid w:val="00F64131"/>
    <w:rsid w:val="00F65C2D"/>
    <w:rsid w:val="00F6666D"/>
    <w:rsid w:val="00F70B8A"/>
    <w:rsid w:val="00F736E9"/>
    <w:rsid w:val="00F747AE"/>
    <w:rsid w:val="00F8038D"/>
    <w:rsid w:val="00F815A0"/>
    <w:rsid w:val="00F81B01"/>
    <w:rsid w:val="00F82BBA"/>
    <w:rsid w:val="00F82D21"/>
    <w:rsid w:val="00F858F1"/>
    <w:rsid w:val="00F86471"/>
    <w:rsid w:val="00F86641"/>
    <w:rsid w:val="00F86AF2"/>
    <w:rsid w:val="00F910E0"/>
    <w:rsid w:val="00F91E2E"/>
    <w:rsid w:val="00F92BEF"/>
    <w:rsid w:val="00F935FF"/>
    <w:rsid w:val="00F93964"/>
    <w:rsid w:val="00F93AE0"/>
    <w:rsid w:val="00F948EF"/>
    <w:rsid w:val="00F95B21"/>
    <w:rsid w:val="00FA2175"/>
    <w:rsid w:val="00FA2D9C"/>
    <w:rsid w:val="00FA35E5"/>
    <w:rsid w:val="00FA3C1E"/>
    <w:rsid w:val="00FA3DAF"/>
    <w:rsid w:val="00FB0BCB"/>
    <w:rsid w:val="00FB17B1"/>
    <w:rsid w:val="00FB6E6D"/>
    <w:rsid w:val="00FB7101"/>
    <w:rsid w:val="00FB7A8E"/>
    <w:rsid w:val="00FB7E4C"/>
    <w:rsid w:val="00FC3CFF"/>
    <w:rsid w:val="00FC53A4"/>
    <w:rsid w:val="00FD09E3"/>
    <w:rsid w:val="00FD10B1"/>
    <w:rsid w:val="00FD2781"/>
    <w:rsid w:val="00FD2889"/>
    <w:rsid w:val="00FD35B0"/>
    <w:rsid w:val="00FD38B7"/>
    <w:rsid w:val="00FD5164"/>
    <w:rsid w:val="00FD7598"/>
    <w:rsid w:val="00FE1130"/>
    <w:rsid w:val="00FE122D"/>
    <w:rsid w:val="00FE6551"/>
    <w:rsid w:val="00FF2412"/>
    <w:rsid w:val="00FF3DAB"/>
    <w:rsid w:val="00FF73F1"/>
    <w:rsid w:val="00FF7CAF"/>
    <w:rsid w:val="010369F0"/>
    <w:rsid w:val="012134BC"/>
    <w:rsid w:val="01265FB5"/>
    <w:rsid w:val="012C5D16"/>
    <w:rsid w:val="012D1732"/>
    <w:rsid w:val="012F5049"/>
    <w:rsid w:val="01317F69"/>
    <w:rsid w:val="0134755F"/>
    <w:rsid w:val="01396E1E"/>
    <w:rsid w:val="013C471B"/>
    <w:rsid w:val="013F16F5"/>
    <w:rsid w:val="013F7B07"/>
    <w:rsid w:val="0156352C"/>
    <w:rsid w:val="015C0F0B"/>
    <w:rsid w:val="016519C1"/>
    <w:rsid w:val="01657BB7"/>
    <w:rsid w:val="01687703"/>
    <w:rsid w:val="01707739"/>
    <w:rsid w:val="01822573"/>
    <w:rsid w:val="018502B5"/>
    <w:rsid w:val="01882C01"/>
    <w:rsid w:val="018D1DB1"/>
    <w:rsid w:val="018F2A41"/>
    <w:rsid w:val="0194674A"/>
    <w:rsid w:val="01A95FC4"/>
    <w:rsid w:val="01B82438"/>
    <w:rsid w:val="01B85F94"/>
    <w:rsid w:val="01C829AB"/>
    <w:rsid w:val="01CD7FCC"/>
    <w:rsid w:val="01D57187"/>
    <w:rsid w:val="01DA0598"/>
    <w:rsid w:val="01DB6127"/>
    <w:rsid w:val="01E223B5"/>
    <w:rsid w:val="01E274B5"/>
    <w:rsid w:val="01E4322D"/>
    <w:rsid w:val="01F84E1E"/>
    <w:rsid w:val="01F86CD9"/>
    <w:rsid w:val="020236B3"/>
    <w:rsid w:val="021563C6"/>
    <w:rsid w:val="021A4578"/>
    <w:rsid w:val="022A5CA8"/>
    <w:rsid w:val="023856CE"/>
    <w:rsid w:val="023B6BC5"/>
    <w:rsid w:val="023D293E"/>
    <w:rsid w:val="02461119"/>
    <w:rsid w:val="02473CD6"/>
    <w:rsid w:val="02704AC1"/>
    <w:rsid w:val="0273635F"/>
    <w:rsid w:val="027A76EE"/>
    <w:rsid w:val="02815782"/>
    <w:rsid w:val="028B18FB"/>
    <w:rsid w:val="028D482E"/>
    <w:rsid w:val="028F4D46"/>
    <w:rsid w:val="02900922"/>
    <w:rsid w:val="02985DC6"/>
    <w:rsid w:val="02992DBD"/>
    <w:rsid w:val="029C58B6"/>
    <w:rsid w:val="02A227A1"/>
    <w:rsid w:val="02A73462"/>
    <w:rsid w:val="02A824AD"/>
    <w:rsid w:val="02B458C1"/>
    <w:rsid w:val="02B96468"/>
    <w:rsid w:val="02BD2972"/>
    <w:rsid w:val="02BE1E2E"/>
    <w:rsid w:val="02D54924"/>
    <w:rsid w:val="02DE0E3A"/>
    <w:rsid w:val="02E636F7"/>
    <w:rsid w:val="02EB4F54"/>
    <w:rsid w:val="03092820"/>
    <w:rsid w:val="03114D40"/>
    <w:rsid w:val="031962D8"/>
    <w:rsid w:val="031E5A9C"/>
    <w:rsid w:val="0323246D"/>
    <w:rsid w:val="03285CFC"/>
    <w:rsid w:val="032D29B2"/>
    <w:rsid w:val="032D2C03"/>
    <w:rsid w:val="03305FFE"/>
    <w:rsid w:val="034075DD"/>
    <w:rsid w:val="034A5312"/>
    <w:rsid w:val="034D095E"/>
    <w:rsid w:val="034D4E02"/>
    <w:rsid w:val="034F46D6"/>
    <w:rsid w:val="03962244"/>
    <w:rsid w:val="039A78E0"/>
    <w:rsid w:val="03A7728E"/>
    <w:rsid w:val="03AF786B"/>
    <w:rsid w:val="03B01330"/>
    <w:rsid w:val="03B64B2C"/>
    <w:rsid w:val="03B81543"/>
    <w:rsid w:val="03B8186E"/>
    <w:rsid w:val="03C50E3C"/>
    <w:rsid w:val="03C9261A"/>
    <w:rsid w:val="03CA6453"/>
    <w:rsid w:val="03CC5D27"/>
    <w:rsid w:val="03D66BA6"/>
    <w:rsid w:val="03E833E2"/>
    <w:rsid w:val="03EC3110"/>
    <w:rsid w:val="03EE0393"/>
    <w:rsid w:val="03EE6520"/>
    <w:rsid w:val="03EF7C67"/>
    <w:rsid w:val="03FA6D38"/>
    <w:rsid w:val="040702B5"/>
    <w:rsid w:val="040E5030"/>
    <w:rsid w:val="041B280B"/>
    <w:rsid w:val="04220A68"/>
    <w:rsid w:val="04294F27"/>
    <w:rsid w:val="04365D91"/>
    <w:rsid w:val="04396FB8"/>
    <w:rsid w:val="043D6EED"/>
    <w:rsid w:val="0446094A"/>
    <w:rsid w:val="044E2BE0"/>
    <w:rsid w:val="045401FE"/>
    <w:rsid w:val="04581CB1"/>
    <w:rsid w:val="045A0087"/>
    <w:rsid w:val="04616E39"/>
    <w:rsid w:val="046643CE"/>
    <w:rsid w:val="04687982"/>
    <w:rsid w:val="046E229B"/>
    <w:rsid w:val="047343F5"/>
    <w:rsid w:val="04823F06"/>
    <w:rsid w:val="048B468E"/>
    <w:rsid w:val="04980D29"/>
    <w:rsid w:val="04A9250C"/>
    <w:rsid w:val="04B073F7"/>
    <w:rsid w:val="04B51B6D"/>
    <w:rsid w:val="04BD6CAB"/>
    <w:rsid w:val="04C133B2"/>
    <w:rsid w:val="04C46E30"/>
    <w:rsid w:val="04C9670A"/>
    <w:rsid w:val="04D26DC5"/>
    <w:rsid w:val="04DC643E"/>
    <w:rsid w:val="04DF7CDC"/>
    <w:rsid w:val="04E71055"/>
    <w:rsid w:val="04E73D54"/>
    <w:rsid w:val="04EE7F1F"/>
    <w:rsid w:val="04F80D9E"/>
    <w:rsid w:val="04FC088E"/>
    <w:rsid w:val="04FE63B4"/>
    <w:rsid w:val="05094D59"/>
    <w:rsid w:val="05105797"/>
    <w:rsid w:val="05181D98"/>
    <w:rsid w:val="051A7CFF"/>
    <w:rsid w:val="05244CE5"/>
    <w:rsid w:val="052977CF"/>
    <w:rsid w:val="053047DC"/>
    <w:rsid w:val="053142BB"/>
    <w:rsid w:val="05320C1C"/>
    <w:rsid w:val="053242B0"/>
    <w:rsid w:val="05353DA0"/>
    <w:rsid w:val="053F69CD"/>
    <w:rsid w:val="054C74B5"/>
    <w:rsid w:val="05583DF9"/>
    <w:rsid w:val="05595CE0"/>
    <w:rsid w:val="05595D5D"/>
    <w:rsid w:val="055A1B2C"/>
    <w:rsid w:val="055F526D"/>
    <w:rsid w:val="056337F9"/>
    <w:rsid w:val="05687CD1"/>
    <w:rsid w:val="056B2FE2"/>
    <w:rsid w:val="057F0120"/>
    <w:rsid w:val="058326BE"/>
    <w:rsid w:val="05856AD5"/>
    <w:rsid w:val="0597059F"/>
    <w:rsid w:val="05975374"/>
    <w:rsid w:val="05A30D0A"/>
    <w:rsid w:val="05A91A16"/>
    <w:rsid w:val="05B66C8F"/>
    <w:rsid w:val="05BC001D"/>
    <w:rsid w:val="05BE7408"/>
    <w:rsid w:val="05BF28B1"/>
    <w:rsid w:val="05C03198"/>
    <w:rsid w:val="05CD3FD8"/>
    <w:rsid w:val="05D37841"/>
    <w:rsid w:val="05D55216"/>
    <w:rsid w:val="05E07373"/>
    <w:rsid w:val="05E24858"/>
    <w:rsid w:val="05E76E48"/>
    <w:rsid w:val="05EC5A6F"/>
    <w:rsid w:val="05FA57D5"/>
    <w:rsid w:val="06162D9A"/>
    <w:rsid w:val="061B5207"/>
    <w:rsid w:val="062861F2"/>
    <w:rsid w:val="063302DF"/>
    <w:rsid w:val="06361B7E"/>
    <w:rsid w:val="06433BF9"/>
    <w:rsid w:val="06475B39"/>
    <w:rsid w:val="064B6477"/>
    <w:rsid w:val="064D79E0"/>
    <w:rsid w:val="064F0AD1"/>
    <w:rsid w:val="06514C09"/>
    <w:rsid w:val="06540256"/>
    <w:rsid w:val="065546FA"/>
    <w:rsid w:val="06562220"/>
    <w:rsid w:val="065A2E32"/>
    <w:rsid w:val="066F04FF"/>
    <w:rsid w:val="06854D4A"/>
    <w:rsid w:val="06856661"/>
    <w:rsid w:val="068648B3"/>
    <w:rsid w:val="068E19BA"/>
    <w:rsid w:val="069D78C5"/>
    <w:rsid w:val="06A0143B"/>
    <w:rsid w:val="06A116ED"/>
    <w:rsid w:val="06AC6940"/>
    <w:rsid w:val="06B01930"/>
    <w:rsid w:val="06B53F86"/>
    <w:rsid w:val="06C434B1"/>
    <w:rsid w:val="06C86354"/>
    <w:rsid w:val="06CD49EE"/>
    <w:rsid w:val="06D03D80"/>
    <w:rsid w:val="06D33870"/>
    <w:rsid w:val="06DE282C"/>
    <w:rsid w:val="06EE06AA"/>
    <w:rsid w:val="07042632"/>
    <w:rsid w:val="070D6D82"/>
    <w:rsid w:val="070E6657"/>
    <w:rsid w:val="0710038B"/>
    <w:rsid w:val="07154D23"/>
    <w:rsid w:val="07155C37"/>
    <w:rsid w:val="0723694F"/>
    <w:rsid w:val="0730552A"/>
    <w:rsid w:val="0735460D"/>
    <w:rsid w:val="07373A57"/>
    <w:rsid w:val="073F3D15"/>
    <w:rsid w:val="074E779B"/>
    <w:rsid w:val="07506F8D"/>
    <w:rsid w:val="07571DAC"/>
    <w:rsid w:val="07572F67"/>
    <w:rsid w:val="075A189C"/>
    <w:rsid w:val="07630750"/>
    <w:rsid w:val="076B22CD"/>
    <w:rsid w:val="076D15CF"/>
    <w:rsid w:val="076E5F6C"/>
    <w:rsid w:val="07743A9C"/>
    <w:rsid w:val="078807FB"/>
    <w:rsid w:val="078A2181"/>
    <w:rsid w:val="078E1545"/>
    <w:rsid w:val="07991438"/>
    <w:rsid w:val="079D7363"/>
    <w:rsid w:val="079E0584"/>
    <w:rsid w:val="079E3E7E"/>
    <w:rsid w:val="07A24F71"/>
    <w:rsid w:val="07B54D24"/>
    <w:rsid w:val="07B6316C"/>
    <w:rsid w:val="07C82CA9"/>
    <w:rsid w:val="07CC09EB"/>
    <w:rsid w:val="07CC7B5C"/>
    <w:rsid w:val="07D258D6"/>
    <w:rsid w:val="07DE24CD"/>
    <w:rsid w:val="07FD618F"/>
    <w:rsid w:val="0800277E"/>
    <w:rsid w:val="08036B8C"/>
    <w:rsid w:val="08040750"/>
    <w:rsid w:val="080D0C0C"/>
    <w:rsid w:val="08147C9D"/>
    <w:rsid w:val="081B56BD"/>
    <w:rsid w:val="082223BA"/>
    <w:rsid w:val="082C10F0"/>
    <w:rsid w:val="08365095"/>
    <w:rsid w:val="083E4D1A"/>
    <w:rsid w:val="08440554"/>
    <w:rsid w:val="084B0994"/>
    <w:rsid w:val="084B31A8"/>
    <w:rsid w:val="0852733F"/>
    <w:rsid w:val="08536A17"/>
    <w:rsid w:val="08541BBF"/>
    <w:rsid w:val="08543D1E"/>
    <w:rsid w:val="08563C46"/>
    <w:rsid w:val="0858575E"/>
    <w:rsid w:val="085E2C5E"/>
    <w:rsid w:val="08626175"/>
    <w:rsid w:val="08670714"/>
    <w:rsid w:val="08745B19"/>
    <w:rsid w:val="08847FA2"/>
    <w:rsid w:val="0891753F"/>
    <w:rsid w:val="089550F0"/>
    <w:rsid w:val="08AC6127"/>
    <w:rsid w:val="08B41F19"/>
    <w:rsid w:val="08BB280E"/>
    <w:rsid w:val="08CB6095"/>
    <w:rsid w:val="08D35DAA"/>
    <w:rsid w:val="08D64CAD"/>
    <w:rsid w:val="08DE0208"/>
    <w:rsid w:val="08E138AF"/>
    <w:rsid w:val="08E9737B"/>
    <w:rsid w:val="08F00413"/>
    <w:rsid w:val="08F32781"/>
    <w:rsid w:val="08FA3336"/>
    <w:rsid w:val="090230EF"/>
    <w:rsid w:val="09045F63"/>
    <w:rsid w:val="091066B6"/>
    <w:rsid w:val="09226B32"/>
    <w:rsid w:val="09243615"/>
    <w:rsid w:val="092B1742"/>
    <w:rsid w:val="092E1232"/>
    <w:rsid w:val="092E7431"/>
    <w:rsid w:val="092F4B85"/>
    <w:rsid w:val="093525C0"/>
    <w:rsid w:val="09383E5F"/>
    <w:rsid w:val="093D0405"/>
    <w:rsid w:val="093E7783"/>
    <w:rsid w:val="09410B96"/>
    <w:rsid w:val="09497E1A"/>
    <w:rsid w:val="094A6789"/>
    <w:rsid w:val="094C03F6"/>
    <w:rsid w:val="094E10E5"/>
    <w:rsid w:val="095C7B4D"/>
    <w:rsid w:val="098175B4"/>
    <w:rsid w:val="09895827"/>
    <w:rsid w:val="098A21C8"/>
    <w:rsid w:val="09985576"/>
    <w:rsid w:val="09A45050"/>
    <w:rsid w:val="09A6526C"/>
    <w:rsid w:val="09C0632E"/>
    <w:rsid w:val="09C15C02"/>
    <w:rsid w:val="09C44AB1"/>
    <w:rsid w:val="09C556F2"/>
    <w:rsid w:val="09CD4DF9"/>
    <w:rsid w:val="09CF031F"/>
    <w:rsid w:val="09D671CE"/>
    <w:rsid w:val="09DA1890"/>
    <w:rsid w:val="09E244F6"/>
    <w:rsid w:val="09E55D95"/>
    <w:rsid w:val="09EF6C13"/>
    <w:rsid w:val="09F3726E"/>
    <w:rsid w:val="09F913F4"/>
    <w:rsid w:val="0A161121"/>
    <w:rsid w:val="0A1A2AD5"/>
    <w:rsid w:val="0A1A6901"/>
    <w:rsid w:val="0A1C60BF"/>
    <w:rsid w:val="0A2F0DBE"/>
    <w:rsid w:val="0A3166FD"/>
    <w:rsid w:val="0A3E078F"/>
    <w:rsid w:val="0A3F6A0C"/>
    <w:rsid w:val="0A453578"/>
    <w:rsid w:val="0A486323"/>
    <w:rsid w:val="0A4D232F"/>
    <w:rsid w:val="0A557CF6"/>
    <w:rsid w:val="0A560A40"/>
    <w:rsid w:val="0A636449"/>
    <w:rsid w:val="0A641E54"/>
    <w:rsid w:val="0A652A31"/>
    <w:rsid w:val="0A654A44"/>
    <w:rsid w:val="0A6A42D1"/>
    <w:rsid w:val="0A726EFC"/>
    <w:rsid w:val="0A7D5788"/>
    <w:rsid w:val="0A851326"/>
    <w:rsid w:val="0A883ACF"/>
    <w:rsid w:val="0A8A2498"/>
    <w:rsid w:val="0A8C6210"/>
    <w:rsid w:val="0A93759F"/>
    <w:rsid w:val="0AA3226E"/>
    <w:rsid w:val="0AAD19D9"/>
    <w:rsid w:val="0AD876A7"/>
    <w:rsid w:val="0ADD3C99"/>
    <w:rsid w:val="0ADE707E"/>
    <w:rsid w:val="0AE05E59"/>
    <w:rsid w:val="0AE24082"/>
    <w:rsid w:val="0AE47DFA"/>
    <w:rsid w:val="0AE72A95"/>
    <w:rsid w:val="0AF67B2D"/>
    <w:rsid w:val="0B266665"/>
    <w:rsid w:val="0B323182"/>
    <w:rsid w:val="0B3570AB"/>
    <w:rsid w:val="0B3D0D9C"/>
    <w:rsid w:val="0B4E6EFA"/>
    <w:rsid w:val="0B52511D"/>
    <w:rsid w:val="0B592410"/>
    <w:rsid w:val="0B5A4560"/>
    <w:rsid w:val="0B6727D9"/>
    <w:rsid w:val="0B6B03BC"/>
    <w:rsid w:val="0B787AF9"/>
    <w:rsid w:val="0B8944DD"/>
    <w:rsid w:val="0B8A264B"/>
    <w:rsid w:val="0B93537C"/>
    <w:rsid w:val="0BAB3615"/>
    <w:rsid w:val="0BB73761"/>
    <w:rsid w:val="0BBF090C"/>
    <w:rsid w:val="0BC1638D"/>
    <w:rsid w:val="0BC638DE"/>
    <w:rsid w:val="0BC67A22"/>
    <w:rsid w:val="0BC8771C"/>
    <w:rsid w:val="0BC9293D"/>
    <w:rsid w:val="0BC96FF0"/>
    <w:rsid w:val="0BCA5242"/>
    <w:rsid w:val="0BDA11FD"/>
    <w:rsid w:val="0BDC31C7"/>
    <w:rsid w:val="0BEA012F"/>
    <w:rsid w:val="0BFE4EEC"/>
    <w:rsid w:val="0BFF5ADB"/>
    <w:rsid w:val="0C007809"/>
    <w:rsid w:val="0C025765"/>
    <w:rsid w:val="0C045B71"/>
    <w:rsid w:val="0C0E26B7"/>
    <w:rsid w:val="0C193AD3"/>
    <w:rsid w:val="0C1972B6"/>
    <w:rsid w:val="0C283593"/>
    <w:rsid w:val="0C3C77C2"/>
    <w:rsid w:val="0C4274CE"/>
    <w:rsid w:val="0C4A3584"/>
    <w:rsid w:val="0C560685"/>
    <w:rsid w:val="0C565E2E"/>
    <w:rsid w:val="0C60737F"/>
    <w:rsid w:val="0C61547A"/>
    <w:rsid w:val="0C6C3D8C"/>
    <w:rsid w:val="0C7122A5"/>
    <w:rsid w:val="0C745D6A"/>
    <w:rsid w:val="0C8C699B"/>
    <w:rsid w:val="0C93150A"/>
    <w:rsid w:val="0C9E18EF"/>
    <w:rsid w:val="0CA53175"/>
    <w:rsid w:val="0CAB757C"/>
    <w:rsid w:val="0CCA74C4"/>
    <w:rsid w:val="0CD36378"/>
    <w:rsid w:val="0CDE6ACB"/>
    <w:rsid w:val="0CEA36C2"/>
    <w:rsid w:val="0CF20518"/>
    <w:rsid w:val="0CF307C8"/>
    <w:rsid w:val="0CF63E15"/>
    <w:rsid w:val="0CF905D2"/>
    <w:rsid w:val="0CF956B3"/>
    <w:rsid w:val="0CFD25C2"/>
    <w:rsid w:val="0D014B0D"/>
    <w:rsid w:val="0D0414C3"/>
    <w:rsid w:val="0D0429D6"/>
    <w:rsid w:val="0D081762"/>
    <w:rsid w:val="0D0A293F"/>
    <w:rsid w:val="0D127713"/>
    <w:rsid w:val="0D157F91"/>
    <w:rsid w:val="0D173E5D"/>
    <w:rsid w:val="0D197B03"/>
    <w:rsid w:val="0D246BD4"/>
    <w:rsid w:val="0D460C63"/>
    <w:rsid w:val="0D5F19BA"/>
    <w:rsid w:val="0D774F56"/>
    <w:rsid w:val="0D7A11E1"/>
    <w:rsid w:val="0D7F3E0A"/>
    <w:rsid w:val="0D962CDB"/>
    <w:rsid w:val="0D9C7556"/>
    <w:rsid w:val="0DA63A8D"/>
    <w:rsid w:val="0DA63C0A"/>
    <w:rsid w:val="0DAF715C"/>
    <w:rsid w:val="0DBD7103"/>
    <w:rsid w:val="0DCD5B31"/>
    <w:rsid w:val="0DCE02DE"/>
    <w:rsid w:val="0DD00B0A"/>
    <w:rsid w:val="0DE85E53"/>
    <w:rsid w:val="0E0A401C"/>
    <w:rsid w:val="0E1B1CA3"/>
    <w:rsid w:val="0E1E2E49"/>
    <w:rsid w:val="0E2A1FC8"/>
    <w:rsid w:val="0E2F3A82"/>
    <w:rsid w:val="0E2F5830"/>
    <w:rsid w:val="0E444E36"/>
    <w:rsid w:val="0E4F51BB"/>
    <w:rsid w:val="0E531327"/>
    <w:rsid w:val="0E572FD9"/>
    <w:rsid w:val="0E601E8E"/>
    <w:rsid w:val="0E643935"/>
    <w:rsid w:val="0E643BDD"/>
    <w:rsid w:val="0E650557"/>
    <w:rsid w:val="0E721BC1"/>
    <w:rsid w:val="0E772D33"/>
    <w:rsid w:val="0E7B2823"/>
    <w:rsid w:val="0E8658F0"/>
    <w:rsid w:val="0E887CC5"/>
    <w:rsid w:val="0E924011"/>
    <w:rsid w:val="0E99648A"/>
    <w:rsid w:val="0EA55D3B"/>
    <w:rsid w:val="0EB45D35"/>
    <w:rsid w:val="0EB6385C"/>
    <w:rsid w:val="0EBB70C4"/>
    <w:rsid w:val="0EBC4BEA"/>
    <w:rsid w:val="0EC00B7E"/>
    <w:rsid w:val="0EC8638B"/>
    <w:rsid w:val="0ECE5049"/>
    <w:rsid w:val="0ED36B92"/>
    <w:rsid w:val="0EDB09B3"/>
    <w:rsid w:val="0F007860"/>
    <w:rsid w:val="0F07055B"/>
    <w:rsid w:val="0F0C5B71"/>
    <w:rsid w:val="0F0F0323"/>
    <w:rsid w:val="0F1A028E"/>
    <w:rsid w:val="0F2E5AE8"/>
    <w:rsid w:val="0F304A07"/>
    <w:rsid w:val="0F3C7927"/>
    <w:rsid w:val="0F555725"/>
    <w:rsid w:val="0F557518"/>
    <w:rsid w:val="0F587009"/>
    <w:rsid w:val="0F617007"/>
    <w:rsid w:val="0F655282"/>
    <w:rsid w:val="0F7554C5"/>
    <w:rsid w:val="0F765DE6"/>
    <w:rsid w:val="0F781459"/>
    <w:rsid w:val="0F8676D2"/>
    <w:rsid w:val="0F890F70"/>
    <w:rsid w:val="0F9178DC"/>
    <w:rsid w:val="0FAC2BE2"/>
    <w:rsid w:val="0FB34349"/>
    <w:rsid w:val="0FB573D4"/>
    <w:rsid w:val="0FB766E2"/>
    <w:rsid w:val="0FC14D11"/>
    <w:rsid w:val="0FC71A98"/>
    <w:rsid w:val="0FCC70AF"/>
    <w:rsid w:val="0FCF1AD9"/>
    <w:rsid w:val="0FCFDA27"/>
    <w:rsid w:val="0FD10B55"/>
    <w:rsid w:val="0FD20B69"/>
    <w:rsid w:val="0FD55B7F"/>
    <w:rsid w:val="0FD7617F"/>
    <w:rsid w:val="0FD838A3"/>
    <w:rsid w:val="0FDC3796"/>
    <w:rsid w:val="0FDF462B"/>
    <w:rsid w:val="0FF56606"/>
    <w:rsid w:val="10014775"/>
    <w:rsid w:val="1002694A"/>
    <w:rsid w:val="10065044"/>
    <w:rsid w:val="1009163F"/>
    <w:rsid w:val="101F18D4"/>
    <w:rsid w:val="101F4A8C"/>
    <w:rsid w:val="10296D98"/>
    <w:rsid w:val="102A59C1"/>
    <w:rsid w:val="102E0674"/>
    <w:rsid w:val="1034355E"/>
    <w:rsid w:val="103836A5"/>
    <w:rsid w:val="104135F9"/>
    <w:rsid w:val="10433C99"/>
    <w:rsid w:val="104355C3"/>
    <w:rsid w:val="104B091B"/>
    <w:rsid w:val="104D4599"/>
    <w:rsid w:val="105C0433"/>
    <w:rsid w:val="10635C65"/>
    <w:rsid w:val="106663EC"/>
    <w:rsid w:val="10693B2C"/>
    <w:rsid w:val="106D2640"/>
    <w:rsid w:val="107C2907"/>
    <w:rsid w:val="107E65FB"/>
    <w:rsid w:val="10846DF0"/>
    <w:rsid w:val="10853F48"/>
    <w:rsid w:val="10865ABA"/>
    <w:rsid w:val="10873465"/>
    <w:rsid w:val="108B7785"/>
    <w:rsid w:val="108C5943"/>
    <w:rsid w:val="108F25B6"/>
    <w:rsid w:val="10923E54"/>
    <w:rsid w:val="109776BD"/>
    <w:rsid w:val="10A73AC5"/>
    <w:rsid w:val="10B01010"/>
    <w:rsid w:val="10BB784F"/>
    <w:rsid w:val="10BE2CFD"/>
    <w:rsid w:val="10BF1371"/>
    <w:rsid w:val="10C83D1A"/>
    <w:rsid w:val="10D72A5A"/>
    <w:rsid w:val="10DD1863"/>
    <w:rsid w:val="10DE6A5A"/>
    <w:rsid w:val="10EF1EA1"/>
    <w:rsid w:val="11074842"/>
    <w:rsid w:val="110A60E1"/>
    <w:rsid w:val="110C3C07"/>
    <w:rsid w:val="11104DF2"/>
    <w:rsid w:val="111401F5"/>
    <w:rsid w:val="11160F29"/>
    <w:rsid w:val="112278CE"/>
    <w:rsid w:val="11254CC9"/>
    <w:rsid w:val="112E3AF5"/>
    <w:rsid w:val="11317B11"/>
    <w:rsid w:val="1139606D"/>
    <w:rsid w:val="114E7FBF"/>
    <w:rsid w:val="11537A88"/>
    <w:rsid w:val="11553800"/>
    <w:rsid w:val="115F642C"/>
    <w:rsid w:val="116F4196"/>
    <w:rsid w:val="11796EDC"/>
    <w:rsid w:val="11800151"/>
    <w:rsid w:val="11821F75"/>
    <w:rsid w:val="118440E5"/>
    <w:rsid w:val="118F65E6"/>
    <w:rsid w:val="119105B0"/>
    <w:rsid w:val="11A0203A"/>
    <w:rsid w:val="11A025A1"/>
    <w:rsid w:val="11A46535"/>
    <w:rsid w:val="11AB78C4"/>
    <w:rsid w:val="11AE3781"/>
    <w:rsid w:val="11CB1D14"/>
    <w:rsid w:val="11CC783A"/>
    <w:rsid w:val="11D81D3B"/>
    <w:rsid w:val="11DF33BB"/>
    <w:rsid w:val="11ED6F4D"/>
    <w:rsid w:val="11F95EB5"/>
    <w:rsid w:val="11FE184B"/>
    <w:rsid w:val="12011F75"/>
    <w:rsid w:val="120E1C01"/>
    <w:rsid w:val="1210515F"/>
    <w:rsid w:val="121A2587"/>
    <w:rsid w:val="121F52F9"/>
    <w:rsid w:val="12280C24"/>
    <w:rsid w:val="123B77C0"/>
    <w:rsid w:val="12435D4E"/>
    <w:rsid w:val="12485B48"/>
    <w:rsid w:val="124A7D00"/>
    <w:rsid w:val="12633CFA"/>
    <w:rsid w:val="12641821"/>
    <w:rsid w:val="12753A2E"/>
    <w:rsid w:val="127A7296"/>
    <w:rsid w:val="12837EF9"/>
    <w:rsid w:val="128F4AEF"/>
    <w:rsid w:val="12901A06"/>
    <w:rsid w:val="12977E48"/>
    <w:rsid w:val="12A14823"/>
    <w:rsid w:val="12B47007"/>
    <w:rsid w:val="12B47FD6"/>
    <w:rsid w:val="12C10A21"/>
    <w:rsid w:val="12C329EB"/>
    <w:rsid w:val="12C63633"/>
    <w:rsid w:val="12CC467B"/>
    <w:rsid w:val="12F26E2C"/>
    <w:rsid w:val="12F40DF6"/>
    <w:rsid w:val="12FB03D7"/>
    <w:rsid w:val="1305001D"/>
    <w:rsid w:val="130B7EEE"/>
    <w:rsid w:val="130C3195"/>
    <w:rsid w:val="13136D98"/>
    <w:rsid w:val="13267A0C"/>
    <w:rsid w:val="13275B9E"/>
    <w:rsid w:val="132B55CA"/>
    <w:rsid w:val="132E190A"/>
    <w:rsid w:val="132E748F"/>
    <w:rsid w:val="13302CCD"/>
    <w:rsid w:val="13367661"/>
    <w:rsid w:val="13375FF6"/>
    <w:rsid w:val="133F0754"/>
    <w:rsid w:val="134105F7"/>
    <w:rsid w:val="13450AAC"/>
    <w:rsid w:val="135649EE"/>
    <w:rsid w:val="136316FA"/>
    <w:rsid w:val="13653AA2"/>
    <w:rsid w:val="13741F37"/>
    <w:rsid w:val="13747798"/>
    <w:rsid w:val="137B054B"/>
    <w:rsid w:val="13871C6A"/>
    <w:rsid w:val="138B59C9"/>
    <w:rsid w:val="138D72C4"/>
    <w:rsid w:val="13906D71"/>
    <w:rsid w:val="139E0546"/>
    <w:rsid w:val="13A740BB"/>
    <w:rsid w:val="13B414E7"/>
    <w:rsid w:val="13B54A2A"/>
    <w:rsid w:val="13B6620D"/>
    <w:rsid w:val="13C7650B"/>
    <w:rsid w:val="13CE1647"/>
    <w:rsid w:val="13D86FF9"/>
    <w:rsid w:val="13DC2254"/>
    <w:rsid w:val="13DF7398"/>
    <w:rsid w:val="13EC1ACD"/>
    <w:rsid w:val="13EE2DB7"/>
    <w:rsid w:val="13EE3A98"/>
    <w:rsid w:val="13F73ACE"/>
    <w:rsid w:val="13F762C0"/>
    <w:rsid w:val="13FB007E"/>
    <w:rsid w:val="13FE6D2B"/>
    <w:rsid w:val="14011A1D"/>
    <w:rsid w:val="14042C01"/>
    <w:rsid w:val="1408002E"/>
    <w:rsid w:val="140E413A"/>
    <w:rsid w:val="14117786"/>
    <w:rsid w:val="141719EA"/>
    <w:rsid w:val="141A7667"/>
    <w:rsid w:val="141C5721"/>
    <w:rsid w:val="14286DA3"/>
    <w:rsid w:val="14302302"/>
    <w:rsid w:val="143A6CDD"/>
    <w:rsid w:val="143E3529"/>
    <w:rsid w:val="14423DE3"/>
    <w:rsid w:val="14496F20"/>
    <w:rsid w:val="144E1D8E"/>
    <w:rsid w:val="145413EA"/>
    <w:rsid w:val="145A2EDB"/>
    <w:rsid w:val="14641FAC"/>
    <w:rsid w:val="146938CB"/>
    <w:rsid w:val="146B50E8"/>
    <w:rsid w:val="146C04E0"/>
    <w:rsid w:val="146E3519"/>
    <w:rsid w:val="147F446B"/>
    <w:rsid w:val="1481204B"/>
    <w:rsid w:val="148E71D9"/>
    <w:rsid w:val="149932A4"/>
    <w:rsid w:val="14A2798E"/>
    <w:rsid w:val="14A64372"/>
    <w:rsid w:val="14AA66C4"/>
    <w:rsid w:val="14B051F1"/>
    <w:rsid w:val="14B07F33"/>
    <w:rsid w:val="14B10DED"/>
    <w:rsid w:val="14BA1BCC"/>
    <w:rsid w:val="14C12F5A"/>
    <w:rsid w:val="14CB4C3E"/>
    <w:rsid w:val="14D33857"/>
    <w:rsid w:val="14DF3F6F"/>
    <w:rsid w:val="14E07884"/>
    <w:rsid w:val="14F43330"/>
    <w:rsid w:val="14FE175D"/>
    <w:rsid w:val="150252CB"/>
    <w:rsid w:val="150A66AF"/>
    <w:rsid w:val="150F1F18"/>
    <w:rsid w:val="15121A08"/>
    <w:rsid w:val="151E65FF"/>
    <w:rsid w:val="15273F5A"/>
    <w:rsid w:val="15347BD0"/>
    <w:rsid w:val="1538070B"/>
    <w:rsid w:val="15477903"/>
    <w:rsid w:val="154A4DA1"/>
    <w:rsid w:val="154E0217"/>
    <w:rsid w:val="155142DE"/>
    <w:rsid w:val="155F416A"/>
    <w:rsid w:val="15604521"/>
    <w:rsid w:val="1565422D"/>
    <w:rsid w:val="156A35F2"/>
    <w:rsid w:val="15820C4A"/>
    <w:rsid w:val="15A06322"/>
    <w:rsid w:val="15A85EC8"/>
    <w:rsid w:val="15AB77D8"/>
    <w:rsid w:val="15AC25D4"/>
    <w:rsid w:val="15AE5E51"/>
    <w:rsid w:val="15B44B4B"/>
    <w:rsid w:val="15B574ED"/>
    <w:rsid w:val="15BB3E4D"/>
    <w:rsid w:val="15C35907"/>
    <w:rsid w:val="15C9656A"/>
    <w:rsid w:val="15CA3120"/>
    <w:rsid w:val="15CD7A9E"/>
    <w:rsid w:val="15CE3B81"/>
    <w:rsid w:val="15E74C42"/>
    <w:rsid w:val="15F231F9"/>
    <w:rsid w:val="15F93AD9"/>
    <w:rsid w:val="15FC77AA"/>
    <w:rsid w:val="15FF67D8"/>
    <w:rsid w:val="1605272E"/>
    <w:rsid w:val="160B0931"/>
    <w:rsid w:val="1610114A"/>
    <w:rsid w:val="16104199"/>
    <w:rsid w:val="16150870"/>
    <w:rsid w:val="1615328D"/>
    <w:rsid w:val="1618304E"/>
    <w:rsid w:val="161B669A"/>
    <w:rsid w:val="161D7192"/>
    <w:rsid w:val="162B2D81"/>
    <w:rsid w:val="162E0AC3"/>
    <w:rsid w:val="16374BB4"/>
    <w:rsid w:val="164756E1"/>
    <w:rsid w:val="164E4CC1"/>
    <w:rsid w:val="16554FA4"/>
    <w:rsid w:val="1659121A"/>
    <w:rsid w:val="16631BA1"/>
    <w:rsid w:val="166D339A"/>
    <w:rsid w:val="167E22F5"/>
    <w:rsid w:val="168129A1"/>
    <w:rsid w:val="16870B75"/>
    <w:rsid w:val="16883EC5"/>
    <w:rsid w:val="16953D17"/>
    <w:rsid w:val="16A53EEA"/>
    <w:rsid w:val="16B128A2"/>
    <w:rsid w:val="16B72867"/>
    <w:rsid w:val="16BD78AA"/>
    <w:rsid w:val="16C0151F"/>
    <w:rsid w:val="16D60144"/>
    <w:rsid w:val="16DC051F"/>
    <w:rsid w:val="16E41182"/>
    <w:rsid w:val="16E42F30"/>
    <w:rsid w:val="16EF4EE4"/>
    <w:rsid w:val="16F07B27"/>
    <w:rsid w:val="16F67101"/>
    <w:rsid w:val="16F77107"/>
    <w:rsid w:val="16FC296F"/>
    <w:rsid w:val="16FD5005"/>
    <w:rsid w:val="17092996"/>
    <w:rsid w:val="170D06D9"/>
    <w:rsid w:val="170E7A40"/>
    <w:rsid w:val="171C3C34"/>
    <w:rsid w:val="1723614E"/>
    <w:rsid w:val="1726179A"/>
    <w:rsid w:val="172A76E7"/>
    <w:rsid w:val="1735378C"/>
    <w:rsid w:val="173F69AB"/>
    <w:rsid w:val="17407625"/>
    <w:rsid w:val="174A36DB"/>
    <w:rsid w:val="17544559"/>
    <w:rsid w:val="1763479D"/>
    <w:rsid w:val="1767428D"/>
    <w:rsid w:val="176D616F"/>
    <w:rsid w:val="177B1AE6"/>
    <w:rsid w:val="177E3384"/>
    <w:rsid w:val="17900E79"/>
    <w:rsid w:val="17914FE1"/>
    <w:rsid w:val="17A74E1F"/>
    <w:rsid w:val="17B86896"/>
    <w:rsid w:val="17BB542F"/>
    <w:rsid w:val="17BD10C6"/>
    <w:rsid w:val="17D96A93"/>
    <w:rsid w:val="17E231F6"/>
    <w:rsid w:val="17E56F60"/>
    <w:rsid w:val="17E57F83"/>
    <w:rsid w:val="17F015AC"/>
    <w:rsid w:val="17F11DA8"/>
    <w:rsid w:val="17F81389"/>
    <w:rsid w:val="180072BD"/>
    <w:rsid w:val="180715CC"/>
    <w:rsid w:val="182C4B8E"/>
    <w:rsid w:val="184022E9"/>
    <w:rsid w:val="18470AF1"/>
    <w:rsid w:val="184C3C21"/>
    <w:rsid w:val="184E5542"/>
    <w:rsid w:val="185B6D63"/>
    <w:rsid w:val="185F6D12"/>
    <w:rsid w:val="186277FD"/>
    <w:rsid w:val="18630072"/>
    <w:rsid w:val="186407CC"/>
    <w:rsid w:val="18700794"/>
    <w:rsid w:val="18835650"/>
    <w:rsid w:val="188624F1"/>
    <w:rsid w:val="18891FE1"/>
    <w:rsid w:val="18907DAF"/>
    <w:rsid w:val="18913D3D"/>
    <w:rsid w:val="18935EED"/>
    <w:rsid w:val="18A8690B"/>
    <w:rsid w:val="18B708FC"/>
    <w:rsid w:val="18BB1B93"/>
    <w:rsid w:val="18BF5A03"/>
    <w:rsid w:val="18C1177B"/>
    <w:rsid w:val="18CE3E98"/>
    <w:rsid w:val="18CE5C46"/>
    <w:rsid w:val="18D17A0D"/>
    <w:rsid w:val="18DC0363"/>
    <w:rsid w:val="18DE232D"/>
    <w:rsid w:val="18E50A4D"/>
    <w:rsid w:val="18E65685"/>
    <w:rsid w:val="18EE0096"/>
    <w:rsid w:val="18EF3F1D"/>
    <w:rsid w:val="18FE1707"/>
    <w:rsid w:val="19027D6C"/>
    <w:rsid w:val="19031D93"/>
    <w:rsid w:val="19071D6C"/>
    <w:rsid w:val="190A3949"/>
    <w:rsid w:val="190E2AB9"/>
    <w:rsid w:val="191D2683"/>
    <w:rsid w:val="192166BD"/>
    <w:rsid w:val="19267830"/>
    <w:rsid w:val="193463F1"/>
    <w:rsid w:val="19483012"/>
    <w:rsid w:val="194A24A3"/>
    <w:rsid w:val="19566B71"/>
    <w:rsid w:val="19575E57"/>
    <w:rsid w:val="195F2D42"/>
    <w:rsid w:val="19643A51"/>
    <w:rsid w:val="19663426"/>
    <w:rsid w:val="197B11BF"/>
    <w:rsid w:val="198509FA"/>
    <w:rsid w:val="198F7974"/>
    <w:rsid w:val="19A50A3F"/>
    <w:rsid w:val="19A61725"/>
    <w:rsid w:val="19AF3437"/>
    <w:rsid w:val="19AF40E4"/>
    <w:rsid w:val="19B906A4"/>
    <w:rsid w:val="19B93CA3"/>
    <w:rsid w:val="19C05ED6"/>
    <w:rsid w:val="19C1484B"/>
    <w:rsid w:val="19C97207"/>
    <w:rsid w:val="19CB436D"/>
    <w:rsid w:val="19D41982"/>
    <w:rsid w:val="19E971DB"/>
    <w:rsid w:val="19EC2827"/>
    <w:rsid w:val="19F31E08"/>
    <w:rsid w:val="19F464F4"/>
    <w:rsid w:val="19F95E34"/>
    <w:rsid w:val="1A06191D"/>
    <w:rsid w:val="1A0A7151"/>
    <w:rsid w:val="1A200723"/>
    <w:rsid w:val="1A2C70C8"/>
    <w:rsid w:val="1A313E4C"/>
    <w:rsid w:val="1A380BDE"/>
    <w:rsid w:val="1A381F10"/>
    <w:rsid w:val="1A4051E0"/>
    <w:rsid w:val="1A470B95"/>
    <w:rsid w:val="1A534805"/>
    <w:rsid w:val="1A5959E3"/>
    <w:rsid w:val="1A5B175B"/>
    <w:rsid w:val="1A82318C"/>
    <w:rsid w:val="1A85108C"/>
    <w:rsid w:val="1A8567FA"/>
    <w:rsid w:val="1AC90580"/>
    <w:rsid w:val="1AD87286"/>
    <w:rsid w:val="1ADA6B24"/>
    <w:rsid w:val="1ADF0DD3"/>
    <w:rsid w:val="1AE24BA0"/>
    <w:rsid w:val="1AE836EA"/>
    <w:rsid w:val="1AEF54A9"/>
    <w:rsid w:val="1AF4210E"/>
    <w:rsid w:val="1AFD6EC1"/>
    <w:rsid w:val="1B097BCD"/>
    <w:rsid w:val="1B0C42DA"/>
    <w:rsid w:val="1B18010E"/>
    <w:rsid w:val="1B3254D0"/>
    <w:rsid w:val="1B38268E"/>
    <w:rsid w:val="1B3C77DE"/>
    <w:rsid w:val="1B410061"/>
    <w:rsid w:val="1B4346C9"/>
    <w:rsid w:val="1B4A1EFB"/>
    <w:rsid w:val="1B5705E6"/>
    <w:rsid w:val="1B68118E"/>
    <w:rsid w:val="1B6F3710"/>
    <w:rsid w:val="1B7D159E"/>
    <w:rsid w:val="1B7E2432"/>
    <w:rsid w:val="1B811D21"/>
    <w:rsid w:val="1B815CAE"/>
    <w:rsid w:val="1B835B95"/>
    <w:rsid w:val="1B8A0257"/>
    <w:rsid w:val="1B8B42C2"/>
    <w:rsid w:val="1B8B54DB"/>
    <w:rsid w:val="1B8F5B60"/>
    <w:rsid w:val="1B966EEF"/>
    <w:rsid w:val="1BA03070"/>
    <w:rsid w:val="1BAA4748"/>
    <w:rsid w:val="1BAD20FA"/>
    <w:rsid w:val="1BAF28AD"/>
    <w:rsid w:val="1BB2184F"/>
    <w:rsid w:val="1BB235FD"/>
    <w:rsid w:val="1BC30716"/>
    <w:rsid w:val="1BC74CD4"/>
    <w:rsid w:val="1BD45C69"/>
    <w:rsid w:val="1BD6378F"/>
    <w:rsid w:val="1BF27E9D"/>
    <w:rsid w:val="1BFD0D1C"/>
    <w:rsid w:val="1BFE02CF"/>
    <w:rsid w:val="1C0A168B"/>
    <w:rsid w:val="1C1222ED"/>
    <w:rsid w:val="1C1F7174"/>
    <w:rsid w:val="1C3A08D3"/>
    <w:rsid w:val="1C3B7A96"/>
    <w:rsid w:val="1C3F7586"/>
    <w:rsid w:val="1C4921B3"/>
    <w:rsid w:val="1C4B0B43"/>
    <w:rsid w:val="1C4D329A"/>
    <w:rsid w:val="1C675CFF"/>
    <w:rsid w:val="1C676ADD"/>
    <w:rsid w:val="1C7444A0"/>
    <w:rsid w:val="1C760ACE"/>
    <w:rsid w:val="1C782B88"/>
    <w:rsid w:val="1C907DE2"/>
    <w:rsid w:val="1C96698A"/>
    <w:rsid w:val="1C9843ED"/>
    <w:rsid w:val="1C9E29B6"/>
    <w:rsid w:val="1CB03FA8"/>
    <w:rsid w:val="1CBB2985"/>
    <w:rsid w:val="1CBC0BD7"/>
    <w:rsid w:val="1CC94BF3"/>
    <w:rsid w:val="1CCA52F7"/>
    <w:rsid w:val="1CCC4B92"/>
    <w:rsid w:val="1CD22F7D"/>
    <w:rsid w:val="1CD37CCF"/>
    <w:rsid w:val="1CD938C9"/>
    <w:rsid w:val="1CDA72AF"/>
    <w:rsid w:val="1CE73720"/>
    <w:rsid w:val="1D097B94"/>
    <w:rsid w:val="1D0B7468"/>
    <w:rsid w:val="1D0E51AB"/>
    <w:rsid w:val="1D1810CD"/>
    <w:rsid w:val="1D307A49"/>
    <w:rsid w:val="1D491F5C"/>
    <w:rsid w:val="1D51201B"/>
    <w:rsid w:val="1D5232E9"/>
    <w:rsid w:val="1D6E17A5"/>
    <w:rsid w:val="1D992CC6"/>
    <w:rsid w:val="1DAE598C"/>
    <w:rsid w:val="1DB87333"/>
    <w:rsid w:val="1DBA2DEE"/>
    <w:rsid w:val="1DBE4AE2"/>
    <w:rsid w:val="1DC317E1"/>
    <w:rsid w:val="1DC85359"/>
    <w:rsid w:val="1DCF0CA5"/>
    <w:rsid w:val="1DDE2DCF"/>
    <w:rsid w:val="1DE62CD1"/>
    <w:rsid w:val="1DEF6D8A"/>
    <w:rsid w:val="1DF12B02"/>
    <w:rsid w:val="1DF47EFC"/>
    <w:rsid w:val="1DF93765"/>
    <w:rsid w:val="1E000046"/>
    <w:rsid w:val="1E157EE3"/>
    <w:rsid w:val="1E25455A"/>
    <w:rsid w:val="1E273189"/>
    <w:rsid w:val="1E3205C1"/>
    <w:rsid w:val="1E4B6AB7"/>
    <w:rsid w:val="1E4F183B"/>
    <w:rsid w:val="1E5A11E8"/>
    <w:rsid w:val="1E674B72"/>
    <w:rsid w:val="1E7337EA"/>
    <w:rsid w:val="1E7564EC"/>
    <w:rsid w:val="1E771237"/>
    <w:rsid w:val="1E780B2E"/>
    <w:rsid w:val="1E792E42"/>
    <w:rsid w:val="1E846662"/>
    <w:rsid w:val="1E892D3B"/>
    <w:rsid w:val="1E8D35D9"/>
    <w:rsid w:val="1E8E20FF"/>
    <w:rsid w:val="1E913C5E"/>
    <w:rsid w:val="1EA86988"/>
    <w:rsid w:val="1EAA4A5F"/>
    <w:rsid w:val="1EC93137"/>
    <w:rsid w:val="1EE97CE6"/>
    <w:rsid w:val="1EFD2F97"/>
    <w:rsid w:val="1EFD54D7"/>
    <w:rsid w:val="1F010FC2"/>
    <w:rsid w:val="1F01317E"/>
    <w:rsid w:val="1F204D21"/>
    <w:rsid w:val="1F2871AC"/>
    <w:rsid w:val="1F476168"/>
    <w:rsid w:val="1F4E5D32"/>
    <w:rsid w:val="1F5122ED"/>
    <w:rsid w:val="1F6115C2"/>
    <w:rsid w:val="1F654ECA"/>
    <w:rsid w:val="1F6A00A6"/>
    <w:rsid w:val="1F6A6A05"/>
    <w:rsid w:val="1F6D15A0"/>
    <w:rsid w:val="1F7A4CA9"/>
    <w:rsid w:val="1F7A559A"/>
    <w:rsid w:val="1F7A75C4"/>
    <w:rsid w:val="1F8D685B"/>
    <w:rsid w:val="1F8F4381"/>
    <w:rsid w:val="1F920400"/>
    <w:rsid w:val="1F926059"/>
    <w:rsid w:val="1F9A4AD4"/>
    <w:rsid w:val="1F9C3AFA"/>
    <w:rsid w:val="1FB035F7"/>
    <w:rsid w:val="1FC13DE7"/>
    <w:rsid w:val="1FC81FBC"/>
    <w:rsid w:val="1FD06747"/>
    <w:rsid w:val="1FDC1A61"/>
    <w:rsid w:val="1FE8583F"/>
    <w:rsid w:val="1FEC17D3"/>
    <w:rsid w:val="1FEF58FF"/>
    <w:rsid w:val="1FFE32B4"/>
    <w:rsid w:val="200603BB"/>
    <w:rsid w:val="200A3448"/>
    <w:rsid w:val="20144886"/>
    <w:rsid w:val="20160923"/>
    <w:rsid w:val="201A4790"/>
    <w:rsid w:val="201A79C2"/>
    <w:rsid w:val="201B52B9"/>
    <w:rsid w:val="20226ADF"/>
    <w:rsid w:val="20344316"/>
    <w:rsid w:val="203767C6"/>
    <w:rsid w:val="203B5317"/>
    <w:rsid w:val="203C3DDD"/>
    <w:rsid w:val="204257B5"/>
    <w:rsid w:val="20541126"/>
    <w:rsid w:val="20564E9E"/>
    <w:rsid w:val="20635975"/>
    <w:rsid w:val="206479B6"/>
    <w:rsid w:val="20651585"/>
    <w:rsid w:val="206D21E8"/>
    <w:rsid w:val="206F1D7C"/>
    <w:rsid w:val="206F41B2"/>
    <w:rsid w:val="20831F67"/>
    <w:rsid w:val="208522FE"/>
    <w:rsid w:val="208C681F"/>
    <w:rsid w:val="20915ED7"/>
    <w:rsid w:val="209239FD"/>
    <w:rsid w:val="2096173F"/>
    <w:rsid w:val="209B6D55"/>
    <w:rsid w:val="209C412A"/>
    <w:rsid w:val="20A774A8"/>
    <w:rsid w:val="20B47858"/>
    <w:rsid w:val="20B9166B"/>
    <w:rsid w:val="20BD4F1E"/>
    <w:rsid w:val="20BE70D3"/>
    <w:rsid w:val="20C0418E"/>
    <w:rsid w:val="20C078B2"/>
    <w:rsid w:val="20C31E08"/>
    <w:rsid w:val="20CE146F"/>
    <w:rsid w:val="20D02EA3"/>
    <w:rsid w:val="20D67D8D"/>
    <w:rsid w:val="20D82A18"/>
    <w:rsid w:val="20DF10C7"/>
    <w:rsid w:val="20E06E5E"/>
    <w:rsid w:val="20E27B63"/>
    <w:rsid w:val="20E81297"/>
    <w:rsid w:val="20E942F0"/>
    <w:rsid w:val="20EB070A"/>
    <w:rsid w:val="20EB3639"/>
    <w:rsid w:val="21002E31"/>
    <w:rsid w:val="21043AB9"/>
    <w:rsid w:val="21221225"/>
    <w:rsid w:val="212B00D9"/>
    <w:rsid w:val="213065CE"/>
    <w:rsid w:val="213413B3"/>
    <w:rsid w:val="213B05C3"/>
    <w:rsid w:val="213E33BC"/>
    <w:rsid w:val="213F1DD6"/>
    <w:rsid w:val="21445B6B"/>
    <w:rsid w:val="21464F13"/>
    <w:rsid w:val="21470C8B"/>
    <w:rsid w:val="214E5B76"/>
    <w:rsid w:val="215B262C"/>
    <w:rsid w:val="215C4117"/>
    <w:rsid w:val="215E3743"/>
    <w:rsid w:val="21657C15"/>
    <w:rsid w:val="216E32C3"/>
    <w:rsid w:val="216F2DEC"/>
    <w:rsid w:val="21763F9E"/>
    <w:rsid w:val="219C2D85"/>
    <w:rsid w:val="219F2875"/>
    <w:rsid w:val="21A51D10"/>
    <w:rsid w:val="21A52231"/>
    <w:rsid w:val="21A954A2"/>
    <w:rsid w:val="21B22575"/>
    <w:rsid w:val="21B25362"/>
    <w:rsid w:val="21BF4CC5"/>
    <w:rsid w:val="21C632C0"/>
    <w:rsid w:val="21C916A0"/>
    <w:rsid w:val="21D37E3C"/>
    <w:rsid w:val="21DC5877"/>
    <w:rsid w:val="21DD6EFA"/>
    <w:rsid w:val="21E5044E"/>
    <w:rsid w:val="21E64000"/>
    <w:rsid w:val="21EA75B7"/>
    <w:rsid w:val="21F66977"/>
    <w:rsid w:val="220304CC"/>
    <w:rsid w:val="220D7F1E"/>
    <w:rsid w:val="220F3557"/>
    <w:rsid w:val="221E499D"/>
    <w:rsid w:val="22367554"/>
    <w:rsid w:val="223B259E"/>
    <w:rsid w:val="22487F67"/>
    <w:rsid w:val="224C47AB"/>
    <w:rsid w:val="225418B2"/>
    <w:rsid w:val="22640150"/>
    <w:rsid w:val="2266602C"/>
    <w:rsid w:val="226C4C31"/>
    <w:rsid w:val="226D4721"/>
    <w:rsid w:val="22742B9E"/>
    <w:rsid w:val="22745AB0"/>
    <w:rsid w:val="227635D6"/>
    <w:rsid w:val="228757E3"/>
    <w:rsid w:val="22905D6C"/>
    <w:rsid w:val="22910410"/>
    <w:rsid w:val="229D5007"/>
    <w:rsid w:val="229E48DB"/>
    <w:rsid w:val="22A0675E"/>
    <w:rsid w:val="22A21A7C"/>
    <w:rsid w:val="22AD2D70"/>
    <w:rsid w:val="22AF4ADA"/>
    <w:rsid w:val="22B61C24"/>
    <w:rsid w:val="22B83BEE"/>
    <w:rsid w:val="22C5455D"/>
    <w:rsid w:val="22C5630B"/>
    <w:rsid w:val="22C64DBD"/>
    <w:rsid w:val="22CE4119"/>
    <w:rsid w:val="22CE4D88"/>
    <w:rsid w:val="22DB090C"/>
    <w:rsid w:val="22EA15F5"/>
    <w:rsid w:val="230372A6"/>
    <w:rsid w:val="231616A6"/>
    <w:rsid w:val="232079E6"/>
    <w:rsid w:val="23263CBF"/>
    <w:rsid w:val="232A04B6"/>
    <w:rsid w:val="232C0139"/>
    <w:rsid w:val="234F23BF"/>
    <w:rsid w:val="23522BA4"/>
    <w:rsid w:val="23583D78"/>
    <w:rsid w:val="235D7BE7"/>
    <w:rsid w:val="236C49ED"/>
    <w:rsid w:val="23740317"/>
    <w:rsid w:val="23757D31"/>
    <w:rsid w:val="237F182F"/>
    <w:rsid w:val="23980580"/>
    <w:rsid w:val="239D2E2D"/>
    <w:rsid w:val="23A10B26"/>
    <w:rsid w:val="23A558A4"/>
    <w:rsid w:val="23A734EB"/>
    <w:rsid w:val="23B972E1"/>
    <w:rsid w:val="23BF4117"/>
    <w:rsid w:val="23C71C60"/>
    <w:rsid w:val="23D033B6"/>
    <w:rsid w:val="23D85337"/>
    <w:rsid w:val="23E02D5A"/>
    <w:rsid w:val="23E04AB6"/>
    <w:rsid w:val="23E17175"/>
    <w:rsid w:val="23E46C65"/>
    <w:rsid w:val="23F8626D"/>
    <w:rsid w:val="23FA201E"/>
    <w:rsid w:val="23FE768A"/>
    <w:rsid w:val="2409047A"/>
    <w:rsid w:val="240E323A"/>
    <w:rsid w:val="241E2177"/>
    <w:rsid w:val="24212C83"/>
    <w:rsid w:val="243C43AB"/>
    <w:rsid w:val="244020ED"/>
    <w:rsid w:val="24723202"/>
    <w:rsid w:val="2485392A"/>
    <w:rsid w:val="248A3FFE"/>
    <w:rsid w:val="248B0E8F"/>
    <w:rsid w:val="248C6A02"/>
    <w:rsid w:val="24912949"/>
    <w:rsid w:val="24997A50"/>
    <w:rsid w:val="249D7EFF"/>
    <w:rsid w:val="24A26904"/>
    <w:rsid w:val="24A65CC9"/>
    <w:rsid w:val="24B46637"/>
    <w:rsid w:val="24B84B72"/>
    <w:rsid w:val="24C0322E"/>
    <w:rsid w:val="24C3687B"/>
    <w:rsid w:val="24C5568D"/>
    <w:rsid w:val="24CA27D6"/>
    <w:rsid w:val="24DD793C"/>
    <w:rsid w:val="24E331A7"/>
    <w:rsid w:val="24F5112A"/>
    <w:rsid w:val="24FB1114"/>
    <w:rsid w:val="25051DEF"/>
    <w:rsid w:val="25173498"/>
    <w:rsid w:val="251B059B"/>
    <w:rsid w:val="251C7DC6"/>
    <w:rsid w:val="25476B1B"/>
    <w:rsid w:val="254E083A"/>
    <w:rsid w:val="25553977"/>
    <w:rsid w:val="255C6084"/>
    <w:rsid w:val="256C2A6E"/>
    <w:rsid w:val="25707300"/>
    <w:rsid w:val="257F5C75"/>
    <w:rsid w:val="259A3CDA"/>
    <w:rsid w:val="25A34F8C"/>
    <w:rsid w:val="25AC730F"/>
    <w:rsid w:val="25C30275"/>
    <w:rsid w:val="25CE3729"/>
    <w:rsid w:val="25D0124F"/>
    <w:rsid w:val="25D02FFD"/>
    <w:rsid w:val="25DB3B35"/>
    <w:rsid w:val="25DE1BBE"/>
    <w:rsid w:val="25E82A3D"/>
    <w:rsid w:val="25E92311"/>
    <w:rsid w:val="25F0369F"/>
    <w:rsid w:val="25F33B4A"/>
    <w:rsid w:val="25F6125C"/>
    <w:rsid w:val="260362F0"/>
    <w:rsid w:val="262D1A90"/>
    <w:rsid w:val="262F241A"/>
    <w:rsid w:val="26332ED3"/>
    <w:rsid w:val="26350EBF"/>
    <w:rsid w:val="263E359B"/>
    <w:rsid w:val="26413EFB"/>
    <w:rsid w:val="26415CA9"/>
    <w:rsid w:val="2648705F"/>
    <w:rsid w:val="26535612"/>
    <w:rsid w:val="265C6F87"/>
    <w:rsid w:val="265F05D2"/>
    <w:rsid w:val="26660F08"/>
    <w:rsid w:val="266D2F42"/>
    <w:rsid w:val="267047E0"/>
    <w:rsid w:val="26867B60"/>
    <w:rsid w:val="26AD3924"/>
    <w:rsid w:val="26B119D0"/>
    <w:rsid w:val="26B611D0"/>
    <w:rsid w:val="26BD5C77"/>
    <w:rsid w:val="26C2328E"/>
    <w:rsid w:val="26C45671"/>
    <w:rsid w:val="26CA3A78"/>
    <w:rsid w:val="26CF2656"/>
    <w:rsid w:val="26E054C2"/>
    <w:rsid w:val="26E56F7C"/>
    <w:rsid w:val="26EF3957"/>
    <w:rsid w:val="26F10941"/>
    <w:rsid w:val="26F15921"/>
    <w:rsid w:val="26F40F6D"/>
    <w:rsid w:val="26F52AD7"/>
    <w:rsid w:val="2703209B"/>
    <w:rsid w:val="270C4509"/>
    <w:rsid w:val="27156AB3"/>
    <w:rsid w:val="27227255"/>
    <w:rsid w:val="272555CB"/>
    <w:rsid w:val="27271343"/>
    <w:rsid w:val="27282B77"/>
    <w:rsid w:val="273A5E7E"/>
    <w:rsid w:val="273C1D61"/>
    <w:rsid w:val="273D0F5B"/>
    <w:rsid w:val="27507086"/>
    <w:rsid w:val="275102B3"/>
    <w:rsid w:val="275237BE"/>
    <w:rsid w:val="2767173F"/>
    <w:rsid w:val="2767432F"/>
    <w:rsid w:val="2768225E"/>
    <w:rsid w:val="27734588"/>
    <w:rsid w:val="27806CA5"/>
    <w:rsid w:val="27870033"/>
    <w:rsid w:val="27871DE1"/>
    <w:rsid w:val="278B57CE"/>
    <w:rsid w:val="27985D9D"/>
    <w:rsid w:val="27B75D22"/>
    <w:rsid w:val="27BA12A7"/>
    <w:rsid w:val="27C57087"/>
    <w:rsid w:val="27F36D6B"/>
    <w:rsid w:val="27FA4AA5"/>
    <w:rsid w:val="27FD20A3"/>
    <w:rsid w:val="281020DB"/>
    <w:rsid w:val="28221B0A"/>
    <w:rsid w:val="282B719C"/>
    <w:rsid w:val="2836552B"/>
    <w:rsid w:val="2849353B"/>
    <w:rsid w:val="28506677"/>
    <w:rsid w:val="28522358"/>
    <w:rsid w:val="28537F15"/>
    <w:rsid w:val="285A12A4"/>
    <w:rsid w:val="28796060"/>
    <w:rsid w:val="287F1449"/>
    <w:rsid w:val="28810DF0"/>
    <w:rsid w:val="288A1B89"/>
    <w:rsid w:val="288B5901"/>
    <w:rsid w:val="288D78CB"/>
    <w:rsid w:val="288F53F1"/>
    <w:rsid w:val="28913157"/>
    <w:rsid w:val="289E73E3"/>
    <w:rsid w:val="28A80261"/>
    <w:rsid w:val="28B77B59"/>
    <w:rsid w:val="28D7120E"/>
    <w:rsid w:val="28DD77A6"/>
    <w:rsid w:val="28E315F7"/>
    <w:rsid w:val="28FB2A87"/>
    <w:rsid w:val="29020CFD"/>
    <w:rsid w:val="29144512"/>
    <w:rsid w:val="29150BD5"/>
    <w:rsid w:val="29165098"/>
    <w:rsid w:val="29222233"/>
    <w:rsid w:val="29226266"/>
    <w:rsid w:val="292E55D7"/>
    <w:rsid w:val="292F2731"/>
    <w:rsid w:val="29307723"/>
    <w:rsid w:val="29325D7D"/>
    <w:rsid w:val="29347D47"/>
    <w:rsid w:val="29361D11"/>
    <w:rsid w:val="29491A44"/>
    <w:rsid w:val="29576B03"/>
    <w:rsid w:val="29603A4C"/>
    <w:rsid w:val="29673150"/>
    <w:rsid w:val="29673C78"/>
    <w:rsid w:val="296835D0"/>
    <w:rsid w:val="296F2DDD"/>
    <w:rsid w:val="29725C24"/>
    <w:rsid w:val="297E051F"/>
    <w:rsid w:val="2996630C"/>
    <w:rsid w:val="299B1B74"/>
    <w:rsid w:val="29B55B39"/>
    <w:rsid w:val="29BD7594"/>
    <w:rsid w:val="29D65D8A"/>
    <w:rsid w:val="29DB01C2"/>
    <w:rsid w:val="29E452C9"/>
    <w:rsid w:val="29E51041"/>
    <w:rsid w:val="29E62E4C"/>
    <w:rsid w:val="29EA0149"/>
    <w:rsid w:val="29F14773"/>
    <w:rsid w:val="29F65B41"/>
    <w:rsid w:val="2A000387"/>
    <w:rsid w:val="2A00184D"/>
    <w:rsid w:val="2A0041AD"/>
    <w:rsid w:val="2A0E67EA"/>
    <w:rsid w:val="2A146CD6"/>
    <w:rsid w:val="2A1C0F07"/>
    <w:rsid w:val="2A1C7EAC"/>
    <w:rsid w:val="2A2D5A55"/>
    <w:rsid w:val="2A306760"/>
    <w:rsid w:val="2A3A7029"/>
    <w:rsid w:val="2A3B6C95"/>
    <w:rsid w:val="2A3C119F"/>
    <w:rsid w:val="2A5B0BE2"/>
    <w:rsid w:val="2A647DD0"/>
    <w:rsid w:val="2A6B6172"/>
    <w:rsid w:val="2A8C7A8B"/>
    <w:rsid w:val="2A992557"/>
    <w:rsid w:val="2A9A62D0"/>
    <w:rsid w:val="2AA333D6"/>
    <w:rsid w:val="2AC66B4F"/>
    <w:rsid w:val="2ACB0237"/>
    <w:rsid w:val="2ACC6349"/>
    <w:rsid w:val="2ADA66CC"/>
    <w:rsid w:val="2ADE61BC"/>
    <w:rsid w:val="2AF34F9E"/>
    <w:rsid w:val="2AFC1342"/>
    <w:rsid w:val="2AFC2AE6"/>
    <w:rsid w:val="2B0A0D5F"/>
    <w:rsid w:val="2B0B4AD7"/>
    <w:rsid w:val="2B1B61FC"/>
    <w:rsid w:val="2B231E21"/>
    <w:rsid w:val="2B25487E"/>
    <w:rsid w:val="2B4104F9"/>
    <w:rsid w:val="2B45448D"/>
    <w:rsid w:val="2B45623B"/>
    <w:rsid w:val="2B457FE9"/>
    <w:rsid w:val="2B4A02D3"/>
    <w:rsid w:val="2B5976BB"/>
    <w:rsid w:val="2B7D76AF"/>
    <w:rsid w:val="2B836834"/>
    <w:rsid w:val="2B8F74B6"/>
    <w:rsid w:val="2B944ACD"/>
    <w:rsid w:val="2B9E4FE1"/>
    <w:rsid w:val="2BA32F62"/>
    <w:rsid w:val="2BA42831"/>
    <w:rsid w:val="2BAE2033"/>
    <w:rsid w:val="2BAE7A99"/>
    <w:rsid w:val="2BD73764"/>
    <w:rsid w:val="2BDB2F38"/>
    <w:rsid w:val="2BDC5F6F"/>
    <w:rsid w:val="2BE05F64"/>
    <w:rsid w:val="2BE2070A"/>
    <w:rsid w:val="2BE55328"/>
    <w:rsid w:val="2BF832AE"/>
    <w:rsid w:val="2BF870D4"/>
    <w:rsid w:val="2BFC0FF0"/>
    <w:rsid w:val="2C071743"/>
    <w:rsid w:val="2C1D4A02"/>
    <w:rsid w:val="2C2220D9"/>
    <w:rsid w:val="2C247E99"/>
    <w:rsid w:val="2C274349"/>
    <w:rsid w:val="2C277533"/>
    <w:rsid w:val="2C2C73FB"/>
    <w:rsid w:val="2C3550B8"/>
    <w:rsid w:val="2C42277B"/>
    <w:rsid w:val="2C4402A1"/>
    <w:rsid w:val="2C546920"/>
    <w:rsid w:val="2C6B7F24"/>
    <w:rsid w:val="2C8A2165"/>
    <w:rsid w:val="2C8A788C"/>
    <w:rsid w:val="2C956D4E"/>
    <w:rsid w:val="2CAD5E46"/>
    <w:rsid w:val="2CB60021"/>
    <w:rsid w:val="2CBA0563"/>
    <w:rsid w:val="2CBE06CC"/>
    <w:rsid w:val="2CC976CA"/>
    <w:rsid w:val="2CD313A4"/>
    <w:rsid w:val="2CD45AC9"/>
    <w:rsid w:val="2CD94E8D"/>
    <w:rsid w:val="2CD961ED"/>
    <w:rsid w:val="2CDC672B"/>
    <w:rsid w:val="2CF27CFD"/>
    <w:rsid w:val="2CF476ED"/>
    <w:rsid w:val="2D095047"/>
    <w:rsid w:val="2D0B5263"/>
    <w:rsid w:val="2D0E3785"/>
    <w:rsid w:val="2D1E6D44"/>
    <w:rsid w:val="2D2F25FD"/>
    <w:rsid w:val="2D360531"/>
    <w:rsid w:val="2D43399C"/>
    <w:rsid w:val="2D46629B"/>
    <w:rsid w:val="2D4B5BDA"/>
    <w:rsid w:val="2D5A4A83"/>
    <w:rsid w:val="2D60110A"/>
    <w:rsid w:val="2D6A7DDD"/>
    <w:rsid w:val="2D6E5808"/>
    <w:rsid w:val="2D8C63A3"/>
    <w:rsid w:val="2D941213"/>
    <w:rsid w:val="2D962D7E"/>
    <w:rsid w:val="2D98263D"/>
    <w:rsid w:val="2DAC25A2"/>
    <w:rsid w:val="2DAF5BEE"/>
    <w:rsid w:val="2DDD09AD"/>
    <w:rsid w:val="2DE13F29"/>
    <w:rsid w:val="2E0172EF"/>
    <w:rsid w:val="2E0979F4"/>
    <w:rsid w:val="2E0B376C"/>
    <w:rsid w:val="2E0B7727"/>
    <w:rsid w:val="2E0F7395"/>
    <w:rsid w:val="2E1E49BF"/>
    <w:rsid w:val="2E293BF2"/>
    <w:rsid w:val="2E320D96"/>
    <w:rsid w:val="2E3B642C"/>
    <w:rsid w:val="2E5C5D76"/>
    <w:rsid w:val="2E5E0013"/>
    <w:rsid w:val="2E605140"/>
    <w:rsid w:val="2E65656A"/>
    <w:rsid w:val="2E6B420B"/>
    <w:rsid w:val="2E89327A"/>
    <w:rsid w:val="2E8C14F8"/>
    <w:rsid w:val="2E992E4E"/>
    <w:rsid w:val="2EA0160B"/>
    <w:rsid w:val="2EA74B17"/>
    <w:rsid w:val="2EAB2859"/>
    <w:rsid w:val="2EBA484A"/>
    <w:rsid w:val="2EBD5070"/>
    <w:rsid w:val="2EEA3E19"/>
    <w:rsid w:val="2EEC7F11"/>
    <w:rsid w:val="2EFE6E2D"/>
    <w:rsid w:val="2F046C5A"/>
    <w:rsid w:val="2F0610BE"/>
    <w:rsid w:val="2F0A7C9C"/>
    <w:rsid w:val="2F100DAE"/>
    <w:rsid w:val="2F1414A6"/>
    <w:rsid w:val="2F162EBD"/>
    <w:rsid w:val="2F250577"/>
    <w:rsid w:val="2F307887"/>
    <w:rsid w:val="2F34284F"/>
    <w:rsid w:val="2F3445FD"/>
    <w:rsid w:val="2F350375"/>
    <w:rsid w:val="2F3A598B"/>
    <w:rsid w:val="2F3B1E2F"/>
    <w:rsid w:val="2F6D6239"/>
    <w:rsid w:val="2F6D752D"/>
    <w:rsid w:val="2F6D7B0F"/>
    <w:rsid w:val="2F725125"/>
    <w:rsid w:val="2F727CDE"/>
    <w:rsid w:val="2F754C15"/>
    <w:rsid w:val="2F773F34"/>
    <w:rsid w:val="2F8337D6"/>
    <w:rsid w:val="2F85469D"/>
    <w:rsid w:val="2F9612A6"/>
    <w:rsid w:val="2F9652B7"/>
    <w:rsid w:val="2F9B23CD"/>
    <w:rsid w:val="2FA379D4"/>
    <w:rsid w:val="2FAD2601"/>
    <w:rsid w:val="2FAF4142"/>
    <w:rsid w:val="2FB57CA2"/>
    <w:rsid w:val="2FB92D54"/>
    <w:rsid w:val="2FBA611F"/>
    <w:rsid w:val="2FBB4D1E"/>
    <w:rsid w:val="2FC13480"/>
    <w:rsid w:val="2FC15CB7"/>
    <w:rsid w:val="2FC75471"/>
    <w:rsid w:val="2FCF2074"/>
    <w:rsid w:val="2FD14AB5"/>
    <w:rsid w:val="2FD3662E"/>
    <w:rsid w:val="2FD7142C"/>
    <w:rsid w:val="2FD75D10"/>
    <w:rsid w:val="2FEA115F"/>
    <w:rsid w:val="2FEB58C2"/>
    <w:rsid w:val="2FF96889"/>
    <w:rsid w:val="30137136"/>
    <w:rsid w:val="30164E86"/>
    <w:rsid w:val="301A0815"/>
    <w:rsid w:val="304177AD"/>
    <w:rsid w:val="304F36B8"/>
    <w:rsid w:val="30564A47"/>
    <w:rsid w:val="305A4537"/>
    <w:rsid w:val="306B190E"/>
    <w:rsid w:val="30793E07"/>
    <w:rsid w:val="307A5D41"/>
    <w:rsid w:val="307E6DB2"/>
    <w:rsid w:val="30930B18"/>
    <w:rsid w:val="30953DAF"/>
    <w:rsid w:val="309612E7"/>
    <w:rsid w:val="309F6687"/>
    <w:rsid w:val="30A163A1"/>
    <w:rsid w:val="30A47560"/>
    <w:rsid w:val="30A86E15"/>
    <w:rsid w:val="30AD7056"/>
    <w:rsid w:val="30B023A9"/>
    <w:rsid w:val="30B502B3"/>
    <w:rsid w:val="30C03483"/>
    <w:rsid w:val="30CB331B"/>
    <w:rsid w:val="30CB4551"/>
    <w:rsid w:val="30D14E34"/>
    <w:rsid w:val="30D30A36"/>
    <w:rsid w:val="30D37E45"/>
    <w:rsid w:val="30E20088"/>
    <w:rsid w:val="31005AAB"/>
    <w:rsid w:val="310B5A88"/>
    <w:rsid w:val="310E5321"/>
    <w:rsid w:val="31200A1B"/>
    <w:rsid w:val="31216E03"/>
    <w:rsid w:val="31250D97"/>
    <w:rsid w:val="312863E3"/>
    <w:rsid w:val="31292A95"/>
    <w:rsid w:val="313034EA"/>
    <w:rsid w:val="313B179E"/>
    <w:rsid w:val="31413001"/>
    <w:rsid w:val="314B20D2"/>
    <w:rsid w:val="314F1BC2"/>
    <w:rsid w:val="31523460"/>
    <w:rsid w:val="31531CBF"/>
    <w:rsid w:val="31541E1E"/>
    <w:rsid w:val="31556AAC"/>
    <w:rsid w:val="31666F0B"/>
    <w:rsid w:val="3171536C"/>
    <w:rsid w:val="317822E6"/>
    <w:rsid w:val="3179279B"/>
    <w:rsid w:val="317A6513"/>
    <w:rsid w:val="317E5BEE"/>
    <w:rsid w:val="31846DBA"/>
    <w:rsid w:val="31850336"/>
    <w:rsid w:val="31865C05"/>
    <w:rsid w:val="3196159F"/>
    <w:rsid w:val="31A57A34"/>
    <w:rsid w:val="31B61FC5"/>
    <w:rsid w:val="31B93075"/>
    <w:rsid w:val="31BE28A4"/>
    <w:rsid w:val="31C224E3"/>
    <w:rsid w:val="31C84FFD"/>
    <w:rsid w:val="31D463B6"/>
    <w:rsid w:val="31E21BF6"/>
    <w:rsid w:val="31EB3412"/>
    <w:rsid w:val="31F00B7A"/>
    <w:rsid w:val="31F167D5"/>
    <w:rsid w:val="31F20DE6"/>
    <w:rsid w:val="31F35F89"/>
    <w:rsid w:val="31F4723B"/>
    <w:rsid w:val="31F51C93"/>
    <w:rsid w:val="320504D2"/>
    <w:rsid w:val="32101F9B"/>
    <w:rsid w:val="3216623C"/>
    <w:rsid w:val="32195D2C"/>
    <w:rsid w:val="321B1AA4"/>
    <w:rsid w:val="321C75CA"/>
    <w:rsid w:val="3223780B"/>
    <w:rsid w:val="3227065A"/>
    <w:rsid w:val="322D17D7"/>
    <w:rsid w:val="32340DB8"/>
    <w:rsid w:val="3236068C"/>
    <w:rsid w:val="32630F33"/>
    <w:rsid w:val="326413CA"/>
    <w:rsid w:val="326571C3"/>
    <w:rsid w:val="327F64D7"/>
    <w:rsid w:val="32877139"/>
    <w:rsid w:val="32902492"/>
    <w:rsid w:val="329168D6"/>
    <w:rsid w:val="329A6C6C"/>
    <w:rsid w:val="32A221C5"/>
    <w:rsid w:val="32A23F73"/>
    <w:rsid w:val="32A55811"/>
    <w:rsid w:val="32B11FA7"/>
    <w:rsid w:val="32B67A1F"/>
    <w:rsid w:val="32B7079D"/>
    <w:rsid w:val="32BD0DAD"/>
    <w:rsid w:val="32C12DE0"/>
    <w:rsid w:val="32CE6B16"/>
    <w:rsid w:val="32E85031"/>
    <w:rsid w:val="32EC0160"/>
    <w:rsid w:val="32FD73FC"/>
    <w:rsid w:val="33062799"/>
    <w:rsid w:val="33122EA7"/>
    <w:rsid w:val="33240B77"/>
    <w:rsid w:val="33260576"/>
    <w:rsid w:val="3333473C"/>
    <w:rsid w:val="33466FF4"/>
    <w:rsid w:val="335039CF"/>
    <w:rsid w:val="33686F6B"/>
    <w:rsid w:val="33857B1D"/>
    <w:rsid w:val="33863895"/>
    <w:rsid w:val="339E298D"/>
    <w:rsid w:val="33A1247D"/>
    <w:rsid w:val="33A3246C"/>
    <w:rsid w:val="33A67A93"/>
    <w:rsid w:val="33B04573"/>
    <w:rsid w:val="33B4161C"/>
    <w:rsid w:val="33B43E7D"/>
    <w:rsid w:val="33BE4DDD"/>
    <w:rsid w:val="33C87A09"/>
    <w:rsid w:val="33D31231"/>
    <w:rsid w:val="33D463AE"/>
    <w:rsid w:val="33DB02DB"/>
    <w:rsid w:val="33E25711"/>
    <w:rsid w:val="33EA7980"/>
    <w:rsid w:val="33EE2681"/>
    <w:rsid w:val="33FA00C6"/>
    <w:rsid w:val="33FC76B3"/>
    <w:rsid w:val="34000F51"/>
    <w:rsid w:val="34190265"/>
    <w:rsid w:val="341D3232"/>
    <w:rsid w:val="34202CCB"/>
    <w:rsid w:val="3434203C"/>
    <w:rsid w:val="34472436"/>
    <w:rsid w:val="345D45F6"/>
    <w:rsid w:val="34636AB7"/>
    <w:rsid w:val="34695C24"/>
    <w:rsid w:val="346A5BEC"/>
    <w:rsid w:val="346C65E7"/>
    <w:rsid w:val="346C78FC"/>
    <w:rsid w:val="34714A02"/>
    <w:rsid w:val="347A51A8"/>
    <w:rsid w:val="347B0842"/>
    <w:rsid w:val="347B2CCE"/>
    <w:rsid w:val="3481175B"/>
    <w:rsid w:val="348A4CBF"/>
    <w:rsid w:val="348F0527"/>
    <w:rsid w:val="34951066"/>
    <w:rsid w:val="349618B6"/>
    <w:rsid w:val="349A13A6"/>
    <w:rsid w:val="349A1C07"/>
    <w:rsid w:val="349F5F0F"/>
    <w:rsid w:val="34AD6791"/>
    <w:rsid w:val="34C44C99"/>
    <w:rsid w:val="34CB339A"/>
    <w:rsid w:val="34E15813"/>
    <w:rsid w:val="34E645EB"/>
    <w:rsid w:val="34E72111"/>
    <w:rsid w:val="34EC73C5"/>
    <w:rsid w:val="34EF0FC6"/>
    <w:rsid w:val="34F0546A"/>
    <w:rsid w:val="34F8521C"/>
    <w:rsid w:val="34FA3BF3"/>
    <w:rsid w:val="34FA62E8"/>
    <w:rsid w:val="35020CF9"/>
    <w:rsid w:val="35052E75"/>
    <w:rsid w:val="35073324"/>
    <w:rsid w:val="350C7DCA"/>
    <w:rsid w:val="350D52F6"/>
    <w:rsid w:val="351153E0"/>
    <w:rsid w:val="351341A7"/>
    <w:rsid w:val="351B1DBB"/>
    <w:rsid w:val="351D3D85"/>
    <w:rsid w:val="351F12BC"/>
    <w:rsid w:val="35223149"/>
    <w:rsid w:val="35243365"/>
    <w:rsid w:val="3529272A"/>
    <w:rsid w:val="352D2CF9"/>
    <w:rsid w:val="353615E8"/>
    <w:rsid w:val="3561423C"/>
    <w:rsid w:val="356358A2"/>
    <w:rsid w:val="35695A57"/>
    <w:rsid w:val="35711F98"/>
    <w:rsid w:val="357A2F85"/>
    <w:rsid w:val="35836E05"/>
    <w:rsid w:val="3586192A"/>
    <w:rsid w:val="35887450"/>
    <w:rsid w:val="359978AF"/>
    <w:rsid w:val="359C114E"/>
    <w:rsid w:val="35A26038"/>
    <w:rsid w:val="35A65B28"/>
    <w:rsid w:val="35B93AAE"/>
    <w:rsid w:val="35C91817"/>
    <w:rsid w:val="35D27D3E"/>
    <w:rsid w:val="35D408E8"/>
    <w:rsid w:val="35DB47B9"/>
    <w:rsid w:val="35DC2E09"/>
    <w:rsid w:val="35E333C6"/>
    <w:rsid w:val="35E84393"/>
    <w:rsid w:val="35EB5C31"/>
    <w:rsid w:val="35F20D6E"/>
    <w:rsid w:val="35FB2318"/>
    <w:rsid w:val="36024A57"/>
    <w:rsid w:val="36062A6B"/>
    <w:rsid w:val="36107C71"/>
    <w:rsid w:val="36115D5A"/>
    <w:rsid w:val="361707D4"/>
    <w:rsid w:val="361C5084"/>
    <w:rsid w:val="362922CE"/>
    <w:rsid w:val="362C24D2"/>
    <w:rsid w:val="363A79CC"/>
    <w:rsid w:val="36484E32"/>
    <w:rsid w:val="364A0BAA"/>
    <w:rsid w:val="364F7F6E"/>
    <w:rsid w:val="3651018A"/>
    <w:rsid w:val="36511F38"/>
    <w:rsid w:val="36686D57"/>
    <w:rsid w:val="366A07F4"/>
    <w:rsid w:val="36730AF0"/>
    <w:rsid w:val="36785717"/>
    <w:rsid w:val="36925608"/>
    <w:rsid w:val="36947678"/>
    <w:rsid w:val="369736C3"/>
    <w:rsid w:val="369C23EC"/>
    <w:rsid w:val="369C25AC"/>
    <w:rsid w:val="36B15A5F"/>
    <w:rsid w:val="36B279AF"/>
    <w:rsid w:val="36C456AD"/>
    <w:rsid w:val="36CA1CEB"/>
    <w:rsid w:val="36CA4F29"/>
    <w:rsid w:val="36CC15BF"/>
    <w:rsid w:val="36DD557A"/>
    <w:rsid w:val="36E0506A"/>
    <w:rsid w:val="36E62F72"/>
    <w:rsid w:val="36F11DD8"/>
    <w:rsid w:val="36F17277"/>
    <w:rsid w:val="36F1784F"/>
    <w:rsid w:val="36F257CE"/>
    <w:rsid w:val="36F34D9D"/>
    <w:rsid w:val="36F570EA"/>
    <w:rsid w:val="3700570C"/>
    <w:rsid w:val="370276D6"/>
    <w:rsid w:val="37105A48"/>
    <w:rsid w:val="37124986"/>
    <w:rsid w:val="371371EE"/>
    <w:rsid w:val="371F2036"/>
    <w:rsid w:val="37237D53"/>
    <w:rsid w:val="37241057"/>
    <w:rsid w:val="37253AA9"/>
    <w:rsid w:val="3726005B"/>
    <w:rsid w:val="37273D52"/>
    <w:rsid w:val="372907BF"/>
    <w:rsid w:val="372C6B57"/>
    <w:rsid w:val="373950C8"/>
    <w:rsid w:val="374750E9"/>
    <w:rsid w:val="374C1DDB"/>
    <w:rsid w:val="37555A58"/>
    <w:rsid w:val="37560742"/>
    <w:rsid w:val="376E6B1A"/>
    <w:rsid w:val="37732382"/>
    <w:rsid w:val="377A54BF"/>
    <w:rsid w:val="378335C1"/>
    <w:rsid w:val="37836B8E"/>
    <w:rsid w:val="3784633D"/>
    <w:rsid w:val="37895193"/>
    <w:rsid w:val="378B76CC"/>
    <w:rsid w:val="3793032E"/>
    <w:rsid w:val="379320DC"/>
    <w:rsid w:val="379A790F"/>
    <w:rsid w:val="379B5B42"/>
    <w:rsid w:val="379E73FF"/>
    <w:rsid w:val="37A20571"/>
    <w:rsid w:val="37BE70E7"/>
    <w:rsid w:val="37C1589B"/>
    <w:rsid w:val="37C404E8"/>
    <w:rsid w:val="37CC2F61"/>
    <w:rsid w:val="37D90437"/>
    <w:rsid w:val="37DA79AC"/>
    <w:rsid w:val="37E502DC"/>
    <w:rsid w:val="37EA0216"/>
    <w:rsid w:val="38062027"/>
    <w:rsid w:val="38145C7C"/>
    <w:rsid w:val="3818090F"/>
    <w:rsid w:val="381B0A50"/>
    <w:rsid w:val="381F4EE7"/>
    <w:rsid w:val="382C4A0B"/>
    <w:rsid w:val="3830695A"/>
    <w:rsid w:val="38414E95"/>
    <w:rsid w:val="38465A0B"/>
    <w:rsid w:val="38507FCD"/>
    <w:rsid w:val="385D22A9"/>
    <w:rsid w:val="38855EC9"/>
    <w:rsid w:val="38877B09"/>
    <w:rsid w:val="388C36FB"/>
    <w:rsid w:val="389244E4"/>
    <w:rsid w:val="38960718"/>
    <w:rsid w:val="38A26A7B"/>
    <w:rsid w:val="38A36A14"/>
    <w:rsid w:val="38B22411"/>
    <w:rsid w:val="38C127D1"/>
    <w:rsid w:val="38C84008"/>
    <w:rsid w:val="38DA2B85"/>
    <w:rsid w:val="38E3655F"/>
    <w:rsid w:val="38E452E6"/>
    <w:rsid w:val="38F66DC7"/>
    <w:rsid w:val="3914724D"/>
    <w:rsid w:val="39194863"/>
    <w:rsid w:val="39213487"/>
    <w:rsid w:val="392350DC"/>
    <w:rsid w:val="39377A5E"/>
    <w:rsid w:val="39382F3B"/>
    <w:rsid w:val="393A4F06"/>
    <w:rsid w:val="393B3739"/>
    <w:rsid w:val="393D2C48"/>
    <w:rsid w:val="393D67A4"/>
    <w:rsid w:val="39445D84"/>
    <w:rsid w:val="39455658"/>
    <w:rsid w:val="39461AFC"/>
    <w:rsid w:val="3960362C"/>
    <w:rsid w:val="39643D30"/>
    <w:rsid w:val="3986014B"/>
    <w:rsid w:val="398671AA"/>
    <w:rsid w:val="398C7727"/>
    <w:rsid w:val="39901012"/>
    <w:rsid w:val="39904B26"/>
    <w:rsid w:val="39933684"/>
    <w:rsid w:val="399A1A1B"/>
    <w:rsid w:val="399A44E5"/>
    <w:rsid w:val="39AE1450"/>
    <w:rsid w:val="39B263C8"/>
    <w:rsid w:val="39C42D07"/>
    <w:rsid w:val="39C46EC5"/>
    <w:rsid w:val="39C80763"/>
    <w:rsid w:val="39D36C95"/>
    <w:rsid w:val="39D53024"/>
    <w:rsid w:val="39EC25F3"/>
    <w:rsid w:val="39F3534D"/>
    <w:rsid w:val="39F8091D"/>
    <w:rsid w:val="3A011587"/>
    <w:rsid w:val="3A055661"/>
    <w:rsid w:val="3A095A1F"/>
    <w:rsid w:val="3A0B555C"/>
    <w:rsid w:val="3A0F6392"/>
    <w:rsid w:val="3A125A15"/>
    <w:rsid w:val="3A202852"/>
    <w:rsid w:val="3A284A17"/>
    <w:rsid w:val="3A37305D"/>
    <w:rsid w:val="3A484C80"/>
    <w:rsid w:val="3A4E19E6"/>
    <w:rsid w:val="3A577D39"/>
    <w:rsid w:val="3A5D1ABD"/>
    <w:rsid w:val="3A6A33FB"/>
    <w:rsid w:val="3A7E52C6"/>
    <w:rsid w:val="3A8D7736"/>
    <w:rsid w:val="3A9C053F"/>
    <w:rsid w:val="3A9E3272"/>
    <w:rsid w:val="3AA11540"/>
    <w:rsid w:val="3AAD7959"/>
    <w:rsid w:val="3AB33AD5"/>
    <w:rsid w:val="3AB64A60"/>
    <w:rsid w:val="3AC0768C"/>
    <w:rsid w:val="3AC632E8"/>
    <w:rsid w:val="3ACF5B21"/>
    <w:rsid w:val="3AD81AB6"/>
    <w:rsid w:val="3ADF29ED"/>
    <w:rsid w:val="3AE80991"/>
    <w:rsid w:val="3AE96BE3"/>
    <w:rsid w:val="3AEB526B"/>
    <w:rsid w:val="3AEE1E10"/>
    <w:rsid w:val="3AEE41FA"/>
    <w:rsid w:val="3AF04BDF"/>
    <w:rsid w:val="3B035C64"/>
    <w:rsid w:val="3B1827E4"/>
    <w:rsid w:val="3B183024"/>
    <w:rsid w:val="3B184A71"/>
    <w:rsid w:val="3B223EA3"/>
    <w:rsid w:val="3B240EA1"/>
    <w:rsid w:val="3B3D6F2F"/>
    <w:rsid w:val="3B410FAC"/>
    <w:rsid w:val="3B441311"/>
    <w:rsid w:val="3B52279D"/>
    <w:rsid w:val="3B53132A"/>
    <w:rsid w:val="3B5878C5"/>
    <w:rsid w:val="3B7346FF"/>
    <w:rsid w:val="3B79358E"/>
    <w:rsid w:val="3B7B1FE2"/>
    <w:rsid w:val="3B870266"/>
    <w:rsid w:val="3B8763FC"/>
    <w:rsid w:val="3B876CAD"/>
    <w:rsid w:val="3B912DD7"/>
    <w:rsid w:val="3B9E30A8"/>
    <w:rsid w:val="3BA966EA"/>
    <w:rsid w:val="3BBB7E54"/>
    <w:rsid w:val="3BD03C9D"/>
    <w:rsid w:val="3BD0595B"/>
    <w:rsid w:val="3BE13D5E"/>
    <w:rsid w:val="3BE23632"/>
    <w:rsid w:val="3BE5370E"/>
    <w:rsid w:val="3BF21AC7"/>
    <w:rsid w:val="3BF55114"/>
    <w:rsid w:val="3BF943C2"/>
    <w:rsid w:val="3BFA097C"/>
    <w:rsid w:val="3C011D0B"/>
    <w:rsid w:val="3C026E8F"/>
    <w:rsid w:val="3C032A52"/>
    <w:rsid w:val="3C0468F4"/>
    <w:rsid w:val="3C0A6F85"/>
    <w:rsid w:val="3C0B0DDB"/>
    <w:rsid w:val="3C1458FD"/>
    <w:rsid w:val="3C153A08"/>
    <w:rsid w:val="3C1E08C4"/>
    <w:rsid w:val="3C2123AD"/>
    <w:rsid w:val="3C2B322B"/>
    <w:rsid w:val="3C2D2B00"/>
    <w:rsid w:val="3C307C49"/>
    <w:rsid w:val="3C362F39"/>
    <w:rsid w:val="3C39637B"/>
    <w:rsid w:val="3C3C71E7"/>
    <w:rsid w:val="3C447E49"/>
    <w:rsid w:val="3C6109FB"/>
    <w:rsid w:val="3C613D8B"/>
    <w:rsid w:val="3C6A1101"/>
    <w:rsid w:val="3C6D55F2"/>
    <w:rsid w:val="3C7F5F20"/>
    <w:rsid w:val="3C830972"/>
    <w:rsid w:val="3C8D359E"/>
    <w:rsid w:val="3C926E07"/>
    <w:rsid w:val="3C9C7C85"/>
    <w:rsid w:val="3CA46DDD"/>
    <w:rsid w:val="3CA926A0"/>
    <w:rsid w:val="3CAA4150"/>
    <w:rsid w:val="3CAB7EC8"/>
    <w:rsid w:val="3CB51AF6"/>
    <w:rsid w:val="3CB75570"/>
    <w:rsid w:val="3CBC3E83"/>
    <w:rsid w:val="3CD63197"/>
    <w:rsid w:val="3CD9210F"/>
    <w:rsid w:val="3CD95C0E"/>
    <w:rsid w:val="3CDA174A"/>
    <w:rsid w:val="3CDC7C70"/>
    <w:rsid w:val="3CE31410"/>
    <w:rsid w:val="3CE539F7"/>
    <w:rsid w:val="3CF4361D"/>
    <w:rsid w:val="3CF47AC1"/>
    <w:rsid w:val="3CF67395"/>
    <w:rsid w:val="3CF96B37"/>
    <w:rsid w:val="3CFB7E20"/>
    <w:rsid w:val="3D002226"/>
    <w:rsid w:val="3D0221DE"/>
    <w:rsid w:val="3D0754BF"/>
    <w:rsid w:val="3D1813A1"/>
    <w:rsid w:val="3D1C2E61"/>
    <w:rsid w:val="3D1D5019"/>
    <w:rsid w:val="3D290E0D"/>
    <w:rsid w:val="3D347EBE"/>
    <w:rsid w:val="3D3C6676"/>
    <w:rsid w:val="3D466121"/>
    <w:rsid w:val="3D4C16AB"/>
    <w:rsid w:val="3D501668"/>
    <w:rsid w:val="3D6562C9"/>
    <w:rsid w:val="3D793B2B"/>
    <w:rsid w:val="3D8B14FA"/>
    <w:rsid w:val="3D913562"/>
    <w:rsid w:val="3D967762"/>
    <w:rsid w:val="3D98669F"/>
    <w:rsid w:val="3D9A20BC"/>
    <w:rsid w:val="3DA40443"/>
    <w:rsid w:val="3DA45043"/>
    <w:rsid w:val="3DA76558"/>
    <w:rsid w:val="3DA95461"/>
    <w:rsid w:val="3DAC6A96"/>
    <w:rsid w:val="3DB50FFF"/>
    <w:rsid w:val="3DBF49B0"/>
    <w:rsid w:val="3DC21C6A"/>
    <w:rsid w:val="3DDD2538"/>
    <w:rsid w:val="3DE210F5"/>
    <w:rsid w:val="3DF37D79"/>
    <w:rsid w:val="3DFA1107"/>
    <w:rsid w:val="3DFE18B5"/>
    <w:rsid w:val="3E104487"/>
    <w:rsid w:val="3E1A3557"/>
    <w:rsid w:val="3E23240C"/>
    <w:rsid w:val="3E250456"/>
    <w:rsid w:val="3E2868E7"/>
    <w:rsid w:val="3E2A007D"/>
    <w:rsid w:val="3E3208A1"/>
    <w:rsid w:val="3E3F2FBE"/>
    <w:rsid w:val="3E3F3205"/>
    <w:rsid w:val="3E3F35C3"/>
    <w:rsid w:val="3E432681"/>
    <w:rsid w:val="3E46434D"/>
    <w:rsid w:val="3E497999"/>
    <w:rsid w:val="3E4D2FFE"/>
    <w:rsid w:val="3E4E4050"/>
    <w:rsid w:val="3E70649D"/>
    <w:rsid w:val="3E7C7D6E"/>
    <w:rsid w:val="3E871512"/>
    <w:rsid w:val="3E8D756D"/>
    <w:rsid w:val="3E8E0601"/>
    <w:rsid w:val="3E91682D"/>
    <w:rsid w:val="3EA03A5D"/>
    <w:rsid w:val="3EAD43CC"/>
    <w:rsid w:val="3EB03A6D"/>
    <w:rsid w:val="3EB94558"/>
    <w:rsid w:val="3EC13A79"/>
    <w:rsid w:val="3EC6723B"/>
    <w:rsid w:val="3ECA6D2C"/>
    <w:rsid w:val="3EE46191"/>
    <w:rsid w:val="3EE77AC7"/>
    <w:rsid w:val="3EFC3F34"/>
    <w:rsid w:val="3F143684"/>
    <w:rsid w:val="3F1E7077"/>
    <w:rsid w:val="3F24677A"/>
    <w:rsid w:val="3F2A77CA"/>
    <w:rsid w:val="3F310B59"/>
    <w:rsid w:val="3F310F1A"/>
    <w:rsid w:val="3F3441A5"/>
    <w:rsid w:val="3F392E74"/>
    <w:rsid w:val="3F45449A"/>
    <w:rsid w:val="3F4B221A"/>
    <w:rsid w:val="3F4F0FDF"/>
    <w:rsid w:val="3F50359F"/>
    <w:rsid w:val="3F513F3B"/>
    <w:rsid w:val="3F52640B"/>
    <w:rsid w:val="3F5465F5"/>
    <w:rsid w:val="3F5B7984"/>
    <w:rsid w:val="3F6218A6"/>
    <w:rsid w:val="3F636373"/>
    <w:rsid w:val="3F676329"/>
    <w:rsid w:val="3F6D0B2B"/>
    <w:rsid w:val="3F7171A7"/>
    <w:rsid w:val="3F7410E3"/>
    <w:rsid w:val="3F776BBB"/>
    <w:rsid w:val="3F790B3C"/>
    <w:rsid w:val="3F7A571A"/>
    <w:rsid w:val="3F9475F7"/>
    <w:rsid w:val="3F9732D3"/>
    <w:rsid w:val="3FAF19D8"/>
    <w:rsid w:val="3FBD2AE4"/>
    <w:rsid w:val="3FC43693"/>
    <w:rsid w:val="3FC574F3"/>
    <w:rsid w:val="3FDD483D"/>
    <w:rsid w:val="3FDE6389"/>
    <w:rsid w:val="3FF91346"/>
    <w:rsid w:val="3FFD4EDF"/>
    <w:rsid w:val="3FFF4C5A"/>
    <w:rsid w:val="3FFFCFFD"/>
    <w:rsid w:val="4004001B"/>
    <w:rsid w:val="40041DC9"/>
    <w:rsid w:val="400B2CCC"/>
    <w:rsid w:val="40104C12"/>
    <w:rsid w:val="40155D85"/>
    <w:rsid w:val="40181BAF"/>
    <w:rsid w:val="402204A1"/>
    <w:rsid w:val="40241BDE"/>
    <w:rsid w:val="40363F4D"/>
    <w:rsid w:val="403F5290"/>
    <w:rsid w:val="4044666A"/>
    <w:rsid w:val="404850CD"/>
    <w:rsid w:val="40552625"/>
    <w:rsid w:val="40572841"/>
    <w:rsid w:val="405E157A"/>
    <w:rsid w:val="406665E0"/>
    <w:rsid w:val="40692574"/>
    <w:rsid w:val="40747753"/>
    <w:rsid w:val="40766E7D"/>
    <w:rsid w:val="407F58F4"/>
    <w:rsid w:val="40820DBE"/>
    <w:rsid w:val="40864ED4"/>
    <w:rsid w:val="40896772"/>
    <w:rsid w:val="408C032B"/>
    <w:rsid w:val="40965ADB"/>
    <w:rsid w:val="409D1F9F"/>
    <w:rsid w:val="40BC6B48"/>
    <w:rsid w:val="40C40499"/>
    <w:rsid w:val="40C531DD"/>
    <w:rsid w:val="40C834F3"/>
    <w:rsid w:val="40D043A1"/>
    <w:rsid w:val="40D23C76"/>
    <w:rsid w:val="40D93256"/>
    <w:rsid w:val="40DC2D46"/>
    <w:rsid w:val="40E37C31"/>
    <w:rsid w:val="40E65973"/>
    <w:rsid w:val="40EF4827"/>
    <w:rsid w:val="40F10EA7"/>
    <w:rsid w:val="40F730A8"/>
    <w:rsid w:val="40FB0343"/>
    <w:rsid w:val="41025534"/>
    <w:rsid w:val="410D3F71"/>
    <w:rsid w:val="411560DC"/>
    <w:rsid w:val="41202C33"/>
    <w:rsid w:val="413A31F9"/>
    <w:rsid w:val="41411495"/>
    <w:rsid w:val="41523340"/>
    <w:rsid w:val="415428DD"/>
    <w:rsid w:val="415B010F"/>
    <w:rsid w:val="415D52D8"/>
    <w:rsid w:val="41652D3C"/>
    <w:rsid w:val="41676AB4"/>
    <w:rsid w:val="417967E7"/>
    <w:rsid w:val="41856F3A"/>
    <w:rsid w:val="41A41AB6"/>
    <w:rsid w:val="41AF4E27"/>
    <w:rsid w:val="41B10993"/>
    <w:rsid w:val="41B5722D"/>
    <w:rsid w:val="41C55588"/>
    <w:rsid w:val="41C85153"/>
    <w:rsid w:val="41D87509"/>
    <w:rsid w:val="41E33C60"/>
    <w:rsid w:val="41E72D24"/>
    <w:rsid w:val="41EC520B"/>
    <w:rsid w:val="42071FF2"/>
    <w:rsid w:val="421923BC"/>
    <w:rsid w:val="421951B6"/>
    <w:rsid w:val="422C313E"/>
    <w:rsid w:val="424900B8"/>
    <w:rsid w:val="424B1F31"/>
    <w:rsid w:val="424F5E3F"/>
    <w:rsid w:val="425B12D3"/>
    <w:rsid w:val="425C413F"/>
    <w:rsid w:val="426024C3"/>
    <w:rsid w:val="426C35C6"/>
    <w:rsid w:val="426F49B7"/>
    <w:rsid w:val="42703746"/>
    <w:rsid w:val="42725710"/>
    <w:rsid w:val="4278084D"/>
    <w:rsid w:val="42846FB4"/>
    <w:rsid w:val="429A6A15"/>
    <w:rsid w:val="429C278D"/>
    <w:rsid w:val="429F402B"/>
    <w:rsid w:val="42A41642"/>
    <w:rsid w:val="42AB0B27"/>
    <w:rsid w:val="42C1186D"/>
    <w:rsid w:val="42C71B9F"/>
    <w:rsid w:val="42CE63F5"/>
    <w:rsid w:val="42D71A17"/>
    <w:rsid w:val="42DA3976"/>
    <w:rsid w:val="42F00D2B"/>
    <w:rsid w:val="42F06635"/>
    <w:rsid w:val="42F50CBD"/>
    <w:rsid w:val="43000F6E"/>
    <w:rsid w:val="43034E97"/>
    <w:rsid w:val="43044411"/>
    <w:rsid w:val="430622FC"/>
    <w:rsid w:val="430B7913"/>
    <w:rsid w:val="431F6B3C"/>
    <w:rsid w:val="43291D50"/>
    <w:rsid w:val="432D29B9"/>
    <w:rsid w:val="43364990"/>
    <w:rsid w:val="433C67DE"/>
    <w:rsid w:val="434107ED"/>
    <w:rsid w:val="434B5FE6"/>
    <w:rsid w:val="4355293C"/>
    <w:rsid w:val="435766B4"/>
    <w:rsid w:val="4359242C"/>
    <w:rsid w:val="435C5639"/>
    <w:rsid w:val="435D5CAE"/>
    <w:rsid w:val="43762B2E"/>
    <w:rsid w:val="43800ABD"/>
    <w:rsid w:val="43826BE8"/>
    <w:rsid w:val="43877F28"/>
    <w:rsid w:val="438D0328"/>
    <w:rsid w:val="438D657A"/>
    <w:rsid w:val="439438AA"/>
    <w:rsid w:val="439873F8"/>
    <w:rsid w:val="43AE09CA"/>
    <w:rsid w:val="43BD090E"/>
    <w:rsid w:val="43C04259"/>
    <w:rsid w:val="43C31F9B"/>
    <w:rsid w:val="43D16466"/>
    <w:rsid w:val="43DC2F88"/>
    <w:rsid w:val="43E07F41"/>
    <w:rsid w:val="43FC3F33"/>
    <w:rsid w:val="440E1469"/>
    <w:rsid w:val="44156B64"/>
    <w:rsid w:val="44192EBD"/>
    <w:rsid w:val="441A31DB"/>
    <w:rsid w:val="44246EDE"/>
    <w:rsid w:val="44290050"/>
    <w:rsid w:val="442A1FEF"/>
    <w:rsid w:val="442B201A"/>
    <w:rsid w:val="443D58AA"/>
    <w:rsid w:val="443F4C2F"/>
    <w:rsid w:val="444A3B37"/>
    <w:rsid w:val="444E6A3D"/>
    <w:rsid w:val="445418BA"/>
    <w:rsid w:val="445A46AE"/>
    <w:rsid w:val="445A645C"/>
    <w:rsid w:val="445D419E"/>
    <w:rsid w:val="44670B79"/>
    <w:rsid w:val="446B61D6"/>
    <w:rsid w:val="446B68BB"/>
    <w:rsid w:val="446E1F07"/>
    <w:rsid w:val="44703ED1"/>
    <w:rsid w:val="447C609A"/>
    <w:rsid w:val="448C685A"/>
    <w:rsid w:val="44953938"/>
    <w:rsid w:val="449851D6"/>
    <w:rsid w:val="44AE10F2"/>
    <w:rsid w:val="44BC7116"/>
    <w:rsid w:val="44C4421D"/>
    <w:rsid w:val="44C562F3"/>
    <w:rsid w:val="44C61D43"/>
    <w:rsid w:val="44DF0FA7"/>
    <w:rsid w:val="44E26451"/>
    <w:rsid w:val="44EB79FC"/>
    <w:rsid w:val="450257D1"/>
    <w:rsid w:val="450B08BC"/>
    <w:rsid w:val="450C4A84"/>
    <w:rsid w:val="450D1720"/>
    <w:rsid w:val="451C019E"/>
    <w:rsid w:val="451E56DB"/>
    <w:rsid w:val="452847AC"/>
    <w:rsid w:val="45307E7E"/>
    <w:rsid w:val="453564C4"/>
    <w:rsid w:val="453D33E9"/>
    <w:rsid w:val="45412783"/>
    <w:rsid w:val="45423447"/>
    <w:rsid w:val="45441E26"/>
    <w:rsid w:val="454809AA"/>
    <w:rsid w:val="454B2248"/>
    <w:rsid w:val="454D4212"/>
    <w:rsid w:val="455713BA"/>
    <w:rsid w:val="455A78AB"/>
    <w:rsid w:val="455C26A8"/>
    <w:rsid w:val="4565330A"/>
    <w:rsid w:val="456841C6"/>
    <w:rsid w:val="45684BA8"/>
    <w:rsid w:val="45694E53"/>
    <w:rsid w:val="456A30ED"/>
    <w:rsid w:val="4570101B"/>
    <w:rsid w:val="45707EA1"/>
    <w:rsid w:val="45773C0A"/>
    <w:rsid w:val="45815C6A"/>
    <w:rsid w:val="458C4D3B"/>
    <w:rsid w:val="458D70B6"/>
    <w:rsid w:val="45A100BA"/>
    <w:rsid w:val="45AF27D7"/>
    <w:rsid w:val="45BC4EF4"/>
    <w:rsid w:val="45C01824"/>
    <w:rsid w:val="45C02C36"/>
    <w:rsid w:val="45C5622B"/>
    <w:rsid w:val="45CA13BF"/>
    <w:rsid w:val="45DF70BE"/>
    <w:rsid w:val="45E2495B"/>
    <w:rsid w:val="45E701C3"/>
    <w:rsid w:val="45F05BFB"/>
    <w:rsid w:val="45F4468E"/>
    <w:rsid w:val="46072613"/>
    <w:rsid w:val="4607616F"/>
    <w:rsid w:val="4609638B"/>
    <w:rsid w:val="460C5E7C"/>
    <w:rsid w:val="460C7C2A"/>
    <w:rsid w:val="46110CFF"/>
    <w:rsid w:val="461A7EC0"/>
    <w:rsid w:val="461B60BF"/>
    <w:rsid w:val="461D4C8A"/>
    <w:rsid w:val="461D79DE"/>
    <w:rsid w:val="462C3CAF"/>
    <w:rsid w:val="46470C62"/>
    <w:rsid w:val="46671C26"/>
    <w:rsid w:val="466F1F67"/>
    <w:rsid w:val="467001B9"/>
    <w:rsid w:val="4686226F"/>
    <w:rsid w:val="4689127A"/>
    <w:rsid w:val="46924594"/>
    <w:rsid w:val="46A37958"/>
    <w:rsid w:val="46A647D9"/>
    <w:rsid w:val="46B02CAB"/>
    <w:rsid w:val="46C069F9"/>
    <w:rsid w:val="46C62FD7"/>
    <w:rsid w:val="46CE3E40"/>
    <w:rsid w:val="46CE3F5D"/>
    <w:rsid w:val="46D219D2"/>
    <w:rsid w:val="46EB783F"/>
    <w:rsid w:val="46F32B98"/>
    <w:rsid w:val="46F53662"/>
    <w:rsid w:val="47046B53"/>
    <w:rsid w:val="470E352E"/>
    <w:rsid w:val="471F2BF8"/>
    <w:rsid w:val="47224BFC"/>
    <w:rsid w:val="472D36DF"/>
    <w:rsid w:val="473F5DDD"/>
    <w:rsid w:val="474F2079"/>
    <w:rsid w:val="476870E2"/>
    <w:rsid w:val="4770243A"/>
    <w:rsid w:val="477041E8"/>
    <w:rsid w:val="47793C5E"/>
    <w:rsid w:val="479A77CF"/>
    <w:rsid w:val="479C322F"/>
    <w:rsid w:val="479D7F35"/>
    <w:rsid w:val="47AB6FCE"/>
    <w:rsid w:val="47B10A89"/>
    <w:rsid w:val="47BA5463"/>
    <w:rsid w:val="47C307BC"/>
    <w:rsid w:val="47C45BCF"/>
    <w:rsid w:val="47D209FF"/>
    <w:rsid w:val="47D20F76"/>
    <w:rsid w:val="47D429C9"/>
    <w:rsid w:val="47D97FDF"/>
    <w:rsid w:val="47DC3AFC"/>
    <w:rsid w:val="47E80223"/>
    <w:rsid w:val="47F07E58"/>
    <w:rsid w:val="47F733B5"/>
    <w:rsid w:val="47FA329C"/>
    <w:rsid w:val="47FA7617"/>
    <w:rsid w:val="47FC1312"/>
    <w:rsid w:val="480A63EB"/>
    <w:rsid w:val="480C3F11"/>
    <w:rsid w:val="48194880"/>
    <w:rsid w:val="481A4DA4"/>
    <w:rsid w:val="481B23A6"/>
    <w:rsid w:val="482429C0"/>
    <w:rsid w:val="48253225"/>
    <w:rsid w:val="48271A23"/>
    <w:rsid w:val="48286871"/>
    <w:rsid w:val="482A5DCA"/>
    <w:rsid w:val="482E29A4"/>
    <w:rsid w:val="48322D7A"/>
    <w:rsid w:val="484257EA"/>
    <w:rsid w:val="485D29BF"/>
    <w:rsid w:val="485D651B"/>
    <w:rsid w:val="48645AFB"/>
    <w:rsid w:val="48825428"/>
    <w:rsid w:val="488651CA"/>
    <w:rsid w:val="489857A5"/>
    <w:rsid w:val="48A24F57"/>
    <w:rsid w:val="48A95600"/>
    <w:rsid w:val="48B93F5A"/>
    <w:rsid w:val="48C93848"/>
    <w:rsid w:val="48D85E23"/>
    <w:rsid w:val="48E21116"/>
    <w:rsid w:val="490069C8"/>
    <w:rsid w:val="49025314"/>
    <w:rsid w:val="49042AD4"/>
    <w:rsid w:val="4907292A"/>
    <w:rsid w:val="49077C1B"/>
    <w:rsid w:val="490D4A99"/>
    <w:rsid w:val="491237A9"/>
    <w:rsid w:val="49126A57"/>
    <w:rsid w:val="491C63D6"/>
    <w:rsid w:val="491D7420"/>
    <w:rsid w:val="491E0A8C"/>
    <w:rsid w:val="492139EC"/>
    <w:rsid w:val="49274155"/>
    <w:rsid w:val="49313885"/>
    <w:rsid w:val="49371BEA"/>
    <w:rsid w:val="493A0736"/>
    <w:rsid w:val="493A2D00"/>
    <w:rsid w:val="493A685C"/>
    <w:rsid w:val="4945568B"/>
    <w:rsid w:val="49482F21"/>
    <w:rsid w:val="49522EB8"/>
    <w:rsid w:val="49553696"/>
    <w:rsid w:val="49575660"/>
    <w:rsid w:val="495C3803"/>
    <w:rsid w:val="49686BBD"/>
    <w:rsid w:val="496E51D1"/>
    <w:rsid w:val="49785DC5"/>
    <w:rsid w:val="497B3675"/>
    <w:rsid w:val="497C50C6"/>
    <w:rsid w:val="499F3598"/>
    <w:rsid w:val="49B605D8"/>
    <w:rsid w:val="49D20104"/>
    <w:rsid w:val="49D214EF"/>
    <w:rsid w:val="49D24CE6"/>
    <w:rsid w:val="49EF541C"/>
    <w:rsid w:val="4A01737A"/>
    <w:rsid w:val="4A041048"/>
    <w:rsid w:val="4A0B1FA6"/>
    <w:rsid w:val="4A0B4362"/>
    <w:rsid w:val="4A0F1A96"/>
    <w:rsid w:val="4A123335"/>
    <w:rsid w:val="4A184671"/>
    <w:rsid w:val="4A201EF6"/>
    <w:rsid w:val="4A233794"/>
    <w:rsid w:val="4A2F4AE8"/>
    <w:rsid w:val="4A333AA3"/>
    <w:rsid w:val="4A382E73"/>
    <w:rsid w:val="4A3D4856"/>
    <w:rsid w:val="4A414FD9"/>
    <w:rsid w:val="4A5F6F2C"/>
    <w:rsid w:val="4A631DE2"/>
    <w:rsid w:val="4A6B110F"/>
    <w:rsid w:val="4A6B2D53"/>
    <w:rsid w:val="4A6E77A7"/>
    <w:rsid w:val="4A710222"/>
    <w:rsid w:val="4A7C3BA7"/>
    <w:rsid w:val="4A7F0AFC"/>
    <w:rsid w:val="4A8361BC"/>
    <w:rsid w:val="4A8438AA"/>
    <w:rsid w:val="4A8740D8"/>
    <w:rsid w:val="4A930494"/>
    <w:rsid w:val="4AA20B5D"/>
    <w:rsid w:val="4AA46683"/>
    <w:rsid w:val="4AB64470"/>
    <w:rsid w:val="4AC414F6"/>
    <w:rsid w:val="4AC94B2B"/>
    <w:rsid w:val="4AD265B0"/>
    <w:rsid w:val="4ADA02F6"/>
    <w:rsid w:val="4ADF4A64"/>
    <w:rsid w:val="4AE510A9"/>
    <w:rsid w:val="4AE922E8"/>
    <w:rsid w:val="4AF173EE"/>
    <w:rsid w:val="4AF313B8"/>
    <w:rsid w:val="4AF40C8C"/>
    <w:rsid w:val="4B0E1D4E"/>
    <w:rsid w:val="4B0F0DC5"/>
    <w:rsid w:val="4B26353C"/>
    <w:rsid w:val="4B294DDA"/>
    <w:rsid w:val="4B3F63AB"/>
    <w:rsid w:val="4B447E66"/>
    <w:rsid w:val="4B46669A"/>
    <w:rsid w:val="4B4B11F4"/>
    <w:rsid w:val="4B587205"/>
    <w:rsid w:val="4B5C79CE"/>
    <w:rsid w:val="4B644064"/>
    <w:rsid w:val="4B652AC7"/>
    <w:rsid w:val="4B6814D6"/>
    <w:rsid w:val="4B736055"/>
    <w:rsid w:val="4B7A4CF9"/>
    <w:rsid w:val="4B842010"/>
    <w:rsid w:val="4B8E2733"/>
    <w:rsid w:val="4B920BD1"/>
    <w:rsid w:val="4B9444ED"/>
    <w:rsid w:val="4BA12C4A"/>
    <w:rsid w:val="4BA40904"/>
    <w:rsid w:val="4BA6642B"/>
    <w:rsid w:val="4BB9615E"/>
    <w:rsid w:val="4BC20CE0"/>
    <w:rsid w:val="4BC23889"/>
    <w:rsid w:val="4BC251A7"/>
    <w:rsid w:val="4BCE772F"/>
    <w:rsid w:val="4BD20378"/>
    <w:rsid w:val="4BD9235C"/>
    <w:rsid w:val="4BE80BBC"/>
    <w:rsid w:val="4BEC0CBB"/>
    <w:rsid w:val="4BFC49BF"/>
    <w:rsid w:val="4C077CAF"/>
    <w:rsid w:val="4C0849EF"/>
    <w:rsid w:val="4C3E6262"/>
    <w:rsid w:val="4C3F24F4"/>
    <w:rsid w:val="4C4719BC"/>
    <w:rsid w:val="4C4874E2"/>
    <w:rsid w:val="4C4F261E"/>
    <w:rsid w:val="4C554E1D"/>
    <w:rsid w:val="4C59349D"/>
    <w:rsid w:val="4C5D102B"/>
    <w:rsid w:val="4C5E0905"/>
    <w:rsid w:val="4C626464"/>
    <w:rsid w:val="4C6C31D0"/>
    <w:rsid w:val="4C724CFF"/>
    <w:rsid w:val="4C746529"/>
    <w:rsid w:val="4C751AD4"/>
    <w:rsid w:val="4C755A21"/>
    <w:rsid w:val="4C761592"/>
    <w:rsid w:val="4C815275"/>
    <w:rsid w:val="4C871DB8"/>
    <w:rsid w:val="4C885B30"/>
    <w:rsid w:val="4C9269AF"/>
    <w:rsid w:val="4C96649F"/>
    <w:rsid w:val="4C982217"/>
    <w:rsid w:val="4CA51BA2"/>
    <w:rsid w:val="4CAA3CF8"/>
    <w:rsid w:val="4CAC7A71"/>
    <w:rsid w:val="4CAE1A3B"/>
    <w:rsid w:val="4CBA3ACA"/>
    <w:rsid w:val="4CBF0AE0"/>
    <w:rsid w:val="4CC74B2D"/>
    <w:rsid w:val="4CCE48A0"/>
    <w:rsid w:val="4CCF550D"/>
    <w:rsid w:val="4CD15729"/>
    <w:rsid w:val="4CD36EFA"/>
    <w:rsid w:val="4CD85E44"/>
    <w:rsid w:val="4CE54D31"/>
    <w:rsid w:val="4CE561B2"/>
    <w:rsid w:val="4CE8173F"/>
    <w:rsid w:val="4CEE1E37"/>
    <w:rsid w:val="4CF66F3E"/>
    <w:rsid w:val="4D183358"/>
    <w:rsid w:val="4D1B2866"/>
    <w:rsid w:val="4D1E3BF0"/>
    <w:rsid w:val="4D222D85"/>
    <w:rsid w:val="4D2727B8"/>
    <w:rsid w:val="4D2E2B7B"/>
    <w:rsid w:val="4D396708"/>
    <w:rsid w:val="4D3E724D"/>
    <w:rsid w:val="4D4747B3"/>
    <w:rsid w:val="4D630A2C"/>
    <w:rsid w:val="4D695962"/>
    <w:rsid w:val="4D6C0776"/>
    <w:rsid w:val="4D736443"/>
    <w:rsid w:val="4D7422DF"/>
    <w:rsid w:val="4D7E794F"/>
    <w:rsid w:val="4D8B58D8"/>
    <w:rsid w:val="4D924EB8"/>
    <w:rsid w:val="4D9818B7"/>
    <w:rsid w:val="4D9B2436"/>
    <w:rsid w:val="4DA41DB7"/>
    <w:rsid w:val="4DAB1AD0"/>
    <w:rsid w:val="4DB30762"/>
    <w:rsid w:val="4DB50BA7"/>
    <w:rsid w:val="4DDC4386"/>
    <w:rsid w:val="4DDC7919"/>
    <w:rsid w:val="4DE65204"/>
    <w:rsid w:val="4DED157F"/>
    <w:rsid w:val="4DF14773"/>
    <w:rsid w:val="4DF74D1B"/>
    <w:rsid w:val="4DFC0584"/>
    <w:rsid w:val="4DFF1E22"/>
    <w:rsid w:val="4E0B6A19"/>
    <w:rsid w:val="4E1039C5"/>
    <w:rsid w:val="4E11738D"/>
    <w:rsid w:val="4E140493"/>
    <w:rsid w:val="4E1A1355"/>
    <w:rsid w:val="4E1D3433"/>
    <w:rsid w:val="4E3E6DEE"/>
    <w:rsid w:val="4E414A0E"/>
    <w:rsid w:val="4E431D5F"/>
    <w:rsid w:val="4E487C6D"/>
    <w:rsid w:val="4E49312A"/>
    <w:rsid w:val="4E4B32B9"/>
    <w:rsid w:val="4E557C94"/>
    <w:rsid w:val="4E5C4504"/>
    <w:rsid w:val="4E5C54C6"/>
    <w:rsid w:val="4E682FC2"/>
    <w:rsid w:val="4E6A44DF"/>
    <w:rsid w:val="4E6D3230"/>
    <w:rsid w:val="4E7A50BC"/>
    <w:rsid w:val="4E812363"/>
    <w:rsid w:val="4E857FAB"/>
    <w:rsid w:val="4E8A2033"/>
    <w:rsid w:val="4E9B4517"/>
    <w:rsid w:val="4E9F7417"/>
    <w:rsid w:val="4EAD7AD0"/>
    <w:rsid w:val="4EBB043F"/>
    <w:rsid w:val="4ECC1B4F"/>
    <w:rsid w:val="4ECE0172"/>
    <w:rsid w:val="4ED14027"/>
    <w:rsid w:val="4ED92673"/>
    <w:rsid w:val="4EE74FE1"/>
    <w:rsid w:val="4EF456FF"/>
    <w:rsid w:val="4F0022F6"/>
    <w:rsid w:val="4F0D0526"/>
    <w:rsid w:val="4F111E0D"/>
    <w:rsid w:val="4F132029"/>
    <w:rsid w:val="4F2138BD"/>
    <w:rsid w:val="4F2778C8"/>
    <w:rsid w:val="4F350BA0"/>
    <w:rsid w:val="4F3855EC"/>
    <w:rsid w:val="4F3D695F"/>
    <w:rsid w:val="4F416B96"/>
    <w:rsid w:val="4F472919"/>
    <w:rsid w:val="4F4C72E9"/>
    <w:rsid w:val="4F5023DA"/>
    <w:rsid w:val="4F635BE7"/>
    <w:rsid w:val="4F740534"/>
    <w:rsid w:val="4F906A7A"/>
    <w:rsid w:val="4F9366B7"/>
    <w:rsid w:val="4F98252E"/>
    <w:rsid w:val="4F9F1837"/>
    <w:rsid w:val="4FA9473B"/>
    <w:rsid w:val="4FBC7F1B"/>
    <w:rsid w:val="4FC7228A"/>
    <w:rsid w:val="4FC95CBA"/>
    <w:rsid w:val="4FCD3566"/>
    <w:rsid w:val="4FCD77EE"/>
    <w:rsid w:val="4FD06C0D"/>
    <w:rsid w:val="4FD23C92"/>
    <w:rsid w:val="4FD2693E"/>
    <w:rsid w:val="4FDD45D1"/>
    <w:rsid w:val="4FE11A74"/>
    <w:rsid w:val="4FE6773D"/>
    <w:rsid w:val="4FEA3F78"/>
    <w:rsid w:val="4FEC04D2"/>
    <w:rsid w:val="4FEC63D6"/>
    <w:rsid w:val="4FEE65F2"/>
    <w:rsid w:val="4FF27E90"/>
    <w:rsid w:val="4FFF435B"/>
    <w:rsid w:val="50016554"/>
    <w:rsid w:val="50053D14"/>
    <w:rsid w:val="5005449C"/>
    <w:rsid w:val="50054D63"/>
    <w:rsid w:val="5015430F"/>
    <w:rsid w:val="5016467B"/>
    <w:rsid w:val="501C3A50"/>
    <w:rsid w:val="501C5574"/>
    <w:rsid w:val="501E2A33"/>
    <w:rsid w:val="50322420"/>
    <w:rsid w:val="504F52E3"/>
    <w:rsid w:val="50506965"/>
    <w:rsid w:val="5051105B"/>
    <w:rsid w:val="50675130"/>
    <w:rsid w:val="50697A27"/>
    <w:rsid w:val="507567C0"/>
    <w:rsid w:val="50866D2B"/>
    <w:rsid w:val="50877DE9"/>
    <w:rsid w:val="50947199"/>
    <w:rsid w:val="509852CB"/>
    <w:rsid w:val="50A11B3F"/>
    <w:rsid w:val="50A72642"/>
    <w:rsid w:val="50B05655"/>
    <w:rsid w:val="50B82E88"/>
    <w:rsid w:val="50C01D3C"/>
    <w:rsid w:val="50C65E4C"/>
    <w:rsid w:val="50CE20DF"/>
    <w:rsid w:val="50D2381E"/>
    <w:rsid w:val="50E07CBA"/>
    <w:rsid w:val="50E3234A"/>
    <w:rsid w:val="50E377D9"/>
    <w:rsid w:val="50EA6DB9"/>
    <w:rsid w:val="50EE261E"/>
    <w:rsid w:val="50FB0FC7"/>
    <w:rsid w:val="51037E7B"/>
    <w:rsid w:val="510460CD"/>
    <w:rsid w:val="510D5226"/>
    <w:rsid w:val="51162FEC"/>
    <w:rsid w:val="51290C13"/>
    <w:rsid w:val="51402E7D"/>
    <w:rsid w:val="51416D5E"/>
    <w:rsid w:val="514463BF"/>
    <w:rsid w:val="514774AD"/>
    <w:rsid w:val="514C2660"/>
    <w:rsid w:val="515261E4"/>
    <w:rsid w:val="515B3813"/>
    <w:rsid w:val="51705511"/>
    <w:rsid w:val="517C298F"/>
    <w:rsid w:val="517F39A6"/>
    <w:rsid w:val="518333EE"/>
    <w:rsid w:val="518D76BA"/>
    <w:rsid w:val="51907961"/>
    <w:rsid w:val="519363F0"/>
    <w:rsid w:val="519503D4"/>
    <w:rsid w:val="519D650A"/>
    <w:rsid w:val="51A927D1"/>
    <w:rsid w:val="51B16C21"/>
    <w:rsid w:val="51C5755B"/>
    <w:rsid w:val="51D3240E"/>
    <w:rsid w:val="51D4782F"/>
    <w:rsid w:val="51E1640E"/>
    <w:rsid w:val="51F7178E"/>
    <w:rsid w:val="51FA2895"/>
    <w:rsid w:val="520774F7"/>
    <w:rsid w:val="520B6B1E"/>
    <w:rsid w:val="52114A6A"/>
    <w:rsid w:val="521F29F9"/>
    <w:rsid w:val="52287B99"/>
    <w:rsid w:val="522B378C"/>
    <w:rsid w:val="522C495A"/>
    <w:rsid w:val="52464DBE"/>
    <w:rsid w:val="524B5474"/>
    <w:rsid w:val="524B7D2C"/>
    <w:rsid w:val="525A1D1D"/>
    <w:rsid w:val="525D7420"/>
    <w:rsid w:val="5260309F"/>
    <w:rsid w:val="526037D7"/>
    <w:rsid w:val="526570BE"/>
    <w:rsid w:val="527107F7"/>
    <w:rsid w:val="5279692A"/>
    <w:rsid w:val="528172AA"/>
    <w:rsid w:val="528374C6"/>
    <w:rsid w:val="52853B74"/>
    <w:rsid w:val="528B0128"/>
    <w:rsid w:val="52942DB6"/>
    <w:rsid w:val="529819EE"/>
    <w:rsid w:val="5298765C"/>
    <w:rsid w:val="52AB07CA"/>
    <w:rsid w:val="52D4383A"/>
    <w:rsid w:val="52E2202C"/>
    <w:rsid w:val="52F263F9"/>
    <w:rsid w:val="52F356F3"/>
    <w:rsid w:val="53004672"/>
    <w:rsid w:val="530103EA"/>
    <w:rsid w:val="5305612D"/>
    <w:rsid w:val="53057EDB"/>
    <w:rsid w:val="530A3743"/>
    <w:rsid w:val="530F6C39"/>
    <w:rsid w:val="531F5745"/>
    <w:rsid w:val="53294C48"/>
    <w:rsid w:val="532C41E8"/>
    <w:rsid w:val="532F31A9"/>
    <w:rsid w:val="533308FD"/>
    <w:rsid w:val="533347E2"/>
    <w:rsid w:val="53395DD6"/>
    <w:rsid w:val="53456160"/>
    <w:rsid w:val="534678D1"/>
    <w:rsid w:val="534C014C"/>
    <w:rsid w:val="535765B6"/>
    <w:rsid w:val="53607807"/>
    <w:rsid w:val="536776AE"/>
    <w:rsid w:val="536F7A4A"/>
    <w:rsid w:val="537312E8"/>
    <w:rsid w:val="537A08C9"/>
    <w:rsid w:val="537E5D37"/>
    <w:rsid w:val="5386726D"/>
    <w:rsid w:val="53890B0C"/>
    <w:rsid w:val="538A03E0"/>
    <w:rsid w:val="538C05FC"/>
    <w:rsid w:val="539714AF"/>
    <w:rsid w:val="539B083F"/>
    <w:rsid w:val="53A808F8"/>
    <w:rsid w:val="53AC710B"/>
    <w:rsid w:val="53B13BBE"/>
    <w:rsid w:val="53B65679"/>
    <w:rsid w:val="53C76390"/>
    <w:rsid w:val="53C91145"/>
    <w:rsid w:val="53D14261"/>
    <w:rsid w:val="53D224B3"/>
    <w:rsid w:val="53D4756D"/>
    <w:rsid w:val="53E12BAD"/>
    <w:rsid w:val="53E26288"/>
    <w:rsid w:val="53E81E61"/>
    <w:rsid w:val="53EA3EE0"/>
    <w:rsid w:val="53F06A32"/>
    <w:rsid w:val="53FA37B7"/>
    <w:rsid w:val="53FA7313"/>
    <w:rsid w:val="53FF2B7C"/>
    <w:rsid w:val="540973C9"/>
    <w:rsid w:val="540B45EB"/>
    <w:rsid w:val="541303D5"/>
    <w:rsid w:val="54177EC5"/>
    <w:rsid w:val="54196BAA"/>
    <w:rsid w:val="541C78F6"/>
    <w:rsid w:val="541F4FCC"/>
    <w:rsid w:val="542830EA"/>
    <w:rsid w:val="542F28C2"/>
    <w:rsid w:val="54300F87"/>
    <w:rsid w:val="54307842"/>
    <w:rsid w:val="543223A1"/>
    <w:rsid w:val="54383264"/>
    <w:rsid w:val="543F6B44"/>
    <w:rsid w:val="543F741C"/>
    <w:rsid w:val="54411369"/>
    <w:rsid w:val="54424509"/>
    <w:rsid w:val="54436F0C"/>
    <w:rsid w:val="5449029B"/>
    <w:rsid w:val="5454246D"/>
    <w:rsid w:val="54612FF9"/>
    <w:rsid w:val="546724CF"/>
    <w:rsid w:val="54686973"/>
    <w:rsid w:val="54703A7A"/>
    <w:rsid w:val="54732FDB"/>
    <w:rsid w:val="547C020E"/>
    <w:rsid w:val="547C0D3A"/>
    <w:rsid w:val="5483555B"/>
    <w:rsid w:val="54837309"/>
    <w:rsid w:val="54866DF9"/>
    <w:rsid w:val="549979BF"/>
    <w:rsid w:val="549A4653"/>
    <w:rsid w:val="549C03CB"/>
    <w:rsid w:val="549E7F0D"/>
    <w:rsid w:val="54A31759"/>
    <w:rsid w:val="54B020C8"/>
    <w:rsid w:val="54B16EC7"/>
    <w:rsid w:val="54B30E39"/>
    <w:rsid w:val="54B43966"/>
    <w:rsid w:val="54B50B17"/>
    <w:rsid w:val="54B93E70"/>
    <w:rsid w:val="54C618EB"/>
    <w:rsid w:val="54C62642"/>
    <w:rsid w:val="54D538DD"/>
    <w:rsid w:val="54D91FA8"/>
    <w:rsid w:val="54EC18C6"/>
    <w:rsid w:val="54ED43CF"/>
    <w:rsid w:val="54F86AFE"/>
    <w:rsid w:val="55006BAB"/>
    <w:rsid w:val="550631BC"/>
    <w:rsid w:val="550F3BDA"/>
    <w:rsid w:val="551230FE"/>
    <w:rsid w:val="55294798"/>
    <w:rsid w:val="552C4D02"/>
    <w:rsid w:val="552E3E4E"/>
    <w:rsid w:val="553B7D29"/>
    <w:rsid w:val="553D44F9"/>
    <w:rsid w:val="55410F72"/>
    <w:rsid w:val="55475EA1"/>
    <w:rsid w:val="554A0ECE"/>
    <w:rsid w:val="554F1A95"/>
    <w:rsid w:val="55517866"/>
    <w:rsid w:val="55562D51"/>
    <w:rsid w:val="55593F60"/>
    <w:rsid w:val="55600A99"/>
    <w:rsid w:val="55627866"/>
    <w:rsid w:val="5565391F"/>
    <w:rsid w:val="557623C0"/>
    <w:rsid w:val="5579070C"/>
    <w:rsid w:val="557B0906"/>
    <w:rsid w:val="557E0BE4"/>
    <w:rsid w:val="55804C4E"/>
    <w:rsid w:val="5583158B"/>
    <w:rsid w:val="5583504A"/>
    <w:rsid w:val="558676D0"/>
    <w:rsid w:val="558772CD"/>
    <w:rsid w:val="559B6371"/>
    <w:rsid w:val="55A05DD6"/>
    <w:rsid w:val="55B856D8"/>
    <w:rsid w:val="55CB540B"/>
    <w:rsid w:val="55D574D1"/>
    <w:rsid w:val="55DD513F"/>
    <w:rsid w:val="55E2293B"/>
    <w:rsid w:val="55EE28E2"/>
    <w:rsid w:val="55F43E82"/>
    <w:rsid w:val="55F81404"/>
    <w:rsid w:val="55FA184D"/>
    <w:rsid w:val="55FC45E5"/>
    <w:rsid w:val="56372AA1"/>
    <w:rsid w:val="563C0C7A"/>
    <w:rsid w:val="56411540"/>
    <w:rsid w:val="56424FA2"/>
    <w:rsid w:val="56494582"/>
    <w:rsid w:val="564E7DEA"/>
    <w:rsid w:val="56654D9E"/>
    <w:rsid w:val="566B4E93"/>
    <w:rsid w:val="566C7598"/>
    <w:rsid w:val="56707D61"/>
    <w:rsid w:val="567535C9"/>
    <w:rsid w:val="56861768"/>
    <w:rsid w:val="568B4B9B"/>
    <w:rsid w:val="56923288"/>
    <w:rsid w:val="56923B56"/>
    <w:rsid w:val="56A25A40"/>
    <w:rsid w:val="56A936FF"/>
    <w:rsid w:val="56B45E9F"/>
    <w:rsid w:val="56B5651D"/>
    <w:rsid w:val="56B65DE7"/>
    <w:rsid w:val="56BA722E"/>
    <w:rsid w:val="56BC4D54"/>
    <w:rsid w:val="56BF1122"/>
    <w:rsid w:val="56C63E25"/>
    <w:rsid w:val="56C73327"/>
    <w:rsid w:val="56DF0A43"/>
    <w:rsid w:val="56E2621D"/>
    <w:rsid w:val="56E573DE"/>
    <w:rsid w:val="56F453E8"/>
    <w:rsid w:val="56FD1D4F"/>
    <w:rsid w:val="570647B8"/>
    <w:rsid w:val="570F67B8"/>
    <w:rsid w:val="57137FBF"/>
    <w:rsid w:val="571C3A45"/>
    <w:rsid w:val="57250B4B"/>
    <w:rsid w:val="57260FCD"/>
    <w:rsid w:val="57264295"/>
    <w:rsid w:val="57265EB8"/>
    <w:rsid w:val="57350E86"/>
    <w:rsid w:val="57480A33"/>
    <w:rsid w:val="574B4626"/>
    <w:rsid w:val="57684EDC"/>
    <w:rsid w:val="5776214B"/>
    <w:rsid w:val="57763155"/>
    <w:rsid w:val="577D2735"/>
    <w:rsid w:val="57884074"/>
    <w:rsid w:val="57917F8F"/>
    <w:rsid w:val="579E5E58"/>
    <w:rsid w:val="57AE47CC"/>
    <w:rsid w:val="57B91294"/>
    <w:rsid w:val="57BA0753"/>
    <w:rsid w:val="57BB56C9"/>
    <w:rsid w:val="57C72B4F"/>
    <w:rsid w:val="57C9597B"/>
    <w:rsid w:val="57CA0B8B"/>
    <w:rsid w:val="57CA63B1"/>
    <w:rsid w:val="57CB5CDA"/>
    <w:rsid w:val="57CC546B"/>
    <w:rsid w:val="57D04F5B"/>
    <w:rsid w:val="57D26485"/>
    <w:rsid w:val="57E91B79"/>
    <w:rsid w:val="57ED7ED0"/>
    <w:rsid w:val="57F66044"/>
    <w:rsid w:val="57FA1FD8"/>
    <w:rsid w:val="57FE0336"/>
    <w:rsid w:val="580B3322"/>
    <w:rsid w:val="58136BF6"/>
    <w:rsid w:val="583E139D"/>
    <w:rsid w:val="585011E1"/>
    <w:rsid w:val="5853793A"/>
    <w:rsid w:val="585644AF"/>
    <w:rsid w:val="58586A4B"/>
    <w:rsid w:val="585F008D"/>
    <w:rsid w:val="585F4259"/>
    <w:rsid w:val="58653D24"/>
    <w:rsid w:val="58670A27"/>
    <w:rsid w:val="586D09FC"/>
    <w:rsid w:val="586F4FB1"/>
    <w:rsid w:val="589138BE"/>
    <w:rsid w:val="58A25E3A"/>
    <w:rsid w:val="58BD6B62"/>
    <w:rsid w:val="58C227D7"/>
    <w:rsid w:val="58C344FF"/>
    <w:rsid w:val="58C6278D"/>
    <w:rsid w:val="58CF2E0F"/>
    <w:rsid w:val="58D665A3"/>
    <w:rsid w:val="58DB6D7B"/>
    <w:rsid w:val="58DE5456"/>
    <w:rsid w:val="58F73CD6"/>
    <w:rsid w:val="59000727"/>
    <w:rsid w:val="590767FB"/>
    <w:rsid w:val="59105657"/>
    <w:rsid w:val="59185339"/>
    <w:rsid w:val="592310BA"/>
    <w:rsid w:val="592F12D2"/>
    <w:rsid w:val="59352B9C"/>
    <w:rsid w:val="593C48F2"/>
    <w:rsid w:val="593E0D8D"/>
    <w:rsid w:val="59400EC3"/>
    <w:rsid w:val="595B0854"/>
    <w:rsid w:val="595B1596"/>
    <w:rsid w:val="595C186C"/>
    <w:rsid w:val="5963595B"/>
    <w:rsid w:val="59687BBF"/>
    <w:rsid w:val="596908F2"/>
    <w:rsid w:val="59693D21"/>
    <w:rsid w:val="597162CA"/>
    <w:rsid w:val="59723A28"/>
    <w:rsid w:val="59790B45"/>
    <w:rsid w:val="597B0EF6"/>
    <w:rsid w:val="5980475F"/>
    <w:rsid w:val="5999312B"/>
    <w:rsid w:val="599B3F02"/>
    <w:rsid w:val="599D591B"/>
    <w:rsid w:val="599E2E37"/>
    <w:rsid w:val="59A26483"/>
    <w:rsid w:val="59AF0BA0"/>
    <w:rsid w:val="59B51290"/>
    <w:rsid w:val="59B70CC5"/>
    <w:rsid w:val="59B9557B"/>
    <w:rsid w:val="59BB4E31"/>
    <w:rsid w:val="59BD32BD"/>
    <w:rsid w:val="59CD367F"/>
    <w:rsid w:val="59D6612D"/>
    <w:rsid w:val="59DC207E"/>
    <w:rsid w:val="59DC619D"/>
    <w:rsid w:val="59FA7851"/>
    <w:rsid w:val="5A0507C0"/>
    <w:rsid w:val="5A12260A"/>
    <w:rsid w:val="5A186745"/>
    <w:rsid w:val="5A245A25"/>
    <w:rsid w:val="5A2A6479"/>
    <w:rsid w:val="5A33532D"/>
    <w:rsid w:val="5A383833"/>
    <w:rsid w:val="5A386DE8"/>
    <w:rsid w:val="5A47527D"/>
    <w:rsid w:val="5A4968FF"/>
    <w:rsid w:val="5A5225B7"/>
    <w:rsid w:val="5A551748"/>
    <w:rsid w:val="5A5A4FB0"/>
    <w:rsid w:val="5A681F2F"/>
    <w:rsid w:val="5A8B33BB"/>
    <w:rsid w:val="5A9764BF"/>
    <w:rsid w:val="5A9923BB"/>
    <w:rsid w:val="5A9A4EA6"/>
    <w:rsid w:val="5A9C7376"/>
    <w:rsid w:val="5AA125D5"/>
    <w:rsid w:val="5AAB580B"/>
    <w:rsid w:val="5AAE2C06"/>
    <w:rsid w:val="5AB07569"/>
    <w:rsid w:val="5ABD553F"/>
    <w:rsid w:val="5AC10B93"/>
    <w:rsid w:val="5ACE281D"/>
    <w:rsid w:val="5AD15E75"/>
    <w:rsid w:val="5AD26C57"/>
    <w:rsid w:val="5AD703AE"/>
    <w:rsid w:val="5AE107FB"/>
    <w:rsid w:val="5AE12FDB"/>
    <w:rsid w:val="5B0171D9"/>
    <w:rsid w:val="5B0311A3"/>
    <w:rsid w:val="5B095C32"/>
    <w:rsid w:val="5B0E18F6"/>
    <w:rsid w:val="5B185D6E"/>
    <w:rsid w:val="5B1E422F"/>
    <w:rsid w:val="5B2536BF"/>
    <w:rsid w:val="5B264E92"/>
    <w:rsid w:val="5B2677A3"/>
    <w:rsid w:val="5B2C7A34"/>
    <w:rsid w:val="5B343411"/>
    <w:rsid w:val="5B3A48F7"/>
    <w:rsid w:val="5B3C6463"/>
    <w:rsid w:val="5B490B80"/>
    <w:rsid w:val="5B4C7005"/>
    <w:rsid w:val="5B597D57"/>
    <w:rsid w:val="5B5E6F41"/>
    <w:rsid w:val="5B5F3FE3"/>
    <w:rsid w:val="5B607C59"/>
    <w:rsid w:val="5B6333EA"/>
    <w:rsid w:val="5B6D2DAE"/>
    <w:rsid w:val="5B7025B1"/>
    <w:rsid w:val="5B8A5421"/>
    <w:rsid w:val="5B916294"/>
    <w:rsid w:val="5B920268"/>
    <w:rsid w:val="5B946745"/>
    <w:rsid w:val="5B963BE4"/>
    <w:rsid w:val="5B9B7CC7"/>
    <w:rsid w:val="5BA3682F"/>
    <w:rsid w:val="5BB029AE"/>
    <w:rsid w:val="5BB71F8E"/>
    <w:rsid w:val="5BB805C6"/>
    <w:rsid w:val="5BBF0F6C"/>
    <w:rsid w:val="5BC414F3"/>
    <w:rsid w:val="5BCA2344"/>
    <w:rsid w:val="5BDA3C8D"/>
    <w:rsid w:val="5BEC1C38"/>
    <w:rsid w:val="5BEF1728"/>
    <w:rsid w:val="5BF94355"/>
    <w:rsid w:val="5C0422D3"/>
    <w:rsid w:val="5C074CC3"/>
    <w:rsid w:val="5C116385"/>
    <w:rsid w:val="5C163158"/>
    <w:rsid w:val="5C194B06"/>
    <w:rsid w:val="5C28524E"/>
    <w:rsid w:val="5C302D7B"/>
    <w:rsid w:val="5C3D6424"/>
    <w:rsid w:val="5C475989"/>
    <w:rsid w:val="5C476215"/>
    <w:rsid w:val="5C545A2F"/>
    <w:rsid w:val="5C576B2E"/>
    <w:rsid w:val="5C653798"/>
    <w:rsid w:val="5C733CA9"/>
    <w:rsid w:val="5C7661A8"/>
    <w:rsid w:val="5C7A5495"/>
    <w:rsid w:val="5C8207EE"/>
    <w:rsid w:val="5C8C6F77"/>
    <w:rsid w:val="5C8F6A67"/>
    <w:rsid w:val="5C99367C"/>
    <w:rsid w:val="5CA442C0"/>
    <w:rsid w:val="5CA477B0"/>
    <w:rsid w:val="5CA7566C"/>
    <w:rsid w:val="5CB10FE2"/>
    <w:rsid w:val="5CC52489"/>
    <w:rsid w:val="5CD64696"/>
    <w:rsid w:val="5CDA4186"/>
    <w:rsid w:val="5CE2128D"/>
    <w:rsid w:val="5CF9318F"/>
    <w:rsid w:val="5CF93598"/>
    <w:rsid w:val="5CFD1C22"/>
    <w:rsid w:val="5D076862"/>
    <w:rsid w:val="5D085722"/>
    <w:rsid w:val="5D0E0ECB"/>
    <w:rsid w:val="5D0E6621"/>
    <w:rsid w:val="5D13560F"/>
    <w:rsid w:val="5D184CAE"/>
    <w:rsid w:val="5D1A51AD"/>
    <w:rsid w:val="5D227A80"/>
    <w:rsid w:val="5D26561D"/>
    <w:rsid w:val="5D283143"/>
    <w:rsid w:val="5D2B6790"/>
    <w:rsid w:val="5D353B9B"/>
    <w:rsid w:val="5D373386"/>
    <w:rsid w:val="5D395350"/>
    <w:rsid w:val="5D3A63BF"/>
    <w:rsid w:val="5D467A6D"/>
    <w:rsid w:val="5D523052"/>
    <w:rsid w:val="5D5F6DFB"/>
    <w:rsid w:val="5D6B6D40"/>
    <w:rsid w:val="5D6C282E"/>
    <w:rsid w:val="5D6D702B"/>
    <w:rsid w:val="5D6E48CE"/>
    <w:rsid w:val="5D746389"/>
    <w:rsid w:val="5D78723B"/>
    <w:rsid w:val="5D867E6A"/>
    <w:rsid w:val="5D8B36D2"/>
    <w:rsid w:val="5D8B5480"/>
    <w:rsid w:val="5D8C1821"/>
    <w:rsid w:val="5D8C268D"/>
    <w:rsid w:val="5D9976C6"/>
    <w:rsid w:val="5D997B9D"/>
    <w:rsid w:val="5D9A3915"/>
    <w:rsid w:val="5D9D6CD2"/>
    <w:rsid w:val="5DA14CA4"/>
    <w:rsid w:val="5DA64CA8"/>
    <w:rsid w:val="5DA73EBD"/>
    <w:rsid w:val="5DAC6DC4"/>
    <w:rsid w:val="5DAF116F"/>
    <w:rsid w:val="5DB124A6"/>
    <w:rsid w:val="5DB744C7"/>
    <w:rsid w:val="5DB976F2"/>
    <w:rsid w:val="5DBE13B2"/>
    <w:rsid w:val="5DC866D4"/>
    <w:rsid w:val="5DCB3ACF"/>
    <w:rsid w:val="5DCD592C"/>
    <w:rsid w:val="5DD07337"/>
    <w:rsid w:val="5DE21E83"/>
    <w:rsid w:val="5DE50186"/>
    <w:rsid w:val="5DEF05E1"/>
    <w:rsid w:val="5DF272AD"/>
    <w:rsid w:val="5DF70D68"/>
    <w:rsid w:val="5DFE5F05"/>
    <w:rsid w:val="5DFE66E8"/>
    <w:rsid w:val="5E153B79"/>
    <w:rsid w:val="5E1B4A56"/>
    <w:rsid w:val="5E257683"/>
    <w:rsid w:val="5E3559FE"/>
    <w:rsid w:val="5E371164"/>
    <w:rsid w:val="5E3C677A"/>
    <w:rsid w:val="5E40626B"/>
    <w:rsid w:val="5E4A533B"/>
    <w:rsid w:val="5E4D0AF2"/>
    <w:rsid w:val="5E4F0725"/>
    <w:rsid w:val="5E58606D"/>
    <w:rsid w:val="5E5D0BCB"/>
    <w:rsid w:val="5E634550"/>
    <w:rsid w:val="5E635A2B"/>
    <w:rsid w:val="5E655CD1"/>
    <w:rsid w:val="5E6A153A"/>
    <w:rsid w:val="5E6E0B7B"/>
    <w:rsid w:val="5E744166"/>
    <w:rsid w:val="5E761C8C"/>
    <w:rsid w:val="5E766130"/>
    <w:rsid w:val="5E7D3CC3"/>
    <w:rsid w:val="5E842654"/>
    <w:rsid w:val="5E8C5954"/>
    <w:rsid w:val="5E905EDB"/>
    <w:rsid w:val="5E9641DA"/>
    <w:rsid w:val="5E990FF3"/>
    <w:rsid w:val="5E9B5B97"/>
    <w:rsid w:val="5EA22A81"/>
    <w:rsid w:val="5EAB4F80"/>
    <w:rsid w:val="5EAE7678"/>
    <w:rsid w:val="5EB50A07"/>
    <w:rsid w:val="5EB84053"/>
    <w:rsid w:val="5EBF7B55"/>
    <w:rsid w:val="5EC11D3D"/>
    <w:rsid w:val="5EC944B2"/>
    <w:rsid w:val="5ECE3876"/>
    <w:rsid w:val="5EE017FC"/>
    <w:rsid w:val="5EE65064"/>
    <w:rsid w:val="5EE67326"/>
    <w:rsid w:val="5EF54043"/>
    <w:rsid w:val="5EF552A7"/>
    <w:rsid w:val="5EF925F5"/>
    <w:rsid w:val="5EF968A3"/>
    <w:rsid w:val="5F036867"/>
    <w:rsid w:val="5F0674B4"/>
    <w:rsid w:val="5F0779C2"/>
    <w:rsid w:val="5F0820A0"/>
    <w:rsid w:val="5F0C439F"/>
    <w:rsid w:val="5F1576F7"/>
    <w:rsid w:val="5F16521D"/>
    <w:rsid w:val="5F1D035A"/>
    <w:rsid w:val="5F2C67EF"/>
    <w:rsid w:val="5F2E07B9"/>
    <w:rsid w:val="5F2E5EDB"/>
    <w:rsid w:val="5F320946"/>
    <w:rsid w:val="5F334021"/>
    <w:rsid w:val="5F3833E6"/>
    <w:rsid w:val="5F3F6522"/>
    <w:rsid w:val="5F4104EC"/>
    <w:rsid w:val="5F484FD9"/>
    <w:rsid w:val="5F514EC6"/>
    <w:rsid w:val="5F5414CB"/>
    <w:rsid w:val="5F5C5326"/>
    <w:rsid w:val="5F6708A7"/>
    <w:rsid w:val="5F6C3E75"/>
    <w:rsid w:val="5F702B80"/>
    <w:rsid w:val="5F7C0010"/>
    <w:rsid w:val="5F7F7155"/>
    <w:rsid w:val="5F8623A3"/>
    <w:rsid w:val="5F8765CC"/>
    <w:rsid w:val="5F8C3596"/>
    <w:rsid w:val="5F8C714A"/>
    <w:rsid w:val="5F9F1338"/>
    <w:rsid w:val="5FA40A7B"/>
    <w:rsid w:val="5FAC7BB5"/>
    <w:rsid w:val="5FBA3DFB"/>
    <w:rsid w:val="5FBC4017"/>
    <w:rsid w:val="5FBC5DC5"/>
    <w:rsid w:val="5FC75931"/>
    <w:rsid w:val="5FCF6892"/>
    <w:rsid w:val="5FDC1FC3"/>
    <w:rsid w:val="5FDE7435"/>
    <w:rsid w:val="5FDF70C0"/>
    <w:rsid w:val="5FE710D0"/>
    <w:rsid w:val="5FE72AA2"/>
    <w:rsid w:val="5FE81D20"/>
    <w:rsid w:val="5FF33E56"/>
    <w:rsid w:val="6005116C"/>
    <w:rsid w:val="60065292"/>
    <w:rsid w:val="6008725C"/>
    <w:rsid w:val="600D03CE"/>
    <w:rsid w:val="60102DA6"/>
    <w:rsid w:val="6022031E"/>
    <w:rsid w:val="60282046"/>
    <w:rsid w:val="60326087"/>
    <w:rsid w:val="60435226"/>
    <w:rsid w:val="604B086F"/>
    <w:rsid w:val="604C7149"/>
    <w:rsid w:val="604F6C39"/>
    <w:rsid w:val="60572371"/>
    <w:rsid w:val="605D1356"/>
    <w:rsid w:val="60600E46"/>
    <w:rsid w:val="606B299B"/>
    <w:rsid w:val="606C3347"/>
    <w:rsid w:val="607E321C"/>
    <w:rsid w:val="608F6033"/>
    <w:rsid w:val="60922013"/>
    <w:rsid w:val="60952ED6"/>
    <w:rsid w:val="60997EB4"/>
    <w:rsid w:val="609B59DA"/>
    <w:rsid w:val="609C350B"/>
    <w:rsid w:val="60B13450"/>
    <w:rsid w:val="60BA67A8"/>
    <w:rsid w:val="60CC028A"/>
    <w:rsid w:val="60E42D4B"/>
    <w:rsid w:val="60EC26DA"/>
    <w:rsid w:val="60F014B1"/>
    <w:rsid w:val="60F65306"/>
    <w:rsid w:val="60F8107F"/>
    <w:rsid w:val="60F8485E"/>
    <w:rsid w:val="610324CF"/>
    <w:rsid w:val="610A01A5"/>
    <w:rsid w:val="610A2B60"/>
    <w:rsid w:val="610E007A"/>
    <w:rsid w:val="61142899"/>
    <w:rsid w:val="61197614"/>
    <w:rsid w:val="611B18FD"/>
    <w:rsid w:val="61204C00"/>
    <w:rsid w:val="612A5A76"/>
    <w:rsid w:val="612D3356"/>
    <w:rsid w:val="61330309"/>
    <w:rsid w:val="61414EC5"/>
    <w:rsid w:val="614B5DEF"/>
    <w:rsid w:val="614D13CA"/>
    <w:rsid w:val="61573FF7"/>
    <w:rsid w:val="615F4C5A"/>
    <w:rsid w:val="616D027E"/>
    <w:rsid w:val="616F44C9"/>
    <w:rsid w:val="617B5C1C"/>
    <w:rsid w:val="617C580C"/>
    <w:rsid w:val="61935751"/>
    <w:rsid w:val="619B2C49"/>
    <w:rsid w:val="619F6EA3"/>
    <w:rsid w:val="61AE1836"/>
    <w:rsid w:val="61AE798F"/>
    <w:rsid w:val="61B50D1E"/>
    <w:rsid w:val="61B531E9"/>
    <w:rsid w:val="61B87172"/>
    <w:rsid w:val="61BA5C9A"/>
    <w:rsid w:val="61BC46AD"/>
    <w:rsid w:val="61BD0B89"/>
    <w:rsid w:val="61C827FF"/>
    <w:rsid w:val="61C84EF5"/>
    <w:rsid w:val="61CB50C7"/>
    <w:rsid w:val="61CD0BB4"/>
    <w:rsid w:val="61CD42B9"/>
    <w:rsid w:val="61E90079"/>
    <w:rsid w:val="61EA2865"/>
    <w:rsid w:val="61F41029"/>
    <w:rsid w:val="61F50CD8"/>
    <w:rsid w:val="61F85F26"/>
    <w:rsid w:val="61FD43C0"/>
    <w:rsid w:val="62015D11"/>
    <w:rsid w:val="621C3346"/>
    <w:rsid w:val="62286A34"/>
    <w:rsid w:val="622C63A9"/>
    <w:rsid w:val="62410803"/>
    <w:rsid w:val="62514EEA"/>
    <w:rsid w:val="62516C98"/>
    <w:rsid w:val="62571DD5"/>
    <w:rsid w:val="626A5F65"/>
    <w:rsid w:val="627666FF"/>
    <w:rsid w:val="627C183B"/>
    <w:rsid w:val="62810C2D"/>
    <w:rsid w:val="628E3170"/>
    <w:rsid w:val="62962C96"/>
    <w:rsid w:val="62970423"/>
    <w:rsid w:val="62A52B40"/>
    <w:rsid w:val="62A64F57"/>
    <w:rsid w:val="62AE0E01"/>
    <w:rsid w:val="62B334AF"/>
    <w:rsid w:val="62B37C1A"/>
    <w:rsid w:val="62B47227"/>
    <w:rsid w:val="62BA6CF5"/>
    <w:rsid w:val="62C31A1B"/>
    <w:rsid w:val="62DD765B"/>
    <w:rsid w:val="62DE42A4"/>
    <w:rsid w:val="62E14BE3"/>
    <w:rsid w:val="62EF05ED"/>
    <w:rsid w:val="62F42281"/>
    <w:rsid w:val="62F94FDA"/>
    <w:rsid w:val="62FD472A"/>
    <w:rsid w:val="63126CC7"/>
    <w:rsid w:val="632B6F57"/>
    <w:rsid w:val="633F2F95"/>
    <w:rsid w:val="63402869"/>
    <w:rsid w:val="63442359"/>
    <w:rsid w:val="63443890"/>
    <w:rsid w:val="63471E49"/>
    <w:rsid w:val="636C7B02"/>
    <w:rsid w:val="636F34A7"/>
    <w:rsid w:val="63772A7C"/>
    <w:rsid w:val="63803269"/>
    <w:rsid w:val="63811AD5"/>
    <w:rsid w:val="63862972"/>
    <w:rsid w:val="638906B4"/>
    <w:rsid w:val="639A466F"/>
    <w:rsid w:val="639F748E"/>
    <w:rsid w:val="63A66B70"/>
    <w:rsid w:val="63AE1EC8"/>
    <w:rsid w:val="63B84AF5"/>
    <w:rsid w:val="63D77E6B"/>
    <w:rsid w:val="63F518A5"/>
    <w:rsid w:val="64055D62"/>
    <w:rsid w:val="640F0BB9"/>
    <w:rsid w:val="641206A9"/>
    <w:rsid w:val="641D26E9"/>
    <w:rsid w:val="641E0C1C"/>
    <w:rsid w:val="64204F45"/>
    <w:rsid w:val="64373261"/>
    <w:rsid w:val="64392A28"/>
    <w:rsid w:val="646031C3"/>
    <w:rsid w:val="64616F3B"/>
    <w:rsid w:val="64752A78"/>
    <w:rsid w:val="64784931"/>
    <w:rsid w:val="647C1FC7"/>
    <w:rsid w:val="64831E7C"/>
    <w:rsid w:val="64884CD1"/>
    <w:rsid w:val="648F5856"/>
    <w:rsid w:val="649E1F3D"/>
    <w:rsid w:val="64A27674"/>
    <w:rsid w:val="64A34A06"/>
    <w:rsid w:val="64A34B3B"/>
    <w:rsid w:val="64AE038E"/>
    <w:rsid w:val="64AE5CF2"/>
    <w:rsid w:val="64AF5C32"/>
    <w:rsid w:val="64B04CD0"/>
    <w:rsid w:val="64B27796"/>
    <w:rsid w:val="64B4350F"/>
    <w:rsid w:val="64C1127C"/>
    <w:rsid w:val="64C73242"/>
    <w:rsid w:val="64D836A1"/>
    <w:rsid w:val="64E218C0"/>
    <w:rsid w:val="64E52C08"/>
    <w:rsid w:val="64EA5182"/>
    <w:rsid w:val="64F501F5"/>
    <w:rsid w:val="64F81CAE"/>
    <w:rsid w:val="65071890"/>
    <w:rsid w:val="650C6EA7"/>
    <w:rsid w:val="65126E9C"/>
    <w:rsid w:val="65136487"/>
    <w:rsid w:val="6515505F"/>
    <w:rsid w:val="65164D65"/>
    <w:rsid w:val="6518584B"/>
    <w:rsid w:val="651D5558"/>
    <w:rsid w:val="65210861"/>
    <w:rsid w:val="65225AA1"/>
    <w:rsid w:val="652854D0"/>
    <w:rsid w:val="653B2D07"/>
    <w:rsid w:val="65515201"/>
    <w:rsid w:val="655850CD"/>
    <w:rsid w:val="65585D58"/>
    <w:rsid w:val="6569254B"/>
    <w:rsid w:val="656B62C3"/>
    <w:rsid w:val="656C01AF"/>
    <w:rsid w:val="656C5B97"/>
    <w:rsid w:val="65705687"/>
    <w:rsid w:val="65740167"/>
    <w:rsid w:val="657613E8"/>
    <w:rsid w:val="657869C1"/>
    <w:rsid w:val="65825439"/>
    <w:rsid w:val="65984BDE"/>
    <w:rsid w:val="65A7504F"/>
    <w:rsid w:val="65B80325"/>
    <w:rsid w:val="65BA2DA7"/>
    <w:rsid w:val="65BA4B55"/>
    <w:rsid w:val="65C2031A"/>
    <w:rsid w:val="65C3677D"/>
    <w:rsid w:val="65DF5E81"/>
    <w:rsid w:val="65EA4AC6"/>
    <w:rsid w:val="65F17EFB"/>
    <w:rsid w:val="65F3396B"/>
    <w:rsid w:val="65F91B21"/>
    <w:rsid w:val="65F938CF"/>
    <w:rsid w:val="660724BC"/>
    <w:rsid w:val="6614137A"/>
    <w:rsid w:val="66171FA7"/>
    <w:rsid w:val="661E50E3"/>
    <w:rsid w:val="662326FA"/>
    <w:rsid w:val="662C4235"/>
    <w:rsid w:val="662E3585"/>
    <w:rsid w:val="662F38DA"/>
    <w:rsid w:val="6636667D"/>
    <w:rsid w:val="663A0B7E"/>
    <w:rsid w:val="663C1A0D"/>
    <w:rsid w:val="66495ED8"/>
    <w:rsid w:val="66537F99"/>
    <w:rsid w:val="665D57D7"/>
    <w:rsid w:val="665F6215"/>
    <w:rsid w:val="66611474"/>
    <w:rsid w:val="66682803"/>
    <w:rsid w:val="6679056C"/>
    <w:rsid w:val="667F18FA"/>
    <w:rsid w:val="6683763C"/>
    <w:rsid w:val="668D2656"/>
    <w:rsid w:val="668D4017"/>
    <w:rsid w:val="669B46E7"/>
    <w:rsid w:val="66A51CD3"/>
    <w:rsid w:val="66A80D79"/>
    <w:rsid w:val="66BC0585"/>
    <w:rsid w:val="66BC66AA"/>
    <w:rsid w:val="66C37A39"/>
    <w:rsid w:val="66C537B1"/>
    <w:rsid w:val="66C739CD"/>
    <w:rsid w:val="66CA300B"/>
    <w:rsid w:val="66D96023"/>
    <w:rsid w:val="66DE45A9"/>
    <w:rsid w:val="66EC3434"/>
    <w:rsid w:val="66F10A4A"/>
    <w:rsid w:val="66F5053F"/>
    <w:rsid w:val="66F5302E"/>
    <w:rsid w:val="66F84C0F"/>
    <w:rsid w:val="671D19F7"/>
    <w:rsid w:val="671D35ED"/>
    <w:rsid w:val="67241E24"/>
    <w:rsid w:val="6725030C"/>
    <w:rsid w:val="673152EA"/>
    <w:rsid w:val="6732696D"/>
    <w:rsid w:val="673F7A07"/>
    <w:rsid w:val="674A351B"/>
    <w:rsid w:val="674B49AB"/>
    <w:rsid w:val="674C3328"/>
    <w:rsid w:val="674D3D90"/>
    <w:rsid w:val="67515045"/>
    <w:rsid w:val="6756624C"/>
    <w:rsid w:val="675A5446"/>
    <w:rsid w:val="67627252"/>
    <w:rsid w:val="67642FCA"/>
    <w:rsid w:val="676741F9"/>
    <w:rsid w:val="6773145F"/>
    <w:rsid w:val="677D5E3A"/>
    <w:rsid w:val="677F7E04"/>
    <w:rsid w:val="67955879"/>
    <w:rsid w:val="67982C74"/>
    <w:rsid w:val="67A41618"/>
    <w:rsid w:val="67B37AAD"/>
    <w:rsid w:val="67B64DFA"/>
    <w:rsid w:val="67BC1058"/>
    <w:rsid w:val="67BC2E06"/>
    <w:rsid w:val="67C972D1"/>
    <w:rsid w:val="67D363A2"/>
    <w:rsid w:val="67DA14DE"/>
    <w:rsid w:val="67DC5256"/>
    <w:rsid w:val="67DD4D0A"/>
    <w:rsid w:val="67DE2919"/>
    <w:rsid w:val="67EE1325"/>
    <w:rsid w:val="67F816B3"/>
    <w:rsid w:val="67FD341E"/>
    <w:rsid w:val="68077DF9"/>
    <w:rsid w:val="680A6658"/>
    <w:rsid w:val="680B57D8"/>
    <w:rsid w:val="68193F11"/>
    <w:rsid w:val="681A7B2C"/>
    <w:rsid w:val="681D13CB"/>
    <w:rsid w:val="681D76C6"/>
    <w:rsid w:val="68232E85"/>
    <w:rsid w:val="682C4DF7"/>
    <w:rsid w:val="682F5480"/>
    <w:rsid w:val="68347F28"/>
    <w:rsid w:val="683A3D2B"/>
    <w:rsid w:val="68537BAC"/>
    <w:rsid w:val="68563046"/>
    <w:rsid w:val="68656752"/>
    <w:rsid w:val="68817BAC"/>
    <w:rsid w:val="68882CE8"/>
    <w:rsid w:val="688F34AF"/>
    <w:rsid w:val="68A179A7"/>
    <w:rsid w:val="68B7181F"/>
    <w:rsid w:val="68BB1D66"/>
    <w:rsid w:val="68C161FA"/>
    <w:rsid w:val="68C840F9"/>
    <w:rsid w:val="68CE695A"/>
    <w:rsid w:val="68E03D17"/>
    <w:rsid w:val="68E51EE8"/>
    <w:rsid w:val="68E63313"/>
    <w:rsid w:val="68EA74FF"/>
    <w:rsid w:val="691C1682"/>
    <w:rsid w:val="691F1E37"/>
    <w:rsid w:val="69207318"/>
    <w:rsid w:val="69232129"/>
    <w:rsid w:val="692C3FBB"/>
    <w:rsid w:val="692E7572"/>
    <w:rsid w:val="693B41FE"/>
    <w:rsid w:val="69407A67"/>
    <w:rsid w:val="6954706E"/>
    <w:rsid w:val="69571CB7"/>
    <w:rsid w:val="695C7378"/>
    <w:rsid w:val="695D23C7"/>
    <w:rsid w:val="69617F27"/>
    <w:rsid w:val="69640A7C"/>
    <w:rsid w:val="69726FB9"/>
    <w:rsid w:val="69821E2D"/>
    <w:rsid w:val="699F478D"/>
    <w:rsid w:val="69A8250C"/>
    <w:rsid w:val="69B95123"/>
    <w:rsid w:val="69CC46B0"/>
    <w:rsid w:val="69D0701B"/>
    <w:rsid w:val="69D55694"/>
    <w:rsid w:val="69E44896"/>
    <w:rsid w:val="69F844C5"/>
    <w:rsid w:val="6A0375FA"/>
    <w:rsid w:val="6A0C3D78"/>
    <w:rsid w:val="6A114F5F"/>
    <w:rsid w:val="6A154A4F"/>
    <w:rsid w:val="6A183A5C"/>
    <w:rsid w:val="6A2A085C"/>
    <w:rsid w:val="6A2F7C81"/>
    <w:rsid w:val="6A4045B3"/>
    <w:rsid w:val="6A4946F9"/>
    <w:rsid w:val="6A530243"/>
    <w:rsid w:val="6A5F5CCB"/>
    <w:rsid w:val="6A613F4D"/>
    <w:rsid w:val="6A622533"/>
    <w:rsid w:val="6A7E0847"/>
    <w:rsid w:val="6A883473"/>
    <w:rsid w:val="6A8F5E0C"/>
    <w:rsid w:val="6A955B90"/>
    <w:rsid w:val="6A975464"/>
    <w:rsid w:val="6A9E0E59"/>
    <w:rsid w:val="6AA63681"/>
    <w:rsid w:val="6AB51996"/>
    <w:rsid w:val="6AC54E80"/>
    <w:rsid w:val="6ACC1842"/>
    <w:rsid w:val="6AD1314E"/>
    <w:rsid w:val="6AD21A86"/>
    <w:rsid w:val="6AD62431"/>
    <w:rsid w:val="6AD807EA"/>
    <w:rsid w:val="6AD85E28"/>
    <w:rsid w:val="6AE47074"/>
    <w:rsid w:val="6AEB5EA4"/>
    <w:rsid w:val="6AED32D6"/>
    <w:rsid w:val="6AF31122"/>
    <w:rsid w:val="6AF941F9"/>
    <w:rsid w:val="6B036F9E"/>
    <w:rsid w:val="6B064398"/>
    <w:rsid w:val="6B0A1533"/>
    <w:rsid w:val="6B0B3B39"/>
    <w:rsid w:val="6B2669FE"/>
    <w:rsid w:val="6B362ECF"/>
    <w:rsid w:val="6B3D24B0"/>
    <w:rsid w:val="6B4765AB"/>
    <w:rsid w:val="6B693243"/>
    <w:rsid w:val="6B6A2B79"/>
    <w:rsid w:val="6B762D04"/>
    <w:rsid w:val="6B7C465A"/>
    <w:rsid w:val="6B855C05"/>
    <w:rsid w:val="6B8C6F93"/>
    <w:rsid w:val="6BAD1411"/>
    <w:rsid w:val="6BB34520"/>
    <w:rsid w:val="6BE04BBA"/>
    <w:rsid w:val="6BE70EF8"/>
    <w:rsid w:val="6BEA5A68"/>
    <w:rsid w:val="6BEF307E"/>
    <w:rsid w:val="6BF012D0"/>
    <w:rsid w:val="6C060AF4"/>
    <w:rsid w:val="6C2F0A11"/>
    <w:rsid w:val="6C3A66BC"/>
    <w:rsid w:val="6C4909E0"/>
    <w:rsid w:val="6C5C2E64"/>
    <w:rsid w:val="6C601186"/>
    <w:rsid w:val="6C65518B"/>
    <w:rsid w:val="6C6C7E9B"/>
    <w:rsid w:val="6C7020F9"/>
    <w:rsid w:val="6C755C79"/>
    <w:rsid w:val="6C7A503E"/>
    <w:rsid w:val="6C8163CC"/>
    <w:rsid w:val="6C847C6A"/>
    <w:rsid w:val="6C953C26"/>
    <w:rsid w:val="6C967660"/>
    <w:rsid w:val="6CA64085"/>
    <w:rsid w:val="6CA6751F"/>
    <w:rsid w:val="6CA77B4B"/>
    <w:rsid w:val="6CAB189B"/>
    <w:rsid w:val="6CAD15A8"/>
    <w:rsid w:val="6CAD3DA4"/>
    <w:rsid w:val="6CB87914"/>
    <w:rsid w:val="6CB95B66"/>
    <w:rsid w:val="6CC14A1B"/>
    <w:rsid w:val="6CC369E5"/>
    <w:rsid w:val="6CC47299"/>
    <w:rsid w:val="6CCE0EE6"/>
    <w:rsid w:val="6CD02EB0"/>
    <w:rsid w:val="6CD62D60"/>
    <w:rsid w:val="6CDE381E"/>
    <w:rsid w:val="6CE21EE1"/>
    <w:rsid w:val="6CE26527"/>
    <w:rsid w:val="6CE452D6"/>
    <w:rsid w:val="6CEA194D"/>
    <w:rsid w:val="6CEF2132"/>
    <w:rsid w:val="6CF43042"/>
    <w:rsid w:val="6CF73D29"/>
    <w:rsid w:val="6CF74E79"/>
    <w:rsid w:val="6CFE7A1D"/>
    <w:rsid w:val="6D0178B1"/>
    <w:rsid w:val="6D0B14CF"/>
    <w:rsid w:val="6D0F3EEB"/>
    <w:rsid w:val="6D192AA9"/>
    <w:rsid w:val="6D1C60F5"/>
    <w:rsid w:val="6D1D0762"/>
    <w:rsid w:val="6D1E3C1B"/>
    <w:rsid w:val="6D246B10"/>
    <w:rsid w:val="6D343522"/>
    <w:rsid w:val="6D346605"/>
    <w:rsid w:val="6D51587A"/>
    <w:rsid w:val="6D561F48"/>
    <w:rsid w:val="6D5B6C1D"/>
    <w:rsid w:val="6D5C2995"/>
    <w:rsid w:val="6D602C23"/>
    <w:rsid w:val="6D612633"/>
    <w:rsid w:val="6D6A08DB"/>
    <w:rsid w:val="6D6A17D0"/>
    <w:rsid w:val="6D785A21"/>
    <w:rsid w:val="6D793547"/>
    <w:rsid w:val="6D7A449B"/>
    <w:rsid w:val="6D8343C6"/>
    <w:rsid w:val="6D8617C0"/>
    <w:rsid w:val="6D910152"/>
    <w:rsid w:val="6D927EEA"/>
    <w:rsid w:val="6D9B77E7"/>
    <w:rsid w:val="6D9E2FAE"/>
    <w:rsid w:val="6DB8130B"/>
    <w:rsid w:val="6DBC51E2"/>
    <w:rsid w:val="6DBF08A5"/>
    <w:rsid w:val="6DC01889"/>
    <w:rsid w:val="6DC42A14"/>
    <w:rsid w:val="6DD16EDF"/>
    <w:rsid w:val="6DD76720"/>
    <w:rsid w:val="6DDA5CDF"/>
    <w:rsid w:val="6DE55549"/>
    <w:rsid w:val="6DF26FC2"/>
    <w:rsid w:val="6DF37528"/>
    <w:rsid w:val="6DFF3A4C"/>
    <w:rsid w:val="6E062DC9"/>
    <w:rsid w:val="6E184B0E"/>
    <w:rsid w:val="6E1A0DD2"/>
    <w:rsid w:val="6E1F7C4B"/>
    <w:rsid w:val="6E201EDF"/>
    <w:rsid w:val="6E2B2A93"/>
    <w:rsid w:val="6E2E60E0"/>
    <w:rsid w:val="6E33602E"/>
    <w:rsid w:val="6E384C9E"/>
    <w:rsid w:val="6E423939"/>
    <w:rsid w:val="6E5042A8"/>
    <w:rsid w:val="6E637175"/>
    <w:rsid w:val="6E641BD2"/>
    <w:rsid w:val="6E6B66BB"/>
    <w:rsid w:val="6E6C6C08"/>
    <w:rsid w:val="6E775CD9"/>
    <w:rsid w:val="6E8968AB"/>
    <w:rsid w:val="6E8C57EB"/>
    <w:rsid w:val="6E9960B6"/>
    <w:rsid w:val="6E9A5523"/>
    <w:rsid w:val="6E9B3E8E"/>
    <w:rsid w:val="6E9F0D8B"/>
    <w:rsid w:val="6EA168B2"/>
    <w:rsid w:val="6EA70AF3"/>
    <w:rsid w:val="6EAB09BE"/>
    <w:rsid w:val="6EAD16FA"/>
    <w:rsid w:val="6EB20ABF"/>
    <w:rsid w:val="6EB8009F"/>
    <w:rsid w:val="6EBB5471"/>
    <w:rsid w:val="6EBB7166"/>
    <w:rsid w:val="6EBE032E"/>
    <w:rsid w:val="6EC86534"/>
    <w:rsid w:val="6ED1519F"/>
    <w:rsid w:val="6EEB1DF1"/>
    <w:rsid w:val="6EEB5D7F"/>
    <w:rsid w:val="6EEF3CC2"/>
    <w:rsid w:val="6EFA44A2"/>
    <w:rsid w:val="6F003164"/>
    <w:rsid w:val="6F0356CD"/>
    <w:rsid w:val="6F03756C"/>
    <w:rsid w:val="6F1057E5"/>
    <w:rsid w:val="6F125A01"/>
    <w:rsid w:val="6F137C43"/>
    <w:rsid w:val="6F17502C"/>
    <w:rsid w:val="6F281F5C"/>
    <w:rsid w:val="6F2A4AF9"/>
    <w:rsid w:val="6F30064A"/>
    <w:rsid w:val="6F4B0F13"/>
    <w:rsid w:val="6F4C67D3"/>
    <w:rsid w:val="6F5002D8"/>
    <w:rsid w:val="6F51354F"/>
    <w:rsid w:val="6F591BC3"/>
    <w:rsid w:val="6F5F571F"/>
    <w:rsid w:val="6F636FF5"/>
    <w:rsid w:val="6F644DB2"/>
    <w:rsid w:val="6F7C2E7B"/>
    <w:rsid w:val="6F93193A"/>
    <w:rsid w:val="6F944668"/>
    <w:rsid w:val="6FA80114"/>
    <w:rsid w:val="6FAC7C04"/>
    <w:rsid w:val="6FAD572A"/>
    <w:rsid w:val="6FBD7F9A"/>
    <w:rsid w:val="6FC5027D"/>
    <w:rsid w:val="6FCF38F2"/>
    <w:rsid w:val="6FD902CD"/>
    <w:rsid w:val="6FDD600F"/>
    <w:rsid w:val="6FE31F78"/>
    <w:rsid w:val="6FEB060E"/>
    <w:rsid w:val="6FEE0375"/>
    <w:rsid w:val="6FEE3213"/>
    <w:rsid w:val="6FF65ED6"/>
    <w:rsid w:val="6FF95DCB"/>
    <w:rsid w:val="6FFB46E7"/>
    <w:rsid w:val="6FFD416B"/>
    <w:rsid w:val="6FFE30EF"/>
    <w:rsid w:val="7010139C"/>
    <w:rsid w:val="70137AA4"/>
    <w:rsid w:val="70234628"/>
    <w:rsid w:val="702602EB"/>
    <w:rsid w:val="702B1689"/>
    <w:rsid w:val="70343755"/>
    <w:rsid w:val="703769E0"/>
    <w:rsid w:val="703B2D36"/>
    <w:rsid w:val="703B33C7"/>
    <w:rsid w:val="704E4817"/>
    <w:rsid w:val="70514307"/>
    <w:rsid w:val="70544A2A"/>
    <w:rsid w:val="70545134"/>
    <w:rsid w:val="705F6A24"/>
    <w:rsid w:val="706202C3"/>
    <w:rsid w:val="70622071"/>
    <w:rsid w:val="70637CA1"/>
    <w:rsid w:val="7064403B"/>
    <w:rsid w:val="70774F51"/>
    <w:rsid w:val="707C2DCE"/>
    <w:rsid w:val="70814BED"/>
    <w:rsid w:val="70954D22"/>
    <w:rsid w:val="709F4D0D"/>
    <w:rsid w:val="70AB3A18"/>
    <w:rsid w:val="70AC0D13"/>
    <w:rsid w:val="70AE5DB9"/>
    <w:rsid w:val="70B623BC"/>
    <w:rsid w:val="70B77640"/>
    <w:rsid w:val="70C11743"/>
    <w:rsid w:val="70CA0D24"/>
    <w:rsid w:val="70CB2CFD"/>
    <w:rsid w:val="70DA254F"/>
    <w:rsid w:val="70DA60AB"/>
    <w:rsid w:val="70DB1223"/>
    <w:rsid w:val="70E32112"/>
    <w:rsid w:val="70E433CD"/>
    <w:rsid w:val="70E61B2B"/>
    <w:rsid w:val="70EC1BAE"/>
    <w:rsid w:val="70ED2282"/>
    <w:rsid w:val="70F058CE"/>
    <w:rsid w:val="710A46DC"/>
    <w:rsid w:val="71200D23"/>
    <w:rsid w:val="71325DBF"/>
    <w:rsid w:val="7137174F"/>
    <w:rsid w:val="71381023"/>
    <w:rsid w:val="71407A9F"/>
    <w:rsid w:val="714148F3"/>
    <w:rsid w:val="715118DA"/>
    <w:rsid w:val="715B118F"/>
    <w:rsid w:val="71652EED"/>
    <w:rsid w:val="716562BC"/>
    <w:rsid w:val="71663DE2"/>
    <w:rsid w:val="71794FFC"/>
    <w:rsid w:val="717C39CC"/>
    <w:rsid w:val="71834994"/>
    <w:rsid w:val="718B1D52"/>
    <w:rsid w:val="718B4604"/>
    <w:rsid w:val="71A212C9"/>
    <w:rsid w:val="71AD31EB"/>
    <w:rsid w:val="71AF46B3"/>
    <w:rsid w:val="71B54AE7"/>
    <w:rsid w:val="71B878DC"/>
    <w:rsid w:val="71BD4763"/>
    <w:rsid w:val="71BE3C1E"/>
    <w:rsid w:val="71C043BF"/>
    <w:rsid w:val="71C1726B"/>
    <w:rsid w:val="71C30A7A"/>
    <w:rsid w:val="71C46D8D"/>
    <w:rsid w:val="71D058CF"/>
    <w:rsid w:val="71D90A58"/>
    <w:rsid w:val="71DD22F7"/>
    <w:rsid w:val="71E17415"/>
    <w:rsid w:val="71E64CB4"/>
    <w:rsid w:val="71EB545A"/>
    <w:rsid w:val="71F33C6F"/>
    <w:rsid w:val="71F53CBC"/>
    <w:rsid w:val="72090BF4"/>
    <w:rsid w:val="72225745"/>
    <w:rsid w:val="72231CD3"/>
    <w:rsid w:val="72233A82"/>
    <w:rsid w:val="72253C9E"/>
    <w:rsid w:val="72397B93"/>
    <w:rsid w:val="723D76A0"/>
    <w:rsid w:val="723E08BB"/>
    <w:rsid w:val="725826EC"/>
    <w:rsid w:val="725E29EE"/>
    <w:rsid w:val="72712A3F"/>
    <w:rsid w:val="727B0EE6"/>
    <w:rsid w:val="728269FA"/>
    <w:rsid w:val="72905098"/>
    <w:rsid w:val="7290529F"/>
    <w:rsid w:val="72A050D2"/>
    <w:rsid w:val="72A76461"/>
    <w:rsid w:val="72C772DF"/>
    <w:rsid w:val="72D510E8"/>
    <w:rsid w:val="72E1155C"/>
    <w:rsid w:val="72ED1E06"/>
    <w:rsid w:val="72F03B17"/>
    <w:rsid w:val="72F13F48"/>
    <w:rsid w:val="72F228E7"/>
    <w:rsid w:val="73005B71"/>
    <w:rsid w:val="730C4E87"/>
    <w:rsid w:val="73104006"/>
    <w:rsid w:val="73186D0D"/>
    <w:rsid w:val="73221F8B"/>
    <w:rsid w:val="73226D9D"/>
    <w:rsid w:val="7327625C"/>
    <w:rsid w:val="732D64D2"/>
    <w:rsid w:val="733A72D5"/>
    <w:rsid w:val="733C129F"/>
    <w:rsid w:val="73476F3A"/>
    <w:rsid w:val="734E06DA"/>
    <w:rsid w:val="734F0FD2"/>
    <w:rsid w:val="73591FA6"/>
    <w:rsid w:val="735B0505"/>
    <w:rsid w:val="736074ED"/>
    <w:rsid w:val="73642577"/>
    <w:rsid w:val="73682359"/>
    <w:rsid w:val="73795210"/>
    <w:rsid w:val="738519A2"/>
    <w:rsid w:val="738F5270"/>
    <w:rsid w:val="73935056"/>
    <w:rsid w:val="73A378EC"/>
    <w:rsid w:val="73BE3A62"/>
    <w:rsid w:val="73C00C06"/>
    <w:rsid w:val="73C35C58"/>
    <w:rsid w:val="73C606F4"/>
    <w:rsid w:val="73D54B3C"/>
    <w:rsid w:val="73E57241"/>
    <w:rsid w:val="73E76412"/>
    <w:rsid w:val="73EA3A54"/>
    <w:rsid w:val="73EC4A73"/>
    <w:rsid w:val="73F2413A"/>
    <w:rsid w:val="73F9563A"/>
    <w:rsid w:val="74066C43"/>
    <w:rsid w:val="740873D3"/>
    <w:rsid w:val="742046D1"/>
    <w:rsid w:val="74296507"/>
    <w:rsid w:val="742A10F7"/>
    <w:rsid w:val="74334D1A"/>
    <w:rsid w:val="74335AC4"/>
    <w:rsid w:val="7440091B"/>
    <w:rsid w:val="74582108"/>
    <w:rsid w:val="746E4C00"/>
    <w:rsid w:val="747524F2"/>
    <w:rsid w:val="74792F01"/>
    <w:rsid w:val="747C1C85"/>
    <w:rsid w:val="748402C3"/>
    <w:rsid w:val="748B42AD"/>
    <w:rsid w:val="748D73CC"/>
    <w:rsid w:val="749045ED"/>
    <w:rsid w:val="74956EB9"/>
    <w:rsid w:val="749A58F7"/>
    <w:rsid w:val="74C7103C"/>
    <w:rsid w:val="74C72F0F"/>
    <w:rsid w:val="74C94DB4"/>
    <w:rsid w:val="74CB0B2C"/>
    <w:rsid w:val="74CE1CB0"/>
    <w:rsid w:val="74CE3E7D"/>
    <w:rsid w:val="74CF66BF"/>
    <w:rsid w:val="74D15A17"/>
    <w:rsid w:val="74D4757B"/>
    <w:rsid w:val="74E25E76"/>
    <w:rsid w:val="74E533FB"/>
    <w:rsid w:val="74EB4D2A"/>
    <w:rsid w:val="74F52608"/>
    <w:rsid w:val="74F5489D"/>
    <w:rsid w:val="75001D58"/>
    <w:rsid w:val="75003F4C"/>
    <w:rsid w:val="7509526D"/>
    <w:rsid w:val="750D1C67"/>
    <w:rsid w:val="75130894"/>
    <w:rsid w:val="751374AE"/>
    <w:rsid w:val="752A5F89"/>
    <w:rsid w:val="752B5127"/>
    <w:rsid w:val="752C70F1"/>
    <w:rsid w:val="753967BF"/>
    <w:rsid w:val="753B535B"/>
    <w:rsid w:val="75460A93"/>
    <w:rsid w:val="75471BA4"/>
    <w:rsid w:val="754A15B4"/>
    <w:rsid w:val="754E350B"/>
    <w:rsid w:val="755E5F42"/>
    <w:rsid w:val="756B19C7"/>
    <w:rsid w:val="75726DE4"/>
    <w:rsid w:val="758B2D27"/>
    <w:rsid w:val="758E084A"/>
    <w:rsid w:val="75971745"/>
    <w:rsid w:val="759A04FF"/>
    <w:rsid w:val="75AD0232"/>
    <w:rsid w:val="75B94620"/>
    <w:rsid w:val="75BA4488"/>
    <w:rsid w:val="75BF0F42"/>
    <w:rsid w:val="75CA2B92"/>
    <w:rsid w:val="75D74C81"/>
    <w:rsid w:val="75DC4673"/>
    <w:rsid w:val="75E53E19"/>
    <w:rsid w:val="75E674F1"/>
    <w:rsid w:val="75EC7F72"/>
    <w:rsid w:val="75FD0AB5"/>
    <w:rsid w:val="75FD258F"/>
    <w:rsid w:val="75FE0072"/>
    <w:rsid w:val="7605540D"/>
    <w:rsid w:val="76117405"/>
    <w:rsid w:val="76171B4F"/>
    <w:rsid w:val="76206C56"/>
    <w:rsid w:val="7622109A"/>
    <w:rsid w:val="762229CE"/>
    <w:rsid w:val="76280FBB"/>
    <w:rsid w:val="762878B8"/>
    <w:rsid w:val="762D1373"/>
    <w:rsid w:val="763175B2"/>
    <w:rsid w:val="763C5112"/>
    <w:rsid w:val="76405C9B"/>
    <w:rsid w:val="76423592"/>
    <w:rsid w:val="7647068C"/>
    <w:rsid w:val="764D51A9"/>
    <w:rsid w:val="76595CC4"/>
    <w:rsid w:val="76676633"/>
    <w:rsid w:val="766975F4"/>
    <w:rsid w:val="76894CB9"/>
    <w:rsid w:val="769101DE"/>
    <w:rsid w:val="76915947"/>
    <w:rsid w:val="769413F2"/>
    <w:rsid w:val="76941967"/>
    <w:rsid w:val="76AE6010"/>
    <w:rsid w:val="76B65247"/>
    <w:rsid w:val="76C17709"/>
    <w:rsid w:val="76D93845"/>
    <w:rsid w:val="76DF2F23"/>
    <w:rsid w:val="76E64C26"/>
    <w:rsid w:val="76E903E6"/>
    <w:rsid w:val="76EC07CC"/>
    <w:rsid w:val="76FF4ABD"/>
    <w:rsid w:val="77004391"/>
    <w:rsid w:val="77040DDB"/>
    <w:rsid w:val="770F2826"/>
    <w:rsid w:val="7715242E"/>
    <w:rsid w:val="771C0AE5"/>
    <w:rsid w:val="77275DC2"/>
    <w:rsid w:val="7733543F"/>
    <w:rsid w:val="77375282"/>
    <w:rsid w:val="77402FA1"/>
    <w:rsid w:val="77416185"/>
    <w:rsid w:val="77534543"/>
    <w:rsid w:val="77546C7E"/>
    <w:rsid w:val="775D17E4"/>
    <w:rsid w:val="775DC7AD"/>
    <w:rsid w:val="776204D1"/>
    <w:rsid w:val="77640DC4"/>
    <w:rsid w:val="776F6FC2"/>
    <w:rsid w:val="777219DC"/>
    <w:rsid w:val="77785AF2"/>
    <w:rsid w:val="777C4331"/>
    <w:rsid w:val="7783614D"/>
    <w:rsid w:val="7789082B"/>
    <w:rsid w:val="778D031B"/>
    <w:rsid w:val="77904574"/>
    <w:rsid w:val="779A75ED"/>
    <w:rsid w:val="77A93DFC"/>
    <w:rsid w:val="77AE361A"/>
    <w:rsid w:val="77B46082"/>
    <w:rsid w:val="77B533CE"/>
    <w:rsid w:val="77CB44B5"/>
    <w:rsid w:val="77D23107"/>
    <w:rsid w:val="77D71DCA"/>
    <w:rsid w:val="77DD7130"/>
    <w:rsid w:val="77EE066B"/>
    <w:rsid w:val="77FB45A6"/>
    <w:rsid w:val="77FDD11A"/>
    <w:rsid w:val="77FF2826"/>
    <w:rsid w:val="780002BD"/>
    <w:rsid w:val="78151CD1"/>
    <w:rsid w:val="781A76D5"/>
    <w:rsid w:val="781F4CEB"/>
    <w:rsid w:val="782C2944"/>
    <w:rsid w:val="783536CB"/>
    <w:rsid w:val="78393BDC"/>
    <w:rsid w:val="783A38D3"/>
    <w:rsid w:val="78434E7D"/>
    <w:rsid w:val="78436C2C"/>
    <w:rsid w:val="78436F62"/>
    <w:rsid w:val="784B5AE0"/>
    <w:rsid w:val="784F6469"/>
    <w:rsid w:val="786254C1"/>
    <w:rsid w:val="78660808"/>
    <w:rsid w:val="786F0E55"/>
    <w:rsid w:val="786F17CF"/>
    <w:rsid w:val="787943FB"/>
    <w:rsid w:val="787B4617"/>
    <w:rsid w:val="7882417B"/>
    <w:rsid w:val="78935E42"/>
    <w:rsid w:val="78992CEF"/>
    <w:rsid w:val="78A46C96"/>
    <w:rsid w:val="78AF606F"/>
    <w:rsid w:val="78B47B29"/>
    <w:rsid w:val="78BA4607"/>
    <w:rsid w:val="78BE2756"/>
    <w:rsid w:val="78BFDF09"/>
    <w:rsid w:val="78C25DA2"/>
    <w:rsid w:val="78D12489"/>
    <w:rsid w:val="78D36201"/>
    <w:rsid w:val="78D859AC"/>
    <w:rsid w:val="78DB6E64"/>
    <w:rsid w:val="78E43F65"/>
    <w:rsid w:val="78E76259"/>
    <w:rsid w:val="790555A6"/>
    <w:rsid w:val="79091C23"/>
    <w:rsid w:val="790D19A1"/>
    <w:rsid w:val="791E0D10"/>
    <w:rsid w:val="79206F6D"/>
    <w:rsid w:val="79245563"/>
    <w:rsid w:val="79254583"/>
    <w:rsid w:val="792720A9"/>
    <w:rsid w:val="792A3948"/>
    <w:rsid w:val="792C5912"/>
    <w:rsid w:val="792C76C0"/>
    <w:rsid w:val="793B626C"/>
    <w:rsid w:val="7956473D"/>
    <w:rsid w:val="79584959"/>
    <w:rsid w:val="795C61F7"/>
    <w:rsid w:val="795C6869"/>
    <w:rsid w:val="796D5238"/>
    <w:rsid w:val="79766B8D"/>
    <w:rsid w:val="797866AB"/>
    <w:rsid w:val="797F2A44"/>
    <w:rsid w:val="798175E5"/>
    <w:rsid w:val="79887C52"/>
    <w:rsid w:val="798E037A"/>
    <w:rsid w:val="79982FA7"/>
    <w:rsid w:val="79986B03"/>
    <w:rsid w:val="799C4845"/>
    <w:rsid w:val="79AB2CDA"/>
    <w:rsid w:val="79B45CBC"/>
    <w:rsid w:val="79B6025F"/>
    <w:rsid w:val="79BE0C60"/>
    <w:rsid w:val="79E104AA"/>
    <w:rsid w:val="79E23E98"/>
    <w:rsid w:val="79E836BE"/>
    <w:rsid w:val="79EE404C"/>
    <w:rsid w:val="79F4281B"/>
    <w:rsid w:val="79FC3536"/>
    <w:rsid w:val="7A022AA0"/>
    <w:rsid w:val="7A090131"/>
    <w:rsid w:val="7A1C3E1B"/>
    <w:rsid w:val="7A212F9C"/>
    <w:rsid w:val="7A2B4F89"/>
    <w:rsid w:val="7A3251AA"/>
    <w:rsid w:val="7A3E76AA"/>
    <w:rsid w:val="7A4153ED"/>
    <w:rsid w:val="7A5700FC"/>
    <w:rsid w:val="7A581D45"/>
    <w:rsid w:val="7A5B64AE"/>
    <w:rsid w:val="7A614274"/>
    <w:rsid w:val="7A746447"/>
    <w:rsid w:val="7A756E7B"/>
    <w:rsid w:val="7A7F0F0D"/>
    <w:rsid w:val="7A992015"/>
    <w:rsid w:val="7A9C0C46"/>
    <w:rsid w:val="7AA24C40"/>
    <w:rsid w:val="7AA37030"/>
    <w:rsid w:val="7AB756AF"/>
    <w:rsid w:val="7ABE667A"/>
    <w:rsid w:val="7AC8166A"/>
    <w:rsid w:val="7ACB25FC"/>
    <w:rsid w:val="7AD070B4"/>
    <w:rsid w:val="7AD52AB1"/>
    <w:rsid w:val="7AE804E4"/>
    <w:rsid w:val="7AF625DE"/>
    <w:rsid w:val="7B000E04"/>
    <w:rsid w:val="7B0136D8"/>
    <w:rsid w:val="7B0B38D6"/>
    <w:rsid w:val="7B13774E"/>
    <w:rsid w:val="7B145A11"/>
    <w:rsid w:val="7B14665D"/>
    <w:rsid w:val="7B256ABC"/>
    <w:rsid w:val="7B2C1BF9"/>
    <w:rsid w:val="7B2D2C1D"/>
    <w:rsid w:val="7B2F514A"/>
    <w:rsid w:val="7B362A78"/>
    <w:rsid w:val="7B452CBB"/>
    <w:rsid w:val="7B4F58E7"/>
    <w:rsid w:val="7B5127BD"/>
    <w:rsid w:val="7B581849"/>
    <w:rsid w:val="7B5D5621"/>
    <w:rsid w:val="7B6C3404"/>
    <w:rsid w:val="7B6D3757"/>
    <w:rsid w:val="7B6E3FBF"/>
    <w:rsid w:val="7B714638"/>
    <w:rsid w:val="7B7B66DC"/>
    <w:rsid w:val="7B7F7F7B"/>
    <w:rsid w:val="7B810197"/>
    <w:rsid w:val="7B851309"/>
    <w:rsid w:val="7B8A017D"/>
    <w:rsid w:val="7B922A4D"/>
    <w:rsid w:val="7B953F07"/>
    <w:rsid w:val="7B972847"/>
    <w:rsid w:val="7B9A1258"/>
    <w:rsid w:val="7BA75723"/>
    <w:rsid w:val="7BB73BB8"/>
    <w:rsid w:val="7BBA0FB3"/>
    <w:rsid w:val="7BBF1E0A"/>
    <w:rsid w:val="7BC05F8F"/>
    <w:rsid w:val="7BC40083"/>
    <w:rsid w:val="7BC42654"/>
    <w:rsid w:val="7BC50FFA"/>
    <w:rsid w:val="7BCB1412"/>
    <w:rsid w:val="7BCB1F91"/>
    <w:rsid w:val="7BD83B2F"/>
    <w:rsid w:val="7BDF0A19"/>
    <w:rsid w:val="7BE619F8"/>
    <w:rsid w:val="7BFA4408"/>
    <w:rsid w:val="7BFB20D7"/>
    <w:rsid w:val="7BFB5E38"/>
    <w:rsid w:val="7BFC781D"/>
    <w:rsid w:val="7C0D1A2A"/>
    <w:rsid w:val="7C213CD7"/>
    <w:rsid w:val="7C247336"/>
    <w:rsid w:val="7C346788"/>
    <w:rsid w:val="7C350F81"/>
    <w:rsid w:val="7C4100C4"/>
    <w:rsid w:val="7C4535B8"/>
    <w:rsid w:val="7C4B2553"/>
    <w:rsid w:val="7C4F650F"/>
    <w:rsid w:val="7C556F2D"/>
    <w:rsid w:val="7C5B295F"/>
    <w:rsid w:val="7C6333F8"/>
    <w:rsid w:val="7C653614"/>
    <w:rsid w:val="7C670314"/>
    <w:rsid w:val="7C6F4493"/>
    <w:rsid w:val="7C6F7FEF"/>
    <w:rsid w:val="7C715DD6"/>
    <w:rsid w:val="7C8B294F"/>
    <w:rsid w:val="7C95557C"/>
    <w:rsid w:val="7C975798"/>
    <w:rsid w:val="7CA0464C"/>
    <w:rsid w:val="7CA53A11"/>
    <w:rsid w:val="7CAD0B17"/>
    <w:rsid w:val="7CB5634F"/>
    <w:rsid w:val="7CB764FA"/>
    <w:rsid w:val="7CC04CEF"/>
    <w:rsid w:val="7CC220DF"/>
    <w:rsid w:val="7CC82284"/>
    <w:rsid w:val="7CCA16C9"/>
    <w:rsid w:val="7CDC7659"/>
    <w:rsid w:val="7CF36423"/>
    <w:rsid w:val="7CFE5817"/>
    <w:rsid w:val="7D052701"/>
    <w:rsid w:val="7D0A5F6A"/>
    <w:rsid w:val="7D20578D"/>
    <w:rsid w:val="7D2542E8"/>
    <w:rsid w:val="7D26265C"/>
    <w:rsid w:val="7D283A7E"/>
    <w:rsid w:val="7D29690B"/>
    <w:rsid w:val="7D2A458C"/>
    <w:rsid w:val="7D2C5EE0"/>
    <w:rsid w:val="7D2E294B"/>
    <w:rsid w:val="7D31799A"/>
    <w:rsid w:val="7D342FE7"/>
    <w:rsid w:val="7D366D5F"/>
    <w:rsid w:val="7D3E7A94"/>
    <w:rsid w:val="7D3F5700"/>
    <w:rsid w:val="7D621902"/>
    <w:rsid w:val="7D6C09D3"/>
    <w:rsid w:val="7D755AD9"/>
    <w:rsid w:val="7D7635FF"/>
    <w:rsid w:val="7D7653AD"/>
    <w:rsid w:val="7D774052"/>
    <w:rsid w:val="7D935F5F"/>
    <w:rsid w:val="7DA902FC"/>
    <w:rsid w:val="7DA939D5"/>
    <w:rsid w:val="7DB25D96"/>
    <w:rsid w:val="7DC15059"/>
    <w:rsid w:val="7DC4436B"/>
    <w:rsid w:val="7DC72B03"/>
    <w:rsid w:val="7DDA593C"/>
    <w:rsid w:val="7DE16160"/>
    <w:rsid w:val="7DE16211"/>
    <w:rsid w:val="7DE521A6"/>
    <w:rsid w:val="7DEC6A30"/>
    <w:rsid w:val="7DF41B8F"/>
    <w:rsid w:val="7E0740D3"/>
    <w:rsid w:val="7E0C7D2B"/>
    <w:rsid w:val="7E1300D6"/>
    <w:rsid w:val="7E1E602A"/>
    <w:rsid w:val="7E224093"/>
    <w:rsid w:val="7E225451"/>
    <w:rsid w:val="7E2B0944"/>
    <w:rsid w:val="7E4454AB"/>
    <w:rsid w:val="7E48699C"/>
    <w:rsid w:val="7E4D49D7"/>
    <w:rsid w:val="7E5C45A3"/>
    <w:rsid w:val="7E671C44"/>
    <w:rsid w:val="7E7B3547"/>
    <w:rsid w:val="7E843709"/>
    <w:rsid w:val="7E8A1111"/>
    <w:rsid w:val="7E962D6C"/>
    <w:rsid w:val="7EA15E57"/>
    <w:rsid w:val="7EAF1C14"/>
    <w:rsid w:val="7EB443DF"/>
    <w:rsid w:val="7EB52B7C"/>
    <w:rsid w:val="7EB87FD4"/>
    <w:rsid w:val="7EC34622"/>
    <w:rsid w:val="7EC5039A"/>
    <w:rsid w:val="7EC62364"/>
    <w:rsid w:val="7ECD54CB"/>
    <w:rsid w:val="7ED4682F"/>
    <w:rsid w:val="7EE051D4"/>
    <w:rsid w:val="7EFA7C01"/>
    <w:rsid w:val="7EFE1AFE"/>
    <w:rsid w:val="7F0224F3"/>
    <w:rsid w:val="7F05173E"/>
    <w:rsid w:val="7F0569E9"/>
    <w:rsid w:val="7F1A44EC"/>
    <w:rsid w:val="7F2826D7"/>
    <w:rsid w:val="7F2A2A1C"/>
    <w:rsid w:val="7F2E23E3"/>
    <w:rsid w:val="7F343772"/>
    <w:rsid w:val="7F3B1E92"/>
    <w:rsid w:val="7F412FBC"/>
    <w:rsid w:val="7F5160D2"/>
    <w:rsid w:val="7F54625C"/>
    <w:rsid w:val="7F5A4F8F"/>
    <w:rsid w:val="7F5B77F6"/>
    <w:rsid w:val="7F6000C3"/>
    <w:rsid w:val="7F631961"/>
    <w:rsid w:val="7F9A68C8"/>
    <w:rsid w:val="7FB16B71"/>
    <w:rsid w:val="7FB51373"/>
    <w:rsid w:val="7FBA3C77"/>
    <w:rsid w:val="7FBE5A6A"/>
    <w:rsid w:val="7FC21BD8"/>
    <w:rsid w:val="7FCB376A"/>
    <w:rsid w:val="7FD14A8A"/>
    <w:rsid w:val="7FDB5EC2"/>
    <w:rsid w:val="7FDF30E1"/>
    <w:rsid w:val="7FF66C44"/>
    <w:rsid w:val="7FFA0518"/>
    <w:rsid w:val="7FFB1A22"/>
    <w:rsid w:val="7FFC1BA5"/>
    <w:rsid w:val="BFBF1E10"/>
    <w:rsid w:val="BFFD2F85"/>
    <w:rsid w:val="DEF5C137"/>
    <w:rsid w:val="EFAF0CE1"/>
    <w:rsid w:val="FBDDE946"/>
    <w:rsid w:val="FBE7B1D3"/>
    <w:rsid w:val="FF4B4CCF"/>
    <w:rsid w:val="FF7E2851"/>
    <w:rsid w:val="FFDA17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9"/>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autoRedefine/>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8">
    <w:name w:val="heading 3"/>
    <w:basedOn w:val="1"/>
    <w:next w:val="9"/>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10">
    <w:name w:val="heading 4"/>
    <w:basedOn w:val="1"/>
    <w:next w:val="1"/>
    <w:link w:val="51"/>
    <w:autoRedefine/>
    <w:qFormat/>
    <w:uiPriority w:val="0"/>
    <w:pPr>
      <w:keepNext/>
      <w:keepLines/>
      <w:spacing w:before="280" w:after="290" w:line="376" w:lineRule="auto"/>
      <w:outlineLvl w:val="3"/>
    </w:pPr>
    <w:rPr>
      <w:rFonts w:ascii="Cambria" w:hAnsi="Cambria"/>
      <w:b/>
      <w:bCs/>
      <w:sz w:val="28"/>
      <w:szCs w:val="28"/>
    </w:rPr>
  </w:style>
  <w:style w:type="paragraph" w:styleId="11">
    <w:name w:val="heading 5"/>
    <w:basedOn w:val="1"/>
    <w:next w:val="1"/>
    <w:link w:val="52"/>
    <w:autoRedefine/>
    <w:qFormat/>
    <w:uiPriority w:val="0"/>
    <w:pPr>
      <w:keepNext/>
      <w:keepLines/>
      <w:spacing w:before="280" w:after="290" w:line="376" w:lineRule="auto"/>
      <w:outlineLvl w:val="4"/>
    </w:pPr>
    <w:rPr>
      <w:b/>
      <w:bCs/>
      <w:sz w:val="28"/>
      <w:szCs w:val="28"/>
    </w:rPr>
  </w:style>
  <w:style w:type="paragraph" w:styleId="12">
    <w:name w:val="heading 6"/>
    <w:basedOn w:val="1"/>
    <w:next w:val="1"/>
    <w:link w:val="53"/>
    <w:autoRedefine/>
    <w:qFormat/>
    <w:uiPriority w:val="0"/>
    <w:pPr>
      <w:keepNext/>
      <w:keepLines/>
      <w:spacing w:before="240" w:after="64" w:line="320" w:lineRule="auto"/>
      <w:outlineLvl w:val="5"/>
    </w:pPr>
    <w:rPr>
      <w:rFonts w:ascii="Cambria" w:hAnsi="Cambria"/>
      <w:b/>
      <w:bCs/>
      <w:sz w:val="24"/>
    </w:rPr>
  </w:style>
  <w:style w:type="character" w:default="1" w:styleId="34">
    <w:name w:val="Default Paragraph Font"/>
    <w:autoRedefine/>
    <w:semiHidden/>
    <w:qFormat/>
    <w:uiPriority w:val="0"/>
  </w:style>
  <w:style w:type="table" w:default="1" w:styleId="32">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textAlignment w:val="baseline"/>
    </w:pPr>
  </w:style>
  <w:style w:type="paragraph" w:styleId="3">
    <w:name w:val="Body Text"/>
    <w:basedOn w:val="1"/>
    <w:next w:val="4"/>
    <w:autoRedefine/>
    <w:qFormat/>
    <w:uiPriority w:val="0"/>
    <w:pPr>
      <w:tabs>
        <w:tab w:val="left" w:pos="208"/>
      </w:tabs>
      <w:spacing w:line="432" w:lineRule="auto"/>
    </w:pPr>
    <w:rPr>
      <w:rFonts w:ascii="仿宋_GB2312" w:eastAsia="仿宋_GB2312"/>
      <w:sz w:val="28"/>
    </w:rPr>
  </w:style>
  <w:style w:type="paragraph" w:styleId="4">
    <w:name w:val="Body Text First Indent"/>
    <w:basedOn w:val="3"/>
    <w:next w:val="5"/>
    <w:autoRedefine/>
    <w:qFormat/>
    <w:uiPriority w:val="0"/>
    <w:pPr>
      <w:spacing w:after="120"/>
      <w:ind w:firstLine="420" w:firstLineChars="100"/>
    </w:pPr>
  </w:style>
  <w:style w:type="paragraph" w:styleId="5">
    <w:name w:val="toc 6"/>
    <w:basedOn w:val="1"/>
    <w:next w:val="1"/>
    <w:autoRedefine/>
    <w:unhideWhenUsed/>
    <w:qFormat/>
    <w:uiPriority w:val="39"/>
    <w:pPr>
      <w:ind w:left="2100" w:leftChars="1000"/>
    </w:pPr>
    <w:rPr>
      <w:rFonts w:ascii="Calibri" w:hAnsi="Calibri"/>
      <w:szCs w:val="22"/>
    </w:rPr>
  </w:style>
  <w:style w:type="paragraph" w:styleId="9">
    <w:name w:val="Normal Indent"/>
    <w:basedOn w:val="1"/>
    <w:link w:val="50"/>
    <w:autoRedefine/>
    <w:qFormat/>
    <w:uiPriority w:val="0"/>
    <w:pPr>
      <w:ind w:firstLine="420"/>
    </w:pPr>
    <w:rPr>
      <w:szCs w:val="20"/>
    </w:rPr>
  </w:style>
  <w:style w:type="paragraph" w:styleId="13">
    <w:name w:val="table of authorities"/>
    <w:basedOn w:val="1"/>
    <w:next w:val="1"/>
    <w:autoRedefine/>
    <w:qFormat/>
    <w:uiPriority w:val="0"/>
    <w:pPr>
      <w:ind w:left="420" w:leftChars="200"/>
    </w:pPr>
  </w:style>
  <w:style w:type="paragraph" w:styleId="14">
    <w:name w:val="caption"/>
    <w:basedOn w:val="1"/>
    <w:next w:val="1"/>
    <w:autoRedefine/>
    <w:qFormat/>
    <w:uiPriority w:val="0"/>
    <w:rPr>
      <w:rFonts w:ascii="Cambria" w:hAnsi="Cambria" w:eastAsia="黑体"/>
      <w:kern w:val="0"/>
      <w:sz w:val="20"/>
      <w:szCs w:val="20"/>
    </w:rPr>
  </w:style>
  <w:style w:type="paragraph" w:styleId="15">
    <w:name w:val="toa heading"/>
    <w:basedOn w:val="1"/>
    <w:next w:val="1"/>
    <w:autoRedefine/>
    <w:qFormat/>
    <w:uiPriority w:val="0"/>
    <w:pPr>
      <w:spacing w:before="120" w:line="240" w:lineRule="atLeast"/>
    </w:pPr>
    <w:rPr>
      <w:rFonts w:ascii="Arial" w:hAnsi="Arial" w:cs="Arial"/>
      <w:sz w:val="24"/>
    </w:rPr>
  </w:style>
  <w:style w:type="paragraph" w:styleId="16">
    <w:name w:val="annotation text"/>
    <w:basedOn w:val="1"/>
    <w:autoRedefine/>
    <w:qFormat/>
    <w:uiPriority w:val="0"/>
    <w:pPr>
      <w:jc w:val="left"/>
    </w:pPr>
  </w:style>
  <w:style w:type="paragraph" w:styleId="17">
    <w:name w:val="Body Text Indent"/>
    <w:basedOn w:val="1"/>
    <w:next w:val="9"/>
    <w:link w:val="54"/>
    <w:autoRedefine/>
    <w:qFormat/>
    <w:uiPriority w:val="0"/>
    <w:pPr>
      <w:spacing w:after="120"/>
      <w:ind w:left="420" w:leftChars="200"/>
    </w:pPr>
  </w:style>
  <w:style w:type="paragraph" w:styleId="18">
    <w:name w:val="List 2"/>
    <w:basedOn w:val="1"/>
    <w:autoRedefine/>
    <w:qFormat/>
    <w:uiPriority w:val="0"/>
    <w:pPr>
      <w:ind w:left="100" w:leftChars="200" w:hanging="200" w:hangingChars="200"/>
    </w:pPr>
  </w:style>
  <w:style w:type="paragraph" w:styleId="19">
    <w:name w:val="toc 3"/>
    <w:basedOn w:val="1"/>
    <w:next w:val="1"/>
    <w:autoRedefine/>
    <w:qFormat/>
    <w:uiPriority w:val="39"/>
    <w:pPr>
      <w:tabs>
        <w:tab w:val="right" w:leader="dot" w:pos="9060"/>
      </w:tabs>
      <w:ind w:left="1"/>
    </w:pPr>
    <w:rPr>
      <w:rFonts w:ascii="仿宋_GB2312" w:eastAsia="仿宋_GB2312"/>
      <w:sz w:val="24"/>
      <w:szCs w:val="36"/>
    </w:rPr>
  </w:style>
  <w:style w:type="paragraph" w:styleId="20">
    <w:name w:val="Plain Text"/>
    <w:basedOn w:val="1"/>
    <w:next w:val="1"/>
    <w:link w:val="55"/>
    <w:autoRedefine/>
    <w:qFormat/>
    <w:uiPriority w:val="99"/>
    <w:rPr>
      <w:rFonts w:ascii="宋体" w:hAnsi="Courier New"/>
      <w:szCs w:val="20"/>
    </w:rPr>
  </w:style>
  <w:style w:type="paragraph" w:styleId="21">
    <w:name w:val="Date"/>
    <w:basedOn w:val="1"/>
    <w:next w:val="1"/>
    <w:link w:val="56"/>
    <w:autoRedefine/>
    <w:qFormat/>
    <w:uiPriority w:val="0"/>
    <w:pPr>
      <w:adjustRightInd w:val="0"/>
      <w:spacing w:line="312" w:lineRule="atLeast"/>
    </w:pPr>
    <w:rPr>
      <w:rFonts w:ascii="仿宋_GB2312" w:eastAsia="仿宋_GB2312"/>
      <w:kern w:val="0"/>
      <w:sz w:val="28"/>
      <w:szCs w:val="20"/>
    </w:rPr>
  </w:style>
  <w:style w:type="paragraph" w:styleId="22">
    <w:name w:val="Body Text Indent 2"/>
    <w:basedOn w:val="1"/>
    <w:autoRedefine/>
    <w:qFormat/>
    <w:uiPriority w:val="0"/>
    <w:pPr>
      <w:snapToGrid w:val="0"/>
      <w:spacing w:line="400" w:lineRule="exact"/>
      <w:ind w:firstLine="480"/>
    </w:pPr>
    <w:rPr>
      <w:rFonts w:eastAsia="仿宋_GB2312"/>
      <w:sz w:val="24"/>
    </w:rPr>
  </w:style>
  <w:style w:type="paragraph" w:styleId="23">
    <w:name w:val="Balloon Text"/>
    <w:basedOn w:val="1"/>
    <w:link w:val="57"/>
    <w:autoRedefine/>
    <w:qFormat/>
    <w:uiPriority w:val="0"/>
    <w:rPr>
      <w:sz w:val="18"/>
      <w:szCs w:val="18"/>
    </w:rPr>
  </w:style>
  <w:style w:type="paragraph" w:styleId="24">
    <w:name w:val="footer"/>
    <w:basedOn w:val="1"/>
    <w:autoRedefine/>
    <w:qFormat/>
    <w:uiPriority w:val="0"/>
    <w:pPr>
      <w:tabs>
        <w:tab w:val="center" w:pos="4153"/>
        <w:tab w:val="right" w:pos="8306"/>
      </w:tabs>
      <w:snapToGrid w:val="0"/>
      <w:jc w:val="left"/>
    </w:pPr>
    <w:rPr>
      <w:sz w:val="18"/>
      <w:szCs w:val="18"/>
    </w:rPr>
  </w:style>
  <w:style w:type="paragraph" w:styleId="25">
    <w:name w:val="header"/>
    <w:basedOn w:val="1"/>
    <w:autoRedefine/>
    <w:qFormat/>
    <w:uiPriority w:val="0"/>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26">
    <w:name w:val="toc 1"/>
    <w:basedOn w:val="1"/>
    <w:next w:val="1"/>
    <w:autoRedefine/>
    <w:qFormat/>
    <w:uiPriority w:val="39"/>
    <w:pPr>
      <w:tabs>
        <w:tab w:val="left" w:pos="1470"/>
        <w:tab w:val="right" w:leader="dot" w:pos="9016"/>
      </w:tabs>
      <w:ind w:firstLine="480"/>
    </w:pPr>
    <w:rPr>
      <w:rFonts w:ascii="宋体" w:hAnsi="宋体" w:eastAsia="仿宋_GB2312"/>
      <w:b/>
      <w:sz w:val="30"/>
      <w:szCs w:val="30"/>
    </w:rPr>
  </w:style>
  <w:style w:type="paragraph" w:styleId="27">
    <w:name w:val="toc 4"/>
    <w:basedOn w:val="1"/>
    <w:next w:val="1"/>
    <w:autoRedefine/>
    <w:unhideWhenUsed/>
    <w:qFormat/>
    <w:uiPriority w:val="39"/>
    <w:pPr>
      <w:ind w:left="1260" w:leftChars="600"/>
    </w:pPr>
    <w:rPr>
      <w:rFonts w:ascii="Calibri" w:hAnsi="Calibri"/>
      <w:szCs w:val="22"/>
    </w:rPr>
  </w:style>
  <w:style w:type="paragraph" w:styleId="28">
    <w:name w:val="Body Text Indent 3"/>
    <w:basedOn w:val="1"/>
    <w:autoRedefine/>
    <w:qFormat/>
    <w:uiPriority w:val="0"/>
    <w:pPr>
      <w:spacing w:line="360" w:lineRule="auto"/>
      <w:ind w:left="220"/>
      <w:jc w:val="left"/>
    </w:pPr>
    <w:rPr>
      <w:rFonts w:ascii="仿宋_GB2312" w:eastAsia="仿宋_GB2312"/>
      <w:color w:val="000000"/>
      <w:sz w:val="24"/>
    </w:rPr>
  </w:style>
  <w:style w:type="paragraph" w:styleId="29">
    <w:name w:val="toc 2"/>
    <w:basedOn w:val="1"/>
    <w:next w:val="1"/>
    <w:autoRedefine/>
    <w:qFormat/>
    <w:uiPriority w:val="39"/>
    <w:pPr>
      <w:tabs>
        <w:tab w:val="right" w:leader="dot" w:pos="9060"/>
      </w:tabs>
    </w:pPr>
    <w:rPr>
      <w:rFonts w:ascii="宋体" w:hAnsi="宋体"/>
      <w:b/>
      <w:bCs/>
      <w:sz w:val="24"/>
    </w:rPr>
  </w:style>
  <w:style w:type="paragraph" w:styleId="30">
    <w:name w:val="Normal (Web)"/>
    <w:basedOn w:val="1"/>
    <w:link w:val="58"/>
    <w:autoRedefine/>
    <w:qFormat/>
    <w:uiPriority w:val="0"/>
    <w:pPr>
      <w:widowControl/>
      <w:spacing w:before="100" w:beforeAutospacing="1" w:after="100" w:afterAutospacing="1"/>
      <w:jc w:val="left"/>
    </w:pPr>
    <w:rPr>
      <w:rFonts w:ascii="宋体" w:hAnsi="宋体"/>
      <w:kern w:val="0"/>
      <w:sz w:val="24"/>
    </w:rPr>
  </w:style>
  <w:style w:type="paragraph" w:styleId="31">
    <w:name w:val="Body Text First Indent 2"/>
    <w:basedOn w:val="17"/>
    <w:next w:val="4"/>
    <w:autoRedefine/>
    <w:qFormat/>
    <w:uiPriority w:val="0"/>
    <w:pPr>
      <w:ind w:firstLine="420" w:firstLineChars="200"/>
    </w:pPr>
  </w:style>
  <w:style w:type="table" w:styleId="33">
    <w:name w:val="Table Grid"/>
    <w:basedOn w:val="32"/>
    <w:autoRedefine/>
    <w:qFormat/>
    <w:uiPriority w:val="59"/>
    <w:pPr>
      <w:widowControl w:val="0"/>
      <w:spacing w:line="380" w:lineRule="exact"/>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style>
  <w:style w:type="character" w:styleId="36">
    <w:name w:val="FollowedHyperlink"/>
    <w:basedOn w:val="34"/>
    <w:autoRedefine/>
    <w:qFormat/>
    <w:uiPriority w:val="99"/>
    <w:rPr>
      <w:color w:val="800080"/>
      <w:u w:val="none"/>
    </w:rPr>
  </w:style>
  <w:style w:type="character" w:styleId="37">
    <w:name w:val="Emphasis"/>
    <w:basedOn w:val="34"/>
    <w:autoRedefine/>
    <w:qFormat/>
    <w:uiPriority w:val="0"/>
  </w:style>
  <w:style w:type="character" w:styleId="38">
    <w:name w:val="HTML Definition"/>
    <w:basedOn w:val="34"/>
    <w:autoRedefine/>
    <w:qFormat/>
    <w:uiPriority w:val="0"/>
  </w:style>
  <w:style w:type="character" w:styleId="39">
    <w:name w:val="HTML Typewriter"/>
    <w:basedOn w:val="34"/>
    <w:autoRedefine/>
    <w:qFormat/>
    <w:uiPriority w:val="0"/>
    <w:rPr>
      <w:rFonts w:ascii="monospace" w:hAnsi="monospace" w:eastAsia="monospace" w:cs="monospace"/>
      <w:sz w:val="20"/>
    </w:rPr>
  </w:style>
  <w:style w:type="character" w:styleId="40">
    <w:name w:val="HTML Acronym"/>
    <w:basedOn w:val="34"/>
    <w:autoRedefine/>
    <w:qFormat/>
    <w:uiPriority w:val="0"/>
  </w:style>
  <w:style w:type="character" w:styleId="41">
    <w:name w:val="HTML Variable"/>
    <w:basedOn w:val="34"/>
    <w:autoRedefine/>
    <w:qFormat/>
    <w:uiPriority w:val="0"/>
  </w:style>
  <w:style w:type="character" w:styleId="42">
    <w:name w:val="Hyperlink"/>
    <w:basedOn w:val="34"/>
    <w:autoRedefine/>
    <w:qFormat/>
    <w:uiPriority w:val="99"/>
    <w:rPr>
      <w:color w:val="0000FF"/>
      <w:u w:val="none"/>
    </w:rPr>
  </w:style>
  <w:style w:type="character" w:styleId="43">
    <w:name w:val="HTML Code"/>
    <w:basedOn w:val="34"/>
    <w:autoRedefine/>
    <w:qFormat/>
    <w:uiPriority w:val="0"/>
    <w:rPr>
      <w:rFonts w:hint="default" w:ascii="monospace" w:hAnsi="monospace" w:eastAsia="monospace" w:cs="monospace"/>
      <w:sz w:val="20"/>
    </w:rPr>
  </w:style>
  <w:style w:type="character" w:styleId="44">
    <w:name w:val="annotation reference"/>
    <w:basedOn w:val="34"/>
    <w:autoRedefine/>
    <w:unhideWhenUsed/>
    <w:qFormat/>
    <w:uiPriority w:val="99"/>
    <w:rPr>
      <w:sz w:val="21"/>
      <w:szCs w:val="21"/>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标题 1 字符"/>
    <w:link w:val="6"/>
    <w:autoRedefine/>
    <w:qFormat/>
    <w:uiPriority w:val="0"/>
    <w:rPr>
      <w:b/>
      <w:bCs/>
      <w:kern w:val="44"/>
      <w:sz w:val="44"/>
      <w:szCs w:val="44"/>
    </w:rPr>
  </w:style>
  <w:style w:type="character" w:customStyle="1" w:styleId="50">
    <w:name w:val="正文缩进 字符"/>
    <w:link w:val="9"/>
    <w:autoRedefine/>
    <w:qFormat/>
    <w:uiPriority w:val="0"/>
    <w:rPr>
      <w:kern w:val="2"/>
      <w:sz w:val="21"/>
    </w:rPr>
  </w:style>
  <w:style w:type="character" w:customStyle="1" w:styleId="51">
    <w:name w:val="标题 4 字符"/>
    <w:link w:val="10"/>
    <w:autoRedefine/>
    <w:semiHidden/>
    <w:qFormat/>
    <w:uiPriority w:val="0"/>
    <w:rPr>
      <w:rFonts w:ascii="Cambria" w:hAnsi="Cambria" w:eastAsia="宋体" w:cs="Times New Roman"/>
      <w:b/>
      <w:bCs/>
      <w:kern w:val="2"/>
      <w:sz w:val="28"/>
      <w:szCs w:val="28"/>
    </w:rPr>
  </w:style>
  <w:style w:type="character" w:customStyle="1" w:styleId="52">
    <w:name w:val="标题 5 字符"/>
    <w:link w:val="11"/>
    <w:autoRedefine/>
    <w:semiHidden/>
    <w:qFormat/>
    <w:uiPriority w:val="0"/>
    <w:rPr>
      <w:b/>
      <w:bCs/>
      <w:kern w:val="2"/>
      <w:sz w:val="28"/>
      <w:szCs w:val="28"/>
    </w:rPr>
  </w:style>
  <w:style w:type="character" w:customStyle="1" w:styleId="53">
    <w:name w:val="标题 6 字符"/>
    <w:link w:val="12"/>
    <w:autoRedefine/>
    <w:semiHidden/>
    <w:qFormat/>
    <w:uiPriority w:val="0"/>
    <w:rPr>
      <w:rFonts w:ascii="Cambria" w:hAnsi="Cambria" w:eastAsia="宋体" w:cs="Times New Roman"/>
      <w:b/>
      <w:bCs/>
      <w:kern w:val="2"/>
      <w:sz w:val="24"/>
      <w:szCs w:val="24"/>
    </w:rPr>
  </w:style>
  <w:style w:type="character" w:customStyle="1" w:styleId="54">
    <w:name w:val="正文文本缩进 字符"/>
    <w:link w:val="17"/>
    <w:autoRedefine/>
    <w:qFormat/>
    <w:uiPriority w:val="0"/>
    <w:rPr>
      <w:kern w:val="2"/>
      <w:sz w:val="21"/>
      <w:szCs w:val="24"/>
    </w:rPr>
  </w:style>
  <w:style w:type="character" w:customStyle="1" w:styleId="55">
    <w:name w:val="纯文本 字符"/>
    <w:link w:val="20"/>
    <w:autoRedefine/>
    <w:qFormat/>
    <w:uiPriority w:val="99"/>
    <w:rPr>
      <w:rFonts w:ascii="宋体" w:hAnsi="Courier New"/>
      <w:kern w:val="2"/>
      <w:sz w:val="21"/>
    </w:rPr>
  </w:style>
  <w:style w:type="character" w:customStyle="1" w:styleId="56">
    <w:name w:val="日期 字符"/>
    <w:link w:val="21"/>
    <w:autoRedefine/>
    <w:qFormat/>
    <w:uiPriority w:val="0"/>
    <w:rPr>
      <w:rFonts w:ascii="仿宋_GB2312" w:eastAsia="仿宋_GB2312"/>
      <w:sz w:val="28"/>
    </w:rPr>
  </w:style>
  <w:style w:type="character" w:customStyle="1" w:styleId="57">
    <w:name w:val="批注框文本 字符"/>
    <w:link w:val="23"/>
    <w:autoRedefine/>
    <w:qFormat/>
    <w:uiPriority w:val="0"/>
    <w:rPr>
      <w:kern w:val="2"/>
      <w:sz w:val="18"/>
      <w:szCs w:val="18"/>
    </w:rPr>
  </w:style>
  <w:style w:type="character" w:customStyle="1" w:styleId="58">
    <w:name w:val="普通(网站) 字符"/>
    <w:link w:val="30"/>
    <w:autoRedefine/>
    <w:qFormat/>
    <w:uiPriority w:val="0"/>
    <w:rPr>
      <w:rFonts w:ascii="宋体" w:hAnsi="宋体"/>
      <w:sz w:val="24"/>
      <w:szCs w:val="24"/>
    </w:rPr>
  </w:style>
  <w:style w:type="character" w:customStyle="1" w:styleId="59">
    <w:name w:val="before"/>
    <w:basedOn w:val="34"/>
    <w:autoRedefine/>
    <w:qFormat/>
    <w:uiPriority w:val="0"/>
  </w:style>
  <w:style w:type="character" w:customStyle="1" w:styleId="60">
    <w:name w:val="before1"/>
    <w:basedOn w:val="34"/>
    <w:autoRedefine/>
    <w:qFormat/>
    <w:uiPriority w:val="0"/>
  </w:style>
  <w:style w:type="character" w:customStyle="1" w:styleId="61">
    <w:name w:val="纯文本 Char1_0"/>
    <w:link w:val="62"/>
    <w:autoRedefine/>
    <w:qFormat/>
    <w:locked/>
    <w:uiPriority w:val="0"/>
    <w:rPr>
      <w:rFonts w:ascii="宋体" w:hAnsi="Courier New"/>
      <w:kern w:val="2"/>
      <w:sz w:val="21"/>
      <w:szCs w:val="22"/>
      <w:lang w:val="en-US" w:eastAsia="zh-CN"/>
    </w:rPr>
  </w:style>
  <w:style w:type="paragraph" w:customStyle="1" w:styleId="62">
    <w:name w:val="纯文本_0"/>
    <w:basedOn w:val="1"/>
    <w:link w:val="61"/>
    <w:autoRedefine/>
    <w:unhideWhenUsed/>
    <w:qFormat/>
    <w:uiPriority w:val="0"/>
    <w:rPr>
      <w:rFonts w:ascii="宋体" w:hAnsi="Courier New"/>
      <w:szCs w:val="22"/>
      <w:lang w:val="en-US" w:eastAsia="zh-CN"/>
    </w:rPr>
  </w:style>
  <w:style w:type="character" w:customStyle="1" w:styleId="63">
    <w:name w:val="纯文本 Char1_3"/>
    <w:link w:val="64"/>
    <w:autoRedefine/>
    <w:qFormat/>
    <w:uiPriority w:val="0"/>
    <w:rPr>
      <w:rFonts w:ascii="宋体" w:hAnsi="Courier New"/>
      <w:kern w:val="2"/>
      <w:sz w:val="21"/>
      <w:lang w:val="en-US" w:eastAsia="zh-CN"/>
    </w:rPr>
  </w:style>
  <w:style w:type="paragraph" w:customStyle="1" w:styleId="64">
    <w:name w:val="纯文本_3"/>
    <w:basedOn w:val="65"/>
    <w:link w:val="63"/>
    <w:autoRedefine/>
    <w:qFormat/>
    <w:uiPriority w:val="0"/>
    <w:rPr>
      <w:rFonts w:ascii="宋体" w:hAnsi="Courier New"/>
      <w:szCs w:val="20"/>
      <w:lang w:val="en-US" w:eastAsia="zh-CN"/>
    </w:rPr>
  </w:style>
  <w:style w:type="paragraph" w:customStyle="1" w:styleId="65">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11"/>
    <w:basedOn w:val="34"/>
    <w:autoRedefine/>
    <w:qFormat/>
    <w:uiPriority w:val="0"/>
    <w:rPr>
      <w:rFonts w:hint="eastAsia" w:ascii="宋体" w:hAnsi="宋体" w:eastAsia="宋体" w:cs="宋体"/>
      <w:b/>
      <w:color w:val="000000"/>
      <w:sz w:val="20"/>
      <w:szCs w:val="20"/>
      <w:u w:val="none"/>
    </w:rPr>
  </w:style>
  <w:style w:type="character" w:customStyle="1" w:styleId="67">
    <w:name w:val="before2"/>
    <w:basedOn w:val="34"/>
    <w:autoRedefine/>
    <w:qFormat/>
    <w:uiPriority w:val="0"/>
  </w:style>
  <w:style w:type="character" w:customStyle="1" w:styleId="68">
    <w:name w:val="p141"/>
    <w:autoRedefine/>
    <w:qFormat/>
    <w:uiPriority w:val="0"/>
    <w:rPr>
      <w:sz w:val="21"/>
      <w:u w:val="none"/>
    </w:rPr>
  </w:style>
  <w:style w:type="character" w:customStyle="1" w:styleId="69">
    <w:name w:val="纯文本 Char1_4"/>
    <w:link w:val="70"/>
    <w:autoRedefine/>
    <w:qFormat/>
    <w:uiPriority w:val="0"/>
    <w:rPr>
      <w:rFonts w:ascii="宋体" w:hAnsi="Courier New"/>
      <w:kern w:val="2"/>
      <w:sz w:val="21"/>
    </w:rPr>
  </w:style>
  <w:style w:type="paragraph" w:customStyle="1" w:styleId="70">
    <w:name w:val="纯文本_5_0"/>
    <w:basedOn w:val="1"/>
    <w:link w:val="69"/>
    <w:autoRedefine/>
    <w:qFormat/>
    <w:uiPriority w:val="0"/>
    <w:rPr>
      <w:rFonts w:ascii="宋体" w:hAnsi="Courier New"/>
      <w:szCs w:val="20"/>
    </w:rPr>
  </w:style>
  <w:style w:type="character" w:customStyle="1" w:styleId="71">
    <w:name w:val="font41"/>
    <w:basedOn w:val="34"/>
    <w:autoRedefine/>
    <w:qFormat/>
    <w:uiPriority w:val="0"/>
    <w:rPr>
      <w:rFonts w:ascii="仿宋" w:hAnsi="仿宋" w:eastAsia="仿宋" w:cs="仿宋"/>
      <w:b/>
      <w:color w:val="000000"/>
      <w:sz w:val="21"/>
      <w:szCs w:val="21"/>
      <w:u w:val="none"/>
    </w:rPr>
  </w:style>
  <w:style w:type="character" w:customStyle="1" w:styleId="72">
    <w:name w:val="纯文本 Char1"/>
    <w:autoRedefine/>
    <w:qFormat/>
    <w:uiPriority w:val="0"/>
    <w:rPr>
      <w:rFonts w:ascii="宋体" w:hAnsi="Courier New" w:eastAsia="宋体"/>
      <w:kern w:val="2"/>
      <w:sz w:val="21"/>
      <w:lang w:val="en-US" w:eastAsia="zh-CN" w:bidi="ar-SA"/>
    </w:rPr>
  </w:style>
  <w:style w:type="character" w:customStyle="1" w:styleId="73">
    <w:name w:val="纯文本 Char1_4_3"/>
    <w:autoRedefine/>
    <w:qFormat/>
    <w:uiPriority w:val="0"/>
    <w:rPr>
      <w:rFonts w:ascii="宋体" w:hAnsi="Courier New"/>
      <w:kern w:val="2"/>
      <w:sz w:val="21"/>
      <w:lang w:val="en-US" w:eastAsia="zh-CN"/>
    </w:rPr>
  </w:style>
  <w:style w:type="character" w:customStyle="1" w:styleId="74">
    <w:name w:val="纯文本 Char1_4_0"/>
    <w:link w:val="75"/>
    <w:autoRedefine/>
    <w:qFormat/>
    <w:uiPriority w:val="0"/>
    <w:rPr>
      <w:rFonts w:ascii="宋体" w:hAnsi="Courier New"/>
      <w:kern w:val="2"/>
      <w:sz w:val="21"/>
      <w:lang w:val="en-US" w:eastAsia="zh-CN"/>
    </w:rPr>
  </w:style>
  <w:style w:type="paragraph" w:customStyle="1" w:styleId="75">
    <w:name w:val="纯文本_4_0"/>
    <w:basedOn w:val="1"/>
    <w:link w:val="74"/>
    <w:autoRedefine/>
    <w:qFormat/>
    <w:uiPriority w:val="0"/>
    <w:rPr>
      <w:rFonts w:ascii="宋体" w:hAnsi="Courier New"/>
      <w:szCs w:val="20"/>
      <w:lang w:val="en-US" w:eastAsia="zh-CN"/>
    </w:rPr>
  </w:style>
  <w:style w:type="character" w:customStyle="1" w:styleId="76">
    <w:name w:val="layui-layer-tabnow"/>
    <w:basedOn w:val="34"/>
    <w:autoRedefine/>
    <w:qFormat/>
    <w:uiPriority w:val="0"/>
    <w:rPr>
      <w:bdr w:val="single" w:color="CCCCCC" w:sz="6" w:space="0"/>
      <w:shd w:val="clear" w:color="auto" w:fill="FFFFFF"/>
    </w:rPr>
  </w:style>
  <w:style w:type="character" w:customStyle="1" w:styleId="77">
    <w:name w:val="纯文本 Char_0"/>
    <w:link w:val="78"/>
    <w:autoRedefine/>
    <w:qFormat/>
    <w:uiPriority w:val="0"/>
    <w:rPr>
      <w:rFonts w:ascii="宋体" w:hAnsi="Courier New"/>
      <w:kern w:val="2"/>
      <w:sz w:val="21"/>
      <w:szCs w:val="21"/>
      <w:lang w:val="en-US" w:eastAsia="zh-CN"/>
    </w:rPr>
  </w:style>
  <w:style w:type="paragraph" w:customStyle="1" w:styleId="78">
    <w:name w:val="纯文本_0_0"/>
    <w:basedOn w:val="79"/>
    <w:link w:val="77"/>
    <w:autoRedefine/>
    <w:qFormat/>
    <w:uiPriority w:val="0"/>
    <w:rPr>
      <w:rFonts w:ascii="宋体" w:hAnsi="Courier New"/>
      <w:szCs w:val="21"/>
      <w:lang w:val="en-US" w:eastAsia="zh-CN"/>
    </w:rPr>
  </w:style>
  <w:style w:type="paragraph" w:customStyle="1" w:styleId="7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px141"/>
    <w:autoRedefine/>
    <w:qFormat/>
    <w:uiPriority w:val="0"/>
    <w:rPr>
      <w:rFonts w:hint="default"/>
      <w:sz w:val="21"/>
      <w:szCs w:val="21"/>
    </w:rPr>
  </w:style>
  <w:style w:type="character" w:customStyle="1" w:styleId="81">
    <w:name w:val="列表段落 字符"/>
    <w:link w:val="82"/>
    <w:autoRedefine/>
    <w:qFormat/>
    <w:uiPriority w:val="0"/>
    <w:rPr>
      <w:kern w:val="2"/>
      <w:sz w:val="24"/>
      <w:szCs w:val="24"/>
    </w:rPr>
  </w:style>
  <w:style w:type="paragraph" w:styleId="82">
    <w:name w:val="List Paragraph"/>
    <w:basedOn w:val="1"/>
    <w:link w:val="81"/>
    <w:autoRedefine/>
    <w:qFormat/>
    <w:uiPriority w:val="0"/>
    <w:pPr>
      <w:ind w:firstLine="420" w:firstLineChars="200"/>
    </w:pPr>
    <w:rPr>
      <w:sz w:val="24"/>
    </w:rPr>
  </w:style>
  <w:style w:type="character" w:customStyle="1" w:styleId="83">
    <w:name w:val="after2"/>
    <w:basedOn w:val="34"/>
    <w:autoRedefine/>
    <w:qFormat/>
    <w:uiPriority w:val="0"/>
  </w:style>
  <w:style w:type="character" w:customStyle="1" w:styleId="84">
    <w:name w:val="first-child"/>
    <w:basedOn w:val="34"/>
    <w:autoRedefine/>
    <w:qFormat/>
    <w:uiPriority w:val="0"/>
  </w:style>
  <w:style w:type="character" w:customStyle="1" w:styleId="85">
    <w:name w:val="Char Char1"/>
    <w:link w:val="86"/>
    <w:autoRedefine/>
    <w:qFormat/>
    <w:locked/>
    <w:uiPriority w:val="0"/>
    <w:rPr>
      <w:rFonts w:ascii="Tahoma" w:hAnsi="Tahoma" w:cs="Tahoma"/>
      <w:kern w:val="2"/>
      <w:sz w:val="24"/>
    </w:rPr>
  </w:style>
  <w:style w:type="paragraph" w:customStyle="1" w:styleId="86">
    <w:name w:val="Char"/>
    <w:basedOn w:val="1"/>
    <w:link w:val="85"/>
    <w:autoRedefine/>
    <w:qFormat/>
    <w:uiPriority w:val="0"/>
    <w:rPr>
      <w:rFonts w:ascii="Tahoma" w:hAnsi="Tahoma"/>
      <w:sz w:val="24"/>
      <w:szCs w:val="20"/>
    </w:rPr>
  </w:style>
  <w:style w:type="character" w:customStyle="1" w:styleId="87">
    <w:name w:val="font01"/>
    <w:basedOn w:val="34"/>
    <w:autoRedefine/>
    <w:qFormat/>
    <w:uiPriority w:val="0"/>
    <w:rPr>
      <w:rFonts w:hint="eastAsia" w:ascii="宋体" w:hAnsi="宋体" w:eastAsia="宋体" w:cs="宋体"/>
      <w:color w:val="000000"/>
      <w:sz w:val="24"/>
      <w:szCs w:val="24"/>
      <w:u w:val="none"/>
    </w:rPr>
  </w:style>
  <w:style w:type="character" w:customStyle="1" w:styleId="88">
    <w:name w:val="font21"/>
    <w:basedOn w:val="34"/>
    <w:autoRedefine/>
    <w:qFormat/>
    <w:uiPriority w:val="0"/>
    <w:rPr>
      <w:rFonts w:hint="eastAsia" w:ascii="宋体" w:hAnsi="宋体" w:eastAsia="宋体" w:cs="宋体"/>
      <w:color w:val="000000"/>
      <w:sz w:val="28"/>
      <w:szCs w:val="28"/>
      <w:u w:val="none"/>
    </w:rPr>
  </w:style>
  <w:style w:type="character" w:customStyle="1" w:styleId="89">
    <w:name w:val="after4"/>
    <w:basedOn w:val="34"/>
    <w:autoRedefine/>
    <w:qFormat/>
    <w:uiPriority w:val="0"/>
  </w:style>
  <w:style w:type="character" w:customStyle="1" w:styleId="90">
    <w:name w:val="纯文本 Char1_1"/>
    <w:link w:val="91"/>
    <w:autoRedefine/>
    <w:qFormat/>
    <w:uiPriority w:val="0"/>
    <w:rPr>
      <w:rFonts w:ascii="宋体" w:hAnsi="Courier New"/>
      <w:kern w:val="2"/>
      <w:sz w:val="21"/>
      <w:lang w:val="en-US" w:eastAsia="zh-CN"/>
    </w:rPr>
  </w:style>
  <w:style w:type="paragraph" w:customStyle="1" w:styleId="91">
    <w:name w:val="纯文本_1"/>
    <w:basedOn w:val="1"/>
    <w:link w:val="90"/>
    <w:autoRedefine/>
    <w:qFormat/>
    <w:uiPriority w:val="0"/>
    <w:rPr>
      <w:rFonts w:ascii="宋体" w:hAnsi="Courier New"/>
      <w:szCs w:val="20"/>
      <w:lang w:val="en-US" w:eastAsia="zh-CN"/>
    </w:rPr>
  </w:style>
  <w:style w:type="character" w:customStyle="1" w:styleId="92">
    <w:name w:val="after5"/>
    <w:basedOn w:val="34"/>
    <w:autoRedefine/>
    <w:qFormat/>
    <w:uiPriority w:val="0"/>
  </w:style>
  <w:style w:type="character" w:customStyle="1" w:styleId="93">
    <w:name w:val="after3"/>
    <w:basedOn w:val="34"/>
    <w:autoRedefine/>
    <w:qFormat/>
    <w:uiPriority w:val="0"/>
  </w:style>
  <w:style w:type="character" w:customStyle="1" w:styleId="94">
    <w:name w:val="font51"/>
    <w:basedOn w:val="34"/>
    <w:autoRedefine/>
    <w:qFormat/>
    <w:uiPriority w:val="0"/>
    <w:rPr>
      <w:rFonts w:ascii="仿宋" w:hAnsi="仿宋" w:eastAsia="仿宋" w:cs="仿宋"/>
      <w:b/>
      <w:bCs/>
      <w:color w:val="000000"/>
      <w:sz w:val="21"/>
      <w:szCs w:val="21"/>
      <w:u w:val="none"/>
    </w:rPr>
  </w:style>
  <w:style w:type="character" w:customStyle="1" w:styleId="95">
    <w:name w:val="font31"/>
    <w:basedOn w:val="34"/>
    <w:autoRedefine/>
    <w:qFormat/>
    <w:uiPriority w:val="0"/>
    <w:rPr>
      <w:rFonts w:hint="eastAsia" w:ascii="宋体" w:hAnsi="宋体" w:eastAsia="宋体" w:cs="宋体"/>
      <w:color w:val="000000"/>
      <w:sz w:val="20"/>
      <w:szCs w:val="20"/>
      <w:u w:val="none"/>
    </w:rPr>
  </w:style>
  <w:style w:type="character" w:customStyle="1" w:styleId="96">
    <w:name w:val="after1"/>
    <w:basedOn w:val="34"/>
    <w:autoRedefine/>
    <w:qFormat/>
    <w:uiPriority w:val="0"/>
  </w:style>
  <w:style w:type="character" w:customStyle="1" w:styleId="97">
    <w:name w:val="样式1 Char"/>
    <w:link w:val="98"/>
    <w:autoRedefine/>
    <w:qFormat/>
    <w:uiPriority w:val="0"/>
    <w:rPr>
      <w:rFonts w:ascii="Times New Roman" w:hAnsi="Times New Roman"/>
      <w:kern w:val="2"/>
      <w:sz w:val="24"/>
    </w:rPr>
  </w:style>
  <w:style w:type="paragraph" w:customStyle="1" w:styleId="98">
    <w:name w:val="样式1"/>
    <w:basedOn w:val="1"/>
    <w:link w:val="97"/>
    <w:autoRedefine/>
    <w:qFormat/>
    <w:uiPriority w:val="0"/>
    <w:pPr>
      <w:spacing w:line="360" w:lineRule="auto"/>
      <w:ind w:firstLine="420" w:firstLineChars="200"/>
    </w:pPr>
    <w:rPr>
      <w:sz w:val="24"/>
      <w:szCs w:val="20"/>
    </w:rPr>
  </w:style>
  <w:style w:type="character" w:customStyle="1" w:styleId="99">
    <w:name w:val="after"/>
    <w:basedOn w:val="34"/>
    <w:autoRedefine/>
    <w:qFormat/>
    <w:uiPriority w:val="0"/>
  </w:style>
  <w:style w:type="paragraph" w:customStyle="1" w:styleId="100">
    <w:name w:val="样式 正文缩进 + 首行缩进:  2 字符"/>
    <w:basedOn w:val="9"/>
    <w:autoRedefine/>
    <w:qFormat/>
    <w:uiPriority w:val="99"/>
    <w:pPr>
      <w:spacing w:line="360" w:lineRule="auto"/>
      <w:ind w:firstLine="200" w:firstLineChars="200"/>
    </w:pPr>
    <w:rPr>
      <w:rFonts w:cs="宋体"/>
      <w:sz w:val="24"/>
    </w:rPr>
  </w:style>
  <w:style w:type="paragraph" w:customStyle="1" w:styleId="101">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03">
    <w:name w:val="表格内容"/>
    <w:basedOn w:val="3"/>
    <w:autoRedefine/>
    <w:qFormat/>
    <w:uiPriority w:val="99"/>
    <w:pPr>
      <w:suppressLineNumbers/>
      <w:suppressAutoHyphens/>
    </w:pPr>
    <w:rPr>
      <w:kern w:val="1"/>
      <w:lang w:eastAsia="ar-SA"/>
    </w:rPr>
  </w:style>
  <w:style w:type="paragraph" w:customStyle="1" w:styleId="10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正文（首行缩进两字）"/>
    <w:basedOn w:val="1"/>
    <w:next w:val="1"/>
    <w:autoRedefine/>
    <w:qFormat/>
    <w:uiPriority w:val="0"/>
    <w:pPr>
      <w:widowControl/>
      <w:ind w:firstLine="420"/>
    </w:pPr>
    <w:rPr>
      <w:rFonts w:ascii="宋体"/>
      <w:color w:val="000000"/>
      <w:szCs w:val="20"/>
    </w:rPr>
  </w:style>
  <w:style w:type="paragraph" w:customStyle="1" w:styleId="111">
    <w:name w:val="首行缩进"/>
    <w:basedOn w:val="1"/>
    <w:autoRedefine/>
    <w:qFormat/>
    <w:uiPriority w:val="0"/>
    <w:rPr>
      <w:lang w:val="zh-CN"/>
    </w:rPr>
  </w:style>
  <w:style w:type="paragraph" w:customStyle="1" w:styleId="112">
    <w:name w:val="样式6"/>
    <w:basedOn w:val="1"/>
    <w:autoRedefine/>
    <w:qFormat/>
    <w:uiPriority w:val="0"/>
    <w:pPr>
      <w:spacing w:line="360" w:lineRule="auto"/>
      <w:ind w:firstLine="200" w:firstLineChars="200"/>
      <w:jc w:val="left"/>
    </w:pPr>
    <w:rPr>
      <w:sz w:val="24"/>
    </w:rPr>
  </w:style>
  <w:style w:type="paragraph" w:customStyle="1" w:styleId="113">
    <w:name w:val="正文_8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 Char_0"/>
    <w:basedOn w:val="104"/>
    <w:autoRedefine/>
    <w:qFormat/>
    <w:uiPriority w:val="0"/>
    <w:rPr>
      <w:rFonts w:ascii="Tahoma" w:hAnsi="Tahoma"/>
      <w:sz w:val="24"/>
      <w:szCs w:val="20"/>
    </w:rPr>
  </w:style>
  <w:style w:type="paragraph" w:customStyle="1" w:styleId="11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Plain Text"/>
    <w:basedOn w:val="1"/>
    <w:autoRedefine/>
    <w:qFormat/>
    <w:uiPriority w:val="0"/>
    <w:pPr>
      <w:adjustRightInd w:val="0"/>
      <w:jc w:val="left"/>
      <w:textAlignment w:val="baseline"/>
    </w:pPr>
    <w:rPr>
      <w:rFonts w:ascii="宋体" w:hAnsi="Courier New"/>
      <w:sz w:val="24"/>
      <w:szCs w:val="20"/>
    </w:rPr>
  </w:style>
  <w:style w:type="paragraph" w:customStyle="1" w:styleId="117">
    <w:name w:val="正文_2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_1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Normal_1"/>
    <w:autoRedefine/>
    <w:qFormat/>
    <w:uiPriority w:val="0"/>
    <w:rPr>
      <w:rFonts w:ascii="黑体" w:hAnsi="黑体" w:eastAsia="黑体" w:cs="Times New Roman"/>
      <w:b/>
      <w:sz w:val="32"/>
      <w:szCs w:val="24"/>
      <w:lang w:val="en-US" w:eastAsia="zh-CN" w:bidi="ar-SA"/>
    </w:rPr>
  </w:style>
  <w:style w:type="paragraph" w:customStyle="1" w:styleId="122">
    <w:name w:val="纯文本1"/>
    <w:basedOn w:val="123"/>
    <w:autoRedefine/>
    <w:qFormat/>
    <w:uiPriority w:val="0"/>
    <w:pPr>
      <w:widowControl/>
      <w:jc w:val="left"/>
    </w:pPr>
    <w:rPr>
      <w:rFonts w:ascii="宋体" w:hAnsi="Courier New"/>
    </w:rPr>
  </w:style>
  <w:style w:type="paragraph" w:customStyle="1" w:styleId="12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4">
    <w:name w:val="正文_1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Normal_2"/>
    <w:autoRedefine/>
    <w:qFormat/>
    <w:uiPriority w:val="0"/>
    <w:rPr>
      <w:rFonts w:ascii="黑体" w:hAnsi="黑体" w:eastAsia="黑体" w:cs="Times New Roman"/>
      <w:b/>
      <w:sz w:val="32"/>
      <w:szCs w:val="24"/>
      <w:lang w:val="en-US" w:eastAsia="zh-CN" w:bidi="ar-SA"/>
    </w:rPr>
  </w:style>
  <w:style w:type="paragraph" w:customStyle="1" w:styleId="126">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127">
    <w:name w:val="Normal_22"/>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128">
    <w:name w:val="正文文字缩进"/>
    <w:basedOn w:val="1"/>
    <w:next w:val="1"/>
    <w:autoRedefine/>
    <w:qFormat/>
    <w:uiPriority w:val="0"/>
    <w:pPr>
      <w:widowControl/>
      <w:spacing w:line="400" w:lineRule="atLeast"/>
      <w:ind w:left="210" w:firstLine="210"/>
    </w:pPr>
    <w:rPr>
      <w:rFonts w:ascii="宋体"/>
      <w:color w:val="000000"/>
      <w:szCs w:val="20"/>
    </w:rPr>
  </w:style>
  <w:style w:type="table" w:customStyle="1" w:styleId="129">
    <w:name w:val="Table Normal"/>
    <w:autoRedefine/>
    <w:unhideWhenUsed/>
    <w:qFormat/>
    <w:uiPriority w:val="0"/>
    <w:tblPr>
      <w:tblCellMar>
        <w:top w:w="0" w:type="dxa"/>
        <w:left w:w="0" w:type="dxa"/>
        <w:bottom w:w="0" w:type="dxa"/>
        <w:right w:w="0" w:type="dxa"/>
      </w:tblCellMar>
    </w:tblPr>
  </w:style>
  <w:style w:type="paragraph" w:customStyle="1" w:styleId="13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 "/>
    <w:autoRedefine/>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szCs w:val="20"/>
      <w:lang w:val="en-US" w:eastAsia="zh-CN" w:bidi="ar-SA"/>
    </w:rPr>
  </w:style>
  <w:style w:type="paragraph" w:customStyle="1" w:styleId="132">
    <w:name w:val="图片标题"/>
    <w:basedOn w:val="1"/>
    <w:autoRedefine/>
    <w:qFormat/>
    <w:uiPriority w:val="99"/>
    <w:pPr>
      <w:jc w:val="center"/>
    </w:pPr>
    <w:rPr>
      <w:rFonts w:eastAsia="黑体"/>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61</Pages>
  <Words>30182</Words>
  <Characters>33432</Characters>
  <Lines>285</Lines>
  <Paragraphs>80</Paragraphs>
  <TotalTime>29</TotalTime>
  <ScaleCrop>false</ScaleCrop>
  <LinksUpToDate>false</LinksUpToDate>
  <CharactersWithSpaces>35594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2023-05-18T11:40:00Z</dcterms:created>
  <dc:creator>Windows User</dc:creator>
  <cp:lastModifiedBy>周大毅</cp:lastModifiedBy>
  <cp:lastPrinted>2024-04-10T15:23:00Z</cp:lastPrinted>
  <dcterms:modified xsi:type="dcterms:W3CDTF">2024-06-07T06:37:50Z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050A0F96B33C409F92708A236E45F2D2_13</vt:lpwstr>
  </property>
  <property fmtid="{D5CDD505-2E9C-101B-9397-08002B2CF9AE}" pid="4" name="woTemplateTypoMode">
    <vt:lpwstr>web</vt:lpwstr>
  </property>
  <property fmtid="{D5CDD505-2E9C-101B-9397-08002B2CF9AE}" pid="5" name="woTemplate">
    <vt:r8>1</vt:r8>
  </property>
</Properties>
</file>