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91A95E">
      <w:pPr>
        <w:spacing w:line="200" w:lineRule="exact"/>
        <w:jc w:val="left"/>
        <w:rPr>
          <w:szCs w:val="24"/>
          <w:highlight w:val="none"/>
          <w:shd w:val="clear" w:color="auto" w:fill="FFFFFF"/>
        </w:rPr>
      </w:pPr>
      <w:bookmarkStart w:id="6" w:name="_GoBack"/>
      <w:bookmarkEnd w:id="6"/>
      <w:r>
        <w:rPr>
          <w:sz w:val="44"/>
          <w:highlight w:val="none"/>
        </w:rPr>
        <w:t xml:space="preserve">  </w:t>
      </w:r>
      <w:r>
        <w:rPr>
          <w:sz w:val="36"/>
          <w:szCs w:val="36"/>
          <w:highlight w:val="none"/>
        </w:rPr>
        <w:t xml:space="preserve"> </w:t>
      </w:r>
    </w:p>
    <w:p w14:paraId="4D1EE1F0">
      <w:pPr>
        <w:rPr>
          <w:rFonts w:eastAsia="黑体"/>
          <w:b/>
          <w:sz w:val="62"/>
          <w:highlight w:val="none"/>
        </w:rPr>
      </w:pPr>
    </w:p>
    <w:p w14:paraId="530F9B3A">
      <w:pPr>
        <w:jc w:val="center"/>
        <w:rPr>
          <w:rFonts w:eastAsia="黑体"/>
          <w:sz w:val="20"/>
          <w:highlight w:val="none"/>
        </w:rPr>
      </w:pPr>
      <w:r>
        <w:rPr>
          <w:rFonts w:hint="eastAsia" w:eastAsia="黑体"/>
          <w:b/>
          <w:sz w:val="66"/>
          <w:szCs w:val="66"/>
          <w:highlight w:val="none"/>
          <w:lang w:eastAsia="zh-CN"/>
        </w:rPr>
        <w:t>水闸和堤防海塘安全鉴定质量复核</w:t>
      </w:r>
    </w:p>
    <w:p w14:paraId="7F2376FA">
      <w:pPr>
        <w:spacing w:line="200" w:lineRule="exact"/>
        <w:jc w:val="left"/>
        <w:rPr>
          <w:rFonts w:eastAsia="黑体"/>
          <w:sz w:val="20"/>
          <w:highlight w:val="none"/>
        </w:rPr>
      </w:pPr>
    </w:p>
    <w:p w14:paraId="0AE4C127">
      <w:pPr>
        <w:spacing w:line="200" w:lineRule="exact"/>
        <w:jc w:val="left"/>
        <w:rPr>
          <w:rFonts w:eastAsia="黑体"/>
          <w:sz w:val="20"/>
          <w:highlight w:val="none"/>
        </w:rPr>
      </w:pPr>
    </w:p>
    <w:p w14:paraId="32F1071D">
      <w:pPr>
        <w:spacing w:line="200" w:lineRule="exact"/>
        <w:jc w:val="left"/>
        <w:rPr>
          <w:rFonts w:eastAsia="黑体"/>
          <w:sz w:val="20"/>
          <w:highlight w:val="none"/>
        </w:rPr>
      </w:pPr>
    </w:p>
    <w:p w14:paraId="233D4425">
      <w:pPr>
        <w:spacing w:line="200" w:lineRule="exact"/>
        <w:jc w:val="left"/>
        <w:rPr>
          <w:rFonts w:eastAsia="黑体"/>
          <w:sz w:val="20"/>
          <w:highlight w:val="none"/>
        </w:rPr>
      </w:pPr>
    </w:p>
    <w:p w14:paraId="68F2734B">
      <w:pPr>
        <w:spacing w:line="200" w:lineRule="exact"/>
        <w:jc w:val="left"/>
        <w:rPr>
          <w:rFonts w:eastAsia="黑体"/>
          <w:sz w:val="20"/>
          <w:highlight w:val="none"/>
        </w:rPr>
      </w:pPr>
    </w:p>
    <w:p w14:paraId="3FE8C7FB">
      <w:pPr>
        <w:spacing w:line="200" w:lineRule="exact"/>
        <w:jc w:val="left"/>
        <w:rPr>
          <w:rFonts w:eastAsia="黑体"/>
          <w:sz w:val="20"/>
          <w:highlight w:val="none"/>
        </w:rPr>
      </w:pPr>
    </w:p>
    <w:p w14:paraId="7F60523B">
      <w:pPr>
        <w:spacing w:line="200" w:lineRule="exact"/>
        <w:jc w:val="left"/>
        <w:rPr>
          <w:rFonts w:eastAsia="黑体"/>
          <w:sz w:val="20"/>
          <w:highlight w:val="none"/>
        </w:rPr>
      </w:pPr>
    </w:p>
    <w:p w14:paraId="31EE9B79">
      <w:pPr>
        <w:spacing w:before="2" w:line="240" w:lineRule="exact"/>
        <w:jc w:val="left"/>
        <w:rPr>
          <w:rFonts w:eastAsia="黑体"/>
          <w:highlight w:val="none"/>
        </w:rPr>
      </w:pPr>
    </w:p>
    <w:p w14:paraId="76DD3563">
      <w:pPr>
        <w:spacing w:before="2" w:line="240" w:lineRule="exact"/>
        <w:jc w:val="left"/>
        <w:rPr>
          <w:rFonts w:eastAsia="黑体"/>
          <w:highlight w:val="none"/>
        </w:rPr>
      </w:pPr>
    </w:p>
    <w:p w14:paraId="7B32421E">
      <w:pPr>
        <w:spacing w:before="2" w:line="240" w:lineRule="exact"/>
        <w:jc w:val="left"/>
        <w:rPr>
          <w:rFonts w:eastAsia="黑体"/>
          <w:highlight w:val="none"/>
        </w:rPr>
      </w:pPr>
    </w:p>
    <w:p w14:paraId="6D4443B2">
      <w:pPr>
        <w:tabs>
          <w:tab w:val="left" w:pos="3800"/>
          <w:tab w:val="left" w:pos="6237"/>
        </w:tabs>
        <w:ind w:right="718"/>
        <w:jc w:val="center"/>
        <w:outlineLvl w:val="0"/>
        <w:rPr>
          <w:rFonts w:eastAsia="黑体"/>
          <w:w w:val="99"/>
          <w:sz w:val="72"/>
          <w:szCs w:val="72"/>
          <w:highlight w:val="none"/>
        </w:rPr>
      </w:pPr>
      <w:r>
        <w:rPr>
          <w:rFonts w:hint="eastAsia" w:eastAsia="黑体"/>
          <w:sz w:val="72"/>
          <w:szCs w:val="72"/>
          <w:highlight w:val="none"/>
          <w:lang w:val="en-US" w:eastAsia="zh-CN"/>
        </w:rPr>
        <w:t xml:space="preserve">  </w:t>
      </w:r>
      <w:r>
        <w:rPr>
          <w:rFonts w:hint="eastAsia" w:eastAsia="黑体"/>
          <w:sz w:val="72"/>
          <w:szCs w:val="72"/>
          <w:highlight w:val="none"/>
        </w:rPr>
        <w:t>公开招标采购文</w:t>
      </w:r>
      <w:r>
        <w:rPr>
          <w:rFonts w:hint="eastAsia" w:eastAsia="黑体"/>
          <w:w w:val="99"/>
          <w:sz w:val="72"/>
          <w:szCs w:val="72"/>
          <w:highlight w:val="none"/>
        </w:rPr>
        <w:t>件</w:t>
      </w:r>
    </w:p>
    <w:p w14:paraId="7BAB80E2">
      <w:pPr>
        <w:tabs>
          <w:tab w:val="left" w:pos="5400"/>
        </w:tabs>
        <w:spacing w:line="360" w:lineRule="auto"/>
        <w:ind w:right="1331" w:firstLine="1026" w:firstLineChars="300"/>
        <w:jc w:val="center"/>
        <w:outlineLvl w:val="1"/>
        <w:rPr>
          <w:rFonts w:eastAsia="黑体"/>
          <w:spacing w:val="1"/>
          <w:position w:val="-3"/>
          <w:sz w:val="34"/>
          <w:szCs w:val="30"/>
          <w:highlight w:val="none"/>
        </w:rPr>
      </w:pPr>
      <w:r>
        <w:rPr>
          <w:rFonts w:hint="eastAsia" w:eastAsia="黑体"/>
          <w:spacing w:val="1"/>
          <w:position w:val="-3"/>
          <w:sz w:val="34"/>
          <w:szCs w:val="30"/>
          <w:highlight w:val="none"/>
        </w:rPr>
        <w:t>（电子招投标）</w:t>
      </w:r>
    </w:p>
    <w:p w14:paraId="64AC024D">
      <w:pPr>
        <w:spacing w:before="8" w:line="120" w:lineRule="exact"/>
        <w:jc w:val="center"/>
        <w:rPr>
          <w:rFonts w:eastAsia="黑体"/>
          <w:sz w:val="12"/>
          <w:szCs w:val="12"/>
          <w:highlight w:val="none"/>
        </w:rPr>
      </w:pPr>
    </w:p>
    <w:p w14:paraId="61FC2666">
      <w:pPr>
        <w:spacing w:line="200" w:lineRule="exact"/>
        <w:jc w:val="left"/>
        <w:rPr>
          <w:rFonts w:eastAsia="黑体"/>
          <w:sz w:val="20"/>
          <w:highlight w:val="none"/>
        </w:rPr>
      </w:pPr>
    </w:p>
    <w:p w14:paraId="6143C4AD">
      <w:pPr>
        <w:spacing w:line="200" w:lineRule="exact"/>
        <w:jc w:val="left"/>
        <w:rPr>
          <w:rFonts w:eastAsia="黑体"/>
          <w:sz w:val="20"/>
          <w:highlight w:val="none"/>
        </w:rPr>
      </w:pPr>
    </w:p>
    <w:p w14:paraId="570BE908">
      <w:pPr>
        <w:spacing w:line="200" w:lineRule="exact"/>
        <w:jc w:val="left"/>
        <w:rPr>
          <w:rFonts w:eastAsia="黑体"/>
          <w:sz w:val="20"/>
          <w:highlight w:val="none"/>
        </w:rPr>
      </w:pPr>
    </w:p>
    <w:p w14:paraId="2BB52899">
      <w:pPr>
        <w:jc w:val="center"/>
        <w:rPr>
          <w:rFonts w:eastAsia="黑体"/>
          <w:sz w:val="36"/>
          <w:szCs w:val="36"/>
          <w:highlight w:val="none"/>
        </w:rPr>
      </w:pPr>
    </w:p>
    <w:p w14:paraId="3378EE36">
      <w:pPr>
        <w:spacing w:line="200" w:lineRule="exact"/>
        <w:jc w:val="left"/>
        <w:rPr>
          <w:rFonts w:eastAsia="黑体"/>
          <w:sz w:val="20"/>
          <w:highlight w:val="none"/>
        </w:rPr>
      </w:pPr>
    </w:p>
    <w:p w14:paraId="6790D815">
      <w:pPr>
        <w:spacing w:line="200" w:lineRule="exact"/>
        <w:jc w:val="left"/>
        <w:rPr>
          <w:rFonts w:eastAsia="黑体"/>
          <w:sz w:val="20"/>
          <w:highlight w:val="none"/>
        </w:rPr>
      </w:pPr>
    </w:p>
    <w:p w14:paraId="5CDF108E">
      <w:pPr>
        <w:spacing w:line="200" w:lineRule="exact"/>
        <w:jc w:val="left"/>
        <w:rPr>
          <w:rFonts w:eastAsia="黑体"/>
          <w:sz w:val="20"/>
          <w:highlight w:val="none"/>
        </w:rPr>
      </w:pPr>
    </w:p>
    <w:p w14:paraId="3D0D86BC">
      <w:pPr>
        <w:spacing w:line="200" w:lineRule="exact"/>
        <w:jc w:val="left"/>
        <w:rPr>
          <w:rFonts w:eastAsia="黑体"/>
          <w:sz w:val="20"/>
          <w:highlight w:val="none"/>
        </w:rPr>
      </w:pPr>
    </w:p>
    <w:p w14:paraId="28750D81">
      <w:pPr>
        <w:spacing w:line="200" w:lineRule="exact"/>
        <w:jc w:val="left"/>
        <w:rPr>
          <w:rFonts w:eastAsia="黑体"/>
          <w:sz w:val="20"/>
          <w:highlight w:val="none"/>
        </w:rPr>
      </w:pPr>
    </w:p>
    <w:p w14:paraId="4D5AF901">
      <w:pPr>
        <w:spacing w:line="200" w:lineRule="exact"/>
        <w:jc w:val="left"/>
        <w:rPr>
          <w:rFonts w:eastAsia="黑体"/>
          <w:sz w:val="20"/>
          <w:highlight w:val="none"/>
        </w:rPr>
      </w:pPr>
    </w:p>
    <w:p w14:paraId="757E3384">
      <w:pPr>
        <w:spacing w:line="200" w:lineRule="exact"/>
        <w:jc w:val="left"/>
        <w:rPr>
          <w:rFonts w:eastAsia="黑体"/>
          <w:sz w:val="20"/>
          <w:highlight w:val="none"/>
        </w:rPr>
      </w:pPr>
    </w:p>
    <w:p w14:paraId="42FD8173">
      <w:pPr>
        <w:spacing w:line="200" w:lineRule="exact"/>
        <w:jc w:val="left"/>
        <w:rPr>
          <w:rFonts w:eastAsia="黑体"/>
          <w:sz w:val="20"/>
          <w:highlight w:val="none"/>
        </w:rPr>
      </w:pPr>
    </w:p>
    <w:p w14:paraId="36B69B1F">
      <w:pPr>
        <w:spacing w:line="200" w:lineRule="exact"/>
        <w:jc w:val="left"/>
        <w:rPr>
          <w:rFonts w:eastAsia="黑体"/>
          <w:sz w:val="20"/>
          <w:highlight w:val="none"/>
        </w:rPr>
      </w:pPr>
    </w:p>
    <w:p w14:paraId="219E2D8E">
      <w:pPr>
        <w:spacing w:line="200" w:lineRule="exact"/>
        <w:jc w:val="left"/>
        <w:rPr>
          <w:rFonts w:eastAsia="黑体"/>
          <w:sz w:val="20"/>
          <w:highlight w:val="none"/>
        </w:rPr>
      </w:pPr>
    </w:p>
    <w:p w14:paraId="00B4DFE2">
      <w:pPr>
        <w:spacing w:line="200" w:lineRule="exact"/>
        <w:jc w:val="left"/>
        <w:rPr>
          <w:rFonts w:eastAsia="黑体"/>
          <w:sz w:val="20"/>
          <w:highlight w:val="none"/>
        </w:rPr>
      </w:pPr>
    </w:p>
    <w:p w14:paraId="7F02C7DD">
      <w:pPr>
        <w:spacing w:line="200" w:lineRule="exact"/>
        <w:jc w:val="left"/>
        <w:rPr>
          <w:rFonts w:eastAsia="黑体"/>
          <w:sz w:val="20"/>
          <w:highlight w:val="none"/>
        </w:rPr>
      </w:pPr>
    </w:p>
    <w:p w14:paraId="37EB20A2">
      <w:pPr>
        <w:spacing w:line="200" w:lineRule="exact"/>
        <w:jc w:val="left"/>
        <w:rPr>
          <w:rFonts w:eastAsia="黑体"/>
          <w:sz w:val="20"/>
          <w:highlight w:val="none"/>
        </w:rPr>
      </w:pPr>
    </w:p>
    <w:p w14:paraId="1F27D26B">
      <w:pPr>
        <w:spacing w:line="200" w:lineRule="exact"/>
        <w:jc w:val="left"/>
        <w:rPr>
          <w:rFonts w:eastAsia="黑体"/>
          <w:sz w:val="20"/>
          <w:highlight w:val="none"/>
        </w:rPr>
      </w:pPr>
    </w:p>
    <w:p w14:paraId="733DE8DF">
      <w:pPr>
        <w:spacing w:line="200" w:lineRule="exact"/>
        <w:jc w:val="left"/>
        <w:rPr>
          <w:rFonts w:eastAsia="黑体"/>
          <w:sz w:val="20"/>
          <w:highlight w:val="none"/>
        </w:rPr>
      </w:pPr>
    </w:p>
    <w:p w14:paraId="35984AD0">
      <w:pPr>
        <w:tabs>
          <w:tab w:val="left" w:pos="5400"/>
        </w:tabs>
        <w:spacing w:line="360" w:lineRule="auto"/>
        <w:ind w:right="1331" w:firstLine="1020" w:firstLineChars="300"/>
        <w:outlineLvl w:val="1"/>
        <w:rPr>
          <w:rFonts w:eastAsia="黑体"/>
          <w:position w:val="-3"/>
          <w:sz w:val="34"/>
          <w:szCs w:val="30"/>
          <w:highlight w:val="none"/>
        </w:rPr>
      </w:pPr>
      <w:r>
        <w:rPr>
          <w:rFonts w:eastAsia="黑体"/>
          <w:position w:val="-3"/>
          <w:sz w:val="34"/>
          <w:szCs w:val="30"/>
          <w:highlight w:val="none"/>
        </w:rPr>
        <w:t xml:space="preserve">    </w:t>
      </w:r>
      <w:r>
        <w:rPr>
          <w:rFonts w:hint="eastAsia" w:eastAsia="黑体"/>
          <w:position w:val="-3"/>
          <w:sz w:val="34"/>
          <w:szCs w:val="30"/>
          <w:highlight w:val="none"/>
        </w:rPr>
        <w:t xml:space="preserve">采 </w:t>
      </w:r>
      <w:r>
        <w:rPr>
          <w:rFonts w:eastAsia="黑体"/>
          <w:position w:val="-3"/>
          <w:sz w:val="34"/>
          <w:szCs w:val="30"/>
          <w:highlight w:val="none"/>
        </w:rPr>
        <w:t xml:space="preserve"> </w:t>
      </w:r>
      <w:r>
        <w:rPr>
          <w:rFonts w:hint="eastAsia" w:eastAsia="黑体"/>
          <w:position w:val="-3"/>
          <w:sz w:val="34"/>
          <w:szCs w:val="30"/>
          <w:highlight w:val="none"/>
        </w:rPr>
        <w:t>购</w:t>
      </w:r>
      <w:r>
        <w:rPr>
          <w:rFonts w:eastAsia="黑体"/>
          <w:position w:val="-3"/>
          <w:sz w:val="34"/>
          <w:szCs w:val="30"/>
          <w:highlight w:val="none"/>
        </w:rPr>
        <w:t xml:space="preserve"> </w:t>
      </w:r>
      <w:r>
        <w:rPr>
          <w:rFonts w:hint="eastAsia" w:eastAsia="黑体"/>
          <w:position w:val="-3"/>
          <w:sz w:val="34"/>
          <w:szCs w:val="30"/>
          <w:highlight w:val="none"/>
        </w:rPr>
        <w:t>人</w:t>
      </w:r>
      <w:r>
        <w:rPr>
          <w:rFonts w:hint="eastAsia" w:eastAsia="黑体"/>
          <w:spacing w:val="1"/>
          <w:position w:val="-3"/>
          <w:sz w:val="34"/>
          <w:szCs w:val="30"/>
          <w:highlight w:val="none"/>
        </w:rPr>
        <w:t>：浙江省水利厅</w:t>
      </w:r>
    </w:p>
    <w:p w14:paraId="6759AFE9">
      <w:pPr>
        <w:tabs>
          <w:tab w:val="left" w:pos="5400"/>
        </w:tabs>
        <w:spacing w:line="360" w:lineRule="auto"/>
        <w:ind w:right="2096" w:firstLine="1020" w:firstLineChars="300"/>
        <w:outlineLvl w:val="1"/>
        <w:rPr>
          <w:rFonts w:eastAsia="黑体"/>
          <w:position w:val="-3"/>
          <w:sz w:val="34"/>
          <w:szCs w:val="30"/>
          <w:highlight w:val="none"/>
        </w:rPr>
      </w:pPr>
      <w:r>
        <w:rPr>
          <w:rFonts w:eastAsia="黑体"/>
          <w:position w:val="-3"/>
          <w:sz w:val="34"/>
          <w:szCs w:val="30"/>
          <w:highlight w:val="none"/>
        </w:rPr>
        <w:t xml:space="preserve">    </w:t>
      </w:r>
      <w:r>
        <w:rPr>
          <w:rFonts w:hint="eastAsia" w:eastAsia="黑体"/>
          <w:position w:val="-3"/>
          <w:sz w:val="34"/>
          <w:szCs w:val="30"/>
          <w:highlight w:val="none"/>
        </w:rPr>
        <w:t>采购代理机构：建经投资咨询有限公司</w:t>
      </w:r>
    </w:p>
    <w:p w14:paraId="4FAFD4D4">
      <w:pPr>
        <w:tabs>
          <w:tab w:val="left" w:pos="5400"/>
        </w:tabs>
        <w:spacing w:line="360" w:lineRule="auto"/>
        <w:ind w:right="2096" w:firstLine="1020" w:firstLineChars="300"/>
        <w:outlineLvl w:val="1"/>
        <w:rPr>
          <w:rFonts w:eastAsia="黑体"/>
          <w:position w:val="-3"/>
          <w:sz w:val="34"/>
          <w:szCs w:val="30"/>
          <w:highlight w:val="none"/>
        </w:rPr>
      </w:pPr>
      <w:r>
        <w:rPr>
          <w:rFonts w:hint="eastAsia" w:eastAsia="黑体"/>
          <w:position w:val="-3"/>
          <w:sz w:val="34"/>
          <w:szCs w:val="30"/>
          <w:highlight w:val="none"/>
        </w:rPr>
        <w:t xml:space="preserve">    时     间：二○二</w:t>
      </w:r>
      <w:r>
        <w:rPr>
          <w:rFonts w:hint="eastAsia" w:eastAsia="黑体"/>
          <w:position w:val="-3"/>
          <w:sz w:val="34"/>
          <w:szCs w:val="30"/>
          <w:highlight w:val="none"/>
          <w:lang w:val="en-US" w:eastAsia="zh-CN"/>
        </w:rPr>
        <w:t>五</w:t>
      </w:r>
      <w:r>
        <w:rPr>
          <w:rFonts w:hint="eastAsia" w:eastAsia="黑体"/>
          <w:position w:val="-3"/>
          <w:sz w:val="34"/>
          <w:szCs w:val="30"/>
          <w:highlight w:val="none"/>
        </w:rPr>
        <w:t>年</w:t>
      </w:r>
      <w:r>
        <w:rPr>
          <w:rFonts w:hint="eastAsia" w:eastAsia="黑体"/>
          <w:position w:val="-3"/>
          <w:sz w:val="34"/>
          <w:szCs w:val="30"/>
          <w:highlight w:val="none"/>
          <w:lang w:val="en-US" w:eastAsia="zh-CN"/>
        </w:rPr>
        <w:t>三</w:t>
      </w:r>
      <w:r>
        <w:rPr>
          <w:rFonts w:hint="eastAsia" w:eastAsia="黑体"/>
          <w:position w:val="-3"/>
          <w:sz w:val="34"/>
          <w:szCs w:val="30"/>
          <w:highlight w:val="none"/>
        </w:rPr>
        <w:t>月</w:t>
      </w:r>
    </w:p>
    <w:p w14:paraId="6E74C4C0">
      <w:pPr>
        <w:tabs>
          <w:tab w:val="left" w:pos="3320"/>
          <w:tab w:val="left" w:pos="3880"/>
          <w:tab w:val="left" w:pos="4720"/>
          <w:tab w:val="left" w:pos="5000"/>
          <w:tab w:val="left" w:pos="5560"/>
          <w:tab w:val="left" w:pos="6540"/>
        </w:tabs>
        <w:spacing w:line="341" w:lineRule="exact"/>
        <w:ind w:left="2518" w:leftChars="1049" w:right="-20" w:firstLine="850" w:firstLineChars="250"/>
        <w:jc w:val="left"/>
        <w:rPr>
          <w:rFonts w:eastAsia="黑体"/>
          <w:sz w:val="34"/>
          <w:szCs w:val="30"/>
          <w:highlight w:val="none"/>
        </w:rPr>
      </w:pPr>
    </w:p>
    <w:p w14:paraId="01EBBEF1">
      <w:pPr>
        <w:widowControl/>
        <w:autoSpaceDE/>
        <w:autoSpaceDN/>
        <w:adjustRightInd/>
        <w:jc w:val="center"/>
        <w:textAlignment w:val="auto"/>
        <w:rPr>
          <w:b/>
          <w:bCs/>
          <w:sz w:val="30"/>
          <w:szCs w:val="30"/>
          <w:highlight w:val="none"/>
        </w:rPr>
      </w:pPr>
      <w:r>
        <w:rPr>
          <w:sz w:val="36"/>
          <w:szCs w:val="36"/>
          <w:highlight w:val="none"/>
        </w:rPr>
        <w:t xml:space="preserve"> </w:t>
      </w:r>
    </w:p>
    <w:p w14:paraId="0BF61EBD">
      <w:pPr>
        <w:widowControl/>
        <w:autoSpaceDE/>
        <w:autoSpaceDN/>
        <w:adjustRightInd/>
        <w:jc w:val="left"/>
        <w:textAlignment w:val="auto"/>
        <w:rPr>
          <w:b/>
          <w:bCs/>
          <w:sz w:val="30"/>
          <w:szCs w:val="30"/>
          <w:highlight w:val="none"/>
        </w:rPr>
      </w:pPr>
    </w:p>
    <w:p w14:paraId="371FF6C2">
      <w:pPr>
        <w:autoSpaceDE/>
        <w:autoSpaceDN/>
        <w:adjustRightInd/>
        <w:snapToGrid w:val="0"/>
        <w:spacing w:line="360" w:lineRule="auto"/>
        <w:ind w:firstLine="570"/>
        <w:jc w:val="center"/>
        <w:textAlignment w:val="auto"/>
        <w:rPr>
          <w:rFonts w:ascii="仿宋" w:hAnsi="仿宋" w:eastAsia="仿宋" w:cs="仿宋_GB2312"/>
          <w:b/>
          <w:sz w:val="48"/>
          <w:szCs w:val="48"/>
          <w:highlight w:val="none"/>
        </w:rPr>
      </w:pPr>
    </w:p>
    <w:p w14:paraId="0742E516">
      <w:pPr>
        <w:autoSpaceDE/>
        <w:autoSpaceDN/>
        <w:adjustRightInd/>
        <w:snapToGrid w:val="0"/>
        <w:spacing w:line="360" w:lineRule="auto"/>
        <w:ind w:firstLine="570"/>
        <w:jc w:val="center"/>
        <w:textAlignment w:val="auto"/>
        <w:outlineLvl w:val="1"/>
        <w:rPr>
          <w:rFonts w:hint="eastAsia" w:ascii="仿宋" w:hAnsi="仿宋" w:eastAsia="仿宋" w:cs="仿宋_GB2312"/>
          <w:b/>
          <w:sz w:val="48"/>
          <w:szCs w:val="48"/>
          <w:highlight w:val="none"/>
        </w:rPr>
      </w:pPr>
    </w:p>
    <w:p w14:paraId="699C4DA6">
      <w:pPr>
        <w:autoSpaceDE/>
        <w:autoSpaceDN/>
        <w:adjustRightInd/>
        <w:snapToGrid w:val="0"/>
        <w:spacing w:line="360" w:lineRule="auto"/>
        <w:ind w:firstLine="570"/>
        <w:jc w:val="center"/>
        <w:textAlignment w:val="auto"/>
        <w:outlineLvl w:val="1"/>
        <w:rPr>
          <w:rFonts w:ascii="仿宋" w:hAnsi="仿宋" w:eastAsia="仿宋" w:cs="仿宋_GB2312"/>
          <w:b/>
          <w:sz w:val="48"/>
          <w:szCs w:val="48"/>
          <w:highlight w:val="none"/>
        </w:rPr>
      </w:pPr>
      <w:r>
        <w:rPr>
          <w:rFonts w:hint="eastAsia" w:ascii="仿宋" w:hAnsi="仿宋" w:eastAsia="仿宋" w:cs="仿宋_GB2312"/>
          <w:b/>
          <w:sz w:val="48"/>
          <w:szCs w:val="48"/>
          <w:highlight w:val="none"/>
        </w:rPr>
        <w:t>采购文件目录</w:t>
      </w:r>
    </w:p>
    <w:p w14:paraId="27D765BE">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第一部分</w:t>
      </w:r>
      <w:r>
        <w:rPr>
          <w:rFonts w:ascii="宋体" w:hAnsi="宋体"/>
          <w:b/>
          <w:kern w:val="2"/>
          <w:szCs w:val="24"/>
          <w:highlight w:val="none"/>
        </w:rPr>
        <w:t xml:space="preserve"> 招标公告………………………………………………………………………3</w:t>
      </w:r>
    </w:p>
    <w:p w14:paraId="63F76F8A">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第二部分</w:t>
      </w:r>
      <w:r>
        <w:rPr>
          <w:rFonts w:ascii="宋体" w:hAnsi="宋体"/>
          <w:b/>
          <w:kern w:val="2"/>
          <w:szCs w:val="24"/>
          <w:highlight w:val="none"/>
        </w:rPr>
        <w:t xml:space="preserve"> 投标须知………………………………………………………………………7</w:t>
      </w:r>
    </w:p>
    <w:p w14:paraId="66BEF619">
      <w:pPr>
        <w:autoSpaceDE/>
        <w:autoSpaceDN/>
        <w:adjustRightInd/>
        <w:snapToGrid w:val="0"/>
        <w:spacing w:line="360" w:lineRule="auto"/>
        <w:jc w:val="left"/>
        <w:textAlignment w:val="auto"/>
        <w:outlineLvl w:val="0"/>
        <w:rPr>
          <w:rFonts w:ascii="宋体" w:hAnsi="宋体"/>
          <w:b/>
          <w:kern w:val="2"/>
          <w:szCs w:val="24"/>
          <w:highlight w:val="none"/>
        </w:rPr>
      </w:pPr>
      <w:r>
        <w:rPr>
          <w:rFonts w:hint="eastAsia" w:ascii="宋体" w:hAnsi="宋体"/>
          <w:b/>
          <w:kern w:val="2"/>
          <w:szCs w:val="24"/>
          <w:highlight w:val="none"/>
        </w:rPr>
        <w:t>第三部分</w:t>
      </w:r>
      <w:r>
        <w:rPr>
          <w:rFonts w:ascii="宋体" w:hAnsi="宋体"/>
          <w:b/>
          <w:kern w:val="2"/>
          <w:szCs w:val="24"/>
          <w:highlight w:val="none"/>
        </w:rPr>
        <w:t xml:space="preserve"> </w:t>
      </w:r>
      <w:r>
        <w:rPr>
          <w:rFonts w:hint="eastAsia" w:ascii="宋体" w:hAnsi="宋体"/>
          <w:b/>
          <w:kern w:val="2"/>
          <w:szCs w:val="24"/>
          <w:highlight w:val="none"/>
        </w:rPr>
        <w:t>采购需求</w:t>
      </w:r>
      <w:r>
        <w:rPr>
          <w:rFonts w:ascii="宋体" w:hAnsi="宋体"/>
          <w:b/>
          <w:kern w:val="2"/>
          <w:szCs w:val="24"/>
          <w:highlight w:val="none"/>
        </w:rPr>
        <w:t>………………………………………………………………………1</w:t>
      </w:r>
      <w:r>
        <w:rPr>
          <w:rFonts w:hint="eastAsia" w:ascii="宋体" w:hAnsi="宋体"/>
          <w:b/>
          <w:kern w:val="2"/>
          <w:szCs w:val="24"/>
          <w:highlight w:val="none"/>
          <w:lang w:val="en-US" w:eastAsia="zh-CN"/>
        </w:rPr>
        <w:t>8</w:t>
      </w:r>
    </w:p>
    <w:p w14:paraId="7479B8D3">
      <w:pPr>
        <w:autoSpaceDE/>
        <w:autoSpaceDN/>
        <w:adjustRightInd/>
        <w:snapToGrid w:val="0"/>
        <w:spacing w:line="360" w:lineRule="auto"/>
        <w:jc w:val="left"/>
        <w:textAlignment w:val="auto"/>
        <w:outlineLvl w:val="0"/>
        <w:rPr>
          <w:rFonts w:hint="default" w:ascii="宋体" w:hAnsi="宋体" w:eastAsiaTheme="minorEastAsia"/>
          <w:b/>
          <w:kern w:val="2"/>
          <w:szCs w:val="24"/>
          <w:highlight w:val="none"/>
          <w:lang w:val="en-US" w:eastAsia="zh-CN"/>
        </w:rPr>
      </w:pPr>
      <w:r>
        <w:rPr>
          <w:rFonts w:hint="eastAsia" w:ascii="宋体" w:hAnsi="宋体"/>
          <w:b/>
          <w:kern w:val="2"/>
          <w:szCs w:val="24"/>
          <w:highlight w:val="none"/>
        </w:rPr>
        <w:t>第四部分</w:t>
      </w:r>
      <w:r>
        <w:rPr>
          <w:rFonts w:ascii="宋体" w:hAnsi="宋体"/>
          <w:b/>
          <w:kern w:val="2"/>
          <w:szCs w:val="24"/>
          <w:highlight w:val="none"/>
        </w:rPr>
        <w:t xml:space="preserve"> </w:t>
      </w:r>
      <w:r>
        <w:rPr>
          <w:rFonts w:hint="eastAsia" w:ascii="宋体" w:hAnsi="宋体"/>
          <w:b/>
          <w:kern w:val="2"/>
          <w:szCs w:val="24"/>
          <w:highlight w:val="none"/>
        </w:rPr>
        <w:t>评标办法</w:t>
      </w:r>
      <w:r>
        <w:rPr>
          <w:rFonts w:ascii="宋体" w:hAnsi="宋体"/>
          <w:b/>
          <w:kern w:val="2"/>
          <w:szCs w:val="24"/>
          <w:highlight w:val="none"/>
        </w:rPr>
        <w:t>………………………………………………………………………</w:t>
      </w:r>
      <w:r>
        <w:rPr>
          <w:rFonts w:hint="eastAsia" w:ascii="宋体" w:hAnsi="宋体"/>
          <w:b/>
          <w:kern w:val="2"/>
          <w:szCs w:val="24"/>
          <w:highlight w:val="none"/>
          <w:lang w:val="en-US" w:eastAsia="zh-CN"/>
        </w:rPr>
        <w:t>20</w:t>
      </w:r>
    </w:p>
    <w:p w14:paraId="3A2DA612">
      <w:pPr>
        <w:autoSpaceDE/>
        <w:autoSpaceDN/>
        <w:adjustRightInd/>
        <w:snapToGrid w:val="0"/>
        <w:spacing w:line="360" w:lineRule="auto"/>
        <w:jc w:val="left"/>
        <w:textAlignment w:val="auto"/>
        <w:outlineLvl w:val="0"/>
        <w:rPr>
          <w:rFonts w:hint="eastAsia" w:ascii="宋体" w:hAnsi="宋体" w:eastAsiaTheme="minorEastAsia"/>
          <w:b/>
          <w:kern w:val="2"/>
          <w:szCs w:val="24"/>
          <w:highlight w:val="none"/>
          <w:lang w:eastAsia="zh-CN"/>
        </w:rPr>
      </w:pPr>
      <w:r>
        <w:rPr>
          <w:rFonts w:hint="eastAsia" w:ascii="宋体" w:hAnsi="宋体"/>
          <w:b/>
          <w:kern w:val="2"/>
          <w:szCs w:val="24"/>
          <w:highlight w:val="none"/>
        </w:rPr>
        <w:t>第五部分</w:t>
      </w:r>
      <w:r>
        <w:rPr>
          <w:rFonts w:ascii="宋体" w:hAnsi="宋体"/>
          <w:b/>
          <w:kern w:val="2"/>
          <w:szCs w:val="24"/>
          <w:highlight w:val="none"/>
        </w:rPr>
        <w:t xml:space="preserve"> </w:t>
      </w:r>
      <w:r>
        <w:rPr>
          <w:rFonts w:hint="eastAsia" w:ascii="宋体" w:hAnsi="宋体"/>
          <w:b/>
          <w:kern w:val="2"/>
          <w:szCs w:val="24"/>
          <w:highlight w:val="none"/>
        </w:rPr>
        <w:t>拟签订的合同文本</w:t>
      </w:r>
      <w:r>
        <w:rPr>
          <w:rFonts w:ascii="宋体" w:hAnsi="宋体"/>
          <w:b/>
          <w:kern w:val="2"/>
          <w:szCs w:val="24"/>
          <w:highlight w:val="none"/>
        </w:rPr>
        <w:t>……………………………………………………………2</w:t>
      </w:r>
      <w:r>
        <w:rPr>
          <w:rFonts w:hint="eastAsia" w:ascii="宋体" w:hAnsi="宋体"/>
          <w:b/>
          <w:kern w:val="2"/>
          <w:szCs w:val="24"/>
          <w:highlight w:val="none"/>
          <w:lang w:val="en-US" w:eastAsia="zh-CN"/>
        </w:rPr>
        <w:t>5</w:t>
      </w:r>
    </w:p>
    <w:p w14:paraId="5030B192">
      <w:pPr>
        <w:autoSpaceDE/>
        <w:autoSpaceDN/>
        <w:adjustRightInd/>
        <w:snapToGrid w:val="0"/>
        <w:spacing w:line="360" w:lineRule="auto"/>
        <w:jc w:val="left"/>
        <w:textAlignment w:val="auto"/>
        <w:outlineLvl w:val="0"/>
        <w:rPr>
          <w:rFonts w:hint="eastAsia" w:ascii="宋体" w:hAnsi="宋体" w:eastAsiaTheme="minorEastAsia"/>
          <w:b/>
          <w:kern w:val="2"/>
          <w:szCs w:val="24"/>
          <w:highlight w:val="none"/>
          <w:lang w:eastAsia="zh-CN"/>
        </w:rPr>
      </w:pPr>
      <w:r>
        <w:rPr>
          <w:rFonts w:hint="eastAsia" w:ascii="宋体" w:hAnsi="宋体"/>
          <w:b/>
          <w:kern w:val="2"/>
          <w:szCs w:val="24"/>
          <w:highlight w:val="none"/>
        </w:rPr>
        <w:t>第六部分</w:t>
      </w:r>
      <w:r>
        <w:rPr>
          <w:rFonts w:ascii="宋体" w:hAnsi="宋体"/>
          <w:b/>
          <w:kern w:val="2"/>
          <w:szCs w:val="24"/>
          <w:highlight w:val="none"/>
        </w:rPr>
        <w:t xml:space="preserve"> 投标文件格式…………………………………………………………………</w:t>
      </w:r>
      <w:r>
        <w:rPr>
          <w:rFonts w:hint="eastAsia" w:ascii="宋体" w:hAnsi="宋体"/>
          <w:b/>
          <w:kern w:val="2"/>
          <w:szCs w:val="24"/>
          <w:highlight w:val="none"/>
        </w:rPr>
        <w:t>3</w:t>
      </w:r>
      <w:r>
        <w:rPr>
          <w:rFonts w:hint="eastAsia" w:ascii="宋体" w:hAnsi="宋体"/>
          <w:b/>
          <w:kern w:val="2"/>
          <w:szCs w:val="24"/>
          <w:highlight w:val="none"/>
          <w:lang w:val="en-US" w:eastAsia="zh-CN"/>
        </w:rPr>
        <w:t>2</w:t>
      </w:r>
    </w:p>
    <w:p w14:paraId="4EA245C3">
      <w:pPr>
        <w:spacing w:line="300" w:lineRule="auto"/>
        <w:rPr>
          <w:b/>
          <w:sz w:val="32"/>
          <w:highlight w:val="none"/>
        </w:rPr>
      </w:pPr>
    </w:p>
    <w:p w14:paraId="181EC694">
      <w:pPr>
        <w:spacing w:line="300" w:lineRule="auto"/>
        <w:rPr>
          <w:b/>
          <w:sz w:val="32"/>
          <w:highlight w:val="none"/>
        </w:rPr>
      </w:pPr>
    </w:p>
    <w:p w14:paraId="61B6C5B4">
      <w:pPr>
        <w:spacing w:line="300" w:lineRule="auto"/>
        <w:rPr>
          <w:b/>
          <w:sz w:val="32"/>
          <w:highlight w:val="none"/>
        </w:rPr>
      </w:pPr>
    </w:p>
    <w:p w14:paraId="41D5B27B">
      <w:pPr>
        <w:spacing w:line="300" w:lineRule="auto"/>
        <w:rPr>
          <w:b/>
          <w:sz w:val="32"/>
          <w:highlight w:val="none"/>
        </w:rPr>
      </w:pPr>
    </w:p>
    <w:p w14:paraId="78AAB8E4">
      <w:pPr>
        <w:spacing w:line="300" w:lineRule="auto"/>
        <w:rPr>
          <w:b/>
          <w:sz w:val="32"/>
          <w:highlight w:val="none"/>
        </w:rPr>
      </w:pPr>
    </w:p>
    <w:p w14:paraId="14C27543">
      <w:pPr>
        <w:spacing w:line="300" w:lineRule="auto"/>
        <w:rPr>
          <w:b/>
          <w:sz w:val="32"/>
          <w:highlight w:val="none"/>
        </w:rPr>
      </w:pPr>
    </w:p>
    <w:p w14:paraId="16B07508">
      <w:pPr>
        <w:spacing w:line="300" w:lineRule="auto"/>
        <w:rPr>
          <w:b/>
          <w:sz w:val="32"/>
          <w:highlight w:val="none"/>
        </w:rPr>
      </w:pPr>
    </w:p>
    <w:p w14:paraId="6DF15442">
      <w:pPr>
        <w:pStyle w:val="20"/>
        <w:rPr>
          <w:b w:val="0"/>
          <w:highlight w:val="none"/>
        </w:rPr>
      </w:pPr>
    </w:p>
    <w:p w14:paraId="5FAF6813">
      <w:pPr>
        <w:pStyle w:val="20"/>
        <w:rPr>
          <w:highlight w:val="none"/>
        </w:rPr>
      </w:pPr>
    </w:p>
    <w:p w14:paraId="599DDD55">
      <w:pPr>
        <w:rPr>
          <w:highlight w:val="none"/>
        </w:rPr>
      </w:pPr>
    </w:p>
    <w:p w14:paraId="3FA5EE2D">
      <w:pPr>
        <w:pStyle w:val="20"/>
        <w:rPr>
          <w:highlight w:val="none"/>
        </w:rPr>
      </w:pPr>
    </w:p>
    <w:p w14:paraId="468586C1">
      <w:pPr>
        <w:rPr>
          <w:highlight w:val="none"/>
        </w:rPr>
      </w:pPr>
    </w:p>
    <w:p w14:paraId="4302E6C6">
      <w:pPr>
        <w:pStyle w:val="20"/>
        <w:rPr>
          <w:highlight w:val="none"/>
        </w:rPr>
      </w:pPr>
    </w:p>
    <w:p w14:paraId="71F4AE19">
      <w:pPr>
        <w:rPr>
          <w:highlight w:val="none"/>
        </w:rPr>
      </w:pPr>
    </w:p>
    <w:p w14:paraId="1CB2F731">
      <w:pPr>
        <w:pStyle w:val="3"/>
        <w:rPr>
          <w:highlight w:val="none"/>
        </w:rPr>
      </w:pPr>
    </w:p>
    <w:p w14:paraId="04046830">
      <w:pPr>
        <w:rPr>
          <w:highlight w:val="none"/>
        </w:rPr>
      </w:pPr>
    </w:p>
    <w:p w14:paraId="43F9DC47">
      <w:pPr>
        <w:spacing w:line="480" w:lineRule="auto"/>
        <w:ind w:firstLine="3025" w:firstLineChars="837"/>
        <w:outlineLvl w:val="0"/>
        <w:rPr>
          <w:rFonts w:asciiTheme="majorEastAsia" w:hAnsiTheme="majorEastAsia" w:eastAsiaTheme="majorEastAsia"/>
          <w:b/>
          <w:bCs/>
          <w:sz w:val="44"/>
          <w:highlight w:val="none"/>
        </w:rPr>
      </w:pPr>
      <w:r>
        <w:rPr>
          <w:rFonts w:hint="eastAsia" w:cs="仿宋_GB2312" w:asciiTheme="majorEastAsia" w:hAnsiTheme="majorEastAsia" w:eastAsiaTheme="majorEastAsia"/>
          <w:b/>
          <w:sz w:val="36"/>
          <w:szCs w:val="20"/>
          <w:highlight w:val="none"/>
        </w:rPr>
        <w:t>第一部分</w:t>
      </w:r>
      <w:r>
        <w:rPr>
          <w:rFonts w:cs="仿宋_GB2312" w:asciiTheme="majorEastAsia" w:hAnsiTheme="majorEastAsia" w:eastAsiaTheme="majorEastAsia"/>
          <w:b/>
          <w:sz w:val="36"/>
          <w:szCs w:val="20"/>
          <w:highlight w:val="none"/>
        </w:rPr>
        <w:t xml:space="preserve"> </w:t>
      </w:r>
      <w:r>
        <w:rPr>
          <w:rFonts w:hint="eastAsia" w:cs="仿宋_GB2312" w:asciiTheme="majorEastAsia" w:hAnsiTheme="majorEastAsia" w:eastAsiaTheme="majorEastAsia"/>
          <w:b/>
          <w:sz w:val="36"/>
          <w:szCs w:val="20"/>
          <w:highlight w:val="none"/>
        </w:rPr>
        <w:t>招标公告</w:t>
      </w:r>
    </w:p>
    <w:tbl>
      <w:tblPr>
        <w:tblStyle w:val="23"/>
        <w:tblpPr w:leftFromText="180" w:rightFromText="180" w:vertAnchor="text" w:horzAnchor="page" w:tblpX="2001" w:tblpY="127"/>
        <w:tblOverlap w:val="never"/>
        <w:tblW w:w="86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64"/>
      </w:tblGrid>
      <w:tr w14:paraId="5B210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64" w:type="dxa"/>
          </w:tcPr>
          <w:p w14:paraId="2A1E8EDA">
            <w:pPr>
              <w:keepNext w:val="0"/>
              <w:keepLines w:val="0"/>
              <w:suppressLineNumbers w:val="0"/>
              <w:tabs>
                <w:tab w:val="left" w:pos="180"/>
                <w:tab w:val="left" w:pos="360"/>
                <w:tab w:val="left" w:pos="540"/>
                <w:tab w:val="left" w:pos="8280"/>
              </w:tabs>
              <w:snapToGrid w:val="0"/>
              <w:spacing w:before="0" w:beforeAutospacing="0" w:after="0" w:afterAutospacing="0" w:line="440" w:lineRule="exact"/>
              <w:ind w:left="0" w:right="0"/>
              <w:jc w:val="left"/>
              <w:rPr>
                <w:rFonts w:hint="default" w:cs="宋体" w:asciiTheme="minorEastAsia" w:hAnsiTheme="minorEastAsia"/>
                <w:szCs w:val="24"/>
                <w:highlight w:val="none"/>
              </w:rPr>
            </w:pPr>
            <w:r>
              <w:rPr>
                <w:rFonts w:hint="eastAsia" w:cs="宋体" w:asciiTheme="minorEastAsia" w:hAnsiTheme="minorEastAsia"/>
                <w:szCs w:val="24"/>
                <w:highlight w:val="none"/>
              </w:rPr>
              <w:t>项目概况</w:t>
            </w:r>
          </w:p>
          <w:p w14:paraId="3112AEFB">
            <w:pPr>
              <w:pStyle w:val="30"/>
              <w:keepNext w:val="0"/>
              <w:keepLines w:val="0"/>
              <w:widowControl w:val="0"/>
              <w:suppressLineNumbers w:val="0"/>
              <w:autoSpaceDE w:val="0"/>
              <w:autoSpaceDN w:val="0"/>
              <w:adjustRightInd w:val="0"/>
              <w:snapToGrid w:val="0"/>
              <w:spacing w:before="0" w:beforeAutospacing="0" w:after="0" w:afterAutospacing="0"/>
              <w:ind w:left="0" w:right="0" w:firstLine="480" w:firstLineChars="200"/>
              <w:jc w:val="both"/>
              <w:textAlignment w:val="baseline"/>
              <w:rPr>
                <w:rFonts w:hint="default"/>
                <w:highlight w:val="none"/>
                <w:lang w:val="en-US"/>
              </w:rPr>
            </w:pPr>
            <w:r>
              <w:rPr>
                <w:rFonts w:hint="eastAsia" w:asciiTheme="minorEastAsia" w:hAnsiTheme="minorEastAsia" w:eastAsiaTheme="minorEastAsia"/>
                <w:highlight w:val="none"/>
                <w:u w:val="single"/>
                <w:lang w:eastAsia="zh-CN"/>
              </w:rPr>
              <w:t>水闸和堤防海塘安全鉴定质量复核</w:t>
            </w:r>
            <w:r>
              <w:rPr>
                <w:rFonts w:hint="eastAsia" w:asciiTheme="minorEastAsia" w:hAnsiTheme="minorEastAsia" w:eastAsiaTheme="minorEastAsia"/>
                <w:highlight w:val="none"/>
              </w:rPr>
              <w:t>招标项目的潜在投标人应在政采云平台</w:t>
            </w:r>
            <w:r>
              <w:rPr>
                <w:rFonts w:hint="eastAsia" w:asciiTheme="minorEastAsia" w:hAnsiTheme="minorEastAsia" w:eastAsiaTheme="minorEastAsia"/>
                <w:highlight w:val="none"/>
                <w:lang w:val="en-US"/>
              </w:rPr>
              <w:t>（</w:t>
            </w:r>
            <w:r>
              <w:rPr>
                <w:rFonts w:hint="default"/>
                <w:highlight w:val="none"/>
              </w:rPr>
              <w:fldChar w:fldCharType="begin"/>
            </w:r>
            <w:r>
              <w:rPr>
                <w:rFonts w:hint="default"/>
                <w:highlight w:val="none"/>
              </w:rPr>
              <w:instrText xml:space="preserve"> HYPERLINK "https://www.zcygov.cn/）获取（下载）招标文件，并于2023年*月*日%2009点30分00秒" </w:instrText>
            </w:r>
            <w:r>
              <w:rPr>
                <w:rFonts w:hint="default"/>
                <w:highlight w:val="none"/>
              </w:rPr>
              <w:fldChar w:fldCharType="separate"/>
            </w:r>
            <w:r>
              <w:rPr>
                <w:rStyle w:val="27"/>
                <w:rFonts w:hint="default" w:asciiTheme="minorEastAsia" w:hAnsiTheme="minorEastAsia" w:eastAsiaTheme="minorEastAsia"/>
                <w:color w:val="auto"/>
                <w:kern w:val="2"/>
                <w:szCs w:val="24"/>
                <w:highlight w:val="none"/>
                <w:lang w:val="en-US"/>
              </w:rPr>
              <w:t>https://www.zcygov.cn）</w:t>
            </w:r>
            <w:r>
              <w:rPr>
                <w:rStyle w:val="27"/>
                <w:rFonts w:hint="default" w:asciiTheme="minorEastAsia" w:hAnsiTheme="minorEastAsia" w:eastAsiaTheme="minorEastAsia"/>
                <w:color w:val="auto"/>
                <w:kern w:val="2"/>
                <w:szCs w:val="24"/>
                <w:highlight w:val="none"/>
              </w:rPr>
              <w:t>获取</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下载</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招标文件</w:t>
            </w:r>
            <w:r>
              <w:rPr>
                <w:rStyle w:val="27"/>
                <w:rFonts w:hint="default" w:asciiTheme="minorEastAsia" w:hAnsiTheme="minorEastAsia" w:eastAsiaTheme="minorEastAsia"/>
                <w:color w:val="auto"/>
                <w:kern w:val="2"/>
                <w:szCs w:val="24"/>
                <w:highlight w:val="none"/>
                <w:lang w:val="en-US"/>
              </w:rPr>
              <w:t>，</w:t>
            </w:r>
            <w:r>
              <w:rPr>
                <w:rStyle w:val="27"/>
                <w:rFonts w:hint="default" w:asciiTheme="minorEastAsia" w:hAnsiTheme="minorEastAsia" w:eastAsiaTheme="minorEastAsia"/>
                <w:color w:val="auto"/>
                <w:kern w:val="2"/>
                <w:szCs w:val="24"/>
                <w:highlight w:val="none"/>
              </w:rPr>
              <w:t>并于</w:t>
            </w:r>
            <w:r>
              <w:rPr>
                <w:rStyle w:val="27"/>
                <w:rFonts w:hint="eastAsia" w:asciiTheme="minorEastAsia" w:hAnsiTheme="minorEastAsia" w:eastAsiaTheme="minorEastAsia"/>
                <w:color w:val="auto"/>
                <w:highlight w:val="none"/>
                <w:lang w:val="en-US" w:eastAsia="zh-CN"/>
              </w:rPr>
              <w:t>2025年4月17日</w:t>
            </w:r>
            <w:r>
              <w:rPr>
                <w:rStyle w:val="27"/>
                <w:rFonts w:hint="default" w:asciiTheme="minorEastAsia" w:hAnsiTheme="minorEastAsia" w:eastAsiaTheme="minorEastAsia"/>
                <w:color w:val="auto"/>
                <w:highlight w:val="none"/>
              </w:rPr>
              <w:t xml:space="preserve"> </w:t>
            </w:r>
            <w:r>
              <w:rPr>
                <w:rStyle w:val="27"/>
                <w:rFonts w:hint="default" w:asciiTheme="minorEastAsia" w:hAnsiTheme="minorEastAsia" w:eastAsiaTheme="minorEastAsia"/>
                <w:color w:val="auto"/>
                <w:highlight w:val="none"/>
                <w:lang w:val="en-US"/>
              </w:rPr>
              <w:t>09</w:t>
            </w:r>
            <w:r>
              <w:rPr>
                <w:rStyle w:val="27"/>
                <w:rFonts w:hint="eastAsia" w:asciiTheme="minorEastAsia" w:hAnsiTheme="minorEastAsia" w:eastAsiaTheme="minorEastAsia"/>
                <w:color w:val="auto"/>
                <w:highlight w:val="none"/>
                <w:lang w:eastAsia="zh-CN"/>
              </w:rPr>
              <w:t>：</w:t>
            </w:r>
            <w:r>
              <w:rPr>
                <w:rStyle w:val="27"/>
                <w:rFonts w:hint="default" w:asciiTheme="minorEastAsia" w:hAnsiTheme="minorEastAsia" w:eastAsiaTheme="minorEastAsia"/>
                <w:color w:val="auto"/>
                <w:highlight w:val="none"/>
                <w:lang w:val="en-US"/>
              </w:rPr>
              <w:t>30</w:t>
            </w:r>
            <w:r>
              <w:rPr>
                <w:rStyle w:val="27"/>
                <w:rFonts w:hint="default" w:asciiTheme="minorEastAsia" w:hAnsiTheme="minorEastAsia" w:eastAsiaTheme="minorEastAsia"/>
                <w:bCs/>
                <w:color w:val="auto"/>
                <w:highlight w:val="none"/>
              </w:rPr>
              <w:fldChar w:fldCharType="end"/>
            </w:r>
            <w:r>
              <w:rPr>
                <w:rFonts w:hint="eastAsia" w:asciiTheme="minorEastAsia" w:hAnsiTheme="minorEastAsia" w:eastAsiaTheme="minorEastAsia"/>
                <w:bCs/>
                <w:highlight w:val="none"/>
                <w:lang w:val="en-US"/>
              </w:rPr>
              <w:t>（</w:t>
            </w:r>
            <w:r>
              <w:rPr>
                <w:rFonts w:hint="eastAsia" w:asciiTheme="minorEastAsia" w:hAnsiTheme="minorEastAsia" w:eastAsiaTheme="minorEastAsia"/>
                <w:bCs/>
                <w:highlight w:val="none"/>
              </w:rPr>
              <w:t>北京时间</w:t>
            </w:r>
            <w:r>
              <w:rPr>
                <w:rFonts w:hint="eastAsia" w:asciiTheme="minorEastAsia" w:hAnsiTheme="minorEastAsia" w:eastAsiaTheme="minorEastAsia"/>
                <w:bCs/>
                <w:highlight w:val="none"/>
                <w:lang w:val="en-US"/>
              </w:rPr>
              <w:t>）</w:t>
            </w:r>
            <w:r>
              <w:rPr>
                <w:rFonts w:hint="eastAsia" w:asciiTheme="minorEastAsia" w:hAnsiTheme="minorEastAsia" w:eastAsiaTheme="minorEastAsia"/>
                <w:bCs/>
                <w:highlight w:val="none"/>
              </w:rPr>
              <w:t>前</w:t>
            </w:r>
            <w:r>
              <w:rPr>
                <w:rFonts w:hint="eastAsia" w:asciiTheme="minorEastAsia" w:hAnsiTheme="minorEastAsia" w:eastAsiaTheme="minorEastAsia"/>
                <w:highlight w:val="none"/>
                <w:lang w:eastAsia="zh-CN"/>
              </w:rPr>
              <w:t>提</w:t>
            </w:r>
            <w:r>
              <w:rPr>
                <w:rFonts w:hint="eastAsia" w:asciiTheme="minorEastAsia" w:hAnsiTheme="minorEastAsia" w:eastAsiaTheme="minorEastAsia"/>
                <w:highlight w:val="none"/>
              </w:rPr>
              <w:t>交</w:t>
            </w:r>
            <w:r>
              <w:rPr>
                <w:rFonts w:hint="eastAsia" w:asciiTheme="minorEastAsia" w:hAnsiTheme="minorEastAsia" w:eastAsiaTheme="minorEastAsia"/>
                <w:highlight w:val="none"/>
                <w:lang w:val="en-US"/>
              </w:rPr>
              <w:t>（</w:t>
            </w:r>
            <w:r>
              <w:rPr>
                <w:rFonts w:hint="eastAsia" w:asciiTheme="minorEastAsia" w:hAnsiTheme="minorEastAsia" w:eastAsiaTheme="minorEastAsia"/>
                <w:highlight w:val="none"/>
              </w:rPr>
              <w:t>上传</w:t>
            </w:r>
            <w:r>
              <w:rPr>
                <w:rFonts w:hint="eastAsia" w:asciiTheme="minorEastAsia" w:hAnsiTheme="minorEastAsia" w:eastAsiaTheme="minorEastAsia"/>
                <w:highlight w:val="none"/>
                <w:lang w:val="en-US"/>
              </w:rPr>
              <w:t>）</w:t>
            </w:r>
            <w:r>
              <w:rPr>
                <w:rFonts w:hint="eastAsia" w:asciiTheme="minorEastAsia" w:hAnsiTheme="minorEastAsia" w:eastAsiaTheme="minorEastAsia"/>
                <w:highlight w:val="none"/>
                <w:lang w:eastAsia="zh-CN"/>
              </w:rPr>
              <w:t>响应</w:t>
            </w:r>
            <w:r>
              <w:rPr>
                <w:rFonts w:hint="eastAsia" w:asciiTheme="minorEastAsia" w:hAnsiTheme="minorEastAsia" w:eastAsiaTheme="minorEastAsia"/>
                <w:highlight w:val="none"/>
              </w:rPr>
              <w:t>文件。</w:t>
            </w:r>
            <w:r>
              <w:rPr>
                <w:rFonts w:hint="eastAsia" w:cs="宋体" w:asciiTheme="minorEastAsia" w:hAnsiTheme="minorEastAsia" w:eastAsiaTheme="minorEastAsia"/>
                <w:szCs w:val="24"/>
                <w:highlight w:val="none"/>
                <w:lang w:val="en-US"/>
              </w:rPr>
              <w:t> </w:t>
            </w:r>
            <w:r>
              <w:rPr>
                <w:rFonts w:hint="default" w:cs="宋体"/>
                <w:szCs w:val="24"/>
                <w:highlight w:val="none"/>
                <w:lang w:val="en-US"/>
              </w:rPr>
              <w:t xml:space="preserve">   </w:t>
            </w:r>
          </w:p>
        </w:tc>
      </w:tr>
    </w:tbl>
    <w:p w14:paraId="19498C8E">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一、项目基本情况  </w:t>
      </w:r>
      <w:r>
        <w:rPr>
          <w:rFonts w:ascii="宋体" w:hAnsi="宋体" w:cs="宋体"/>
          <w:b/>
          <w:bCs/>
          <w:szCs w:val="24"/>
          <w:highlight w:val="none"/>
        </w:rPr>
        <w:t xml:space="preserve">         </w:t>
      </w:r>
    </w:p>
    <w:p w14:paraId="5FEB7B96">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项目编号：</w:t>
      </w:r>
      <w:r>
        <w:rPr>
          <w:rFonts w:hint="eastAsia"/>
          <w:highlight w:val="none"/>
          <w:lang w:eastAsia="zh-CN"/>
        </w:rPr>
        <w:t>JJTZ-ZFCG-FW-2025-003</w:t>
      </w:r>
    </w:p>
    <w:p w14:paraId="0CEE79DC">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项目名称：</w:t>
      </w:r>
      <w:r>
        <w:rPr>
          <w:rStyle w:val="25"/>
          <w:rFonts w:hint="eastAsia" w:ascii="宋体" w:hAnsi="宋体"/>
          <w:b w:val="0"/>
          <w:highlight w:val="none"/>
          <w:lang w:eastAsia="zh-CN"/>
        </w:rPr>
        <w:t>水闸和堤防海塘安全鉴定质量复核</w:t>
      </w:r>
    </w:p>
    <w:p w14:paraId="7A7DA205">
      <w:pPr>
        <w:snapToGrid w:val="0"/>
        <w:spacing w:line="440" w:lineRule="exact"/>
        <w:ind w:firstLine="480" w:firstLineChars="200"/>
        <w:rPr>
          <w:rFonts w:hint="default" w:ascii="宋体" w:hAnsi="宋体" w:cs="宋体" w:eastAsiaTheme="minorEastAsia"/>
          <w:szCs w:val="24"/>
          <w:highlight w:val="none"/>
          <w:lang w:val="en-US" w:eastAsia="zh-CN"/>
        </w:rPr>
      </w:pPr>
      <w:r>
        <w:rPr>
          <w:rFonts w:hint="eastAsia" w:ascii="宋体" w:hAnsi="宋体" w:cs="宋体"/>
          <w:szCs w:val="24"/>
          <w:highlight w:val="none"/>
        </w:rPr>
        <w:t>预算金额（元）：</w:t>
      </w:r>
      <w:r>
        <w:rPr>
          <w:rFonts w:hint="eastAsia" w:ascii="宋体" w:hAnsi="宋体" w:cs="宋体"/>
          <w:szCs w:val="24"/>
          <w:highlight w:val="none"/>
          <w:lang w:val="en-US" w:eastAsia="zh-CN"/>
        </w:rPr>
        <w:t>700000</w:t>
      </w:r>
    </w:p>
    <w:p w14:paraId="6C259ADF">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最高限价（元）：</w:t>
      </w:r>
      <w:r>
        <w:rPr>
          <w:rFonts w:hint="eastAsia" w:ascii="宋体" w:hAnsi="宋体" w:cs="宋体"/>
          <w:szCs w:val="24"/>
          <w:highlight w:val="none"/>
          <w:lang w:val="en-US" w:eastAsia="zh-CN"/>
        </w:rPr>
        <w:t>700000</w:t>
      </w:r>
    </w:p>
    <w:p w14:paraId="45C509B9">
      <w:pPr>
        <w:snapToGrid w:val="0"/>
        <w:spacing w:line="440" w:lineRule="exact"/>
        <w:ind w:firstLine="480" w:firstLineChars="200"/>
        <w:rPr>
          <w:rFonts w:hint="default" w:ascii="宋体" w:hAnsi="宋体" w:cs="宋体" w:eastAsiaTheme="minorEastAsia"/>
          <w:szCs w:val="24"/>
          <w:highlight w:val="none"/>
          <w:lang w:val="en-US" w:eastAsia="zh-CN"/>
        </w:rPr>
      </w:pPr>
      <w:r>
        <w:rPr>
          <w:rFonts w:hint="eastAsia" w:ascii="宋体" w:hAnsi="宋体" w:cs="宋体"/>
          <w:szCs w:val="24"/>
          <w:highlight w:val="none"/>
        </w:rPr>
        <w:t>采购需求</w:t>
      </w:r>
      <w:r>
        <w:rPr>
          <w:rFonts w:hint="eastAsia" w:ascii="宋体" w:hAnsi="宋体" w:cs="宋体"/>
          <w:szCs w:val="24"/>
          <w:highlight w:val="none"/>
          <w:lang w:val="en-US" w:eastAsia="zh-CN"/>
        </w:rPr>
        <w:t>:/</w:t>
      </w:r>
    </w:p>
    <w:p w14:paraId="2E31AB38">
      <w:pPr>
        <w:snapToGrid w:val="0"/>
        <w:spacing w:line="440" w:lineRule="exact"/>
        <w:ind w:firstLine="480" w:firstLineChars="200"/>
        <w:rPr>
          <w:rFonts w:hint="eastAsia" w:ascii="宋体" w:hAnsi="宋体" w:cs="宋体" w:eastAsiaTheme="minorEastAsia"/>
          <w:szCs w:val="24"/>
          <w:highlight w:val="none"/>
          <w:lang w:eastAsia="zh-CN"/>
        </w:rPr>
      </w:pPr>
      <w:r>
        <w:rPr>
          <w:rFonts w:hint="eastAsia" w:ascii="宋体" w:hAnsi="宋体" w:cs="宋体"/>
          <w:szCs w:val="24"/>
          <w:highlight w:val="none"/>
        </w:rPr>
        <w:t>标项名称：</w:t>
      </w:r>
      <w:r>
        <w:rPr>
          <w:rStyle w:val="25"/>
          <w:rFonts w:hint="eastAsia" w:ascii="宋体" w:hAnsi="宋体"/>
          <w:b w:val="0"/>
          <w:highlight w:val="none"/>
          <w:lang w:eastAsia="zh-CN"/>
        </w:rPr>
        <w:t>水闸和堤防海塘安全鉴定质量复核</w:t>
      </w:r>
    </w:p>
    <w:p w14:paraId="69FA8154">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数量：</w:t>
      </w:r>
      <w:r>
        <w:rPr>
          <w:rFonts w:ascii="宋体" w:hAnsi="宋体" w:cs="宋体"/>
          <w:szCs w:val="24"/>
          <w:highlight w:val="none"/>
        </w:rPr>
        <w:t>1  </w:t>
      </w:r>
    </w:p>
    <w:p w14:paraId="58DF0CC6">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预算金额（元）：</w:t>
      </w:r>
      <w:r>
        <w:rPr>
          <w:rFonts w:hint="eastAsia" w:ascii="宋体" w:hAnsi="宋体" w:cs="宋体"/>
          <w:szCs w:val="24"/>
          <w:highlight w:val="none"/>
          <w:lang w:val="en-US" w:eastAsia="zh-CN"/>
        </w:rPr>
        <w:t>700000</w:t>
      </w:r>
    </w:p>
    <w:p w14:paraId="258BDC19">
      <w:pPr>
        <w:ind w:firstLine="480" w:firstLineChars="200"/>
        <w:rPr>
          <w:rFonts w:ascii="宋体" w:hAnsi="宋体" w:cs="宋体"/>
          <w:bCs/>
          <w:szCs w:val="24"/>
          <w:highlight w:val="none"/>
        </w:rPr>
      </w:pPr>
      <w:r>
        <w:rPr>
          <w:rFonts w:hint="eastAsia" w:ascii="宋体" w:hAnsi="宋体" w:cs="宋体"/>
          <w:szCs w:val="24"/>
          <w:highlight w:val="none"/>
        </w:rPr>
        <w:t>简要规格描述或项目基本概况介绍、用途：</w:t>
      </w:r>
    </w:p>
    <w:p w14:paraId="4576A97B">
      <w:pPr>
        <w:ind w:firstLine="480" w:firstLineChars="200"/>
        <w:rPr>
          <w:rFonts w:ascii="宋体" w:hAnsi="宋体" w:cs="宋体"/>
          <w:szCs w:val="24"/>
          <w:highlight w:val="none"/>
        </w:rPr>
      </w:pPr>
      <w:r>
        <w:rPr>
          <w:rFonts w:hint="eastAsia" w:ascii="宋体" w:hAnsi="宋体" w:cs="宋体"/>
          <w:szCs w:val="24"/>
          <w:highlight w:val="none"/>
        </w:rPr>
        <w:t>详见招标文件第三部分采购需求。</w:t>
      </w:r>
    </w:p>
    <w:p w14:paraId="70CFBC25">
      <w:pPr>
        <w:tabs>
          <w:tab w:val="left" w:pos="8648"/>
        </w:tabs>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备注：无</w:t>
      </w:r>
    </w:p>
    <w:p w14:paraId="64DD8124">
      <w:pPr>
        <w:snapToGrid w:val="0"/>
        <w:spacing w:line="440" w:lineRule="exact"/>
        <w:ind w:firstLine="480" w:firstLineChars="200"/>
        <w:rPr>
          <w:rFonts w:ascii="宋体" w:hAnsi="宋体" w:cs="宋体"/>
          <w:szCs w:val="24"/>
          <w:highlight w:val="none"/>
        </w:rPr>
      </w:pPr>
      <w:r>
        <w:rPr>
          <w:rFonts w:hint="eastAsia" w:ascii="宋体" w:hAnsi="宋体" w:cs="宋体"/>
          <w:szCs w:val="24"/>
          <w:highlight w:val="none"/>
        </w:rPr>
        <w:t>合同履约期限：按采购文件要求</w:t>
      </w:r>
    </w:p>
    <w:p w14:paraId="5B244342">
      <w:pPr>
        <w:tabs>
          <w:tab w:val="left" w:pos="8648"/>
        </w:tabs>
        <w:snapToGrid w:val="0"/>
        <w:spacing w:line="440" w:lineRule="exact"/>
        <w:ind w:firstLine="480" w:firstLineChars="200"/>
        <w:rPr>
          <w:rFonts w:hint="eastAsia" w:ascii="宋体" w:hAnsi="宋体" w:cs="宋体"/>
          <w:szCs w:val="24"/>
          <w:highlight w:val="none"/>
        </w:rPr>
      </w:pPr>
      <w:r>
        <w:rPr>
          <w:rFonts w:hint="eastAsia" w:ascii="宋体" w:hAnsi="宋体" w:cs="宋体"/>
          <w:szCs w:val="24"/>
          <w:highlight w:val="none"/>
        </w:rPr>
        <w:t>本项目</w:t>
      </w:r>
      <w:r>
        <w:rPr>
          <w:rFonts w:hint="eastAsia" w:ascii="宋体" w:hAnsi="宋体" w:cs="宋体"/>
          <w:szCs w:val="24"/>
          <w:highlight w:val="none"/>
          <w:lang w:eastAsia="zh-CN"/>
        </w:rPr>
        <w:t>是</w:t>
      </w:r>
      <w:r>
        <w:rPr>
          <w:rFonts w:hint="eastAsia" w:ascii="宋体" w:hAnsi="宋体" w:cs="宋体"/>
          <w:szCs w:val="24"/>
          <w:highlight w:val="none"/>
        </w:rPr>
        <w:t>接受联合体投标。</w:t>
      </w:r>
      <w:r>
        <w:rPr>
          <w:rFonts w:hint="eastAsia" w:ascii="宋体" w:hAnsi="宋体" w:cs="宋体"/>
          <w:szCs w:val="24"/>
          <w:highlight w:val="none"/>
        </w:rPr>
        <w:tab/>
      </w:r>
    </w:p>
    <w:p w14:paraId="2CB4E47C">
      <w:pPr>
        <w:tabs>
          <w:tab w:val="left" w:pos="180"/>
          <w:tab w:val="left" w:pos="360"/>
          <w:tab w:val="left" w:pos="540"/>
          <w:tab w:val="left" w:pos="8280"/>
        </w:tabs>
        <w:snapToGrid w:val="0"/>
        <w:spacing w:line="440" w:lineRule="exact"/>
        <w:jc w:val="left"/>
        <w:outlineLvl w:val="1"/>
        <w:rPr>
          <w:rFonts w:ascii="宋体" w:cs="宋体"/>
          <w:b/>
          <w:bCs/>
          <w:szCs w:val="24"/>
          <w:highlight w:val="none"/>
        </w:rPr>
      </w:pPr>
      <w:r>
        <w:rPr>
          <w:rFonts w:hint="eastAsia" w:ascii="宋体" w:hAnsi="宋体" w:cs="宋体"/>
          <w:b/>
          <w:bCs/>
          <w:szCs w:val="24"/>
          <w:highlight w:val="none"/>
        </w:rPr>
        <w:t>二、申请人的资格要求：</w:t>
      </w:r>
    </w:p>
    <w:p w14:paraId="3B3EB28F">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ascii="宋体" w:hAnsi="宋体" w:cs="宋体"/>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9E10601">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cs="宋体" w:asciiTheme="minorEastAsia" w:hAnsiTheme="minorEastAsia"/>
          <w:szCs w:val="24"/>
          <w:highlight w:val="none"/>
        </w:rPr>
        <w:t>2、</w:t>
      </w:r>
      <w:r>
        <w:rPr>
          <w:rFonts w:hint="eastAsia" w:ascii="宋体" w:hAnsi="宋体" w:cs="宋体"/>
          <w:szCs w:val="24"/>
          <w:highlight w:val="none"/>
        </w:rPr>
        <w:t>落实政府采购政策需满足的资格要求：无</w:t>
      </w:r>
    </w:p>
    <w:p w14:paraId="44D6530E">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asciiTheme="minorEastAsia" w:hAnsiTheme="minorEastAsia"/>
          <w:highlight w:val="none"/>
        </w:rPr>
        <w:t>3</w:t>
      </w:r>
      <w:r>
        <w:rPr>
          <w:rFonts w:hint="eastAsia" w:asciiTheme="minorEastAsia" w:hAnsiTheme="minorEastAsia"/>
          <w:highlight w:val="none"/>
          <w:lang w:eastAsia="zh-CN"/>
        </w:rPr>
        <w:t>、</w:t>
      </w:r>
      <w:r>
        <w:rPr>
          <w:rFonts w:asciiTheme="minorEastAsia" w:hAnsiTheme="minorEastAsia"/>
          <w:highlight w:val="none"/>
        </w:rPr>
        <w:t>本项目的特定资格要求</w:t>
      </w:r>
      <w:r>
        <w:rPr>
          <w:rFonts w:ascii="宋体" w:hAnsi="宋体" w:cs="宋体"/>
          <w:szCs w:val="24"/>
          <w:highlight w:val="none"/>
        </w:rPr>
        <w:t>：</w:t>
      </w:r>
    </w:p>
    <w:p w14:paraId="6772E97C">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lang w:val="en-US" w:eastAsia="zh-CN"/>
        </w:rPr>
        <w:t>（1）</w:t>
      </w:r>
      <w:r>
        <w:rPr>
          <w:rFonts w:hint="eastAsia" w:ascii="宋体" w:hAnsi="宋体" w:cs="宋体"/>
          <w:szCs w:val="24"/>
          <w:highlight w:val="none"/>
        </w:rPr>
        <w:t>在全国投资项目在线审批监管平台备案的独立法人(服务范围包含评估咨询、咨询专业包含水利水电)，且熟悉浙江省水利工程的建设、管理；</w:t>
      </w:r>
    </w:p>
    <w:p w14:paraId="4746DFC0">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lang w:val="en-US" w:eastAsia="zh-CN"/>
        </w:rPr>
        <w:t>（2）</w:t>
      </w:r>
      <w:r>
        <w:rPr>
          <w:rFonts w:hint="eastAsia" w:ascii="宋体" w:hAnsi="宋体" w:cs="宋体"/>
          <w:szCs w:val="24"/>
          <w:highlight w:val="none"/>
        </w:rPr>
        <w:t xml:space="preserve">公益一类事业单位、使用事业编制且由财政拨款保障的群团组织，不属于政府购买服务的承接主体，不得参与承接购买服务。 </w:t>
      </w:r>
    </w:p>
    <w:p w14:paraId="646D9373">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三、获取</w:t>
      </w:r>
      <w:r>
        <w:rPr>
          <w:rFonts w:hint="eastAsia" w:ascii="宋体" w:hAnsi="宋体" w:cs="宋体"/>
          <w:b/>
          <w:bCs/>
          <w:szCs w:val="24"/>
          <w:highlight w:val="none"/>
          <w:lang w:eastAsia="zh-CN"/>
        </w:rPr>
        <w:t>（下载）采购</w:t>
      </w:r>
      <w:r>
        <w:rPr>
          <w:rFonts w:hint="eastAsia" w:ascii="宋体" w:hAnsi="宋体" w:cs="宋体"/>
          <w:b/>
          <w:bCs/>
          <w:szCs w:val="24"/>
          <w:highlight w:val="none"/>
        </w:rPr>
        <w:t>文件：</w:t>
      </w:r>
      <w:r>
        <w:rPr>
          <w:rFonts w:ascii="宋体" w:hAnsi="宋体" w:cs="宋体"/>
          <w:b/>
          <w:bCs/>
          <w:szCs w:val="24"/>
          <w:highlight w:val="none"/>
        </w:rPr>
        <w:t xml:space="preserve"> </w:t>
      </w:r>
    </w:p>
    <w:p w14:paraId="4524CAF1">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rPr>
        <w:t>时间：</w:t>
      </w:r>
      <w:r>
        <w:rPr>
          <w:rFonts w:hint="eastAsia" w:ascii="宋体" w:hAnsi="宋体" w:cs="宋体"/>
          <w:szCs w:val="24"/>
          <w:highlight w:val="none"/>
          <w:lang w:val="en-US" w:eastAsia="zh-CN"/>
        </w:rPr>
        <w:t>2025年5月6日</w:t>
      </w:r>
      <w:r>
        <w:rPr>
          <w:rFonts w:hint="eastAsia" w:ascii="宋体" w:hAnsi="宋体" w:cs="宋体"/>
          <w:szCs w:val="24"/>
          <w:highlight w:val="none"/>
        </w:rPr>
        <w:t>至</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4月17日</w:t>
      </w:r>
      <w:r>
        <w:rPr>
          <w:rFonts w:hint="eastAsia" w:ascii="宋体" w:hAnsi="宋体" w:cs="宋体"/>
          <w:szCs w:val="24"/>
          <w:highlight w:val="none"/>
        </w:rPr>
        <w:t>，每天上午00:00至12:00 ，下午12:00至23:59（北京时间，线上获取法定节假日均可，线下获取文件法定节假日除外）</w:t>
      </w:r>
    </w:p>
    <w:p w14:paraId="418C145A">
      <w:pPr>
        <w:tabs>
          <w:tab w:val="left" w:pos="180"/>
          <w:tab w:val="left" w:pos="360"/>
          <w:tab w:val="left" w:pos="540"/>
          <w:tab w:val="left" w:pos="8280"/>
        </w:tabs>
        <w:snapToGrid w:val="0"/>
        <w:spacing w:line="440" w:lineRule="exact"/>
        <w:ind w:firstLine="480" w:firstLineChars="200"/>
        <w:jc w:val="left"/>
        <w:rPr>
          <w:rFonts w:hint="eastAsia" w:ascii="宋体" w:hAnsi="宋体" w:cs="宋体"/>
          <w:szCs w:val="24"/>
          <w:highlight w:val="none"/>
        </w:rPr>
      </w:pPr>
      <w:r>
        <w:rPr>
          <w:rFonts w:hint="eastAsia" w:ascii="宋体" w:hAnsi="宋体" w:cs="宋体"/>
          <w:szCs w:val="24"/>
          <w:highlight w:val="none"/>
        </w:rPr>
        <w:t>地点（网址）：浙江政府采购网（http://zfcg.czt.zj.gov.cn/） </w:t>
      </w:r>
    </w:p>
    <w:p w14:paraId="38046F99">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方式：</w:t>
      </w:r>
      <w:r>
        <w:rPr>
          <w:rFonts w:ascii="宋体" w:hAnsi="宋体" w:cs="宋体"/>
          <w:szCs w:val="24"/>
          <w:highlight w:val="none"/>
        </w:rPr>
        <w:t>供应商登录政采云平台https://www.zcygov.cn/在线申请获取采购文件（进入“项目采购”应用，在获取采购文件菜单中选择项目，申请获取采购文件）</w:t>
      </w:r>
    </w:p>
    <w:p w14:paraId="697ED953">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hint="eastAsia" w:cs="宋体" w:asciiTheme="minorEastAsia" w:hAnsiTheme="minorEastAsia"/>
          <w:szCs w:val="24"/>
          <w:highlight w:val="none"/>
        </w:rPr>
        <w:t>售价（元）：</w:t>
      </w:r>
      <w:r>
        <w:rPr>
          <w:rFonts w:cs="宋体" w:asciiTheme="minorEastAsia" w:hAnsiTheme="minorEastAsia"/>
          <w:szCs w:val="24"/>
          <w:highlight w:val="none"/>
        </w:rPr>
        <w:t>0 </w:t>
      </w:r>
    </w:p>
    <w:p w14:paraId="58A6A974">
      <w:pPr>
        <w:tabs>
          <w:tab w:val="left" w:pos="180"/>
          <w:tab w:val="left" w:pos="360"/>
          <w:tab w:val="left" w:pos="540"/>
          <w:tab w:val="left" w:pos="8280"/>
        </w:tabs>
        <w:snapToGrid w:val="0"/>
        <w:spacing w:line="440" w:lineRule="exact"/>
        <w:jc w:val="left"/>
        <w:outlineLvl w:val="1"/>
        <w:rPr>
          <w:rFonts w:ascii="宋体" w:hAnsi="宋体" w:cs="宋体"/>
          <w:b/>
          <w:bCs/>
          <w:szCs w:val="24"/>
          <w:highlight w:val="none"/>
        </w:rPr>
      </w:pPr>
      <w:r>
        <w:rPr>
          <w:rFonts w:hint="eastAsia" w:ascii="宋体" w:hAnsi="宋体" w:cs="宋体"/>
          <w:b/>
          <w:bCs/>
          <w:szCs w:val="24"/>
          <w:highlight w:val="none"/>
        </w:rPr>
        <w:t>四、提交投标文件截止时间、开标时间和地点</w:t>
      </w:r>
    </w:p>
    <w:p w14:paraId="717919EC">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提交投标文件截止时间：</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4月17日</w:t>
      </w:r>
      <w:r>
        <w:rPr>
          <w:rFonts w:ascii="宋体" w:hAnsi="宋体" w:cs="宋体"/>
          <w:szCs w:val="24"/>
          <w:highlight w:val="none"/>
        </w:rPr>
        <w:t>09：30</w:t>
      </w:r>
      <w:r>
        <w:rPr>
          <w:rFonts w:hint="eastAsia" w:ascii="宋体" w:hAnsi="宋体" w:cs="宋体"/>
          <w:szCs w:val="24"/>
          <w:highlight w:val="none"/>
        </w:rPr>
        <w:t>（北京时间）</w:t>
      </w:r>
    </w:p>
    <w:p w14:paraId="196E29EC">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投标地点（网址）：</w:t>
      </w:r>
      <w:r>
        <w:rPr>
          <w:rFonts w:ascii="宋体" w:hAnsi="宋体" w:cs="宋体"/>
          <w:szCs w:val="24"/>
          <w:highlight w:val="none"/>
        </w:rPr>
        <w:t>请登录政采云投标客户端投标</w:t>
      </w:r>
      <w:r>
        <w:rPr>
          <w:rFonts w:hint="eastAsia" w:ascii="宋体" w:hAnsi="宋体" w:cs="宋体"/>
          <w:szCs w:val="24"/>
          <w:highlight w:val="none"/>
        </w:rPr>
        <w:t> </w:t>
      </w:r>
    </w:p>
    <w:p w14:paraId="34A9CF78">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开标时间：</w:t>
      </w:r>
      <w:r>
        <w:rPr>
          <w:rFonts w:hint="eastAsia" w:ascii="宋体" w:hAnsi="宋体" w:cs="宋体"/>
          <w:szCs w:val="24"/>
          <w:highlight w:val="none"/>
          <w:lang w:eastAsia="zh-CN"/>
        </w:rPr>
        <w:t>2025年</w:t>
      </w:r>
      <w:r>
        <w:rPr>
          <w:rFonts w:hint="eastAsia" w:ascii="宋体" w:hAnsi="宋体" w:cs="宋体"/>
          <w:szCs w:val="24"/>
          <w:highlight w:val="none"/>
          <w:lang w:val="en-US" w:eastAsia="zh-CN"/>
        </w:rPr>
        <w:t>4月17日</w:t>
      </w:r>
      <w:r>
        <w:rPr>
          <w:rFonts w:ascii="宋体" w:hAnsi="宋体" w:cs="宋体"/>
          <w:szCs w:val="24"/>
          <w:highlight w:val="none"/>
        </w:rPr>
        <w:t>09：30</w:t>
      </w:r>
      <w:r>
        <w:rPr>
          <w:rFonts w:hint="eastAsia" w:ascii="宋体" w:hAnsi="宋体" w:cs="宋体"/>
          <w:szCs w:val="24"/>
          <w:highlight w:val="none"/>
        </w:rPr>
        <w:t>（北京时间）</w:t>
      </w:r>
    </w:p>
    <w:p w14:paraId="4D637CDD">
      <w:pPr>
        <w:tabs>
          <w:tab w:val="left" w:pos="180"/>
          <w:tab w:val="left" w:pos="360"/>
          <w:tab w:val="left" w:pos="540"/>
          <w:tab w:val="left" w:pos="8280"/>
        </w:tabs>
        <w:snapToGrid w:val="0"/>
        <w:spacing w:line="440" w:lineRule="exact"/>
        <w:ind w:firstLine="480" w:firstLineChars="200"/>
        <w:jc w:val="left"/>
        <w:rPr>
          <w:rFonts w:ascii="宋体" w:hAnsi="宋体" w:cs="宋体"/>
          <w:szCs w:val="24"/>
          <w:highlight w:val="none"/>
        </w:rPr>
      </w:pPr>
      <w:r>
        <w:rPr>
          <w:rFonts w:hint="eastAsia" w:ascii="宋体" w:hAnsi="宋体" w:cs="宋体"/>
          <w:szCs w:val="24"/>
          <w:highlight w:val="none"/>
        </w:rPr>
        <w:t>开标地点（网址）：</w:t>
      </w:r>
      <w:r>
        <w:rPr>
          <w:rFonts w:ascii="宋体" w:hAnsi="宋体" w:cs="宋体"/>
          <w:szCs w:val="24"/>
          <w:highlight w:val="none"/>
        </w:rPr>
        <w:t>政</w:t>
      </w:r>
      <w:r>
        <w:rPr>
          <w:rFonts w:hint="eastAsia" w:ascii="宋体" w:hAnsi="宋体" w:cs="宋体"/>
          <w:szCs w:val="24"/>
          <w:highlight w:val="none"/>
        </w:rPr>
        <w:t>采云平台（</w:t>
      </w:r>
      <w:r>
        <w:rPr>
          <w:rFonts w:ascii="宋体" w:hAnsi="宋体" w:cs="宋体"/>
          <w:szCs w:val="24"/>
          <w:highlight w:val="none"/>
        </w:rPr>
        <w:t>https://www.zcygov.cn/）</w:t>
      </w:r>
    </w:p>
    <w:p w14:paraId="492F6C62">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五、公告期限 </w:t>
      </w:r>
    </w:p>
    <w:p w14:paraId="1324B1CC">
      <w:pPr>
        <w:tabs>
          <w:tab w:val="left" w:pos="180"/>
          <w:tab w:val="left" w:pos="360"/>
          <w:tab w:val="left" w:pos="540"/>
          <w:tab w:val="left" w:pos="8280"/>
        </w:tabs>
        <w:snapToGrid w:val="0"/>
        <w:spacing w:line="440" w:lineRule="exact"/>
        <w:ind w:firstLine="480" w:firstLineChars="200"/>
        <w:jc w:val="left"/>
        <w:rPr>
          <w:rFonts w:cs="宋体" w:asciiTheme="minorEastAsia" w:hAnsiTheme="minorEastAsia"/>
          <w:szCs w:val="24"/>
          <w:highlight w:val="none"/>
        </w:rPr>
      </w:pPr>
      <w:r>
        <w:rPr>
          <w:rFonts w:hint="eastAsia" w:cs="宋体" w:asciiTheme="minorEastAsia" w:hAnsiTheme="minorEastAsia"/>
          <w:szCs w:val="24"/>
          <w:highlight w:val="none"/>
        </w:rPr>
        <w:t>自本公告发布之日起</w:t>
      </w:r>
      <w:r>
        <w:rPr>
          <w:rFonts w:cs="宋体" w:asciiTheme="minorEastAsia" w:hAnsiTheme="minorEastAsia"/>
          <w:szCs w:val="24"/>
          <w:highlight w:val="none"/>
        </w:rPr>
        <w:t>5个工作日。</w:t>
      </w:r>
    </w:p>
    <w:p w14:paraId="22FCF654">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六、其他补充事宜</w:t>
      </w:r>
    </w:p>
    <w:p w14:paraId="3F9C9896">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cs="宋体" w:asciiTheme="minorEastAsia" w:hAnsiTheme="minorEastAsia"/>
          <w:szCs w:val="24"/>
          <w:highlight w:val="none"/>
        </w:rPr>
        <w:t>）、《浙江省财政厅关于进一步加大政府采购支持中小企业力度助力扎实稳住经济的通知》 （浙财采监（2022）8号）已实施，此前有关规定与上述文件内容不一致的，按上述文件要求执行。</w:t>
      </w:r>
    </w:p>
    <w:p w14:paraId="14E69399">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2</w:t>
      </w:r>
      <w:r>
        <w:rPr>
          <w:rFonts w:hint="eastAsia" w:cs="宋体" w:asciiTheme="minorEastAsia" w:hAnsiTheme="minorEastAsia"/>
          <w:szCs w:val="24"/>
          <w:highlight w:val="none"/>
        </w:rPr>
        <w:t>、根据《浙江省财政厅关于进一步促进政府采购公平竞争打造最优营商环境的通知》（浙财采监（</w:t>
      </w:r>
      <w:r>
        <w:rPr>
          <w:rFonts w:cs="宋体" w:asciiTheme="minorEastAsia" w:hAnsiTheme="minorEastAsia"/>
          <w:szCs w:val="24"/>
          <w:highlight w:val="none"/>
        </w:rPr>
        <w:t>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FE48DFD">
      <w:pPr>
        <w:tabs>
          <w:tab w:val="left" w:pos="180"/>
          <w:tab w:val="left" w:pos="360"/>
          <w:tab w:val="left" w:pos="540"/>
          <w:tab w:val="left" w:pos="8280"/>
        </w:tabs>
        <w:snapToGrid w:val="0"/>
        <w:spacing w:line="440" w:lineRule="exact"/>
        <w:jc w:val="left"/>
        <w:rPr>
          <w:rFonts w:cs="宋体" w:asciiTheme="minorEastAsia" w:hAnsiTheme="minorEastAsia"/>
          <w:szCs w:val="24"/>
          <w:highlight w:val="none"/>
        </w:rPr>
      </w:pPr>
      <w:r>
        <w:rPr>
          <w:rFonts w:cs="宋体" w:asciiTheme="minorEastAsia" w:hAnsiTheme="minorEastAsia"/>
          <w:szCs w:val="24"/>
          <w:highlight w:val="none"/>
        </w:rPr>
        <w:t>3</w:t>
      </w:r>
      <w:r>
        <w:rPr>
          <w:rFonts w:hint="eastAsia" w:cs="宋体" w:asciiTheme="minorEastAsia" w:hAnsiTheme="minorEastAsia"/>
          <w:szCs w:val="24"/>
          <w:highlight w:val="none"/>
        </w:rPr>
        <w:t>、供应商认为采购文件使自己的权益受到损害的，可以自获取采购文件之日或者采购公告期限届满之日（公告期限届满后获取采购文件的，以公告期限届满之日为准）起</w:t>
      </w:r>
      <w:r>
        <w:rPr>
          <w:rFonts w:cs="宋体" w:asciiTheme="minorEastAsia" w:hAnsiTheme="minorEastAsia"/>
          <w:szCs w:val="24"/>
          <w:highlight w:val="none"/>
        </w:rPr>
        <w:t>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cs="宋体" w:asciiTheme="minorEastAsia" w:hAnsiTheme="minorEastAsia"/>
          <w:szCs w:val="24"/>
          <w:highlight w:val="none"/>
        </w:rPr>
        <w:br w:type="textWrapping"/>
      </w:r>
      <w:r>
        <w:rPr>
          <w:rFonts w:cs="宋体" w:asciiTheme="minorEastAsia" w:hAnsiTheme="minorEastAsia"/>
          <w:szCs w:val="24"/>
          <w:highlight w:val="none"/>
        </w:rPr>
        <w:t xml:space="preserve"> 4、其他事项：</w:t>
      </w:r>
    </w:p>
    <w:p w14:paraId="53CF5AAE">
      <w:pPr>
        <w:spacing w:line="360" w:lineRule="auto"/>
        <w:ind w:left="28" w:right="62" w:firstLine="480" w:firstLineChars="200"/>
        <w:jc w:val="left"/>
        <w:rPr>
          <w:b/>
          <w:bCs/>
          <w:highlight w:val="none"/>
        </w:rPr>
      </w:pPr>
      <w:r>
        <w:rPr>
          <w:rFonts w:hint="eastAsia"/>
          <w:highlight w:val="none"/>
        </w:rPr>
        <w:t>（</w:t>
      </w:r>
      <w:r>
        <w:rPr>
          <w:highlight w:val="none"/>
        </w:rPr>
        <w:t>1</w:t>
      </w:r>
      <w:r>
        <w:rPr>
          <w:rFonts w:hint="eastAsia"/>
          <w:highlight w:val="none"/>
        </w:rPr>
        <w:t>）本项目通过“政府采购云平台（www.zcygov.cn）”实行在线投标响应（电子投标），供应商应先安装“政采云电子交易客户端”，并按照</w:t>
      </w:r>
      <w:r>
        <w:rPr>
          <w:rFonts w:hint="eastAsia"/>
          <w:highlight w:val="none"/>
          <w:lang w:eastAsia="zh-CN"/>
        </w:rPr>
        <w:t>采购</w:t>
      </w:r>
      <w:r>
        <w:rPr>
          <w:rFonts w:hint="eastAsia"/>
          <w:highlight w:val="none"/>
        </w:rPr>
        <w:t>文件和“政府采购云平台”的要求，通过“政采云电子交易客户端”编制并加密投标响应文件。供应商未按规定加密的投标响应文件，“政府采购云平台”将予以拒收。</w:t>
      </w:r>
      <w:r>
        <w:rPr>
          <w:rFonts w:hint="eastAsia"/>
          <w:b/>
          <w:bCs/>
          <w:highlight w:val="none"/>
        </w:rPr>
        <w:t>在项目开、评标活动过程中，</w:t>
      </w:r>
      <w:r>
        <w:rPr>
          <w:rFonts w:hint="eastAsia"/>
          <w:b/>
          <w:bCs/>
          <w:highlight w:val="none"/>
          <w:lang w:eastAsia="zh-CN"/>
        </w:rPr>
        <w:t>投标供应商</w:t>
      </w:r>
      <w:r>
        <w:rPr>
          <w:rFonts w:hint="eastAsia"/>
          <w:b/>
          <w:bCs/>
          <w:highlight w:val="none"/>
        </w:rPr>
        <w:t>需保持联系渠道畅通。</w:t>
      </w:r>
    </w:p>
    <w:p w14:paraId="2C333B44">
      <w:pPr>
        <w:spacing w:line="360" w:lineRule="auto"/>
        <w:ind w:left="28" w:right="62" w:firstLine="480" w:firstLineChars="200"/>
        <w:jc w:val="left"/>
        <w:rPr>
          <w:rFonts w:hint="eastAsia"/>
          <w:highlight w:val="none"/>
        </w:rPr>
      </w:pPr>
      <w:r>
        <w:rPr>
          <w:highlight w:val="none"/>
        </w:rPr>
        <w:t xml:space="preserve"> </w:t>
      </w:r>
      <w:r>
        <w:rPr>
          <w:rFonts w:hint="eastAsia"/>
          <w:highlight w:val="none"/>
        </w:rPr>
        <w:t>（</w:t>
      </w:r>
      <w:r>
        <w:rPr>
          <w:highlight w:val="none"/>
        </w:rPr>
        <w:t>2</w:t>
      </w:r>
      <w:r>
        <w:rPr>
          <w:rFonts w:hint="eastAsia"/>
          <w:highlight w:val="none"/>
        </w:rPr>
        <w:t>）“政采云电子交易客户端”请自行前往“浙江政府采购网-下载专区-电子交易客户端”进行下载；电子投标具体操作流程详见《供应商项目采购-电子招投标操作指南》；通过“政府采购云平台”参与在线投标时如遇平台技术问题详询 400-881-7190。</w:t>
      </w:r>
    </w:p>
    <w:p w14:paraId="16122835">
      <w:pPr>
        <w:spacing w:line="360" w:lineRule="auto"/>
        <w:ind w:left="28" w:right="62" w:firstLine="480" w:firstLineChars="200"/>
        <w:jc w:val="left"/>
        <w:rPr>
          <w:rFonts w:hint="eastAsia"/>
          <w:highlight w:val="none"/>
        </w:rPr>
      </w:pPr>
      <w:r>
        <w:rPr>
          <w:rFonts w:hint="eastAsia"/>
          <w:highlight w:val="none"/>
        </w:rPr>
        <w:t>（</w:t>
      </w:r>
      <w:r>
        <w:rPr>
          <w:highlight w:val="none"/>
        </w:rPr>
        <w:t>3</w:t>
      </w:r>
      <w:r>
        <w:rPr>
          <w:rFonts w:hint="eastAsia"/>
          <w:highlight w:val="none"/>
        </w:rPr>
        <w:t>）为确保网上操作合法、有效和安全，投标供应商应当在投标截止时间前完成在“政府采购云平台”的身份认证，确保在电子投标过程中能够对相关数据电文进行加密和使用电子签章。使用“政采云电子交易客户端”需要提前申领 CA 数字证书，申领流程请自行前往“浙江政府采购网-下载专区-电子交易客户端-CA 驱动和申领流程”进行查阅</w:t>
      </w:r>
    </w:p>
    <w:p w14:paraId="79E42548">
      <w:pPr>
        <w:spacing w:line="360" w:lineRule="auto"/>
        <w:ind w:left="28" w:right="62" w:firstLine="480" w:firstLineChars="200"/>
        <w:jc w:val="left"/>
        <w:rPr>
          <w:rFonts w:hint="eastAsia"/>
          <w:highlight w:val="none"/>
        </w:rPr>
      </w:pPr>
      <w:r>
        <w:rPr>
          <w:rFonts w:hint="eastAsia"/>
          <w:highlight w:val="none"/>
        </w:rPr>
        <w:t>（</w:t>
      </w:r>
      <w:r>
        <w:rPr>
          <w:highlight w:val="none"/>
        </w:rPr>
        <w:t>4</w:t>
      </w:r>
      <w:r>
        <w:rPr>
          <w:rFonts w:hint="eastAsia"/>
          <w:highlight w:val="none"/>
        </w:rPr>
        <w:t>）供应商通过政府采购云平台电子投标工具制作投标响应文件，电子投标工具请供应商自行前往浙江省政府采购网下载并安装。</w:t>
      </w:r>
    </w:p>
    <w:p w14:paraId="2CD6F63C">
      <w:pPr>
        <w:spacing w:line="360" w:lineRule="auto"/>
        <w:ind w:left="28" w:right="62" w:firstLine="480" w:firstLineChars="200"/>
        <w:jc w:val="left"/>
        <w:rPr>
          <w:rFonts w:ascii="仿宋" w:hAnsi="仿宋" w:eastAsia="仿宋" w:cs="仿宋"/>
          <w:i w:val="0"/>
          <w:iCs w:val="0"/>
          <w:caps w:val="0"/>
          <w:color w:val="000000"/>
          <w:spacing w:val="0"/>
          <w:sz w:val="27"/>
          <w:szCs w:val="27"/>
          <w:highlight w:val="none"/>
        </w:rPr>
      </w:pPr>
      <w:r>
        <w:rPr>
          <w:rFonts w:hint="eastAsia"/>
          <w:highlight w:val="none"/>
        </w:rPr>
        <w:t>（</w:t>
      </w:r>
      <w:r>
        <w:rPr>
          <w:highlight w:val="none"/>
        </w:rPr>
        <w:t>5</w:t>
      </w:r>
      <w:r>
        <w:rPr>
          <w:rFonts w:hint="eastAsia"/>
          <w:highlight w:val="none"/>
        </w:rPr>
        <w:t>）投标供应商应当在投标截止时间前，将生成的“电子加密投标响应文件”上传递交至“政府采购云平台”。投标截止时间前可以补充、修改或者撤回电子投标响应文件。补充或者修改电子投标响应文件的，应当先行撤回原文件，补充、修改后重新传输递交。投标截止时间前未完成传输的，视为撤回投标响应文件。</w:t>
      </w:r>
    </w:p>
    <w:p w14:paraId="02F029F4">
      <w:pPr>
        <w:spacing w:line="360" w:lineRule="auto"/>
        <w:ind w:left="28" w:right="62" w:firstLine="480" w:firstLineChars="200"/>
        <w:jc w:val="left"/>
        <w:rPr>
          <w:rFonts w:hint="eastAsia"/>
          <w:highlight w:val="none"/>
        </w:rPr>
      </w:pPr>
      <w:r>
        <w:rPr>
          <w:rFonts w:hint="eastAsia"/>
          <w:highlight w:val="none"/>
        </w:rPr>
        <w:t>（</w:t>
      </w:r>
      <w:r>
        <w:rPr>
          <w:highlight w:val="none"/>
        </w:rPr>
        <w:t>6</w:t>
      </w:r>
      <w:r>
        <w:rPr>
          <w:rFonts w:hint="eastAsia"/>
          <w:highlight w:val="none"/>
        </w:rPr>
        <w:t>）本项目需要供应商同时提供备份投标响应文件。备份投标响应文件发送至代理机构电子邮箱（电子邮箱：</w:t>
      </w:r>
      <w:r>
        <w:rPr>
          <w:rFonts w:hint="eastAsia"/>
          <w:highlight w:val="none"/>
          <w:lang w:val="en-US" w:eastAsia="zh-CN"/>
        </w:rPr>
        <w:fldChar w:fldCharType="begin"/>
      </w:r>
      <w:r>
        <w:rPr>
          <w:rFonts w:hint="eastAsia"/>
          <w:highlight w:val="none"/>
          <w:lang w:val="en-US" w:eastAsia="zh-CN"/>
        </w:rPr>
        <w:instrText xml:space="preserve"> HYPERLINK "mailto:190218847@qq.com），逾期发送将被拒收。" </w:instrText>
      </w:r>
      <w:r>
        <w:rPr>
          <w:rFonts w:hint="eastAsia"/>
          <w:highlight w:val="none"/>
          <w:lang w:val="en-US" w:eastAsia="zh-CN"/>
        </w:rPr>
        <w:fldChar w:fldCharType="separate"/>
      </w:r>
      <w:r>
        <w:rPr>
          <w:rFonts w:hint="eastAsia"/>
          <w:highlight w:val="none"/>
          <w:lang w:val="en-US" w:eastAsia="zh-CN"/>
        </w:rPr>
        <w:t>jjtz01@126.com</w:t>
      </w:r>
      <w:r>
        <w:rPr>
          <w:rFonts w:hint="eastAsia"/>
          <w:highlight w:val="none"/>
        </w:rPr>
        <w:t>），逾期发送将被拒收。</w:t>
      </w:r>
      <w:r>
        <w:rPr>
          <w:rFonts w:hint="eastAsia"/>
          <w:highlight w:val="none"/>
          <w:lang w:val="en-US" w:eastAsia="zh-CN"/>
        </w:rPr>
        <w:fldChar w:fldCharType="end"/>
      </w:r>
    </w:p>
    <w:p w14:paraId="7B03E6D5">
      <w:pPr>
        <w:spacing w:line="360" w:lineRule="auto"/>
        <w:ind w:left="28" w:right="62" w:firstLine="480" w:firstLineChars="200"/>
        <w:jc w:val="left"/>
        <w:rPr>
          <w:rFonts w:hint="eastAsia"/>
          <w:highlight w:val="none"/>
        </w:rPr>
      </w:pPr>
      <w:r>
        <w:rPr>
          <w:rFonts w:hint="eastAsia"/>
          <w:highlight w:val="none"/>
        </w:rPr>
        <w:t>（</w:t>
      </w:r>
      <w:r>
        <w:rPr>
          <w:rFonts w:hint="eastAsia"/>
          <w:highlight w:val="none"/>
          <w:lang w:val="en-US" w:eastAsia="zh-CN"/>
        </w:rPr>
        <w:t>7</w:t>
      </w:r>
      <w:r>
        <w:rPr>
          <w:rFonts w:hint="eastAsia"/>
          <w:highlight w:val="none"/>
        </w:rPr>
        <w:t>）通过“政府采购云平台”上传递交的“电子加密投标响应文件”无法按时解密，投标供应商递交了备份投标响应文件的，以备份投标响应文件为依据，否则视为投标响应文件撤回。 通过“政府采购云平台”上传递交的“电子加密投标响应文件”已按时解密的，“备份投标响应文件”自动失效。</w:t>
      </w:r>
    </w:p>
    <w:p w14:paraId="3408FFA6">
      <w:pPr>
        <w:spacing w:line="360" w:lineRule="auto"/>
        <w:ind w:left="28" w:right="62" w:firstLine="480" w:firstLineChars="200"/>
        <w:jc w:val="left"/>
        <w:rPr>
          <w:rFonts w:hint="eastAsia"/>
          <w:highlight w:val="none"/>
        </w:rPr>
      </w:pPr>
      <w:r>
        <w:rPr>
          <w:rFonts w:hint="eastAsia"/>
          <w:highlight w:val="none"/>
          <w:lang w:eastAsia="zh-CN"/>
        </w:rPr>
        <w:t>（</w:t>
      </w:r>
      <w:r>
        <w:rPr>
          <w:rFonts w:hint="eastAsia"/>
          <w:highlight w:val="none"/>
          <w:lang w:val="en-US" w:eastAsia="zh-CN"/>
        </w:rPr>
        <w:t>8</w:t>
      </w:r>
      <w:r>
        <w:rPr>
          <w:rFonts w:hint="eastAsia"/>
          <w:highlight w:val="none"/>
          <w:lang w:eastAsia="zh-CN"/>
        </w:rPr>
        <w:t>）</w:t>
      </w:r>
      <w:r>
        <w:rPr>
          <w:rFonts w:hint="eastAsia"/>
          <w:highlight w:val="none"/>
        </w:rPr>
        <w:t>注:▲未传输递交电子投标文件的，投标无效。未按规定提供相应的备份投标文件，造成项目开评标活动无法进行下去的，投标无效。投标供应商仅递交备份投标响应文件的，投标无效。</w:t>
      </w:r>
    </w:p>
    <w:p w14:paraId="03DB57A6">
      <w:pPr>
        <w:spacing w:line="360" w:lineRule="auto"/>
        <w:ind w:right="62" w:firstLine="480" w:firstLineChars="200"/>
        <w:jc w:val="left"/>
        <w:rPr>
          <w:highlight w:val="none"/>
        </w:rPr>
      </w:pPr>
      <w:r>
        <w:rPr>
          <w:rFonts w:hint="eastAsia"/>
          <w:highlight w:val="none"/>
          <w:lang w:eastAsia="zh-CN"/>
        </w:rPr>
        <w:t>（</w:t>
      </w:r>
      <w:r>
        <w:rPr>
          <w:rFonts w:hint="eastAsia"/>
          <w:highlight w:val="none"/>
          <w:lang w:val="en-US" w:eastAsia="zh-CN"/>
        </w:rPr>
        <w:t>9</w:t>
      </w:r>
      <w:r>
        <w:rPr>
          <w:rFonts w:hint="eastAsia"/>
          <w:highlight w:val="none"/>
          <w:lang w:eastAsia="zh-CN"/>
        </w:rPr>
        <w:t>）</w:t>
      </w:r>
      <w:r>
        <w:rPr>
          <w:rFonts w:hint="eastAsia"/>
          <w:highlight w:val="none"/>
        </w:rPr>
        <w:t>通过本公告下方“游客，浏览采购文件”下载的采购文件仅供浏览，不视作依法获取招标文件。</w:t>
      </w:r>
    </w:p>
    <w:p w14:paraId="51DB514D">
      <w:pPr>
        <w:tabs>
          <w:tab w:val="left" w:pos="180"/>
          <w:tab w:val="left" w:pos="360"/>
          <w:tab w:val="left" w:pos="540"/>
          <w:tab w:val="left" w:pos="8280"/>
        </w:tabs>
        <w:snapToGrid w:val="0"/>
        <w:spacing w:line="440" w:lineRule="exact"/>
        <w:jc w:val="left"/>
        <w:outlineLvl w:val="1"/>
        <w:rPr>
          <w:rFonts w:cs="宋体" w:asciiTheme="minorEastAsia" w:hAnsiTheme="minorEastAsia"/>
          <w:b/>
          <w:bCs/>
          <w:szCs w:val="24"/>
          <w:highlight w:val="none"/>
        </w:rPr>
      </w:pPr>
      <w:r>
        <w:rPr>
          <w:rFonts w:hint="eastAsia" w:cs="宋体" w:asciiTheme="minorEastAsia" w:hAnsiTheme="minorEastAsia"/>
          <w:b/>
          <w:bCs/>
          <w:szCs w:val="24"/>
          <w:highlight w:val="none"/>
        </w:rPr>
        <w:t>七、对本次采购提出询问、质疑、投诉，请按以下方式联系</w:t>
      </w:r>
    </w:p>
    <w:p w14:paraId="6E3B94B6">
      <w:pPr>
        <w:spacing w:line="360" w:lineRule="auto"/>
        <w:ind w:left="28" w:right="62" w:firstLine="480" w:firstLineChars="200"/>
        <w:rPr>
          <w:highlight w:val="none"/>
        </w:rPr>
      </w:pPr>
      <w:r>
        <w:rPr>
          <w:highlight w:val="none"/>
        </w:rPr>
        <w:t>1、采购人信息</w:t>
      </w:r>
    </w:p>
    <w:p w14:paraId="5481A194">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名称：浙江省水利厅</w:t>
      </w:r>
    </w:p>
    <w:p w14:paraId="5FE7EC74">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地址：杭州市上城区梅花碑</w:t>
      </w:r>
      <w:r>
        <w:rPr>
          <w:highlight w:val="none"/>
        </w:rPr>
        <w:t>7号</w:t>
      </w:r>
      <w:r>
        <w:rPr>
          <w:rFonts w:hint="eastAsia"/>
          <w:highlight w:val="none"/>
        </w:rPr>
        <w:t> </w:t>
      </w:r>
    </w:p>
    <w:p w14:paraId="7B9301E1">
      <w:pPr>
        <w:spacing w:line="360" w:lineRule="auto"/>
        <w:ind w:left="28" w:right="62" w:firstLine="480" w:firstLineChars="200"/>
        <w:rPr>
          <w:rFonts w:hint="eastAsia" w:eastAsiaTheme="minorEastAsia"/>
          <w:highlight w:val="none"/>
          <w:lang w:eastAsia="zh-CN"/>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项目联系人（询问）：</w:t>
      </w:r>
      <w:r>
        <w:rPr>
          <w:rFonts w:hint="eastAsia"/>
          <w:highlight w:val="none"/>
          <w:lang w:val="en-US" w:eastAsia="zh-CN"/>
        </w:rPr>
        <w:t>吴先生</w:t>
      </w:r>
    </w:p>
    <w:p w14:paraId="49F0176A">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项目联系方式（询问）：</w:t>
      </w:r>
      <w:r>
        <w:rPr>
          <w:highlight w:val="none"/>
        </w:rPr>
        <w:t>0571-</w:t>
      </w:r>
      <w:r>
        <w:rPr>
          <w:rFonts w:hint="eastAsia"/>
          <w:highlight w:val="none"/>
        </w:rPr>
        <w:t>87886185</w:t>
      </w:r>
    </w:p>
    <w:p w14:paraId="6A11D77E">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质疑联系人：王</w:t>
      </w:r>
      <w:r>
        <w:rPr>
          <w:rFonts w:hint="eastAsia"/>
          <w:highlight w:val="none"/>
          <w:lang w:val="en-US" w:eastAsia="zh-CN"/>
        </w:rPr>
        <w:t>先生</w:t>
      </w:r>
      <w:r>
        <w:rPr>
          <w:rFonts w:hint="eastAsia"/>
          <w:highlight w:val="none"/>
        </w:rPr>
        <w:t>  </w:t>
      </w:r>
      <w:r>
        <w:rPr>
          <w:highlight w:val="none"/>
        </w:rPr>
        <w:t xml:space="preserve"> </w:t>
      </w:r>
      <w:r>
        <w:rPr>
          <w:rFonts w:hint="eastAsia"/>
          <w:highlight w:val="none"/>
        </w:rPr>
        <w:t> </w:t>
      </w:r>
    </w:p>
    <w:p w14:paraId="41147684">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质疑联系方式：</w:t>
      </w:r>
      <w:r>
        <w:rPr>
          <w:highlight w:val="none"/>
        </w:rPr>
        <w:t>0571-87826632</w:t>
      </w:r>
      <w:r>
        <w:rPr>
          <w:rFonts w:hint="eastAsia"/>
          <w:highlight w:val="none"/>
        </w:rPr>
        <w:t> </w:t>
      </w:r>
    </w:p>
    <w:p w14:paraId="59F421D0">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2、采购代理机构信息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31C53C90">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名称：建经投资咨询有限公司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3DB8F868">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地址：杭州市</w:t>
      </w:r>
      <w:r>
        <w:rPr>
          <w:rFonts w:hint="eastAsia"/>
          <w:highlight w:val="none"/>
          <w:lang w:val="en-US" w:eastAsia="zh-CN"/>
        </w:rPr>
        <w:t>拱墅</w:t>
      </w:r>
      <w:r>
        <w:rPr>
          <w:rFonts w:hint="eastAsia"/>
          <w:highlight w:val="none"/>
        </w:rPr>
        <w:t>区建国北路</w:t>
      </w:r>
      <w:r>
        <w:rPr>
          <w:highlight w:val="none"/>
        </w:rPr>
        <w:t>586</w:t>
      </w:r>
      <w:r>
        <w:rPr>
          <w:rFonts w:hint="eastAsia"/>
          <w:highlight w:val="none"/>
        </w:rPr>
        <w:t>号嘉联华铭座</w:t>
      </w:r>
      <w:r>
        <w:rPr>
          <w:highlight w:val="none"/>
        </w:rPr>
        <w:t>6</w:t>
      </w:r>
      <w:r>
        <w:rPr>
          <w:rFonts w:hint="eastAsia"/>
          <w:highlight w:val="none"/>
        </w:rPr>
        <w:t>楼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141DA688">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传真：</w:t>
      </w:r>
      <w:r>
        <w:rPr>
          <w:rFonts w:hint="eastAsia"/>
          <w:highlight w:val="none"/>
          <w:lang w:val="en-US" w:eastAsia="zh-CN"/>
        </w:rPr>
        <w:t>/</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74FA8373">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项目联系人（询问）：</w:t>
      </w:r>
      <w:r>
        <w:rPr>
          <w:rFonts w:hint="eastAsia"/>
          <w:highlight w:val="none"/>
          <w:lang w:val="en-US" w:eastAsia="zh-CN"/>
        </w:rPr>
        <w:t>陆伟</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10AC817A">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项目联系方式（询问）：</w:t>
      </w:r>
      <w:r>
        <w:rPr>
          <w:rFonts w:hint="eastAsia"/>
          <w:highlight w:val="none"/>
          <w:lang w:val="en-US" w:eastAsia="zh-CN"/>
        </w:rPr>
        <w:t>18800200063</w:t>
      </w:r>
      <w:r>
        <w:rPr>
          <w:rFonts w:hint="eastAsia"/>
          <w:highlight w:val="none"/>
        </w:rPr>
        <w:t> </w:t>
      </w:r>
    </w:p>
    <w:p w14:paraId="1841A1E2">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质疑联系人：</w:t>
      </w:r>
      <w:r>
        <w:rPr>
          <w:rFonts w:hint="eastAsia"/>
          <w:highlight w:val="none"/>
          <w:lang w:eastAsia="zh-CN"/>
        </w:rPr>
        <w:t>王金木</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09FEA3ED">
      <w:pPr>
        <w:spacing w:line="360" w:lineRule="auto"/>
        <w:ind w:left="28" w:right="62" w:firstLine="480" w:firstLineChars="200"/>
        <w:rPr>
          <w:highlight w:val="none"/>
        </w:rPr>
      </w:pP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质疑联系方式：</w:t>
      </w:r>
      <w:r>
        <w:rPr>
          <w:rFonts w:hint="eastAsia"/>
          <w:highlight w:val="none"/>
          <w:lang w:val="en-US" w:eastAsia="zh-CN"/>
        </w:rPr>
        <w:t>18906519094</w:t>
      </w:r>
      <w:r>
        <w:rPr>
          <w:rFonts w:hint="eastAsia"/>
          <w:highlight w:val="none"/>
        </w:rPr>
        <w:t>  　　　　　　 </w:t>
      </w:r>
      <w:r>
        <w:rPr>
          <w:highlight w:val="none"/>
        </w:rPr>
        <w:t xml:space="preserve"> </w:t>
      </w:r>
      <w:r>
        <w:rPr>
          <w:rFonts w:hint="eastAsia"/>
          <w:highlight w:val="none"/>
        </w:rPr>
        <w:t> </w:t>
      </w:r>
      <w:r>
        <w:rPr>
          <w:highlight w:val="none"/>
        </w:rPr>
        <w:t xml:space="preserve"> </w:t>
      </w:r>
      <w:r>
        <w:rPr>
          <w:rFonts w:hint="eastAsia"/>
          <w:highlight w:val="none"/>
        </w:rPr>
        <w:t> </w:t>
      </w:r>
    </w:p>
    <w:p w14:paraId="48066F78">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3、 该项目由采购人处理采购争议。质疑环节，采购人委托采购代理机构处理的，可由采购代理机构答复。对质疑答复不满意的，向采购人内部设置的采购监督机构反映。            </w:t>
      </w:r>
    </w:p>
    <w:p w14:paraId="4670A8D9">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    政策咨询：何一平、冯华，0571-87058424、87055741</w:t>
      </w:r>
    </w:p>
    <w:p w14:paraId="46FA009E">
      <w:pPr>
        <w:pStyle w:val="19"/>
        <w:keepNext w:val="0"/>
        <w:keepLines w:val="0"/>
        <w:widowControl/>
        <w:suppressLineNumbers w:val="0"/>
        <w:ind w:left="0" w:firstLine="0"/>
        <w:rPr>
          <w:rFonts w:hint="eastAsia" w:asciiTheme="minorHAnsi" w:hAnsiTheme="minorHAnsi" w:eastAsiaTheme="minorEastAsia" w:cstheme="minorBidi"/>
          <w:sz w:val="24"/>
          <w:szCs w:val="22"/>
          <w:highlight w:val="none"/>
          <w:lang w:val="en-US" w:eastAsia="zh-CN" w:bidi="ar-SA"/>
        </w:rPr>
      </w:pPr>
      <w:r>
        <w:rPr>
          <w:rFonts w:hint="eastAsia" w:asciiTheme="minorHAnsi" w:hAnsiTheme="minorHAnsi" w:eastAsiaTheme="minorEastAsia" w:cstheme="minorBidi"/>
          <w:sz w:val="24"/>
          <w:szCs w:val="22"/>
          <w:highlight w:val="none"/>
          <w:lang w:val="en-US" w:eastAsia="zh-CN" w:bidi="ar-SA"/>
        </w:rPr>
        <w:t>    预算金额未达100万元的采购项目，由采购人处理采购争议。</w:t>
      </w:r>
    </w:p>
    <w:p w14:paraId="3C01A4A2">
      <w:pPr>
        <w:spacing w:line="360" w:lineRule="auto"/>
        <w:ind w:left="28" w:right="62" w:firstLine="480" w:firstLineChars="200"/>
        <w:rPr>
          <w:highlight w:val="none"/>
        </w:rPr>
      </w:pPr>
    </w:p>
    <w:p w14:paraId="3D5FD555">
      <w:pPr>
        <w:spacing w:line="360" w:lineRule="auto"/>
        <w:ind w:left="28" w:right="62" w:firstLine="480" w:firstLineChars="200"/>
        <w:rPr>
          <w:highlight w:val="none"/>
        </w:rPr>
      </w:pPr>
      <w:r>
        <w:rPr>
          <w:rFonts w:hint="eastAsia"/>
          <w:highlight w:val="none"/>
          <w:lang w:val="en-US" w:eastAsia="zh-CN"/>
        </w:rPr>
        <w:t>若对项目采购电子交易系统操作有疑问，可登录政采云（https://www.zcygov.cn/），点击右侧咨询小采，获取采小蜜智能服务管家帮助，或拨打政采云服务热线95763获取热线服务帮助。       </w:t>
      </w:r>
    </w:p>
    <w:p w14:paraId="75C34B90">
      <w:pPr>
        <w:spacing w:line="360" w:lineRule="auto"/>
        <w:ind w:left="28" w:right="62" w:firstLine="480" w:firstLineChars="200"/>
        <w:rPr>
          <w:rFonts w:hint="eastAsia"/>
          <w:highlight w:val="none"/>
        </w:rPr>
      </w:pPr>
      <w:r>
        <w:rPr>
          <w:rFonts w:hint="eastAsia"/>
          <w:highlight w:val="none"/>
          <w:lang w:val="en-US" w:eastAsia="zh-CN"/>
        </w:rPr>
        <w:t>CA问题联系电话（人工）：汇信CA 400-888-4636；天谷CA 400-087-8198。</w:t>
      </w:r>
    </w:p>
    <w:p w14:paraId="65014C37">
      <w:pPr>
        <w:spacing w:line="360" w:lineRule="auto"/>
        <w:ind w:left="28" w:right="62" w:firstLine="480" w:firstLineChars="200"/>
        <w:rPr>
          <w:highlight w:val="none"/>
        </w:rPr>
      </w:pPr>
    </w:p>
    <w:p w14:paraId="616882D2">
      <w:pPr>
        <w:spacing w:line="360" w:lineRule="auto"/>
        <w:ind w:left="28" w:right="62" w:firstLine="480" w:firstLineChars="200"/>
        <w:jc w:val="center"/>
        <w:rPr>
          <w:b/>
          <w:bCs/>
          <w:sz w:val="44"/>
          <w:highlight w:val="none"/>
        </w:rPr>
      </w:pPr>
      <w:r>
        <w:rPr>
          <w:highlight w:val="none"/>
        </w:rPr>
        <w:br w:type="page"/>
      </w:r>
      <w:bookmarkStart w:id="0" w:name="B31_保证金"/>
      <w:bookmarkEnd w:id="0"/>
      <w:r>
        <w:rPr>
          <w:rFonts w:hint="eastAsia"/>
          <w:b/>
          <w:bCs/>
          <w:sz w:val="44"/>
          <w:highlight w:val="none"/>
        </w:rPr>
        <w:t>第二部分</w:t>
      </w:r>
      <w:r>
        <w:rPr>
          <w:b/>
          <w:bCs/>
          <w:sz w:val="44"/>
          <w:highlight w:val="none"/>
        </w:rPr>
        <w:t xml:space="preserve"> </w:t>
      </w:r>
      <w:r>
        <w:rPr>
          <w:rFonts w:hint="eastAsia"/>
          <w:b/>
          <w:bCs/>
          <w:sz w:val="44"/>
          <w:highlight w:val="none"/>
        </w:rPr>
        <w:t>投标须知</w:t>
      </w:r>
    </w:p>
    <w:p w14:paraId="486341BC">
      <w:pPr>
        <w:widowControl/>
        <w:autoSpaceDE/>
        <w:autoSpaceDN/>
        <w:adjustRightInd/>
        <w:jc w:val="center"/>
        <w:textAlignment w:val="auto"/>
        <w:outlineLvl w:val="1"/>
        <w:rPr>
          <w:sz w:val="36"/>
          <w:szCs w:val="36"/>
          <w:highlight w:val="none"/>
        </w:rPr>
      </w:pPr>
      <w:r>
        <w:rPr>
          <w:rFonts w:hint="eastAsia"/>
          <w:sz w:val="36"/>
          <w:szCs w:val="36"/>
          <w:highlight w:val="none"/>
        </w:rPr>
        <w:t>投标须知前附表</w:t>
      </w:r>
    </w:p>
    <w:tbl>
      <w:tblPr>
        <w:tblStyle w:val="22"/>
        <w:tblW w:w="9654"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0"/>
        <w:gridCol w:w="1800"/>
        <w:gridCol w:w="6954"/>
      </w:tblGrid>
      <w:tr w14:paraId="5A234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900" w:type="dxa"/>
            <w:vAlign w:val="center"/>
          </w:tcPr>
          <w:p w14:paraId="7669750A">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序号</w:t>
            </w:r>
          </w:p>
        </w:tc>
        <w:tc>
          <w:tcPr>
            <w:tcW w:w="1800" w:type="dxa"/>
            <w:vAlign w:val="center"/>
          </w:tcPr>
          <w:p w14:paraId="5745F761">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项   目</w:t>
            </w:r>
          </w:p>
        </w:tc>
        <w:tc>
          <w:tcPr>
            <w:tcW w:w="6954" w:type="dxa"/>
            <w:vAlign w:val="center"/>
          </w:tcPr>
          <w:p w14:paraId="3C9B3AC8">
            <w:pPr>
              <w:pStyle w:val="32"/>
              <w:keepNext w:val="0"/>
              <w:keepLines w:val="0"/>
              <w:suppressLineNumbers w:val="0"/>
              <w:adjustRightInd/>
              <w:snapToGrid w:val="0"/>
              <w:spacing w:before="0" w:beforeLines="35" w:beforeAutospacing="0" w:after="0" w:afterLines="25" w:afterAutospacing="0" w:line="240" w:lineRule="auto"/>
              <w:ind w:left="0" w:right="0"/>
              <w:textAlignment w:val="auto"/>
              <w:rPr>
                <w:rFonts w:hint="default" w:ascii="Times New Roman" w:hAnsi="Times New Roman"/>
                <w:kern w:val="0"/>
                <w:sz w:val="21"/>
                <w:szCs w:val="21"/>
                <w:highlight w:val="none"/>
              </w:rPr>
            </w:pPr>
            <w:r>
              <w:rPr>
                <w:rFonts w:hint="eastAsia" w:ascii="Times New Roman" w:hAnsi="Times New Roman"/>
                <w:kern w:val="0"/>
                <w:sz w:val="21"/>
                <w:szCs w:val="21"/>
                <w:highlight w:val="none"/>
              </w:rPr>
              <w:t>内</w:t>
            </w:r>
            <w:r>
              <w:rPr>
                <w:rFonts w:hint="default" w:ascii="Times New Roman" w:hAnsi="Times New Roman"/>
                <w:kern w:val="0"/>
                <w:sz w:val="21"/>
                <w:szCs w:val="21"/>
                <w:highlight w:val="none"/>
              </w:rPr>
              <w:t xml:space="preserve">      </w:t>
            </w:r>
            <w:r>
              <w:rPr>
                <w:rFonts w:hint="eastAsia" w:ascii="Times New Roman" w:hAnsi="Times New Roman"/>
                <w:kern w:val="0"/>
                <w:sz w:val="21"/>
                <w:szCs w:val="21"/>
                <w:highlight w:val="none"/>
              </w:rPr>
              <w:t>容</w:t>
            </w:r>
          </w:p>
        </w:tc>
      </w:tr>
      <w:tr w14:paraId="0D3B5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900" w:type="dxa"/>
            <w:vAlign w:val="center"/>
          </w:tcPr>
          <w:p w14:paraId="315773F8">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1</w:t>
            </w:r>
          </w:p>
        </w:tc>
        <w:tc>
          <w:tcPr>
            <w:tcW w:w="1800" w:type="dxa"/>
            <w:vAlign w:val="center"/>
          </w:tcPr>
          <w:p w14:paraId="133C1F18">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default"/>
                <w:kern w:val="0"/>
                <w:sz w:val="21"/>
                <w:szCs w:val="21"/>
                <w:highlight w:val="none"/>
              </w:rPr>
              <w:t>项目名称</w:t>
            </w:r>
          </w:p>
        </w:tc>
        <w:tc>
          <w:tcPr>
            <w:tcW w:w="6954" w:type="dxa"/>
            <w:vAlign w:val="center"/>
          </w:tcPr>
          <w:p w14:paraId="508A59FA">
            <w:pPr>
              <w:pStyle w:val="12"/>
              <w:keepNext w:val="0"/>
              <w:keepLines w:val="0"/>
              <w:suppressLineNumbers w:val="0"/>
              <w:snapToGrid w:val="0"/>
              <w:spacing w:before="0" w:beforeLines="35" w:beforeAutospacing="0" w:after="0" w:afterLines="25" w:afterAutospacing="0"/>
              <w:ind w:left="0" w:right="0"/>
              <w:rPr>
                <w:rFonts w:hint="eastAsia" w:eastAsiaTheme="minorEastAsia"/>
                <w:kern w:val="0"/>
                <w:sz w:val="21"/>
                <w:szCs w:val="21"/>
                <w:highlight w:val="none"/>
                <w:lang w:eastAsia="zh-CN"/>
              </w:rPr>
            </w:pPr>
            <w:r>
              <w:rPr>
                <w:rFonts w:hint="eastAsia"/>
                <w:kern w:val="0"/>
                <w:sz w:val="21"/>
                <w:szCs w:val="21"/>
                <w:highlight w:val="none"/>
                <w:lang w:eastAsia="zh-CN"/>
              </w:rPr>
              <w:t>水闸和堤防海塘安全鉴定质量复核</w:t>
            </w:r>
          </w:p>
        </w:tc>
      </w:tr>
      <w:tr w14:paraId="5862F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900" w:type="dxa"/>
            <w:vAlign w:val="center"/>
          </w:tcPr>
          <w:p w14:paraId="18644C3C">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2</w:t>
            </w:r>
          </w:p>
        </w:tc>
        <w:tc>
          <w:tcPr>
            <w:tcW w:w="1800" w:type="dxa"/>
            <w:vAlign w:val="center"/>
          </w:tcPr>
          <w:p w14:paraId="642C61CC">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招标编号</w:t>
            </w:r>
          </w:p>
        </w:tc>
        <w:tc>
          <w:tcPr>
            <w:tcW w:w="6954" w:type="dxa"/>
          </w:tcPr>
          <w:p w14:paraId="268EF59C">
            <w:pPr>
              <w:pStyle w:val="12"/>
              <w:keepNext w:val="0"/>
              <w:keepLines w:val="0"/>
              <w:suppressLineNumbers w:val="0"/>
              <w:tabs>
                <w:tab w:val="left" w:pos="660"/>
              </w:tabs>
              <w:snapToGrid w:val="0"/>
              <w:spacing w:before="0" w:beforeLines="35" w:beforeAutospacing="0" w:after="0" w:afterLines="25" w:afterAutospacing="0"/>
              <w:ind w:left="0" w:right="0"/>
              <w:rPr>
                <w:rFonts w:hint="eastAsia" w:eastAsia="宋体"/>
                <w:kern w:val="0"/>
                <w:sz w:val="21"/>
                <w:szCs w:val="21"/>
                <w:highlight w:val="none"/>
                <w:lang w:eastAsia="zh-CN"/>
              </w:rPr>
            </w:pPr>
            <w:r>
              <w:rPr>
                <w:rFonts w:hint="eastAsia" w:ascii="Calibri" w:hAnsi="Calibri" w:eastAsia="宋体" w:cs="Times New Roman"/>
                <w:kern w:val="0"/>
                <w:sz w:val="21"/>
                <w:szCs w:val="21"/>
                <w:highlight w:val="none"/>
                <w:lang w:eastAsia="zh-CN"/>
              </w:rPr>
              <w:t>JJTZ-ZFCG-FW-2025-003</w:t>
            </w:r>
          </w:p>
        </w:tc>
      </w:tr>
      <w:tr w14:paraId="2C6E6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6DF92F03">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3</w:t>
            </w:r>
          </w:p>
        </w:tc>
        <w:tc>
          <w:tcPr>
            <w:tcW w:w="1800" w:type="dxa"/>
            <w:vAlign w:val="center"/>
          </w:tcPr>
          <w:p w14:paraId="41D363E7">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采购方式</w:t>
            </w:r>
          </w:p>
        </w:tc>
        <w:tc>
          <w:tcPr>
            <w:tcW w:w="6954" w:type="dxa"/>
            <w:vAlign w:val="center"/>
          </w:tcPr>
          <w:p w14:paraId="12394DC7">
            <w:pPr>
              <w:pStyle w:val="12"/>
              <w:keepNext w:val="0"/>
              <w:keepLines w:val="0"/>
              <w:suppressLineNumbers w:val="0"/>
              <w:snapToGrid w:val="0"/>
              <w:spacing w:before="0" w:beforeLines="35" w:beforeAutospacing="0" w:after="0" w:afterLines="25" w:afterAutospacing="0"/>
              <w:ind w:left="0" w:right="0"/>
              <w:jc w:val="left"/>
              <w:rPr>
                <w:rFonts w:hint="default"/>
                <w:kern w:val="0"/>
                <w:sz w:val="21"/>
                <w:szCs w:val="21"/>
                <w:highlight w:val="none"/>
              </w:rPr>
            </w:pPr>
            <w:r>
              <w:rPr>
                <w:rFonts w:hint="eastAsia"/>
                <w:kern w:val="0"/>
                <w:sz w:val="21"/>
                <w:szCs w:val="21"/>
                <w:highlight w:val="none"/>
              </w:rPr>
              <w:t>公开招标</w:t>
            </w:r>
          </w:p>
        </w:tc>
      </w:tr>
      <w:tr w14:paraId="697F2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900" w:type="dxa"/>
            <w:vAlign w:val="center"/>
          </w:tcPr>
          <w:p w14:paraId="59F0BB34">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default"/>
                <w:sz w:val="21"/>
                <w:szCs w:val="21"/>
                <w:highlight w:val="none"/>
              </w:rPr>
              <w:t>4</w:t>
            </w:r>
          </w:p>
        </w:tc>
        <w:tc>
          <w:tcPr>
            <w:tcW w:w="1800" w:type="dxa"/>
            <w:vAlign w:val="center"/>
          </w:tcPr>
          <w:p w14:paraId="7A281A0C">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资金来源</w:t>
            </w:r>
          </w:p>
        </w:tc>
        <w:tc>
          <w:tcPr>
            <w:tcW w:w="6954" w:type="dxa"/>
            <w:vAlign w:val="center"/>
          </w:tcPr>
          <w:p w14:paraId="029810C2">
            <w:pPr>
              <w:pStyle w:val="12"/>
              <w:keepNext w:val="0"/>
              <w:keepLines w:val="0"/>
              <w:suppressLineNumbers w:val="0"/>
              <w:snapToGrid w:val="0"/>
              <w:spacing w:before="0" w:beforeLines="35" w:beforeAutospacing="0" w:after="0" w:afterLines="25" w:afterAutospacing="0"/>
              <w:ind w:left="0" w:right="0"/>
              <w:jc w:val="left"/>
              <w:rPr>
                <w:rFonts w:hint="default"/>
                <w:kern w:val="0"/>
                <w:sz w:val="21"/>
                <w:szCs w:val="21"/>
                <w:highlight w:val="none"/>
              </w:rPr>
            </w:pPr>
            <w:r>
              <w:rPr>
                <w:rFonts w:hint="eastAsia"/>
                <w:kern w:val="0"/>
                <w:sz w:val="21"/>
                <w:szCs w:val="21"/>
                <w:highlight w:val="none"/>
              </w:rPr>
              <w:t>财政预算资金</w:t>
            </w:r>
          </w:p>
        </w:tc>
      </w:tr>
      <w:tr w14:paraId="597C3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5F02D514">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eastAsia="zh-CN"/>
              </w:rPr>
            </w:pPr>
            <w:r>
              <w:rPr>
                <w:rFonts w:hint="eastAsia"/>
                <w:sz w:val="21"/>
                <w:szCs w:val="21"/>
                <w:highlight w:val="none"/>
                <w:lang w:val="en-US" w:eastAsia="zh-CN"/>
              </w:rPr>
              <w:t>5</w:t>
            </w:r>
          </w:p>
        </w:tc>
        <w:tc>
          <w:tcPr>
            <w:tcW w:w="1800" w:type="dxa"/>
            <w:vAlign w:val="center"/>
          </w:tcPr>
          <w:p w14:paraId="6202C036">
            <w:pPr>
              <w:keepNext w:val="0"/>
              <w:keepLines w:val="0"/>
              <w:suppressLineNumbers w:val="0"/>
              <w:snapToGrid w:val="0"/>
              <w:spacing w:before="0" w:beforeLines="35" w:beforeAutospacing="0" w:after="0" w:afterLines="25" w:afterAutospacing="0"/>
              <w:ind w:left="0" w:right="0"/>
              <w:jc w:val="center"/>
              <w:rPr>
                <w:rFonts w:hint="eastAsia"/>
                <w:kern w:val="0"/>
                <w:sz w:val="21"/>
                <w:szCs w:val="21"/>
                <w:highlight w:val="none"/>
              </w:rPr>
            </w:pPr>
            <w:r>
              <w:rPr>
                <w:rFonts w:hint="eastAsia" w:ascii="Calibri" w:hAnsi="Calibri" w:eastAsia="宋体" w:cs="Times New Roman"/>
                <w:sz w:val="21"/>
                <w:szCs w:val="21"/>
                <w:highlight w:val="none"/>
              </w:rPr>
              <w:t>预算金额</w:t>
            </w:r>
          </w:p>
        </w:tc>
        <w:tc>
          <w:tcPr>
            <w:tcW w:w="6954" w:type="dxa"/>
            <w:vAlign w:val="center"/>
          </w:tcPr>
          <w:p w14:paraId="361F09AA">
            <w:pPr>
              <w:keepNext w:val="0"/>
              <w:keepLines w:val="0"/>
              <w:suppressLineNumbers w:val="0"/>
              <w:spacing w:before="0" w:beforeAutospacing="0" w:after="0" w:afterAutospacing="0"/>
              <w:ind w:left="0" w:right="0"/>
              <w:jc w:val="left"/>
              <w:rPr>
                <w:rFonts w:hint="eastAsia"/>
                <w:sz w:val="21"/>
                <w:szCs w:val="21"/>
                <w:highlight w:val="none"/>
                <w:lang w:eastAsia="zh-CN"/>
              </w:rPr>
            </w:pPr>
            <w:r>
              <w:rPr>
                <w:rFonts w:hint="eastAsia"/>
                <w:sz w:val="21"/>
                <w:szCs w:val="21"/>
                <w:highlight w:val="none"/>
              </w:rPr>
              <w:t>人民币</w:t>
            </w:r>
            <w:r>
              <w:rPr>
                <w:rFonts w:hint="eastAsia"/>
                <w:sz w:val="21"/>
                <w:szCs w:val="21"/>
                <w:highlight w:val="none"/>
                <w:lang w:val="en-US" w:eastAsia="zh-CN"/>
              </w:rPr>
              <w:t>70万</w:t>
            </w:r>
            <w:r>
              <w:rPr>
                <w:rFonts w:hint="default"/>
                <w:sz w:val="21"/>
                <w:szCs w:val="21"/>
                <w:highlight w:val="none"/>
              </w:rPr>
              <w:t>元整</w:t>
            </w:r>
          </w:p>
        </w:tc>
      </w:tr>
      <w:tr w14:paraId="4E196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900" w:type="dxa"/>
            <w:vAlign w:val="center"/>
          </w:tcPr>
          <w:p w14:paraId="799B046C">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eastAsia"/>
                <w:sz w:val="21"/>
                <w:szCs w:val="21"/>
                <w:highlight w:val="none"/>
                <w:lang w:val="en-US" w:eastAsia="zh-CN"/>
              </w:rPr>
              <w:t>6</w:t>
            </w:r>
          </w:p>
        </w:tc>
        <w:tc>
          <w:tcPr>
            <w:tcW w:w="1800" w:type="dxa"/>
            <w:vAlign w:val="center"/>
          </w:tcPr>
          <w:p w14:paraId="45F3F01A">
            <w:pPr>
              <w:pStyle w:val="12"/>
              <w:keepNext w:val="0"/>
              <w:keepLines w:val="0"/>
              <w:suppressLineNumbers w:val="0"/>
              <w:snapToGrid w:val="0"/>
              <w:spacing w:before="0" w:beforeLines="35" w:beforeAutospacing="0" w:after="0" w:afterLines="25" w:afterAutospacing="0"/>
              <w:ind w:left="0" w:right="0"/>
              <w:jc w:val="center"/>
              <w:rPr>
                <w:rFonts w:hint="default"/>
                <w:kern w:val="0"/>
                <w:sz w:val="21"/>
                <w:szCs w:val="21"/>
                <w:highlight w:val="none"/>
              </w:rPr>
            </w:pPr>
            <w:r>
              <w:rPr>
                <w:rFonts w:hint="eastAsia"/>
                <w:kern w:val="0"/>
                <w:sz w:val="21"/>
                <w:szCs w:val="21"/>
                <w:highlight w:val="none"/>
              </w:rPr>
              <w:t>投标资格要求</w:t>
            </w:r>
          </w:p>
        </w:tc>
        <w:tc>
          <w:tcPr>
            <w:tcW w:w="6954" w:type="dxa"/>
          </w:tcPr>
          <w:p w14:paraId="7376A6C4">
            <w:pPr>
              <w:keepNext w:val="0"/>
              <w:keepLines w:val="0"/>
              <w:suppressLineNumbers w:val="0"/>
              <w:tabs>
                <w:tab w:val="left" w:pos="180"/>
                <w:tab w:val="left" w:pos="360"/>
                <w:tab w:val="left" w:pos="540"/>
                <w:tab w:val="left" w:pos="8280"/>
              </w:tabs>
              <w:snapToGrid w:val="0"/>
              <w:spacing w:before="0" w:beforeAutospacing="0" w:after="0" w:afterAutospacing="0" w:line="440" w:lineRule="exact"/>
              <w:ind w:left="0" w:right="0"/>
              <w:jc w:val="left"/>
              <w:rPr>
                <w:rFonts w:hint="eastAsia" w:eastAsiaTheme="minorEastAsia"/>
                <w:sz w:val="21"/>
                <w:szCs w:val="21"/>
                <w:highlight w:val="none"/>
                <w:lang w:eastAsia="zh-CN"/>
              </w:rPr>
            </w:pPr>
            <w:r>
              <w:rPr>
                <w:rFonts w:hint="eastAsia"/>
                <w:sz w:val="21"/>
                <w:szCs w:val="21"/>
                <w:highlight w:val="none"/>
                <w:lang w:eastAsia="zh-CN"/>
              </w:rPr>
              <w:t>详细见招标公告资格要求</w:t>
            </w:r>
          </w:p>
        </w:tc>
      </w:tr>
      <w:tr w14:paraId="6BC16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517F819E">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val="en-US" w:eastAsia="zh-CN"/>
              </w:rPr>
            </w:pPr>
            <w:r>
              <w:rPr>
                <w:rFonts w:hint="eastAsia"/>
                <w:sz w:val="21"/>
                <w:szCs w:val="21"/>
                <w:highlight w:val="none"/>
                <w:lang w:val="en-US" w:eastAsia="zh-CN"/>
              </w:rPr>
              <w:t>7</w:t>
            </w:r>
          </w:p>
        </w:tc>
        <w:tc>
          <w:tcPr>
            <w:tcW w:w="1800" w:type="dxa"/>
            <w:vAlign w:val="center"/>
          </w:tcPr>
          <w:p w14:paraId="32C5A2AF">
            <w:pPr>
              <w:keepNext w:val="0"/>
              <w:keepLines w:val="0"/>
              <w:suppressLineNumbers w:val="0"/>
              <w:snapToGrid w:val="0"/>
              <w:spacing w:before="0" w:beforeAutospacing="0" w:after="0" w:afterAutospacing="0"/>
              <w:ind w:left="0" w:right="0"/>
              <w:jc w:val="center"/>
              <w:rPr>
                <w:rFonts w:hint="eastAsia"/>
                <w:sz w:val="21"/>
                <w:szCs w:val="21"/>
                <w:highlight w:val="none"/>
              </w:rPr>
            </w:pPr>
            <w:r>
              <w:rPr>
                <w:rFonts w:hint="eastAsia" w:ascii="宋体" w:hAnsi="宋体" w:cs="宋体"/>
                <w:szCs w:val="24"/>
                <w:highlight w:val="none"/>
              </w:rPr>
              <w:t>联合体投标</w:t>
            </w:r>
          </w:p>
        </w:tc>
        <w:tc>
          <w:tcPr>
            <w:tcW w:w="6954" w:type="dxa"/>
            <w:vAlign w:val="center"/>
          </w:tcPr>
          <w:p w14:paraId="5684C6E2">
            <w:pPr>
              <w:keepNext w:val="0"/>
              <w:keepLines w:val="0"/>
              <w:suppressLineNumbers w:val="0"/>
              <w:adjustRightInd/>
              <w:snapToGrid w:val="0"/>
              <w:spacing w:before="0" w:beforeAutospacing="0" w:after="0" w:afterAutospacing="0" w:line="240" w:lineRule="auto"/>
              <w:ind w:left="0" w:right="0" w:firstLine="0" w:firstLineChars="0"/>
              <w:jc w:val="left"/>
              <w:rPr>
                <w:rFonts w:hint="eastAsia" w:asciiTheme="minorHAnsi" w:hAnsiTheme="minorHAnsi" w:cstheme="minorBidi"/>
                <w:sz w:val="21"/>
                <w:szCs w:val="21"/>
                <w:highlight w:val="none"/>
                <w:lang w:val="zh-CN"/>
              </w:rPr>
            </w:pPr>
            <w:r>
              <w:rPr>
                <w:rFonts w:hint="eastAsia" w:cstheme="minorBidi"/>
                <w:sz w:val="21"/>
                <w:szCs w:val="21"/>
                <w:highlight w:val="none"/>
                <w:lang w:val="zh-CN" w:eastAsia="zh-CN"/>
              </w:rPr>
              <w:t>1.</w:t>
            </w:r>
            <w:r>
              <w:rPr>
                <w:rFonts w:hint="eastAsia" w:asciiTheme="minorHAnsi" w:hAnsiTheme="minorHAnsi" w:cstheme="minorBidi"/>
                <w:sz w:val="21"/>
                <w:szCs w:val="21"/>
                <w:highlight w:val="none"/>
                <w:lang w:val="zh-CN"/>
              </w:rPr>
              <w:t>本项目允许以联合体形式参加政府采购活动，联合体各方均为中小企业的，联合体视同中小企业。其中，联合体各方均为小微企业的，联合体视同小微企业。</w:t>
            </w:r>
          </w:p>
          <w:p w14:paraId="36557289">
            <w:pPr>
              <w:keepNext w:val="0"/>
              <w:keepLines w:val="0"/>
              <w:suppressLineNumbers w:val="0"/>
              <w:snapToGrid w:val="0"/>
              <w:spacing w:before="0" w:beforeAutospacing="0" w:after="0" w:afterAutospacing="0" w:line="240" w:lineRule="auto"/>
              <w:ind w:left="0" w:right="0" w:firstLineChars="0"/>
              <w:jc w:val="left"/>
              <w:rPr>
                <w:rFonts w:hint="eastAsia" w:asciiTheme="minorHAnsi" w:hAnsiTheme="minorHAnsi" w:cstheme="minorBidi"/>
                <w:b w:val="0"/>
                <w:snapToGrid/>
                <w:kern w:val="0"/>
                <w:sz w:val="21"/>
                <w:szCs w:val="21"/>
                <w:highlight w:val="none"/>
                <w:lang w:val="zh-CN"/>
              </w:rPr>
            </w:pPr>
            <w:r>
              <w:rPr>
                <w:rFonts w:hint="eastAsia" w:cstheme="minorBidi"/>
                <w:b w:val="0"/>
                <w:snapToGrid/>
                <w:kern w:val="0"/>
                <w:sz w:val="21"/>
                <w:szCs w:val="21"/>
                <w:highlight w:val="none"/>
                <w:lang w:val="zh-CN" w:eastAsia="zh-CN"/>
              </w:rPr>
              <w:t>2.</w:t>
            </w:r>
            <w:r>
              <w:rPr>
                <w:rFonts w:hint="eastAsia" w:asciiTheme="minorHAnsi" w:hAnsiTheme="minorHAnsi" w:cstheme="minorBidi"/>
                <w:b w:val="0"/>
                <w:snapToGrid/>
                <w:kern w:val="0"/>
                <w:sz w:val="21"/>
                <w:szCs w:val="21"/>
                <w:highlight w:val="none"/>
                <w:lang w:val="zh-CN"/>
              </w:rPr>
              <w:t>联合体投标的，联合体各方分别提供与联合体协议中规定的分工内容相应的业绩证明材料，业绩数量以提供材料较少的一方为准。</w:t>
            </w:r>
          </w:p>
          <w:p w14:paraId="523964E2">
            <w:pPr>
              <w:keepNext w:val="0"/>
              <w:keepLines w:val="0"/>
              <w:suppressLineNumbers w:val="0"/>
              <w:snapToGrid w:val="0"/>
              <w:spacing w:before="0" w:beforeAutospacing="0" w:after="0" w:afterAutospacing="0"/>
              <w:ind w:left="0" w:right="0"/>
              <w:jc w:val="left"/>
              <w:rPr>
                <w:rFonts w:hint="default" w:eastAsiaTheme="minorEastAsia"/>
                <w:sz w:val="21"/>
                <w:szCs w:val="21"/>
                <w:highlight w:val="none"/>
                <w:lang w:val="en-US" w:eastAsia="zh-CN"/>
              </w:rPr>
            </w:pPr>
            <w:r>
              <w:rPr>
                <w:rFonts w:hint="eastAsia" w:cstheme="minorBidi"/>
                <w:b w:val="0"/>
                <w:snapToGrid/>
                <w:kern w:val="0"/>
                <w:sz w:val="21"/>
                <w:szCs w:val="21"/>
                <w:highlight w:val="none"/>
                <w:lang w:val="zh-CN" w:eastAsia="zh-CN"/>
              </w:rPr>
              <w:t>3.</w:t>
            </w:r>
            <w:r>
              <w:rPr>
                <w:rFonts w:hint="eastAsia" w:asciiTheme="minorHAnsi" w:hAnsiTheme="minorHAnsi" w:cstheme="minorBidi"/>
                <w:b w:val="0"/>
                <w:snapToGrid/>
                <w:kern w:val="0"/>
                <w:sz w:val="21"/>
                <w:szCs w:val="21"/>
                <w:highlight w:val="none"/>
                <w:lang w:val="zh-CN"/>
              </w:rPr>
              <w:t>联合体投标的，联合体中有一方或者联合体成员根据分工按采购文件</w:t>
            </w:r>
            <w:r>
              <w:rPr>
                <w:rFonts w:hint="eastAsia" w:cstheme="minorBidi"/>
                <w:b w:val="0"/>
                <w:snapToGrid/>
                <w:kern w:val="0"/>
                <w:sz w:val="21"/>
                <w:szCs w:val="21"/>
                <w:highlight w:val="none"/>
                <w:lang w:val="zh-CN" w:eastAsia="zh-CN"/>
              </w:rPr>
              <w:t>、</w:t>
            </w:r>
            <w:r>
              <w:rPr>
                <w:rFonts w:hint="eastAsia" w:asciiTheme="minorHAnsi" w:hAnsiTheme="minorHAnsi" w:cstheme="minorBidi"/>
                <w:b w:val="0"/>
                <w:snapToGrid/>
                <w:kern w:val="0"/>
                <w:sz w:val="21"/>
                <w:szCs w:val="21"/>
                <w:highlight w:val="none"/>
                <w:lang w:val="zh-CN"/>
              </w:rPr>
              <w:t>要求提供资信证明文件的，视为符合了相关要求。</w:t>
            </w:r>
          </w:p>
        </w:tc>
      </w:tr>
      <w:tr w14:paraId="6DABA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900" w:type="dxa"/>
            <w:vAlign w:val="center"/>
          </w:tcPr>
          <w:p w14:paraId="12EB5E01">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8</w:t>
            </w:r>
          </w:p>
        </w:tc>
        <w:tc>
          <w:tcPr>
            <w:tcW w:w="1800" w:type="dxa"/>
            <w:vAlign w:val="center"/>
          </w:tcPr>
          <w:p w14:paraId="1DA296BB">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投标有效期</w:t>
            </w:r>
          </w:p>
        </w:tc>
        <w:tc>
          <w:tcPr>
            <w:tcW w:w="6954" w:type="dxa"/>
            <w:vAlign w:val="center"/>
          </w:tcPr>
          <w:p w14:paraId="113BBDC3">
            <w:pPr>
              <w:keepNext w:val="0"/>
              <w:keepLines w:val="0"/>
              <w:suppressLineNumbers w:val="0"/>
              <w:snapToGrid w:val="0"/>
              <w:spacing w:before="0" w:beforeAutospacing="0" w:after="0" w:afterAutospacing="0"/>
              <w:ind w:left="0" w:right="0"/>
              <w:rPr>
                <w:rFonts w:hint="default"/>
                <w:sz w:val="21"/>
                <w:szCs w:val="21"/>
                <w:highlight w:val="none"/>
              </w:rPr>
            </w:pPr>
            <w:r>
              <w:rPr>
                <w:rFonts w:hint="default"/>
                <w:sz w:val="21"/>
                <w:szCs w:val="21"/>
                <w:highlight w:val="none"/>
              </w:rPr>
              <w:t>90日历天（从投标截止之日算起）</w:t>
            </w:r>
          </w:p>
        </w:tc>
      </w:tr>
      <w:tr w14:paraId="54323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trPr>
        <w:tc>
          <w:tcPr>
            <w:tcW w:w="900" w:type="dxa"/>
            <w:vAlign w:val="center"/>
          </w:tcPr>
          <w:p w14:paraId="1F56FD9C">
            <w:pPr>
              <w:keepNext w:val="0"/>
              <w:keepLines w:val="0"/>
              <w:suppressLineNumbers w:val="0"/>
              <w:snapToGrid w:val="0"/>
              <w:spacing w:before="0" w:beforeLines="35" w:beforeAutospacing="0" w:after="0" w:afterLines="25" w:afterAutospacing="0"/>
              <w:ind w:left="0" w:right="0"/>
              <w:jc w:val="center"/>
              <w:rPr>
                <w:rFonts w:hint="eastAsia" w:eastAsiaTheme="minorEastAsia"/>
                <w:sz w:val="21"/>
                <w:szCs w:val="21"/>
                <w:highlight w:val="none"/>
                <w:lang w:eastAsia="zh-CN"/>
              </w:rPr>
            </w:pPr>
            <w:r>
              <w:rPr>
                <w:rFonts w:hint="eastAsia"/>
                <w:sz w:val="21"/>
                <w:szCs w:val="21"/>
                <w:highlight w:val="none"/>
                <w:lang w:val="en-US" w:eastAsia="zh-CN"/>
              </w:rPr>
              <w:t>9</w:t>
            </w:r>
          </w:p>
        </w:tc>
        <w:tc>
          <w:tcPr>
            <w:tcW w:w="1800" w:type="dxa"/>
            <w:vAlign w:val="center"/>
          </w:tcPr>
          <w:p w14:paraId="7575C625">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default"/>
                <w:sz w:val="21"/>
                <w:szCs w:val="21"/>
                <w:highlight w:val="none"/>
              </w:rPr>
              <w:t>开标地点、时间</w:t>
            </w:r>
          </w:p>
        </w:tc>
        <w:tc>
          <w:tcPr>
            <w:tcW w:w="6954" w:type="dxa"/>
            <w:vAlign w:val="center"/>
          </w:tcPr>
          <w:p w14:paraId="4FE30934">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投标地点（网址）：政采云平台（</w:t>
            </w:r>
            <w:r>
              <w:rPr>
                <w:rFonts w:hint="default"/>
                <w:sz w:val="21"/>
                <w:szCs w:val="21"/>
                <w:highlight w:val="none"/>
              </w:rPr>
              <w:t xml:space="preserve">https://www.zcygov.cn/） </w:t>
            </w:r>
          </w:p>
          <w:p w14:paraId="36D5A9F8">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rPr>
              <w:t>开标时间：</w:t>
            </w:r>
            <w:r>
              <w:rPr>
                <w:rFonts w:hint="eastAsia"/>
                <w:sz w:val="21"/>
                <w:szCs w:val="21"/>
                <w:highlight w:val="none"/>
                <w:lang w:eastAsia="zh-CN"/>
              </w:rPr>
              <w:t>2025年</w:t>
            </w:r>
            <w:r>
              <w:rPr>
                <w:rFonts w:hint="eastAsia"/>
                <w:sz w:val="21"/>
                <w:szCs w:val="21"/>
                <w:highlight w:val="none"/>
                <w:lang w:val="en-US" w:eastAsia="zh-CN"/>
              </w:rPr>
              <w:t>4月17日</w:t>
            </w:r>
            <w:r>
              <w:rPr>
                <w:rFonts w:hint="eastAsia"/>
                <w:sz w:val="21"/>
                <w:szCs w:val="21"/>
                <w:highlight w:val="none"/>
              </w:rPr>
              <w:t xml:space="preserve"> 09</w:t>
            </w:r>
            <w:r>
              <w:rPr>
                <w:rFonts w:hint="default"/>
                <w:sz w:val="21"/>
                <w:szCs w:val="21"/>
                <w:highlight w:val="none"/>
              </w:rPr>
              <w:t>：</w:t>
            </w:r>
            <w:r>
              <w:rPr>
                <w:rFonts w:hint="eastAsia"/>
                <w:sz w:val="21"/>
                <w:szCs w:val="21"/>
                <w:highlight w:val="none"/>
              </w:rPr>
              <w:t>3</w:t>
            </w:r>
            <w:r>
              <w:rPr>
                <w:rFonts w:hint="default"/>
                <w:sz w:val="21"/>
                <w:szCs w:val="21"/>
                <w:highlight w:val="none"/>
              </w:rPr>
              <w:t>0</w:t>
            </w:r>
            <w:r>
              <w:rPr>
                <w:rFonts w:hint="eastAsia"/>
                <w:sz w:val="21"/>
                <w:szCs w:val="21"/>
                <w:highlight w:val="none"/>
              </w:rPr>
              <w:t>（北京时间）</w:t>
            </w:r>
          </w:p>
          <w:p w14:paraId="48060635">
            <w:pPr>
              <w:keepNext w:val="0"/>
              <w:keepLines w:val="0"/>
              <w:suppressLineNumbers w:val="0"/>
              <w:snapToGrid w:val="0"/>
              <w:spacing w:before="0" w:beforeAutospacing="0" w:after="0" w:afterAutospacing="0"/>
              <w:ind w:left="0" w:right="0"/>
              <w:rPr>
                <w:rFonts w:hint="default"/>
                <w:sz w:val="21"/>
                <w:szCs w:val="21"/>
                <w:highlight w:val="none"/>
              </w:rPr>
            </w:pPr>
            <w:r>
              <w:rPr>
                <w:rFonts w:hint="eastAsia"/>
                <w:b/>
                <w:color w:val="auto"/>
                <w:sz w:val="21"/>
                <w:szCs w:val="21"/>
                <w:highlight w:val="none"/>
              </w:rPr>
              <w:t>注：电子投标文件的解密时间为3</w:t>
            </w:r>
            <w:r>
              <w:rPr>
                <w:rFonts w:hint="default"/>
                <w:b/>
                <w:color w:val="auto"/>
                <w:sz w:val="21"/>
                <w:szCs w:val="21"/>
                <w:highlight w:val="none"/>
              </w:rPr>
              <w:t>0</w:t>
            </w:r>
            <w:r>
              <w:rPr>
                <w:rFonts w:hint="eastAsia"/>
                <w:b/>
                <w:color w:val="auto"/>
                <w:sz w:val="21"/>
                <w:szCs w:val="21"/>
                <w:highlight w:val="none"/>
              </w:rPr>
              <w:t>分钟。</w:t>
            </w:r>
          </w:p>
        </w:tc>
      </w:tr>
      <w:tr w14:paraId="66AA8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900" w:type="dxa"/>
            <w:vAlign w:val="center"/>
          </w:tcPr>
          <w:p w14:paraId="581BA6E9">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10</w:t>
            </w:r>
          </w:p>
        </w:tc>
        <w:tc>
          <w:tcPr>
            <w:tcW w:w="1800" w:type="dxa"/>
            <w:vAlign w:val="center"/>
          </w:tcPr>
          <w:p w14:paraId="36BFDC37">
            <w:pPr>
              <w:keepNext w:val="0"/>
              <w:keepLines w:val="0"/>
              <w:suppressLineNumbers w:val="0"/>
              <w:spacing w:before="0" w:beforeAutospacing="0" w:after="0" w:afterAutospacing="0"/>
              <w:ind w:left="0" w:right="0"/>
              <w:jc w:val="center"/>
              <w:textAlignment w:val="auto"/>
              <w:rPr>
                <w:rFonts w:hint="default" w:ascii="宋体" w:hAnsi="Times New Roman" w:eastAsia="宋体" w:cs="宋体"/>
                <w:sz w:val="21"/>
                <w:szCs w:val="21"/>
                <w:highlight w:val="none"/>
              </w:rPr>
            </w:pPr>
            <w:r>
              <w:rPr>
                <w:rFonts w:hint="eastAsia" w:ascii="宋体" w:hAnsi="Times New Roman" w:eastAsia="宋体" w:cs="宋体"/>
                <w:sz w:val="21"/>
                <w:szCs w:val="21"/>
                <w:highlight w:val="none"/>
              </w:rPr>
              <w:t>投标文件递交截止时间（开标时间）及地点</w:t>
            </w:r>
          </w:p>
        </w:tc>
        <w:tc>
          <w:tcPr>
            <w:tcW w:w="6954" w:type="dxa"/>
          </w:tcPr>
          <w:p w14:paraId="4B3F5A2E">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t>1.“电子加密投标文件”递交：投标供应商应于提交投标文件截止时间前将“电子加密投标文件”上传至“政府采购云平台”，逾期未上传的，视为撤回投标文件。</w:t>
            </w:r>
          </w:p>
          <w:p w14:paraId="5888B416">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fldChar w:fldCharType="begin"/>
            </w:r>
            <w:r>
              <w:rPr>
                <w:rFonts w:hint="eastAsia"/>
                <w:sz w:val="21"/>
                <w:szCs w:val="21"/>
                <w:highlight w:val="none"/>
                <w:lang w:val="zh-CN"/>
              </w:rPr>
              <w:instrText xml:space="preserve"> HYPERLINK "mailto:2.备份投标文件在开标时间后15分钟内以电子邮件形式递交至采购代理机构邮箱（103874679@qq.com）。" </w:instrText>
            </w:r>
            <w:r>
              <w:rPr>
                <w:rFonts w:hint="eastAsia"/>
                <w:sz w:val="21"/>
                <w:szCs w:val="21"/>
                <w:highlight w:val="none"/>
                <w:lang w:val="zh-CN"/>
              </w:rPr>
              <w:fldChar w:fldCharType="separate"/>
            </w:r>
            <w:r>
              <w:rPr>
                <w:rFonts w:hint="eastAsia"/>
                <w:sz w:val="21"/>
                <w:szCs w:val="21"/>
                <w:highlight w:val="none"/>
                <w:lang w:val="zh-CN"/>
              </w:rPr>
              <w:t>2.“备份投标文件”递交：</w:t>
            </w:r>
          </w:p>
          <w:p w14:paraId="12ECA5B8">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1）</w:t>
            </w:r>
            <w:r>
              <w:rPr>
                <w:rFonts w:hint="eastAsia"/>
                <w:sz w:val="21"/>
                <w:szCs w:val="21"/>
                <w:highlight w:val="none"/>
                <w:lang w:val="zh-CN"/>
              </w:rPr>
              <w:t>投标供应商在“政府采购云平台”完成“电子加密投标文件”的上传递交后，还可以（以电子邮件的形式）在投标截止时间前发送加密压缩文件的“备份投标文件”（一份）；</w:t>
            </w:r>
          </w:p>
          <w:p w14:paraId="2CD30A06">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2）</w:t>
            </w:r>
            <w:r>
              <w:rPr>
                <w:rFonts w:hint="eastAsia"/>
                <w:sz w:val="21"/>
                <w:szCs w:val="21"/>
                <w:highlight w:val="none"/>
                <w:lang w:val="zh-CN"/>
              </w:rPr>
              <w:t>“备份投标文件”以加密压缩文件形式发送至采购代理机构邮箱。接到在线解密通知后</w:t>
            </w:r>
            <w:r>
              <w:rPr>
                <w:rFonts w:hint="eastAsia"/>
                <w:sz w:val="21"/>
                <w:szCs w:val="21"/>
                <w:highlight w:val="none"/>
              </w:rPr>
              <w:t>30分钟</w:t>
            </w:r>
            <w:r>
              <w:rPr>
                <w:rFonts w:hint="eastAsia"/>
                <w:sz w:val="21"/>
                <w:szCs w:val="21"/>
                <w:highlight w:val="none"/>
                <w:lang w:val="zh-CN"/>
              </w:rPr>
              <w:t>内发送压缩文件密码至采购代理机构邮箱（邮箱号码：</w:t>
            </w:r>
            <w:r>
              <w:rPr>
                <w:rFonts w:hint="eastAsia"/>
                <w:sz w:val="21"/>
                <w:szCs w:val="21"/>
                <w:highlight w:val="none"/>
                <w:lang w:eastAsia="zh-CN"/>
              </w:rPr>
              <w:t>jjtz01@126.com</w:t>
            </w:r>
            <w:r>
              <w:rPr>
                <w:rFonts w:hint="eastAsia"/>
                <w:sz w:val="21"/>
                <w:szCs w:val="21"/>
                <w:highlight w:val="none"/>
                <w:lang w:val="zh-CN"/>
              </w:rPr>
              <w:t>）。</w:t>
            </w:r>
          </w:p>
          <w:p w14:paraId="034BD643">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rPr>
              <w:t>3.</w:t>
            </w:r>
            <w:r>
              <w:rPr>
                <w:rFonts w:hint="eastAsia"/>
                <w:sz w:val="21"/>
                <w:szCs w:val="21"/>
                <w:highlight w:val="none"/>
                <w:lang w:val="zh-CN"/>
              </w:rPr>
              <w:t>通过“政府采购云平台”成功上传递交的“电子加密投标文件”无法按时解密，投标供应商如按规定递交了“备份投标文件”的，以“备份投标文件”为依据（由采购代理机构按“政府采购云平台”操作规范将“备份投标文件”上传至“政府采购云平台”，上传成功后，“电子加密投标文件”自动失效），否则视为投标文件撤回。</w:t>
            </w:r>
          </w:p>
          <w:p w14:paraId="6E99DDDC">
            <w:pPr>
              <w:keepNext w:val="0"/>
              <w:keepLines w:val="0"/>
              <w:suppressLineNumbers w:val="0"/>
              <w:snapToGrid w:val="0"/>
              <w:spacing w:before="0" w:beforeAutospacing="0" w:after="0" w:afterAutospacing="0"/>
              <w:ind w:left="0" w:right="0"/>
              <w:jc w:val="left"/>
              <w:rPr>
                <w:rFonts w:hint="default"/>
                <w:sz w:val="21"/>
                <w:szCs w:val="21"/>
                <w:highlight w:val="none"/>
                <w:lang w:val="zh-CN"/>
              </w:rPr>
            </w:pPr>
            <w:r>
              <w:rPr>
                <w:rFonts w:hint="eastAsia"/>
                <w:sz w:val="21"/>
                <w:szCs w:val="21"/>
                <w:highlight w:val="none"/>
                <w:lang w:val="zh-CN"/>
              </w:rPr>
              <w:fldChar w:fldCharType="end"/>
            </w:r>
            <w:r>
              <w:rPr>
                <w:rFonts w:hint="eastAsia"/>
                <w:sz w:val="21"/>
                <w:szCs w:val="21"/>
                <w:highlight w:val="none"/>
              </w:rPr>
              <w:t>4</w:t>
            </w:r>
            <w:r>
              <w:rPr>
                <w:rFonts w:hint="eastAsia"/>
                <w:sz w:val="21"/>
                <w:szCs w:val="21"/>
                <w:highlight w:val="none"/>
                <w:lang w:val="zh-CN"/>
              </w:rPr>
              <w:t>.如投标供应商未在投标截止时间前完成“电子加密投标文件”传输递交的，或仅提交“备份投标文件”的，其投标无效。</w:t>
            </w:r>
          </w:p>
          <w:p w14:paraId="1384E54D">
            <w:pPr>
              <w:keepNext w:val="0"/>
              <w:keepLines w:val="0"/>
              <w:suppressLineNumbers w:val="0"/>
              <w:snapToGrid w:val="0"/>
              <w:spacing w:before="0" w:beforeAutospacing="0" w:after="0" w:afterAutospacing="0"/>
              <w:ind w:left="0" w:right="0"/>
              <w:jc w:val="left"/>
              <w:rPr>
                <w:rFonts w:hint="default"/>
                <w:highlight w:val="none"/>
              </w:rPr>
            </w:pPr>
            <w:r>
              <w:rPr>
                <w:rFonts w:hint="eastAsia"/>
                <w:sz w:val="21"/>
                <w:szCs w:val="21"/>
                <w:highlight w:val="none"/>
              </w:rPr>
              <w:t>注：招标采用电子招投标，实行网上投标（非现场方式实施），在项目开、评标活动过程中，</w:t>
            </w:r>
            <w:r>
              <w:rPr>
                <w:rFonts w:hint="eastAsia"/>
                <w:sz w:val="21"/>
                <w:szCs w:val="21"/>
                <w:highlight w:val="none"/>
                <w:lang w:eastAsia="zh-CN"/>
              </w:rPr>
              <w:t>投标供应商</w:t>
            </w:r>
            <w:r>
              <w:rPr>
                <w:rFonts w:hint="eastAsia"/>
                <w:sz w:val="21"/>
                <w:szCs w:val="21"/>
                <w:highlight w:val="none"/>
              </w:rPr>
              <w:t>需保持联系渠道畅通。</w:t>
            </w:r>
          </w:p>
        </w:tc>
      </w:tr>
      <w:tr w14:paraId="39CA1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900" w:type="dxa"/>
            <w:vAlign w:val="center"/>
          </w:tcPr>
          <w:p w14:paraId="0D7626A4">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11</w:t>
            </w:r>
          </w:p>
        </w:tc>
        <w:tc>
          <w:tcPr>
            <w:tcW w:w="1800" w:type="dxa"/>
            <w:vAlign w:val="center"/>
          </w:tcPr>
          <w:p w14:paraId="574C111B">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color w:val="auto"/>
                <w:kern w:val="0"/>
                <w:sz w:val="21"/>
                <w:szCs w:val="21"/>
                <w:highlight w:val="none"/>
              </w:rPr>
              <w:t>电子投标文件的传输递交</w:t>
            </w:r>
          </w:p>
        </w:tc>
        <w:tc>
          <w:tcPr>
            <w:tcW w:w="6954" w:type="dxa"/>
            <w:vAlign w:val="center"/>
          </w:tcPr>
          <w:p w14:paraId="203A11B0">
            <w:pPr>
              <w:keepNext w:val="0"/>
              <w:keepLines w:val="0"/>
              <w:suppressLineNumbers w:val="0"/>
              <w:snapToGrid w:val="0"/>
              <w:spacing w:before="0" w:beforeAutospacing="0" w:after="0" w:afterAutospacing="0"/>
              <w:ind w:left="0" w:right="0"/>
              <w:jc w:val="left"/>
              <w:rPr>
                <w:rFonts w:hint="eastAsia"/>
                <w:sz w:val="21"/>
                <w:szCs w:val="21"/>
                <w:highlight w:val="none"/>
              </w:rPr>
            </w:pPr>
            <w:r>
              <w:rPr>
                <w:rFonts w:hint="eastAsia"/>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14:paraId="5D88E14F">
            <w:pPr>
              <w:keepNext w:val="0"/>
              <w:keepLines w:val="0"/>
              <w:suppressLineNumbers w:val="0"/>
              <w:snapToGrid w:val="0"/>
              <w:spacing w:before="0" w:beforeAutospacing="0" w:after="0" w:afterAutospacing="0"/>
              <w:ind w:left="0" w:right="0"/>
              <w:jc w:val="left"/>
              <w:rPr>
                <w:rFonts w:hint="eastAsia"/>
                <w:sz w:val="21"/>
                <w:szCs w:val="21"/>
                <w:highlight w:val="none"/>
              </w:rPr>
            </w:pPr>
            <w:r>
              <w:rPr>
                <w:rFonts w:hint="eastAsia"/>
                <w:sz w:val="21"/>
                <w:szCs w:val="21"/>
                <w:highlight w:val="none"/>
              </w:rPr>
              <w:t>2.商务技术文件开启后30分钟内，供应商通过邮件形式将经授权代表签署的《政府采购活动现场确认声明书》（格式见采购公告附件）扫描件发至代理机构经办人邮箱（邮箱：</w:t>
            </w:r>
            <w:r>
              <w:rPr>
                <w:rFonts w:hint="eastAsia"/>
                <w:sz w:val="21"/>
                <w:szCs w:val="21"/>
                <w:highlight w:val="none"/>
                <w:lang w:val="en-US" w:eastAsia="zh-CN"/>
              </w:rPr>
              <w:t>jjtz01@126.com</w:t>
            </w:r>
            <w:r>
              <w:rPr>
                <w:rFonts w:hint="eastAsia"/>
                <w:sz w:val="21"/>
                <w:szCs w:val="21"/>
                <w:highlight w:val="none"/>
              </w:rPr>
              <w:t>）。</w:t>
            </w:r>
          </w:p>
          <w:p w14:paraId="7B350EC6">
            <w:pPr>
              <w:keepNext w:val="0"/>
              <w:keepLines w:val="0"/>
              <w:suppressLineNumbers w:val="0"/>
              <w:spacing w:before="0" w:beforeAutospacing="0" w:after="0" w:afterAutospacing="0"/>
              <w:ind w:left="0" w:right="0"/>
              <w:jc w:val="left"/>
              <w:rPr>
                <w:rFonts w:hint="default"/>
                <w:sz w:val="21"/>
                <w:szCs w:val="21"/>
                <w:highlight w:val="none"/>
              </w:rPr>
            </w:pPr>
            <w:r>
              <w:rPr>
                <w:rFonts w:hint="eastAsia"/>
                <w:b/>
                <w:bCs/>
                <w:color w:val="auto"/>
                <w:sz w:val="21"/>
                <w:szCs w:val="21"/>
                <w:highlight w:val="none"/>
              </w:rPr>
              <w:t>说明：不填写或未按规定发出邮件的，视同默认不存在确认声明书中的相关违规情形。</w:t>
            </w:r>
          </w:p>
        </w:tc>
      </w:tr>
      <w:tr w14:paraId="70150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0EF3CB37">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12</w:t>
            </w:r>
          </w:p>
        </w:tc>
        <w:tc>
          <w:tcPr>
            <w:tcW w:w="1800" w:type="dxa"/>
            <w:tcBorders>
              <w:bottom w:val="single" w:color="auto" w:sz="4" w:space="0"/>
            </w:tcBorders>
            <w:vAlign w:val="center"/>
          </w:tcPr>
          <w:p w14:paraId="12CF13E3">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投标文件、流</w:t>
            </w:r>
          </w:p>
          <w:p w14:paraId="4FE03A8C">
            <w:pPr>
              <w:keepNext w:val="0"/>
              <w:keepLines w:val="0"/>
              <w:suppressLineNumbers w:val="0"/>
              <w:snapToGrid w:val="0"/>
              <w:spacing w:before="0" w:beforeAutospacing="0" w:after="0" w:afterAutospacing="0"/>
              <w:ind w:left="0" w:right="0"/>
              <w:jc w:val="center"/>
              <w:rPr>
                <w:rFonts w:hint="default"/>
                <w:sz w:val="21"/>
                <w:szCs w:val="21"/>
                <w:highlight w:val="none"/>
              </w:rPr>
            </w:pPr>
            <w:r>
              <w:rPr>
                <w:rFonts w:hint="eastAsia"/>
                <w:sz w:val="21"/>
                <w:szCs w:val="21"/>
                <w:highlight w:val="none"/>
              </w:rPr>
              <w:t>程文件签章</w:t>
            </w:r>
          </w:p>
        </w:tc>
        <w:tc>
          <w:tcPr>
            <w:tcW w:w="6954" w:type="dxa"/>
            <w:vAlign w:val="center"/>
          </w:tcPr>
          <w:p w14:paraId="322912A4">
            <w:pPr>
              <w:keepNext w:val="0"/>
              <w:keepLines w:val="0"/>
              <w:suppressLineNumbers w:val="0"/>
              <w:snapToGrid w:val="0"/>
              <w:spacing w:before="0" w:beforeAutospacing="0" w:after="0" w:afterAutospacing="0"/>
              <w:ind w:left="0" w:right="0"/>
              <w:jc w:val="left"/>
              <w:rPr>
                <w:rFonts w:hint="default"/>
                <w:sz w:val="21"/>
                <w:szCs w:val="21"/>
                <w:highlight w:val="none"/>
              </w:rPr>
            </w:pPr>
            <w:r>
              <w:rPr>
                <w:rFonts w:hint="eastAsia"/>
                <w:sz w:val="21"/>
                <w:szCs w:val="21"/>
                <w:highlight w:val="none"/>
                <w:lang w:val="zh-CN"/>
              </w:rPr>
              <w:t>电子投标文件必须有电子签章；开标后，相关信息记录确认、澄清说明、回复等内容，电子签章、或者签章后上传相关文件，均认可；政采云系统平台有新的操作流程的，按其规定。</w:t>
            </w:r>
          </w:p>
        </w:tc>
      </w:tr>
      <w:tr w14:paraId="7F2FE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00" w:type="dxa"/>
            <w:tcBorders>
              <w:bottom w:val="single" w:color="auto" w:sz="4" w:space="0"/>
            </w:tcBorders>
            <w:vAlign w:val="center"/>
          </w:tcPr>
          <w:p w14:paraId="7E4A87B0">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13</w:t>
            </w:r>
          </w:p>
        </w:tc>
        <w:tc>
          <w:tcPr>
            <w:tcW w:w="1800" w:type="dxa"/>
            <w:tcBorders>
              <w:bottom w:val="single" w:color="auto" w:sz="4" w:space="0"/>
            </w:tcBorders>
            <w:vAlign w:val="center"/>
          </w:tcPr>
          <w:p w14:paraId="0457C591">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default"/>
                <w:sz w:val="21"/>
                <w:szCs w:val="21"/>
                <w:highlight w:val="none"/>
              </w:rPr>
              <w:t>资格审查方式</w:t>
            </w:r>
          </w:p>
        </w:tc>
        <w:tc>
          <w:tcPr>
            <w:tcW w:w="6954" w:type="dxa"/>
            <w:vAlign w:val="center"/>
          </w:tcPr>
          <w:p w14:paraId="0C08A1E2">
            <w:pPr>
              <w:keepNext w:val="0"/>
              <w:keepLines w:val="0"/>
              <w:suppressLineNumbers w:val="0"/>
              <w:spacing w:before="0" w:beforeAutospacing="0" w:after="0" w:afterAutospacing="0"/>
              <w:ind w:left="0" w:right="0"/>
              <w:jc w:val="left"/>
              <w:rPr>
                <w:rFonts w:hint="default"/>
                <w:sz w:val="21"/>
                <w:szCs w:val="21"/>
                <w:highlight w:val="none"/>
              </w:rPr>
            </w:pPr>
            <w:r>
              <w:rPr>
                <w:rFonts w:hint="default"/>
                <w:sz w:val="21"/>
                <w:szCs w:val="21"/>
                <w:highlight w:val="none"/>
              </w:rPr>
              <w:t>资格后审</w:t>
            </w:r>
          </w:p>
        </w:tc>
      </w:tr>
      <w:tr w14:paraId="1CAE1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37FC4D25">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14</w:t>
            </w:r>
          </w:p>
        </w:tc>
        <w:tc>
          <w:tcPr>
            <w:tcW w:w="1800" w:type="dxa"/>
            <w:tcBorders>
              <w:bottom w:val="single" w:color="auto" w:sz="4" w:space="0"/>
            </w:tcBorders>
            <w:vAlign w:val="center"/>
          </w:tcPr>
          <w:p w14:paraId="5E8A803C">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eastAsia"/>
                <w:sz w:val="21"/>
                <w:szCs w:val="21"/>
                <w:highlight w:val="none"/>
              </w:rPr>
              <w:t>评标办法</w:t>
            </w:r>
          </w:p>
        </w:tc>
        <w:tc>
          <w:tcPr>
            <w:tcW w:w="6954" w:type="dxa"/>
            <w:vAlign w:val="center"/>
          </w:tcPr>
          <w:p w14:paraId="35C41A05">
            <w:pPr>
              <w:keepNext w:val="0"/>
              <w:keepLines w:val="0"/>
              <w:suppressLineNumbers w:val="0"/>
              <w:spacing w:before="0" w:beforeAutospacing="0" w:after="0" w:afterAutospacing="0"/>
              <w:ind w:left="0" w:right="0"/>
              <w:jc w:val="left"/>
              <w:rPr>
                <w:rFonts w:hint="default"/>
                <w:sz w:val="21"/>
                <w:szCs w:val="21"/>
                <w:highlight w:val="none"/>
              </w:rPr>
            </w:pPr>
            <w:r>
              <w:rPr>
                <w:rFonts w:hint="default"/>
                <w:color w:val="auto"/>
                <w:kern w:val="0"/>
                <w:sz w:val="21"/>
                <w:szCs w:val="21"/>
                <w:highlight w:val="none"/>
              </w:rPr>
              <w:t>综合评分法，先评商务和技术部分，再评报价部分。</w:t>
            </w:r>
          </w:p>
        </w:tc>
      </w:tr>
      <w:tr w14:paraId="091BA3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646466A3">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15</w:t>
            </w:r>
          </w:p>
        </w:tc>
        <w:tc>
          <w:tcPr>
            <w:tcW w:w="1800" w:type="dxa"/>
            <w:tcBorders>
              <w:bottom w:val="single" w:color="auto" w:sz="4" w:space="0"/>
            </w:tcBorders>
            <w:vAlign w:val="center"/>
          </w:tcPr>
          <w:p w14:paraId="3D12A036">
            <w:pPr>
              <w:keepNext w:val="0"/>
              <w:keepLines w:val="0"/>
              <w:suppressLineNumbers w:val="0"/>
              <w:snapToGrid w:val="0"/>
              <w:spacing w:before="0" w:beforeLines="35" w:beforeAutospacing="0" w:after="0" w:afterLines="25" w:afterAutospacing="0"/>
              <w:ind w:left="0" w:right="0"/>
              <w:jc w:val="center"/>
              <w:rPr>
                <w:rFonts w:hint="eastAsia"/>
                <w:sz w:val="21"/>
                <w:szCs w:val="21"/>
                <w:highlight w:val="none"/>
              </w:rPr>
            </w:pPr>
            <w:r>
              <w:rPr>
                <w:rFonts w:hint="eastAsia"/>
                <w:color w:val="auto"/>
                <w:kern w:val="0"/>
                <w:sz w:val="21"/>
                <w:szCs w:val="21"/>
                <w:highlight w:val="none"/>
              </w:rPr>
              <w:t>小微企业优惠政策</w:t>
            </w:r>
          </w:p>
        </w:tc>
        <w:tc>
          <w:tcPr>
            <w:tcW w:w="6954" w:type="dxa"/>
            <w:vAlign w:val="center"/>
          </w:tcPr>
          <w:p w14:paraId="630E60C4">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color w:val="auto"/>
                <w:sz w:val="21"/>
                <w:szCs w:val="21"/>
                <w:highlight w:val="none"/>
              </w:rPr>
              <w:t>1</w:t>
            </w:r>
            <w:r>
              <w:rPr>
                <w:rFonts w:hint="eastAsia"/>
                <w:sz w:val="21"/>
                <w:szCs w:val="21"/>
                <w:highlight w:val="none"/>
                <w:lang w:val="zh-CN"/>
              </w:rPr>
              <w:t>.根据《政府采购促进中小企业发展管理办法》（财库〔2020〕46号）的规定，本项目</w:t>
            </w:r>
            <w:r>
              <w:rPr>
                <w:rFonts w:hint="eastAsia"/>
                <w:sz w:val="21"/>
                <w:szCs w:val="21"/>
                <w:highlight w:val="none"/>
                <w:u w:val="single"/>
                <w:lang w:val="zh-CN"/>
              </w:rPr>
              <w:t>不属于</w:t>
            </w:r>
            <w:r>
              <w:rPr>
                <w:rFonts w:hint="eastAsia"/>
                <w:sz w:val="21"/>
                <w:szCs w:val="21"/>
                <w:highlight w:val="none"/>
                <w:lang w:val="zh-CN"/>
              </w:rPr>
              <w:t>预留份额专门面向中小企业采购。</w:t>
            </w:r>
          </w:p>
          <w:p w14:paraId="592F44D7">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2.根据《政府采购促进中小企业发展管理办法》（财库〔2020〕46号）、财政部关于进一步加大政府采购支持中小企业力度的通知（财库〔2022〕19号）及《浙江省财政厅关于进一步加大政府采购支持中小企业力度助力扎实稳住经济的通知》（浙财采监〔2022〕8号）的规定，在评审时对符合规定的小微企业报价给予</w:t>
            </w:r>
            <w:r>
              <w:rPr>
                <w:rFonts w:hint="eastAsia"/>
                <w:b/>
                <w:bCs/>
                <w:sz w:val="21"/>
                <w:szCs w:val="21"/>
                <w:highlight w:val="none"/>
                <w:lang w:val="en-US" w:eastAsia="zh-CN"/>
              </w:rPr>
              <w:t>1</w:t>
            </w:r>
            <w:r>
              <w:rPr>
                <w:rFonts w:hint="eastAsia"/>
                <w:b/>
                <w:bCs/>
                <w:sz w:val="21"/>
                <w:szCs w:val="21"/>
                <w:highlight w:val="none"/>
                <w:lang w:val="zh-CN"/>
              </w:rPr>
              <w:t>0%</w:t>
            </w:r>
            <w:r>
              <w:rPr>
                <w:rFonts w:hint="eastAsia"/>
                <w:sz w:val="21"/>
                <w:szCs w:val="21"/>
                <w:highlight w:val="none"/>
                <w:lang w:val="zh-CN"/>
              </w:rPr>
              <w:t>的扣除，用扣除后的价格参加评审。中小企业参加政府采购活动，应当出具《中小企业声明函》，否则不得享受相关中小企业扶持政策。</w:t>
            </w:r>
          </w:p>
          <w:p w14:paraId="35739F93">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766B07B9">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14:paraId="691A316C">
            <w:pPr>
              <w:keepNext w:val="0"/>
              <w:keepLines w:val="0"/>
              <w:suppressLineNumbers w:val="0"/>
              <w:spacing w:before="0" w:beforeAutospacing="0" w:after="0" w:afterAutospacing="0"/>
              <w:ind w:left="0" w:right="0"/>
              <w:jc w:val="left"/>
              <w:rPr>
                <w:rFonts w:hint="eastAsia"/>
                <w:sz w:val="21"/>
                <w:szCs w:val="21"/>
                <w:highlight w:val="none"/>
                <w:lang w:val="zh-CN"/>
              </w:rPr>
            </w:pPr>
            <w:r>
              <w:rPr>
                <w:rFonts w:hint="eastAsia"/>
                <w:sz w:val="21"/>
                <w:szCs w:val="21"/>
                <w:highlight w:val="none"/>
                <w:lang w:val="zh-CN"/>
              </w:rPr>
              <w:t>5.小型、微型企业与大中型企业和其他自然人、法人或者其他组织组成联合体共同参加非专门面向中小企业的政府采购活动。联合协议中约定，小型、微型企业的合同金额占到合同总金额30%以上的，对联合体的报价给予6%的扣除，用扣除后的价格参加评审；对分包意向协议约定小微企业的合同份额占到合同总金额30%以上的，对大中型企业的报价给予6%的扣除，用扣除后的价格计算价格评分。（联合体各方均为小型、微型企业的，联合体视同为小型、微型企业。）</w:t>
            </w:r>
          </w:p>
          <w:p w14:paraId="35281245">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注：①根据工信部等部委发布的《关于印发中小企业划型标准规定的通知》（工信部联企业〔2011〕300号），根据具体品目确定相应标准，本次采购标的对应的中小企业划分标准所属行业是：</w:t>
            </w:r>
            <w:r>
              <w:rPr>
                <w:rFonts w:hint="eastAsia"/>
                <w:b/>
                <w:bCs/>
                <w:color w:val="auto"/>
                <w:sz w:val="21"/>
                <w:szCs w:val="21"/>
                <w:highlight w:val="none"/>
                <w:u w:val="single"/>
                <w:lang w:val="en-US" w:eastAsia="zh-CN"/>
              </w:rPr>
              <w:t>其他未列明行业</w:t>
            </w:r>
            <w:r>
              <w:rPr>
                <w:rFonts w:hint="eastAsia"/>
                <w:b/>
                <w:bCs/>
                <w:color w:val="auto"/>
                <w:sz w:val="21"/>
                <w:szCs w:val="21"/>
                <w:highlight w:val="none"/>
              </w:rPr>
              <w:t>。（各供应商可自行在工信部联企业〔2011〕300号中查找）符合上述条件的中小微型企业应按照采购文件附件的格式要求提供《中小企业声明函》。</w:t>
            </w:r>
          </w:p>
          <w:p w14:paraId="19CC17E7">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②小微企业认定须提供《政府采购促进中小企业发展管理办法》规定的《中小企业声明函》（或《监狱企业声明函》或《残疾人福利性单位声明函》）。</w:t>
            </w:r>
          </w:p>
          <w:p w14:paraId="3E759E92">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③《中小企业声明函》中从业人员、营业收入、资产总额填报上一年度数据，无上一年度数据的新成立企业可不填报，数据未填写的视为未提供《中小企业声明函》。</w:t>
            </w:r>
          </w:p>
          <w:p w14:paraId="7EBCF572">
            <w:pPr>
              <w:keepNext w:val="0"/>
              <w:keepLines w:val="0"/>
              <w:suppressLineNumbers w:val="0"/>
              <w:wordWrap w:val="0"/>
              <w:snapToGrid w:val="0"/>
              <w:spacing w:before="120" w:beforeLines="50" w:beforeAutospacing="0" w:after="120" w:afterLines="50" w:afterAutospacing="0"/>
              <w:ind w:left="0" w:right="0"/>
              <w:rPr>
                <w:rFonts w:hint="default"/>
                <w:b/>
                <w:bCs/>
                <w:color w:val="auto"/>
                <w:sz w:val="21"/>
                <w:szCs w:val="21"/>
                <w:highlight w:val="none"/>
              </w:rPr>
            </w:pPr>
            <w:r>
              <w:rPr>
                <w:rFonts w:hint="eastAsia"/>
                <w:b/>
                <w:bCs/>
                <w:color w:val="auto"/>
                <w:sz w:val="21"/>
                <w:szCs w:val="21"/>
                <w:highlight w:val="none"/>
              </w:rPr>
              <w:t>④中标人为小微企业的，《中小企业声明函》随中标结果同时公告。</w:t>
            </w:r>
          </w:p>
          <w:p w14:paraId="142A7D66">
            <w:pPr>
              <w:keepNext w:val="0"/>
              <w:keepLines w:val="0"/>
              <w:suppressLineNumbers w:val="0"/>
              <w:spacing w:before="0" w:beforeAutospacing="0" w:after="0" w:afterAutospacing="0"/>
              <w:ind w:left="0" w:right="0"/>
              <w:jc w:val="left"/>
              <w:rPr>
                <w:rFonts w:hint="eastAsia"/>
                <w:sz w:val="21"/>
                <w:szCs w:val="21"/>
                <w:highlight w:val="none"/>
              </w:rPr>
            </w:pPr>
            <w:r>
              <w:rPr>
                <w:rFonts w:hint="eastAsia"/>
                <w:b/>
                <w:bCs/>
                <w:color w:val="auto"/>
                <w:sz w:val="21"/>
                <w:szCs w:val="21"/>
                <w:highlight w:val="none"/>
              </w:rPr>
              <w:t>⑤以上政策不重复享受。</w:t>
            </w:r>
          </w:p>
        </w:tc>
      </w:tr>
      <w:tr w14:paraId="7B60A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6936DD50">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16</w:t>
            </w:r>
          </w:p>
        </w:tc>
        <w:tc>
          <w:tcPr>
            <w:tcW w:w="1800" w:type="dxa"/>
            <w:tcBorders>
              <w:bottom w:val="single" w:color="auto" w:sz="4" w:space="0"/>
            </w:tcBorders>
            <w:vAlign w:val="center"/>
          </w:tcPr>
          <w:p w14:paraId="178196FE">
            <w:pPr>
              <w:keepNext w:val="0"/>
              <w:keepLines w:val="0"/>
              <w:suppressLineNumbers w:val="0"/>
              <w:snapToGrid w:val="0"/>
              <w:spacing w:before="0" w:beforeLines="35" w:beforeAutospacing="0" w:after="0" w:afterLines="25" w:afterAutospacing="0"/>
              <w:ind w:left="0" w:right="0"/>
              <w:jc w:val="center"/>
              <w:rPr>
                <w:rFonts w:hint="default" w:ascii="Calibri" w:hAnsi="Calibri" w:eastAsia="宋体" w:cs="Times New Roman"/>
                <w:sz w:val="21"/>
                <w:szCs w:val="21"/>
                <w:highlight w:val="none"/>
              </w:rPr>
            </w:pPr>
            <w:r>
              <w:rPr>
                <w:rFonts w:hint="eastAsia"/>
                <w:sz w:val="21"/>
                <w:szCs w:val="21"/>
                <w:highlight w:val="none"/>
              </w:rPr>
              <w:t>其他</w:t>
            </w:r>
          </w:p>
        </w:tc>
        <w:tc>
          <w:tcPr>
            <w:tcW w:w="6954" w:type="dxa"/>
            <w:vAlign w:val="center"/>
          </w:tcPr>
          <w:p w14:paraId="62C7D0AB">
            <w:pPr>
              <w:keepNext w:val="0"/>
              <w:keepLines w:val="0"/>
              <w:suppressLineNumbers w:val="0"/>
              <w:spacing w:before="0" w:beforeAutospacing="0" w:after="0" w:afterAutospacing="0"/>
              <w:ind w:left="0" w:right="0"/>
              <w:jc w:val="left"/>
              <w:rPr>
                <w:rFonts w:hint="default"/>
                <w:sz w:val="21"/>
                <w:szCs w:val="21"/>
                <w:highlight w:val="none"/>
              </w:rPr>
            </w:pPr>
            <w:r>
              <w:rPr>
                <w:rFonts w:hint="eastAsia"/>
                <w:sz w:val="21"/>
                <w:szCs w:val="21"/>
                <w:highlight w:val="none"/>
              </w:rPr>
              <w:t>中标供应商在领取中标通知书时应提供与电子投标文件内容一致的</w:t>
            </w:r>
            <w:r>
              <w:rPr>
                <w:rFonts w:hint="eastAsia"/>
                <w:b/>
                <w:bCs/>
                <w:sz w:val="21"/>
                <w:szCs w:val="21"/>
                <w:highlight w:val="none"/>
              </w:rPr>
              <w:t>纸质投标文件两份</w:t>
            </w:r>
            <w:r>
              <w:rPr>
                <w:rFonts w:hint="eastAsia"/>
                <w:sz w:val="21"/>
                <w:szCs w:val="21"/>
                <w:highlight w:val="none"/>
              </w:rPr>
              <w:t>，装订成册。</w:t>
            </w:r>
          </w:p>
        </w:tc>
      </w:tr>
      <w:tr w14:paraId="572EA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00" w:type="dxa"/>
            <w:tcBorders>
              <w:bottom w:val="single" w:color="auto" w:sz="4" w:space="0"/>
            </w:tcBorders>
            <w:vAlign w:val="center"/>
          </w:tcPr>
          <w:p w14:paraId="55097256">
            <w:pPr>
              <w:keepNext w:val="0"/>
              <w:keepLines w:val="0"/>
              <w:suppressLineNumbers w:val="0"/>
              <w:snapToGrid w:val="0"/>
              <w:spacing w:before="0" w:beforeLines="35" w:beforeAutospacing="0" w:after="0" w:afterLines="25" w:afterAutospacing="0"/>
              <w:ind w:left="0" w:right="0"/>
              <w:jc w:val="center"/>
              <w:rPr>
                <w:rFonts w:hint="default" w:eastAsiaTheme="minorEastAsia"/>
                <w:sz w:val="21"/>
                <w:szCs w:val="21"/>
                <w:highlight w:val="none"/>
                <w:lang w:val="en-US" w:eastAsia="zh-CN"/>
              </w:rPr>
            </w:pPr>
            <w:r>
              <w:rPr>
                <w:rFonts w:hint="eastAsia"/>
                <w:sz w:val="21"/>
                <w:szCs w:val="21"/>
                <w:highlight w:val="none"/>
                <w:lang w:val="en-US" w:eastAsia="zh-CN"/>
              </w:rPr>
              <w:t>17</w:t>
            </w:r>
          </w:p>
        </w:tc>
        <w:tc>
          <w:tcPr>
            <w:tcW w:w="1800" w:type="dxa"/>
            <w:tcBorders>
              <w:bottom w:val="single" w:color="auto" w:sz="4" w:space="0"/>
            </w:tcBorders>
            <w:vAlign w:val="center"/>
          </w:tcPr>
          <w:p w14:paraId="310D470B">
            <w:pPr>
              <w:keepNext w:val="0"/>
              <w:keepLines w:val="0"/>
              <w:suppressLineNumbers w:val="0"/>
              <w:snapToGrid w:val="0"/>
              <w:spacing w:before="0" w:beforeLines="35" w:beforeAutospacing="0" w:after="0" w:afterLines="25" w:afterAutospacing="0"/>
              <w:ind w:left="0" w:right="0"/>
              <w:jc w:val="center"/>
              <w:rPr>
                <w:rFonts w:hint="default"/>
                <w:sz w:val="21"/>
                <w:szCs w:val="21"/>
                <w:highlight w:val="none"/>
              </w:rPr>
            </w:pPr>
            <w:r>
              <w:rPr>
                <w:rFonts w:hint="eastAsia" w:ascii="Calibri" w:hAnsi="Calibri" w:eastAsia="宋体" w:cs="Times New Roman"/>
                <w:sz w:val="21"/>
                <w:szCs w:val="21"/>
                <w:highlight w:val="none"/>
              </w:rPr>
              <w:t>供应商注意事项</w:t>
            </w:r>
          </w:p>
        </w:tc>
        <w:tc>
          <w:tcPr>
            <w:tcW w:w="6954" w:type="dxa"/>
            <w:vAlign w:val="center"/>
          </w:tcPr>
          <w:p w14:paraId="13BE73D6">
            <w:pPr>
              <w:keepNext w:val="0"/>
              <w:keepLines w:val="0"/>
              <w:suppressLineNumbers w:val="0"/>
              <w:spacing w:before="0" w:beforeAutospacing="0" w:after="0" w:afterAutospacing="0"/>
              <w:ind w:left="0" w:right="0"/>
              <w:jc w:val="left"/>
              <w:textAlignment w:val="auto"/>
              <w:rPr>
                <w:rFonts w:hint="default"/>
                <w:sz w:val="21"/>
                <w:szCs w:val="21"/>
                <w:highlight w:val="none"/>
              </w:rPr>
            </w:pPr>
            <w:r>
              <w:rPr>
                <w:rFonts w:hint="default"/>
                <w:sz w:val="21"/>
                <w:szCs w:val="21"/>
                <w:highlight w:val="none"/>
              </w:rPr>
              <w:t>带“▲”的条款是实质性条款，投标文件须作出实质性响应，否则作无效投标处理。</w:t>
            </w:r>
          </w:p>
        </w:tc>
      </w:tr>
    </w:tbl>
    <w:p w14:paraId="691EB979">
      <w:pPr>
        <w:rPr>
          <w:highlight w:val="none"/>
        </w:rPr>
      </w:pPr>
    </w:p>
    <w:p w14:paraId="505946A4">
      <w:pPr>
        <w:pStyle w:val="4"/>
        <w:numPr>
          <w:ilvl w:val="0"/>
          <w:numId w:val="0"/>
        </w:numPr>
        <w:spacing w:before="0" w:after="0" w:line="480" w:lineRule="exact"/>
        <w:ind w:left="567" w:hanging="567"/>
        <w:rPr>
          <w:highlight w:val="none"/>
        </w:rPr>
      </w:pPr>
      <w:r>
        <w:rPr>
          <w:rFonts w:hint="eastAsia"/>
          <w:highlight w:val="none"/>
        </w:rPr>
        <w:t>一、总</w:t>
      </w:r>
      <w:r>
        <w:rPr>
          <w:highlight w:val="none"/>
        </w:rPr>
        <w:t xml:space="preserve">  </w:t>
      </w:r>
      <w:r>
        <w:rPr>
          <w:rFonts w:hint="eastAsia"/>
          <w:highlight w:val="none"/>
        </w:rPr>
        <w:t>则</w:t>
      </w:r>
    </w:p>
    <w:p w14:paraId="45FB1873">
      <w:pPr>
        <w:rPr>
          <w:b/>
          <w:bCs/>
          <w:sz w:val="18"/>
          <w:szCs w:val="18"/>
          <w:highlight w:val="none"/>
        </w:rPr>
      </w:pPr>
    </w:p>
    <w:p w14:paraId="46BA749D">
      <w:pPr>
        <w:snapToGrid w:val="0"/>
        <w:spacing w:line="360" w:lineRule="auto"/>
        <w:jc w:val="left"/>
        <w:outlineLvl w:val="2"/>
        <w:rPr>
          <w:b/>
          <w:bCs/>
          <w:szCs w:val="24"/>
          <w:highlight w:val="none"/>
        </w:rPr>
      </w:pPr>
      <w:r>
        <w:rPr>
          <w:b/>
          <w:bCs/>
          <w:szCs w:val="24"/>
          <w:highlight w:val="none"/>
        </w:rPr>
        <w:t>1</w:t>
      </w:r>
      <w:r>
        <w:rPr>
          <w:rFonts w:hint="eastAsia"/>
          <w:b/>
          <w:bCs/>
          <w:szCs w:val="24"/>
          <w:highlight w:val="none"/>
        </w:rPr>
        <w:t>、适用范围</w:t>
      </w:r>
    </w:p>
    <w:p w14:paraId="51B1FD8E">
      <w:pPr>
        <w:snapToGrid w:val="0"/>
        <w:spacing w:line="360" w:lineRule="auto"/>
        <w:ind w:firstLine="480" w:firstLineChars="200"/>
        <w:jc w:val="left"/>
        <w:rPr>
          <w:rFonts w:ascii="宋体" w:hAnsi="宋体"/>
          <w:highlight w:val="none"/>
        </w:rPr>
      </w:pPr>
      <w:r>
        <w:rPr>
          <w:rStyle w:val="25"/>
          <w:rFonts w:hint="eastAsia" w:ascii="宋体" w:hAnsi="宋体"/>
          <w:b w:val="0"/>
          <w:highlight w:val="none"/>
        </w:rPr>
        <w:t>本招标文件适用于该项目的招标、投标、开标、资格审查及信用信息查询、评标、定标、合同、验收等行为（法律、法规另有规定的，从其规定）。</w:t>
      </w:r>
    </w:p>
    <w:p w14:paraId="68F34240">
      <w:pPr>
        <w:snapToGrid w:val="0"/>
        <w:spacing w:line="360" w:lineRule="auto"/>
        <w:jc w:val="left"/>
        <w:outlineLvl w:val="2"/>
        <w:rPr>
          <w:b/>
          <w:bCs/>
          <w:szCs w:val="24"/>
          <w:highlight w:val="none"/>
        </w:rPr>
      </w:pPr>
      <w:r>
        <w:rPr>
          <w:b/>
          <w:bCs/>
          <w:szCs w:val="24"/>
          <w:highlight w:val="none"/>
        </w:rPr>
        <w:t>2</w:t>
      </w:r>
      <w:r>
        <w:rPr>
          <w:rFonts w:hint="eastAsia"/>
          <w:b/>
          <w:bCs/>
          <w:szCs w:val="24"/>
          <w:highlight w:val="none"/>
        </w:rPr>
        <w:t>、定义</w:t>
      </w:r>
    </w:p>
    <w:p w14:paraId="45E3C23D">
      <w:pPr>
        <w:spacing w:line="360" w:lineRule="auto"/>
        <w:rPr>
          <w:rFonts w:asciiTheme="minorEastAsia" w:hAnsiTheme="minorEastAsia"/>
          <w:highlight w:val="none"/>
        </w:rPr>
      </w:pPr>
      <w:r>
        <w:rPr>
          <w:rFonts w:asciiTheme="minorEastAsia" w:hAnsiTheme="minorEastAsia"/>
          <w:highlight w:val="none"/>
        </w:rPr>
        <w:t xml:space="preserve">2.1 </w:t>
      </w:r>
      <w:r>
        <w:rPr>
          <w:rFonts w:hint="eastAsia" w:asciiTheme="minorEastAsia" w:hAnsiTheme="minorEastAsia"/>
          <w:highlight w:val="none"/>
        </w:rPr>
        <w:t>“采购人”</w:t>
      </w:r>
      <w:bookmarkStart w:id="1" w:name="_Hlk95833061"/>
      <w:r>
        <w:rPr>
          <w:rFonts w:hint="eastAsia" w:asciiTheme="minorEastAsia" w:hAnsiTheme="minorEastAsia"/>
          <w:highlight w:val="none"/>
        </w:rPr>
        <w:t>系指招标公告中载明的本项目的采购人</w:t>
      </w:r>
      <w:bookmarkEnd w:id="1"/>
      <w:r>
        <w:rPr>
          <w:rFonts w:hint="eastAsia" w:asciiTheme="minorEastAsia" w:hAnsiTheme="minorEastAsia"/>
          <w:highlight w:val="none"/>
        </w:rPr>
        <w:t>。</w:t>
      </w:r>
    </w:p>
    <w:p w14:paraId="369EA2A1">
      <w:pPr>
        <w:spacing w:line="360" w:lineRule="auto"/>
        <w:rPr>
          <w:rFonts w:asciiTheme="minorEastAsia" w:hAnsiTheme="minorEastAsia"/>
          <w:highlight w:val="none"/>
        </w:rPr>
      </w:pPr>
      <w:r>
        <w:rPr>
          <w:rFonts w:asciiTheme="minorEastAsia" w:hAnsiTheme="minorEastAsia"/>
          <w:highlight w:val="none"/>
        </w:rPr>
        <w:t xml:space="preserve">2.2 </w:t>
      </w:r>
      <w:r>
        <w:rPr>
          <w:rFonts w:hint="eastAsia" w:asciiTheme="minorEastAsia" w:hAnsiTheme="minorEastAsia"/>
          <w:highlight w:val="none"/>
        </w:rPr>
        <w:t>“采购代理机构”系指招标公告中载明的本项目的采购代理机构。</w:t>
      </w:r>
    </w:p>
    <w:p w14:paraId="350738C7">
      <w:pPr>
        <w:spacing w:line="360" w:lineRule="auto"/>
        <w:rPr>
          <w:rFonts w:hint="eastAsia" w:asciiTheme="minorEastAsia" w:hAnsiTheme="minorEastAsia"/>
          <w:highlight w:val="none"/>
        </w:rPr>
      </w:pPr>
      <w:r>
        <w:rPr>
          <w:rFonts w:asciiTheme="minorEastAsia" w:hAnsiTheme="minorEastAsia"/>
          <w:highlight w:val="none"/>
        </w:rPr>
        <w:t xml:space="preserve">2.3 </w:t>
      </w:r>
      <w:r>
        <w:rPr>
          <w:rFonts w:hint="eastAsia" w:asciiTheme="minorEastAsia" w:hAnsiTheme="minorEastAsia"/>
          <w:highlight w:val="none"/>
        </w:rPr>
        <w:t>“</w:t>
      </w:r>
      <w:r>
        <w:rPr>
          <w:rFonts w:hint="eastAsia" w:asciiTheme="minorEastAsia" w:hAnsiTheme="minorEastAsia"/>
          <w:highlight w:val="none"/>
          <w:lang w:eastAsia="zh-CN"/>
        </w:rPr>
        <w:t>投标供应商</w:t>
      </w:r>
      <w:r>
        <w:rPr>
          <w:rFonts w:hint="eastAsia" w:asciiTheme="minorEastAsia" w:hAnsiTheme="minorEastAsia"/>
          <w:highlight w:val="none"/>
        </w:rPr>
        <w:t>”系指是指响应招标、参加投标竞争的法人、其他组织或者自然人。</w:t>
      </w:r>
    </w:p>
    <w:p w14:paraId="093E7903">
      <w:pPr>
        <w:spacing w:line="360" w:lineRule="auto"/>
        <w:rPr>
          <w:rFonts w:hint="eastAsia" w:asciiTheme="minorEastAsia" w:hAnsiTheme="minorEastAsia"/>
          <w:highlight w:val="none"/>
        </w:rPr>
      </w:pPr>
      <w:r>
        <w:rPr>
          <w:rFonts w:hint="eastAsia" w:asciiTheme="minorEastAsia" w:hAnsiTheme="minorEastAsia" w:cstheme="minorBidi"/>
          <w:color w:val="auto"/>
          <w:highlight w:val="none"/>
        </w:rPr>
        <w:t>投标联合体：是指两个以上供应商组成联合体，以一个投标人的身份参加投标</w:t>
      </w:r>
      <w:r>
        <w:rPr>
          <w:rFonts w:hint="eastAsia" w:asciiTheme="minorEastAsia" w:hAnsiTheme="minorEastAsia" w:cstheme="minorBidi"/>
          <w:highlight w:val="none"/>
          <w:lang w:eastAsia="zh-CN"/>
        </w:rPr>
        <w:t>。</w:t>
      </w:r>
    </w:p>
    <w:p w14:paraId="4C4E5C7B">
      <w:pPr>
        <w:spacing w:line="360" w:lineRule="auto"/>
        <w:rPr>
          <w:rFonts w:asciiTheme="minorEastAsia" w:hAnsiTheme="minorEastAsia"/>
          <w:highlight w:val="none"/>
        </w:rPr>
      </w:pPr>
      <w:r>
        <w:rPr>
          <w:rFonts w:asciiTheme="minorEastAsia" w:hAnsiTheme="minorEastAsia"/>
          <w:highlight w:val="none"/>
        </w:rPr>
        <w:t xml:space="preserve">2.4 </w:t>
      </w:r>
      <w:r>
        <w:rPr>
          <w:rFonts w:hint="eastAsia" w:asciiTheme="minorEastAsia" w:hAnsiTheme="minorEastAsia"/>
          <w:highlight w:val="none"/>
        </w:rPr>
        <w:t>“负责人”系指法人企业的法定负责人，或其他组织为法律、行政法规规定代表单位行使职权的主要负责人，或自然人本人。</w:t>
      </w:r>
    </w:p>
    <w:p w14:paraId="2B53BF6B">
      <w:pPr>
        <w:spacing w:line="360" w:lineRule="auto"/>
        <w:rPr>
          <w:rFonts w:asciiTheme="minorEastAsia" w:hAnsiTheme="minorEastAsia"/>
          <w:highlight w:val="none"/>
        </w:rPr>
      </w:pPr>
      <w:r>
        <w:rPr>
          <w:rFonts w:hint="eastAsia" w:asciiTheme="minorEastAsia" w:hAnsiTheme="minorEastAsia"/>
          <w:highlight w:val="none"/>
        </w:rPr>
        <w:t>2.5货物：是指各种形态和种类的物品，包括原材料、燃料、设备、产品等。</w:t>
      </w:r>
    </w:p>
    <w:p w14:paraId="76A7D45A">
      <w:pPr>
        <w:spacing w:line="360" w:lineRule="auto"/>
        <w:rPr>
          <w:rFonts w:asciiTheme="minorEastAsia" w:hAnsiTheme="minorEastAsia"/>
          <w:highlight w:val="none"/>
        </w:rPr>
      </w:pPr>
      <w:r>
        <w:rPr>
          <w:rFonts w:hint="eastAsia" w:asciiTheme="minorEastAsia" w:hAnsiTheme="minorEastAsia"/>
          <w:highlight w:val="none"/>
        </w:rPr>
        <w:t>2.6服务：是指除货物和工程以外的其他政府采购对象，包括各类专业服务、信息网络开发服务、金融保险服务、运输服务，以及维修与维护服务等。</w:t>
      </w:r>
    </w:p>
    <w:p w14:paraId="36F62082">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7</w:t>
      </w:r>
      <w:r>
        <w:rPr>
          <w:rFonts w:asciiTheme="minorEastAsia" w:hAnsiTheme="minorEastAsia"/>
          <w:highlight w:val="none"/>
        </w:rPr>
        <w:t>“电子签名”系指数据电文中以电子形式所含、所附用于识别签名人身份并表明签名人认可其中内容的数据；</w:t>
      </w:r>
      <w:r>
        <w:rPr>
          <w:rFonts w:hint="eastAsia" w:asciiTheme="minorEastAsia" w:hAnsiTheme="minorEastAsia"/>
          <w:highlight w:val="none"/>
        </w:rPr>
        <w:t>“公章”系指单位法定名称章。</w:t>
      </w:r>
    </w:p>
    <w:p w14:paraId="62457E97">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8</w:t>
      </w:r>
      <w:r>
        <w:rPr>
          <w:rFonts w:asciiTheme="minorEastAsia" w:hAnsiTheme="minorEastAsia"/>
          <w:highlight w:val="none"/>
        </w:rPr>
        <w:t>“电子交易平台”是指本项目政府采购活动所依托的政府采购云平台（https://www.zcygov.cn/）。</w:t>
      </w:r>
    </w:p>
    <w:p w14:paraId="72B82CAC">
      <w:pPr>
        <w:spacing w:line="360" w:lineRule="auto"/>
        <w:rPr>
          <w:rFonts w:asciiTheme="minorEastAsia" w:hAnsiTheme="minorEastAsia"/>
          <w:highlight w:val="none"/>
        </w:rPr>
      </w:pPr>
      <w:r>
        <w:rPr>
          <w:rFonts w:asciiTheme="minorEastAsia" w:hAnsiTheme="minorEastAsia"/>
          <w:highlight w:val="none"/>
        </w:rPr>
        <w:t>2.</w:t>
      </w:r>
      <w:r>
        <w:rPr>
          <w:rFonts w:hint="eastAsia" w:asciiTheme="minorEastAsia" w:hAnsiTheme="minorEastAsia"/>
          <w:highlight w:val="none"/>
        </w:rPr>
        <w:t>9</w:t>
      </w:r>
      <w:r>
        <w:rPr>
          <w:rFonts w:asciiTheme="minorEastAsia" w:hAnsiTheme="minorEastAsia"/>
          <w:highlight w:val="none"/>
        </w:rPr>
        <w:t xml:space="preserve"> </w:t>
      </w:r>
      <w:r>
        <w:rPr>
          <w:rFonts w:hint="eastAsia" w:asciiTheme="minorEastAsia" w:hAnsiTheme="minorEastAsia"/>
          <w:highlight w:val="none"/>
        </w:rPr>
        <w:t>“▲”</w:t>
      </w:r>
      <w:r>
        <w:rPr>
          <w:rFonts w:asciiTheme="minorEastAsia" w:hAnsiTheme="minorEastAsia"/>
          <w:highlight w:val="none"/>
        </w:rPr>
        <w:t xml:space="preserve"> </w:t>
      </w:r>
      <w:r>
        <w:rPr>
          <w:rFonts w:hint="eastAsia" w:asciiTheme="minorEastAsia" w:hAnsiTheme="minorEastAsia"/>
          <w:highlight w:val="none"/>
        </w:rPr>
        <w:t>系指实质性要求条款，“★”系产品采购项目中单一产品或核心产品。</w:t>
      </w:r>
    </w:p>
    <w:p w14:paraId="7BA3859E">
      <w:pPr>
        <w:snapToGrid w:val="0"/>
        <w:spacing w:line="360" w:lineRule="auto"/>
        <w:jc w:val="left"/>
        <w:outlineLvl w:val="2"/>
        <w:rPr>
          <w:b/>
          <w:bCs/>
          <w:szCs w:val="24"/>
          <w:highlight w:val="none"/>
        </w:rPr>
      </w:pPr>
      <w:r>
        <w:rPr>
          <w:b/>
          <w:bCs/>
          <w:szCs w:val="24"/>
          <w:highlight w:val="none"/>
        </w:rPr>
        <w:t>3、转包与分包</w:t>
      </w:r>
    </w:p>
    <w:p w14:paraId="4F20FB8F">
      <w:pPr>
        <w:snapToGrid w:val="0"/>
        <w:spacing w:line="360" w:lineRule="auto"/>
        <w:ind w:firstLine="480" w:firstLineChars="200"/>
        <w:jc w:val="left"/>
        <w:rPr>
          <w:szCs w:val="24"/>
          <w:highlight w:val="none"/>
        </w:rPr>
      </w:pPr>
      <w:r>
        <w:rPr>
          <w:rFonts w:hint="eastAsia"/>
          <w:szCs w:val="24"/>
          <w:highlight w:val="none"/>
        </w:rPr>
        <w:t>本项目不允许转包</w:t>
      </w:r>
      <w:r>
        <w:rPr>
          <w:rFonts w:hint="eastAsia"/>
          <w:bCs/>
          <w:szCs w:val="24"/>
          <w:highlight w:val="none"/>
        </w:rPr>
        <w:t>。本项目不允许分包。</w:t>
      </w:r>
    </w:p>
    <w:p w14:paraId="006940D7">
      <w:pPr>
        <w:snapToGrid w:val="0"/>
        <w:spacing w:line="360" w:lineRule="auto"/>
        <w:jc w:val="left"/>
        <w:outlineLvl w:val="2"/>
        <w:rPr>
          <w:b/>
          <w:szCs w:val="24"/>
          <w:highlight w:val="none"/>
        </w:rPr>
      </w:pPr>
      <w:r>
        <w:rPr>
          <w:b/>
          <w:szCs w:val="24"/>
          <w:highlight w:val="none"/>
        </w:rPr>
        <w:t>4、保密</w:t>
      </w:r>
    </w:p>
    <w:p w14:paraId="54D46D17">
      <w:pPr>
        <w:snapToGrid w:val="0"/>
        <w:spacing w:line="360" w:lineRule="auto"/>
        <w:ind w:firstLine="480" w:firstLineChars="200"/>
        <w:jc w:val="left"/>
        <w:rPr>
          <w:szCs w:val="24"/>
          <w:highlight w:val="none"/>
        </w:rPr>
      </w:pPr>
      <w:r>
        <w:rPr>
          <w:rFonts w:hint="eastAsia"/>
          <w:szCs w:val="24"/>
          <w:highlight w:val="none"/>
        </w:rPr>
        <w:t>招投标双方应为对方在投标文件和采购文件中涉及的商业和技术等秘密保密，违者应对由此造成的后果承担责任。</w:t>
      </w:r>
    </w:p>
    <w:p w14:paraId="5D10D6AE">
      <w:pPr>
        <w:snapToGrid w:val="0"/>
        <w:spacing w:line="360" w:lineRule="auto"/>
        <w:jc w:val="left"/>
        <w:outlineLvl w:val="2"/>
        <w:rPr>
          <w:b/>
          <w:bCs/>
          <w:szCs w:val="24"/>
          <w:highlight w:val="none"/>
        </w:rPr>
      </w:pPr>
      <w:r>
        <w:rPr>
          <w:b/>
          <w:bCs/>
          <w:szCs w:val="24"/>
          <w:highlight w:val="none"/>
        </w:rPr>
        <w:t>5、</w:t>
      </w:r>
      <w:r>
        <w:rPr>
          <w:rFonts w:hint="eastAsia"/>
          <w:b/>
          <w:bCs/>
          <w:highlight w:val="none"/>
        </w:rPr>
        <w:t>投标费用</w:t>
      </w:r>
    </w:p>
    <w:p w14:paraId="0AEBFB3E">
      <w:pPr>
        <w:snapToGrid w:val="0"/>
        <w:spacing w:line="360" w:lineRule="auto"/>
        <w:jc w:val="left"/>
        <w:rPr>
          <w:bCs/>
          <w:highlight w:val="none"/>
        </w:rPr>
      </w:pPr>
      <w:r>
        <w:rPr>
          <w:bCs/>
          <w:highlight w:val="none"/>
        </w:rPr>
        <w:t>5.1</w:t>
      </w:r>
      <w:r>
        <w:rPr>
          <w:rFonts w:hint="eastAsia" w:ascii="宋体" w:hAnsi="宋体" w:cs="宋体"/>
          <w:szCs w:val="24"/>
          <w:highlight w:val="none"/>
        </w:rPr>
        <w:t>不论投标结果如何，</w:t>
      </w:r>
      <w:r>
        <w:rPr>
          <w:rFonts w:hint="eastAsia" w:ascii="宋体" w:hAnsi="宋体" w:cs="宋体"/>
          <w:szCs w:val="24"/>
          <w:highlight w:val="none"/>
          <w:lang w:eastAsia="zh-CN"/>
        </w:rPr>
        <w:t>投标供应商</w:t>
      </w:r>
      <w:r>
        <w:rPr>
          <w:rFonts w:hint="eastAsia" w:ascii="宋体" w:hAnsi="宋体" w:cs="宋体"/>
          <w:szCs w:val="24"/>
          <w:highlight w:val="none"/>
        </w:rPr>
        <w:t>均应自行承担所有与投标有关的全部费用（招标文件有相关规定除外）。</w:t>
      </w:r>
    </w:p>
    <w:p w14:paraId="5196AD2F">
      <w:pPr>
        <w:snapToGrid w:val="0"/>
        <w:spacing w:line="360" w:lineRule="auto"/>
        <w:jc w:val="left"/>
        <w:rPr>
          <w:highlight w:val="none"/>
        </w:rPr>
      </w:pPr>
      <w:r>
        <w:rPr>
          <w:highlight w:val="none"/>
        </w:rPr>
        <w:t>5.2</w:t>
      </w:r>
      <w:r>
        <w:rPr>
          <w:rFonts w:hint="eastAsia"/>
          <w:highlight w:val="none"/>
        </w:rPr>
        <w:t>招标服务费：本项目的采购代理费由中标供应商支付。</w:t>
      </w:r>
    </w:p>
    <w:p w14:paraId="53EE04D0">
      <w:pPr>
        <w:snapToGrid w:val="0"/>
        <w:spacing w:line="360" w:lineRule="auto"/>
        <w:jc w:val="left"/>
        <w:rPr>
          <w:highlight w:val="none"/>
        </w:rPr>
      </w:pPr>
      <w:r>
        <w:rPr>
          <w:rFonts w:hint="eastAsia"/>
          <w:highlight w:val="none"/>
        </w:rPr>
        <w:t>中标服务费计算方式：</w:t>
      </w:r>
    </w:p>
    <w:p w14:paraId="42DFC2EF">
      <w:pPr>
        <w:widowControl/>
        <w:autoSpaceDE/>
        <w:autoSpaceDN/>
        <w:adjustRightInd/>
        <w:snapToGrid w:val="0"/>
        <w:spacing w:line="360" w:lineRule="auto"/>
        <w:ind w:firstLine="480"/>
        <w:jc w:val="left"/>
        <w:textAlignment w:val="auto"/>
        <w:rPr>
          <w:highlight w:val="none"/>
        </w:rPr>
      </w:pPr>
      <w:r>
        <w:rPr>
          <w:rFonts w:hint="eastAsia"/>
          <w:highlight w:val="none"/>
        </w:rPr>
        <w:t>本项目采购代理服务费</w:t>
      </w:r>
      <w:r>
        <w:rPr>
          <w:rFonts w:hint="eastAsia"/>
          <w:highlight w:val="none"/>
          <w:lang w:eastAsia="zh-CN"/>
        </w:rPr>
        <w:t>参照</w:t>
      </w:r>
      <w:r>
        <w:rPr>
          <w:rFonts w:hint="eastAsia"/>
          <w:highlight w:val="none"/>
        </w:rPr>
        <w:t>国家计委计价〔</w:t>
      </w:r>
      <w:r>
        <w:rPr>
          <w:highlight w:val="none"/>
        </w:rPr>
        <w:t>2002〕1980号文的收费标准计取；采购代理服务费须包含在总报价中；本项目按服务招标类型收费</w:t>
      </w:r>
      <w:r>
        <w:rPr>
          <w:rFonts w:hint="eastAsia"/>
          <w:highlight w:val="none"/>
        </w:rPr>
        <w:t>，不足伍仟元按伍仟元计取。</w:t>
      </w:r>
    </w:p>
    <w:p w14:paraId="59747F8B">
      <w:pPr>
        <w:jc w:val="center"/>
        <w:rPr>
          <w:rFonts w:hAnsi="宋体" w:cs="仿宋_GB2312"/>
          <w:b/>
          <w:bCs/>
          <w:highlight w:val="none"/>
        </w:rPr>
      </w:pPr>
      <w:r>
        <w:rPr>
          <w:b/>
          <w:sz w:val="22"/>
          <w:highlight w:val="none"/>
        </w:rPr>
        <mc:AlternateContent>
          <mc:Choice Requires="wps">
            <w:drawing>
              <wp:anchor distT="0" distB="0" distL="114300" distR="114300" simplePos="0" relativeHeight="251662336" behindDoc="0" locked="0" layoutInCell="0" allowOverlap="1">
                <wp:simplePos x="0" y="0"/>
                <wp:positionH relativeFrom="column">
                  <wp:posOffset>687070</wp:posOffset>
                </wp:positionH>
                <wp:positionV relativeFrom="paragraph">
                  <wp:posOffset>191770</wp:posOffset>
                </wp:positionV>
                <wp:extent cx="904875" cy="821690"/>
                <wp:effectExtent l="3175" t="3810" r="6350" b="12700"/>
                <wp:wrapNone/>
                <wp:docPr id="5" name="直接连接符 20"/>
                <wp:cNvGraphicFramePr/>
                <a:graphic xmlns:a="http://schemas.openxmlformats.org/drawingml/2006/main">
                  <a:graphicData uri="http://schemas.microsoft.com/office/word/2010/wordprocessingShape">
                    <wps:wsp>
                      <wps:cNvCnPr/>
                      <wps:spPr>
                        <a:xfrm flipH="1" flipV="1">
                          <a:off x="0" y="0"/>
                          <a:ext cx="800100" cy="82169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0" o:spid="_x0000_s1026" o:spt="20" style="position:absolute;left:0pt;flip:x y;margin-left:54.1pt;margin-top:15.1pt;height:64.7pt;width:71.25pt;z-index:251662336;mso-width-relative:page;mso-height-relative:page;" filled="f" stroked="t" coordsize="21600,21600" o:allowincell="f" o:gfxdata="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N+3XHvVAAAACgEAAA8AAAAAAAAAAQAgAAAAIgAAAGRycy9kb3du&#10;cmV2LnhtbFBLAQIUABQAAAAIAIdO4kBe5ebfAgIAAP8DAAAOAAAAAAAAAAEAIAAAACQBAABkcnMv&#10;ZTJvRG9jLnhtbFBLBQYAAAAABgAGAFkBAACYBQAAAAA=&#10;">
                <v:fill on="f" focussize="0,0"/>
                <v:stroke color="#000000" joinstyle="round"/>
                <v:imagedata o:title=""/>
                <o:lock v:ext="edit" aspectratio="f"/>
              </v:line>
            </w:pict>
          </mc:Fallback>
        </mc:AlternateContent>
      </w:r>
      <w:r>
        <w:rPr>
          <w:rFonts w:hint="eastAsia" w:hAnsi="宋体" w:cs="仿宋_GB2312"/>
          <w:b/>
          <w:bCs/>
          <w:highlight w:val="none"/>
        </w:rPr>
        <w:t>附表：招标代理服务收费标准</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6"/>
        <w:gridCol w:w="2067"/>
        <w:gridCol w:w="2067"/>
        <w:gridCol w:w="2067"/>
      </w:tblGrid>
      <w:tr w14:paraId="35069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2556" w:type="dxa"/>
          </w:tcPr>
          <w:p w14:paraId="201D55F1">
            <w:pPr>
              <w:keepNext w:val="0"/>
              <w:keepLines w:val="0"/>
              <w:suppressLineNumbers w:val="0"/>
              <w:spacing w:before="0" w:beforeAutospacing="0" w:after="0" w:afterAutospacing="0"/>
              <w:ind w:left="0" w:right="0" w:firstLine="1546" w:firstLineChars="700"/>
              <w:rPr>
                <w:rFonts w:hint="default"/>
                <w:b/>
                <w:sz w:val="22"/>
                <w:highlight w:val="none"/>
              </w:rPr>
            </w:pPr>
            <w:r>
              <w:rPr>
                <w:rFonts w:hint="default"/>
                <w:b/>
                <w:sz w:val="22"/>
                <w:highlight w:val="none"/>
              </w:rPr>
              <mc:AlternateContent>
                <mc:Choice Requires="wps">
                  <w:drawing>
                    <wp:anchor distT="0" distB="0" distL="114300" distR="114300" simplePos="0" relativeHeight="251661312" behindDoc="0" locked="0" layoutInCell="0" allowOverlap="1">
                      <wp:simplePos x="0" y="0"/>
                      <wp:positionH relativeFrom="column">
                        <wp:posOffset>-84455</wp:posOffset>
                      </wp:positionH>
                      <wp:positionV relativeFrom="paragraph">
                        <wp:posOffset>66040</wp:posOffset>
                      </wp:positionV>
                      <wp:extent cx="1647825" cy="729615"/>
                      <wp:effectExtent l="1905" t="4445" r="13970" b="15240"/>
                      <wp:wrapNone/>
                      <wp:docPr id="4" name="直接连接符 21"/>
                      <wp:cNvGraphicFramePr/>
                      <a:graphic xmlns:a="http://schemas.openxmlformats.org/drawingml/2006/main">
                        <a:graphicData uri="http://schemas.microsoft.com/office/word/2010/wordprocessingShape">
                          <wps:wsp>
                            <wps:cNvCnPr/>
                            <wps:spPr>
                              <a:xfrm flipH="1" flipV="1">
                                <a:off x="0" y="0"/>
                                <a:ext cx="1571625" cy="74930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1" o:spid="_x0000_s1026" o:spt="20" style="position:absolute;left:0pt;flip:x y;margin-left:-6.65pt;margin-top:5.2pt;height:57.45pt;width:129.75pt;z-index:251661312;mso-width-relative:page;mso-height-relative:page;" filled="f" stroked="t" coordsize="21600,21600" o:allowincell="f" o:gfxdata="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qZ9q09UAAAAKAQAADwAAAAAAAAABACAAAAAiAAAAZHJzL2Rv&#10;d25yZXYueG1sUEsBAhQAFAAAAAgAh07iQCXS/eUEAgAAAAQAAA4AAAAAAAAAAQAgAAAAJAEAAGRy&#10;cy9lMm9Eb2MueG1sUEsFBgAAAAAGAAYAWQEAAJoFAAAAAA==&#10;">
                      <v:fill on="f" focussize="0,0"/>
                      <v:stroke color="#000000" joinstyle="round"/>
                      <v:imagedata o:title=""/>
                      <o:lock v:ext="edit" aspectratio="f"/>
                    </v:line>
                  </w:pict>
                </mc:Fallback>
              </mc:AlternateContent>
            </w:r>
            <w:r>
              <w:rPr>
                <w:rFonts w:hint="default"/>
                <w:b/>
                <w:sz w:val="22"/>
                <w:highlight w:val="none"/>
              </w:rPr>
              <mc:AlternateContent>
                <mc:Choice Requires="wps">
                  <w:drawing>
                    <wp:anchor distT="0" distB="0" distL="114300" distR="114300" simplePos="0" relativeHeight="251660288"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3" name="直接连接符 2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接连接符 22" o:spid="_x0000_s1026" o:spt="20" style="position:absolute;left:0pt;margin-left:-9pt;margin-top:-0.5pt;height:0pt;width:0.05pt;z-index:251660288;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r&#10;kdN+1QAAAAkBAAAPAAAAAAAAAAEAIAAAACIAAABkcnMvZG93bnJldi54bWxQSwECFAAUAAAACACH&#10;TuJAVZjXqu4BAADjAwAADgAAAAAAAAABACAAAAAkAQAAZHJzL2Uyb0RvYy54bWxQSwUGAAAAAAYA&#10;BgBZAQAAhAUAAAAA&#10;">
                      <v:fill on="f" focussize="0,0"/>
                      <v:stroke color="#000000" joinstyle="round"/>
                      <v:imagedata o:title=""/>
                      <o:lock v:ext="edit" aspectratio="f"/>
                    </v:line>
                  </w:pict>
                </mc:Fallback>
              </mc:AlternateContent>
            </w:r>
            <w:r>
              <w:rPr>
                <w:rFonts w:hint="eastAsia"/>
                <w:b/>
                <w:sz w:val="22"/>
                <w:highlight w:val="none"/>
              </w:rPr>
              <w:t>服务</w:t>
            </w:r>
          </w:p>
          <w:p w14:paraId="07A25AF4">
            <w:pPr>
              <w:keepNext w:val="0"/>
              <w:keepLines w:val="0"/>
              <w:suppressLineNumbers w:val="0"/>
              <w:spacing w:before="0" w:beforeAutospacing="0" w:after="0" w:afterAutospacing="0"/>
              <w:ind w:left="0" w:right="0" w:firstLine="1104" w:firstLineChars="500"/>
              <w:rPr>
                <w:rFonts w:hint="default"/>
                <w:b/>
                <w:sz w:val="22"/>
                <w:highlight w:val="none"/>
              </w:rPr>
            </w:pPr>
            <w:r>
              <w:rPr>
                <w:rFonts w:hint="eastAsia"/>
                <w:b/>
                <w:sz w:val="22"/>
                <w:highlight w:val="none"/>
              </w:rPr>
              <w:t>费　　类型</w:t>
            </w:r>
          </w:p>
          <w:p w14:paraId="579BBA6B">
            <w:pPr>
              <w:keepNext w:val="0"/>
              <w:keepLines w:val="0"/>
              <w:suppressLineNumbers w:val="0"/>
              <w:spacing w:before="0" w:beforeAutospacing="0" w:after="0" w:afterAutospacing="0"/>
              <w:ind w:left="0" w:right="0" w:firstLine="1546" w:firstLineChars="700"/>
              <w:rPr>
                <w:rFonts w:hint="default"/>
                <w:b/>
                <w:sz w:val="22"/>
                <w:highlight w:val="none"/>
              </w:rPr>
            </w:pPr>
            <w:r>
              <w:rPr>
                <w:rFonts w:hint="eastAsia"/>
                <w:b/>
                <w:sz w:val="22"/>
                <w:highlight w:val="none"/>
              </w:rPr>
              <w:t>率</w:t>
            </w:r>
          </w:p>
          <w:p w14:paraId="0E55924D">
            <w:pPr>
              <w:keepNext w:val="0"/>
              <w:keepLines w:val="0"/>
              <w:suppressLineNumbers w:val="0"/>
              <w:spacing w:before="0" w:beforeAutospacing="0" w:after="0" w:afterAutospacing="0"/>
              <w:ind w:left="0" w:right="0"/>
              <w:rPr>
                <w:rFonts w:hint="default"/>
                <w:b/>
                <w:sz w:val="22"/>
                <w:highlight w:val="none"/>
              </w:rPr>
            </w:pPr>
            <w:r>
              <w:rPr>
                <w:rFonts w:hint="eastAsia"/>
                <w:b/>
                <w:sz w:val="22"/>
                <w:highlight w:val="none"/>
              </w:rPr>
              <w:t>中标金额（万元）</w:t>
            </w:r>
          </w:p>
        </w:tc>
        <w:tc>
          <w:tcPr>
            <w:tcW w:w="2067" w:type="dxa"/>
            <w:vAlign w:val="center"/>
          </w:tcPr>
          <w:p w14:paraId="5A3CB276">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货物招标</w:t>
            </w:r>
          </w:p>
        </w:tc>
        <w:tc>
          <w:tcPr>
            <w:tcW w:w="2067" w:type="dxa"/>
            <w:vAlign w:val="center"/>
          </w:tcPr>
          <w:p w14:paraId="63410E19">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服务招标</w:t>
            </w:r>
          </w:p>
        </w:tc>
        <w:tc>
          <w:tcPr>
            <w:tcW w:w="2067" w:type="dxa"/>
            <w:vAlign w:val="center"/>
          </w:tcPr>
          <w:p w14:paraId="39D54F51">
            <w:pPr>
              <w:keepNext w:val="0"/>
              <w:keepLines w:val="0"/>
              <w:suppressLineNumbers w:val="0"/>
              <w:spacing w:before="0" w:beforeAutospacing="0" w:after="0" w:afterAutospacing="0"/>
              <w:ind w:left="0" w:right="0"/>
              <w:jc w:val="center"/>
              <w:rPr>
                <w:rFonts w:hint="default"/>
                <w:b/>
                <w:sz w:val="22"/>
                <w:highlight w:val="none"/>
              </w:rPr>
            </w:pPr>
            <w:r>
              <w:rPr>
                <w:rFonts w:hint="eastAsia"/>
                <w:b/>
                <w:sz w:val="22"/>
                <w:highlight w:val="none"/>
              </w:rPr>
              <w:t>工程招标</w:t>
            </w:r>
          </w:p>
        </w:tc>
      </w:tr>
      <w:tr w14:paraId="215B5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4EB011BD">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100以下</w:t>
            </w:r>
          </w:p>
        </w:tc>
        <w:tc>
          <w:tcPr>
            <w:tcW w:w="2067" w:type="dxa"/>
          </w:tcPr>
          <w:p w14:paraId="1BAAF46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1.5%</w:t>
            </w:r>
          </w:p>
        </w:tc>
        <w:tc>
          <w:tcPr>
            <w:tcW w:w="2067" w:type="dxa"/>
          </w:tcPr>
          <w:p w14:paraId="02B9E4F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1.5%</w:t>
            </w:r>
          </w:p>
        </w:tc>
        <w:tc>
          <w:tcPr>
            <w:tcW w:w="2067" w:type="dxa"/>
          </w:tcPr>
          <w:p w14:paraId="299A1F47">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w:t>
            </w:r>
          </w:p>
        </w:tc>
      </w:tr>
      <w:tr w14:paraId="71324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30FFE9E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100-500</w:t>
            </w:r>
          </w:p>
        </w:tc>
        <w:tc>
          <w:tcPr>
            <w:tcW w:w="2067" w:type="dxa"/>
          </w:tcPr>
          <w:p w14:paraId="7AE4CCE9">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1.1%</w:t>
            </w:r>
          </w:p>
        </w:tc>
        <w:tc>
          <w:tcPr>
            <w:tcW w:w="2067" w:type="dxa"/>
          </w:tcPr>
          <w:p w14:paraId="6B46D5EB">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0.8%</w:t>
            </w:r>
          </w:p>
        </w:tc>
        <w:tc>
          <w:tcPr>
            <w:tcW w:w="2067" w:type="dxa"/>
          </w:tcPr>
          <w:p w14:paraId="1E1033B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0.7%</w:t>
            </w:r>
          </w:p>
        </w:tc>
      </w:tr>
      <w:tr w14:paraId="49BA7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7293B3E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500-1000</w:t>
            </w:r>
          </w:p>
        </w:tc>
        <w:tc>
          <w:tcPr>
            <w:tcW w:w="2067" w:type="dxa"/>
          </w:tcPr>
          <w:p w14:paraId="37FCD43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0.8%</w:t>
            </w:r>
          </w:p>
        </w:tc>
        <w:tc>
          <w:tcPr>
            <w:tcW w:w="2067" w:type="dxa"/>
          </w:tcPr>
          <w:p w14:paraId="0897019E">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0.45%</w:t>
            </w:r>
          </w:p>
        </w:tc>
        <w:tc>
          <w:tcPr>
            <w:tcW w:w="2067" w:type="dxa"/>
          </w:tcPr>
          <w:p w14:paraId="50A770D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0.55%</w:t>
            </w:r>
          </w:p>
        </w:tc>
      </w:tr>
      <w:tr w14:paraId="73AA0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1928F65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1000-5000</w:t>
            </w:r>
          </w:p>
        </w:tc>
        <w:tc>
          <w:tcPr>
            <w:tcW w:w="2067" w:type="dxa"/>
          </w:tcPr>
          <w:p w14:paraId="7F5E6AB2">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0.5%</w:t>
            </w:r>
          </w:p>
        </w:tc>
        <w:tc>
          <w:tcPr>
            <w:tcW w:w="2067" w:type="dxa"/>
          </w:tcPr>
          <w:p w14:paraId="717C306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0.25%</w:t>
            </w:r>
          </w:p>
        </w:tc>
        <w:tc>
          <w:tcPr>
            <w:tcW w:w="2067" w:type="dxa"/>
          </w:tcPr>
          <w:p w14:paraId="70F4F07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0.35%</w:t>
            </w:r>
          </w:p>
        </w:tc>
      </w:tr>
      <w:tr w14:paraId="0FA20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599C5006">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5000-10000</w:t>
            </w:r>
          </w:p>
        </w:tc>
        <w:tc>
          <w:tcPr>
            <w:tcW w:w="2067" w:type="dxa"/>
          </w:tcPr>
          <w:p w14:paraId="46F1600A">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0.25%</w:t>
            </w:r>
          </w:p>
        </w:tc>
        <w:tc>
          <w:tcPr>
            <w:tcW w:w="2067" w:type="dxa"/>
          </w:tcPr>
          <w:p w14:paraId="66F33AFD">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0.1%</w:t>
            </w:r>
          </w:p>
        </w:tc>
        <w:tc>
          <w:tcPr>
            <w:tcW w:w="2067" w:type="dxa"/>
          </w:tcPr>
          <w:p w14:paraId="526056E9">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0.2%</w:t>
            </w:r>
          </w:p>
        </w:tc>
      </w:tr>
      <w:tr w14:paraId="4F455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56" w:type="dxa"/>
          </w:tcPr>
          <w:p w14:paraId="70B545BB">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10000-100000</w:t>
            </w:r>
          </w:p>
        </w:tc>
        <w:tc>
          <w:tcPr>
            <w:tcW w:w="2067" w:type="dxa"/>
          </w:tcPr>
          <w:p w14:paraId="2C630945">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c>
          <w:tcPr>
            <w:tcW w:w="2067" w:type="dxa"/>
          </w:tcPr>
          <w:p w14:paraId="35CDFBF1">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c>
          <w:tcPr>
            <w:tcW w:w="2067" w:type="dxa"/>
          </w:tcPr>
          <w:p w14:paraId="25A49482">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0.05%</w:t>
            </w:r>
          </w:p>
        </w:tc>
      </w:tr>
      <w:tr w14:paraId="734BB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trPr>
        <w:tc>
          <w:tcPr>
            <w:tcW w:w="2556" w:type="dxa"/>
          </w:tcPr>
          <w:p w14:paraId="7A9E8000">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100000以上</w:t>
            </w:r>
          </w:p>
        </w:tc>
        <w:tc>
          <w:tcPr>
            <w:tcW w:w="2067" w:type="dxa"/>
          </w:tcPr>
          <w:p w14:paraId="08082574">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c>
          <w:tcPr>
            <w:tcW w:w="2067" w:type="dxa"/>
          </w:tcPr>
          <w:p w14:paraId="29F4FF4E">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c>
          <w:tcPr>
            <w:tcW w:w="2067" w:type="dxa"/>
          </w:tcPr>
          <w:p w14:paraId="08EACE49">
            <w:pPr>
              <w:keepNext w:val="0"/>
              <w:keepLines w:val="0"/>
              <w:suppressLineNumbers w:val="0"/>
              <w:spacing w:before="0" w:beforeAutospacing="0" w:after="0" w:afterAutospacing="0"/>
              <w:ind w:left="0" w:right="0"/>
              <w:jc w:val="center"/>
              <w:rPr>
                <w:rFonts w:hint="default"/>
                <w:sz w:val="22"/>
                <w:highlight w:val="none"/>
              </w:rPr>
            </w:pPr>
            <w:r>
              <w:rPr>
                <w:rFonts w:hint="eastAsia"/>
                <w:sz w:val="22"/>
                <w:highlight w:val="none"/>
              </w:rPr>
              <w:t>0.01%</w:t>
            </w:r>
          </w:p>
        </w:tc>
      </w:tr>
    </w:tbl>
    <w:p w14:paraId="2DBC930B">
      <w:pPr>
        <w:rPr>
          <w:highlight w:val="none"/>
        </w:rPr>
      </w:pPr>
    </w:p>
    <w:p w14:paraId="6C15A38D">
      <w:pPr>
        <w:snapToGrid w:val="0"/>
        <w:spacing w:line="360" w:lineRule="auto"/>
        <w:jc w:val="left"/>
        <w:rPr>
          <w:rFonts w:ascii="宋体" w:hAnsi="宋体" w:cs="宋体"/>
          <w:highlight w:val="none"/>
        </w:rPr>
      </w:pPr>
      <w:r>
        <w:rPr>
          <w:rFonts w:hint="eastAsia"/>
          <w:bCs/>
          <w:highlight w:val="none"/>
        </w:rPr>
        <w:t>支付方式及时间：在领取中标通知书后时由中标供应商一次性向采购代理机构付清；</w:t>
      </w:r>
      <w:r>
        <w:rPr>
          <w:rFonts w:hint="eastAsia"/>
          <w:highlight w:val="none"/>
        </w:rPr>
        <w:t>中标服务费以银行转账、支票、汇票、本票等非现金形式</w:t>
      </w:r>
      <w:r>
        <w:rPr>
          <w:rFonts w:hint="eastAsia" w:ascii="宋体" w:hAnsi="宋体" w:cs="宋体"/>
          <w:highlight w:val="none"/>
        </w:rPr>
        <w:t>汇入以下账户，</w:t>
      </w:r>
      <w:r>
        <w:rPr>
          <w:rFonts w:hint="eastAsia" w:ascii="宋体" w:hAnsi="宋体" w:cs="宋体"/>
          <w:bCs/>
          <w:highlight w:val="none"/>
        </w:rPr>
        <w:t>并注明采购编号，</w:t>
      </w:r>
      <w:r>
        <w:rPr>
          <w:rFonts w:hint="eastAsia" w:ascii="宋体" w:hAnsi="宋体" w:cs="宋体"/>
          <w:highlight w:val="none"/>
        </w:rPr>
        <w:t>账户信息如下：</w:t>
      </w:r>
    </w:p>
    <w:p w14:paraId="47977B6E">
      <w:pPr>
        <w:snapToGrid w:val="0"/>
        <w:spacing w:line="360" w:lineRule="auto"/>
        <w:jc w:val="left"/>
        <w:rPr>
          <w:bCs/>
          <w:highlight w:val="none"/>
        </w:rPr>
      </w:pPr>
      <w:r>
        <w:rPr>
          <w:rFonts w:hint="eastAsia"/>
          <w:bCs/>
          <w:highlight w:val="none"/>
        </w:rPr>
        <w:t>收款单位（户名）</w:t>
      </w:r>
      <w:r>
        <w:rPr>
          <w:bCs/>
          <w:highlight w:val="none"/>
        </w:rPr>
        <w:t xml:space="preserve">: </w:t>
      </w:r>
      <w:r>
        <w:rPr>
          <w:rFonts w:hint="eastAsia"/>
          <w:bCs/>
          <w:highlight w:val="none"/>
        </w:rPr>
        <w:t>建经投资咨询有限公司杭州分公司</w:t>
      </w:r>
    </w:p>
    <w:p w14:paraId="66029E93">
      <w:pPr>
        <w:snapToGrid w:val="0"/>
        <w:spacing w:line="360" w:lineRule="auto"/>
        <w:jc w:val="left"/>
        <w:rPr>
          <w:bCs/>
          <w:highlight w:val="none"/>
        </w:rPr>
      </w:pPr>
      <w:r>
        <w:rPr>
          <w:rFonts w:hint="eastAsia"/>
          <w:bCs/>
          <w:highlight w:val="none"/>
        </w:rPr>
        <w:t>开户银行：杭州联合农村商业银行股份有限公司宝善支行</w:t>
      </w:r>
    </w:p>
    <w:p w14:paraId="3916CF5B">
      <w:pPr>
        <w:snapToGrid w:val="0"/>
        <w:spacing w:line="360" w:lineRule="auto"/>
        <w:jc w:val="left"/>
        <w:rPr>
          <w:bCs/>
          <w:highlight w:val="none"/>
        </w:rPr>
      </w:pPr>
      <w:r>
        <w:rPr>
          <w:rFonts w:hint="eastAsia"/>
          <w:bCs/>
          <w:highlight w:val="none"/>
        </w:rPr>
        <w:t>银行账号：</w:t>
      </w:r>
      <w:r>
        <w:rPr>
          <w:highlight w:val="none"/>
        </w:rPr>
        <w:t>201000061231887</w:t>
      </w:r>
    </w:p>
    <w:p w14:paraId="59C5476E">
      <w:pPr>
        <w:snapToGrid w:val="0"/>
        <w:spacing w:line="360" w:lineRule="auto"/>
        <w:jc w:val="left"/>
        <w:outlineLvl w:val="2"/>
        <w:rPr>
          <w:b/>
          <w:szCs w:val="24"/>
          <w:highlight w:val="none"/>
        </w:rPr>
      </w:pPr>
      <w:r>
        <w:rPr>
          <w:b/>
          <w:szCs w:val="24"/>
          <w:highlight w:val="none"/>
        </w:rPr>
        <w:t>6、特别说明</w:t>
      </w:r>
    </w:p>
    <w:p w14:paraId="7842AE42">
      <w:pPr>
        <w:snapToGrid w:val="0"/>
        <w:spacing w:line="360" w:lineRule="auto"/>
        <w:jc w:val="left"/>
        <w:rPr>
          <w:bCs/>
          <w:szCs w:val="24"/>
          <w:highlight w:val="none"/>
        </w:rPr>
      </w:pPr>
      <w:r>
        <w:rPr>
          <w:szCs w:val="24"/>
          <w:highlight w:val="none"/>
        </w:rPr>
        <w:t>6.1</w:t>
      </w:r>
      <w:r>
        <w:rPr>
          <w:rFonts w:hint="eastAsia"/>
          <w:bCs/>
          <w:szCs w:val="24"/>
          <w:highlight w:val="none"/>
        </w:rPr>
        <w:t>投标供应商投标所使用的资格、信誉、荣誉、业绩与企业认证必须为本法人所拥有；</w:t>
      </w:r>
      <w:r>
        <w:rPr>
          <w:rFonts w:hint="eastAsia"/>
          <w:bCs/>
          <w:szCs w:val="24"/>
          <w:highlight w:val="none"/>
          <w:lang w:eastAsia="zh-CN"/>
        </w:rPr>
        <w:t>投标供应商</w:t>
      </w:r>
      <w:r>
        <w:rPr>
          <w:rFonts w:hint="eastAsia"/>
          <w:bCs/>
          <w:szCs w:val="24"/>
          <w:highlight w:val="none"/>
        </w:rPr>
        <w:t>投标所使用的采购项目实施人员必须为本法人员工（指本法人或控股公司正式员工）。</w:t>
      </w:r>
      <w:r>
        <w:rPr>
          <w:bCs/>
          <w:szCs w:val="24"/>
          <w:highlight w:val="none"/>
        </w:rPr>
        <w:t xml:space="preserve"> </w:t>
      </w:r>
    </w:p>
    <w:p w14:paraId="407DBD32">
      <w:pPr>
        <w:snapToGrid w:val="0"/>
        <w:spacing w:line="360" w:lineRule="auto"/>
        <w:jc w:val="left"/>
        <w:rPr>
          <w:bCs/>
          <w:szCs w:val="24"/>
          <w:highlight w:val="none"/>
        </w:rPr>
      </w:pPr>
      <w:r>
        <w:rPr>
          <w:szCs w:val="24"/>
          <w:highlight w:val="none"/>
        </w:rPr>
        <w:t>6.2</w:t>
      </w:r>
      <w:r>
        <w:rPr>
          <w:rFonts w:hint="eastAsia"/>
          <w:bCs/>
          <w:szCs w:val="24"/>
          <w:highlight w:val="none"/>
        </w:rPr>
        <w:t>投标供应商应仔细阅读采购文件的所有内容，按照采购文件的要求提交投标文件；投标文件应对采购文件的要求作出实质性响应，并对所提供的全部资料的真实性承担法律责任；</w:t>
      </w:r>
    </w:p>
    <w:p w14:paraId="3A67C19B">
      <w:pPr>
        <w:pStyle w:val="4"/>
        <w:numPr>
          <w:ilvl w:val="0"/>
          <w:numId w:val="0"/>
        </w:numPr>
        <w:spacing w:before="0" w:after="0" w:line="480" w:lineRule="exact"/>
        <w:ind w:left="567" w:hanging="567"/>
        <w:rPr>
          <w:highlight w:val="none"/>
        </w:rPr>
      </w:pPr>
      <w:r>
        <w:rPr>
          <w:rFonts w:hint="eastAsia"/>
          <w:highlight w:val="none"/>
        </w:rPr>
        <w:t>二、采购文件</w:t>
      </w:r>
      <w:r>
        <w:rPr>
          <w:highlight w:val="none"/>
        </w:rPr>
        <w:t>的构成、澄清、修改</w:t>
      </w:r>
    </w:p>
    <w:p w14:paraId="51A1AF8B">
      <w:pPr>
        <w:snapToGrid w:val="0"/>
        <w:spacing w:line="360" w:lineRule="auto"/>
        <w:jc w:val="left"/>
        <w:rPr>
          <w:b/>
          <w:bCs/>
          <w:szCs w:val="24"/>
          <w:highlight w:val="none"/>
        </w:rPr>
      </w:pPr>
      <w:r>
        <w:rPr>
          <w:b/>
          <w:bCs/>
          <w:szCs w:val="24"/>
          <w:highlight w:val="none"/>
        </w:rPr>
        <w:t xml:space="preserve">7、采购文件的构成 </w:t>
      </w:r>
    </w:p>
    <w:p w14:paraId="60C6FD27">
      <w:pPr>
        <w:pStyle w:val="11"/>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 xml:space="preserve">7.1 </w:t>
      </w:r>
      <w:r>
        <w:rPr>
          <w:rFonts w:hint="eastAsia" w:cs="仿宋_GB2312" w:asciiTheme="minorEastAsia" w:hAnsiTheme="minorEastAsia" w:eastAsiaTheme="minorEastAsia"/>
          <w:sz w:val="24"/>
          <w:szCs w:val="24"/>
          <w:highlight w:val="none"/>
        </w:rPr>
        <w:t>招标文件包括下列文件及附件：</w:t>
      </w:r>
    </w:p>
    <w:p w14:paraId="7E758A5B">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7.1.1招标公告；</w:t>
      </w:r>
    </w:p>
    <w:p w14:paraId="5A246488">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7.1.2</w:t>
      </w:r>
      <w:r>
        <w:rPr>
          <w:rFonts w:hint="eastAsia" w:cs="仿宋_GB2312" w:asciiTheme="minorEastAsia" w:hAnsiTheme="minorEastAsia" w:eastAsiaTheme="minorEastAsia"/>
          <w:sz w:val="24"/>
          <w:szCs w:val="24"/>
          <w:highlight w:val="none"/>
          <w:lang w:eastAsia="zh-CN"/>
        </w:rPr>
        <w:t>投标供应商</w:t>
      </w:r>
      <w:r>
        <w:rPr>
          <w:rFonts w:cs="仿宋_GB2312" w:asciiTheme="minorEastAsia" w:hAnsiTheme="minorEastAsia" w:eastAsiaTheme="minorEastAsia"/>
          <w:sz w:val="24"/>
          <w:szCs w:val="24"/>
          <w:highlight w:val="none"/>
        </w:rPr>
        <w:t>须知；</w:t>
      </w:r>
    </w:p>
    <w:p w14:paraId="58CAA590">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7.1.3采购需求；</w:t>
      </w:r>
    </w:p>
    <w:p w14:paraId="4D12A97B">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7.1.4评标</w:t>
      </w:r>
      <w:r>
        <w:rPr>
          <w:rFonts w:hint="eastAsia" w:cs="仿宋_GB2312" w:asciiTheme="minorEastAsia" w:hAnsiTheme="minorEastAsia" w:eastAsiaTheme="minorEastAsia"/>
          <w:sz w:val="24"/>
          <w:szCs w:val="24"/>
          <w:highlight w:val="none"/>
        </w:rPr>
        <w:t>办</w:t>
      </w:r>
      <w:r>
        <w:rPr>
          <w:rFonts w:cs="仿宋_GB2312" w:asciiTheme="minorEastAsia" w:hAnsiTheme="minorEastAsia" w:eastAsiaTheme="minorEastAsia"/>
          <w:sz w:val="24"/>
          <w:szCs w:val="24"/>
          <w:highlight w:val="none"/>
        </w:rPr>
        <w:t>法；</w:t>
      </w:r>
    </w:p>
    <w:p w14:paraId="0159839A">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szCs w:val="24"/>
          <w:highlight w:val="none"/>
        </w:rPr>
        <w:t>7.1.5</w:t>
      </w:r>
      <w:r>
        <w:rPr>
          <w:rFonts w:hint="eastAsia" w:cs="仿宋_GB2312" w:asciiTheme="minorEastAsia" w:hAnsiTheme="minorEastAsia" w:eastAsiaTheme="minorEastAsia"/>
          <w:sz w:val="24"/>
          <w:szCs w:val="24"/>
          <w:highlight w:val="none"/>
        </w:rPr>
        <w:t>拟签订的合同文本；</w:t>
      </w:r>
    </w:p>
    <w:p w14:paraId="0323E149">
      <w:pPr>
        <w:pStyle w:val="11"/>
        <w:tabs>
          <w:tab w:val="left" w:pos="840"/>
        </w:tabs>
        <w:spacing w:line="360" w:lineRule="auto"/>
        <w:rPr>
          <w:rFonts w:cs="仿宋_GB2312" w:asciiTheme="minorEastAsia" w:hAnsiTheme="minorEastAsia" w:eastAsiaTheme="minorEastAsia"/>
          <w:sz w:val="24"/>
          <w:szCs w:val="24"/>
          <w:highlight w:val="none"/>
        </w:rPr>
      </w:pPr>
      <w:r>
        <w:rPr>
          <w:rFonts w:cs="仿宋_GB2312" w:asciiTheme="minorEastAsia" w:hAnsiTheme="minorEastAsia" w:eastAsiaTheme="minorEastAsia"/>
          <w:sz w:val="24"/>
          <w:highlight w:val="none"/>
        </w:rPr>
        <w:t>7.1.6</w:t>
      </w:r>
      <w:r>
        <w:rPr>
          <w:rFonts w:hint="eastAsia" w:cs="仿宋_GB2312" w:asciiTheme="minorEastAsia" w:hAnsiTheme="minorEastAsia" w:eastAsiaTheme="minorEastAsia"/>
          <w:sz w:val="24"/>
          <w:szCs w:val="24"/>
          <w:highlight w:val="none"/>
        </w:rPr>
        <w:t>应提交的有关格式范例。</w:t>
      </w:r>
    </w:p>
    <w:p w14:paraId="1E9987C5">
      <w:pPr>
        <w:spacing w:line="360" w:lineRule="auto"/>
        <w:rPr>
          <w:rFonts w:cs="仿宋_GB2312" w:asciiTheme="minorEastAsia" w:hAnsiTheme="minorEastAsia"/>
          <w:highlight w:val="none"/>
        </w:rPr>
      </w:pPr>
      <w:r>
        <w:rPr>
          <w:rFonts w:asciiTheme="minorEastAsia" w:hAnsiTheme="minorEastAsia"/>
          <w:highlight w:val="none"/>
        </w:rPr>
        <w:t>7.2与本项目有关的</w:t>
      </w:r>
      <w:r>
        <w:rPr>
          <w:rFonts w:hint="eastAsia" w:asciiTheme="minorEastAsia" w:hAnsiTheme="minorEastAsia"/>
          <w:bCs/>
          <w:highlight w:val="none"/>
        </w:rPr>
        <w:t>澄清或者修改的内容为招标文件的组成部分</w:t>
      </w:r>
      <w:r>
        <w:rPr>
          <w:rFonts w:hint="eastAsia" w:cs="仿宋_GB2312" w:asciiTheme="minorEastAsia" w:hAnsiTheme="minorEastAsia"/>
          <w:highlight w:val="none"/>
        </w:rPr>
        <w:t>。</w:t>
      </w:r>
    </w:p>
    <w:p w14:paraId="2D445EDA">
      <w:pPr>
        <w:snapToGrid w:val="0"/>
        <w:spacing w:line="360" w:lineRule="auto"/>
        <w:jc w:val="left"/>
        <w:rPr>
          <w:b/>
          <w:bCs/>
          <w:szCs w:val="24"/>
          <w:highlight w:val="none"/>
        </w:rPr>
      </w:pPr>
      <w:r>
        <w:rPr>
          <w:b/>
          <w:bCs/>
          <w:szCs w:val="24"/>
          <w:highlight w:val="none"/>
        </w:rPr>
        <w:t xml:space="preserve">8、采购文件的澄清与修改 </w:t>
      </w:r>
    </w:p>
    <w:p w14:paraId="25544B0D">
      <w:pPr>
        <w:pStyle w:val="60"/>
        <w:snapToGrid w:val="0"/>
        <w:spacing w:before="0"/>
        <w:ind w:firstLine="0" w:firstLineChars="0"/>
        <w:rPr>
          <w:rFonts w:cs="仿宋_GB2312" w:asciiTheme="minorEastAsia" w:hAnsiTheme="minorEastAsia" w:eastAsiaTheme="minorEastAsia"/>
          <w:highlight w:val="none"/>
        </w:rPr>
      </w:pPr>
      <w:r>
        <w:rPr>
          <w:rFonts w:cs="仿宋_GB2312" w:asciiTheme="minorEastAsia" w:hAnsiTheme="minorEastAsia" w:eastAsiaTheme="minorEastAsia"/>
          <w:highlight w:val="none"/>
        </w:rPr>
        <w:t>8.1已获取招标文件的潜在</w:t>
      </w:r>
      <w:r>
        <w:rPr>
          <w:rFonts w:hint="eastAsia" w:cs="仿宋_GB2312" w:asciiTheme="minorEastAsia" w:hAnsiTheme="minorEastAsia" w:eastAsiaTheme="minorEastAsia"/>
          <w:highlight w:val="none"/>
          <w:lang w:eastAsia="zh-CN"/>
        </w:rPr>
        <w:t>投标供应商</w:t>
      </w:r>
      <w:r>
        <w:rPr>
          <w:rFonts w:cs="仿宋_GB2312" w:asciiTheme="minorEastAsia" w:hAnsiTheme="minorEastAsia" w:eastAsiaTheme="minorEastAsia"/>
          <w:highlight w:val="none"/>
        </w:rPr>
        <w:t>，若有问题需要澄清，应于投标截止时间前，以书面形式向采购代理机构提出。</w:t>
      </w:r>
    </w:p>
    <w:p w14:paraId="52D072B0">
      <w:pPr>
        <w:pStyle w:val="60"/>
        <w:snapToGrid w:val="0"/>
        <w:spacing w:before="0"/>
        <w:ind w:firstLine="0" w:firstLineChars="0"/>
        <w:rPr>
          <w:rFonts w:asciiTheme="minorEastAsia" w:hAnsiTheme="minorEastAsia" w:eastAsiaTheme="minorEastAsia"/>
          <w:highlight w:val="none"/>
        </w:rPr>
      </w:pPr>
      <w:r>
        <w:rPr>
          <w:rFonts w:asciiTheme="minorEastAsia" w:hAnsiTheme="minorEastAsia" w:eastAsiaTheme="minorEastAsia"/>
          <w:highlight w:val="none"/>
        </w:rPr>
        <w:t xml:space="preserve">8.2 </w:t>
      </w:r>
      <w:r>
        <w:rPr>
          <w:rFonts w:hint="eastAsia" w:asciiTheme="minorEastAsia" w:hAnsiTheme="minorEastAsia" w:eastAsiaTheme="minorEastAsia"/>
          <w:highlight w:val="none"/>
        </w:rPr>
        <w:t>采购代理机构对招标文件进行澄清或修改的，将同时通过电子交易平台通知已获取招标文件的潜在</w:t>
      </w:r>
      <w:r>
        <w:rPr>
          <w:rFonts w:hint="eastAsia" w:asciiTheme="minorEastAsia" w:hAnsiTheme="minorEastAsia" w:eastAsiaTheme="minorEastAsia"/>
          <w:highlight w:val="none"/>
          <w:lang w:eastAsia="zh-CN"/>
        </w:rPr>
        <w:t>投标供应商</w:t>
      </w:r>
      <w:r>
        <w:rPr>
          <w:rFonts w:hint="eastAsia" w:asciiTheme="minorEastAsia" w:hAnsiTheme="minorEastAsia" w:eastAsiaTheme="minorEastAsia"/>
          <w:highlight w:val="none"/>
        </w:rPr>
        <w:t>。依法应当公告的，将按规定公告，同时视情况延长投标截止时间和开标时间。该澄清或者修改的内容为招标文件的组成部分。</w:t>
      </w:r>
    </w:p>
    <w:p w14:paraId="4B57FF95">
      <w:pPr>
        <w:pStyle w:val="4"/>
        <w:numPr>
          <w:ilvl w:val="0"/>
          <w:numId w:val="0"/>
        </w:numPr>
        <w:spacing w:before="0" w:after="0" w:line="480" w:lineRule="exact"/>
        <w:ind w:left="567" w:hanging="567"/>
        <w:rPr>
          <w:highlight w:val="none"/>
        </w:rPr>
      </w:pPr>
      <w:r>
        <w:rPr>
          <w:rFonts w:hint="eastAsia"/>
          <w:highlight w:val="none"/>
        </w:rPr>
        <w:t>三、投标</w:t>
      </w:r>
    </w:p>
    <w:p w14:paraId="34994861">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9、招标文件的获取</w:t>
      </w:r>
    </w:p>
    <w:p w14:paraId="65EBF1EA">
      <w:pPr>
        <w:spacing w:line="360" w:lineRule="auto"/>
        <w:ind w:firstLine="480" w:firstLineChars="200"/>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详见招标公告中获取招标文件的时间期限、地点、方式及招标文件售价。</w:t>
      </w:r>
    </w:p>
    <w:p w14:paraId="778C76F3">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10、开标前答疑会或现场考察</w:t>
      </w:r>
    </w:p>
    <w:p w14:paraId="16807646">
      <w:pPr>
        <w:pStyle w:val="11"/>
        <w:spacing w:line="360" w:lineRule="auto"/>
        <w:ind w:firstLine="480" w:firstLineChars="200"/>
        <w:rPr>
          <w:rFonts w:cs="Times New Roman" w:asciiTheme="minorEastAsia" w:hAnsiTheme="minorEastAsia" w:eastAsiaTheme="minorEastAsia"/>
          <w:sz w:val="24"/>
          <w:szCs w:val="20"/>
          <w:highlight w:val="none"/>
        </w:rPr>
      </w:pPr>
      <w:r>
        <w:rPr>
          <w:rFonts w:hint="eastAsia" w:cs="Times New Roman" w:asciiTheme="minorEastAsia" w:hAnsiTheme="minorEastAsia" w:eastAsiaTheme="minorEastAsia"/>
          <w:sz w:val="24"/>
          <w:szCs w:val="20"/>
          <w:highlight w:val="none"/>
        </w:rPr>
        <w:t>采购人不组织潜在</w:t>
      </w:r>
      <w:r>
        <w:rPr>
          <w:rFonts w:hint="eastAsia" w:cs="Times New Roman" w:asciiTheme="minorEastAsia" w:hAnsiTheme="minorEastAsia" w:eastAsiaTheme="minorEastAsia"/>
          <w:sz w:val="24"/>
          <w:szCs w:val="20"/>
          <w:highlight w:val="none"/>
          <w:lang w:eastAsia="zh-CN"/>
        </w:rPr>
        <w:t>投标供应商</w:t>
      </w:r>
      <w:r>
        <w:rPr>
          <w:rFonts w:hint="eastAsia" w:cs="Times New Roman" w:asciiTheme="minorEastAsia" w:hAnsiTheme="minorEastAsia" w:eastAsiaTheme="minorEastAsia"/>
          <w:sz w:val="24"/>
          <w:szCs w:val="20"/>
          <w:highlight w:val="none"/>
        </w:rPr>
        <w:t>现场考察或者召开开标前答疑会。</w:t>
      </w:r>
    </w:p>
    <w:p w14:paraId="25E90724">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11、投标保证金</w:t>
      </w:r>
    </w:p>
    <w:p w14:paraId="4A8C7E2F">
      <w:pPr>
        <w:pStyle w:val="6"/>
        <w:spacing w:line="360" w:lineRule="auto"/>
        <w:ind w:firstLine="470" w:firstLineChars="196"/>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本项目不需缴纳投标保证金。</w:t>
      </w:r>
    </w:p>
    <w:p w14:paraId="2AA3CF9D">
      <w:pPr>
        <w:pStyle w:val="11"/>
        <w:spacing w:line="360" w:lineRule="auto"/>
        <w:rPr>
          <w:rFonts w:cs="Times New Roman" w:asciiTheme="minorEastAsia" w:hAnsiTheme="minorEastAsia" w:eastAsiaTheme="minorEastAsia"/>
          <w:b/>
          <w:sz w:val="24"/>
          <w:szCs w:val="20"/>
          <w:highlight w:val="none"/>
        </w:rPr>
      </w:pPr>
      <w:r>
        <w:rPr>
          <w:rFonts w:cs="Times New Roman" w:asciiTheme="minorEastAsia" w:hAnsiTheme="minorEastAsia" w:eastAsiaTheme="minorEastAsia"/>
          <w:b/>
          <w:sz w:val="24"/>
          <w:szCs w:val="20"/>
          <w:highlight w:val="none"/>
        </w:rPr>
        <w:t>12、投标文件的语言</w:t>
      </w:r>
    </w:p>
    <w:p w14:paraId="6927975C">
      <w:pPr>
        <w:spacing w:line="360" w:lineRule="auto"/>
        <w:ind w:firstLine="480" w:firstLineChars="200"/>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投标文件及</w:t>
      </w:r>
      <w:r>
        <w:rPr>
          <w:rFonts w:hint="eastAsia" w:cs="Times New Roman" w:asciiTheme="minorEastAsia" w:hAnsiTheme="minorEastAsia"/>
          <w:kern w:val="2"/>
          <w:szCs w:val="20"/>
          <w:highlight w:val="none"/>
          <w:lang w:eastAsia="zh-CN"/>
        </w:rPr>
        <w:t>投标供应商</w:t>
      </w:r>
      <w:r>
        <w:rPr>
          <w:rFonts w:hint="eastAsia" w:cs="Times New Roman" w:asciiTheme="minorEastAsia" w:hAnsiTheme="minorEastAsia"/>
          <w:kern w:val="2"/>
          <w:szCs w:val="20"/>
          <w:highlight w:val="none"/>
        </w:rPr>
        <w:t>与采购有关的来往通知、函件和文件均应使用中文。</w:t>
      </w:r>
    </w:p>
    <w:p w14:paraId="3FB52F94">
      <w:pPr>
        <w:snapToGrid w:val="0"/>
        <w:spacing w:line="360" w:lineRule="auto"/>
        <w:jc w:val="left"/>
        <w:rPr>
          <w:rFonts w:cs="Times New Roman" w:asciiTheme="minorEastAsia" w:hAnsiTheme="minorEastAsia"/>
          <w:b/>
          <w:kern w:val="2"/>
          <w:szCs w:val="20"/>
          <w:highlight w:val="none"/>
        </w:rPr>
      </w:pPr>
      <w:r>
        <w:rPr>
          <w:rFonts w:cs="Times New Roman" w:asciiTheme="minorEastAsia" w:hAnsiTheme="minorEastAsia"/>
          <w:b/>
          <w:kern w:val="2"/>
          <w:szCs w:val="20"/>
          <w:highlight w:val="none"/>
        </w:rPr>
        <w:t>13、投标文件的组成</w:t>
      </w:r>
    </w:p>
    <w:p w14:paraId="02D38380">
      <w:pPr>
        <w:snapToGrid w:val="0"/>
        <w:spacing w:line="360" w:lineRule="auto"/>
        <w:ind w:firstLine="470"/>
        <w:jc w:val="left"/>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投标文件由资格文件、商务技术文件、报价文件组成。投标文件应按采购文件要求内容作出实质性响应。</w:t>
      </w:r>
    </w:p>
    <w:p w14:paraId="34CFC302">
      <w:pPr>
        <w:snapToGrid w:val="0"/>
        <w:spacing w:line="360" w:lineRule="auto"/>
        <w:jc w:val="left"/>
        <w:rPr>
          <w:rFonts w:cs="Times New Roman" w:asciiTheme="minorEastAsia" w:hAnsiTheme="minorEastAsia"/>
          <w:kern w:val="2"/>
          <w:szCs w:val="20"/>
          <w:highlight w:val="none"/>
        </w:rPr>
      </w:pPr>
      <w:r>
        <w:rPr>
          <w:rFonts w:hint="eastAsia" w:cs="Times New Roman" w:asciiTheme="minorEastAsia" w:hAnsiTheme="minorEastAsia"/>
          <w:kern w:val="2"/>
          <w:szCs w:val="20"/>
          <w:highlight w:val="none"/>
        </w:rPr>
        <w:t>▲</w:t>
      </w:r>
      <w:r>
        <w:rPr>
          <w:rFonts w:cs="Times New Roman" w:asciiTheme="minorEastAsia" w:hAnsiTheme="minorEastAsia"/>
          <w:kern w:val="2"/>
          <w:szCs w:val="20"/>
          <w:highlight w:val="none"/>
        </w:rPr>
        <w:t>13.1</w:t>
      </w:r>
      <w:r>
        <w:rPr>
          <w:rFonts w:hint="eastAsia" w:cs="Times New Roman" w:asciiTheme="minorEastAsia" w:hAnsiTheme="minorEastAsia"/>
          <w:kern w:val="2"/>
          <w:szCs w:val="20"/>
          <w:highlight w:val="none"/>
        </w:rPr>
        <w:t>资格证明文件的组成：</w:t>
      </w:r>
      <w:r>
        <w:rPr>
          <w:rFonts w:cs="Times New Roman" w:asciiTheme="minorEastAsia" w:hAnsiTheme="minorEastAsia"/>
          <w:kern w:val="2"/>
          <w:szCs w:val="20"/>
          <w:highlight w:val="none"/>
        </w:rPr>
        <w:t xml:space="preserve"> </w:t>
      </w:r>
    </w:p>
    <w:p w14:paraId="5A8313BD">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13.1.1投标声明书（格式附后）；</w:t>
      </w:r>
    </w:p>
    <w:p w14:paraId="683FA040">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13.1.2授权委托书（</w:t>
      </w:r>
      <w:r>
        <w:rPr>
          <w:rFonts w:hint="eastAsia" w:cs="Times New Roman" w:asciiTheme="minorEastAsia" w:hAnsiTheme="minorEastAsia"/>
          <w:kern w:val="2"/>
          <w:szCs w:val="20"/>
          <w:highlight w:val="none"/>
        </w:rPr>
        <w:t>如授权委托代理人的则需提供此项，格式附后）；</w:t>
      </w:r>
    </w:p>
    <w:p w14:paraId="109FA438">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13.1.3法人或者其他组织的营业执照等证明文件，自然人的身份证明（身份证明书格式附后）；</w:t>
      </w:r>
    </w:p>
    <w:p w14:paraId="6B8F1E77">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13.1.4财务状况报告，依法缴纳税收和社会保障资金的相关材料（格式自拟）；</w:t>
      </w:r>
    </w:p>
    <w:p w14:paraId="68B4EDD9">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13.1.5</w:t>
      </w:r>
      <w:r>
        <w:rPr>
          <w:rFonts w:hint="eastAsia" w:cs="Times New Roman" w:asciiTheme="minorEastAsia" w:hAnsiTheme="minorEastAsia"/>
          <w:bCs/>
          <w:kern w:val="2"/>
          <w:szCs w:val="20"/>
          <w:highlight w:val="none"/>
        </w:rPr>
        <w:t>投标供应商应是水利水电专业工程咨询单位（</w:t>
      </w:r>
      <w:r>
        <w:rPr>
          <w:rFonts w:hint="eastAsia" w:cs="Times New Roman" w:asciiTheme="minorEastAsia" w:hAnsiTheme="minorEastAsia"/>
          <w:bCs/>
          <w:kern w:val="2"/>
          <w:szCs w:val="20"/>
          <w:highlight w:val="none"/>
          <w:lang w:eastAsia="zh-CN"/>
        </w:rPr>
        <w:t>提供</w:t>
      </w:r>
      <w:r>
        <w:rPr>
          <w:rFonts w:hint="eastAsia" w:cs="Times New Roman" w:asciiTheme="minorEastAsia" w:hAnsiTheme="minorEastAsia"/>
          <w:bCs/>
          <w:kern w:val="2"/>
          <w:szCs w:val="20"/>
          <w:highlight w:val="none"/>
        </w:rPr>
        <w:t>全国投资项目平台查询</w:t>
      </w:r>
      <w:r>
        <w:rPr>
          <w:rFonts w:hint="eastAsia" w:cs="Times New Roman" w:asciiTheme="minorEastAsia" w:hAnsiTheme="minorEastAsia"/>
          <w:bCs/>
          <w:kern w:val="2"/>
          <w:szCs w:val="20"/>
          <w:highlight w:val="none"/>
          <w:lang w:eastAsia="zh-CN"/>
        </w:rPr>
        <w:t>页</w:t>
      </w:r>
      <w:r>
        <w:rPr>
          <w:rFonts w:hint="eastAsia" w:cs="Times New Roman" w:asciiTheme="minorEastAsia" w:hAnsiTheme="minorEastAsia"/>
          <w:bCs/>
          <w:kern w:val="2"/>
          <w:szCs w:val="20"/>
          <w:highlight w:val="none"/>
        </w:rPr>
        <w:t>截图）证明材料（格式自拟）</w:t>
      </w:r>
      <w:r>
        <w:rPr>
          <w:rFonts w:cs="Times New Roman" w:asciiTheme="minorEastAsia" w:hAnsiTheme="minorEastAsia"/>
          <w:bCs/>
          <w:kern w:val="2"/>
          <w:szCs w:val="20"/>
          <w:highlight w:val="none"/>
        </w:rPr>
        <w:t>；</w:t>
      </w:r>
    </w:p>
    <w:p w14:paraId="37C78E47">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 xml:space="preserve">13.1.6非公益一类事业单位的证明材料（格式自拟）； </w:t>
      </w:r>
    </w:p>
    <w:p w14:paraId="354F0244">
      <w:pPr>
        <w:snapToGrid w:val="0"/>
        <w:spacing w:line="360" w:lineRule="auto"/>
        <w:jc w:val="left"/>
        <w:rPr>
          <w:rFonts w:hint="eastAsia" w:cs="Times New Roman" w:asciiTheme="minorEastAsia" w:hAnsiTheme="minorEastAsia" w:eastAsiaTheme="minorEastAsia"/>
          <w:bCs/>
          <w:kern w:val="2"/>
          <w:szCs w:val="20"/>
          <w:highlight w:val="none"/>
          <w:lang w:val="en-US" w:eastAsia="zh-CN"/>
        </w:rPr>
      </w:pPr>
      <w:r>
        <w:rPr>
          <w:rFonts w:cs="Times New Roman" w:asciiTheme="minorEastAsia" w:hAnsiTheme="minorEastAsia"/>
          <w:bCs/>
          <w:kern w:val="2"/>
          <w:szCs w:val="20"/>
          <w:highlight w:val="none"/>
        </w:rPr>
        <w:t>13.1.</w:t>
      </w:r>
      <w:r>
        <w:rPr>
          <w:rFonts w:hint="eastAsia" w:cs="Times New Roman" w:asciiTheme="minorEastAsia" w:hAnsiTheme="minorEastAsia"/>
          <w:bCs/>
          <w:kern w:val="2"/>
          <w:szCs w:val="20"/>
          <w:highlight w:val="none"/>
          <w:lang w:val="en-US" w:eastAsia="zh-CN"/>
        </w:rPr>
        <w:t>7联合体协议（如有，格式附后）；</w:t>
      </w:r>
    </w:p>
    <w:p w14:paraId="374100B3">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13.1.</w:t>
      </w:r>
      <w:r>
        <w:rPr>
          <w:rFonts w:hint="eastAsia" w:cs="Times New Roman" w:asciiTheme="minorEastAsia" w:hAnsiTheme="minorEastAsia"/>
          <w:bCs/>
          <w:kern w:val="2"/>
          <w:szCs w:val="20"/>
          <w:highlight w:val="none"/>
          <w:lang w:val="en-US" w:eastAsia="zh-CN"/>
        </w:rPr>
        <w:t>8</w:t>
      </w:r>
      <w:r>
        <w:rPr>
          <w:rFonts w:hint="eastAsia" w:cs="Times New Roman" w:asciiTheme="minorEastAsia" w:hAnsiTheme="minorEastAsia"/>
          <w:bCs/>
          <w:kern w:val="2"/>
          <w:szCs w:val="20"/>
          <w:highlight w:val="none"/>
        </w:rPr>
        <w:t>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认为需要提供的其它文件和资料（格式自拟）。</w:t>
      </w:r>
    </w:p>
    <w:p w14:paraId="54BE8F4F">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kern w:val="2"/>
          <w:szCs w:val="20"/>
          <w:highlight w:val="none"/>
        </w:rPr>
        <w:t>13.</w:t>
      </w:r>
      <w:r>
        <w:rPr>
          <w:rFonts w:cs="Times New Roman" w:asciiTheme="minorEastAsia" w:hAnsiTheme="minorEastAsia"/>
          <w:bCs/>
          <w:kern w:val="2"/>
          <w:szCs w:val="20"/>
          <w:highlight w:val="none"/>
        </w:rPr>
        <w:t>2</w:t>
      </w:r>
      <w:r>
        <w:rPr>
          <w:rFonts w:hint="eastAsia" w:cs="Times New Roman" w:asciiTheme="minorEastAsia" w:hAnsiTheme="minorEastAsia"/>
          <w:bCs/>
          <w:kern w:val="2"/>
          <w:szCs w:val="20"/>
          <w:highlight w:val="none"/>
        </w:rPr>
        <w:t>商务技术文件的组成：</w:t>
      </w:r>
    </w:p>
    <w:p w14:paraId="52A8C18A">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 xml:space="preserve">13.2.1投标函； </w:t>
      </w:r>
    </w:p>
    <w:p w14:paraId="2D81E901">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13.2.2</w:t>
      </w:r>
      <w:r>
        <w:rPr>
          <w:rFonts w:hint="eastAsia" w:cs="Times New Roman" w:asciiTheme="minorEastAsia" w:hAnsiTheme="minorEastAsia"/>
          <w:bCs/>
          <w:kern w:val="2"/>
          <w:szCs w:val="20"/>
          <w:highlight w:val="none"/>
        </w:rPr>
        <w:t>授权委托书（</w:t>
      </w:r>
      <w:r>
        <w:rPr>
          <w:rFonts w:hint="eastAsia" w:cs="Times New Roman" w:asciiTheme="minorEastAsia" w:hAnsiTheme="minorEastAsia"/>
          <w:kern w:val="2"/>
          <w:szCs w:val="20"/>
          <w:highlight w:val="none"/>
        </w:rPr>
        <w:t>如授权委托代理人的则需提供此项，格式附后）；</w:t>
      </w:r>
    </w:p>
    <w:p w14:paraId="4713504E">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13.2.3</w:t>
      </w:r>
      <w:r>
        <w:rPr>
          <w:rFonts w:hint="eastAsia" w:cs="Times New Roman" w:asciiTheme="minorEastAsia" w:hAnsiTheme="minorEastAsia"/>
          <w:bCs/>
          <w:kern w:val="2"/>
          <w:szCs w:val="20"/>
          <w:highlight w:val="none"/>
        </w:rPr>
        <w:t>供应商自评表（格式附后）；</w:t>
      </w:r>
    </w:p>
    <w:p w14:paraId="05E09DFA">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13.2.4供应商基本情况表</w:t>
      </w:r>
      <w:r>
        <w:rPr>
          <w:rFonts w:hint="eastAsia" w:cs="Times New Roman" w:asciiTheme="minorEastAsia" w:hAnsiTheme="minorEastAsia"/>
          <w:bCs/>
          <w:kern w:val="2"/>
          <w:szCs w:val="20"/>
          <w:highlight w:val="none"/>
        </w:rPr>
        <w:t>（格式附后）；</w:t>
      </w:r>
    </w:p>
    <w:p w14:paraId="59EB5680">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13.2.5</w:t>
      </w:r>
      <w:r>
        <w:rPr>
          <w:rFonts w:hint="eastAsia" w:cs="Times New Roman" w:asciiTheme="minorEastAsia" w:hAnsiTheme="minorEastAsia"/>
          <w:bCs/>
          <w:kern w:val="2"/>
          <w:szCs w:val="20"/>
          <w:highlight w:val="none"/>
        </w:rPr>
        <w:t>项目负责人简历表（格式附后）；</w:t>
      </w:r>
    </w:p>
    <w:p w14:paraId="40D07361">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13.2.6</w:t>
      </w:r>
      <w:r>
        <w:rPr>
          <w:rFonts w:hint="eastAsia" w:cs="Times New Roman" w:asciiTheme="minorEastAsia" w:hAnsiTheme="minorEastAsia"/>
          <w:bCs/>
          <w:kern w:val="2"/>
          <w:szCs w:val="20"/>
          <w:highlight w:val="none"/>
        </w:rPr>
        <w:t>项目组成员表（格式附后）；</w:t>
      </w:r>
    </w:p>
    <w:p w14:paraId="47039144">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13.2.7</w:t>
      </w:r>
      <w:r>
        <w:rPr>
          <w:rFonts w:hint="eastAsia" w:cs="Times New Roman" w:asciiTheme="minorEastAsia" w:hAnsiTheme="minorEastAsia"/>
          <w:bCs/>
          <w:kern w:val="2"/>
          <w:szCs w:val="20"/>
          <w:highlight w:val="none"/>
        </w:rPr>
        <w:t>技术需求响应内容（格式自拟）；</w:t>
      </w:r>
    </w:p>
    <w:p w14:paraId="77CDAFAF">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13.2.8</w:t>
      </w:r>
      <w:r>
        <w:rPr>
          <w:rFonts w:hint="eastAsia" w:cs="Times New Roman" w:asciiTheme="minorEastAsia" w:hAnsiTheme="minorEastAsia"/>
          <w:bCs/>
          <w:kern w:val="2"/>
          <w:szCs w:val="20"/>
          <w:highlight w:val="none"/>
        </w:rPr>
        <w:t>优惠条件及特殊承诺（格式自拟）；</w:t>
      </w:r>
    </w:p>
    <w:p w14:paraId="7D62D516">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13.2.9</w:t>
      </w:r>
      <w:r>
        <w:rPr>
          <w:rFonts w:hint="eastAsia" w:cs="Times New Roman" w:asciiTheme="minorEastAsia" w:hAnsiTheme="minorEastAsia"/>
          <w:bCs/>
          <w:kern w:val="2"/>
          <w:szCs w:val="20"/>
          <w:highlight w:val="none"/>
        </w:rPr>
        <w:t>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认为需要提供的其他资料，包括可能影响投标</w:t>
      </w:r>
      <w:r>
        <w:rPr>
          <w:rFonts w:hint="eastAsia" w:cs="Times New Roman" w:asciiTheme="minorEastAsia" w:hAnsiTheme="minorEastAsia"/>
          <w:bCs/>
          <w:kern w:val="2"/>
          <w:szCs w:val="20"/>
          <w:highlight w:val="none"/>
          <w:lang w:eastAsia="zh-CN"/>
        </w:rPr>
        <w:t>供应商</w:t>
      </w:r>
      <w:r>
        <w:rPr>
          <w:rFonts w:hint="eastAsia" w:cs="Times New Roman" w:asciiTheme="minorEastAsia" w:hAnsiTheme="minorEastAsia"/>
          <w:bCs/>
          <w:kern w:val="2"/>
          <w:szCs w:val="20"/>
          <w:highlight w:val="none"/>
        </w:rPr>
        <w:t>商务技术文件评分的各类证明材料（格式自拟）。</w:t>
      </w:r>
    </w:p>
    <w:p w14:paraId="2A4A7964">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13.3</w:t>
      </w:r>
      <w:r>
        <w:rPr>
          <w:rFonts w:hint="eastAsia" w:cs="Times New Roman" w:asciiTheme="minorEastAsia" w:hAnsiTheme="minorEastAsia"/>
          <w:bCs/>
          <w:kern w:val="2"/>
          <w:szCs w:val="20"/>
          <w:highlight w:val="none"/>
        </w:rPr>
        <w:t>报价文件的组成：</w:t>
      </w:r>
    </w:p>
    <w:p w14:paraId="6B07B5AC">
      <w:pPr>
        <w:snapToGrid w:val="0"/>
        <w:spacing w:line="360" w:lineRule="auto"/>
        <w:jc w:val="left"/>
        <w:rPr>
          <w:rFonts w:cs="Times New Roman" w:asciiTheme="minorEastAsia" w:hAnsiTheme="minorEastAsia"/>
          <w:bCs/>
          <w:kern w:val="2"/>
          <w:szCs w:val="20"/>
          <w:highlight w:val="none"/>
        </w:rPr>
      </w:pPr>
      <w:r>
        <w:rPr>
          <w:rFonts w:cs="Times New Roman" w:asciiTheme="minorEastAsia" w:hAnsiTheme="minorEastAsia"/>
          <w:bCs/>
          <w:kern w:val="2"/>
          <w:szCs w:val="20"/>
          <w:highlight w:val="none"/>
        </w:rPr>
        <w:t>13.3.1</w:t>
      </w:r>
      <w:r>
        <w:rPr>
          <w:rFonts w:hint="eastAsia" w:cs="Times New Roman" w:asciiTheme="minorEastAsia" w:hAnsiTheme="minorEastAsia"/>
          <w:bCs/>
          <w:kern w:val="2"/>
          <w:szCs w:val="20"/>
          <w:highlight w:val="none"/>
        </w:rPr>
        <w:t>开标一览表（格式附后）；</w:t>
      </w:r>
    </w:p>
    <w:p w14:paraId="3CE213C8">
      <w:pPr>
        <w:snapToGrid w:val="0"/>
        <w:spacing w:line="360" w:lineRule="auto"/>
        <w:jc w:val="left"/>
        <w:rPr>
          <w:highlight w:val="none"/>
        </w:rPr>
      </w:pPr>
      <w:r>
        <w:rPr>
          <w:bCs/>
          <w:szCs w:val="24"/>
          <w:highlight w:val="none"/>
        </w:rPr>
        <w:t>13.3.2中</w:t>
      </w:r>
      <w:r>
        <w:rPr>
          <w:rFonts w:hint="eastAsia"/>
          <w:bCs/>
          <w:szCs w:val="24"/>
          <w:highlight w:val="none"/>
        </w:rPr>
        <w:t>投标</w:t>
      </w:r>
      <w:r>
        <w:rPr>
          <w:rFonts w:hint="eastAsia"/>
          <w:bCs/>
          <w:szCs w:val="24"/>
          <w:highlight w:val="none"/>
          <w:lang w:eastAsia="zh-CN"/>
        </w:rPr>
        <w:t>供应商</w:t>
      </w:r>
      <w:r>
        <w:rPr>
          <w:rFonts w:hint="eastAsia"/>
          <w:bCs/>
          <w:szCs w:val="24"/>
          <w:highlight w:val="none"/>
        </w:rPr>
        <w:t>的《中小企业声明函（服务）》等相关证明材料（</w:t>
      </w:r>
      <w:r>
        <w:rPr>
          <w:rFonts w:hint="eastAsia" w:ascii="宋体" w:hAnsi="宋体" w:cs="宋体"/>
          <w:szCs w:val="24"/>
          <w:highlight w:val="none"/>
        </w:rPr>
        <w:t>格式附后。</w:t>
      </w:r>
      <w:r>
        <w:rPr>
          <w:rFonts w:hint="eastAsia" w:ascii="宋体" w:hAnsi="宋体" w:cs="宋体"/>
          <w:b/>
          <w:bCs/>
          <w:color w:val="FF0000"/>
          <w:szCs w:val="24"/>
          <w:highlight w:val="none"/>
        </w:rPr>
        <w:t>监狱企业、残疾人福利性单位视同中小型企业，若为残疾人福利性单位请提供残疾人福利性单位声明函（格式附后）；若为监狱企业，请提供省级以上监狱管理局、戒毒管理局（含新疆生产建设兵团）开具的属于监狱企业的证明文件（格式内容自拟）</w:t>
      </w:r>
      <w:r>
        <w:rPr>
          <w:rFonts w:hint="eastAsia"/>
          <w:bCs/>
          <w:szCs w:val="24"/>
          <w:highlight w:val="none"/>
        </w:rPr>
        <w:t>）</w:t>
      </w:r>
      <w:r>
        <w:rPr>
          <w:rFonts w:hint="eastAsia"/>
          <w:highlight w:val="none"/>
        </w:rPr>
        <w:t>；</w:t>
      </w:r>
    </w:p>
    <w:p w14:paraId="4212063F">
      <w:pPr>
        <w:snapToGrid w:val="0"/>
        <w:spacing w:line="360" w:lineRule="auto"/>
        <w:jc w:val="left"/>
        <w:rPr>
          <w:bCs/>
          <w:szCs w:val="24"/>
          <w:highlight w:val="none"/>
        </w:rPr>
      </w:pPr>
      <w:r>
        <w:rPr>
          <w:highlight w:val="none"/>
        </w:rPr>
        <w:t>13.3.3投标供应商针对报价需要说明的其他事项（如有，格式自拟）</w:t>
      </w:r>
      <w:r>
        <w:rPr>
          <w:bCs/>
          <w:szCs w:val="24"/>
          <w:highlight w:val="none"/>
        </w:rPr>
        <w:t>。</w:t>
      </w:r>
    </w:p>
    <w:p w14:paraId="55C932BE">
      <w:pPr>
        <w:snapToGrid w:val="0"/>
        <w:spacing w:line="360" w:lineRule="auto"/>
        <w:jc w:val="left"/>
        <w:rPr>
          <w:b/>
          <w:bCs/>
          <w:highlight w:val="none"/>
        </w:rPr>
      </w:pPr>
      <w:r>
        <w:rPr>
          <w:rFonts w:hint="eastAsia" w:ascii="宋体" w:hAnsi="宋体" w:cs="宋体"/>
          <w:szCs w:val="24"/>
          <w:highlight w:val="none"/>
          <w:lang w:val="zh-CN"/>
        </w:rPr>
        <w:t>▲</w:t>
      </w:r>
      <w:r>
        <w:rPr>
          <w:rFonts w:hint="eastAsia"/>
          <w:b/>
          <w:bCs/>
          <w:highlight w:val="none"/>
        </w:rPr>
        <w:t>投标文件含有采购人不能接受的附加条件的，投标无效。</w:t>
      </w:r>
    </w:p>
    <w:p w14:paraId="03227CF4">
      <w:pPr>
        <w:snapToGrid w:val="0"/>
        <w:spacing w:line="360" w:lineRule="auto"/>
        <w:jc w:val="left"/>
        <w:rPr>
          <w:highlight w:val="none"/>
        </w:rPr>
      </w:pPr>
      <w:r>
        <w:rPr>
          <w:b/>
          <w:bCs/>
          <w:szCs w:val="24"/>
          <w:highlight w:val="none"/>
        </w:rPr>
        <w:t>14、投标文件的编制</w:t>
      </w:r>
    </w:p>
    <w:p w14:paraId="41FE437C">
      <w:pPr>
        <w:snapToGrid w:val="0"/>
        <w:spacing w:line="440" w:lineRule="exact"/>
        <w:jc w:val="left"/>
        <w:rPr>
          <w:rFonts w:ascii="宋体" w:hAnsi="宋体" w:cs="宋体"/>
          <w:szCs w:val="24"/>
          <w:highlight w:val="none"/>
        </w:rPr>
      </w:pPr>
      <w:r>
        <w:rPr>
          <w:rFonts w:ascii="宋体" w:hAnsi="宋体" w:cs="宋体"/>
          <w:szCs w:val="24"/>
          <w:highlight w:val="none"/>
        </w:rPr>
        <w:t>14.1投标文件分为资格文件、商务技术文件、报价文件三部分。各投标</w:t>
      </w:r>
      <w:r>
        <w:rPr>
          <w:rFonts w:hint="eastAsia" w:ascii="宋体" w:hAnsi="宋体" w:cs="宋体"/>
          <w:szCs w:val="24"/>
          <w:highlight w:val="none"/>
          <w:lang w:eastAsia="zh-CN"/>
        </w:rPr>
        <w:t>供应商</w:t>
      </w:r>
      <w:r>
        <w:rPr>
          <w:rFonts w:ascii="宋体" w:hAnsi="宋体" w:cs="宋体"/>
          <w:szCs w:val="24"/>
          <w:highlight w:val="none"/>
        </w:rPr>
        <w:t>在编制投标文件时请按照招标文件第六部</w:t>
      </w:r>
      <w:r>
        <w:rPr>
          <w:rFonts w:hint="eastAsia" w:ascii="宋体" w:hAnsi="宋体" w:cs="宋体"/>
          <w:szCs w:val="24"/>
          <w:highlight w:val="none"/>
        </w:rPr>
        <w:t>分规定的格式进行，混乱的编排导致投标文件被误读或评标委员会查找不到有效文件是投标</w:t>
      </w:r>
      <w:r>
        <w:rPr>
          <w:rFonts w:hint="eastAsia" w:ascii="宋体" w:hAnsi="宋体" w:cs="宋体"/>
          <w:szCs w:val="24"/>
          <w:highlight w:val="none"/>
          <w:lang w:eastAsia="zh-CN"/>
        </w:rPr>
        <w:t>供应商</w:t>
      </w:r>
      <w:r>
        <w:rPr>
          <w:rFonts w:hint="eastAsia" w:ascii="宋体" w:hAnsi="宋体" w:cs="宋体"/>
          <w:szCs w:val="24"/>
          <w:highlight w:val="none"/>
        </w:rPr>
        <w:t>的风险。</w:t>
      </w:r>
    </w:p>
    <w:p w14:paraId="7620BF84">
      <w:pPr>
        <w:snapToGrid w:val="0"/>
        <w:spacing w:line="440" w:lineRule="exact"/>
        <w:jc w:val="left"/>
        <w:rPr>
          <w:rFonts w:ascii="宋体" w:hAnsi="宋体" w:cs="宋体"/>
          <w:szCs w:val="24"/>
          <w:highlight w:val="none"/>
        </w:rPr>
      </w:pPr>
      <w:r>
        <w:rPr>
          <w:rFonts w:ascii="宋体" w:hAnsi="宋体" w:cs="宋体"/>
          <w:szCs w:val="24"/>
          <w:highlight w:val="none"/>
        </w:rPr>
        <w:t>14.2投标</w:t>
      </w:r>
      <w:r>
        <w:rPr>
          <w:rFonts w:hint="eastAsia" w:ascii="宋体" w:hAnsi="宋体" w:cs="宋体"/>
          <w:szCs w:val="24"/>
          <w:highlight w:val="none"/>
          <w:lang w:eastAsia="zh-CN"/>
        </w:rPr>
        <w:t>供应商</w:t>
      </w:r>
      <w:r>
        <w:rPr>
          <w:rFonts w:ascii="宋体" w:hAnsi="宋体" w:cs="宋体"/>
          <w:szCs w:val="24"/>
          <w:highlight w:val="none"/>
        </w:rPr>
        <w:t>进行电子投标应安装客户端软件—“政</w:t>
      </w:r>
      <w:r>
        <w:rPr>
          <w:rFonts w:hint="eastAsia" w:ascii="宋体" w:hAnsi="宋体" w:cs="宋体"/>
          <w:szCs w:val="24"/>
          <w:highlight w:val="none"/>
        </w:rPr>
        <w:t>采云电子交易客户端”，并按照招标文件和电子交易平台的要求编制并加密投标文件。投标</w:t>
      </w:r>
      <w:r>
        <w:rPr>
          <w:rFonts w:hint="eastAsia" w:ascii="宋体" w:hAnsi="宋体" w:cs="宋体"/>
          <w:szCs w:val="24"/>
          <w:highlight w:val="none"/>
          <w:lang w:eastAsia="zh-CN"/>
        </w:rPr>
        <w:t>供应商</w:t>
      </w:r>
      <w:r>
        <w:rPr>
          <w:rFonts w:hint="eastAsia" w:ascii="宋体" w:hAnsi="宋体" w:cs="宋体"/>
          <w:szCs w:val="24"/>
          <w:highlight w:val="none"/>
        </w:rPr>
        <w:t>未按规定加密的投标文件，电子交易平台将拒收并提示。</w:t>
      </w:r>
    </w:p>
    <w:p w14:paraId="06756DA9">
      <w:pPr>
        <w:snapToGrid w:val="0"/>
        <w:spacing w:line="440" w:lineRule="exact"/>
        <w:jc w:val="left"/>
        <w:rPr>
          <w:rFonts w:ascii="宋体" w:hAnsi="宋体" w:cs="宋体"/>
          <w:szCs w:val="24"/>
          <w:highlight w:val="none"/>
        </w:rPr>
      </w:pPr>
      <w:r>
        <w:rPr>
          <w:rFonts w:ascii="宋体" w:hAnsi="宋体" w:cs="宋体"/>
          <w:szCs w:val="24"/>
          <w:highlight w:val="none"/>
        </w:rPr>
        <w:t>14.3使用“政</w:t>
      </w:r>
      <w:r>
        <w:rPr>
          <w:rFonts w:hint="eastAsia" w:ascii="宋体" w:hAnsi="宋体" w:cs="宋体"/>
          <w:szCs w:val="24"/>
          <w:highlight w:val="none"/>
        </w:rPr>
        <w:t>采云电子交易客户端”需要提前申领</w:t>
      </w:r>
      <w:r>
        <w:rPr>
          <w:rFonts w:ascii="宋体" w:hAnsi="宋体" w:cs="宋体"/>
          <w:szCs w:val="24"/>
          <w:highlight w:val="none"/>
        </w:rPr>
        <w:t>CA数字证书，申领流程请自行前往“浙江政府采购网-下载专区-电子交易客户端-CA驱动和申领流程”进行查阅。</w:t>
      </w:r>
    </w:p>
    <w:p w14:paraId="1B757946">
      <w:pPr>
        <w:spacing w:line="440" w:lineRule="exact"/>
        <w:rPr>
          <w:rFonts w:ascii="宋体" w:hAnsi="宋体" w:cs="宋体"/>
          <w:szCs w:val="24"/>
          <w:highlight w:val="none"/>
        </w:rPr>
      </w:pPr>
      <w:r>
        <w:rPr>
          <w:rFonts w:ascii="宋体" w:hAnsi="宋体" w:cs="宋体"/>
          <w:szCs w:val="24"/>
          <w:highlight w:val="none"/>
        </w:rPr>
        <w:t>14.4投标计量单位，采购文件已有明确规定的，使用采购文件规定的计量单位；采购文件没有规定的，应采用中华人民共和国法定计量单位（货币单位：人民币元）。</w:t>
      </w:r>
    </w:p>
    <w:p w14:paraId="491CC5E7">
      <w:pPr>
        <w:spacing w:line="440" w:lineRule="exact"/>
        <w:rPr>
          <w:rFonts w:ascii="宋体" w:hAnsi="宋体" w:cs="宋体"/>
          <w:b/>
          <w:bCs/>
          <w:szCs w:val="24"/>
          <w:highlight w:val="none"/>
          <w:lang w:val="zh-CN"/>
        </w:rPr>
      </w:pPr>
      <w:r>
        <w:rPr>
          <w:rFonts w:ascii="宋体" w:hAnsi="宋体" w:cs="宋体"/>
          <w:b/>
          <w:bCs/>
          <w:szCs w:val="24"/>
          <w:highlight w:val="none"/>
        </w:rPr>
        <w:t>15、</w:t>
      </w:r>
      <w:r>
        <w:rPr>
          <w:rFonts w:hint="eastAsia" w:ascii="宋体" w:hAnsi="宋体" w:cs="宋体"/>
          <w:b/>
          <w:bCs/>
          <w:szCs w:val="24"/>
          <w:highlight w:val="none"/>
          <w:lang w:val="zh-CN"/>
        </w:rPr>
        <w:t>投标文件签署、盖章</w:t>
      </w:r>
    </w:p>
    <w:p w14:paraId="70AAA60B">
      <w:pPr>
        <w:snapToGrid w:val="0"/>
        <w:spacing w:line="440" w:lineRule="exact"/>
        <w:jc w:val="left"/>
        <w:rPr>
          <w:rFonts w:ascii="宋体" w:hAnsi="宋体" w:cs="宋体"/>
          <w:b/>
          <w:bCs/>
          <w:szCs w:val="24"/>
          <w:highlight w:val="none"/>
        </w:rPr>
      </w:pPr>
      <w:r>
        <w:rPr>
          <w:rFonts w:ascii="宋体" w:hAnsi="宋体" w:cs="宋体"/>
          <w:szCs w:val="24"/>
          <w:highlight w:val="none"/>
        </w:rPr>
        <w:t>15.1投标文件按照招标文件第六部分格式要</w:t>
      </w:r>
      <w:r>
        <w:rPr>
          <w:rFonts w:hint="eastAsia" w:ascii="宋体" w:hAnsi="宋体" w:cs="宋体"/>
          <w:szCs w:val="24"/>
          <w:highlight w:val="none"/>
        </w:rPr>
        <w:t>求进行签署、盖章。</w:t>
      </w:r>
      <w:r>
        <w:rPr>
          <w:rFonts w:hint="eastAsia" w:ascii="宋体" w:hAnsi="宋体" w:cs="宋体"/>
          <w:b/>
          <w:bCs/>
          <w:szCs w:val="24"/>
          <w:highlight w:val="none"/>
        </w:rPr>
        <w:t>▲投标</w:t>
      </w:r>
      <w:r>
        <w:rPr>
          <w:rFonts w:hint="eastAsia" w:ascii="宋体" w:hAnsi="宋体" w:cs="宋体"/>
          <w:b/>
          <w:bCs/>
          <w:szCs w:val="24"/>
          <w:highlight w:val="none"/>
          <w:lang w:eastAsia="zh-CN"/>
        </w:rPr>
        <w:t>供应商</w:t>
      </w:r>
      <w:r>
        <w:rPr>
          <w:rFonts w:hint="eastAsia" w:ascii="宋体" w:hAnsi="宋体" w:cs="宋体"/>
          <w:b/>
          <w:bCs/>
          <w:szCs w:val="24"/>
          <w:highlight w:val="none"/>
        </w:rPr>
        <w:t>的投标文件未按照招标文件要求签署、盖章的，其投标无效。</w:t>
      </w:r>
    </w:p>
    <w:p w14:paraId="0CC06E9B">
      <w:pPr>
        <w:spacing w:line="360" w:lineRule="exact"/>
        <w:rPr>
          <w:rFonts w:ascii="宋体" w:hAnsi="宋体" w:cs="宋体"/>
          <w:szCs w:val="24"/>
          <w:highlight w:val="none"/>
          <w:lang w:val="zh-CN"/>
        </w:rPr>
      </w:pPr>
      <w:r>
        <w:rPr>
          <w:rFonts w:ascii="宋体" w:hAnsi="宋体" w:cs="宋体"/>
          <w:szCs w:val="24"/>
          <w:highlight w:val="none"/>
          <w:lang w:val="zh-CN"/>
        </w:rPr>
        <w:t>15.2为确保网上操作合法、有效和安全，投标</w:t>
      </w:r>
      <w:r>
        <w:rPr>
          <w:rFonts w:hint="eastAsia" w:ascii="宋体" w:hAnsi="宋体" w:cs="宋体"/>
          <w:szCs w:val="24"/>
          <w:highlight w:val="none"/>
          <w:lang w:val="zh-CN"/>
        </w:rPr>
        <w:t>供应商</w:t>
      </w:r>
      <w:r>
        <w:rPr>
          <w:rFonts w:ascii="宋体" w:hAnsi="宋体" w:cs="宋体"/>
          <w:szCs w:val="24"/>
          <w:highlight w:val="none"/>
          <w:lang w:val="zh-CN"/>
        </w:rPr>
        <w:t>应当在投标截止时间前完成在“政府采购云平台”的身份认证，确保在电子投标过程中能够对相关数据电文进行加密和使用电子签名。</w:t>
      </w:r>
    </w:p>
    <w:p w14:paraId="06D1E90C">
      <w:pPr>
        <w:spacing w:line="360" w:lineRule="exact"/>
        <w:rPr>
          <w:rFonts w:ascii="宋体" w:hAnsi="宋体" w:cs="宋体"/>
          <w:szCs w:val="24"/>
          <w:highlight w:val="none"/>
          <w:lang w:val="zh-CN"/>
        </w:rPr>
      </w:pPr>
      <w:r>
        <w:rPr>
          <w:rFonts w:ascii="宋体" w:hAnsi="宋体" w:cs="宋体"/>
          <w:szCs w:val="24"/>
          <w:highlight w:val="none"/>
          <w:lang w:val="zh-CN"/>
        </w:rPr>
        <w:t>15.3招标文件对投标文件签署、盖章的要求适用于电子签名。</w:t>
      </w:r>
    </w:p>
    <w:p w14:paraId="47B5FB0D">
      <w:pPr>
        <w:spacing w:line="440" w:lineRule="exact"/>
        <w:rPr>
          <w:rFonts w:ascii="宋体"/>
          <w:b/>
          <w:bCs/>
          <w:szCs w:val="24"/>
          <w:highlight w:val="none"/>
        </w:rPr>
      </w:pPr>
      <w:r>
        <w:rPr>
          <w:rFonts w:ascii="宋体" w:hAnsi="宋体" w:cs="宋体"/>
          <w:b/>
          <w:bCs/>
          <w:szCs w:val="24"/>
          <w:highlight w:val="none"/>
        </w:rPr>
        <w:t>16、投标文件的递交、补充、修改和撤回</w:t>
      </w:r>
    </w:p>
    <w:p w14:paraId="62F012E5">
      <w:pPr>
        <w:spacing w:line="360" w:lineRule="exact"/>
        <w:rPr>
          <w:rFonts w:ascii="宋体" w:hAnsi="宋体" w:cs="宋体"/>
          <w:szCs w:val="24"/>
          <w:highlight w:val="none"/>
          <w:lang w:val="zh-CN"/>
        </w:rPr>
      </w:pPr>
      <w:r>
        <w:rPr>
          <w:rFonts w:ascii="宋体" w:hAnsi="宋体" w:cs="宋体"/>
          <w:szCs w:val="24"/>
          <w:highlight w:val="none"/>
          <w:lang w:val="zh-CN"/>
        </w:rPr>
        <w:t xml:space="preserve">16.1 </w:t>
      </w:r>
      <w:r>
        <w:rPr>
          <w:rFonts w:hint="eastAsia" w:ascii="宋体" w:hAnsi="宋体" w:cs="宋体"/>
          <w:szCs w:val="24"/>
          <w:highlight w:val="none"/>
          <w:lang w:val="zh-CN"/>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6159D7A">
      <w:pPr>
        <w:spacing w:line="360" w:lineRule="exact"/>
        <w:rPr>
          <w:rFonts w:ascii="宋体" w:hAnsi="宋体" w:cs="宋体"/>
          <w:szCs w:val="24"/>
          <w:highlight w:val="none"/>
          <w:lang w:val="zh-CN"/>
        </w:rPr>
      </w:pPr>
      <w:r>
        <w:rPr>
          <w:rFonts w:ascii="宋体" w:hAnsi="宋体" w:cs="宋体"/>
          <w:szCs w:val="24"/>
          <w:highlight w:val="none"/>
          <w:lang w:val="zh-CN"/>
        </w:rPr>
        <w:t>16.2电子交易平台收到投标文件，将妥善保存并即时向供应商发出确认回执通知。在投标截止时间前，除供应商补充、修改或者撤回投标文件外，任何单位和个人不得解密或提取投标文件。</w:t>
      </w:r>
    </w:p>
    <w:p w14:paraId="0F7D6818">
      <w:pPr>
        <w:spacing w:line="440" w:lineRule="exact"/>
        <w:rPr>
          <w:rFonts w:ascii="宋体"/>
          <w:b/>
          <w:bCs/>
          <w:szCs w:val="24"/>
          <w:highlight w:val="none"/>
        </w:rPr>
      </w:pPr>
      <w:r>
        <w:rPr>
          <w:rFonts w:ascii="宋体" w:hAnsi="宋体" w:cs="宋体"/>
          <w:b/>
          <w:bCs/>
          <w:szCs w:val="24"/>
          <w:highlight w:val="none"/>
        </w:rPr>
        <w:t>17、备份投标文件</w:t>
      </w:r>
    </w:p>
    <w:p w14:paraId="0CDAB426">
      <w:pPr>
        <w:spacing w:line="440" w:lineRule="exact"/>
        <w:rPr>
          <w:rFonts w:ascii="宋体" w:hAnsi="宋体" w:cs="宋体"/>
          <w:szCs w:val="24"/>
          <w:highlight w:val="none"/>
        </w:rPr>
      </w:pPr>
      <w:r>
        <w:rPr>
          <w:rFonts w:ascii="宋体" w:hAnsi="宋体" w:cs="宋体"/>
          <w:szCs w:val="24"/>
          <w:highlight w:val="none"/>
        </w:rPr>
        <w:t>17.1</w:t>
      </w:r>
      <w:r>
        <w:rPr>
          <w:rFonts w:ascii="宋体" w:hAnsi="宋体" w:cs="宋体"/>
          <w:szCs w:val="24"/>
          <w:highlight w:val="none"/>
          <w:lang w:val="zh-CN"/>
        </w:rPr>
        <w:t>投标</w:t>
      </w:r>
      <w:r>
        <w:rPr>
          <w:rFonts w:hint="eastAsia" w:ascii="宋体" w:hAnsi="宋体" w:cs="宋体"/>
          <w:szCs w:val="24"/>
          <w:highlight w:val="none"/>
          <w:lang w:val="zh-CN"/>
        </w:rPr>
        <w:t>供应商</w:t>
      </w:r>
      <w:r>
        <w:rPr>
          <w:rFonts w:ascii="宋体" w:hAnsi="宋体" w:cs="宋体"/>
          <w:szCs w:val="24"/>
          <w:highlight w:val="none"/>
          <w:lang w:val="zh-CN"/>
        </w:rPr>
        <w:t>在电子交易平台传输递交投标文件后</w:t>
      </w:r>
      <w:r>
        <w:rPr>
          <w:rFonts w:ascii="宋体" w:hAnsi="宋体" w:cs="宋体"/>
          <w:szCs w:val="24"/>
          <w:highlight w:val="none"/>
        </w:rPr>
        <w:t>，</w:t>
      </w:r>
      <w:r>
        <w:rPr>
          <w:rFonts w:ascii="宋体" w:hAnsi="宋体" w:cs="宋体"/>
          <w:szCs w:val="24"/>
          <w:highlight w:val="none"/>
          <w:lang w:val="zh-CN"/>
        </w:rPr>
        <w:t>可以在投标截止时间前直接</w:t>
      </w:r>
      <w:r>
        <w:rPr>
          <w:rFonts w:hint="eastAsia" w:ascii="宋体" w:hAnsi="宋体" w:cs="宋体"/>
          <w:szCs w:val="24"/>
          <w:highlight w:val="none"/>
        </w:rPr>
        <w:t>发送至邮箱</w:t>
      </w:r>
      <w:r>
        <w:rPr>
          <w:rFonts w:hint="eastAsia" w:ascii="宋体" w:hAnsi="宋体" w:cs="宋体"/>
          <w:szCs w:val="24"/>
          <w:highlight w:val="none"/>
          <w:lang w:val="en-US" w:eastAsia="zh-CN"/>
        </w:rPr>
        <w:t>jjtz01@126.com</w:t>
      </w:r>
      <w:r>
        <w:rPr>
          <w:rFonts w:ascii="宋体" w:hAnsi="宋体" w:cs="宋体"/>
          <w:szCs w:val="24"/>
          <w:highlight w:val="none"/>
          <w:lang w:val="zh-CN"/>
        </w:rPr>
        <w:t>或者以邮政快递方式递交备份投标文件</w:t>
      </w:r>
      <w:r>
        <w:rPr>
          <w:rFonts w:ascii="宋体" w:hAnsi="宋体" w:cs="宋体"/>
          <w:szCs w:val="24"/>
          <w:highlight w:val="none"/>
        </w:rPr>
        <w:t>1</w:t>
      </w:r>
      <w:r>
        <w:rPr>
          <w:rFonts w:ascii="宋体" w:hAnsi="宋体" w:cs="宋体"/>
          <w:szCs w:val="24"/>
          <w:highlight w:val="none"/>
          <w:lang w:val="zh-CN"/>
        </w:rPr>
        <w:t>份</w:t>
      </w:r>
      <w:r>
        <w:rPr>
          <w:rFonts w:hint="eastAsia" w:ascii="宋体" w:hAnsi="宋体" w:cs="宋体"/>
          <w:szCs w:val="24"/>
          <w:highlight w:val="none"/>
          <w:lang w:val="zh-CN"/>
        </w:rPr>
        <w:t>。</w:t>
      </w:r>
    </w:p>
    <w:p w14:paraId="49CFFB7F">
      <w:pPr>
        <w:spacing w:line="440" w:lineRule="exact"/>
        <w:rPr>
          <w:rFonts w:ascii="宋体" w:hAnsi="宋体" w:cs="宋体"/>
          <w:szCs w:val="24"/>
          <w:highlight w:val="none"/>
          <w:lang w:val="zh-CN"/>
        </w:rPr>
      </w:pPr>
      <w:r>
        <w:rPr>
          <w:rFonts w:hint="eastAsia" w:ascii="宋体" w:hAnsi="宋体" w:cs="宋体"/>
          <w:b/>
          <w:bCs/>
          <w:szCs w:val="24"/>
          <w:highlight w:val="none"/>
        </w:rPr>
        <w:t>▲</w:t>
      </w:r>
      <w:r>
        <w:rPr>
          <w:rFonts w:ascii="宋体" w:hAnsi="宋体" w:cs="宋体"/>
          <w:szCs w:val="24"/>
          <w:highlight w:val="none"/>
          <w:lang w:val="zh-CN"/>
        </w:rPr>
        <w:t>17.2投标</w:t>
      </w:r>
      <w:r>
        <w:rPr>
          <w:rFonts w:hint="eastAsia" w:ascii="宋体" w:hAnsi="宋体" w:cs="宋体"/>
          <w:szCs w:val="24"/>
          <w:highlight w:val="none"/>
          <w:lang w:val="zh-CN"/>
        </w:rPr>
        <w:t>供应商</w:t>
      </w:r>
      <w:r>
        <w:rPr>
          <w:rFonts w:ascii="宋体" w:hAnsi="宋体" w:cs="宋体"/>
          <w:szCs w:val="24"/>
          <w:highlight w:val="none"/>
          <w:lang w:val="zh-CN"/>
        </w:rPr>
        <w:t>仅提交备份投标文件，没有在电子交易平台传输递交投标文件的，投标无效。</w:t>
      </w:r>
    </w:p>
    <w:p w14:paraId="7F894768">
      <w:pPr>
        <w:snapToGrid w:val="0"/>
        <w:spacing w:line="360" w:lineRule="auto"/>
        <w:jc w:val="left"/>
        <w:rPr>
          <w:b/>
          <w:bCs/>
          <w:szCs w:val="24"/>
          <w:highlight w:val="none"/>
        </w:rPr>
      </w:pPr>
      <w:r>
        <w:rPr>
          <w:b/>
          <w:bCs/>
          <w:szCs w:val="24"/>
          <w:highlight w:val="none"/>
        </w:rPr>
        <w:t>18、投标有效期</w:t>
      </w:r>
    </w:p>
    <w:p w14:paraId="69D4D355">
      <w:pPr>
        <w:snapToGrid w:val="0"/>
        <w:spacing w:line="360" w:lineRule="auto"/>
        <w:jc w:val="left"/>
        <w:rPr>
          <w:bCs/>
          <w:szCs w:val="24"/>
          <w:highlight w:val="none"/>
        </w:rPr>
      </w:pPr>
      <w:r>
        <w:rPr>
          <w:bCs/>
          <w:szCs w:val="24"/>
          <w:highlight w:val="none"/>
        </w:rPr>
        <w:t>18.1投标有效期为从提交投标文件的截止之日起90天。</w:t>
      </w:r>
      <w:r>
        <w:rPr>
          <w:rFonts w:ascii="宋体" w:hAnsi="宋体" w:eastAsia="宋体" w:cs="宋体"/>
          <w:bCs/>
          <w:szCs w:val="24"/>
          <w:highlight w:val="none"/>
        </w:rPr>
        <w:t>▲</w:t>
      </w:r>
      <w:r>
        <w:rPr>
          <w:rFonts w:hint="eastAsia"/>
          <w:bCs/>
          <w:szCs w:val="24"/>
          <w:highlight w:val="none"/>
        </w:rPr>
        <w:t>投标</w:t>
      </w:r>
      <w:r>
        <w:rPr>
          <w:rFonts w:hint="eastAsia"/>
          <w:bCs/>
          <w:szCs w:val="24"/>
          <w:highlight w:val="none"/>
          <w:lang w:eastAsia="zh-CN"/>
        </w:rPr>
        <w:t>供应商</w:t>
      </w:r>
      <w:r>
        <w:rPr>
          <w:rFonts w:hint="eastAsia"/>
          <w:bCs/>
          <w:szCs w:val="24"/>
          <w:highlight w:val="none"/>
        </w:rPr>
        <w:t>的投标文件中承诺的投标有效期少于招标文件中载明的投标有效期的，投标无效。</w:t>
      </w:r>
    </w:p>
    <w:p w14:paraId="6DB53190">
      <w:pPr>
        <w:snapToGrid w:val="0"/>
        <w:spacing w:line="360" w:lineRule="auto"/>
        <w:jc w:val="left"/>
        <w:rPr>
          <w:bCs/>
          <w:szCs w:val="24"/>
          <w:highlight w:val="none"/>
        </w:rPr>
      </w:pPr>
      <w:r>
        <w:rPr>
          <w:bCs/>
          <w:szCs w:val="24"/>
          <w:highlight w:val="none"/>
        </w:rPr>
        <w:t>18.2投标文件合格投递后，自投标截止日期起，在投标有效期内有效。</w:t>
      </w:r>
    </w:p>
    <w:p w14:paraId="49772E52">
      <w:pPr>
        <w:snapToGrid w:val="0"/>
        <w:spacing w:line="360" w:lineRule="auto"/>
        <w:jc w:val="left"/>
        <w:rPr>
          <w:bCs/>
          <w:szCs w:val="24"/>
          <w:highlight w:val="none"/>
        </w:rPr>
      </w:pPr>
      <w:r>
        <w:rPr>
          <w:bCs/>
          <w:szCs w:val="24"/>
          <w:highlight w:val="none"/>
        </w:rPr>
        <w:t>18.3在原定投标有效期满之前，如果出现特殊情况，采购代理机构可以以书面形式通知投标</w:t>
      </w:r>
      <w:r>
        <w:rPr>
          <w:rFonts w:hint="eastAsia"/>
          <w:bCs/>
          <w:szCs w:val="24"/>
          <w:highlight w:val="none"/>
          <w:lang w:eastAsia="zh-CN"/>
        </w:rPr>
        <w:t>供应商</w:t>
      </w:r>
      <w:r>
        <w:rPr>
          <w:bCs/>
          <w:szCs w:val="24"/>
          <w:highlight w:val="none"/>
        </w:rPr>
        <w:t>延长投标有效期。投标</w:t>
      </w:r>
      <w:r>
        <w:rPr>
          <w:rFonts w:hint="eastAsia"/>
          <w:bCs/>
          <w:szCs w:val="24"/>
          <w:highlight w:val="none"/>
          <w:lang w:eastAsia="zh-CN"/>
        </w:rPr>
        <w:t>供应商</w:t>
      </w:r>
      <w:r>
        <w:rPr>
          <w:bCs/>
          <w:szCs w:val="24"/>
          <w:highlight w:val="none"/>
        </w:rPr>
        <w:t>同意延长的，不得要求或被允许修改其投标文件，投标</w:t>
      </w:r>
      <w:r>
        <w:rPr>
          <w:rFonts w:hint="eastAsia"/>
          <w:bCs/>
          <w:szCs w:val="24"/>
          <w:highlight w:val="none"/>
          <w:lang w:eastAsia="zh-CN"/>
        </w:rPr>
        <w:t>供应商</w:t>
      </w:r>
      <w:r>
        <w:rPr>
          <w:bCs/>
          <w:szCs w:val="24"/>
          <w:highlight w:val="none"/>
        </w:rPr>
        <w:t>拒绝延长的，其投标无效。</w:t>
      </w:r>
    </w:p>
    <w:p w14:paraId="424662CE">
      <w:pPr>
        <w:pStyle w:val="4"/>
        <w:numPr>
          <w:ilvl w:val="0"/>
          <w:numId w:val="0"/>
        </w:numPr>
        <w:spacing w:before="0" w:after="0" w:line="480" w:lineRule="exact"/>
        <w:rPr>
          <w:highlight w:val="none"/>
        </w:rPr>
      </w:pPr>
      <w:r>
        <w:rPr>
          <w:rFonts w:hint="eastAsia"/>
          <w:highlight w:val="none"/>
        </w:rPr>
        <w:t>四、开标、资格审查与信用信息查询</w:t>
      </w:r>
    </w:p>
    <w:p w14:paraId="47EF4502">
      <w:pPr>
        <w:snapToGrid w:val="0"/>
        <w:spacing w:line="360" w:lineRule="auto"/>
        <w:jc w:val="left"/>
        <w:rPr>
          <w:b/>
          <w:bCs/>
          <w:szCs w:val="24"/>
          <w:highlight w:val="none"/>
        </w:rPr>
      </w:pPr>
      <w:r>
        <w:rPr>
          <w:b/>
          <w:bCs/>
          <w:szCs w:val="24"/>
          <w:highlight w:val="none"/>
        </w:rPr>
        <w:t>19</w:t>
      </w:r>
      <w:r>
        <w:rPr>
          <w:rFonts w:hint="eastAsia"/>
          <w:b/>
          <w:bCs/>
          <w:szCs w:val="24"/>
          <w:highlight w:val="none"/>
        </w:rPr>
        <w:t>、开标准备</w:t>
      </w:r>
    </w:p>
    <w:p w14:paraId="04D8D41D">
      <w:pPr>
        <w:snapToGrid w:val="0"/>
        <w:spacing w:line="360" w:lineRule="auto"/>
        <w:jc w:val="left"/>
        <w:rPr>
          <w:bCs/>
          <w:szCs w:val="24"/>
          <w:highlight w:val="none"/>
        </w:rPr>
      </w:pPr>
      <w:r>
        <w:rPr>
          <w:bCs/>
          <w:szCs w:val="24"/>
          <w:highlight w:val="none"/>
        </w:rPr>
        <w:t>19.1开标的准备工作由采购组织机构负责落实；</w:t>
      </w:r>
    </w:p>
    <w:p w14:paraId="52E4A1DE">
      <w:pPr>
        <w:snapToGrid w:val="0"/>
        <w:spacing w:line="360" w:lineRule="auto"/>
        <w:jc w:val="left"/>
        <w:rPr>
          <w:bCs/>
          <w:szCs w:val="24"/>
          <w:highlight w:val="none"/>
        </w:rPr>
      </w:pPr>
      <w:r>
        <w:rPr>
          <w:bCs/>
          <w:szCs w:val="24"/>
          <w:highlight w:val="none"/>
        </w:rPr>
        <w:t>19.2采购组织机构将按照采购文件规定的时间通过“政府采购云平台”组织开标、开启响应文件，所有供应商均应当准时在线参加。供应商如不</w:t>
      </w:r>
      <w:r>
        <w:rPr>
          <w:rFonts w:hint="eastAsia"/>
          <w:bCs/>
          <w:szCs w:val="24"/>
          <w:highlight w:val="none"/>
        </w:rPr>
        <w:t>参加</w:t>
      </w:r>
      <w:r>
        <w:rPr>
          <w:bCs/>
          <w:szCs w:val="24"/>
          <w:highlight w:val="none"/>
        </w:rPr>
        <w:t>开标大会的，</w:t>
      </w:r>
      <w:r>
        <w:rPr>
          <w:rFonts w:hint="eastAsia"/>
          <w:bCs/>
          <w:szCs w:val="24"/>
          <w:highlight w:val="none"/>
        </w:rPr>
        <w:t>视同认可开标结果，</w:t>
      </w:r>
      <w:r>
        <w:rPr>
          <w:bCs/>
          <w:szCs w:val="24"/>
          <w:highlight w:val="none"/>
        </w:rPr>
        <w:t>事后不得对采购相关人员、开标过程和开标结果提出异议</w:t>
      </w:r>
      <w:r>
        <w:rPr>
          <w:rFonts w:hint="eastAsia"/>
          <w:bCs/>
          <w:szCs w:val="24"/>
          <w:highlight w:val="none"/>
        </w:rPr>
        <w:t>，同时供应商因未在线参加开标而导致响应文件无法按时解密等一切后果由供应商自己承担。</w:t>
      </w:r>
    </w:p>
    <w:p w14:paraId="37C2A43B">
      <w:pPr>
        <w:snapToGrid w:val="0"/>
        <w:spacing w:line="360" w:lineRule="auto"/>
        <w:jc w:val="left"/>
        <w:rPr>
          <w:b/>
          <w:bCs/>
          <w:szCs w:val="24"/>
          <w:highlight w:val="none"/>
        </w:rPr>
      </w:pPr>
      <w:r>
        <w:rPr>
          <w:b/>
          <w:bCs/>
          <w:szCs w:val="24"/>
          <w:highlight w:val="none"/>
        </w:rPr>
        <w:t>20、开标程序</w:t>
      </w:r>
    </w:p>
    <w:p w14:paraId="43A332BE">
      <w:pPr>
        <w:snapToGrid w:val="0"/>
        <w:spacing w:line="360" w:lineRule="auto"/>
        <w:jc w:val="left"/>
        <w:rPr>
          <w:rFonts w:ascii="宋体" w:hAnsi="宋体" w:cs="Arial"/>
          <w:highlight w:val="none"/>
        </w:rPr>
      </w:pPr>
      <w:r>
        <w:rPr>
          <w:bCs/>
          <w:szCs w:val="24"/>
          <w:highlight w:val="none"/>
        </w:rPr>
        <w:t>20.1采购代理机构按照招标文件规定的时间通过电子交易平台组织开标，所有</w:t>
      </w:r>
      <w:r>
        <w:rPr>
          <w:rFonts w:hint="eastAsia"/>
          <w:bCs/>
          <w:szCs w:val="24"/>
          <w:highlight w:val="none"/>
          <w:lang w:eastAsia="zh-CN"/>
        </w:rPr>
        <w:t>投标供应商</w:t>
      </w:r>
      <w:r>
        <w:rPr>
          <w:bCs/>
          <w:szCs w:val="24"/>
          <w:highlight w:val="none"/>
        </w:rPr>
        <w:t>均应当准时在线参加。</w:t>
      </w:r>
      <w:r>
        <w:rPr>
          <w:rFonts w:hint="eastAsia"/>
          <w:b/>
          <w:bCs/>
          <w:szCs w:val="24"/>
          <w:highlight w:val="none"/>
          <w:lang w:eastAsia="zh-CN"/>
        </w:rPr>
        <w:t>投标供应商</w:t>
      </w:r>
      <w:r>
        <w:rPr>
          <w:b/>
          <w:bCs/>
          <w:szCs w:val="24"/>
          <w:highlight w:val="none"/>
        </w:rPr>
        <w:t>不足3家的，不得开标。</w:t>
      </w:r>
      <w:r>
        <w:rPr>
          <w:rFonts w:hint="eastAsia" w:ascii="宋体" w:hAnsi="宋体" w:cs="Arial"/>
          <w:highlight w:val="none"/>
        </w:rPr>
        <w:t>投标供应商</w:t>
      </w:r>
      <w:r>
        <w:rPr>
          <w:rFonts w:ascii="宋体" w:hAnsi="宋体" w:cs="Arial"/>
          <w:highlight w:val="none"/>
        </w:rPr>
        <w:t>如不</w:t>
      </w:r>
      <w:r>
        <w:rPr>
          <w:rFonts w:hint="eastAsia" w:ascii="宋体" w:hAnsi="宋体" w:cs="Arial"/>
          <w:highlight w:val="none"/>
        </w:rPr>
        <w:t>参加在线</w:t>
      </w:r>
      <w:r>
        <w:rPr>
          <w:rFonts w:ascii="宋体" w:hAnsi="宋体" w:cs="Arial"/>
          <w:highlight w:val="none"/>
        </w:rPr>
        <w:t>开标大会的，</w:t>
      </w:r>
      <w:r>
        <w:rPr>
          <w:rFonts w:hint="eastAsia" w:ascii="宋体" w:hAnsi="宋体" w:cs="Arial"/>
          <w:highlight w:val="none"/>
        </w:rPr>
        <w:t>视同认可开标结果，</w:t>
      </w:r>
      <w:r>
        <w:rPr>
          <w:rFonts w:ascii="宋体" w:hAnsi="宋体" w:cs="Arial"/>
          <w:highlight w:val="none"/>
        </w:rPr>
        <w:t>事后不得对采购相关人员、开标过程和开标结果提出异议</w:t>
      </w:r>
      <w:r>
        <w:rPr>
          <w:rFonts w:hint="eastAsia" w:ascii="宋体" w:hAnsi="宋体" w:cs="Arial"/>
          <w:highlight w:val="none"/>
        </w:rPr>
        <w:t>，同时投标供应商因未在线参加开标而导致投标文件无法按时解密等一切后果由供应商自行承担。</w:t>
      </w:r>
    </w:p>
    <w:p w14:paraId="5174A812">
      <w:pPr>
        <w:snapToGrid w:val="0"/>
        <w:spacing w:line="360" w:lineRule="auto"/>
        <w:jc w:val="left"/>
        <w:rPr>
          <w:highlight w:val="none"/>
        </w:rPr>
      </w:pPr>
      <w:r>
        <w:rPr>
          <w:rFonts w:ascii="宋体" w:hAnsi="宋体" w:cs="Arial"/>
          <w:szCs w:val="24"/>
          <w:highlight w:val="none"/>
        </w:rPr>
        <w:t>20.2在</w:t>
      </w:r>
      <w:r>
        <w:rPr>
          <w:bCs/>
          <w:szCs w:val="24"/>
          <w:highlight w:val="none"/>
        </w:rPr>
        <w:t>招标文件规定的</w:t>
      </w:r>
      <w:r>
        <w:rPr>
          <w:rFonts w:hint="eastAsia"/>
          <w:bCs/>
          <w:szCs w:val="24"/>
          <w:highlight w:val="none"/>
        </w:rPr>
        <w:t>开标</w:t>
      </w:r>
      <w:r>
        <w:rPr>
          <w:bCs/>
          <w:szCs w:val="24"/>
          <w:highlight w:val="none"/>
        </w:rPr>
        <w:t>时间</w:t>
      </w:r>
      <w:r>
        <w:rPr>
          <w:rFonts w:hint="eastAsia" w:ascii="宋体" w:hAnsi="宋体" w:cs="Arial"/>
          <w:szCs w:val="24"/>
          <w:highlight w:val="none"/>
        </w:rPr>
        <w:t>，采购经办人或采购代理结构</w:t>
      </w:r>
      <w:r>
        <w:rPr>
          <w:rFonts w:hint="eastAsia" w:ascii="宋体" w:hAnsi="宋体" w:cs="宋体"/>
          <w:szCs w:val="24"/>
          <w:highlight w:val="none"/>
        </w:rPr>
        <w:t>向各</w:t>
      </w:r>
      <w:r>
        <w:rPr>
          <w:rFonts w:hint="eastAsia" w:ascii="宋体" w:hAnsi="宋体" w:cs="宋体"/>
          <w:szCs w:val="24"/>
          <w:highlight w:val="none"/>
          <w:lang w:eastAsia="zh-CN"/>
        </w:rPr>
        <w:t>投标供应商</w:t>
      </w:r>
      <w:r>
        <w:rPr>
          <w:rFonts w:hint="eastAsia" w:ascii="宋体" w:hAnsi="宋体" w:cs="宋体"/>
          <w:szCs w:val="24"/>
          <w:highlight w:val="none"/>
        </w:rPr>
        <w:t>发出“电子加密投标文件”【开始解密】通知</w:t>
      </w:r>
      <w:r>
        <w:rPr>
          <w:rFonts w:hint="eastAsia" w:ascii="宋体" w:hAnsi="宋体" w:cs="Arial"/>
          <w:szCs w:val="24"/>
          <w:highlight w:val="none"/>
        </w:rPr>
        <w:t>，</w:t>
      </w:r>
      <w:r>
        <w:rPr>
          <w:rFonts w:hint="eastAsia"/>
          <w:b/>
          <w:bCs/>
          <w:szCs w:val="24"/>
          <w:highlight w:val="none"/>
          <w:lang w:eastAsia="zh-CN"/>
        </w:rPr>
        <w:t>投标供应商</w:t>
      </w:r>
      <w:r>
        <w:rPr>
          <w:b/>
          <w:bCs/>
          <w:szCs w:val="24"/>
          <w:highlight w:val="none"/>
        </w:rPr>
        <w:t>按照平台提示和招标文件的规定在半小时内完成在线解密</w:t>
      </w:r>
      <w:r>
        <w:rPr>
          <w:bCs/>
          <w:szCs w:val="24"/>
          <w:highlight w:val="none"/>
        </w:rPr>
        <w:t>。</w:t>
      </w:r>
      <w:r>
        <w:rPr>
          <w:rFonts w:hint="eastAsia" w:ascii="宋体" w:hAnsi="宋体" w:cs="Arial"/>
          <w:szCs w:val="24"/>
          <w:highlight w:val="none"/>
          <w:lang w:eastAsia="zh-CN"/>
        </w:rPr>
        <w:t>投标供应商</w:t>
      </w:r>
      <w:r>
        <w:rPr>
          <w:rFonts w:hint="eastAsia" w:ascii="宋体" w:hAnsi="宋体" w:cs="Arial"/>
          <w:szCs w:val="24"/>
          <w:highlight w:val="none"/>
        </w:rPr>
        <w:t>在规定的时间内无法完成已递交的电子加密投标文件解密的，如已按规定递交备份投标文件的，将由采购代理机构按政府采购云平台操作规范将备份投标文件上传至政府采购云平台，上传成功后，电子加密投标文件自动失效，否则视为投标文件撤回。</w:t>
      </w:r>
      <w:r>
        <w:rPr>
          <w:rFonts w:hint="eastAsia" w:ascii="宋体" w:hAnsi="宋体" w:cs="宋体"/>
          <w:b/>
          <w:bCs/>
          <w:color w:val="FF0000"/>
          <w:szCs w:val="24"/>
          <w:highlight w:val="none"/>
        </w:rPr>
        <w:t>特别说明：政府采购云平台如对电子化开标及评审程序有调整的，按调整后的程序操作。</w:t>
      </w:r>
    </w:p>
    <w:p w14:paraId="25F63506">
      <w:pPr>
        <w:snapToGrid w:val="0"/>
        <w:spacing w:line="360" w:lineRule="auto"/>
        <w:jc w:val="left"/>
        <w:rPr>
          <w:rFonts w:ascii="宋体" w:hAnsi="宋体" w:cs="Arial"/>
          <w:szCs w:val="24"/>
          <w:highlight w:val="none"/>
        </w:rPr>
      </w:pPr>
      <w:r>
        <w:rPr>
          <w:rFonts w:ascii="宋体" w:hAnsi="宋体" w:cs="Arial"/>
          <w:szCs w:val="24"/>
          <w:highlight w:val="none"/>
        </w:rPr>
        <w:t>20.3投标文件解密结束，</w:t>
      </w:r>
      <w:r>
        <w:rPr>
          <w:rFonts w:hint="eastAsia" w:ascii="宋体" w:hAnsi="宋体" w:cs="宋体"/>
          <w:szCs w:val="24"/>
          <w:highlight w:val="none"/>
        </w:rPr>
        <w:t>供应商通过电子邮件形式将经授权代表签署的《政府采购活动现场确认声明书》（</w:t>
      </w:r>
      <w:r>
        <w:rPr>
          <w:rFonts w:hint="eastAsia" w:ascii="宋体" w:hAnsi="宋体" w:cs="宋体"/>
          <w:b/>
          <w:bCs/>
          <w:szCs w:val="24"/>
          <w:highlight w:val="none"/>
        </w:rPr>
        <w:t>格式见采购文件最后一页内容</w:t>
      </w:r>
      <w:r>
        <w:rPr>
          <w:rFonts w:hint="eastAsia" w:ascii="宋体" w:hAnsi="宋体" w:cs="宋体"/>
          <w:szCs w:val="24"/>
          <w:highlight w:val="none"/>
        </w:rPr>
        <w:t>）的扫描件或（图片）发至采购代理机构经办人邮箱</w:t>
      </w:r>
      <w:r>
        <w:rPr>
          <w:rFonts w:hint="eastAsia" w:ascii="宋体" w:hAnsi="宋体" w:cs="Arial"/>
          <w:szCs w:val="24"/>
          <w:highlight w:val="none"/>
        </w:rPr>
        <w:t>。</w:t>
      </w:r>
    </w:p>
    <w:p w14:paraId="0238767A">
      <w:pPr>
        <w:snapToGrid w:val="0"/>
        <w:spacing w:line="360" w:lineRule="auto"/>
        <w:jc w:val="left"/>
        <w:rPr>
          <w:rFonts w:ascii="宋体" w:hAnsi="宋体" w:cs="Arial"/>
          <w:szCs w:val="24"/>
          <w:highlight w:val="none"/>
        </w:rPr>
      </w:pPr>
      <w:r>
        <w:rPr>
          <w:rFonts w:ascii="宋体" w:hAnsi="宋体" w:cs="Arial"/>
          <w:szCs w:val="24"/>
          <w:highlight w:val="none"/>
        </w:rPr>
        <w:t>20.4</w:t>
      </w:r>
      <w:r>
        <w:rPr>
          <w:rFonts w:hint="eastAsia" w:ascii="宋体" w:hAnsi="宋体" w:cs="宋体"/>
          <w:szCs w:val="24"/>
          <w:highlight w:val="none"/>
        </w:rPr>
        <w:t>由采购人或者采购代理机构评审资格证明文件，若资格审查不符合招标文件要求，通过“政府采购云平台”线上告知其原因并由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。资格审查未获通过的</w:t>
      </w:r>
      <w:r>
        <w:rPr>
          <w:rFonts w:hint="eastAsia" w:ascii="宋体" w:hAnsi="宋体" w:cs="宋体"/>
          <w:szCs w:val="24"/>
          <w:highlight w:val="none"/>
          <w:lang w:eastAsia="zh-CN"/>
        </w:rPr>
        <w:t>投标供应商</w:t>
      </w:r>
      <w:r>
        <w:rPr>
          <w:rFonts w:hint="eastAsia" w:ascii="宋体" w:hAnsi="宋体" w:cs="宋体"/>
          <w:szCs w:val="24"/>
          <w:highlight w:val="none"/>
        </w:rPr>
        <w:t>，其商务技术文件及报价文件不进入评审。</w:t>
      </w:r>
    </w:p>
    <w:p w14:paraId="5304406E">
      <w:pPr>
        <w:snapToGrid w:val="0"/>
        <w:spacing w:line="360" w:lineRule="auto"/>
        <w:jc w:val="left"/>
        <w:rPr>
          <w:rFonts w:ascii="宋体" w:hAnsi="宋体" w:cs="Arial"/>
          <w:szCs w:val="24"/>
          <w:highlight w:val="none"/>
        </w:rPr>
      </w:pPr>
      <w:r>
        <w:rPr>
          <w:rFonts w:ascii="宋体" w:hAnsi="宋体" w:cs="Arial"/>
          <w:szCs w:val="24"/>
          <w:highlight w:val="none"/>
        </w:rPr>
        <w:t>20.5</w:t>
      </w:r>
      <w:r>
        <w:rPr>
          <w:rFonts w:hint="eastAsia" w:ascii="宋体" w:hAnsi="宋体" w:cs="宋体"/>
          <w:szCs w:val="24"/>
          <w:highlight w:val="none"/>
        </w:rPr>
        <w:t>评标委员会对资信商务技术文件进行评审，评审内容包括符合性审查，技术、商务评估及比较等。商务技术文件符合性审查通过的供应商，进入商务技术评分环节。符合性审查不通过的，告知其原因并由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其商务技术文件及报价文件不再进入评审。</w:t>
      </w:r>
    </w:p>
    <w:p w14:paraId="510F30C7">
      <w:pPr>
        <w:snapToGrid w:val="0"/>
        <w:spacing w:line="360" w:lineRule="auto"/>
        <w:jc w:val="left"/>
        <w:rPr>
          <w:rFonts w:ascii="宋体" w:hAnsi="宋体" w:cs="Arial"/>
          <w:szCs w:val="24"/>
          <w:highlight w:val="none"/>
        </w:rPr>
      </w:pPr>
      <w:r>
        <w:rPr>
          <w:rFonts w:ascii="宋体" w:hAnsi="宋体" w:cs="Arial"/>
          <w:szCs w:val="24"/>
          <w:highlight w:val="none"/>
        </w:rPr>
        <w:t>20.6</w:t>
      </w:r>
      <w:r>
        <w:rPr>
          <w:rFonts w:hint="eastAsia" w:ascii="宋体" w:hAnsi="宋体" w:cs="Arial"/>
          <w:highlight w:val="none"/>
        </w:rPr>
        <w:t>开启符合性审查、商务技术评审有效投标供应商的《报价文件》，通过“政府采购云平台”公布开标一览表有关内容，同时当场制作开标记录表，供应商通过“政府采购云平台”</w:t>
      </w:r>
      <w:r>
        <w:rPr>
          <w:rFonts w:ascii="宋体" w:hAnsi="宋体" w:cs="Arial"/>
          <w:highlight w:val="none"/>
        </w:rPr>
        <w:t>签</w:t>
      </w:r>
      <w:r>
        <w:rPr>
          <w:rFonts w:hint="eastAsia" w:ascii="宋体" w:hAnsi="宋体" w:cs="Arial"/>
          <w:highlight w:val="none"/>
        </w:rPr>
        <w:t>章</w:t>
      </w:r>
      <w:r>
        <w:rPr>
          <w:rFonts w:ascii="宋体" w:hAnsi="宋体" w:cs="Arial"/>
          <w:highlight w:val="none"/>
        </w:rPr>
        <w:t>确认（不予确认的应说明理由，否则视为无异议）。</w:t>
      </w:r>
      <w:r>
        <w:rPr>
          <w:rFonts w:hint="eastAsia" w:ascii="宋体" w:hAnsi="宋体" w:cs="Arial"/>
          <w:highlight w:val="none"/>
        </w:rPr>
        <w:t>报价文件开启</w:t>
      </w:r>
      <w:r>
        <w:rPr>
          <w:rFonts w:ascii="宋体" w:hAnsi="宋体" w:cs="Arial"/>
          <w:highlight w:val="none"/>
        </w:rPr>
        <w:t>后，由评标委员会对报价的合理性、准确性等进行审查核实</w:t>
      </w:r>
      <w:r>
        <w:rPr>
          <w:rFonts w:hint="eastAsia" w:ascii="宋体" w:hAnsi="宋体" w:cs="Arial"/>
          <w:highlight w:val="none"/>
        </w:rPr>
        <w:t>。</w:t>
      </w:r>
    </w:p>
    <w:p w14:paraId="0856AC60">
      <w:pPr>
        <w:snapToGrid w:val="0"/>
        <w:spacing w:line="360" w:lineRule="auto"/>
        <w:jc w:val="left"/>
        <w:rPr>
          <w:rFonts w:ascii="宋体" w:hAnsi="宋体" w:cs="宋体"/>
          <w:szCs w:val="24"/>
          <w:highlight w:val="none"/>
        </w:rPr>
      </w:pPr>
      <w:r>
        <w:rPr>
          <w:rFonts w:ascii="宋体" w:hAnsi="宋体" w:cs="宋体"/>
          <w:szCs w:val="24"/>
          <w:highlight w:val="none"/>
        </w:rPr>
        <w:t>20.7采购代理机构将通过“政府采购云平台”线上公布中标（成交）候选供应商名单并出具开标记录，由主持人、记录人、现场监督员当场签字确认</w:t>
      </w:r>
      <w:r>
        <w:rPr>
          <w:rFonts w:hint="eastAsia" w:ascii="宋体" w:hAnsi="宋体" w:cs="Arial"/>
          <w:highlight w:val="none"/>
        </w:rPr>
        <w:t>。</w:t>
      </w:r>
    </w:p>
    <w:p w14:paraId="73BB1CF7">
      <w:pPr>
        <w:snapToGrid w:val="0"/>
        <w:spacing w:line="360" w:lineRule="auto"/>
        <w:jc w:val="left"/>
        <w:rPr>
          <w:rFonts w:ascii="宋体" w:hAnsi="宋体" w:cs="Arial"/>
          <w:szCs w:val="24"/>
          <w:highlight w:val="none"/>
        </w:rPr>
      </w:pPr>
      <w:r>
        <w:rPr>
          <w:rFonts w:ascii="宋体" w:hAnsi="宋体" w:cs="宋体"/>
          <w:szCs w:val="24"/>
          <w:highlight w:val="none"/>
        </w:rPr>
        <w:t>20.8开标会议结束。</w:t>
      </w:r>
    </w:p>
    <w:p w14:paraId="695C2AC0">
      <w:pPr>
        <w:snapToGrid w:val="0"/>
        <w:spacing w:line="360" w:lineRule="auto"/>
        <w:jc w:val="left"/>
        <w:rPr>
          <w:b/>
          <w:bCs/>
          <w:szCs w:val="24"/>
          <w:highlight w:val="none"/>
        </w:rPr>
      </w:pPr>
      <w:r>
        <w:rPr>
          <w:b/>
          <w:bCs/>
          <w:szCs w:val="24"/>
          <w:highlight w:val="none"/>
        </w:rPr>
        <w:t>21、资格审查</w:t>
      </w:r>
    </w:p>
    <w:p w14:paraId="4C1B5FFA">
      <w:pPr>
        <w:snapToGrid w:val="0"/>
        <w:spacing w:line="360" w:lineRule="auto"/>
        <w:jc w:val="left"/>
        <w:rPr>
          <w:bCs/>
          <w:szCs w:val="24"/>
          <w:highlight w:val="none"/>
        </w:rPr>
      </w:pPr>
      <w:r>
        <w:rPr>
          <w:bCs/>
          <w:szCs w:val="24"/>
          <w:highlight w:val="none"/>
        </w:rPr>
        <w:t>20.1开标后，采购人或采购代理机构将依法对</w:t>
      </w:r>
      <w:r>
        <w:rPr>
          <w:rFonts w:hint="eastAsia"/>
          <w:bCs/>
          <w:szCs w:val="24"/>
          <w:highlight w:val="none"/>
          <w:lang w:eastAsia="zh-CN"/>
        </w:rPr>
        <w:t>投标供应商</w:t>
      </w:r>
      <w:r>
        <w:rPr>
          <w:bCs/>
          <w:szCs w:val="24"/>
          <w:highlight w:val="none"/>
        </w:rPr>
        <w:t>的资格进行审查。</w:t>
      </w:r>
    </w:p>
    <w:p w14:paraId="7C20FD68">
      <w:pPr>
        <w:snapToGrid w:val="0"/>
        <w:spacing w:line="360" w:lineRule="auto"/>
        <w:jc w:val="left"/>
        <w:rPr>
          <w:bCs/>
          <w:szCs w:val="24"/>
          <w:highlight w:val="none"/>
        </w:rPr>
      </w:pPr>
      <w:r>
        <w:rPr>
          <w:bCs/>
          <w:szCs w:val="24"/>
          <w:highlight w:val="none"/>
        </w:rPr>
        <w:t>20.2</w:t>
      </w:r>
      <w:r>
        <w:rPr>
          <w:rFonts w:hint="eastAsia"/>
          <w:bCs/>
          <w:szCs w:val="24"/>
          <w:highlight w:val="none"/>
        </w:rPr>
        <w:t>采购人或采购代理机构依据法律法规和招标文件的规定，对</w:t>
      </w:r>
      <w:r>
        <w:rPr>
          <w:rFonts w:hint="eastAsia"/>
          <w:bCs/>
          <w:szCs w:val="24"/>
          <w:highlight w:val="none"/>
          <w:lang w:eastAsia="zh-CN"/>
        </w:rPr>
        <w:t>投标供应商</w:t>
      </w:r>
      <w:r>
        <w:rPr>
          <w:rFonts w:hint="eastAsia"/>
          <w:bCs/>
          <w:szCs w:val="24"/>
          <w:highlight w:val="none"/>
        </w:rPr>
        <w:t>的基本资格条件、特定资格条件进行审查。</w:t>
      </w:r>
    </w:p>
    <w:p w14:paraId="5286309F">
      <w:pPr>
        <w:snapToGrid w:val="0"/>
        <w:spacing w:line="360" w:lineRule="auto"/>
        <w:jc w:val="left"/>
        <w:rPr>
          <w:bCs/>
          <w:szCs w:val="24"/>
          <w:highlight w:val="none"/>
        </w:rPr>
      </w:pPr>
      <w:r>
        <w:rPr>
          <w:bCs/>
          <w:szCs w:val="24"/>
          <w:highlight w:val="none"/>
        </w:rPr>
        <w:t>20.3</w:t>
      </w:r>
      <w:r>
        <w:rPr>
          <w:rFonts w:hint="eastAsia"/>
          <w:bCs/>
          <w:szCs w:val="24"/>
          <w:highlight w:val="none"/>
          <w:lang w:eastAsia="zh-CN"/>
        </w:rPr>
        <w:t>投标供应商</w:t>
      </w:r>
      <w:r>
        <w:rPr>
          <w:bCs/>
          <w:szCs w:val="24"/>
          <w:highlight w:val="none"/>
        </w:rPr>
        <w:t>未按照招标文件要求提供与</w:t>
      </w:r>
      <w:r>
        <w:rPr>
          <w:rFonts w:hint="eastAsia"/>
          <w:bCs/>
          <w:szCs w:val="24"/>
          <w:highlight w:val="none"/>
        </w:rPr>
        <w:t>基本资格条件、特定资格条件相应的有效资格证明材料的，视为</w:t>
      </w:r>
      <w:r>
        <w:rPr>
          <w:rFonts w:hint="eastAsia"/>
          <w:bCs/>
          <w:szCs w:val="24"/>
          <w:highlight w:val="none"/>
          <w:lang w:eastAsia="zh-CN"/>
        </w:rPr>
        <w:t>投标供应商</w:t>
      </w:r>
      <w:r>
        <w:rPr>
          <w:rFonts w:hint="eastAsia"/>
          <w:bCs/>
          <w:szCs w:val="24"/>
          <w:highlight w:val="none"/>
        </w:rPr>
        <w:t>不具备招标文件中规定的资格要求，其投标无效。</w:t>
      </w:r>
    </w:p>
    <w:p w14:paraId="194A65B6">
      <w:pPr>
        <w:snapToGrid w:val="0"/>
        <w:spacing w:line="360" w:lineRule="auto"/>
        <w:jc w:val="left"/>
        <w:rPr>
          <w:bCs/>
          <w:szCs w:val="24"/>
          <w:highlight w:val="none"/>
        </w:rPr>
      </w:pPr>
      <w:r>
        <w:rPr>
          <w:bCs/>
          <w:szCs w:val="24"/>
          <w:highlight w:val="none"/>
        </w:rPr>
        <w:t>20.4对未通过资格审查的</w:t>
      </w:r>
      <w:r>
        <w:rPr>
          <w:rFonts w:hint="eastAsia"/>
          <w:bCs/>
          <w:szCs w:val="24"/>
          <w:highlight w:val="none"/>
          <w:lang w:eastAsia="zh-CN"/>
        </w:rPr>
        <w:t>投标供应商</w:t>
      </w:r>
      <w:r>
        <w:rPr>
          <w:bCs/>
          <w:szCs w:val="24"/>
          <w:highlight w:val="none"/>
        </w:rPr>
        <w:t>，采购人或采购代理机构告知其未通过的原因。</w:t>
      </w:r>
    </w:p>
    <w:p w14:paraId="2DACE938">
      <w:pPr>
        <w:snapToGrid w:val="0"/>
        <w:spacing w:line="360" w:lineRule="auto"/>
        <w:jc w:val="left"/>
        <w:rPr>
          <w:bCs/>
          <w:szCs w:val="24"/>
          <w:highlight w:val="none"/>
        </w:rPr>
      </w:pPr>
      <w:r>
        <w:rPr>
          <w:bCs/>
          <w:szCs w:val="24"/>
          <w:highlight w:val="none"/>
        </w:rPr>
        <w:t>20.5合格</w:t>
      </w:r>
      <w:r>
        <w:rPr>
          <w:rFonts w:hint="eastAsia"/>
          <w:bCs/>
          <w:szCs w:val="24"/>
          <w:highlight w:val="none"/>
          <w:lang w:eastAsia="zh-CN"/>
        </w:rPr>
        <w:t>投标供应商</w:t>
      </w:r>
      <w:r>
        <w:rPr>
          <w:bCs/>
          <w:szCs w:val="24"/>
          <w:highlight w:val="none"/>
        </w:rPr>
        <w:t>不足3家的，不再评标。</w:t>
      </w:r>
    </w:p>
    <w:p w14:paraId="51A92137">
      <w:pPr>
        <w:snapToGrid w:val="0"/>
        <w:spacing w:line="360" w:lineRule="auto"/>
        <w:jc w:val="left"/>
        <w:rPr>
          <w:bCs/>
          <w:szCs w:val="24"/>
          <w:highlight w:val="none"/>
        </w:rPr>
      </w:pPr>
      <w:r>
        <w:rPr>
          <w:bCs/>
          <w:szCs w:val="24"/>
          <w:highlight w:val="none"/>
        </w:rPr>
        <w:t>21、信用信息查询</w:t>
      </w:r>
    </w:p>
    <w:p w14:paraId="7CBE8EB3">
      <w:pPr>
        <w:snapToGrid w:val="0"/>
        <w:spacing w:line="360" w:lineRule="auto"/>
        <w:jc w:val="left"/>
        <w:rPr>
          <w:bCs/>
          <w:szCs w:val="24"/>
          <w:highlight w:val="none"/>
        </w:rPr>
      </w:pPr>
      <w:r>
        <w:rPr>
          <w:bCs/>
          <w:szCs w:val="24"/>
          <w:highlight w:val="none"/>
        </w:rPr>
        <w:t>21.1信用信息查询渠道及截止时间：采购代理机构将通过“信用中国”网站(www.creditchina.gov.cn)、中国政府采购网(www.ccgp.gov.cn)渠道查询</w:t>
      </w:r>
      <w:r>
        <w:rPr>
          <w:rFonts w:hint="eastAsia"/>
          <w:bCs/>
          <w:szCs w:val="24"/>
          <w:highlight w:val="none"/>
          <w:lang w:eastAsia="zh-CN"/>
        </w:rPr>
        <w:t>投标供应商</w:t>
      </w:r>
      <w:r>
        <w:rPr>
          <w:bCs/>
          <w:szCs w:val="24"/>
          <w:highlight w:val="none"/>
        </w:rPr>
        <w:t>投标截止时间当天的信用记录。</w:t>
      </w:r>
    </w:p>
    <w:p w14:paraId="48108560">
      <w:pPr>
        <w:snapToGrid w:val="0"/>
        <w:spacing w:line="360" w:lineRule="auto"/>
        <w:jc w:val="left"/>
        <w:rPr>
          <w:bCs/>
          <w:szCs w:val="24"/>
          <w:highlight w:val="none"/>
        </w:rPr>
      </w:pPr>
      <w:r>
        <w:rPr>
          <w:bCs/>
          <w:szCs w:val="24"/>
          <w:highlight w:val="none"/>
        </w:rPr>
        <w:t>21.2信用信息查询记录和证据留存的具体方式：现场查询的</w:t>
      </w:r>
      <w:r>
        <w:rPr>
          <w:rFonts w:hint="eastAsia"/>
          <w:bCs/>
          <w:szCs w:val="24"/>
          <w:highlight w:val="none"/>
          <w:lang w:eastAsia="zh-CN"/>
        </w:rPr>
        <w:t>投标供应商</w:t>
      </w:r>
      <w:r>
        <w:rPr>
          <w:bCs/>
          <w:szCs w:val="24"/>
          <w:highlight w:val="none"/>
        </w:rPr>
        <w:t>的信用记录、查询结果经确认后将与采购文件一起存档。</w:t>
      </w:r>
    </w:p>
    <w:p w14:paraId="6B54EE6F">
      <w:pPr>
        <w:snapToGrid w:val="0"/>
        <w:spacing w:line="360" w:lineRule="auto"/>
        <w:jc w:val="left"/>
        <w:rPr>
          <w:bCs/>
          <w:szCs w:val="24"/>
          <w:highlight w:val="none"/>
        </w:rPr>
      </w:pPr>
      <w:r>
        <w:rPr>
          <w:bCs/>
          <w:szCs w:val="24"/>
          <w:highlight w:val="none"/>
        </w:rPr>
        <w:t>21.3信用信息的使用规则：经查询列入失信被执行人名单、重大税收违法案件当事人名单、政府采购严重违法失信行为记录名单的</w:t>
      </w:r>
      <w:r>
        <w:rPr>
          <w:rFonts w:hint="eastAsia"/>
          <w:bCs/>
          <w:szCs w:val="24"/>
          <w:highlight w:val="none"/>
          <w:lang w:eastAsia="zh-CN"/>
        </w:rPr>
        <w:t>投标供应商</w:t>
      </w:r>
      <w:r>
        <w:rPr>
          <w:bCs/>
          <w:szCs w:val="24"/>
          <w:highlight w:val="none"/>
        </w:rPr>
        <w:t>将被拒绝参与政府采购活动。</w:t>
      </w:r>
    </w:p>
    <w:p w14:paraId="61E2AE8B">
      <w:pPr>
        <w:snapToGrid w:val="0"/>
        <w:spacing w:line="360" w:lineRule="auto"/>
        <w:jc w:val="left"/>
        <w:rPr>
          <w:bCs/>
          <w:szCs w:val="24"/>
          <w:highlight w:val="none"/>
        </w:rPr>
      </w:pPr>
      <w:r>
        <w:rPr>
          <w:bCs/>
          <w:szCs w:val="24"/>
          <w:highlight w:val="none"/>
        </w:rPr>
        <w:t>21.4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bCs/>
          <w:szCs w:val="24"/>
          <w:highlight w:val="none"/>
        </w:rPr>
        <w:t>。</w:t>
      </w:r>
    </w:p>
    <w:p w14:paraId="5120BE06">
      <w:pPr>
        <w:pStyle w:val="4"/>
        <w:numPr>
          <w:ilvl w:val="0"/>
          <w:numId w:val="0"/>
        </w:numPr>
        <w:spacing w:before="0" w:after="0" w:line="480" w:lineRule="exact"/>
        <w:ind w:left="567" w:hanging="567"/>
        <w:rPr>
          <w:b w:val="0"/>
          <w:highlight w:val="none"/>
        </w:rPr>
      </w:pPr>
      <w:r>
        <w:rPr>
          <w:rFonts w:hint="eastAsia"/>
          <w:highlight w:val="none"/>
        </w:rPr>
        <w:t>五、评标</w:t>
      </w:r>
    </w:p>
    <w:p w14:paraId="7CFEDA1F">
      <w:pPr>
        <w:snapToGrid w:val="0"/>
        <w:spacing w:line="360" w:lineRule="auto"/>
        <w:jc w:val="left"/>
        <w:rPr>
          <w:bCs/>
          <w:szCs w:val="24"/>
          <w:highlight w:val="none"/>
        </w:rPr>
      </w:pPr>
      <w:r>
        <w:rPr>
          <w:bCs/>
          <w:szCs w:val="24"/>
          <w:highlight w:val="none"/>
        </w:rPr>
        <w:t>22、</w:t>
      </w:r>
      <w:r>
        <w:rPr>
          <w:rFonts w:hint="eastAsia" w:ascii="宋体" w:hAnsi="宋体" w:cs="Arial"/>
          <w:highlight w:val="none"/>
        </w:rPr>
        <w:t>评标委员会由采购人或采购代理机构依法组建，成员包括采购人代表和评审专家，成员人数</w:t>
      </w:r>
      <w:r>
        <w:rPr>
          <w:rFonts w:ascii="宋体" w:hAnsi="宋体" w:cs="Arial"/>
          <w:highlight w:val="none"/>
        </w:rPr>
        <w:t>为</w:t>
      </w:r>
      <w:r>
        <w:rPr>
          <w:rFonts w:hint="eastAsia" w:ascii="宋体" w:hAnsi="宋体" w:cs="Arial"/>
          <w:highlight w:val="none"/>
        </w:rPr>
        <w:t>五</w:t>
      </w:r>
      <w:r>
        <w:rPr>
          <w:rFonts w:ascii="宋体" w:hAnsi="宋体" w:cs="Arial"/>
          <w:highlight w:val="none"/>
        </w:rPr>
        <w:t>人</w:t>
      </w:r>
      <w:r>
        <w:rPr>
          <w:rFonts w:hint="eastAsia" w:ascii="宋体" w:hAnsi="宋体" w:cs="Arial"/>
          <w:bCs/>
          <w:highlight w:val="none"/>
        </w:rPr>
        <w:t>。</w:t>
      </w:r>
      <w:r>
        <w:rPr>
          <w:rFonts w:hint="eastAsia"/>
          <w:bCs/>
          <w:szCs w:val="24"/>
          <w:highlight w:val="none"/>
        </w:rPr>
        <w:t>评标委员会将根据招标文件和有关规定，履行评标工作职责，并按照评标方法及评分标准，全面衡量各</w:t>
      </w:r>
      <w:r>
        <w:rPr>
          <w:rFonts w:hint="eastAsia"/>
          <w:bCs/>
          <w:szCs w:val="24"/>
          <w:highlight w:val="none"/>
          <w:lang w:eastAsia="zh-CN"/>
        </w:rPr>
        <w:t>投标供应商</w:t>
      </w:r>
      <w:r>
        <w:rPr>
          <w:rFonts w:hint="eastAsia"/>
          <w:bCs/>
          <w:szCs w:val="24"/>
          <w:highlight w:val="none"/>
        </w:rPr>
        <w:t>对招标文件的响应情况，对实质上响应招标文件的</w:t>
      </w:r>
      <w:r>
        <w:rPr>
          <w:rFonts w:hint="eastAsia"/>
          <w:bCs/>
          <w:szCs w:val="24"/>
          <w:highlight w:val="none"/>
          <w:lang w:eastAsia="zh-CN"/>
        </w:rPr>
        <w:t>投标供应商</w:t>
      </w:r>
      <w:r>
        <w:rPr>
          <w:rFonts w:hint="eastAsia"/>
          <w:bCs/>
          <w:szCs w:val="24"/>
          <w:highlight w:val="none"/>
        </w:rPr>
        <w:t>，按照评审因素的量化指标排出推荐中标的</w:t>
      </w:r>
      <w:r>
        <w:rPr>
          <w:rFonts w:hint="eastAsia"/>
          <w:bCs/>
          <w:szCs w:val="24"/>
          <w:highlight w:val="none"/>
          <w:lang w:eastAsia="zh-CN"/>
        </w:rPr>
        <w:t>投标供应商</w:t>
      </w:r>
      <w:r>
        <w:rPr>
          <w:rFonts w:hint="eastAsia"/>
          <w:bCs/>
          <w:szCs w:val="24"/>
          <w:highlight w:val="none"/>
        </w:rPr>
        <w:t>的先后顺序，并按顺序提出授标建议。详见招标文件第四部分评标办法。</w:t>
      </w:r>
    </w:p>
    <w:p w14:paraId="73B6B0F3">
      <w:pPr>
        <w:pStyle w:val="4"/>
        <w:numPr>
          <w:ilvl w:val="0"/>
          <w:numId w:val="0"/>
        </w:numPr>
        <w:spacing w:before="0" w:after="0" w:line="480" w:lineRule="exact"/>
        <w:ind w:left="567" w:hanging="567"/>
        <w:rPr>
          <w:highlight w:val="none"/>
        </w:rPr>
      </w:pPr>
      <w:r>
        <w:rPr>
          <w:rFonts w:hint="eastAsia"/>
          <w:highlight w:val="none"/>
        </w:rPr>
        <w:t>六、</w:t>
      </w:r>
      <w:r>
        <w:rPr>
          <w:rFonts w:hint="eastAsia"/>
          <w:bCs/>
          <w:highlight w:val="none"/>
        </w:rPr>
        <w:t>定标</w:t>
      </w:r>
    </w:p>
    <w:p w14:paraId="2CCD8054">
      <w:pPr>
        <w:snapToGrid w:val="0"/>
        <w:spacing w:line="360" w:lineRule="auto"/>
        <w:jc w:val="left"/>
        <w:rPr>
          <w:rFonts w:ascii="宋体" w:hAnsi="宋体" w:cs="Arial"/>
          <w:highlight w:val="none"/>
        </w:rPr>
      </w:pPr>
      <w:r>
        <w:rPr>
          <w:rFonts w:ascii="宋体" w:hAnsi="宋体" w:cs="Arial"/>
          <w:highlight w:val="none"/>
        </w:rPr>
        <w:t>23、</w:t>
      </w:r>
      <w:r>
        <w:rPr>
          <w:rFonts w:hint="eastAsia" w:ascii="宋体" w:hAnsi="宋体" w:cs="Arial"/>
          <w:b/>
          <w:highlight w:val="none"/>
        </w:rPr>
        <w:t>确定中标供应商</w:t>
      </w:r>
    </w:p>
    <w:p w14:paraId="341D26A5">
      <w:pPr>
        <w:snapToGrid w:val="0"/>
        <w:spacing w:line="360" w:lineRule="auto"/>
        <w:ind w:firstLine="480" w:firstLineChars="200"/>
        <w:jc w:val="left"/>
        <w:rPr>
          <w:rFonts w:ascii="宋体" w:hAnsi="宋体" w:cs="Arial"/>
          <w:highlight w:val="none"/>
        </w:rPr>
      </w:pPr>
      <w:r>
        <w:rPr>
          <w:rFonts w:hint="eastAsia" w:ascii="宋体" w:hAnsi="宋体" w:cs="Arial"/>
          <w:highlight w:val="none"/>
        </w:rPr>
        <w:t>评标委员会经评审，推荐中标候选人。采购代理机构在评审结束后</w:t>
      </w:r>
      <w:r>
        <w:rPr>
          <w:rFonts w:ascii="宋体" w:hAnsi="宋体" w:cs="Arial"/>
          <w:highlight w:val="none"/>
        </w:rPr>
        <w:t>2个工作日内将评标报告送采购人，采购人自收到评审报告之日起5个工作日内在评审报告推荐的中标候选人中按顺序确定中标人。</w:t>
      </w:r>
    </w:p>
    <w:p w14:paraId="3B7C9A78">
      <w:pPr>
        <w:snapToGrid w:val="0"/>
        <w:spacing w:line="360" w:lineRule="auto"/>
        <w:jc w:val="left"/>
        <w:rPr>
          <w:rFonts w:ascii="宋体" w:hAnsi="宋体" w:cs="Arial"/>
          <w:b/>
          <w:highlight w:val="none"/>
        </w:rPr>
      </w:pPr>
      <w:r>
        <w:rPr>
          <w:rFonts w:ascii="宋体" w:hAnsi="宋体" w:cs="Arial"/>
          <w:b/>
          <w:highlight w:val="none"/>
        </w:rPr>
        <w:t>24</w:t>
      </w:r>
      <w:r>
        <w:rPr>
          <w:rFonts w:hint="eastAsia" w:ascii="宋体" w:hAnsi="宋体" w:cs="Arial"/>
          <w:b/>
          <w:highlight w:val="none"/>
        </w:rPr>
        <w:t>、中标结果公告与中标通知</w:t>
      </w:r>
    </w:p>
    <w:p w14:paraId="47B196C2">
      <w:pPr>
        <w:snapToGrid w:val="0"/>
        <w:spacing w:line="360" w:lineRule="auto"/>
        <w:jc w:val="left"/>
        <w:rPr>
          <w:rFonts w:ascii="宋体" w:hAnsi="宋体" w:cs="Arial"/>
          <w:highlight w:val="none"/>
        </w:rPr>
      </w:pPr>
      <w:r>
        <w:rPr>
          <w:rFonts w:ascii="宋体" w:hAnsi="宋体" w:cs="Arial"/>
          <w:highlight w:val="none"/>
        </w:rPr>
        <w:t>24.1采购代理机构应当自中标人确定之日起2个工作日内，在省级以上财政部门指定的媒体及相关网站上公告中标结果公告。中标结果公告内容包括采购人及其委托的采购代理机构的名称、地址、联系方式，项目名称和项目编号，中标人名称、地址和中标金额，主要中标标的</w:t>
      </w:r>
      <w:r>
        <w:rPr>
          <w:rFonts w:hint="eastAsia" w:ascii="宋体" w:hAnsi="宋体" w:cs="Arial"/>
          <w:highlight w:val="none"/>
        </w:rPr>
        <w:t>的名称、规格型号、数量、单价、服务要求等。</w:t>
      </w:r>
    </w:p>
    <w:p w14:paraId="12B776F2">
      <w:pPr>
        <w:snapToGrid w:val="0"/>
        <w:spacing w:line="360" w:lineRule="auto"/>
        <w:jc w:val="left"/>
        <w:rPr>
          <w:rFonts w:ascii="宋体" w:hAnsi="宋体" w:cs="Arial"/>
          <w:highlight w:val="none"/>
        </w:rPr>
      </w:pPr>
      <w:r>
        <w:rPr>
          <w:rFonts w:ascii="宋体" w:hAnsi="宋体" w:cs="Arial"/>
          <w:highlight w:val="none"/>
        </w:rPr>
        <w:t>24.2公告期限为1个工作日。</w:t>
      </w:r>
    </w:p>
    <w:p w14:paraId="6B65394B">
      <w:pPr>
        <w:snapToGrid w:val="0"/>
        <w:spacing w:line="360" w:lineRule="auto"/>
        <w:jc w:val="left"/>
        <w:rPr>
          <w:rFonts w:ascii="宋体" w:hAnsi="宋体" w:cs="Arial"/>
          <w:highlight w:val="none"/>
        </w:rPr>
      </w:pPr>
      <w:r>
        <w:rPr>
          <w:rFonts w:ascii="宋体" w:hAnsi="宋体" w:cs="Arial"/>
          <w:highlight w:val="none"/>
        </w:rPr>
        <w:t>24.3采购代理机构在发布中标结果公告的同时，向中标人发出中标通知书。</w:t>
      </w:r>
    </w:p>
    <w:p w14:paraId="7310AE9F">
      <w:pPr>
        <w:pStyle w:val="4"/>
        <w:numPr>
          <w:ilvl w:val="0"/>
          <w:numId w:val="0"/>
        </w:numPr>
        <w:spacing w:before="0" w:after="0" w:line="480" w:lineRule="exact"/>
        <w:ind w:left="567" w:hanging="567"/>
        <w:rPr>
          <w:highlight w:val="none"/>
        </w:rPr>
      </w:pPr>
      <w:r>
        <w:rPr>
          <w:rFonts w:hint="eastAsia"/>
          <w:highlight w:val="none"/>
        </w:rPr>
        <w:t>七、合同签订</w:t>
      </w:r>
    </w:p>
    <w:p w14:paraId="068732A6">
      <w:pPr>
        <w:spacing w:line="440" w:lineRule="exact"/>
        <w:rPr>
          <w:rFonts w:ascii="宋体" w:hAnsi="宋体" w:cs="宋体"/>
          <w:b/>
          <w:bCs/>
          <w:szCs w:val="24"/>
          <w:highlight w:val="none"/>
        </w:rPr>
      </w:pPr>
      <w:r>
        <w:rPr>
          <w:rFonts w:ascii="宋体" w:hAnsi="宋体" w:cs="宋体"/>
          <w:b/>
          <w:bCs/>
          <w:szCs w:val="24"/>
          <w:highlight w:val="none"/>
        </w:rPr>
        <w:t>25、</w:t>
      </w:r>
      <w:r>
        <w:rPr>
          <w:rFonts w:hint="eastAsia" w:ascii="宋体" w:hAnsi="宋体" w:cs="Arial"/>
          <w:highlight w:val="none"/>
        </w:rPr>
        <w:t>合同主要条款详见第五部分拟签订的合同文本。</w:t>
      </w:r>
    </w:p>
    <w:p w14:paraId="2DCC5997">
      <w:pPr>
        <w:spacing w:line="440" w:lineRule="exact"/>
        <w:rPr>
          <w:rFonts w:ascii="宋体"/>
          <w:b/>
          <w:bCs/>
          <w:szCs w:val="24"/>
          <w:highlight w:val="none"/>
        </w:rPr>
      </w:pPr>
      <w:r>
        <w:rPr>
          <w:rFonts w:ascii="宋体" w:hAnsi="宋体" w:cs="宋体"/>
          <w:b/>
          <w:bCs/>
          <w:szCs w:val="24"/>
          <w:highlight w:val="none"/>
        </w:rPr>
        <w:t>26、合同签订</w:t>
      </w:r>
    </w:p>
    <w:p w14:paraId="4CE32B28">
      <w:pPr>
        <w:snapToGrid w:val="0"/>
        <w:spacing w:line="360" w:lineRule="auto"/>
        <w:jc w:val="left"/>
        <w:rPr>
          <w:rFonts w:ascii="宋体" w:hAnsi="宋体" w:cs="Arial"/>
          <w:highlight w:val="none"/>
        </w:rPr>
      </w:pPr>
      <w:r>
        <w:rPr>
          <w:rFonts w:ascii="宋体" w:hAnsi="宋体" w:cs="Arial"/>
          <w:highlight w:val="none"/>
        </w:rPr>
        <w:t>26.1采购人与中标人</w:t>
      </w:r>
      <w:r>
        <w:rPr>
          <w:rFonts w:hint="eastAsia" w:ascii="宋体" w:hAnsi="宋体" w:cs="Arial"/>
          <w:highlight w:val="none"/>
        </w:rPr>
        <w:t>应当自中标通知书发出之日起</w:t>
      </w:r>
      <w:r>
        <w:rPr>
          <w:rFonts w:ascii="宋体" w:hAnsi="宋体" w:cs="Arial"/>
          <w:highlight w:val="none"/>
        </w:rPr>
        <w:t>30日内，签订政府采购合同</w:t>
      </w:r>
      <w:r>
        <w:rPr>
          <w:rFonts w:hint="eastAsia" w:ascii="宋体" w:hAnsi="宋体" w:cs="Arial"/>
          <w:highlight w:val="none"/>
        </w:rPr>
        <w:t>。</w:t>
      </w:r>
    </w:p>
    <w:p w14:paraId="55DDF1EA">
      <w:pPr>
        <w:snapToGrid w:val="0"/>
        <w:spacing w:line="360" w:lineRule="auto"/>
        <w:jc w:val="left"/>
        <w:rPr>
          <w:rFonts w:ascii="宋体" w:hAnsi="宋体" w:cs="Arial"/>
          <w:highlight w:val="none"/>
          <w:lang w:val="zh-CN"/>
        </w:rPr>
      </w:pPr>
      <w:r>
        <w:rPr>
          <w:rFonts w:ascii="宋体" w:hAnsi="宋体" w:cs="Arial"/>
          <w:highlight w:val="none"/>
        </w:rPr>
        <w:t>26.2</w:t>
      </w:r>
      <w:r>
        <w:rPr>
          <w:rFonts w:hint="eastAsia" w:ascii="宋体" w:hAnsi="宋体" w:cs="Arial"/>
          <w:highlight w:val="none"/>
          <w:lang w:val="zh-CN"/>
        </w:rPr>
        <w:t>中标人按规定的日期、时间、地点，由法定代表人或其授权代表与采购人代表签订合同。如中标人为联合体的，由联合体成员各方法定代表人或其授权代表与采购人代表签订合同。</w:t>
      </w:r>
      <w:r>
        <w:rPr>
          <w:rFonts w:hint="eastAsia" w:ascii="宋体" w:hAnsi="宋体" w:cs="Arial"/>
          <w:highlight w:val="none"/>
        </w:rPr>
        <w:t>所签订的合同不得对采购文件确定的事项和中标人投标文件作实质性修改。</w:t>
      </w:r>
    </w:p>
    <w:p w14:paraId="77202873">
      <w:pPr>
        <w:snapToGrid w:val="0"/>
        <w:spacing w:line="360" w:lineRule="auto"/>
        <w:jc w:val="left"/>
        <w:rPr>
          <w:rFonts w:ascii="宋体" w:hAnsi="宋体" w:cs="Arial"/>
          <w:highlight w:val="none"/>
        </w:rPr>
      </w:pPr>
      <w:r>
        <w:rPr>
          <w:rFonts w:ascii="宋体" w:hAnsi="宋体" w:cs="Arial"/>
          <w:highlight w:val="none"/>
          <w:lang w:val="zh-CN"/>
        </w:rPr>
        <w:t>26.3</w:t>
      </w:r>
      <w:r>
        <w:rPr>
          <w:rFonts w:ascii="宋体" w:hAnsi="宋体" w:cs="Arial"/>
          <w:highlight w:val="none"/>
        </w:rPr>
        <w:t>如签订合同并生效后，供应商无故拒绝或延期，除按照合同条款处理外，</w:t>
      </w:r>
      <w:r>
        <w:rPr>
          <w:rFonts w:hint="eastAsia" w:ascii="宋体" w:hAnsi="宋体" w:cs="Arial"/>
          <w:highlight w:val="none"/>
        </w:rPr>
        <w:t>由同级财政部门依法作出处理。</w:t>
      </w:r>
    </w:p>
    <w:p w14:paraId="3D5BB17E">
      <w:pPr>
        <w:snapToGrid w:val="0"/>
        <w:spacing w:line="360" w:lineRule="auto"/>
        <w:jc w:val="left"/>
        <w:rPr>
          <w:rFonts w:ascii="宋体" w:hAnsi="宋体" w:cs="Arial"/>
          <w:highlight w:val="none"/>
        </w:rPr>
      </w:pPr>
      <w:r>
        <w:rPr>
          <w:rFonts w:ascii="宋体" w:hAnsi="宋体" w:cs="Arial"/>
          <w:highlight w:val="none"/>
        </w:rPr>
        <w:t>26.4中标供应</w:t>
      </w:r>
      <w:r>
        <w:rPr>
          <w:rFonts w:hint="eastAsia" w:ascii="宋体" w:hAnsi="宋体" w:cs="Arial"/>
          <w:highlight w:val="none"/>
        </w:rPr>
        <w:t>商拒绝与采购人签订合同的，采购人可以按照评审报告推荐的中标或者成交候选人名单排序，确定下一候选人为中标供应商，也可以重新开展政府采购活动。</w:t>
      </w:r>
    </w:p>
    <w:p w14:paraId="41A717D1">
      <w:pPr>
        <w:spacing w:line="440" w:lineRule="exact"/>
        <w:rPr>
          <w:rFonts w:cs="宋体"/>
          <w:b/>
          <w:bCs/>
          <w:highlight w:val="none"/>
        </w:rPr>
      </w:pPr>
      <w:r>
        <w:rPr>
          <w:rFonts w:ascii="宋体" w:hAnsi="宋体" w:cs="宋体"/>
          <w:b/>
          <w:bCs/>
          <w:szCs w:val="24"/>
          <w:highlight w:val="none"/>
        </w:rPr>
        <w:t>27、</w:t>
      </w:r>
      <w:r>
        <w:rPr>
          <w:rFonts w:hint="eastAsia" w:ascii="宋体" w:hAnsi="宋体" w:cs="宋体"/>
          <w:b/>
          <w:bCs/>
          <w:szCs w:val="24"/>
          <w:highlight w:val="none"/>
        </w:rPr>
        <w:t>合同公告及备案</w:t>
      </w:r>
    </w:p>
    <w:p w14:paraId="02258AC7">
      <w:pPr>
        <w:pStyle w:val="9"/>
        <w:spacing w:line="440" w:lineRule="exact"/>
        <w:ind w:firstLineChars="200"/>
        <w:jc w:val="left"/>
        <w:rPr>
          <w:rFonts w:ascii="宋体" w:hAnsi="宋体" w:cs="宋体"/>
          <w:szCs w:val="24"/>
          <w:highlight w:val="none"/>
        </w:rPr>
      </w:pPr>
      <w:r>
        <w:rPr>
          <w:rFonts w:hint="eastAsia" w:ascii="宋体" w:hAnsi="宋体" w:cs="宋体"/>
          <w:szCs w:val="24"/>
          <w:highlight w:val="none"/>
        </w:rPr>
        <w:t>采购人应当自政府采购合同签订之日起</w:t>
      </w:r>
      <w:r>
        <w:rPr>
          <w:rFonts w:ascii="宋体" w:hAnsi="宋体" w:cs="宋体"/>
          <w:szCs w:val="24"/>
          <w:highlight w:val="none"/>
        </w:rPr>
        <w:t>2</w:t>
      </w:r>
      <w:r>
        <w:rPr>
          <w:rFonts w:hint="eastAsia" w:ascii="宋体" w:hAnsi="宋体" w:cs="宋体"/>
          <w:szCs w:val="24"/>
          <w:highlight w:val="none"/>
        </w:rPr>
        <w:t>个工作日内，在省级以上财政部门指定的政府采购信息发布媒体及相关网站上公告。</w:t>
      </w:r>
    </w:p>
    <w:p w14:paraId="5ACB0A09">
      <w:pPr>
        <w:spacing w:line="440" w:lineRule="exact"/>
        <w:rPr>
          <w:rFonts w:ascii="宋体" w:hAnsi="宋体" w:cs="宋体"/>
          <w:b/>
          <w:bCs/>
          <w:szCs w:val="24"/>
          <w:highlight w:val="none"/>
        </w:rPr>
      </w:pPr>
      <w:r>
        <w:rPr>
          <w:rFonts w:ascii="宋体" w:hAnsi="宋体" w:cs="宋体"/>
          <w:b/>
          <w:bCs/>
          <w:szCs w:val="24"/>
          <w:highlight w:val="none"/>
        </w:rPr>
        <w:t>28、履约保证金</w:t>
      </w:r>
    </w:p>
    <w:p w14:paraId="5BA2157C">
      <w:pPr>
        <w:pStyle w:val="4"/>
        <w:numPr>
          <w:ilvl w:val="0"/>
          <w:numId w:val="0"/>
        </w:numPr>
        <w:spacing w:before="0" w:after="0" w:line="480" w:lineRule="exact"/>
        <w:rPr>
          <w:bCs/>
          <w:highlight w:val="none"/>
        </w:rPr>
      </w:pPr>
      <w:r>
        <w:rPr>
          <w:rFonts w:hint="eastAsia"/>
          <w:bCs/>
          <w:highlight w:val="none"/>
        </w:rPr>
        <w:t>八、电子交易活动的中止</w:t>
      </w:r>
    </w:p>
    <w:p w14:paraId="39CA66BD">
      <w:pPr>
        <w:snapToGrid w:val="0"/>
        <w:spacing w:line="360" w:lineRule="auto"/>
        <w:jc w:val="left"/>
        <w:rPr>
          <w:bCs/>
          <w:szCs w:val="24"/>
          <w:highlight w:val="none"/>
        </w:rPr>
      </w:pPr>
      <w:r>
        <w:rPr>
          <w:bCs/>
          <w:szCs w:val="24"/>
          <w:highlight w:val="none"/>
        </w:rPr>
        <w:t>29</w:t>
      </w:r>
      <w:r>
        <w:rPr>
          <w:rFonts w:hint="eastAsia"/>
          <w:bCs/>
          <w:szCs w:val="24"/>
          <w:highlight w:val="none"/>
        </w:rPr>
        <w:t>、电子交易活动的中止。采购过程中出现以下情形，导致电子交易平台无法正常运行，或者无法保证电子交易的公平、公正和安全时，采购组织机构可中止电子交易活动：</w:t>
      </w:r>
    </w:p>
    <w:p w14:paraId="1949DBCB">
      <w:pPr>
        <w:snapToGrid w:val="0"/>
        <w:spacing w:line="360" w:lineRule="auto"/>
        <w:jc w:val="left"/>
        <w:rPr>
          <w:bCs/>
          <w:szCs w:val="24"/>
          <w:highlight w:val="none"/>
        </w:rPr>
      </w:pPr>
      <w:r>
        <w:rPr>
          <w:bCs/>
          <w:szCs w:val="24"/>
          <w:highlight w:val="none"/>
        </w:rPr>
        <w:t>29.1电子交易平台发生故障而无法登录访问的；</w:t>
      </w:r>
    </w:p>
    <w:p w14:paraId="4D9E5CF5">
      <w:pPr>
        <w:snapToGrid w:val="0"/>
        <w:spacing w:line="360" w:lineRule="auto"/>
        <w:jc w:val="left"/>
        <w:rPr>
          <w:bCs/>
          <w:szCs w:val="24"/>
          <w:highlight w:val="none"/>
        </w:rPr>
      </w:pPr>
      <w:r>
        <w:rPr>
          <w:bCs/>
          <w:szCs w:val="24"/>
          <w:highlight w:val="none"/>
        </w:rPr>
        <w:t>29.2电子交易平台应用或数据库出现错误，不能进行正常操作的；</w:t>
      </w:r>
    </w:p>
    <w:p w14:paraId="07294C92">
      <w:pPr>
        <w:snapToGrid w:val="0"/>
        <w:spacing w:line="360" w:lineRule="auto"/>
        <w:jc w:val="left"/>
        <w:rPr>
          <w:bCs/>
          <w:szCs w:val="24"/>
          <w:highlight w:val="none"/>
        </w:rPr>
      </w:pPr>
      <w:r>
        <w:rPr>
          <w:bCs/>
          <w:szCs w:val="24"/>
          <w:highlight w:val="none"/>
        </w:rPr>
        <w:t>29.3电子交易平台发现严重安全漏洞，有潜在泄密危险的；</w:t>
      </w:r>
    </w:p>
    <w:p w14:paraId="1E7E3987">
      <w:pPr>
        <w:snapToGrid w:val="0"/>
        <w:spacing w:line="360" w:lineRule="auto"/>
        <w:jc w:val="left"/>
        <w:rPr>
          <w:bCs/>
          <w:szCs w:val="24"/>
          <w:highlight w:val="none"/>
        </w:rPr>
      </w:pPr>
      <w:r>
        <w:rPr>
          <w:bCs/>
          <w:szCs w:val="24"/>
          <w:highlight w:val="none"/>
        </w:rPr>
        <w:t>29.4病毒发作导致不能进行正常操作的；</w:t>
      </w:r>
    </w:p>
    <w:p w14:paraId="7A631AB5">
      <w:pPr>
        <w:snapToGrid w:val="0"/>
        <w:spacing w:line="360" w:lineRule="auto"/>
        <w:jc w:val="left"/>
        <w:rPr>
          <w:bCs/>
          <w:szCs w:val="24"/>
          <w:highlight w:val="none"/>
        </w:rPr>
      </w:pPr>
      <w:r>
        <w:rPr>
          <w:bCs/>
          <w:szCs w:val="24"/>
          <w:highlight w:val="none"/>
        </w:rPr>
        <w:t>29.5其他无法保证电子交易的公平、公正和安全的情况。</w:t>
      </w:r>
    </w:p>
    <w:p w14:paraId="05ADAAB0">
      <w:pPr>
        <w:snapToGrid w:val="0"/>
        <w:spacing w:line="360" w:lineRule="auto"/>
        <w:jc w:val="left"/>
        <w:rPr>
          <w:bCs/>
          <w:szCs w:val="24"/>
          <w:highlight w:val="none"/>
        </w:rPr>
      </w:pPr>
      <w:r>
        <w:rPr>
          <w:bCs/>
          <w:szCs w:val="24"/>
          <w:highlight w:val="none"/>
        </w:rPr>
        <w:t>30、出现以上情形，不影响采购公平、公正性的，采购代理机构可以待上述情形消除后继续组织电子交易活动；影响或可能影响采购公平、公正性的，应当重新采购。</w:t>
      </w:r>
    </w:p>
    <w:p w14:paraId="31C37C1E">
      <w:pPr>
        <w:pStyle w:val="4"/>
        <w:numPr>
          <w:ilvl w:val="0"/>
          <w:numId w:val="0"/>
        </w:numPr>
        <w:spacing w:before="0" w:after="0" w:line="480" w:lineRule="exact"/>
        <w:ind w:left="567" w:hanging="567"/>
        <w:rPr>
          <w:bCs/>
          <w:highlight w:val="none"/>
        </w:rPr>
      </w:pPr>
      <w:r>
        <w:rPr>
          <w:rFonts w:hint="eastAsia"/>
          <w:bCs/>
          <w:highlight w:val="none"/>
        </w:rPr>
        <w:t>九、验收</w:t>
      </w:r>
    </w:p>
    <w:p w14:paraId="666CC211">
      <w:pPr>
        <w:snapToGrid w:val="0"/>
        <w:spacing w:line="360" w:lineRule="auto"/>
        <w:jc w:val="left"/>
        <w:rPr>
          <w:b/>
          <w:bCs/>
          <w:szCs w:val="24"/>
          <w:highlight w:val="none"/>
        </w:rPr>
      </w:pPr>
      <w:r>
        <w:rPr>
          <w:bCs/>
          <w:szCs w:val="24"/>
          <w:highlight w:val="none"/>
        </w:rPr>
        <w:t>30、</w:t>
      </w:r>
      <w:r>
        <w:rPr>
          <w:b/>
          <w:bCs/>
          <w:szCs w:val="24"/>
          <w:highlight w:val="none"/>
        </w:rPr>
        <w:t>验收</w:t>
      </w:r>
    </w:p>
    <w:p w14:paraId="5CBC10FA">
      <w:pPr>
        <w:snapToGrid w:val="0"/>
        <w:spacing w:line="360" w:lineRule="auto"/>
        <w:jc w:val="left"/>
        <w:rPr>
          <w:bCs/>
          <w:szCs w:val="24"/>
          <w:highlight w:val="none"/>
        </w:rPr>
      </w:pPr>
      <w:r>
        <w:rPr>
          <w:bCs/>
          <w:szCs w:val="24"/>
          <w:highlight w:val="none"/>
        </w:rPr>
        <w:t>30.1严格按照采购合同开展履约验收。</w:t>
      </w:r>
    </w:p>
    <w:p w14:paraId="63F1D303">
      <w:pPr>
        <w:snapToGrid w:val="0"/>
        <w:spacing w:line="360" w:lineRule="auto"/>
        <w:jc w:val="left"/>
        <w:rPr>
          <w:bCs/>
          <w:szCs w:val="24"/>
          <w:highlight w:val="none"/>
        </w:rPr>
      </w:pPr>
      <w:r>
        <w:rPr>
          <w:bCs/>
          <w:szCs w:val="24"/>
          <w:highlight w:val="none"/>
        </w:rPr>
        <w:t>30.2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72CC1E7">
      <w:pPr>
        <w:ind w:firstLine="120"/>
        <w:rPr>
          <w:highlight w:val="none"/>
        </w:rPr>
      </w:pPr>
    </w:p>
    <w:p w14:paraId="626D0B1E">
      <w:pPr>
        <w:ind w:firstLine="120"/>
        <w:rPr>
          <w:highlight w:val="none"/>
        </w:rPr>
      </w:pPr>
    </w:p>
    <w:p w14:paraId="3DDC207A">
      <w:pPr>
        <w:ind w:firstLine="120"/>
        <w:rPr>
          <w:highlight w:val="none"/>
        </w:rPr>
      </w:pPr>
    </w:p>
    <w:p w14:paraId="3388DAD6">
      <w:pPr>
        <w:ind w:firstLine="120"/>
        <w:rPr>
          <w:highlight w:val="none"/>
        </w:rPr>
      </w:pPr>
    </w:p>
    <w:p w14:paraId="3F536026">
      <w:pPr>
        <w:ind w:firstLine="120"/>
        <w:rPr>
          <w:highlight w:val="none"/>
        </w:rPr>
      </w:pPr>
    </w:p>
    <w:p w14:paraId="4437E5DB">
      <w:pPr>
        <w:ind w:firstLine="120"/>
        <w:rPr>
          <w:highlight w:val="none"/>
        </w:rPr>
      </w:pPr>
    </w:p>
    <w:p w14:paraId="0078606A">
      <w:pPr>
        <w:ind w:firstLine="120"/>
        <w:rPr>
          <w:highlight w:val="none"/>
        </w:rPr>
      </w:pPr>
    </w:p>
    <w:p w14:paraId="20D3A087">
      <w:pPr>
        <w:ind w:firstLine="120"/>
        <w:rPr>
          <w:highlight w:val="none"/>
        </w:rPr>
      </w:pPr>
    </w:p>
    <w:p w14:paraId="1189BC85">
      <w:pPr>
        <w:ind w:firstLine="120"/>
        <w:rPr>
          <w:highlight w:val="none"/>
        </w:rPr>
      </w:pPr>
    </w:p>
    <w:p w14:paraId="73CF2E25">
      <w:pPr>
        <w:ind w:firstLine="120"/>
        <w:rPr>
          <w:highlight w:val="none"/>
        </w:rPr>
      </w:pPr>
    </w:p>
    <w:p w14:paraId="3B6FD31B">
      <w:pPr>
        <w:widowControl/>
        <w:autoSpaceDE/>
        <w:autoSpaceDN/>
        <w:adjustRightInd/>
        <w:jc w:val="left"/>
        <w:textAlignment w:val="auto"/>
        <w:rPr>
          <w:highlight w:val="none"/>
        </w:rPr>
      </w:pPr>
      <w:r>
        <w:rPr>
          <w:highlight w:val="none"/>
        </w:rPr>
        <w:br w:type="page"/>
      </w:r>
    </w:p>
    <w:p w14:paraId="7417399B">
      <w:pPr>
        <w:widowControl/>
        <w:autoSpaceDE/>
        <w:autoSpaceDN/>
        <w:adjustRightInd/>
        <w:ind w:firstLine="180" w:firstLineChars="50"/>
        <w:jc w:val="center"/>
        <w:textAlignment w:val="auto"/>
        <w:outlineLvl w:val="0"/>
        <w:rPr>
          <w:rFonts w:eastAsia="黑体"/>
          <w:sz w:val="36"/>
          <w:szCs w:val="36"/>
          <w:highlight w:val="none"/>
        </w:rPr>
      </w:pPr>
      <w:r>
        <w:rPr>
          <w:rFonts w:hint="eastAsia" w:eastAsia="黑体"/>
          <w:sz w:val="36"/>
          <w:szCs w:val="36"/>
          <w:highlight w:val="none"/>
        </w:rPr>
        <w:t>第三部分</w:t>
      </w:r>
      <w:r>
        <w:rPr>
          <w:rFonts w:eastAsia="黑体"/>
          <w:sz w:val="36"/>
          <w:szCs w:val="36"/>
          <w:highlight w:val="none"/>
        </w:rPr>
        <w:t xml:space="preserve"> </w:t>
      </w:r>
      <w:r>
        <w:rPr>
          <w:rFonts w:hint="eastAsia" w:eastAsia="黑体"/>
          <w:sz w:val="36"/>
          <w:szCs w:val="36"/>
          <w:highlight w:val="none"/>
        </w:rPr>
        <w:t>采购需求</w:t>
      </w:r>
    </w:p>
    <w:p w14:paraId="76CA6F42">
      <w:pPr>
        <w:spacing w:line="360" w:lineRule="auto"/>
        <w:outlineLvl w:val="1"/>
        <w:rPr>
          <w:rFonts w:ascii="宋体"/>
          <w:b/>
          <w:bCs/>
          <w:highlight w:val="none"/>
        </w:rPr>
      </w:pPr>
      <w:r>
        <w:rPr>
          <w:rFonts w:hint="eastAsia" w:ascii="宋体" w:hAnsi="宋体"/>
          <w:b/>
          <w:bCs/>
          <w:highlight w:val="none"/>
        </w:rPr>
        <w:t>一、立项依据</w:t>
      </w:r>
    </w:p>
    <w:p w14:paraId="44CF6674">
      <w:pPr>
        <w:spacing w:line="360" w:lineRule="auto"/>
        <w:outlineLvl w:val="1"/>
        <w:rPr>
          <w:rFonts w:hint="eastAsia" w:ascii="宋体" w:hAnsi="宋体"/>
          <w:b w:val="0"/>
          <w:bCs w:val="0"/>
          <w:color w:val="auto"/>
          <w:highlight w:val="none"/>
          <w:lang w:eastAsia="zh-CN"/>
        </w:rPr>
      </w:pPr>
      <w:r>
        <w:rPr>
          <w:rFonts w:hint="eastAsia" w:ascii="宋体" w:hAnsi="宋体"/>
          <w:b w:val="0"/>
          <w:bCs w:val="0"/>
          <w:color w:val="auto"/>
          <w:highlight w:val="none"/>
          <w:lang w:val="en-US" w:eastAsia="zh-CN"/>
        </w:rPr>
        <w:t>1</w:t>
      </w:r>
      <w:r>
        <w:rPr>
          <w:rFonts w:hint="eastAsia" w:ascii="宋体" w:hAnsi="宋体"/>
          <w:b w:val="0"/>
          <w:bCs w:val="0"/>
          <w:color w:val="auto"/>
          <w:highlight w:val="none"/>
        </w:rPr>
        <w:t>. 《浙江省水利工程安全管理条例》第二十二条“水库大坝按照国家和省的有关规定实行安全鉴定制度”“水闸的定期安全鉴定和病险水闸的限制运行指令，参照前两款规定执行”</w:t>
      </w:r>
      <w:r>
        <w:rPr>
          <w:rFonts w:hint="eastAsia" w:ascii="宋体" w:hAnsi="宋体"/>
          <w:b w:val="0"/>
          <w:bCs w:val="0"/>
          <w:color w:val="auto"/>
          <w:highlight w:val="none"/>
          <w:lang w:eastAsia="zh-CN"/>
        </w:rPr>
        <w:t>。</w:t>
      </w:r>
      <w:r>
        <w:rPr>
          <w:rFonts w:hint="eastAsia" w:ascii="宋体" w:hAnsi="宋体"/>
          <w:b w:val="0"/>
          <w:bCs w:val="0"/>
          <w:color w:val="auto"/>
          <w:highlight w:val="none"/>
        </w:rPr>
        <w:t>第三十七条，水行政主管部门或者其他水利工程主管部门可以会同工程所有权人或者工程管理单位，组织专家或者具有相应资质的单位对水利工程设计、施工、运行状况进行评价，对存在的问题提出改进意见。</w:t>
      </w:r>
    </w:p>
    <w:p w14:paraId="434FE87F">
      <w:pPr>
        <w:spacing w:line="360" w:lineRule="auto"/>
        <w:outlineLvl w:val="1"/>
        <w:rPr>
          <w:rFonts w:hint="eastAsia" w:ascii="宋体" w:hAnsi="宋体"/>
          <w:b w:val="0"/>
          <w:bCs w:val="0"/>
          <w:color w:val="auto"/>
          <w:highlight w:val="none"/>
          <w:lang w:eastAsia="zh-CN"/>
        </w:rPr>
      </w:pPr>
      <w:r>
        <w:rPr>
          <w:rFonts w:hint="eastAsia" w:ascii="宋体" w:hAnsi="宋体"/>
          <w:b w:val="0"/>
          <w:bCs w:val="0"/>
          <w:color w:val="auto"/>
          <w:highlight w:val="none"/>
          <w:lang w:val="en-US" w:eastAsia="zh-CN"/>
        </w:rPr>
        <w:t>2</w:t>
      </w:r>
      <w:r>
        <w:rPr>
          <w:rFonts w:hint="eastAsia" w:ascii="宋体" w:hAnsi="宋体"/>
          <w:b w:val="0"/>
          <w:bCs w:val="0"/>
          <w:color w:val="auto"/>
          <w:highlight w:val="none"/>
        </w:rPr>
        <w:t>. 《浙江省安全生产条例》第四十五条“本省推进安全生产社会化服务体系建设，支持、指导、规范安全生产服务机构依法提供评价、认证、检测、检验、咨询、培训等安全生产服务。”</w:t>
      </w:r>
    </w:p>
    <w:p w14:paraId="4D5EAB6F">
      <w:pPr>
        <w:spacing w:line="360" w:lineRule="auto"/>
        <w:outlineLvl w:val="1"/>
        <w:rPr>
          <w:rFonts w:hint="eastAsia" w:ascii="宋体" w:hAnsi="宋体"/>
          <w:b w:val="0"/>
          <w:bCs w:val="0"/>
          <w:color w:val="auto"/>
          <w:highlight w:val="none"/>
          <w:lang w:eastAsia="zh-CN"/>
        </w:rPr>
      </w:pPr>
      <w:r>
        <w:rPr>
          <w:rFonts w:hint="eastAsia" w:ascii="宋体" w:hAnsi="宋体"/>
          <w:b w:val="0"/>
          <w:bCs w:val="0"/>
          <w:color w:val="auto"/>
          <w:highlight w:val="none"/>
          <w:lang w:val="en-US" w:eastAsia="zh-CN"/>
        </w:rPr>
        <w:t>3</w:t>
      </w:r>
      <w:r>
        <w:rPr>
          <w:rFonts w:hint="eastAsia" w:ascii="宋体" w:hAnsi="宋体"/>
          <w:b w:val="0"/>
          <w:bCs w:val="0"/>
          <w:color w:val="auto"/>
          <w:highlight w:val="none"/>
        </w:rPr>
        <w:t>. 《浙江省海塘建设管理条例》第二十六条“海塘管理机构应当根据复核后的潮浪指标和塘前涂面高程、海塘状况，对海塘安全重新进行鉴定；对未达到设计标准的海塘应当及时予以加固”。</w:t>
      </w:r>
    </w:p>
    <w:p w14:paraId="584A40E3">
      <w:pPr>
        <w:spacing w:line="360" w:lineRule="auto"/>
        <w:outlineLvl w:val="1"/>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4. 浙江省政府办公厅《关于完善质量保障体系提升建筑工程品质的实施意见》（浙政办发〔2020〕85号）第二条“鼓励采取政府购买服务方式，委托具备条件的社会力量进行工程质量监督检查和抽测”。</w:t>
      </w:r>
    </w:p>
    <w:p w14:paraId="4054FC24">
      <w:pPr>
        <w:spacing w:after="0"/>
        <w:rPr>
          <w:rFonts w:hint="default"/>
          <w:highlight w:val="none"/>
          <w:lang w:val="en-US" w:eastAsia="zh-CN"/>
        </w:rPr>
      </w:pPr>
      <w:r>
        <w:rPr>
          <w:rFonts w:hint="eastAsia" w:ascii="宋体" w:hAnsi="宋体"/>
          <w:b w:val="0"/>
          <w:bCs w:val="0"/>
          <w:color w:val="auto"/>
          <w:highlight w:val="none"/>
          <w:lang w:val="en-US" w:eastAsia="zh-CN"/>
        </w:rPr>
        <w:t>5.《浙江省水利厅关于开展江河堤防安全鉴定的通知》（</w:t>
      </w:r>
      <w:r>
        <w:rPr>
          <w:rFonts w:hint="eastAsia" w:ascii="宋体" w:hAnsi="宋体" w:eastAsia="宋体" w:cs="Times New Roman"/>
          <w:b w:val="0"/>
          <w:kern w:val="0"/>
          <w:sz w:val="24"/>
          <w:szCs w:val="24"/>
          <w:highlight w:val="none"/>
          <w:lang w:val="en-US" w:eastAsia="zh-CN" w:bidi="ar"/>
        </w:rPr>
        <w:t>浙水运管〔2024〕15号</w:t>
      </w:r>
      <w:r>
        <w:rPr>
          <w:rFonts w:hint="eastAsia" w:ascii="宋体" w:hAnsi="宋体"/>
          <w:b w:val="0"/>
          <w:bCs w:val="0"/>
          <w:color w:val="auto"/>
          <w:highlight w:val="none"/>
          <w:lang w:val="en-US" w:eastAsia="zh-CN"/>
        </w:rPr>
        <w:t>）。</w:t>
      </w:r>
    </w:p>
    <w:p w14:paraId="5BB3A0D4">
      <w:pPr>
        <w:spacing w:line="360" w:lineRule="auto"/>
        <w:outlineLvl w:val="1"/>
        <w:rPr>
          <w:rFonts w:ascii="宋体"/>
          <w:b/>
          <w:bCs/>
          <w:highlight w:val="none"/>
        </w:rPr>
      </w:pPr>
      <w:r>
        <w:rPr>
          <w:rFonts w:hint="eastAsia" w:ascii="宋体" w:hAnsi="宋体"/>
          <w:b/>
          <w:bCs/>
          <w:highlight w:val="none"/>
        </w:rPr>
        <w:t>二、项目内容</w:t>
      </w:r>
    </w:p>
    <w:p w14:paraId="1121CB19">
      <w:pPr>
        <w:spacing w:line="360" w:lineRule="auto"/>
        <w:ind w:firstLine="480" w:firstLineChars="200"/>
        <w:outlineLvl w:val="1"/>
        <w:rPr>
          <w:rFonts w:hint="eastAsia"/>
          <w:highlight w:val="none"/>
          <w:lang w:val="en-US" w:eastAsia="zh-CN"/>
        </w:rPr>
      </w:pPr>
      <w:r>
        <w:rPr>
          <w:rFonts w:hint="eastAsia"/>
          <w:highlight w:val="none"/>
          <w:lang w:val="en-US" w:eastAsia="zh-CN"/>
        </w:rPr>
        <w:t>1.按照《水闸安全评价导则》等技术标准和水闸安全鉴定有关技术要求，开展大中型水闸安全鉴定技术评估15座。</w:t>
      </w:r>
    </w:p>
    <w:p w14:paraId="0B8FB079">
      <w:pPr>
        <w:spacing w:line="360" w:lineRule="auto"/>
        <w:ind w:firstLine="480" w:firstLineChars="200"/>
        <w:outlineLvl w:val="1"/>
        <w:rPr>
          <w:rFonts w:hint="eastAsia"/>
          <w:highlight w:val="none"/>
          <w:lang w:val="en-US" w:eastAsia="zh-CN"/>
        </w:rPr>
      </w:pPr>
      <w:r>
        <w:rPr>
          <w:rFonts w:hint="eastAsia"/>
          <w:highlight w:val="none"/>
          <w:lang w:val="en-US" w:eastAsia="zh-CN"/>
        </w:rPr>
        <w:t>2.按照《海塘工程安全评价导则》等技术标准和海塘安全鉴定有关技术要求，开展海塘安全鉴定技术复核2个（评价塘段）、海塘安全鉴定技术评估5个。</w:t>
      </w:r>
    </w:p>
    <w:p w14:paraId="1FA8330B">
      <w:pPr>
        <w:spacing w:line="360" w:lineRule="auto"/>
        <w:ind w:firstLine="480" w:firstLineChars="200"/>
        <w:outlineLvl w:val="1"/>
        <w:rPr>
          <w:rFonts w:hint="eastAsia"/>
          <w:highlight w:val="none"/>
        </w:rPr>
      </w:pPr>
      <w:r>
        <w:rPr>
          <w:rFonts w:hint="eastAsia"/>
          <w:highlight w:val="none"/>
          <w:lang w:val="en-US" w:eastAsia="zh-CN"/>
        </w:rPr>
        <w:t>3.按照《堤防工程安全评价导则》等技术标准和堤防安全鉴定有关技术要求，开展堤防安全鉴定技术复核2个（评价堤段）、堤防安全鉴定技术评估5个。</w:t>
      </w:r>
    </w:p>
    <w:p w14:paraId="50E1330A">
      <w:pPr>
        <w:spacing w:line="360" w:lineRule="auto"/>
        <w:outlineLvl w:val="1"/>
        <w:rPr>
          <w:rFonts w:ascii="宋体"/>
          <w:b/>
          <w:bCs/>
          <w:highlight w:val="none"/>
        </w:rPr>
      </w:pPr>
      <w:r>
        <w:rPr>
          <w:rFonts w:hint="eastAsia" w:ascii="宋体" w:hAnsi="宋体"/>
          <w:b/>
          <w:bCs/>
          <w:highlight w:val="none"/>
        </w:rPr>
        <w:t>三、进度要求及成果要求</w:t>
      </w:r>
    </w:p>
    <w:p w14:paraId="371019C4">
      <w:pPr>
        <w:spacing w:line="360" w:lineRule="auto"/>
        <w:rPr>
          <w:rFonts w:hint="eastAsia" w:ascii="Times New Roman" w:hAnsi="Times New Roman"/>
          <w:bCs/>
          <w:highlight w:val="none"/>
          <w:lang w:eastAsia="zh-CN"/>
        </w:rPr>
      </w:pPr>
      <w:r>
        <w:rPr>
          <w:rFonts w:ascii="Times New Roman" w:hAnsi="Times New Roman"/>
          <w:bCs/>
          <w:highlight w:val="none"/>
        </w:rPr>
        <w:t>1</w:t>
      </w:r>
      <w:r>
        <w:rPr>
          <w:rFonts w:hint="eastAsia" w:ascii="Times New Roman" w:hAnsi="Times New Roman"/>
          <w:bCs/>
          <w:highlight w:val="none"/>
          <w:lang w:val="en-US" w:eastAsia="zh-CN"/>
        </w:rPr>
        <w:t>.</w:t>
      </w:r>
      <w:r>
        <w:rPr>
          <w:rFonts w:hint="eastAsia" w:ascii="Times New Roman" w:hAnsi="Times New Roman"/>
          <w:bCs/>
          <w:highlight w:val="none"/>
        </w:rPr>
        <w:t>合同签订后至</w:t>
      </w:r>
      <w:r>
        <w:rPr>
          <w:rFonts w:hint="eastAsia" w:ascii="Times New Roman" w:hAnsi="Times New Roman"/>
          <w:bCs/>
          <w:highlight w:val="none"/>
          <w:lang w:val="en-US" w:eastAsia="zh-CN"/>
        </w:rPr>
        <w:t>2025年</w:t>
      </w:r>
      <w:r>
        <w:rPr>
          <w:rFonts w:ascii="Times New Roman" w:hAnsi="Times New Roman"/>
          <w:bCs/>
          <w:highlight w:val="none"/>
        </w:rPr>
        <w:t>11</w:t>
      </w:r>
      <w:r>
        <w:rPr>
          <w:rFonts w:hint="eastAsia" w:ascii="Times New Roman" w:hAnsi="Times New Roman"/>
          <w:bCs/>
          <w:highlight w:val="none"/>
        </w:rPr>
        <w:t>月，提供</w:t>
      </w:r>
      <w:r>
        <w:rPr>
          <w:rFonts w:hint="eastAsia" w:ascii="Times New Roman" w:hAnsi="Times New Roman"/>
          <w:bCs/>
          <w:highlight w:val="none"/>
          <w:lang w:eastAsia="zh-CN"/>
        </w:rPr>
        <w:t>水闸和堤防海塘安全鉴定质量复核</w:t>
      </w:r>
      <w:r>
        <w:rPr>
          <w:rFonts w:hint="eastAsia" w:ascii="Times New Roman" w:hAnsi="Times New Roman"/>
          <w:bCs/>
          <w:highlight w:val="none"/>
          <w:lang w:val="en-US" w:eastAsia="zh-CN"/>
        </w:rPr>
        <w:t>技术服务</w:t>
      </w:r>
      <w:r>
        <w:rPr>
          <w:rFonts w:hint="eastAsia" w:ascii="Times New Roman" w:hAnsi="Times New Roman"/>
          <w:bCs/>
          <w:highlight w:val="none"/>
        </w:rPr>
        <w:t>。</w:t>
      </w:r>
    </w:p>
    <w:p w14:paraId="22266B81">
      <w:pPr>
        <w:spacing w:line="360" w:lineRule="auto"/>
        <w:rPr>
          <w:rFonts w:ascii="Times New Roman" w:hAnsi="Times New Roman"/>
          <w:highlight w:val="none"/>
        </w:rPr>
      </w:pPr>
      <w:r>
        <w:rPr>
          <w:rFonts w:ascii="Times New Roman" w:hAnsi="Times New Roman"/>
          <w:highlight w:val="none"/>
        </w:rPr>
        <w:t>2</w:t>
      </w:r>
      <w:r>
        <w:rPr>
          <w:rFonts w:hint="eastAsia" w:ascii="Times New Roman" w:hAnsi="Times New Roman"/>
          <w:highlight w:val="none"/>
          <w:lang w:val="en-US" w:eastAsia="zh-CN"/>
        </w:rPr>
        <w:t>.2025年12月10日前，完成所有项目服务内容，提交成果报告并归档。</w:t>
      </w:r>
    </w:p>
    <w:p w14:paraId="74513AE7">
      <w:pPr>
        <w:spacing w:line="360" w:lineRule="auto"/>
        <w:outlineLvl w:val="1"/>
        <w:rPr>
          <w:rFonts w:ascii="宋体"/>
          <w:b/>
          <w:bCs/>
          <w:highlight w:val="none"/>
        </w:rPr>
      </w:pPr>
      <w:r>
        <w:rPr>
          <w:rFonts w:hint="eastAsia" w:ascii="宋体" w:hAnsi="宋体"/>
          <w:b/>
          <w:bCs/>
          <w:highlight w:val="none"/>
        </w:rPr>
        <w:t>四、</w:t>
      </w:r>
      <w:r>
        <w:rPr>
          <w:rFonts w:ascii="宋体" w:hAnsi="宋体"/>
          <w:b/>
          <w:bCs/>
          <w:highlight w:val="none"/>
        </w:rPr>
        <w:t xml:space="preserve"> </w:t>
      </w:r>
      <w:r>
        <w:rPr>
          <w:rFonts w:hint="eastAsia" w:ascii="宋体" w:hAnsi="宋体"/>
          <w:b/>
          <w:bCs/>
          <w:highlight w:val="none"/>
        </w:rPr>
        <w:t>验收标准</w:t>
      </w:r>
    </w:p>
    <w:p w14:paraId="2DFBDE0F">
      <w:pPr>
        <w:spacing w:line="360" w:lineRule="auto"/>
        <w:ind w:firstLine="480" w:firstLineChars="200"/>
        <w:rPr>
          <w:rFonts w:ascii="宋体" w:hAnsi="宋体"/>
          <w:bCs/>
          <w:highlight w:val="none"/>
        </w:rPr>
      </w:pPr>
      <w:r>
        <w:rPr>
          <w:rFonts w:hint="eastAsia" w:ascii="宋体" w:hAnsi="宋体"/>
          <w:bCs/>
          <w:highlight w:val="none"/>
        </w:rPr>
        <w:t>委托方组织专家评审验收</w:t>
      </w:r>
      <w:r>
        <w:rPr>
          <w:rFonts w:ascii="宋体" w:hAnsi="宋体"/>
          <w:bCs/>
          <w:highlight w:val="none"/>
        </w:rPr>
        <w:t>。</w:t>
      </w:r>
    </w:p>
    <w:p w14:paraId="5F41BA2C">
      <w:pPr>
        <w:spacing w:line="360" w:lineRule="auto"/>
        <w:outlineLvl w:val="1"/>
        <w:rPr>
          <w:rFonts w:ascii="宋体" w:hAnsi="宋体"/>
          <w:b/>
          <w:bCs/>
          <w:highlight w:val="none"/>
        </w:rPr>
      </w:pPr>
      <w:r>
        <w:rPr>
          <w:rFonts w:hint="eastAsia" w:ascii="宋体" w:hAnsi="宋体"/>
          <w:b/>
          <w:bCs/>
          <w:highlight w:val="none"/>
        </w:rPr>
        <w:t>五</w:t>
      </w:r>
      <w:r>
        <w:rPr>
          <w:rFonts w:ascii="宋体" w:hAnsi="宋体"/>
          <w:b/>
          <w:bCs/>
          <w:highlight w:val="none"/>
        </w:rPr>
        <w:t>、付款方式</w:t>
      </w:r>
    </w:p>
    <w:p w14:paraId="085E41A0">
      <w:pPr>
        <w:spacing w:line="360" w:lineRule="auto"/>
        <w:outlineLvl w:val="1"/>
        <w:rPr>
          <w:rFonts w:ascii="宋体" w:hAnsi="宋体"/>
          <w:highlight w:val="none"/>
        </w:rPr>
      </w:pPr>
      <w:r>
        <w:rPr>
          <w:rFonts w:hint="eastAsia" w:ascii="宋体" w:hAnsi="宋体"/>
          <w:highlight w:val="none"/>
        </w:rPr>
        <w:t>1</w:t>
      </w:r>
      <w:r>
        <w:rPr>
          <w:rFonts w:hint="eastAsia" w:ascii="宋体" w:hAnsi="宋体"/>
          <w:highlight w:val="none"/>
          <w:lang w:val="en-US" w:eastAsia="zh-CN"/>
        </w:rPr>
        <w:t>.</w:t>
      </w:r>
      <w:r>
        <w:rPr>
          <w:rFonts w:ascii="宋体" w:hAnsi="宋体"/>
          <w:highlight w:val="none"/>
        </w:rPr>
        <w:t>自合同签订之日起1个月内，支付项目总价款的50%；</w:t>
      </w:r>
    </w:p>
    <w:p w14:paraId="1F1FEE73">
      <w:pPr>
        <w:spacing w:line="360" w:lineRule="auto"/>
        <w:rPr>
          <w:rFonts w:ascii="宋体" w:hAnsi="宋体"/>
          <w:highlight w:val="none"/>
        </w:rPr>
      </w:pPr>
      <w:r>
        <w:rPr>
          <w:rFonts w:hint="eastAsia" w:ascii="宋体" w:hAnsi="宋体"/>
          <w:highlight w:val="none"/>
        </w:rPr>
        <w:t>2</w:t>
      </w:r>
      <w:r>
        <w:rPr>
          <w:rFonts w:hint="eastAsia" w:ascii="宋体" w:hAnsi="宋体"/>
          <w:highlight w:val="none"/>
          <w:lang w:val="en-US" w:eastAsia="zh-CN"/>
        </w:rPr>
        <w:t>.提交委托方认可的咨询报告初稿</w:t>
      </w:r>
      <w:r>
        <w:rPr>
          <w:rFonts w:ascii="宋体" w:hAnsi="宋体"/>
          <w:highlight w:val="none"/>
        </w:rPr>
        <w:t>后1个月内，支付项目总价款的41%；</w:t>
      </w:r>
    </w:p>
    <w:p w14:paraId="38E1B368">
      <w:pPr>
        <w:spacing w:line="360" w:lineRule="auto"/>
        <w:rPr>
          <w:rFonts w:ascii="宋体" w:hAnsi="宋体"/>
          <w:highlight w:val="none"/>
        </w:rPr>
      </w:pPr>
      <w:r>
        <w:rPr>
          <w:rFonts w:hint="eastAsia" w:ascii="宋体" w:hAnsi="宋体"/>
          <w:highlight w:val="none"/>
        </w:rPr>
        <w:t>3</w:t>
      </w:r>
      <w:r>
        <w:rPr>
          <w:rFonts w:hint="eastAsia" w:ascii="宋体" w:hAnsi="宋体"/>
          <w:highlight w:val="none"/>
          <w:lang w:val="en-US" w:eastAsia="zh-CN"/>
        </w:rPr>
        <w:t>.</w:t>
      </w:r>
      <w:r>
        <w:rPr>
          <w:rFonts w:ascii="宋体" w:hAnsi="宋体"/>
          <w:highlight w:val="none"/>
        </w:rPr>
        <w:t>验收通过并完成归档后1个月内，支付尾款。</w:t>
      </w:r>
    </w:p>
    <w:p w14:paraId="2AE6449E">
      <w:pPr>
        <w:spacing w:line="360" w:lineRule="auto"/>
        <w:outlineLvl w:val="1"/>
        <w:rPr>
          <w:rFonts w:ascii="宋体" w:hAnsi="宋体"/>
          <w:b/>
          <w:bCs/>
          <w:highlight w:val="none"/>
        </w:rPr>
      </w:pPr>
      <w:r>
        <w:rPr>
          <w:rFonts w:hint="eastAsia" w:ascii="宋体" w:hAnsi="宋体"/>
          <w:b/>
          <w:bCs/>
          <w:highlight w:val="none"/>
        </w:rPr>
        <w:t>六、其他</w:t>
      </w:r>
    </w:p>
    <w:p w14:paraId="0B4F61EC">
      <w:pPr>
        <w:spacing w:line="360" w:lineRule="auto"/>
        <w:rPr>
          <w:rFonts w:hint="eastAsia" w:ascii="宋体" w:hAnsi="宋体"/>
          <w:bCs/>
          <w:highlight w:val="none"/>
        </w:rPr>
      </w:pPr>
      <w:r>
        <w:rPr>
          <w:rFonts w:hint="eastAsia" w:ascii="宋体" w:hAnsi="宋体"/>
          <w:bCs/>
          <w:highlight w:val="none"/>
        </w:rPr>
        <w:t xml:space="preserve">1.保密要求：中标单位在项目实施过程中，遵循采购人的保密要求，项目涉及的业务资料、技术资料、数据等应严格保密，不得扩散。 </w:t>
      </w:r>
    </w:p>
    <w:p w14:paraId="43540A7F">
      <w:pPr>
        <w:spacing w:line="360" w:lineRule="auto"/>
        <w:rPr>
          <w:rFonts w:ascii="宋体" w:hAnsi="宋体"/>
          <w:highlight w:val="none"/>
        </w:rPr>
      </w:pPr>
      <w:r>
        <w:rPr>
          <w:rFonts w:hint="eastAsia" w:ascii="宋体" w:hAnsi="宋体"/>
          <w:bCs/>
          <w:highlight w:val="none"/>
        </w:rPr>
        <w:t>2.中标单位要按照《浙江省水利厅办公室关于加强部门项目支出预算管理的通知》（浙水办计〔2018〕9号）要求，加强项目管理，项目验收时提供专项财务支出记录。</w:t>
      </w:r>
      <w:r>
        <w:rPr>
          <w:rFonts w:ascii="宋体" w:hAnsi="宋体"/>
          <w:highlight w:val="none"/>
        </w:rPr>
        <w:br w:type="page"/>
      </w:r>
    </w:p>
    <w:p w14:paraId="2612AE00">
      <w:pPr>
        <w:widowControl/>
        <w:autoSpaceDE/>
        <w:autoSpaceDN/>
        <w:adjustRightInd/>
        <w:jc w:val="center"/>
        <w:textAlignment w:val="auto"/>
        <w:outlineLvl w:val="0"/>
        <w:rPr>
          <w:rFonts w:eastAsia="黑体"/>
          <w:sz w:val="36"/>
          <w:szCs w:val="36"/>
          <w:highlight w:val="none"/>
        </w:rPr>
      </w:pPr>
      <w:r>
        <w:rPr>
          <w:rFonts w:hint="eastAsia" w:eastAsia="黑体"/>
          <w:sz w:val="36"/>
          <w:szCs w:val="36"/>
          <w:highlight w:val="none"/>
        </w:rPr>
        <w:t>第四部分</w:t>
      </w:r>
      <w:r>
        <w:rPr>
          <w:rFonts w:eastAsia="黑体"/>
          <w:sz w:val="36"/>
          <w:szCs w:val="36"/>
          <w:highlight w:val="none"/>
        </w:rPr>
        <w:t xml:space="preserve"> </w:t>
      </w:r>
      <w:r>
        <w:rPr>
          <w:rFonts w:hint="eastAsia" w:eastAsia="黑体"/>
          <w:sz w:val="36"/>
          <w:szCs w:val="36"/>
          <w:highlight w:val="none"/>
        </w:rPr>
        <w:t>评标办法</w:t>
      </w:r>
    </w:p>
    <w:p w14:paraId="2A46178E">
      <w:pPr>
        <w:spacing w:line="360" w:lineRule="auto"/>
        <w:ind w:firstLine="480" w:firstLineChars="200"/>
        <w:rPr>
          <w:rFonts w:ascii="宋体" w:hAnsi="宋体"/>
          <w:highlight w:val="none"/>
        </w:rPr>
      </w:pPr>
      <w:r>
        <w:rPr>
          <w:rFonts w:hint="eastAsia" w:ascii="宋体" w:hAnsi="宋体"/>
          <w:highlight w:val="none"/>
        </w:rPr>
        <w:t>为公正、公平、科学地选择中标人，根据《中华人民共和国政府采购法》</w:t>
      </w:r>
      <w:r>
        <w:rPr>
          <w:rFonts w:hint="eastAsia" w:ascii="宋体" w:hAnsi="宋体" w:cs="Arial"/>
          <w:highlight w:val="none"/>
        </w:rPr>
        <w:t>《政府采购货物和服务招标投标管理办法（财政部第</w:t>
      </w:r>
      <w:r>
        <w:rPr>
          <w:rFonts w:ascii="宋体" w:hAnsi="宋体" w:cs="Arial"/>
          <w:highlight w:val="none"/>
        </w:rPr>
        <w:t>87号令）》</w:t>
      </w:r>
      <w:r>
        <w:rPr>
          <w:rFonts w:hint="eastAsia" w:ascii="宋体" w:hAnsi="宋体"/>
          <w:highlight w:val="none"/>
        </w:rPr>
        <w:t>等有关法律法规的规定，并结合本项目的实际，制定本办法。</w:t>
      </w:r>
      <w:r>
        <w:rPr>
          <w:rFonts w:ascii="宋体" w:hAnsi="宋体"/>
          <w:highlight w:val="none"/>
        </w:rPr>
        <w:tab/>
      </w:r>
    </w:p>
    <w:p w14:paraId="67BF0AEF">
      <w:pPr>
        <w:spacing w:line="360" w:lineRule="auto"/>
        <w:ind w:firstLine="480" w:firstLineChars="200"/>
        <w:rPr>
          <w:rFonts w:ascii="宋体" w:hAnsi="宋体"/>
          <w:highlight w:val="none"/>
        </w:rPr>
      </w:pPr>
      <w:r>
        <w:rPr>
          <w:rFonts w:hint="eastAsia" w:ascii="宋体" w:hAnsi="宋体"/>
          <w:highlight w:val="none"/>
        </w:rPr>
        <w:t>本办法适用于本采购项目的评标。</w:t>
      </w:r>
    </w:p>
    <w:p w14:paraId="73615502">
      <w:pPr>
        <w:pStyle w:val="3"/>
        <w:snapToGrid w:val="0"/>
        <w:spacing w:after="0" w:line="360" w:lineRule="auto"/>
        <w:outlineLvl w:val="0"/>
        <w:rPr>
          <w:b/>
          <w:bCs/>
          <w:szCs w:val="24"/>
          <w:highlight w:val="none"/>
        </w:rPr>
      </w:pPr>
      <w:r>
        <w:rPr>
          <w:rFonts w:hint="eastAsia"/>
          <w:b/>
          <w:bCs/>
          <w:szCs w:val="24"/>
          <w:highlight w:val="none"/>
        </w:rPr>
        <w:t>1、</w:t>
      </w:r>
      <w:r>
        <w:rPr>
          <w:rFonts w:hint="eastAsia" w:ascii="宋体" w:hAnsi="宋体"/>
          <w:b/>
          <w:highlight w:val="none"/>
        </w:rPr>
        <w:t>总则</w:t>
      </w:r>
    </w:p>
    <w:p w14:paraId="1C6A6D97">
      <w:pPr>
        <w:pStyle w:val="3"/>
        <w:snapToGrid w:val="0"/>
        <w:spacing w:after="0" w:line="360" w:lineRule="auto"/>
        <w:outlineLvl w:val="0"/>
        <w:rPr>
          <w:b/>
          <w:bCs/>
          <w:szCs w:val="24"/>
          <w:highlight w:val="none"/>
        </w:rPr>
      </w:pPr>
      <w:r>
        <w:rPr>
          <w:rFonts w:ascii="宋体" w:hAnsi="宋体" w:cs="宋体"/>
          <w:b/>
          <w:szCs w:val="24"/>
          <w:highlight w:val="none"/>
        </w:rPr>
        <w:t>1.1</w:t>
      </w:r>
      <w:r>
        <w:rPr>
          <w:rFonts w:hint="eastAsia" w:ascii="宋体" w:hAnsi="宋体" w:cs="宋体"/>
          <w:b/>
          <w:szCs w:val="24"/>
          <w:highlight w:val="none"/>
        </w:rPr>
        <w:t>本次招标项目的评标方法为综合评分法，总计</w:t>
      </w:r>
      <w:r>
        <w:rPr>
          <w:rFonts w:ascii="宋体" w:hAnsi="宋体" w:cs="宋体"/>
          <w:b/>
          <w:szCs w:val="24"/>
          <w:highlight w:val="none"/>
        </w:rPr>
        <w:t>100</w:t>
      </w:r>
      <w:r>
        <w:rPr>
          <w:rFonts w:hint="eastAsia" w:ascii="宋体" w:hAnsi="宋体" w:cs="宋体"/>
          <w:b/>
          <w:szCs w:val="24"/>
          <w:highlight w:val="none"/>
        </w:rPr>
        <w:t>分，其中</w:t>
      </w:r>
      <w:r>
        <w:rPr>
          <w:rFonts w:hint="eastAsia" w:ascii="宋体" w:hAnsi="宋体" w:cs="宋体"/>
          <w:b/>
          <w:szCs w:val="24"/>
          <w:highlight w:val="none"/>
          <w:lang w:eastAsia="zh-CN"/>
        </w:rPr>
        <w:t>资信部分</w:t>
      </w:r>
      <w:r>
        <w:rPr>
          <w:rFonts w:hint="eastAsia" w:ascii="宋体" w:hAnsi="宋体" w:cs="宋体"/>
          <w:b/>
          <w:szCs w:val="24"/>
          <w:highlight w:val="none"/>
          <w:lang w:val="en-US" w:eastAsia="zh-CN"/>
        </w:rPr>
        <w:t>20分，</w:t>
      </w:r>
      <w:r>
        <w:rPr>
          <w:rFonts w:hint="eastAsia" w:ascii="宋体" w:hAnsi="宋体" w:cs="宋体"/>
          <w:b/>
          <w:szCs w:val="24"/>
          <w:highlight w:val="none"/>
        </w:rPr>
        <w:t>技术</w:t>
      </w:r>
      <w:r>
        <w:rPr>
          <w:rFonts w:hint="eastAsia" w:ascii="宋体" w:hAnsi="宋体" w:cs="宋体"/>
          <w:b/>
          <w:szCs w:val="24"/>
          <w:highlight w:val="none"/>
          <w:lang w:eastAsia="zh-CN"/>
        </w:rPr>
        <w:t>部分</w:t>
      </w:r>
      <w:r>
        <w:rPr>
          <w:rFonts w:hint="eastAsia" w:ascii="宋体" w:hAnsi="宋体" w:cs="宋体"/>
          <w:b/>
          <w:szCs w:val="24"/>
          <w:highlight w:val="none"/>
          <w:lang w:val="en-US" w:eastAsia="zh-CN"/>
        </w:rPr>
        <w:t>70</w:t>
      </w:r>
      <w:r>
        <w:rPr>
          <w:rFonts w:ascii="宋体" w:hAnsi="宋体" w:cs="宋体"/>
          <w:b/>
          <w:szCs w:val="24"/>
          <w:highlight w:val="none"/>
        </w:rPr>
        <w:t>分，报价</w:t>
      </w:r>
      <w:r>
        <w:rPr>
          <w:rFonts w:hint="eastAsia" w:ascii="宋体" w:hAnsi="宋体" w:cs="宋体"/>
          <w:b/>
          <w:szCs w:val="24"/>
          <w:highlight w:val="none"/>
          <w:lang w:eastAsia="zh-CN"/>
        </w:rPr>
        <w:t>部分</w:t>
      </w:r>
      <w:r>
        <w:rPr>
          <w:rFonts w:ascii="宋体" w:hAnsi="宋体" w:cs="宋体"/>
          <w:b/>
          <w:szCs w:val="24"/>
          <w:highlight w:val="none"/>
        </w:rPr>
        <w:t>10分。</w:t>
      </w:r>
      <w:r>
        <w:rPr>
          <w:rFonts w:hint="eastAsia" w:ascii="宋体" w:hAnsi="宋体"/>
          <w:highlight w:val="none"/>
        </w:rPr>
        <w:t>合格</w:t>
      </w:r>
      <w:r>
        <w:rPr>
          <w:rFonts w:hint="eastAsia" w:ascii="宋体" w:hAnsi="宋体"/>
          <w:highlight w:val="none"/>
          <w:lang w:eastAsia="zh-CN"/>
        </w:rPr>
        <w:t>投标供应商</w:t>
      </w:r>
      <w:r>
        <w:rPr>
          <w:rFonts w:hint="eastAsia" w:ascii="宋体" w:hAnsi="宋体"/>
          <w:highlight w:val="none"/>
        </w:rPr>
        <w:t>的评标得分为各项目汇总得分，中标候选资格按</w:t>
      </w:r>
      <w:r>
        <w:rPr>
          <w:rFonts w:hint="eastAsia" w:ascii="宋体" w:hAnsi="宋体" w:cs="宋体"/>
          <w:szCs w:val="20"/>
          <w:highlight w:val="none"/>
          <w:lang w:eastAsia="zh-CN"/>
        </w:rPr>
        <w:t>投标供应商</w:t>
      </w:r>
      <w:r>
        <w:rPr>
          <w:rFonts w:hint="eastAsia" w:ascii="宋体" w:hAnsi="宋体" w:cs="宋体"/>
          <w:szCs w:val="20"/>
          <w:highlight w:val="none"/>
        </w:rPr>
        <w:t>评标综合分</w:t>
      </w:r>
      <w:r>
        <w:rPr>
          <w:rFonts w:hint="eastAsia" w:ascii="宋体" w:hAnsi="宋体"/>
          <w:highlight w:val="none"/>
        </w:rPr>
        <w:t>由高到低顺序排列，得分相同的，按投标报价由低到高顺序排列；</w:t>
      </w:r>
      <w:r>
        <w:rPr>
          <w:rFonts w:hint="eastAsia" w:ascii="宋体" w:hAnsi="宋体" w:cs="宋体"/>
          <w:szCs w:val="20"/>
          <w:highlight w:val="none"/>
        </w:rPr>
        <w:t>评标综合分</w:t>
      </w:r>
      <w:r>
        <w:rPr>
          <w:rFonts w:hint="eastAsia" w:ascii="宋体" w:hAnsi="宋体"/>
          <w:highlight w:val="none"/>
        </w:rPr>
        <w:t>和投标报价相同的，按技术得分由高到低顺序排列；</w:t>
      </w:r>
      <w:r>
        <w:rPr>
          <w:rFonts w:hint="eastAsia" w:ascii="宋体" w:cs="宋体"/>
          <w:szCs w:val="24"/>
          <w:highlight w:val="none"/>
          <w:lang w:val="zh-CN"/>
        </w:rPr>
        <w:t>如依旧相同，则根据由评标委员会全体成员投票决定名次（不允许弃权）。</w:t>
      </w:r>
      <w:r>
        <w:rPr>
          <w:rFonts w:hint="eastAsia" w:ascii="宋体" w:hAnsi="宋体"/>
          <w:bCs/>
          <w:highlight w:val="none"/>
        </w:rPr>
        <w:t>评分过程中采用四舍五入法，并保留小数</w:t>
      </w:r>
      <w:r>
        <w:rPr>
          <w:rFonts w:ascii="宋体" w:hAnsi="宋体"/>
          <w:bCs/>
          <w:highlight w:val="none"/>
        </w:rPr>
        <w:t>2位。除财政部门另有规定外，评标委员会推荐</w:t>
      </w:r>
      <w:r>
        <w:rPr>
          <w:rFonts w:hint="eastAsia" w:ascii="宋体" w:hAnsi="宋体"/>
          <w:highlight w:val="none"/>
        </w:rPr>
        <w:t>得分</w:t>
      </w:r>
      <w:r>
        <w:rPr>
          <w:rFonts w:hint="eastAsia" w:ascii="宋体" w:hAnsi="宋体"/>
          <w:bCs/>
          <w:highlight w:val="none"/>
        </w:rPr>
        <w:t>排列前</w:t>
      </w:r>
      <w:r>
        <w:rPr>
          <w:rFonts w:ascii="宋体" w:hAnsi="宋体"/>
          <w:bCs/>
          <w:highlight w:val="none"/>
          <w:u w:val="single"/>
        </w:rPr>
        <w:t>1</w:t>
      </w:r>
      <w:r>
        <w:rPr>
          <w:rFonts w:hint="eastAsia" w:ascii="宋体" w:hAnsi="宋体"/>
          <w:bCs/>
          <w:highlight w:val="none"/>
        </w:rPr>
        <w:t>名的</w:t>
      </w:r>
      <w:r>
        <w:rPr>
          <w:rFonts w:hint="eastAsia" w:ascii="宋体" w:hAnsi="宋体"/>
          <w:bCs/>
          <w:highlight w:val="none"/>
          <w:lang w:eastAsia="zh-CN"/>
        </w:rPr>
        <w:t>投标供应商</w:t>
      </w:r>
      <w:r>
        <w:rPr>
          <w:rFonts w:hint="eastAsia" w:ascii="宋体" w:hAnsi="宋体"/>
          <w:bCs/>
          <w:highlight w:val="none"/>
        </w:rPr>
        <w:t>为中标候选人。</w:t>
      </w:r>
    </w:p>
    <w:p w14:paraId="4AEFC623">
      <w:pPr>
        <w:spacing w:line="440" w:lineRule="exact"/>
        <w:textAlignment w:val="auto"/>
        <w:rPr>
          <w:rFonts w:ascii="宋体" w:hAnsi="宋体" w:cs="宋体"/>
          <w:szCs w:val="20"/>
          <w:highlight w:val="none"/>
        </w:rPr>
      </w:pPr>
      <w:r>
        <w:rPr>
          <w:rFonts w:hint="eastAsia" w:ascii="宋体" w:hAnsi="宋体" w:cs="宋体"/>
          <w:szCs w:val="20"/>
          <w:highlight w:val="none"/>
          <w:lang w:eastAsia="zh-CN"/>
        </w:rPr>
        <w:t>投标供应商</w:t>
      </w:r>
      <w:r>
        <w:rPr>
          <w:rFonts w:hint="eastAsia" w:ascii="宋体" w:hAnsi="宋体" w:cs="宋体"/>
          <w:szCs w:val="20"/>
          <w:highlight w:val="none"/>
        </w:rPr>
        <w:t>评标综合分</w:t>
      </w:r>
      <w:r>
        <w:rPr>
          <w:rFonts w:ascii="宋体" w:hAnsi="宋体" w:cs="宋体"/>
          <w:szCs w:val="20"/>
          <w:highlight w:val="none"/>
        </w:rPr>
        <w:t>=资信</w:t>
      </w:r>
      <w:r>
        <w:rPr>
          <w:rFonts w:hint="eastAsia" w:ascii="宋体" w:hAnsi="宋体" w:cs="宋体"/>
          <w:szCs w:val="20"/>
          <w:highlight w:val="none"/>
          <w:lang w:eastAsia="zh-CN"/>
        </w:rPr>
        <w:t>分</w:t>
      </w:r>
      <w:r>
        <w:rPr>
          <w:rFonts w:hint="eastAsia" w:ascii="宋体" w:hAnsi="宋体" w:cs="宋体"/>
          <w:szCs w:val="20"/>
          <w:highlight w:val="none"/>
          <w:lang w:val="en-US" w:eastAsia="zh-CN"/>
        </w:rPr>
        <w:t>+</w:t>
      </w:r>
      <w:r>
        <w:rPr>
          <w:rFonts w:ascii="宋体" w:hAnsi="宋体" w:cs="宋体"/>
          <w:szCs w:val="20"/>
          <w:highlight w:val="none"/>
        </w:rPr>
        <w:t>技术分+报价分。</w:t>
      </w:r>
    </w:p>
    <w:p w14:paraId="62D50992">
      <w:pPr>
        <w:spacing w:line="440" w:lineRule="exact"/>
        <w:rPr>
          <w:rFonts w:ascii="宋体"/>
          <w:szCs w:val="24"/>
          <w:highlight w:val="none"/>
          <w:shd w:val="clear" w:color="FFFFFF" w:fill="D9D9D9"/>
          <w:lang w:val="zh-CN"/>
        </w:rPr>
      </w:pPr>
      <w:r>
        <w:rPr>
          <w:rFonts w:ascii="宋体" w:hAnsi="宋体" w:cs="宋体"/>
          <w:szCs w:val="20"/>
          <w:highlight w:val="none"/>
        </w:rPr>
        <w:t>资信</w:t>
      </w:r>
      <w:r>
        <w:rPr>
          <w:rFonts w:hint="eastAsia" w:ascii="宋体" w:hAnsi="宋体" w:cs="宋体"/>
          <w:szCs w:val="20"/>
          <w:highlight w:val="none"/>
          <w:lang w:eastAsia="zh-CN"/>
        </w:rPr>
        <w:t>分</w:t>
      </w:r>
      <w:r>
        <w:rPr>
          <w:rFonts w:hint="eastAsia" w:ascii="宋体" w:hAnsi="宋体" w:cs="宋体"/>
          <w:szCs w:val="20"/>
          <w:highlight w:val="none"/>
          <w:lang w:val="en-US" w:eastAsia="zh-CN"/>
        </w:rPr>
        <w:t>+</w:t>
      </w:r>
      <w:r>
        <w:rPr>
          <w:rFonts w:ascii="宋体" w:hAnsi="宋体" w:cs="宋体"/>
          <w:szCs w:val="20"/>
          <w:highlight w:val="none"/>
        </w:rPr>
        <w:t>技术分</w:t>
      </w:r>
      <w:r>
        <w:rPr>
          <w:rFonts w:ascii="宋体" w:cs="宋体"/>
          <w:szCs w:val="24"/>
          <w:highlight w:val="none"/>
          <w:lang w:val="zh-CN"/>
        </w:rPr>
        <w:t>=</w:t>
      </w:r>
      <w:r>
        <w:rPr>
          <w:rFonts w:hint="eastAsia" w:ascii="宋体" w:cs="宋体"/>
          <w:szCs w:val="24"/>
          <w:highlight w:val="none"/>
          <w:lang w:val="zh-CN"/>
        </w:rPr>
        <w:t>评标委员会所有成员评分合计数</w:t>
      </w:r>
      <w:r>
        <w:rPr>
          <w:rFonts w:ascii="宋体" w:cs="宋体"/>
          <w:szCs w:val="24"/>
          <w:highlight w:val="none"/>
          <w:lang w:val="zh-CN"/>
        </w:rPr>
        <w:t>/</w:t>
      </w:r>
      <w:r>
        <w:rPr>
          <w:rFonts w:hint="eastAsia" w:ascii="宋体" w:cs="宋体"/>
          <w:szCs w:val="24"/>
          <w:highlight w:val="none"/>
          <w:lang w:val="zh-CN"/>
        </w:rPr>
        <w:t>评标委员会组成人员数。</w:t>
      </w:r>
    </w:p>
    <w:p w14:paraId="0720098A">
      <w:pPr>
        <w:spacing w:line="440" w:lineRule="exact"/>
        <w:rPr>
          <w:color w:val="000000"/>
          <w:highlight w:val="none"/>
        </w:rPr>
      </w:pPr>
      <w:r>
        <w:rPr>
          <w:rFonts w:hint="eastAsia" w:cs="宋体"/>
          <w:szCs w:val="24"/>
          <w:highlight w:val="none"/>
        </w:rPr>
        <w:t>报价分</w:t>
      </w:r>
      <w:r>
        <w:rPr>
          <w:szCs w:val="24"/>
          <w:highlight w:val="none"/>
        </w:rPr>
        <w:t>=(</w:t>
      </w:r>
      <w:r>
        <w:rPr>
          <w:rFonts w:hint="eastAsia" w:cs="宋体"/>
          <w:szCs w:val="24"/>
          <w:highlight w:val="none"/>
        </w:rPr>
        <w:t>评标基准价／投</w:t>
      </w:r>
      <w:r>
        <w:rPr>
          <w:rFonts w:hint="eastAsia" w:ascii="宋体" w:hAnsi="宋体" w:cs="宋体"/>
          <w:szCs w:val="24"/>
          <w:highlight w:val="none"/>
        </w:rPr>
        <w:t>标报价</w:t>
      </w:r>
      <w:r>
        <w:rPr>
          <w:rFonts w:ascii="宋体" w:hAnsi="宋体" w:cs="宋体"/>
          <w:szCs w:val="24"/>
          <w:highlight w:val="none"/>
        </w:rPr>
        <w:t>)</w:t>
      </w:r>
      <w:r>
        <w:rPr>
          <w:rFonts w:hint="eastAsia" w:ascii="宋体" w:hAnsi="宋体" w:cs="宋体"/>
          <w:szCs w:val="24"/>
          <w:highlight w:val="none"/>
        </w:rPr>
        <w:t>×</w:t>
      </w:r>
      <w:r>
        <w:rPr>
          <w:rFonts w:ascii="宋体" w:hAnsi="宋体" w:cs="宋体"/>
          <w:szCs w:val="24"/>
          <w:highlight w:val="none"/>
        </w:rPr>
        <w:t>10%</w:t>
      </w:r>
      <w:r>
        <w:rPr>
          <w:rFonts w:hint="eastAsia" w:ascii="宋体" w:cs="宋体"/>
          <w:szCs w:val="24"/>
          <w:highlight w:val="none"/>
        </w:rPr>
        <w:t>×</w:t>
      </w:r>
      <w:r>
        <w:rPr>
          <w:rFonts w:ascii="宋体" w:hAnsi="宋体" w:cs="宋体"/>
          <w:szCs w:val="24"/>
          <w:highlight w:val="none"/>
        </w:rPr>
        <w:t xml:space="preserve">100 </w:t>
      </w:r>
      <w:r>
        <w:rPr>
          <w:rFonts w:hint="eastAsia" w:ascii="宋体" w:hAnsi="宋体" w:cs="宋体"/>
          <w:szCs w:val="24"/>
          <w:highlight w:val="none"/>
        </w:rPr>
        <w:t>（</w:t>
      </w:r>
      <w:r>
        <w:rPr>
          <w:rFonts w:hint="eastAsia" w:ascii="宋体" w:cs="宋体"/>
          <w:szCs w:val="24"/>
          <w:highlight w:val="none"/>
          <w:lang w:val="zh-CN"/>
        </w:rPr>
        <w:t>投标报价得分采用低价优先法计算，即满足采购文件要求且投标价格最低的投标报价为评标基准价，其报价得满分）。</w:t>
      </w:r>
    </w:p>
    <w:p w14:paraId="3732582D">
      <w:pPr>
        <w:pStyle w:val="3"/>
        <w:snapToGrid w:val="0"/>
        <w:spacing w:after="0" w:line="360" w:lineRule="auto"/>
        <w:outlineLvl w:val="0"/>
        <w:rPr>
          <w:b/>
          <w:bCs/>
          <w:szCs w:val="24"/>
          <w:highlight w:val="none"/>
          <w:lang w:val="zh-CN"/>
        </w:rPr>
      </w:pPr>
      <w:bookmarkStart w:id="2" w:name="_Hlk61009750"/>
      <w:bookmarkStart w:id="3" w:name="_Hlk61010096"/>
      <w:r>
        <w:rPr>
          <w:b/>
          <w:bCs/>
          <w:szCs w:val="24"/>
          <w:highlight w:val="none"/>
        </w:rPr>
        <w:t>1.2</w:t>
      </w:r>
      <w:r>
        <w:rPr>
          <w:rFonts w:hint="eastAsia"/>
          <w:b/>
          <w:bCs/>
          <w:szCs w:val="24"/>
          <w:highlight w:val="none"/>
          <w:lang w:val="zh-CN"/>
        </w:rPr>
        <w:t>关于价格分计算的说明：</w:t>
      </w:r>
    </w:p>
    <w:p w14:paraId="33F2E6AC">
      <w:pPr>
        <w:pStyle w:val="3"/>
        <w:spacing w:line="360" w:lineRule="auto"/>
        <w:outlineLvl w:val="0"/>
        <w:rPr>
          <w:b/>
          <w:bCs/>
          <w:szCs w:val="24"/>
          <w:highlight w:val="none"/>
        </w:rPr>
      </w:pPr>
      <w:r>
        <w:rPr>
          <w:rFonts w:hint="eastAsia"/>
          <w:b/>
          <w:bCs/>
          <w:szCs w:val="24"/>
          <w:highlight w:val="none"/>
        </w:rPr>
        <w:t>1.政府采购目录类别：</w:t>
      </w:r>
      <w:r>
        <w:rPr>
          <w:rFonts w:hint="eastAsia"/>
          <w:b/>
          <w:bCs/>
          <w:szCs w:val="24"/>
          <w:highlight w:val="none"/>
          <w:u w:val="single"/>
        </w:rPr>
        <w:t>服务类</w:t>
      </w:r>
      <w:r>
        <w:rPr>
          <w:rFonts w:hint="eastAsia"/>
          <w:b/>
          <w:bCs/>
          <w:szCs w:val="24"/>
          <w:highlight w:val="none"/>
        </w:rPr>
        <w:t>。</w:t>
      </w:r>
    </w:p>
    <w:p w14:paraId="0041F1F7">
      <w:pPr>
        <w:pStyle w:val="3"/>
        <w:spacing w:line="360" w:lineRule="auto"/>
        <w:outlineLvl w:val="0"/>
        <w:rPr>
          <w:szCs w:val="24"/>
          <w:highlight w:val="none"/>
        </w:rPr>
      </w:pPr>
      <w:r>
        <w:rPr>
          <w:szCs w:val="24"/>
          <w:highlight w:val="none"/>
        </w:rPr>
        <w:t>2.</w:t>
      </w:r>
      <w:r>
        <w:rPr>
          <w:rFonts w:hint="eastAsia"/>
          <w:szCs w:val="24"/>
          <w:highlight w:val="none"/>
        </w:rPr>
        <w:t>价格评审优惠的扶持政策</w:t>
      </w:r>
    </w:p>
    <w:p w14:paraId="3FAEE685">
      <w:pPr>
        <w:pStyle w:val="3"/>
        <w:spacing w:line="360" w:lineRule="auto"/>
        <w:ind w:firstLine="482" w:firstLineChars="200"/>
        <w:outlineLvl w:val="0"/>
        <w:rPr>
          <w:b/>
          <w:bCs/>
          <w:szCs w:val="24"/>
          <w:highlight w:val="none"/>
        </w:rPr>
      </w:pPr>
      <w:r>
        <w:rPr>
          <w:rFonts w:hint="eastAsia"/>
          <w:b/>
          <w:bCs/>
          <w:szCs w:val="24"/>
          <w:highlight w:val="none"/>
        </w:rPr>
        <w:t>非专门面向中小企业采购的项目/标项，执行下列价格政策价格评审优惠的扶持政策：</w:t>
      </w:r>
    </w:p>
    <w:p w14:paraId="43AB4784">
      <w:pPr>
        <w:pStyle w:val="3"/>
        <w:spacing w:line="360" w:lineRule="auto"/>
        <w:outlineLvl w:val="0"/>
        <w:rPr>
          <w:b/>
          <w:bCs/>
          <w:szCs w:val="24"/>
          <w:highlight w:val="none"/>
        </w:rPr>
      </w:pPr>
      <w:r>
        <w:rPr>
          <w:rFonts w:hint="eastAsia"/>
          <w:b/>
          <w:bCs/>
          <w:szCs w:val="24"/>
          <w:highlight w:val="none"/>
        </w:rPr>
        <w:t>本项目对符合规定的小微企业（含小型企业）报价给予</w:t>
      </w:r>
      <w:r>
        <w:rPr>
          <w:rFonts w:hint="eastAsia"/>
          <w:b/>
          <w:bCs/>
          <w:szCs w:val="24"/>
          <w:highlight w:val="none"/>
          <w:u w:val="single"/>
          <w:lang w:val="en-US" w:eastAsia="zh-CN"/>
        </w:rPr>
        <w:t>1</w:t>
      </w:r>
      <w:r>
        <w:rPr>
          <w:b/>
          <w:bCs/>
          <w:szCs w:val="24"/>
          <w:highlight w:val="none"/>
          <w:u w:val="single"/>
        </w:rPr>
        <w:t>0%</w:t>
      </w:r>
      <w:r>
        <w:rPr>
          <w:rFonts w:hint="eastAsia"/>
          <w:b/>
          <w:bCs/>
          <w:szCs w:val="24"/>
          <w:highlight w:val="none"/>
          <w:u w:val="single"/>
        </w:rPr>
        <w:t xml:space="preserve"> </w:t>
      </w:r>
      <w:r>
        <w:rPr>
          <w:rFonts w:hint="eastAsia"/>
          <w:b/>
          <w:bCs/>
          <w:szCs w:val="24"/>
          <w:highlight w:val="none"/>
        </w:rPr>
        <w:t>的扣除。</w:t>
      </w:r>
    </w:p>
    <w:p w14:paraId="7DC8833A">
      <w:pPr>
        <w:pStyle w:val="3"/>
        <w:snapToGrid w:val="0"/>
        <w:spacing w:after="0" w:line="360" w:lineRule="auto"/>
        <w:outlineLvl w:val="0"/>
        <w:rPr>
          <w:szCs w:val="24"/>
          <w:highlight w:val="none"/>
          <w:lang w:val="zh-CN"/>
        </w:rPr>
      </w:pPr>
      <w:r>
        <w:rPr>
          <w:rFonts w:hint="eastAsia"/>
          <w:b/>
          <w:bCs/>
          <w:szCs w:val="24"/>
          <w:highlight w:val="none"/>
        </w:rPr>
        <w:t>3.本项目采购标的对应的中小企业计划分标准所属行业为：</w:t>
      </w:r>
      <w:r>
        <w:rPr>
          <w:rFonts w:hint="eastAsia"/>
          <w:b/>
          <w:bCs/>
          <w:szCs w:val="24"/>
          <w:highlight w:val="none"/>
          <w:u w:val="single"/>
        </w:rPr>
        <w:t>其他未列明行业</w:t>
      </w:r>
      <w:r>
        <w:rPr>
          <w:rFonts w:hint="eastAsia"/>
          <w:b/>
          <w:bCs/>
          <w:szCs w:val="24"/>
          <w:highlight w:val="none"/>
        </w:rPr>
        <w:t>。</w:t>
      </w:r>
    </w:p>
    <w:bookmarkEnd w:id="2"/>
    <w:bookmarkEnd w:id="3"/>
    <w:p w14:paraId="36B06B27">
      <w:pPr>
        <w:spacing w:line="360" w:lineRule="auto"/>
        <w:rPr>
          <w:rFonts w:ascii="宋体" w:hAnsi="宋体"/>
          <w:b/>
          <w:highlight w:val="none"/>
        </w:rPr>
      </w:pPr>
      <w:r>
        <w:rPr>
          <w:rFonts w:ascii="宋体" w:hAnsi="宋体"/>
          <w:b/>
          <w:highlight w:val="none"/>
        </w:rPr>
        <w:t>2、资格审查</w:t>
      </w:r>
    </w:p>
    <w:p w14:paraId="2E91638E">
      <w:pPr>
        <w:snapToGrid w:val="0"/>
        <w:spacing w:line="360" w:lineRule="auto"/>
        <w:ind w:firstLine="480" w:firstLineChars="200"/>
        <w:jc w:val="left"/>
        <w:rPr>
          <w:rFonts w:ascii="宋体" w:hAnsi="宋体" w:cs="Arial"/>
          <w:szCs w:val="24"/>
          <w:highlight w:val="none"/>
        </w:rPr>
      </w:pPr>
      <w:r>
        <w:rPr>
          <w:rFonts w:hint="eastAsia" w:ascii="宋体" w:hAnsi="宋体" w:cs="宋体"/>
          <w:szCs w:val="24"/>
          <w:highlight w:val="none"/>
        </w:rPr>
        <w:t>采购人或者采购代理机构评审资格证明文件，如资格审查不符合招标文件要求，“政府采购云平台”线上告知其原因并由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w:t>
      </w:r>
      <w:r>
        <w:rPr>
          <w:rFonts w:hint="eastAsia" w:ascii="宋体" w:hAnsi="宋体"/>
          <w:highlight w:val="none"/>
          <w:lang w:eastAsia="zh-CN"/>
        </w:rPr>
        <w:t>投标供应商</w:t>
      </w:r>
      <w:r>
        <w:rPr>
          <w:rFonts w:hint="eastAsia" w:ascii="宋体" w:hAnsi="宋体"/>
          <w:highlight w:val="none"/>
        </w:rPr>
        <w:t>资格条件不符合招标文件要求的投标无效，不再进入符合性审查。</w:t>
      </w:r>
    </w:p>
    <w:p w14:paraId="05178C71">
      <w:pPr>
        <w:snapToGrid w:val="0"/>
        <w:spacing w:line="360" w:lineRule="auto"/>
        <w:rPr>
          <w:rFonts w:ascii="宋体" w:hAnsi="宋体"/>
          <w:b/>
          <w:highlight w:val="none"/>
        </w:rPr>
      </w:pPr>
      <w:r>
        <w:rPr>
          <w:rFonts w:ascii="宋体" w:hAnsi="宋体"/>
          <w:b/>
          <w:highlight w:val="none"/>
        </w:rPr>
        <w:t>3、符合性审查</w:t>
      </w:r>
    </w:p>
    <w:p w14:paraId="497C1B38">
      <w:pPr>
        <w:snapToGrid w:val="0"/>
        <w:spacing w:line="360" w:lineRule="auto"/>
        <w:ind w:firstLine="480" w:firstLineChars="200"/>
        <w:rPr>
          <w:rFonts w:ascii="宋体" w:hAnsi="宋体"/>
          <w:b/>
          <w:highlight w:val="none"/>
        </w:rPr>
      </w:pPr>
      <w:r>
        <w:rPr>
          <w:rFonts w:hint="eastAsia" w:ascii="宋体" w:hAnsi="宋体"/>
          <w:bCs/>
          <w:highlight w:val="none"/>
        </w:rPr>
        <w:t>评标委员会对资格审查合格的投标文件进行符合性审查，确定是否对招标文件作出了实质性响应。</w:t>
      </w:r>
      <w:r>
        <w:rPr>
          <w:rFonts w:hint="eastAsia" w:ascii="宋体" w:hAnsi="宋体" w:cs="宋体"/>
          <w:szCs w:val="24"/>
          <w:highlight w:val="none"/>
        </w:rPr>
        <w:t>符合性审查不通过的，“政府采购云平台”线上告知其原因并由</w:t>
      </w:r>
      <w:r>
        <w:rPr>
          <w:rFonts w:hint="eastAsia" w:ascii="宋体" w:hAnsi="宋体" w:cs="宋体"/>
          <w:szCs w:val="24"/>
          <w:highlight w:val="none"/>
          <w:lang w:eastAsia="zh-CN"/>
        </w:rPr>
        <w:t>投标供应商</w:t>
      </w:r>
      <w:r>
        <w:rPr>
          <w:rFonts w:hint="eastAsia" w:ascii="宋体" w:hAnsi="宋体" w:cs="宋体"/>
          <w:szCs w:val="24"/>
          <w:highlight w:val="none"/>
        </w:rPr>
        <w:t>签章确认</w:t>
      </w:r>
      <w:r>
        <w:rPr>
          <w:rFonts w:hint="eastAsia" w:ascii="宋体" w:hAnsi="宋体" w:cs="宋体"/>
          <w:color w:val="000000" w:themeColor="text1"/>
          <w:szCs w:val="24"/>
          <w:highlight w:val="none"/>
          <w14:textFill>
            <w14:solidFill>
              <w14:schemeClr w14:val="tx1"/>
            </w14:solidFill>
          </w14:textFill>
        </w:rPr>
        <w:t>（不予确认的应说明理由，否则视为无异议）</w:t>
      </w:r>
      <w:r>
        <w:rPr>
          <w:rFonts w:hint="eastAsia" w:ascii="宋体" w:hAnsi="宋体" w:cs="宋体"/>
          <w:szCs w:val="24"/>
          <w:highlight w:val="none"/>
        </w:rPr>
        <w:t>，其商务技术文件及报价文件不再进入评审。</w:t>
      </w:r>
      <w:r>
        <w:rPr>
          <w:rFonts w:hint="eastAsia" w:ascii="宋体" w:hAnsi="宋体"/>
          <w:bCs/>
          <w:highlight w:val="none"/>
          <w:lang w:eastAsia="zh-CN"/>
        </w:rPr>
        <w:t>投标供应商</w:t>
      </w:r>
      <w:r>
        <w:rPr>
          <w:rFonts w:hint="eastAsia" w:ascii="宋体" w:hAnsi="宋体"/>
          <w:bCs/>
          <w:highlight w:val="none"/>
        </w:rPr>
        <w:t>不得通过修正或撤消不合要求的偏离或保留从而使其投标成为有效投标，但经评标委员会认定属于</w:t>
      </w:r>
      <w:r>
        <w:rPr>
          <w:rFonts w:hint="eastAsia" w:ascii="宋体" w:hAnsi="宋体"/>
          <w:bCs/>
          <w:highlight w:val="none"/>
          <w:lang w:eastAsia="zh-CN"/>
        </w:rPr>
        <w:t>投标供应商</w:t>
      </w:r>
      <w:r>
        <w:rPr>
          <w:rFonts w:hint="eastAsia" w:ascii="宋体" w:hAnsi="宋体"/>
          <w:bCs/>
          <w:highlight w:val="none"/>
        </w:rPr>
        <w:t>疏忽、笔误所造成的差错，应当允许其在评标结束之前进行修改或者补正。修改或者补正投标文件必须通过电子交易平台进行，并应在中标结果公告之前查核原件。限期内不补正或经补正后仍不符合招标文件要求的，应认定其投标无效。</w:t>
      </w:r>
    </w:p>
    <w:p w14:paraId="06366E3B">
      <w:pPr>
        <w:snapToGrid w:val="0"/>
        <w:spacing w:line="360" w:lineRule="auto"/>
        <w:rPr>
          <w:rFonts w:ascii="宋体" w:hAnsi="宋体"/>
          <w:b/>
          <w:highlight w:val="none"/>
        </w:rPr>
      </w:pPr>
      <w:r>
        <w:rPr>
          <w:rFonts w:ascii="宋体" w:hAnsi="宋体"/>
          <w:b/>
          <w:highlight w:val="none"/>
        </w:rPr>
        <w:t>4、</w:t>
      </w:r>
      <w:r>
        <w:rPr>
          <w:rFonts w:hint="eastAsia" w:ascii="宋体" w:hAnsi="宋体"/>
          <w:b/>
          <w:szCs w:val="24"/>
          <w:highlight w:val="none"/>
        </w:rPr>
        <w:t>详细审查</w:t>
      </w:r>
    </w:p>
    <w:p w14:paraId="663F913F">
      <w:pPr>
        <w:snapToGrid w:val="0"/>
        <w:spacing w:line="360" w:lineRule="auto"/>
        <w:ind w:firstLine="480" w:firstLineChars="200"/>
        <w:jc w:val="left"/>
        <w:rPr>
          <w:bCs/>
          <w:szCs w:val="24"/>
          <w:highlight w:val="none"/>
        </w:rPr>
      </w:pPr>
      <w:r>
        <w:rPr>
          <w:rFonts w:hint="eastAsia"/>
          <w:bCs/>
          <w:szCs w:val="24"/>
          <w:highlight w:val="none"/>
        </w:rPr>
        <w:t>评标委员会组长组织评标委员会独立评审，对明显畸高、畸低的评分（其总评分偏离平均分</w:t>
      </w:r>
      <w:r>
        <w:rPr>
          <w:bCs/>
          <w:szCs w:val="24"/>
          <w:highlight w:val="none"/>
        </w:rPr>
        <w:t>30%</w:t>
      </w:r>
      <w:r>
        <w:rPr>
          <w:rFonts w:hint="eastAsia"/>
          <w:bCs/>
          <w:szCs w:val="24"/>
          <w:highlight w:val="none"/>
        </w:rPr>
        <w:t>以上的），评标委员会组长应提醒相关评审人员进行复核或书面说明理由，评审人员拒绝说明的，由现场监督员据实记录。</w:t>
      </w:r>
    </w:p>
    <w:p w14:paraId="61F9205E">
      <w:pPr>
        <w:snapToGrid w:val="0"/>
        <w:spacing w:line="360" w:lineRule="auto"/>
        <w:jc w:val="left"/>
        <w:rPr>
          <w:b/>
          <w:bCs/>
          <w:szCs w:val="24"/>
          <w:highlight w:val="none"/>
        </w:rPr>
      </w:pPr>
      <w:r>
        <w:rPr>
          <w:b/>
          <w:bCs/>
          <w:szCs w:val="24"/>
          <w:highlight w:val="none"/>
        </w:rPr>
        <w:t>5</w:t>
      </w:r>
      <w:r>
        <w:rPr>
          <w:rFonts w:hint="eastAsia"/>
          <w:b/>
          <w:bCs/>
          <w:szCs w:val="24"/>
          <w:highlight w:val="none"/>
        </w:rPr>
        <w:t>、</w:t>
      </w:r>
      <w:r>
        <w:rPr>
          <w:rFonts w:hint="eastAsia"/>
          <w:b/>
          <w:bCs/>
          <w:highlight w:val="none"/>
        </w:rPr>
        <w:t>投标文件的澄清、说明或者补正</w:t>
      </w:r>
    </w:p>
    <w:p w14:paraId="04D79EC0">
      <w:pPr>
        <w:pStyle w:val="19"/>
        <w:spacing w:before="0" w:beforeAutospacing="0" w:after="0" w:afterAutospacing="0" w:line="440" w:lineRule="exact"/>
        <w:jc w:val="both"/>
        <w:rPr>
          <w:highlight w:val="none"/>
        </w:rPr>
      </w:pPr>
      <w:r>
        <w:rPr>
          <w:highlight w:val="none"/>
        </w:rPr>
        <w:t>5.1</w:t>
      </w:r>
      <w:r>
        <w:rPr>
          <w:rFonts w:hint="eastAsia"/>
          <w:highlight w:val="none"/>
        </w:rPr>
        <w:t>对于投标文件中含义不明确、同类问题表述不一致或者有明显文字和计算错误的内容，评标委员会要求投标供应商</w:t>
      </w:r>
      <w:r>
        <w:rPr>
          <w:rFonts w:hint="eastAsia"/>
          <w:bCs/>
          <w:highlight w:val="none"/>
        </w:rPr>
        <w:t>通过政府采购云平台在线</w:t>
      </w:r>
      <w:r>
        <w:rPr>
          <w:rFonts w:hint="eastAsia"/>
          <w:highlight w:val="none"/>
        </w:rPr>
        <w:t>在规定的时间内作出必要的澄清、说明或者补正，投标供应商澄清、说明或补正时间为30分钟内，未在规定时间内澄清、说明或补正说明的，视为无异议。</w:t>
      </w:r>
    </w:p>
    <w:p w14:paraId="00B434A2">
      <w:pPr>
        <w:spacing w:line="360" w:lineRule="auto"/>
        <w:rPr>
          <w:rFonts w:ascii="宋体" w:hAnsi="宋体" w:cs="Arial"/>
          <w:highlight w:val="none"/>
        </w:rPr>
      </w:pPr>
      <w:r>
        <w:rPr>
          <w:rFonts w:ascii="宋体" w:hAnsi="宋体" w:cs="Arial"/>
          <w:highlight w:val="none"/>
        </w:rPr>
        <w:t>5.2投标供应商</w:t>
      </w:r>
      <w:r>
        <w:rPr>
          <w:rFonts w:hint="eastAsia" w:ascii="宋体" w:hAnsi="宋体" w:cs="Arial"/>
          <w:highlight w:val="none"/>
        </w:rPr>
        <w:t>的澄清、说明或者补正应当通过</w:t>
      </w:r>
      <w:r>
        <w:rPr>
          <w:rFonts w:hint="eastAsia"/>
          <w:bCs/>
          <w:szCs w:val="24"/>
          <w:highlight w:val="none"/>
        </w:rPr>
        <w:t>政府采购云平台在线</w:t>
      </w:r>
      <w:r>
        <w:rPr>
          <w:rFonts w:hint="eastAsia" w:ascii="宋体" w:hAnsi="宋体" w:cs="Arial"/>
          <w:highlight w:val="none"/>
        </w:rPr>
        <w:t>提交。</w:t>
      </w:r>
      <w:r>
        <w:rPr>
          <w:rFonts w:ascii="宋体" w:hAnsi="宋体" w:cs="Arial"/>
          <w:highlight w:val="none"/>
        </w:rPr>
        <w:t>投标供应商</w:t>
      </w:r>
      <w:r>
        <w:rPr>
          <w:rFonts w:hint="eastAsia" w:ascii="宋体" w:hAnsi="宋体" w:cs="Arial"/>
          <w:highlight w:val="none"/>
        </w:rPr>
        <w:t>的澄清、说明或者补正不得超出投标文件的范围或者改变投标文件的实质性内容。</w:t>
      </w:r>
    </w:p>
    <w:p w14:paraId="683AEADA">
      <w:pPr>
        <w:snapToGrid w:val="0"/>
        <w:spacing w:line="360" w:lineRule="auto"/>
        <w:jc w:val="left"/>
        <w:rPr>
          <w:b/>
          <w:bCs/>
          <w:szCs w:val="24"/>
          <w:highlight w:val="none"/>
        </w:rPr>
      </w:pPr>
      <w:r>
        <w:rPr>
          <w:rFonts w:hint="eastAsia"/>
          <w:b/>
          <w:bCs/>
          <w:szCs w:val="24"/>
          <w:highlight w:val="none"/>
        </w:rPr>
        <w:t>6、报价修正</w:t>
      </w:r>
    </w:p>
    <w:p w14:paraId="0763BB60">
      <w:pPr>
        <w:snapToGrid w:val="0"/>
        <w:spacing w:line="360" w:lineRule="auto"/>
        <w:ind w:firstLine="480" w:firstLineChars="200"/>
        <w:jc w:val="left"/>
        <w:rPr>
          <w:bCs/>
          <w:szCs w:val="24"/>
          <w:highlight w:val="none"/>
        </w:rPr>
      </w:pPr>
      <w:r>
        <w:rPr>
          <w:rFonts w:hint="eastAsia"/>
          <w:highlight w:val="none"/>
        </w:rPr>
        <w:t>对实质上响应采购文件要求的投标文件，评标委员会将校核其投标报价是否存在算术错误。修正错误的原则为：</w:t>
      </w:r>
    </w:p>
    <w:p w14:paraId="54AE3B59">
      <w:pPr>
        <w:snapToGrid w:val="0"/>
        <w:spacing w:line="360" w:lineRule="auto"/>
        <w:jc w:val="left"/>
        <w:rPr>
          <w:bCs/>
          <w:szCs w:val="24"/>
          <w:highlight w:val="none"/>
        </w:rPr>
      </w:pPr>
      <w:r>
        <w:rPr>
          <w:bCs/>
          <w:szCs w:val="24"/>
          <w:highlight w:val="none"/>
        </w:rPr>
        <w:t>6.1</w:t>
      </w:r>
      <w:r>
        <w:rPr>
          <w:rFonts w:hint="eastAsia"/>
          <w:bCs/>
          <w:szCs w:val="24"/>
          <w:highlight w:val="none"/>
        </w:rPr>
        <w:t>开标一览表总价与投标报价明细表汇总数不一致的，以开标一览表为准；</w:t>
      </w:r>
    </w:p>
    <w:p w14:paraId="1E4847A7">
      <w:pPr>
        <w:snapToGrid w:val="0"/>
        <w:spacing w:line="360" w:lineRule="auto"/>
        <w:jc w:val="left"/>
        <w:rPr>
          <w:bCs/>
          <w:szCs w:val="24"/>
          <w:highlight w:val="none"/>
        </w:rPr>
      </w:pPr>
      <w:r>
        <w:rPr>
          <w:bCs/>
          <w:szCs w:val="24"/>
          <w:highlight w:val="none"/>
        </w:rPr>
        <w:t>6.2</w:t>
      </w:r>
      <w:r>
        <w:rPr>
          <w:rFonts w:hint="eastAsia"/>
          <w:bCs/>
          <w:szCs w:val="24"/>
          <w:highlight w:val="none"/>
        </w:rPr>
        <w:t>投标文件的大写金额和小写金额不一致的，以大写金额为准；</w:t>
      </w:r>
    </w:p>
    <w:p w14:paraId="0E2C3E71">
      <w:pPr>
        <w:snapToGrid w:val="0"/>
        <w:spacing w:line="360" w:lineRule="auto"/>
        <w:jc w:val="left"/>
        <w:rPr>
          <w:bCs/>
          <w:szCs w:val="24"/>
          <w:highlight w:val="none"/>
        </w:rPr>
      </w:pPr>
      <w:r>
        <w:rPr>
          <w:bCs/>
          <w:szCs w:val="24"/>
          <w:highlight w:val="none"/>
        </w:rPr>
        <w:t>6.3</w:t>
      </w:r>
      <w:r>
        <w:rPr>
          <w:rFonts w:hint="eastAsia"/>
          <w:bCs/>
          <w:szCs w:val="24"/>
          <w:highlight w:val="none"/>
        </w:rPr>
        <w:t>总价金额与按单价汇总金额不一致的，以单价金额计算结果为准；</w:t>
      </w:r>
    </w:p>
    <w:p w14:paraId="3726F816">
      <w:pPr>
        <w:snapToGrid w:val="0"/>
        <w:spacing w:line="360" w:lineRule="auto"/>
        <w:jc w:val="left"/>
        <w:rPr>
          <w:bCs/>
          <w:szCs w:val="24"/>
          <w:highlight w:val="none"/>
        </w:rPr>
      </w:pPr>
      <w:r>
        <w:rPr>
          <w:bCs/>
          <w:szCs w:val="24"/>
          <w:highlight w:val="none"/>
        </w:rPr>
        <w:t>6.4</w:t>
      </w:r>
      <w:r>
        <w:rPr>
          <w:rFonts w:hint="eastAsia"/>
          <w:bCs/>
          <w:szCs w:val="24"/>
          <w:highlight w:val="none"/>
        </w:rPr>
        <w:t>对不同文字文本投标文件的解释发生异议的，以中文文本为准；</w:t>
      </w:r>
    </w:p>
    <w:p w14:paraId="4B74526E">
      <w:pPr>
        <w:snapToGrid w:val="0"/>
        <w:spacing w:line="360" w:lineRule="auto"/>
        <w:jc w:val="left"/>
        <w:rPr>
          <w:bCs/>
          <w:szCs w:val="24"/>
          <w:highlight w:val="none"/>
        </w:rPr>
      </w:pPr>
      <w:r>
        <w:rPr>
          <w:bCs/>
          <w:szCs w:val="24"/>
          <w:highlight w:val="none"/>
        </w:rPr>
        <w:t>6.5</w:t>
      </w:r>
      <w:r>
        <w:rPr>
          <w:rFonts w:hint="eastAsia"/>
          <w:bCs/>
          <w:szCs w:val="24"/>
          <w:highlight w:val="none"/>
        </w:rPr>
        <w:t>评标委员会按上述修正错误的原则及方法调整或修正投标文件的投标报价，</w:t>
      </w:r>
      <w:r>
        <w:rPr>
          <w:rFonts w:hint="eastAsia"/>
          <w:bCs/>
          <w:highlight w:val="none"/>
        </w:rPr>
        <w:t>并书面通知投标供应商确认。</w:t>
      </w:r>
      <w:r>
        <w:rPr>
          <w:rFonts w:hint="eastAsia"/>
          <w:bCs/>
          <w:szCs w:val="24"/>
          <w:highlight w:val="none"/>
        </w:rPr>
        <w:t>投标供应商同意后，调整后的投标报价对投标供应商具有约束作用；如果投标供应商不接受修正后的报价，则其投标将被拒绝。</w:t>
      </w:r>
    </w:p>
    <w:p w14:paraId="19D88527">
      <w:pPr>
        <w:snapToGrid w:val="0"/>
        <w:spacing w:line="360" w:lineRule="auto"/>
        <w:jc w:val="left"/>
        <w:rPr>
          <w:b/>
          <w:bCs/>
          <w:szCs w:val="24"/>
          <w:highlight w:val="none"/>
        </w:rPr>
      </w:pPr>
      <w:r>
        <w:rPr>
          <w:rFonts w:hint="eastAsia"/>
          <w:b/>
          <w:bCs/>
          <w:szCs w:val="24"/>
          <w:highlight w:val="none"/>
        </w:rPr>
        <w:t>7、</w:t>
      </w:r>
      <w:r>
        <w:rPr>
          <w:rFonts w:hint="eastAsia"/>
          <w:szCs w:val="24"/>
          <w:highlight w:val="none"/>
        </w:rPr>
        <w:t>▲</w:t>
      </w:r>
      <w:r>
        <w:rPr>
          <w:rFonts w:hint="eastAsia"/>
          <w:b/>
          <w:bCs/>
          <w:highlight w:val="none"/>
          <w:lang w:eastAsia="zh-CN"/>
        </w:rPr>
        <w:t>投标供应商</w:t>
      </w:r>
      <w:r>
        <w:rPr>
          <w:rFonts w:hint="eastAsia"/>
          <w:b/>
          <w:bCs/>
          <w:highlight w:val="none"/>
        </w:rPr>
        <w:t>存在下列情况之一的，投标无效</w:t>
      </w:r>
    </w:p>
    <w:p w14:paraId="442540EA">
      <w:pPr>
        <w:snapToGrid w:val="0"/>
        <w:spacing w:line="360" w:lineRule="auto"/>
        <w:jc w:val="left"/>
        <w:rPr>
          <w:bCs/>
          <w:szCs w:val="24"/>
          <w:highlight w:val="none"/>
        </w:rPr>
      </w:pPr>
      <w:r>
        <w:rPr>
          <w:rFonts w:ascii="宋体" w:hAnsi="宋体" w:cs="宋体"/>
          <w:highlight w:val="none"/>
        </w:rPr>
        <w:t>7.1</w:t>
      </w:r>
      <w:r>
        <w:rPr>
          <w:rFonts w:hint="eastAsia" w:ascii="宋体" w:hAnsi="宋体" w:cs="宋体"/>
          <w:highlight w:val="none"/>
        </w:rPr>
        <w:t>投</w:t>
      </w:r>
      <w:r>
        <w:rPr>
          <w:rFonts w:hint="eastAsia"/>
          <w:bCs/>
          <w:szCs w:val="24"/>
          <w:highlight w:val="none"/>
        </w:rPr>
        <w:t>标文件未按招标文件规定的要求提交的；</w:t>
      </w:r>
    </w:p>
    <w:p w14:paraId="18B79915">
      <w:pPr>
        <w:snapToGrid w:val="0"/>
        <w:spacing w:line="360" w:lineRule="auto"/>
        <w:jc w:val="left"/>
        <w:rPr>
          <w:bCs/>
          <w:szCs w:val="24"/>
          <w:highlight w:val="none"/>
        </w:rPr>
      </w:pPr>
      <w:r>
        <w:rPr>
          <w:bCs/>
          <w:szCs w:val="24"/>
          <w:highlight w:val="none"/>
        </w:rPr>
        <w:t>7.2</w:t>
      </w:r>
      <w:r>
        <w:rPr>
          <w:rFonts w:hint="eastAsia"/>
          <w:bCs/>
          <w:szCs w:val="24"/>
          <w:highlight w:val="none"/>
        </w:rPr>
        <w:t>电子加密投标文件解密失败且未按要求提交“备份投标文件”的；</w:t>
      </w:r>
    </w:p>
    <w:p w14:paraId="7BBF263B">
      <w:pPr>
        <w:snapToGrid w:val="0"/>
        <w:spacing w:line="360" w:lineRule="auto"/>
        <w:jc w:val="left"/>
        <w:rPr>
          <w:bCs/>
          <w:szCs w:val="24"/>
          <w:highlight w:val="none"/>
        </w:rPr>
      </w:pPr>
      <w:r>
        <w:rPr>
          <w:bCs/>
          <w:szCs w:val="24"/>
          <w:highlight w:val="none"/>
        </w:rPr>
        <w:t>7.3</w:t>
      </w:r>
      <w:r>
        <w:rPr>
          <w:rFonts w:hint="eastAsia"/>
          <w:bCs/>
          <w:szCs w:val="24"/>
          <w:highlight w:val="none"/>
        </w:rPr>
        <w:t>资格证明文件、商务技术文件、报价文件出现混传或在资格证明文件或商务技术文件中出现投标报价的；</w:t>
      </w:r>
    </w:p>
    <w:p w14:paraId="75B23384">
      <w:pPr>
        <w:snapToGrid w:val="0"/>
        <w:spacing w:line="360" w:lineRule="auto"/>
        <w:jc w:val="left"/>
        <w:rPr>
          <w:bCs/>
          <w:szCs w:val="24"/>
          <w:highlight w:val="none"/>
        </w:rPr>
      </w:pPr>
      <w:r>
        <w:rPr>
          <w:bCs/>
          <w:szCs w:val="24"/>
          <w:highlight w:val="none"/>
        </w:rPr>
        <w:t>7.4</w:t>
      </w:r>
      <w:r>
        <w:rPr>
          <w:rFonts w:hint="eastAsia"/>
          <w:bCs/>
          <w:szCs w:val="24"/>
          <w:highlight w:val="none"/>
          <w:lang w:eastAsia="zh-CN"/>
        </w:rPr>
        <w:t>投标供应商</w:t>
      </w:r>
      <w:r>
        <w:rPr>
          <w:rFonts w:hint="eastAsia"/>
          <w:bCs/>
          <w:szCs w:val="24"/>
          <w:highlight w:val="none"/>
        </w:rPr>
        <w:t>没有提供合法、有效的“授权委托书”或“法定代表人身份证明书”的；</w:t>
      </w:r>
      <w:r>
        <w:rPr>
          <w:bCs/>
          <w:szCs w:val="24"/>
          <w:highlight w:val="none"/>
        </w:rPr>
        <w:t xml:space="preserve"> </w:t>
      </w:r>
    </w:p>
    <w:p w14:paraId="5A9AA261">
      <w:pPr>
        <w:snapToGrid w:val="0"/>
        <w:spacing w:line="360" w:lineRule="auto"/>
        <w:jc w:val="left"/>
        <w:rPr>
          <w:bCs/>
          <w:szCs w:val="24"/>
          <w:highlight w:val="none"/>
        </w:rPr>
      </w:pPr>
      <w:r>
        <w:rPr>
          <w:bCs/>
          <w:szCs w:val="24"/>
          <w:highlight w:val="none"/>
        </w:rPr>
        <w:t>7.5</w:t>
      </w:r>
      <w:r>
        <w:rPr>
          <w:rFonts w:hint="eastAsia"/>
          <w:bCs/>
          <w:szCs w:val="24"/>
          <w:highlight w:val="none"/>
        </w:rPr>
        <w:t>投标文件的实质性内容未使用中文表述、意思表述不明确、前后矛盾或者使用计量单位不符合招标文件要求的；</w:t>
      </w:r>
    </w:p>
    <w:p w14:paraId="182F3DE9">
      <w:pPr>
        <w:snapToGrid w:val="0"/>
        <w:spacing w:line="360" w:lineRule="auto"/>
        <w:jc w:val="left"/>
        <w:rPr>
          <w:bCs/>
          <w:szCs w:val="24"/>
          <w:highlight w:val="none"/>
        </w:rPr>
      </w:pPr>
      <w:r>
        <w:rPr>
          <w:bCs/>
          <w:szCs w:val="24"/>
          <w:highlight w:val="none"/>
        </w:rPr>
        <w:t>7.6</w:t>
      </w:r>
      <w:r>
        <w:rPr>
          <w:rFonts w:hint="eastAsia"/>
          <w:bCs/>
          <w:szCs w:val="24"/>
          <w:highlight w:val="none"/>
        </w:rPr>
        <w:t>未实质性响应招标文件要求或者投标文件有采购人不能接受的附加条件的；</w:t>
      </w:r>
    </w:p>
    <w:p w14:paraId="1F050A08">
      <w:pPr>
        <w:snapToGrid w:val="0"/>
        <w:spacing w:line="360" w:lineRule="auto"/>
        <w:jc w:val="left"/>
        <w:rPr>
          <w:bCs/>
          <w:szCs w:val="24"/>
          <w:highlight w:val="none"/>
        </w:rPr>
      </w:pPr>
      <w:r>
        <w:rPr>
          <w:bCs/>
          <w:szCs w:val="24"/>
          <w:highlight w:val="none"/>
        </w:rPr>
        <w:t>7.7</w:t>
      </w:r>
      <w:r>
        <w:rPr>
          <w:rFonts w:hint="eastAsia"/>
          <w:bCs/>
          <w:szCs w:val="24"/>
          <w:highlight w:val="none"/>
        </w:rPr>
        <w:t>明显不符合招标文件要求的技术参数、质量标准，或者与招标文件中的技术指标、主要功能项目发生实质性偏离的；</w:t>
      </w:r>
    </w:p>
    <w:p w14:paraId="585ABC94">
      <w:pPr>
        <w:snapToGrid w:val="0"/>
        <w:spacing w:line="360" w:lineRule="auto"/>
        <w:jc w:val="left"/>
        <w:rPr>
          <w:bCs/>
          <w:szCs w:val="24"/>
          <w:highlight w:val="none"/>
        </w:rPr>
      </w:pPr>
      <w:r>
        <w:rPr>
          <w:bCs/>
          <w:szCs w:val="24"/>
          <w:highlight w:val="none"/>
        </w:rPr>
        <w:t>7.8</w:t>
      </w:r>
      <w:r>
        <w:rPr>
          <w:rFonts w:hint="eastAsia"/>
          <w:bCs/>
          <w:szCs w:val="24"/>
          <w:highlight w:val="none"/>
        </w:rPr>
        <w:t>不具备招标文件中规定的资格要求的；</w:t>
      </w:r>
    </w:p>
    <w:p w14:paraId="7C2BE14B">
      <w:pPr>
        <w:snapToGrid w:val="0"/>
        <w:spacing w:line="360" w:lineRule="auto"/>
        <w:jc w:val="left"/>
        <w:rPr>
          <w:bCs/>
          <w:szCs w:val="24"/>
          <w:highlight w:val="none"/>
        </w:rPr>
      </w:pPr>
      <w:r>
        <w:rPr>
          <w:bCs/>
          <w:szCs w:val="24"/>
          <w:highlight w:val="none"/>
        </w:rPr>
        <w:t>7.9</w:t>
      </w:r>
      <w:r>
        <w:rPr>
          <w:rFonts w:hint="eastAsia"/>
          <w:bCs/>
          <w:szCs w:val="24"/>
          <w:highlight w:val="none"/>
        </w:rPr>
        <w:t>投标文件含有采购人不能接受的附加条件的；</w:t>
      </w:r>
      <w:r>
        <w:rPr>
          <w:bCs/>
          <w:szCs w:val="24"/>
          <w:highlight w:val="none"/>
        </w:rPr>
        <w:tab/>
      </w:r>
    </w:p>
    <w:p w14:paraId="7FF80668">
      <w:pPr>
        <w:snapToGrid w:val="0"/>
        <w:spacing w:line="360" w:lineRule="auto"/>
        <w:jc w:val="left"/>
        <w:rPr>
          <w:bCs/>
          <w:szCs w:val="24"/>
          <w:highlight w:val="none"/>
        </w:rPr>
      </w:pPr>
      <w:r>
        <w:rPr>
          <w:bCs/>
          <w:szCs w:val="24"/>
          <w:highlight w:val="none"/>
        </w:rPr>
        <w:t>7.10</w:t>
      </w:r>
      <w:r>
        <w:rPr>
          <w:rFonts w:hint="eastAsia"/>
          <w:bCs/>
          <w:szCs w:val="24"/>
          <w:highlight w:val="none"/>
        </w:rPr>
        <w:t>评标委员会认为</w:t>
      </w:r>
      <w:r>
        <w:rPr>
          <w:rFonts w:hint="eastAsia"/>
          <w:bCs/>
          <w:szCs w:val="24"/>
          <w:highlight w:val="none"/>
          <w:lang w:eastAsia="zh-CN"/>
        </w:rPr>
        <w:t>投标供应商</w:t>
      </w:r>
      <w:r>
        <w:rPr>
          <w:rFonts w:hint="eastAsia"/>
          <w:bCs/>
          <w:szCs w:val="24"/>
          <w:highlight w:val="none"/>
        </w:rPr>
        <w:t>的报价明显低于其他通过符合性审查</w:t>
      </w:r>
      <w:r>
        <w:rPr>
          <w:rFonts w:hint="eastAsia"/>
          <w:bCs/>
          <w:szCs w:val="24"/>
          <w:highlight w:val="none"/>
          <w:lang w:eastAsia="zh-CN"/>
        </w:rPr>
        <w:t>投标供应商</w:t>
      </w:r>
      <w:r>
        <w:rPr>
          <w:rFonts w:hint="eastAsia"/>
          <w:bCs/>
          <w:szCs w:val="24"/>
          <w:highlight w:val="none"/>
        </w:rPr>
        <w:t>的报价，有可能影响产品质量或者不能诚信履约的，应当要求其在评标现场合理的时间内提供书面说明，必要时提交相关证明材料；</w:t>
      </w:r>
      <w:r>
        <w:rPr>
          <w:rFonts w:hint="eastAsia"/>
          <w:bCs/>
          <w:szCs w:val="24"/>
          <w:highlight w:val="none"/>
          <w:lang w:eastAsia="zh-CN"/>
        </w:rPr>
        <w:t>投标供应商</w:t>
      </w:r>
      <w:r>
        <w:rPr>
          <w:rFonts w:hint="eastAsia"/>
          <w:bCs/>
          <w:szCs w:val="24"/>
          <w:highlight w:val="none"/>
        </w:rPr>
        <w:t>不能证明其报价合理性的，评标委员会应当将其作为无效投标处理；</w:t>
      </w:r>
    </w:p>
    <w:p w14:paraId="41A7956A">
      <w:pPr>
        <w:snapToGrid w:val="0"/>
        <w:spacing w:line="360" w:lineRule="auto"/>
        <w:jc w:val="left"/>
        <w:rPr>
          <w:bCs/>
          <w:szCs w:val="24"/>
          <w:highlight w:val="none"/>
        </w:rPr>
      </w:pPr>
      <w:r>
        <w:rPr>
          <w:bCs/>
          <w:szCs w:val="24"/>
          <w:highlight w:val="none"/>
        </w:rPr>
        <w:t>7.11</w:t>
      </w:r>
      <w:r>
        <w:rPr>
          <w:rFonts w:hint="eastAsia"/>
          <w:bCs/>
          <w:szCs w:val="24"/>
          <w:highlight w:val="none"/>
        </w:rPr>
        <w:t>报价超过招标文件中规定的预算金额或最高限价；</w:t>
      </w:r>
    </w:p>
    <w:p w14:paraId="4D9353D8">
      <w:pPr>
        <w:snapToGrid w:val="0"/>
        <w:spacing w:line="360" w:lineRule="auto"/>
        <w:jc w:val="left"/>
        <w:rPr>
          <w:bCs/>
          <w:szCs w:val="24"/>
          <w:highlight w:val="none"/>
        </w:rPr>
      </w:pPr>
      <w:r>
        <w:rPr>
          <w:bCs/>
          <w:szCs w:val="24"/>
          <w:highlight w:val="none"/>
        </w:rPr>
        <w:t>7.12</w:t>
      </w:r>
      <w:r>
        <w:rPr>
          <w:rFonts w:hint="eastAsia"/>
          <w:bCs/>
          <w:szCs w:val="24"/>
          <w:highlight w:val="none"/>
        </w:rPr>
        <w:t>投标文件提供虚假材料的；</w:t>
      </w:r>
    </w:p>
    <w:p w14:paraId="5A23A3BD">
      <w:pPr>
        <w:snapToGrid w:val="0"/>
        <w:spacing w:line="360" w:lineRule="auto"/>
        <w:jc w:val="left"/>
        <w:rPr>
          <w:bCs/>
          <w:szCs w:val="24"/>
          <w:highlight w:val="none"/>
        </w:rPr>
      </w:pPr>
      <w:r>
        <w:rPr>
          <w:bCs/>
          <w:szCs w:val="24"/>
          <w:highlight w:val="none"/>
        </w:rPr>
        <w:t>7.13</w:t>
      </w:r>
      <w:r>
        <w:rPr>
          <w:rFonts w:hint="eastAsia"/>
          <w:bCs/>
          <w:szCs w:val="24"/>
          <w:highlight w:val="none"/>
          <w:lang w:eastAsia="zh-CN"/>
        </w:rPr>
        <w:t>投标供应商</w:t>
      </w:r>
      <w:r>
        <w:rPr>
          <w:rFonts w:hint="eastAsia"/>
          <w:bCs/>
          <w:szCs w:val="24"/>
          <w:highlight w:val="none"/>
        </w:rPr>
        <w:t>上传的电子加密投标文件解密成功的，电子加密投标文件中法定代表人电子章（或委托代理人签字）、</w:t>
      </w:r>
      <w:r>
        <w:rPr>
          <w:rFonts w:hint="eastAsia"/>
          <w:bCs/>
          <w:szCs w:val="24"/>
          <w:highlight w:val="none"/>
          <w:lang w:eastAsia="zh-CN"/>
        </w:rPr>
        <w:t>投标供应商</w:t>
      </w:r>
      <w:r>
        <w:rPr>
          <w:rFonts w:hint="eastAsia"/>
          <w:bCs/>
          <w:szCs w:val="24"/>
          <w:highlight w:val="none"/>
        </w:rPr>
        <w:t>的单位电子公章盖章不齐全，不符合招标文件规定的；</w:t>
      </w:r>
    </w:p>
    <w:p w14:paraId="5D8B6ED6">
      <w:pPr>
        <w:snapToGrid w:val="0"/>
        <w:spacing w:line="360" w:lineRule="auto"/>
        <w:jc w:val="left"/>
        <w:rPr>
          <w:bCs/>
          <w:szCs w:val="24"/>
          <w:highlight w:val="none"/>
        </w:rPr>
      </w:pPr>
      <w:r>
        <w:rPr>
          <w:bCs/>
          <w:szCs w:val="24"/>
          <w:highlight w:val="none"/>
        </w:rPr>
        <w:t>7.14</w:t>
      </w:r>
      <w:r>
        <w:rPr>
          <w:rFonts w:hint="eastAsia"/>
          <w:bCs/>
          <w:szCs w:val="24"/>
          <w:highlight w:val="none"/>
        </w:rPr>
        <w:t>投标报价关键内容字迹模糊、无法辨认的或投标报价大写不符合国家有关</w:t>
      </w:r>
    </w:p>
    <w:p w14:paraId="3888ED5F">
      <w:pPr>
        <w:snapToGrid w:val="0"/>
        <w:spacing w:line="360" w:lineRule="auto"/>
        <w:jc w:val="left"/>
        <w:rPr>
          <w:bCs/>
          <w:szCs w:val="24"/>
          <w:highlight w:val="none"/>
        </w:rPr>
      </w:pPr>
      <w:r>
        <w:rPr>
          <w:rFonts w:hint="eastAsia"/>
          <w:bCs/>
          <w:szCs w:val="24"/>
          <w:highlight w:val="none"/>
        </w:rPr>
        <w:t>规定的；</w:t>
      </w:r>
    </w:p>
    <w:p w14:paraId="108FA575">
      <w:pPr>
        <w:snapToGrid w:val="0"/>
        <w:spacing w:line="360" w:lineRule="auto"/>
        <w:jc w:val="left"/>
        <w:rPr>
          <w:bCs/>
          <w:szCs w:val="24"/>
          <w:highlight w:val="none"/>
        </w:rPr>
      </w:pPr>
      <w:r>
        <w:rPr>
          <w:bCs/>
          <w:szCs w:val="24"/>
          <w:highlight w:val="none"/>
        </w:rPr>
        <w:t>7.15</w:t>
      </w:r>
      <w:r>
        <w:rPr>
          <w:rFonts w:hint="eastAsia"/>
          <w:bCs/>
          <w:szCs w:val="24"/>
          <w:highlight w:val="none"/>
        </w:rPr>
        <w:t>符合中华人民共和国财政部令第</w:t>
      </w:r>
      <w:r>
        <w:rPr>
          <w:bCs/>
          <w:szCs w:val="24"/>
          <w:highlight w:val="none"/>
        </w:rPr>
        <w:t>87</w:t>
      </w:r>
      <w:r>
        <w:rPr>
          <w:rFonts w:hint="eastAsia"/>
          <w:bCs/>
          <w:szCs w:val="24"/>
          <w:highlight w:val="none"/>
        </w:rPr>
        <w:t>号《政府采购货物和服务招标投标管理办法》第三十七条情形之一的，视为</w:t>
      </w:r>
      <w:r>
        <w:rPr>
          <w:rFonts w:hint="eastAsia"/>
          <w:bCs/>
          <w:szCs w:val="24"/>
          <w:highlight w:val="none"/>
          <w:lang w:eastAsia="zh-CN"/>
        </w:rPr>
        <w:t>投标供应商</w:t>
      </w:r>
      <w:r>
        <w:rPr>
          <w:rFonts w:hint="eastAsia"/>
          <w:bCs/>
          <w:szCs w:val="24"/>
          <w:highlight w:val="none"/>
        </w:rPr>
        <w:t>串通投标，其投标无效，并移送采购监管部门：</w:t>
      </w:r>
    </w:p>
    <w:p w14:paraId="0834E558">
      <w:pPr>
        <w:snapToGrid w:val="0"/>
        <w:spacing w:line="360" w:lineRule="auto"/>
        <w:jc w:val="left"/>
        <w:rPr>
          <w:bCs/>
          <w:szCs w:val="24"/>
          <w:highlight w:val="none"/>
        </w:rPr>
      </w:pPr>
      <w:r>
        <w:rPr>
          <w:bCs/>
          <w:szCs w:val="24"/>
          <w:highlight w:val="none"/>
        </w:rPr>
        <w:t>7.15.1</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的投标文件由同一单位或者个人编制；</w:t>
      </w:r>
    </w:p>
    <w:p w14:paraId="1FB3DFEC">
      <w:pPr>
        <w:snapToGrid w:val="0"/>
        <w:spacing w:line="360" w:lineRule="auto"/>
        <w:jc w:val="left"/>
        <w:rPr>
          <w:bCs/>
          <w:szCs w:val="24"/>
          <w:highlight w:val="none"/>
        </w:rPr>
      </w:pPr>
      <w:r>
        <w:rPr>
          <w:bCs/>
          <w:szCs w:val="24"/>
          <w:highlight w:val="none"/>
        </w:rPr>
        <w:t>7.15.2</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委托同一单位或者个人办理投标事宜；</w:t>
      </w:r>
    </w:p>
    <w:p w14:paraId="20BC120B">
      <w:pPr>
        <w:snapToGrid w:val="0"/>
        <w:spacing w:line="360" w:lineRule="auto"/>
        <w:jc w:val="left"/>
        <w:rPr>
          <w:bCs/>
          <w:szCs w:val="24"/>
          <w:highlight w:val="none"/>
        </w:rPr>
      </w:pPr>
      <w:r>
        <w:rPr>
          <w:bCs/>
          <w:szCs w:val="24"/>
          <w:highlight w:val="none"/>
        </w:rPr>
        <w:t>7.15.3</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的投标文件载明的项目管理成员或者联系人员为同一人；</w:t>
      </w:r>
    </w:p>
    <w:p w14:paraId="4658E277">
      <w:pPr>
        <w:snapToGrid w:val="0"/>
        <w:spacing w:line="360" w:lineRule="auto"/>
        <w:jc w:val="left"/>
        <w:rPr>
          <w:bCs/>
          <w:szCs w:val="24"/>
          <w:highlight w:val="none"/>
        </w:rPr>
      </w:pPr>
      <w:r>
        <w:rPr>
          <w:bCs/>
          <w:szCs w:val="24"/>
          <w:highlight w:val="none"/>
        </w:rPr>
        <w:t>7.15.4</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的投标文件异常一致或者投标报价呈规律性差异；</w:t>
      </w:r>
    </w:p>
    <w:p w14:paraId="518FB4D3">
      <w:pPr>
        <w:snapToGrid w:val="0"/>
        <w:spacing w:line="360" w:lineRule="auto"/>
        <w:jc w:val="left"/>
        <w:rPr>
          <w:bCs/>
          <w:szCs w:val="24"/>
          <w:highlight w:val="none"/>
        </w:rPr>
      </w:pPr>
      <w:r>
        <w:rPr>
          <w:bCs/>
          <w:szCs w:val="24"/>
          <w:highlight w:val="none"/>
        </w:rPr>
        <w:t>7.15.5</w:t>
      </w:r>
      <w:r>
        <w:rPr>
          <w:rFonts w:hint="eastAsia"/>
          <w:bCs/>
          <w:szCs w:val="24"/>
          <w:highlight w:val="none"/>
        </w:rPr>
        <w:t>不同</w:t>
      </w:r>
      <w:r>
        <w:rPr>
          <w:rFonts w:hint="eastAsia"/>
          <w:bCs/>
          <w:szCs w:val="24"/>
          <w:highlight w:val="none"/>
          <w:lang w:eastAsia="zh-CN"/>
        </w:rPr>
        <w:t>投标供应商</w:t>
      </w:r>
      <w:r>
        <w:rPr>
          <w:rFonts w:hint="eastAsia"/>
          <w:bCs/>
          <w:szCs w:val="24"/>
          <w:highlight w:val="none"/>
        </w:rPr>
        <w:t>的投标文件相互混装；</w:t>
      </w:r>
    </w:p>
    <w:p w14:paraId="1AD7F88C">
      <w:pPr>
        <w:snapToGrid w:val="0"/>
        <w:spacing w:line="360" w:lineRule="auto"/>
        <w:jc w:val="left"/>
        <w:rPr>
          <w:bCs/>
          <w:szCs w:val="24"/>
          <w:highlight w:val="none"/>
        </w:rPr>
      </w:pPr>
      <w:r>
        <w:rPr>
          <w:bCs/>
          <w:szCs w:val="24"/>
          <w:highlight w:val="none"/>
        </w:rPr>
        <w:t>7.16</w:t>
      </w:r>
      <w:r>
        <w:rPr>
          <w:rFonts w:hint="eastAsia"/>
          <w:bCs/>
          <w:szCs w:val="24"/>
          <w:highlight w:val="none"/>
        </w:rPr>
        <w:t>不符合法律、法规和招标文件中规定的其他实质性要求的（招标文件中打“▲”内容及被拒绝的条款）。</w:t>
      </w:r>
    </w:p>
    <w:p w14:paraId="756A6649">
      <w:pPr>
        <w:snapToGrid w:val="0"/>
        <w:spacing w:line="360" w:lineRule="auto"/>
        <w:jc w:val="left"/>
        <w:rPr>
          <w:rFonts w:hAnsi="宋体"/>
          <w:b/>
          <w:bCs/>
          <w:szCs w:val="24"/>
          <w:highlight w:val="none"/>
          <w:shd w:val="clear" w:color="auto" w:fill="FFFFFF" w:themeFill="background1"/>
        </w:rPr>
      </w:pPr>
      <w:r>
        <w:rPr>
          <w:rFonts w:hAnsi="宋体"/>
          <w:b/>
          <w:bCs/>
          <w:szCs w:val="24"/>
          <w:highlight w:val="none"/>
          <w:shd w:val="clear" w:color="auto" w:fill="FFFFFF" w:themeFill="background1"/>
        </w:rPr>
        <w:t>8、有下列情况之一的，本次招标作为废标处理</w:t>
      </w:r>
    </w:p>
    <w:p w14:paraId="5BF1A3D2">
      <w:pPr>
        <w:snapToGrid w:val="0"/>
        <w:spacing w:line="360" w:lineRule="auto"/>
        <w:jc w:val="left"/>
        <w:rPr>
          <w:bCs/>
          <w:szCs w:val="24"/>
          <w:highlight w:val="none"/>
        </w:rPr>
      </w:pPr>
      <w:r>
        <w:rPr>
          <w:bCs/>
          <w:szCs w:val="24"/>
          <w:highlight w:val="none"/>
        </w:rPr>
        <w:t>8.1</w:t>
      </w:r>
      <w:r>
        <w:rPr>
          <w:rFonts w:hint="eastAsia"/>
          <w:bCs/>
          <w:szCs w:val="24"/>
          <w:highlight w:val="none"/>
        </w:rPr>
        <w:t>符合专业条件的供应商或者对采购文件作实质响应的供应商不足三家的；</w:t>
      </w:r>
    </w:p>
    <w:p w14:paraId="4ACDEF7D">
      <w:pPr>
        <w:snapToGrid w:val="0"/>
        <w:spacing w:line="360" w:lineRule="auto"/>
        <w:jc w:val="left"/>
        <w:rPr>
          <w:bCs/>
          <w:szCs w:val="24"/>
          <w:highlight w:val="none"/>
        </w:rPr>
      </w:pPr>
      <w:r>
        <w:rPr>
          <w:bCs/>
          <w:szCs w:val="24"/>
          <w:highlight w:val="none"/>
        </w:rPr>
        <w:t>8.2</w:t>
      </w:r>
      <w:r>
        <w:rPr>
          <w:rFonts w:hint="eastAsia"/>
          <w:bCs/>
          <w:szCs w:val="24"/>
          <w:highlight w:val="none"/>
        </w:rPr>
        <w:t>出现影响采购公正的违法、违规行为的；</w:t>
      </w:r>
    </w:p>
    <w:p w14:paraId="75175008">
      <w:pPr>
        <w:snapToGrid w:val="0"/>
        <w:spacing w:line="360" w:lineRule="auto"/>
        <w:jc w:val="left"/>
        <w:rPr>
          <w:bCs/>
          <w:szCs w:val="24"/>
          <w:highlight w:val="none"/>
        </w:rPr>
      </w:pPr>
      <w:r>
        <w:rPr>
          <w:bCs/>
          <w:szCs w:val="24"/>
          <w:highlight w:val="none"/>
        </w:rPr>
        <w:t>8.3</w:t>
      </w:r>
      <w:r>
        <w:rPr>
          <w:rFonts w:hint="eastAsia"/>
          <w:bCs/>
          <w:szCs w:val="24"/>
          <w:highlight w:val="none"/>
        </w:rPr>
        <w:t>因重大变故，采购任务取消的；</w:t>
      </w:r>
    </w:p>
    <w:p w14:paraId="472D5512">
      <w:pPr>
        <w:snapToGrid w:val="0"/>
        <w:spacing w:line="360" w:lineRule="auto"/>
        <w:jc w:val="left"/>
        <w:rPr>
          <w:bCs/>
          <w:szCs w:val="24"/>
          <w:highlight w:val="none"/>
        </w:rPr>
      </w:pPr>
      <w:r>
        <w:rPr>
          <w:bCs/>
          <w:szCs w:val="24"/>
          <w:highlight w:val="none"/>
        </w:rPr>
        <w:t>8.4</w:t>
      </w:r>
      <w:r>
        <w:rPr>
          <w:rFonts w:hint="eastAsia"/>
          <w:bCs/>
          <w:szCs w:val="24"/>
          <w:highlight w:val="none"/>
        </w:rPr>
        <w:t>法律、法规和采购文件规定的其他导致评标结果无效的。</w:t>
      </w:r>
    </w:p>
    <w:p w14:paraId="0D4D2D37">
      <w:pPr>
        <w:pStyle w:val="3"/>
        <w:snapToGrid w:val="0"/>
        <w:spacing w:after="0" w:line="360" w:lineRule="auto"/>
        <w:outlineLvl w:val="0"/>
        <w:rPr>
          <w:szCs w:val="24"/>
          <w:highlight w:val="none"/>
        </w:rPr>
      </w:pPr>
      <w:r>
        <w:rPr>
          <w:rFonts w:ascii="宋体" w:hAnsi="宋体"/>
          <w:b/>
          <w:bCs/>
          <w:highlight w:val="none"/>
        </w:rPr>
        <w:t>9、评审内容及标准</w:t>
      </w:r>
    </w:p>
    <w:p w14:paraId="3587E82C">
      <w:pPr>
        <w:spacing w:line="360" w:lineRule="auto"/>
        <w:rPr>
          <w:rFonts w:hint="eastAsia" w:ascii="宋体" w:hAnsi="宋体" w:cs="宋体"/>
          <w:szCs w:val="24"/>
          <w:highlight w:val="none"/>
        </w:rPr>
      </w:pPr>
      <w:r>
        <w:rPr>
          <w:rFonts w:hint="eastAsia" w:ascii="宋体" w:hAnsi="宋体" w:cs="宋体"/>
          <w:szCs w:val="24"/>
          <w:highlight w:val="none"/>
        </w:rPr>
        <w:t>评议标准和分值如下表：</w:t>
      </w:r>
    </w:p>
    <w:tbl>
      <w:tblPr>
        <w:tblStyle w:val="22"/>
        <w:tblW w:w="96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1427"/>
        <w:gridCol w:w="6209"/>
        <w:gridCol w:w="921"/>
      </w:tblGrid>
      <w:tr w14:paraId="109AA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564" w:type="dxa"/>
            <w:gridSpan w:val="2"/>
            <w:tcBorders>
              <w:top w:val="single" w:color="auto" w:sz="12" w:space="0"/>
              <w:left w:val="single" w:color="auto" w:sz="12" w:space="0"/>
              <w:bottom w:val="single" w:color="auto" w:sz="4" w:space="0"/>
              <w:right w:val="single" w:color="auto" w:sz="4" w:space="0"/>
            </w:tcBorders>
            <w:vAlign w:val="center"/>
          </w:tcPr>
          <w:p w14:paraId="0925F765">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highlight w:val="none"/>
                <w:lang w:eastAsia="zh-CN"/>
              </w:rPr>
            </w:pPr>
            <w:r>
              <w:rPr>
                <w:rFonts w:hint="eastAsia" w:ascii="宋体" w:hAnsi="宋体" w:eastAsia="宋体" w:cs="宋体"/>
                <w:b/>
                <w:color w:val="auto"/>
                <w:kern w:val="0"/>
                <w:sz w:val="21"/>
                <w:szCs w:val="21"/>
                <w:highlight w:val="none"/>
                <w:lang w:eastAsia="zh-CN"/>
              </w:rPr>
              <w:t>评议内容</w:t>
            </w:r>
          </w:p>
        </w:tc>
        <w:tc>
          <w:tcPr>
            <w:tcW w:w="7130" w:type="dxa"/>
            <w:gridSpan w:val="2"/>
            <w:tcBorders>
              <w:top w:val="single" w:color="auto" w:sz="12" w:space="0"/>
              <w:left w:val="single" w:color="auto" w:sz="4" w:space="0"/>
              <w:bottom w:val="single" w:color="auto" w:sz="4" w:space="0"/>
              <w:right w:val="single" w:color="auto" w:sz="12" w:space="0"/>
            </w:tcBorders>
            <w:vAlign w:val="center"/>
          </w:tcPr>
          <w:p w14:paraId="0BF9EB95">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b/>
                <w:kern w:val="0"/>
                <w:sz w:val="21"/>
                <w:szCs w:val="21"/>
                <w:highlight w:val="none"/>
                <w:lang w:eastAsia="zh-CN"/>
              </w:rPr>
            </w:pPr>
            <w:r>
              <w:rPr>
                <w:rFonts w:hint="eastAsia" w:ascii="宋体" w:hAnsi="宋体" w:eastAsia="宋体" w:cs="宋体"/>
                <w:b/>
                <w:color w:val="auto"/>
                <w:kern w:val="0"/>
                <w:sz w:val="21"/>
                <w:szCs w:val="21"/>
                <w:highlight w:val="none"/>
                <w:lang w:eastAsia="zh-CN"/>
              </w:rPr>
              <w:t>评议标准和分值</w:t>
            </w:r>
          </w:p>
        </w:tc>
      </w:tr>
      <w:tr w14:paraId="6296B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restart"/>
            <w:tcBorders>
              <w:left w:val="single" w:color="auto" w:sz="12" w:space="0"/>
            </w:tcBorders>
            <w:vAlign w:val="center"/>
          </w:tcPr>
          <w:p w14:paraId="41DDB8FB">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rPr>
            </w:pPr>
          </w:p>
          <w:p w14:paraId="405021F7">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rPr>
            </w:pPr>
          </w:p>
          <w:p w14:paraId="245DBD69">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en-US" w:eastAsia="zh-CN"/>
              </w:rPr>
              <w:t>资信部分</w:t>
            </w:r>
            <w:r>
              <w:rPr>
                <w:rFonts w:hint="eastAsia" w:ascii="宋体" w:hAnsi="宋体" w:eastAsia="宋体" w:cs="宋体"/>
                <w:kern w:val="0"/>
                <w:sz w:val="21"/>
                <w:szCs w:val="21"/>
                <w:highlight w:val="none"/>
                <w:lang w:val="zh-CN"/>
              </w:rPr>
              <w:t>（</w:t>
            </w:r>
            <w:r>
              <w:rPr>
                <w:rFonts w:hint="eastAsia" w:ascii="宋体" w:hAnsi="宋体" w:eastAsia="宋体" w:cs="宋体"/>
                <w:kern w:val="0"/>
                <w:sz w:val="21"/>
                <w:szCs w:val="21"/>
                <w:highlight w:val="none"/>
                <w:lang w:val="en-US" w:eastAsia="zh-CN"/>
              </w:rPr>
              <w:t>24分</w:t>
            </w:r>
            <w:r>
              <w:rPr>
                <w:rFonts w:hint="eastAsia" w:ascii="宋体" w:hAnsi="宋体" w:eastAsia="宋体" w:cs="宋体"/>
                <w:kern w:val="0"/>
                <w:sz w:val="21"/>
                <w:szCs w:val="21"/>
                <w:highlight w:val="none"/>
                <w:lang w:val="zh-CN"/>
              </w:rPr>
              <w:t>）</w:t>
            </w:r>
          </w:p>
          <w:p w14:paraId="7F072F16">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p>
        </w:tc>
        <w:tc>
          <w:tcPr>
            <w:tcW w:w="1427" w:type="dxa"/>
            <w:shd w:val="clear" w:color="auto" w:fill="auto"/>
            <w:vAlign w:val="center"/>
          </w:tcPr>
          <w:p w14:paraId="15A129E6">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default" w:ascii="宋体" w:hAnsi="宋体" w:eastAsia="宋体" w:cs="宋体"/>
                <w:color w:val="auto"/>
                <w:kern w:val="0"/>
                <w:sz w:val="21"/>
                <w:szCs w:val="21"/>
                <w:highlight w:val="none"/>
                <w:lang w:val="en-US"/>
              </w:rPr>
            </w:pPr>
            <w:r>
              <w:rPr>
                <w:rFonts w:hint="eastAsia" w:ascii="宋体" w:hAnsi="宋体" w:eastAsia="宋体" w:cs="宋体"/>
                <w:color w:val="auto"/>
                <w:kern w:val="0"/>
                <w:sz w:val="21"/>
                <w:szCs w:val="21"/>
                <w:highlight w:val="none"/>
                <w:lang w:val="en-US" w:eastAsia="zh-CN"/>
              </w:rPr>
              <w:t>类似业绩</w:t>
            </w:r>
          </w:p>
        </w:tc>
        <w:tc>
          <w:tcPr>
            <w:tcW w:w="6209" w:type="dxa"/>
            <w:shd w:val="clear" w:color="auto" w:fill="auto"/>
            <w:vAlign w:val="center"/>
          </w:tcPr>
          <w:p w14:paraId="0EFCFC2F">
            <w:pPr>
              <w:keepNext w:val="0"/>
              <w:keepLines w:val="0"/>
              <w:suppressLineNumbers w:val="0"/>
              <w:autoSpaceDE/>
              <w:autoSpaceDN/>
              <w:adjustRightInd/>
              <w:snapToGrid w:val="0"/>
              <w:spacing w:before="0" w:beforeAutospacing="0" w:after="0" w:afterAutospacing="0" w:line="312" w:lineRule="auto"/>
              <w:ind w:left="0" w:right="0"/>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客观分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供应商</w:t>
            </w:r>
            <w:r>
              <w:rPr>
                <w:rFonts w:hint="eastAsia" w:ascii="宋体" w:hAnsi="宋体" w:eastAsia="宋体" w:cs="宋体"/>
                <w:color w:val="auto"/>
                <w:kern w:val="0"/>
                <w:sz w:val="21"/>
                <w:szCs w:val="21"/>
                <w:highlight w:val="none"/>
                <w:lang w:eastAsia="zh-CN"/>
              </w:rPr>
              <w:t>自</w:t>
            </w:r>
            <w:r>
              <w:rPr>
                <w:rFonts w:hint="eastAsia" w:ascii="宋体" w:hAnsi="宋体" w:eastAsia="宋体" w:cs="宋体"/>
                <w:color w:val="auto"/>
                <w:kern w:val="0"/>
                <w:sz w:val="21"/>
                <w:szCs w:val="21"/>
                <w:highlight w:val="none"/>
                <w:lang w:val="en-US" w:eastAsia="zh-CN"/>
              </w:rPr>
              <w:t>2022年1月1日以来（以合同或协议签订日期为准）具有类似大中型水闸、堤防及海塘安全鉴定或水闸、堤防及海塘安全鉴定质量复核项目业绩的，提供1个得0.5分，本项最高得1分，未提供的不得分。（证明材料：提供业绩合同及中标通知书扫描件，并加盖公章，未提供的不得分。）</w:t>
            </w:r>
          </w:p>
        </w:tc>
        <w:tc>
          <w:tcPr>
            <w:tcW w:w="921" w:type="dxa"/>
            <w:tcBorders>
              <w:right w:val="single" w:color="auto" w:sz="12" w:space="0"/>
            </w:tcBorders>
            <w:shd w:val="clear" w:color="auto" w:fill="auto"/>
            <w:vAlign w:val="center"/>
          </w:tcPr>
          <w:p w14:paraId="2DCEDF29">
            <w:pPr>
              <w:keepNext w:val="0"/>
              <w:keepLines w:val="0"/>
              <w:suppressLineNumbers w:val="0"/>
              <w:autoSpaceDE w:val="0"/>
              <w:autoSpaceDN w:val="0"/>
              <w:adjustRightInd w:val="0"/>
              <w:snapToGrid w:val="0"/>
              <w:spacing w:before="0" w:beforeAutospacing="0" w:after="0" w:afterAutospacing="0" w:line="300" w:lineRule="auto"/>
              <w:ind w:left="0" w:right="0"/>
              <w:jc w:val="center"/>
              <w:textAlignment w:val="baseline"/>
              <w:rPr>
                <w:rFonts w:hint="default" w:ascii="宋体" w:hAnsi="宋体" w:eastAsia="宋体" w:cs="宋体"/>
                <w:color w:val="auto"/>
                <w:kern w:val="0"/>
                <w:sz w:val="21"/>
                <w:szCs w:val="21"/>
                <w:highlight w:val="none"/>
                <w:lang w:val="en-US"/>
              </w:rPr>
            </w:pPr>
            <w:r>
              <w:rPr>
                <w:rFonts w:hint="eastAsia" w:ascii="宋体" w:hAnsi="宋体" w:eastAsia="宋体" w:cs="宋体"/>
                <w:color w:val="auto"/>
                <w:kern w:val="0"/>
                <w:sz w:val="21"/>
                <w:szCs w:val="21"/>
                <w:highlight w:val="none"/>
                <w:lang w:val="en-US" w:eastAsia="zh-CN"/>
              </w:rPr>
              <w:t>0-1分</w:t>
            </w:r>
          </w:p>
        </w:tc>
      </w:tr>
      <w:tr w14:paraId="37F15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07F669F1">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p>
        </w:tc>
        <w:tc>
          <w:tcPr>
            <w:tcW w:w="1427" w:type="dxa"/>
            <w:vAlign w:val="center"/>
          </w:tcPr>
          <w:p w14:paraId="2067F51A">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lang w:val="zh-CN"/>
              </w:rPr>
              <w:t>体系认证</w:t>
            </w:r>
          </w:p>
        </w:tc>
        <w:tc>
          <w:tcPr>
            <w:tcW w:w="6209" w:type="dxa"/>
            <w:vAlign w:val="center"/>
          </w:tcPr>
          <w:p w14:paraId="59091312">
            <w:pPr>
              <w:keepNext w:val="0"/>
              <w:keepLines w:val="0"/>
              <w:widowControl w:val="0"/>
              <w:suppressLineNumbers w:val="0"/>
              <w:autoSpaceDE w:val="0"/>
              <w:autoSpaceDN w:val="0"/>
              <w:adjustRightInd w:val="0"/>
              <w:spacing w:before="0" w:beforeAutospacing="0" w:after="120" w:afterAutospacing="0"/>
              <w:ind w:left="0" w:right="0"/>
              <w:jc w:val="both"/>
              <w:textAlignment w:val="baseline"/>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【客观分】投标人具有ISO9001质量管理体系认证证书、ISO14001环境管理体系认证证书、ISO45001职业健康安全管理体系认证证书的，每项证书得1分，本项最高得3分。</w:t>
            </w:r>
          </w:p>
          <w:p w14:paraId="3B82EE98">
            <w:pPr>
              <w:keepNext w:val="0"/>
              <w:keepLines w:val="0"/>
              <w:widowControl w:val="0"/>
              <w:suppressLineNumbers w:val="0"/>
              <w:autoSpaceDE w:val="0"/>
              <w:autoSpaceDN w:val="0"/>
              <w:adjustRightInd w:val="0"/>
              <w:spacing w:before="0" w:beforeAutospacing="0" w:after="120" w:afterAutospacing="0"/>
              <w:ind w:left="0" w:right="0"/>
              <w:jc w:val="both"/>
              <w:textAlignment w:val="baseline"/>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【证明材料：证书清晰扫描件及国家认证认可监督管理委员会官方网站（https://www.cnca.gov.cn）上相关证书有效的网页截图或网站打印页加盖公章编入商务技术文件中，否则不得分。】</w:t>
            </w:r>
          </w:p>
        </w:tc>
        <w:tc>
          <w:tcPr>
            <w:tcW w:w="921" w:type="dxa"/>
            <w:tcBorders>
              <w:right w:val="single" w:color="auto" w:sz="12" w:space="0"/>
            </w:tcBorders>
            <w:vAlign w:val="center"/>
          </w:tcPr>
          <w:p w14:paraId="295A1733">
            <w:pPr>
              <w:keepNext w:val="0"/>
              <w:keepLines w:val="0"/>
              <w:suppressLineNumbers w:val="0"/>
              <w:autoSpaceDE w:val="0"/>
              <w:autoSpaceDN w:val="0"/>
              <w:adjustRightInd w:val="0"/>
              <w:snapToGrid/>
              <w:spacing w:before="0" w:beforeAutospacing="0" w:after="0" w:afterAutospacing="0" w:line="240" w:lineRule="auto"/>
              <w:ind w:left="0" w:right="0"/>
              <w:jc w:val="both"/>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0-3分</w:t>
            </w:r>
          </w:p>
        </w:tc>
      </w:tr>
      <w:tr w14:paraId="3B577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620923F7">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p>
        </w:tc>
        <w:tc>
          <w:tcPr>
            <w:tcW w:w="1427" w:type="dxa"/>
            <w:vAlign w:val="center"/>
          </w:tcPr>
          <w:p w14:paraId="055B3F7D">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zh-CN"/>
              </w:rPr>
              <w:t>项目负责人及团队要求</w:t>
            </w:r>
          </w:p>
        </w:tc>
        <w:tc>
          <w:tcPr>
            <w:tcW w:w="6209" w:type="dxa"/>
            <w:vAlign w:val="center"/>
          </w:tcPr>
          <w:p w14:paraId="2BF0211A">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【客观分】1、</w:t>
            </w:r>
            <w:r>
              <w:rPr>
                <w:rFonts w:hint="eastAsia" w:ascii="宋体" w:hAnsi="宋体" w:eastAsia="宋体" w:cs="宋体"/>
                <w:kern w:val="0"/>
                <w:sz w:val="21"/>
                <w:szCs w:val="21"/>
                <w:highlight w:val="none"/>
              </w:rPr>
              <w:t>项目负责人具有水利相关专业</w:t>
            </w:r>
            <w:r>
              <w:rPr>
                <w:rFonts w:hint="eastAsia" w:ascii="宋体" w:hAnsi="宋体" w:eastAsia="宋体" w:cs="宋体"/>
                <w:kern w:val="0"/>
                <w:sz w:val="21"/>
                <w:szCs w:val="21"/>
                <w:highlight w:val="none"/>
                <w:lang w:val="en-US" w:eastAsia="zh-CN"/>
              </w:rPr>
              <w:t>副高级及以上</w:t>
            </w:r>
            <w:r>
              <w:rPr>
                <w:rFonts w:hint="eastAsia" w:ascii="宋体" w:hAnsi="宋体" w:eastAsia="宋体" w:cs="宋体"/>
                <w:kern w:val="0"/>
                <w:sz w:val="21"/>
                <w:szCs w:val="21"/>
                <w:highlight w:val="none"/>
              </w:rPr>
              <w:t>职称得</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分，</w:t>
            </w:r>
            <w:r>
              <w:rPr>
                <w:rFonts w:hint="eastAsia" w:ascii="宋体" w:hAnsi="宋体" w:eastAsia="宋体" w:cs="宋体"/>
                <w:kern w:val="0"/>
                <w:sz w:val="21"/>
                <w:szCs w:val="21"/>
                <w:highlight w:val="none"/>
                <w:lang w:val="en-US" w:eastAsia="zh-CN"/>
              </w:rPr>
              <w:t>中</w:t>
            </w:r>
            <w:r>
              <w:rPr>
                <w:rFonts w:hint="eastAsia" w:ascii="宋体" w:hAnsi="宋体" w:eastAsia="宋体" w:cs="宋体"/>
                <w:kern w:val="0"/>
                <w:sz w:val="21"/>
                <w:szCs w:val="21"/>
                <w:highlight w:val="none"/>
              </w:rPr>
              <w:t>级职称得</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分，其他得0分。本项最多得</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rPr>
              <w:t>分。</w:t>
            </w:r>
          </w:p>
          <w:p w14:paraId="190D071E">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拟派项目组成员（除项目负责人外）具有水利防灾减灾、水利信息与自动化、水文水资源、岩土工程、水利工程质量检测、水利工程运行管理等</w:t>
            </w:r>
            <w:r>
              <w:rPr>
                <w:rFonts w:hint="eastAsia" w:ascii="宋体" w:hAnsi="宋体" w:eastAsia="宋体" w:cs="宋体"/>
                <w:kern w:val="0"/>
                <w:sz w:val="21"/>
                <w:szCs w:val="21"/>
                <w:highlight w:val="none"/>
                <w:lang w:val="en-US" w:eastAsia="zh-CN"/>
              </w:rPr>
              <w:t>相关</w:t>
            </w:r>
            <w:r>
              <w:rPr>
                <w:rFonts w:hint="eastAsia" w:ascii="宋体" w:hAnsi="宋体" w:eastAsia="宋体" w:cs="宋体"/>
                <w:kern w:val="0"/>
                <w:sz w:val="21"/>
                <w:szCs w:val="21"/>
                <w:highlight w:val="none"/>
              </w:rPr>
              <w:t>专业</w:t>
            </w:r>
            <w:r>
              <w:rPr>
                <w:rFonts w:hint="eastAsia" w:ascii="宋体" w:hAnsi="宋体" w:eastAsia="宋体" w:cs="宋体"/>
                <w:kern w:val="0"/>
                <w:sz w:val="21"/>
                <w:szCs w:val="21"/>
                <w:highlight w:val="none"/>
                <w:lang w:val="en-US" w:eastAsia="zh-CN"/>
              </w:rPr>
              <w:t>中</w:t>
            </w:r>
            <w:r>
              <w:rPr>
                <w:rFonts w:hint="eastAsia" w:ascii="宋体" w:hAnsi="宋体" w:eastAsia="宋体" w:cs="宋体"/>
                <w:kern w:val="0"/>
                <w:sz w:val="21"/>
                <w:szCs w:val="21"/>
                <w:highlight w:val="none"/>
              </w:rPr>
              <w:t>级工程师</w:t>
            </w:r>
            <w:r>
              <w:rPr>
                <w:rFonts w:hint="eastAsia" w:ascii="宋体" w:hAnsi="宋体" w:eastAsia="宋体" w:cs="宋体"/>
                <w:kern w:val="0"/>
                <w:sz w:val="21"/>
                <w:szCs w:val="21"/>
                <w:highlight w:val="none"/>
                <w:lang w:val="en-US" w:eastAsia="zh-CN"/>
              </w:rPr>
              <w:t>及以上</w:t>
            </w:r>
            <w:r>
              <w:rPr>
                <w:rFonts w:hint="eastAsia" w:ascii="宋体" w:hAnsi="宋体" w:eastAsia="宋体" w:cs="宋体"/>
                <w:kern w:val="0"/>
                <w:sz w:val="21"/>
                <w:szCs w:val="21"/>
                <w:highlight w:val="none"/>
              </w:rPr>
              <w:t>职称的，每个专业得</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rPr>
              <w:t>分，</w:t>
            </w:r>
            <w:r>
              <w:rPr>
                <w:rFonts w:hint="eastAsia" w:ascii="宋体" w:hAnsi="宋体" w:eastAsia="宋体" w:cs="宋体"/>
                <w:kern w:val="0"/>
                <w:sz w:val="21"/>
                <w:szCs w:val="21"/>
                <w:highlight w:val="none"/>
                <w:lang w:val="en-US" w:eastAsia="zh-CN"/>
              </w:rPr>
              <w:t>本项</w:t>
            </w:r>
            <w:r>
              <w:rPr>
                <w:rFonts w:hint="eastAsia" w:ascii="宋体" w:hAnsi="宋体" w:eastAsia="宋体" w:cs="宋体"/>
                <w:kern w:val="0"/>
                <w:sz w:val="21"/>
                <w:szCs w:val="21"/>
                <w:highlight w:val="none"/>
              </w:rPr>
              <w:t>最</w:t>
            </w:r>
            <w:r>
              <w:rPr>
                <w:rFonts w:hint="eastAsia" w:ascii="宋体" w:hAnsi="宋体" w:eastAsia="宋体" w:cs="宋体"/>
                <w:kern w:val="0"/>
                <w:sz w:val="21"/>
                <w:szCs w:val="21"/>
                <w:highlight w:val="none"/>
                <w:lang w:val="en-US" w:eastAsia="zh-CN"/>
              </w:rPr>
              <w:t>多</w:t>
            </w:r>
            <w:r>
              <w:rPr>
                <w:rFonts w:hint="eastAsia" w:ascii="宋体" w:hAnsi="宋体" w:eastAsia="宋体" w:cs="宋体"/>
                <w:kern w:val="0"/>
                <w:sz w:val="21"/>
                <w:szCs w:val="21"/>
                <w:highlight w:val="none"/>
              </w:rPr>
              <w:t>得</w:t>
            </w:r>
            <w:r>
              <w:rPr>
                <w:rFonts w:hint="eastAsia" w:ascii="宋体" w:hAnsi="宋体" w:eastAsia="宋体" w:cs="宋体"/>
                <w:kern w:val="0"/>
                <w:sz w:val="21"/>
                <w:szCs w:val="21"/>
                <w:highlight w:val="none"/>
                <w:lang w:val="en-US" w:eastAsia="zh-CN"/>
              </w:rPr>
              <w:t>12</w:t>
            </w:r>
            <w:r>
              <w:rPr>
                <w:rFonts w:hint="eastAsia" w:ascii="宋体" w:hAnsi="宋体" w:eastAsia="宋体" w:cs="宋体"/>
                <w:kern w:val="0"/>
                <w:sz w:val="21"/>
                <w:szCs w:val="21"/>
                <w:highlight w:val="none"/>
              </w:rPr>
              <w:t>分。</w:t>
            </w:r>
          </w:p>
          <w:p w14:paraId="0188CB3E">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3、</w:t>
            </w:r>
            <w:r>
              <w:rPr>
                <w:rFonts w:hint="eastAsia" w:ascii="宋体" w:hAnsi="宋体" w:eastAsia="宋体" w:cs="宋体"/>
                <w:kern w:val="0"/>
                <w:sz w:val="21"/>
                <w:szCs w:val="21"/>
                <w:highlight w:val="none"/>
                <w:lang w:val="zh-CN"/>
              </w:rPr>
              <w:t>拟派项目组人员（除项目负责人）具有水利相关专业</w:t>
            </w:r>
            <w:r>
              <w:rPr>
                <w:rFonts w:hint="eastAsia" w:ascii="宋体" w:hAnsi="宋体" w:eastAsia="宋体" w:cs="宋体"/>
                <w:kern w:val="0"/>
                <w:sz w:val="21"/>
                <w:szCs w:val="21"/>
                <w:highlight w:val="none"/>
                <w:lang w:val="en-US" w:eastAsia="zh-CN"/>
              </w:rPr>
              <w:t>副高级及以上</w:t>
            </w:r>
            <w:r>
              <w:rPr>
                <w:rFonts w:hint="eastAsia" w:ascii="宋体" w:hAnsi="宋体" w:eastAsia="宋体" w:cs="宋体"/>
                <w:kern w:val="0"/>
                <w:sz w:val="21"/>
                <w:szCs w:val="21"/>
                <w:highlight w:val="none"/>
                <w:lang w:val="zh-CN"/>
              </w:rPr>
              <w:t>职称的，每人得2分，最高得2分。具有水利相关专业中级的，每人得1分，最高得2分。本项最多得</w:t>
            </w:r>
            <w:r>
              <w:rPr>
                <w:rFonts w:hint="eastAsia" w:ascii="宋体" w:hAnsi="宋体" w:eastAsia="宋体" w:cs="宋体"/>
                <w:kern w:val="0"/>
                <w:sz w:val="21"/>
                <w:szCs w:val="21"/>
                <w:highlight w:val="none"/>
                <w:lang w:val="en-US" w:eastAsia="zh-CN"/>
              </w:rPr>
              <w:t>4</w:t>
            </w:r>
            <w:r>
              <w:rPr>
                <w:rFonts w:hint="eastAsia" w:ascii="宋体" w:hAnsi="宋体" w:eastAsia="宋体" w:cs="宋体"/>
                <w:kern w:val="0"/>
                <w:sz w:val="21"/>
                <w:szCs w:val="21"/>
                <w:highlight w:val="none"/>
                <w:lang w:val="zh-CN"/>
              </w:rPr>
              <w:t>分。</w:t>
            </w:r>
          </w:p>
          <w:p w14:paraId="143E4A1C">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【证明材料：</w:t>
            </w:r>
            <w:r>
              <w:rPr>
                <w:rFonts w:hint="eastAsia" w:ascii="宋体" w:hAnsi="宋体" w:eastAsia="宋体" w:cs="宋体"/>
                <w:kern w:val="0"/>
                <w:sz w:val="21"/>
                <w:szCs w:val="21"/>
                <w:highlight w:val="none"/>
                <w:lang w:val="en-US" w:eastAsia="zh-CN"/>
              </w:rPr>
              <w:t>拟派项目负责人及其他成员应提供本单位缴纳的近6个月的有效社会保险证明。水利相关专业职称证书指水利专业职称评委会评定的职称证书或职称证书中已注明水利专业的职称证书。提供清晰扫描件加盖公章，提供不全或者不提供的不得分。以上证明材料提供不全或者不提供的不得分</w:t>
            </w:r>
            <w:r>
              <w:rPr>
                <w:rFonts w:hint="eastAsia" w:ascii="宋体" w:hAnsi="宋体" w:eastAsia="宋体" w:cs="宋体"/>
                <w:kern w:val="0"/>
                <w:sz w:val="21"/>
                <w:szCs w:val="21"/>
                <w:highlight w:val="none"/>
              </w:rPr>
              <w:t>】</w:t>
            </w:r>
          </w:p>
        </w:tc>
        <w:tc>
          <w:tcPr>
            <w:tcW w:w="921" w:type="dxa"/>
            <w:tcBorders>
              <w:right w:val="single" w:color="auto" w:sz="12" w:space="0"/>
            </w:tcBorders>
            <w:vAlign w:val="center"/>
          </w:tcPr>
          <w:p w14:paraId="338C9BF9">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0-</w:t>
            </w:r>
            <w:r>
              <w:rPr>
                <w:rFonts w:hint="eastAsia" w:ascii="宋体" w:hAnsi="宋体" w:eastAsia="宋体" w:cs="宋体"/>
                <w:kern w:val="0"/>
                <w:sz w:val="21"/>
                <w:szCs w:val="21"/>
                <w:highlight w:val="none"/>
                <w:lang w:val="en-US" w:eastAsia="zh-CN"/>
              </w:rPr>
              <w:t>20</w:t>
            </w:r>
            <w:r>
              <w:rPr>
                <w:rFonts w:hint="eastAsia" w:ascii="宋体" w:hAnsi="宋体" w:eastAsia="宋体" w:cs="宋体"/>
                <w:kern w:val="0"/>
                <w:sz w:val="21"/>
                <w:szCs w:val="21"/>
                <w:highlight w:val="none"/>
              </w:rPr>
              <w:t>分</w:t>
            </w:r>
          </w:p>
        </w:tc>
      </w:tr>
      <w:tr w14:paraId="4CE07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restart"/>
            <w:tcBorders>
              <w:left w:val="single" w:color="auto" w:sz="12" w:space="0"/>
            </w:tcBorders>
            <w:vAlign w:val="center"/>
          </w:tcPr>
          <w:p w14:paraId="191AC91C">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zh-CN"/>
              </w:rPr>
              <w:t>技术部分（</w:t>
            </w:r>
            <w:r>
              <w:rPr>
                <w:rFonts w:hint="eastAsia" w:ascii="宋体" w:hAnsi="宋体" w:eastAsia="宋体" w:cs="宋体"/>
                <w:kern w:val="0"/>
                <w:sz w:val="21"/>
                <w:szCs w:val="21"/>
                <w:highlight w:val="none"/>
                <w:lang w:val="en-US" w:eastAsia="zh-CN"/>
              </w:rPr>
              <w:t>66</w:t>
            </w:r>
            <w:r>
              <w:rPr>
                <w:rFonts w:hint="eastAsia" w:ascii="宋体" w:hAnsi="宋体" w:eastAsia="宋体" w:cs="宋体"/>
                <w:kern w:val="0"/>
                <w:sz w:val="21"/>
                <w:szCs w:val="21"/>
                <w:highlight w:val="none"/>
                <w:lang w:val="zh-CN"/>
              </w:rPr>
              <w:t>分）</w:t>
            </w:r>
          </w:p>
        </w:tc>
        <w:tc>
          <w:tcPr>
            <w:tcW w:w="1427" w:type="dxa"/>
            <w:vAlign w:val="center"/>
          </w:tcPr>
          <w:p w14:paraId="4B7D526B">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zh-CN"/>
              </w:rPr>
              <w:t>工作基础</w:t>
            </w:r>
          </w:p>
        </w:tc>
        <w:tc>
          <w:tcPr>
            <w:tcW w:w="6209" w:type="dxa"/>
            <w:vAlign w:val="center"/>
          </w:tcPr>
          <w:p w14:paraId="24233561">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【主观分】</w:t>
            </w:r>
            <w:r>
              <w:rPr>
                <w:rFonts w:hint="eastAsia" w:ascii="宋体" w:hAnsi="宋体" w:eastAsia="宋体" w:cs="宋体"/>
                <w:kern w:val="0"/>
                <w:sz w:val="21"/>
                <w:szCs w:val="21"/>
                <w:highlight w:val="none"/>
              </w:rPr>
              <w:t>投标供应商具有承担本项目相关工作基础和条件，熟悉我省水闸安全鉴定或海塘安全鉴定工作的，得</w:t>
            </w:r>
            <w:r>
              <w:rPr>
                <w:rFonts w:hint="eastAsia" w:ascii="宋体" w:hAnsi="宋体" w:eastAsia="宋体" w:cs="宋体"/>
                <w:kern w:val="0"/>
                <w:sz w:val="21"/>
                <w:szCs w:val="21"/>
                <w:highlight w:val="none"/>
                <w:lang w:val="en-US" w:eastAsia="zh-CN"/>
              </w:rPr>
              <w:t>10</w:t>
            </w:r>
            <w:r>
              <w:rPr>
                <w:rFonts w:hint="eastAsia" w:ascii="宋体" w:hAnsi="宋体" w:eastAsia="宋体" w:cs="宋体"/>
                <w:kern w:val="0"/>
                <w:sz w:val="21"/>
                <w:szCs w:val="21"/>
                <w:highlight w:val="none"/>
              </w:rPr>
              <w:t>分；</w:t>
            </w:r>
          </w:p>
          <w:p w14:paraId="65327544">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rPr>
              <w:t>对我省水闸安全鉴定或海塘安全鉴定工作内容了解程度一般</w:t>
            </w:r>
            <w:r>
              <w:rPr>
                <w:rFonts w:hint="eastAsia" w:ascii="宋体" w:hAnsi="宋体" w:eastAsia="宋体" w:cs="宋体"/>
                <w:kern w:val="0"/>
                <w:sz w:val="21"/>
                <w:szCs w:val="21"/>
                <w:highlight w:val="none"/>
                <w:lang w:val="en-US" w:eastAsia="zh-CN"/>
              </w:rPr>
              <w:t>的</w:t>
            </w:r>
            <w:r>
              <w:rPr>
                <w:rFonts w:hint="eastAsia" w:ascii="宋体" w:hAnsi="宋体" w:eastAsia="宋体" w:cs="宋体"/>
                <w:kern w:val="0"/>
                <w:sz w:val="21"/>
                <w:szCs w:val="21"/>
                <w:highlight w:val="none"/>
              </w:rPr>
              <w:t>，得</w:t>
            </w: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分</w:t>
            </w:r>
            <w:r>
              <w:rPr>
                <w:rFonts w:hint="eastAsia" w:ascii="宋体" w:hAnsi="宋体" w:eastAsia="宋体" w:cs="宋体"/>
                <w:kern w:val="0"/>
                <w:sz w:val="21"/>
                <w:szCs w:val="21"/>
                <w:highlight w:val="none"/>
                <w:lang w:eastAsia="zh-CN"/>
              </w:rPr>
              <w:t>；</w:t>
            </w:r>
          </w:p>
          <w:p w14:paraId="60099D60">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eastAsia="zh-CN"/>
              </w:rPr>
            </w:pPr>
            <w:r>
              <w:rPr>
                <w:rFonts w:hint="eastAsia" w:ascii="宋体" w:hAnsi="宋体" w:eastAsia="宋体" w:cs="宋体"/>
                <w:kern w:val="0"/>
                <w:sz w:val="21"/>
                <w:szCs w:val="21"/>
                <w:highlight w:val="none"/>
                <w:lang w:eastAsia="zh-CN"/>
              </w:rPr>
              <w:t>对我省水闸安全鉴定或海塘安全鉴定工作内容了解程度</w:t>
            </w:r>
            <w:r>
              <w:rPr>
                <w:rFonts w:hint="eastAsia" w:ascii="宋体" w:hAnsi="宋体" w:eastAsia="宋体" w:cs="宋体"/>
                <w:kern w:val="0"/>
                <w:sz w:val="21"/>
                <w:szCs w:val="21"/>
                <w:highlight w:val="none"/>
                <w:lang w:val="en-US" w:eastAsia="zh-CN"/>
              </w:rPr>
              <w:t>存在明显不足的</w:t>
            </w:r>
            <w:r>
              <w:rPr>
                <w:rFonts w:hint="eastAsia" w:ascii="宋体" w:hAnsi="宋体" w:eastAsia="宋体" w:cs="宋体"/>
                <w:kern w:val="0"/>
                <w:sz w:val="21"/>
                <w:szCs w:val="21"/>
                <w:highlight w:val="none"/>
                <w:lang w:eastAsia="zh-CN"/>
              </w:rPr>
              <w:t>，得</w:t>
            </w:r>
            <w:r>
              <w:rPr>
                <w:rFonts w:hint="eastAsia" w:ascii="宋体" w:hAnsi="宋体" w:eastAsia="宋体" w:cs="宋体"/>
                <w:kern w:val="0"/>
                <w:sz w:val="21"/>
                <w:szCs w:val="21"/>
                <w:highlight w:val="none"/>
                <w:lang w:val="en-US" w:eastAsia="zh-CN"/>
              </w:rPr>
              <w:t>2</w:t>
            </w:r>
            <w:r>
              <w:rPr>
                <w:rFonts w:hint="eastAsia" w:ascii="宋体" w:hAnsi="宋体" w:eastAsia="宋体" w:cs="宋体"/>
                <w:kern w:val="0"/>
                <w:sz w:val="21"/>
                <w:szCs w:val="21"/>
                <w:highlight w:val="none"/>
                <w:lang w:eastAsia="zh-CN"/>
              </w:rPr>
              <w:t>分；</w:t>
            </w:r>
          </w:p>
          <w:p w14:paraId="24179332">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无此项目不得分。</w:t>
            </w:r>
          </w:p>
        </w:tc>
        <w:tc>
          <w:tcPr>
            <w:tcW w:w="921" w:type="dxa"/>
            <w:tcBorders>
              <w:right w:val="single" w:color="auto" w:sz="12" w:space="0"/>
            </w:tcBorders>
            <w:vAlign w:val="center"/>
          </w:tcPr>
          <w:p w14:paraId="3EE878F9">
            <w:pPr>
              <w:keepNext w:val="0"/>
              <w:keepLines w:val="0"/>
              <w:suppressLineNumbers w:val="0"/>
              <w:autoSpaceDE w:val="0"/>
              <w:autoSpaceDN w:val="0"/>
              <w:adjustRightInd w:val="0"/>
              <w:snapToGrid/>
              <w:spacing w:before="0" w:beforeAutospacing="0" w:after="0" w:afterAutospacing="0" w:line="240" w:lineRule="auto"/>
              <w:ind w:left="0" w:right="0"/>
              <w:jc w:val="both"/>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0-</w:t>
            </w:r>
            <w:r>
              <w:rPr>
                <w:rFonts w:hint="eastAsia" w:ascii="宋体" w:hAnsi="宋体" w:eastAsia="宋体" w:cs="宋体"/>
                <w:kern w:val="0"/>
                <w:sz w:val="21"/>
                <w:szCs w:val="21"/>
                <w:highlight w:val="none"/>
                <w:lang w:val="en-US" w:eastAsia="zh-CN"/>
              </w:rPr>
              <w:t>10</w:t>
            </w:r>
            <w:r>
              <w:rPr>
                <w:rFonts w:hint="eastAsia" w:ascii="宋体" w:hAnsi="宋体" w:eastAsia="宋体" w:cs="宋体"/>
                <w:kern w:val="0"/>
                <w:sz w:val="21"/>
                <w:szCs w:val="21"/>
                <w:highlight w:val="none"/>
              </w:rPr>
              <w:t>分</w:t>
            </w:r>
          </w:p>
        </w:tc>
      </w:tr>
      <w:tr w14:paraId="7A9FC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75B25C76">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p>
        </w:tc>
        <w:tc>
          <w:tcPr>
            <w:tcW w:w="1427" w:type="dxa"/>
            <w:vAlign w:val="center"/>
          </w:tcPr>
          <w:p w14:paraId="520EDBFB">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rPr>
              <w:t>工作思路与技术路线</w:t>
            </w:r>
          </w:p>
        </w:tc>
        <w:tc>
          <w:tcPr>
            <w:tcW w:w="6209" w:type="dxa"/>
            <w:vAlign w:val="center"/>
          </w:tcPr>
          <w:p w14:paraId="5857E742">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【主观分】整体工作思路与技术路线方案能结合项目需求，实际操作可行性强，得18分；</w:t>
            </w:r>
          </w:p>
          <w:p w14:paraId="5B878040">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整体工作思路与技术路线方案能结合项目需求，实际操作可行，得12分；</w:t>
            </w:r>
          </w:p>
          <w:p w14:paraId="7E62D9F7">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整体工作思路与技术路线方案能基本结合项目需求,实际操作基本可行，得6分。</w:t>
            </w:r>
          </w:p>
          <w:p w14:paraId="31BB5F2A">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628B075C">
            <w:pPr>
              <w:keepNext w:val="0"/>
              <w:keepLines w:val="0"/>
              <w:suppressLineNumbers w:val="0"/>
              <w:autoSpaceDE w:val="0"/>
              <w:autoSpaceDN w:val="0"/>
              <w:adjustRightInd w:val="0"/>
              <w:snapToGrid/>
              <w:spacing w:before="0" w:beforeAutospacing="0" w:after="0" w:afterAutospacing="0" w:line="240" w:lineRule="auto"/>
              <w:ind w:left="0" w:right="0"/>
              <w:jc w:val="both"/>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0-1</w:t>
            </w:r>
            <w:r>
              <w:rPr>
                <w:rFonts w:hint="eastAsia" w:ascii="宋体" w:hAnsi="宋体" w:eastAsia="宋体" w:cs="宋体"/>
                <w:kern w:val="0"/>
                <w:sz w:val="21"/>
                <w:szCs w:val="21"/>
                <w:highlight w:val="none"/>
                <w:lang w:val="en-US" w:eastAsia="zh-CN"/>
              </w:rPr>
              <w:t>8</w:t>
            </w:r>
            <w:r>
              <w:rPr>
                <w:rFonts w:hint="eastAsia" w:ascii="宋体" w:hAnsi="宋体" w:eastAsia="宋体" w:cs="宋体"/>
                <w:kern w:val="0"/>
                <w:sz w:val="21"/>
                <w:szCs w:val="21"/>
                <w:highlight w:val="none"/>
              </w:rPr>
              <w:t>分</w:t>
            </w:r>
          </w:p>
        </w:tc>
      </w:tr>
      <w:tr w14:paraId="0092F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6E27A58C">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p>
        </w:tc>
        <w:tc>
          <w:tcPr>
            <w:tcW w:w="1427" w:type="dxa"/>
            <w:vAlign w:val="center"/>
          </w:tcPr>
          <w:p w14:paraId="472461AB">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highlight w:val="none"/>
                <w:lang w:val="zh-CN"/>
              </w:rPr>
            </w:pPr>
            <w:r>
              <w:rPr>
                <w:rFonts w:hint="eastAsia" w:ascii="宋体" w:hAnsi="宋体" w:eastAsia="宋体" w:cs="宋体"/>
                <w:bCs/>
                <w:color w:val="auto"/>
                <w:kern w:val="0"/>
                <w:sz w:val="21"/>
                <w:szCs w:val="21"/>
                <w:highlight w:val="none"/>
              </w:rPr>
              <w:t>工作方案</w:t>
            </w:r>
          </w:p>
        </w:tc>
        <w:tc>
          <w:tcPr>
            <w:tcW w:w="6209" w:type="dxa"/>
            <w:vAlign w:val="center"/>
          </w:tcPr>
          <w:p w14:paraId="4183CAF7">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【主观分】整体工作方案的编制内容全面、合理，工作组织体系完善，符合本项目实际情况和工作开展的要求的，得21分；</w:t>
            </w:r>
          </w:p>
          <w:p w14:paraId="74DDE035">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整体工作方案的编制内容合理，工作组织体系较为完善，基本符合本项目实际情况和工作开展的要求的，得14分；</w:t>
            </w:r>
          </w:p>
          <w:p w14:paraId="35E60F33">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整体工作方案的编制内容一般，工作组织体系一般，不太符合本项目实际情况和工作开展的要求的，得7分</w:t>
            </w:r>
          </w:p>
          <w:p w14:paraId="4B80746C">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zh-CN"/>
              </w:rPr>
            </w:pPr>
            <w:r>
              <w:rPr>
                <w:rFonts w:hint="eastAsia" w:ascii="宋体" w:hAnsi="宋体" w:eastAsia="宋体" w:cs="宋体"/>
                <w:color w:val="auto"/>
                <w:kern w:val="0"/>
                <w:sz w:val="21"/>
                <w:szCs w:val="21"/>
                <w:highlight w:val="none"/>
                <w:lang w:val="en-US" w:eastAsia="zh-CN"/>
              </w:rPr>
              <w:t>无此项目不得分。</w:t>
            </w:r>
          </w:p>
        </w:tc>
        <w:tc>
          <w:tcPr>
            <w:tcW w:w="921" w:type="dxa"/>
            <w:tcBorders>
              <w:right w:val="single" w:color="auto" w:sz="12" w:space="0"/>
            </w:tcBorders>
            <w:vAlign w:val="center"/>
          </w:tcPr>
          <w:p w14:paraId="5BC5DDCB">
            <w:pPr>
              <w:keepNext w:val="0"/>
              <w:keepLines w:val="0"/>
              <w:suppressLineNumbers w:val="0"/>
              <w:autoSpaceDE w:val="0"/>
              <w:autoSpaceDN w:val="0"/>
              <w:adjustRightInd w:val="0"/>
              <w:snapToGrid w:val="0"/>
              <w:spacing w:before="0" w:beforeAutospacing="0" w:after="0" w:afterAutospacing="0" w:line="300" w:lineRule="auto"/>
              <w:ind w:left="0" w:right="0"/>
              <w:textAlignment w:val="baseline"/>
              <w:rPr>
                <w:rFonts w:hint="eastAsia" w:ascii="宋体" w:hAnsi="宋体" w:eastAsia="宋体" w:cs="宋体"/>
                <w:kern w:val="0"/>
                <w:sz w:val="21"/>
                <w:szCs w:val="21"/>
                <w:highlight w:val="none"/>
              </w:rPr>
            </w:pPr>
            <w:r>
              <w:rPr>
                <w:rFonts w:hint="eastAsia" w:ascii="宋体" w:hAnsi="宋体" w:eastAsia="宋体" w:cs="宋体"/>
                <w:color w:val="auto"/>
                <w:kern w:val="0"/>
                <w:sz w:val="21"/>
                <w:szCs w:val="21"/>
                <w:highlight w:val="none"/>
                <w:lang w:val="en-US" w:eastAsia="zh-CN"/>
              </w:rPr>
              <w:t>0-21分</w:t>
            </w:r>
          </w:p>
        </w:tc>
      </w:tr>
      <w:tr w14:paraId="5173E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49DB44BF">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p>
        </w:tc>
        <w:tc>
          <w:tcPr>
            <w:tcW w:w="1427" w:type="dxa"/>
            <w:vAlign w:val="center"/>
          </w:tcPr>
          <w:p w14:paraId="62A60880">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rPr>
              <w:t>预期项目成果管理</w:t>
            </w:r>
          </w:p>
        </w:tc>
        <w:tc>
          <w:tcPr>
            <w:tcW w:w="6209" w:type="dxa"/>
            <w:vAlign w:val="center"/>
          </w:tcPr>
          <w:p w14:paraId="31DF086B">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【主观分】项目预期成果体系完整，报告框架安排明确合理，成果表达清晰，能够充分体现工作实效，得5分；</w:t>
            </w:r>
          </w:p>
          <w:p w14:paraId="283587E3">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项目预期成果体系完整，报告框架安排基本合理，基本能够体现工作实效，得3分；</w:t>
            </w:r>
          </w:p>
          <w:p w14:paraId="2210AFB7">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项目预期成果体系一般，报告框架安排一般，不太能够体现工作实效，得1分；</w:t>
            </w:r>
          </w:p>
          <w:p w14:paraId="78DB3AF6">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3830C52F">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default" w:ascii="宋体" w:hAnsi="宋体" w:eastAsia="宋体" w:cs="宋体"/>
                <w:kern w:val="0"/>
                <w:sz w:val="21"/>
                <w:szCs w:val="21"/>
                <w:highlight w:val="none"/>
              </w:rPr>
            </w:pPr>
            <w:r>
              <w:rPr>
                <w:rFonts w:hint="eastAsia" w:ascii="宋体" w:hAnsi="宋体" w:eastAsia="宋体" w:cs="宋体"/>
                <w:kern w:val="0"/>
                <w:sz w:val="21"/>
                <w:szCs w:val="21"/>
                <w:highlight w:val="none"/>
              </w:rPr>
              <w:t>0-</w:t>
            </w:r>
            <w:r>
              <w:rPr>
                <w:rFonts w:hint="eastAsia" w:ascii="宋体" w:hAnsi="宋体" w:eastAsia="宋体" w:cs="宋体"/>
                <w:kern w:val="0"/>
                <w:sz w:val="21"/>
                <w:szCs w:val="21"/>
                <w:highlight w:val="none"/>
                <w:lang w:val="en-US" w:eastAsia="zh-CN"/>
              </w:rPr>
              <w:t>5</w:t>
            </w:r>
            <w:r>
              <w:rPr>
                <w:rFonts w:hint="eastAsia" w:ascii="宋体" w:hAnsi="宋体" w:eastAsia="宋体" w:cs="宋体"/>
                <w:kern w:val="0"/>
                <w:sz w:val="21"/>
                <w:szCs w:val="21"/>
                <w:highlight w:val="none"/>
              </w:rPr>
              <w:t>分</w:t>
            </w:r>
          </w:p>
        </w:tc>
      </w:tr>
      <w:tr w14:paraId="34068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7DAD9EA2">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p>
        </w:tc>
        <w:tc>
          <w:tcPr>
            <w:tcW w:w="1427" w:type="dxa"/>
            <w:vAlign w:val="center"/>
          </w:tcPr>
          <w:p w14:paraId="7ABCED84">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项目进度保证措施方案</w:t>
            </w:r>
          </w:p>
        </w:tc>
        <w:tc>
          <w:tcPr>
            <w:tcW w:w="6209" w:type="dxa"/>
            <w:vAlign w:val="center"/>
          </w:tcPr>
          <w:p w14:paraId="4EB0757D">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【主观分】进度安排符合招标要求，节点间进度细化合理，进度控制措施有效的，得6分；</w:t>
            </w:r>
          </w:p>
          <w:p w14:paraId="00EB8086">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进度安排符合招标要求，节点间进度细化基本合理，进度控制措施一般的，得4分；</w:t>
            </w:r>
          </w:p>
          <w:p w14:paraId="24EF9336">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进度安排基本符合招标要求，节点间进度细化存在不足，进度控制措施存在不足的，得2分；</w:t>
            </w:r>
          </w:p>
          <w:p w14:paraId="297A0E59">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475FB307">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default" w:ascii="宋体" w:hAnsi="宋体" w:eastAsia="宋体" w:cs="宋体"/>
                <w:kern w:val="0"/>
                <w:sz w:val="21"/>
                <w:szCs w:val="21"/>
                <w:highlight w:val="none"/>
              </w:rPr>
            </w:pPr>
            <w:r>
              <w:rPr>
                <w:rFonts w:hint="eastAsia" w:ascii="宋体" w:hAnsi="宋体" w:eastAsia="宋体" w:cs="宋体"/>
                <w:kern w:val="0"/>
                <w:sz w:val="21"/>
                <w:szCs w:val="21"/>
                <w:highlight w:val="none"/>
              </w:rPr>
              <w:t>0-</w:t>
            </w: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分</w:t>
            </w:r>
          </w:p>
        </w:tc>
      </w:tr>
      <w:tr w14:paraId="4CE45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vMerge w:val="continue"/>
            <w:tcBorders>
              <w:left w:val="single" w:color="auto" w:sz="12" w:space="0"/>
            </w:tcBorders>
            <w:vAlign w:val="center"/>
          </w:tcPr>
          <w:p w14:paraId="75F7173E">
            <w:pPr>
              <w:keepNext w:val="0"/>
              <w:keepLines w:val="0"/>
              <w:suppressLineNumbers w:val="0"/>
              <w:autoSpaceDE w:val="0"/>
              <w:autoSpaceDN w:val="0"/>
              <w:adjustRightInd w:val="0"/>
              <w:spacing w:before="0" w:beforeAutospacing="0" w:after="0" w:afterAutospacing="0" w:line="440" w:lineRule="exact"/>
              <w:ind w:left="0" w:right="0"/>
              <w:textAlignment w:val="baseline"/>
              <w:rPr>
                <w:rFonts w:hint="eastAsia" w:ascii="宋体" w:hAnsi="宋体" w:eastAsia="宋体" w:cs="宋体"/>
                <w:kern w:val="0"/>
                <w:sz w:val="21"/>
                <w:szCs w:val="21"/>
                <w:highlight w:val="none"/>
                <w:lang w:val="zh-CN"/>
              </w:rPr>
            </w:pPr>
          </w:p>
        </w:tc>
        <w:tc>
          <w:tcPr>
            <w:tcW w:w="1427" w:type="dxa"/>
            <w:vAlign w:val="center"/>
          </w:tcPr>
          <w:p w14:paraId="125B51DF">
            <w:pPr>
              <w:keepNext w:val="0"/>
              <w:keepLines w:val="0"/>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lang w:val="zh-CN"/>
              </w:rPr>
            </w:pPr>
            <w:r>
              <w:rPr>
                <w:rFonts w:hint="eastAsia" w:ascii="宋体" w:hAnsi="宋体" w:eastAsia="宋体" w:cs="宋体"/>
                <w:kern w:val="0"/>
                <w:sz w:val="21"/>
                <w:szCs w:val="21"/>
                <w:highlight w:val="none"/>
              </w:rPr>
              <w:t>项目质量保证方案</w:t>
            </w:r>
          </w:p>
        </w:tc>
        <w:tc>
          <w:tcPr>
            <w:tcW w:w="6209" w:type="dxa"/>
            <w:vAlign w:val="center"/>
          </w:tcPr>
          <w:p w14:paraId="1B575789">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【主观分】结合项目要求，有针对性地建立了项目质量保障工作机制的。质量控制措施好的，得6分；</w:t>
            </w:r>
          </w:p>
          <w:p w14:paraId="15B8769C">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质量控制措施较好的，得4分；</w:t>
            </w:r>
          </w:p>
          <w:p w14:paraId="61D633B6">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lang w:val="en-US" w:eastAsia="zh-CN"/>
              </w:rPr>
            </w:pPr>
            <w:r>
              <w:rPr>
                <w:rFonts w:hint="eastAsia" w:ascii="宋体" w:hAnsi="宋体" w:eastAsia="宋体" w:cs="宋体"/>
                <w:kern w:val="0"/>
                <w:sz w:val="21"/>
                <w:szCs w:val="21"/>
                <w:highlight w:val="none"/>
                <w:lang w:val="en-US" w:eastAsia="zh-CN"/>
              </w:rPr>
              <w:t>质量控制措施存在不足的，得2分。</w:t>
            </w:r>
          </w:p>
          <w:p w14:paraId="2C47A050">
            <w:pPr>
              <w:keepNext w:val="0"/>
              <w:keepLines w:val="0"/>
              <w:suppressLineNumbers w:val="0"/>
              <w:autoSpaceDE w:val="0"/>
              <w:autoSpaceDN w:val="0"/>
              <w:adjustRightInd w:val="0"/>
              <w:spacing w:before="0" w:beforeAutospacing="0" w:after="0" w:afterAutospacing="0"/>
              <w:ind w:left="0" w:right="0"/>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en-US" w:eastAsia="zh-CN"/>
              </w:rPr>
              <w:t>无此项目不得分。</w:t>
            </w:r>
          </w:p>
        </w:tc>
        <w:tc>
          <w:tcPr>
            <w:tcW w:w="921" w:type="dxa"/>
            <w:tcBorders>
              <w:right w:val="single" w:color="auto" w:sz="12" w:space="0"/>
            </w:tcBorders>
            <w:vAlign w:val="center"/>
          </w:tcPr>
          <w:p w14:paraId="7E04E7FB">
            <w:pPr>
              <w:keepNext w:val="0"/>
              <w:keepLines w:val="0"/>
              <w:widowControl w:val="0"/>
              <w:suppressLineNumbers w:val="0"/>
              <w:autoSpaceDE w:val="0"/>
              <w:autoSpaceDN w:val="0"/>
              <w:adjustRightInd w:val="0"/>
              <w:spacing w:before="0" w:beforeAutospacing="0" w:after="0" w:afterAutospacing="0"/>
              <w:ind w:left="0" w:right="0"/>
              <w:jc w:val="both"/>
              <w:textAlignment w:val="baseline"/>
              <w:rPr>
                <w:rFonts w:hint="default" w:ascii="宋体" w:hAnsi="宋体" w:eastAsia="宋体" w:cs="宋体"/>
                <w:kern w:val="0"/>
                <w:sz w:val="21"/>
                <w:szCs w:val="21"/>
                <w:highlight w:val="none"/>
              </w:rPr>
            </w:pPr>
            <w:r>
              <w:rPr>
                <w:rFonts w:hint="eastAsia" w:ascii="宋体" w:hAnsi="宋体" w:eastAsia="宋体" w:cs="宋体"/>
                <w:kern w:val="0"/>
                <w:sz w:val="21"/>
                <w:szCs w:val="21"/>
                <w:highlight w:val="none"/>
              </w:rPr>
              <w:t>0-</w:t>
            </w:r>
            <w:r>
              <w:rPr>
                <w:rFonts w:hint="eastAsia" w:ascii="宋体" w:hAnsi="宋体" w:eastAsia="宋体" w:cs="宋体"/>
                <w:kern w:val="0"/>
                <w:sz w:val="21"/>
                <w:szCs w:val="21"/>
                <w:highlight w:val="none"/>
                <w:lang w:val="en-US" w:eastAsia="zh-CN"/>
              </w:rPr>
              <w:t>6</w:t>
            </w:r>
            <w:r>
              <w:rPr>
                <w:rFonts w:hint="eastAsia" w:ascii="宋体" w:hAnsi="宋体" w:eastAsia="宋体" w:cs="宋体"/>
                <w:kern w:val="0"/>
                <w:sz w:val="21"/>
                <w:szCs w:val="21"/>
                <w:highlight w:val="none"/>
              </w:rPr>
              <w:t>分</w:t>
            </w:r>
          </w:p>
        </w:tc>
      </w:tr>
      <w:tr w14:paraId="2EBC6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37" w:type="dxa"/>
            <w:tcBorders>
              <w:left w:val="single" w:color="auto" w:sz="12" w:space="0"/>
              <w:bottom w:val="single" w:color="auto" w:sz="12" w:space="0"/>
              <w:right w:val="single" w:color="auto" w:sz="4" w:space="0"/>
            </w:tcBorders>
            <w:vAlign w:val="center"/>
          </w:tcPr>
          <w:p w14:paraId="77974671">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zh-CN"/>
              </w:rPr>
              <w:t>报价</w:t>
            </w:r>
            <w:r>
              <w:rPr>
                <w:rFonts w:hint="eastAsia" w:ascii="宋体" w:hAnsi="宋体" w:eastAsia="宋体" w:cs="宋体"/>
                <w:kern w:val="0"/>
                <w:sz w:val="21"/>
                <w:szCs w:val="21"/>
                <w:highlight w:val="none"/>
                <w:lang w:val="zh-CN" w:eastAsia="zh-CN"/>
              </w:rPr>
              <w:t>部分</w:t>
            </w:r>
            <w:r>
              <w:rPr>
                <w:rFonts w:hint="eastAsia" w:ascii="宋体" w:hAnsi="宋体" w:eastAsia="宋体" w:cs="宋体"/>
                <w:kern w:val="0"/>
                <w:sz w:val="21"/>
                <w:szCs w:val="21"/>
                <w:highlight w:val="none"/>
                <w:lang w:val="zh-CN"/>
              </w:rPr>
              <w:t>(10</w:t>
            </w:r>
            <w:r>
              <w:rPr>
                <w:rFonts w:hint="eastAsia" w:ascii="宋体" w:hAnsi="宋体" w:eastAsia="宋体" w:cs="宋体"/>
                <w:kern w:val="0"/>
                <w:sz w:val="21"/>
                <w:szCs w:val="21"/>
                <w:highlight w:val="none"/>
                <w:lang w:val="zh-CN" w:eastAsia="zh-CN"/>
              </w:rPr>
              <w:t>分</w:t>
            </w:r>
            <w:r>
              <w:rPr>
                <w:rFonts w:hint="eastAsia" w:ascii="宋体" w:hAnsi="宋体" w:eastAsia="宋体" w:cs="宋体"/>
                <w:kern w:val="0"/>
                <w:sz w:val="21"/>
                <w:szCs w:val="21"/>
                <w:highlight w:val="none"/>
                <w:lang w:val="zh-CN"/>
              </w:rPr>
              <w:t>）</w:t>
            </w:r>
          </w:p>
        </w:tc>
        <w:tc>
          <w:tcPr>
            <w:tcW w:w="7636" w:type="dxa"/>
            <w:gridSpan w:val="2"/>
            <w:tcBorders>
              <w:left w:val="single" w:color="auto" w:sz="4" w:space="0"/>
              <w:bottom w:val="single" w:color="auto" w:sz="12" w:space="0"/>
              <w:right w:val="single" w:color="auto" w:sz="4" w:space="0"/>
            </w:tcBorders>
            <w:vAlign w:val="center"/>
          </w:tcPr>
          <w:p w14:paraId="1AF8B587">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价格分采用低价优先法计算，即满足招标文件要求且投标价格最低的投标报价为评标基准价，其价格分为满分。其他投标人的价格分按照下列公式计算：</w:t>
            </w:r>
          </w:p>
          <w:p w14:paraId="30F626FE">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价格分=（评标基准价/投标报价）</w:t>
            </w:r>
            <w:r>
              <w:rPr>
                <w:rFonts w:hint="eastAsia" w:ascii="宋体" w:hAnsi="宋体" w:eastAsia="宋体" w:cs="宋体"/>
                <w:kern w:val="0"/>
                <w:sz w:val="21"/>
                <w:szCs w:val="21"/>
                <w:highlight w:val="none"/>
                <w:lang w:val="en-US" w:eastAsia="zh-CN"/>
              </w:rPr>
              <w:t>*10</w:t>
            </w:r>
            <w:r>
              <w:rPr>
                <w:rFonts w:hint="eastAsia" w:ascii="宋体" w:hAnsi="宋体" w:eastAsia="宋体" w:cs="宋体"/>
                <w:kern w:val="0"/>
                <w:sz w:val="21"/>
                <w:szCs w:val="21"/>
                <w:highlight w:val="none"/>
              </w:rPr>
              <w:t>%</w:t>
            </w:r>
            <w:r>
              <w:rPr>
                <w:rFonts w:hint="eastAsia" w:ascii="宋体" w:hAnsi="宋体" w:eastAsia="宋体" w:cs="宋体"/>
                <w:kern w:val="0"/>
                <w:sz w:val="21"/>
                <w:szCs w:val="21"/>
                <w:highlight w:val="none"/>
                <w:lang w:val="en-US" w:eastAsia="zh-CN"/>
              </w:rPr>
              <w:t>*</w:t>
            </w:r>
            <w:r>
              <w:rPr>
                <w:rFonts w:hint="eastAsia" w:ascii="宋体" w:hAnsi="宋体" w:eastAsia="宋体" w:cs="宋体"/>
                <w:kern w:val="0"/>
                <w:sz w:val="21"/>
                <w:szCs w:val="21"/>
                <w:highlight w:val="none"/>
              </w:rPr>
              <w:t>100</w:t>
            </w:r>
          </w:p>
          <w:p w14:paraId="7CF48D82">
            <w:pPr>
              <w:keepNext w:val="0"/>
              <w:keepLines w:val="0"/>
              <w:widowControl/>
              <w:suppressLineNumbers w:val="0"/>
              <w:autoSpaceDE w:val="0"/>
              <w:autoSpaceDN w:val="0"/>
              <w:adjustRightInd w:val="0"/>
              <w:spacing w:before="0" w:beforeAutospacing="0" w:after="0" w:afterAutospacing="0" w:line="440" w:lineRule="exact"/>
              <w:ind w:left="0" w:right="0"/>
              <w:jc w:val="left"/>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因落实政府采购政策需要进行价格调整的，以调整后的价格计算评标基准价和投标报价。</w:t>
            </w:r>
          </w:p>
        </w:tc>
        <w:tc>
          <w:tcPr>
            <w:tcW w:w="921" w:type="dxa"/>
            <w:tcBorders>
              <w:left w:val="single" w:color="auto" w:sz="4" w:space="0"/>
              <w:bottom w:val="single" w:color="auto" w:sz="12" w:space="0"/>
              <w:right w:val="single" w:color="auto" w:sz="12" w:space="0"/>
            </w:tcBorders>
            <w:vAlign w:val="center"/>
          </w:tcPr>
          <w:p w14:paraId="281B4631">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rPr>
              <w:t>0-10分</w:t>
            </w:r>
          </w:p>
        </w:tc>
      </w:tr>
      <w:tr w14:paraId="3960C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694" w:type="dxa"/>
            <w:gridSpan w:val="4"/>
            <w:tcBorders>
              <w:left w:val="single" w:color="auto" w:sz="12" w:space="0"/>
              <w:bottom w:val="single" w:color="auto" w:sz="12" w:space="0"/>
              <w:right w:val="single" w:color="auto" w:sz="12" w:space="0"/>
            </w:tcBorders>
            <w:vAlign w:val="center"/>
          </w:tcPr>
          <w:p w14:paraId="62D82282">
            <w:pPr>
              <w:keepNext w:val="0"/>
              <w:keepLines w:val="0"/>
              <w:suppressLineNumbers w:val="0"/>
              <w:autoSpaceDE w:val="0"/>
              <w:autoSpaceDN w:val="0"/>
              <w:adjustRightInd w:val="0"/>
              <w:spacing w:before="0" w:beforeAutospacing="0" w:after="0" w:afterAutospacing="0"/>
              <w:ind w:left="0" w:right="0"/>
              <w:jc w:val="center"/>
              <w:textAlignment w:val="baseline"/>
              <w:rPr>
                <w:rFonts w:hint="eastAsia" w:ascii="宋体" w:hAnsi="宋体" w:eastAsia="宋体" w:cs="宋体"/>
                <w:kern w:val="0"/>
                <w:sz w:val="21"/>
                <w:szCs w:val="21"/>
                <w:highlight w:val="none"/>
              </w:rPr>
            </w:pPr>
            <w:r>
              <w:rPr>
                <w:rFonts w:hint="eastAsia" w:ascii="宋体" w:hAnsi="宋体" w:eastAsia="宋体" w:cs="宋体"/>
                <w:kern w:val="0"/>
                <w:sz w:val="21"/>
                <w:szCs w:val="21"/>
                <w:highlight w:val="none"/>
                <w:lang w:val="zh-CN"/>
              </w:rPr>
              <w:t>满分：100分</w:t>
            </w:r>
          </w:p>
        </w:tc>
      </w:tr>
    </w:tbl>
    <w:p w14:paraId="04019955">
      <w:pPr>
        <w:pStyle w:val="37"/>
        <w:snapToGrid w:val="0"/>
        <w:spacing w:line="360" w:lineRule="auto"/>
        <w:ind w:firstLine="0"/>
        <w:rPr>
          <w:rFonts w:hint="eastAsia" w:ascii="Times New Roman" w:hAnsi="Times New Roman" w:cstheme="minorBidi"/>
          <w:b w:val="0"/>
          <w:snapToGrid/>
          <w:color w:val="auto"/>
          <w:kern w:val="0"/>
          <w:sz w:val="21"/>
          <w:szCs w:val="21"/>
          <w:highlight w:val="none"/>
        </w:rPr>
      </w:pPr>
      <w:r>
        <w:rPr>
          <w:rFonts w:hint="eastAsia" w:ascii="Times New Roman" w:hAnsi="Times New Roman" w:cstheme="minorBidi"/>
          <w:sz w:val="21"/>
          <w:szCs w:val="21"/>
          <w:highlight w:val="none"/>
          <w:lang w:eastAsia="zh-CN"/>
        </w:rPr>
        <w:t>备注：</w:t>
      </w:r>
      <w:r>
        <w:rPr>
          <w:rFonts w:hint="eastAsia" w:ascii="Times New Roman" w:hAnsi="Times New Roman" w:cstheme="minorBidi"/>
          <w:b w:val="0"/>
          <w:snapToGrid/>
          <w:color w:val="auto"/>
          <w:kern w:val="0"/>
          <w:sz w:val="21"/>
          <w:szCs w:val="21"/>
          <w:highlight w:val="none"/>
        </w:rPr>
        <w:t>联合体投标的，联合体各方分别提供与联合体协议中规定的分工内容相应的业绩证明材料，业绩数量以提供材料较少的一方为准。</w:t>
      </w:r>
    </w:p>
    <w:p w14:paraId="0E481DFD">
      <w:pPr>
        <w:spacing w:line="360" w:lineRule="auto"/>
        <w:ind w:firstLine="0" w:firstLineChars="0"/>
        <w:rPr>
          <w:b/>
          <w:bCs/>
          <w:sz w:val="52"/>
          <w:highlight w:val="none"/>
        </w:rPr>
      </w:pPr>
    </w:p>
    <w:p w14:paraId="24BF40F3">
      <w:pPr>
        <w:ind w:right="11"/>
        <w:rPr>
          <w:sz w:val="28"/>
          <w:highlight w:val="none"/>
        </w:rPr>
      </w:pPr>
    </w:p>
    <w:p w14:paraId="7CC48EF2">
      <w:pPr>
        <w:pStyle w:val="20"/>
        <w:rPr>
          <w:highlight w:val="none"/>
        </w:rPr>
      </w:pPr>
    </w:p>
    <w:p w14:paraId="3CDB6331">
      <w:pPr>
        <w:rPr>
          <w:highlight w:val="none"/>
        </w:rPr>
      </w:pPr>
    </w:p>
    <w:p w14:paraId="27DD6626">
      <w:pPr>
        <w:widowControl/>
        <w:autoSpaceDE/>
        <w:autoSpaceDN/>
        <w:adjustRightInd/>
        <w:jc w:val="center"/>
        <w:textAlignment w:val="auto"/>
        <w:outlineLvl w:val="0"/>
        <w:rPr>
          <w:highlight w:val="none"/>
        </w:rPr>
      </w:pPr>
      <w:r>
        <w:rPr>
          <w:rFonts w:hint="eastAsia" w:eastAsia="黑体"/>
          <w:sz w:val="36"/>
          <w:szCs w:val="36"/>
          <w:highlight w:val="none"/>
        </w:rPr>
        <w:t>第五部分</w:t>
      </w:r>
      <w:r>
        <w:rPr>
          <w:rFonts w:eastAsia="黑体"/>
          <w:sz w:val="36"/>
          <w:szCs w:val="36"/>
          <w:highlight w:val="none"/>
        </w:rPr>
        <w:t xml:space="preserve"> </w:t>
      </w:r>
      <w:r>
        <w:rPr>
          <w:rFonts w:hint="eastAsia" w:eastAsia="黑体"/>
          <w:sz w:val="36"/>
          <w:szCs w:val="36"/>
          <w:highlight w:val="none"/>
        </w:rPr>
        <w:t>拟签订的合同文本</w:t>
      </w:r>
    </w:p>
    <w:p w14:paraId="0DAF6624">
      <w:pPr>
        <w:ind w:right="11"/>
        <w:rPr>
          <w:sz w:val="28"/>
          <w:highlight w:val="none"/>
        </w:rPr>
      </w:pPr>
      <w:r>
        <w:rPr>
          <w:rFonts w:hint="eastAsia"/>
          <w:sz w:val="28"/>
          <w:highlight w:val="none"/>
        </w:rPr>
        <w:t>合同登记编号：</w:t>
      </w:r>
    </w:p>
    <w:tbl>
      <w:tblPr>
        <w:tblStyle w:val="22"/>
        <w:tblpPr w:leftFromText="180" w:rightFromText="180" w:vertAnchor="text" w:tblpY="1"/>
        <w:tblOverlap w:val="never"/>
        <w:tblW w:w="52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4"/>
        <w:gridCol w:w="374"/>
        <w:gridCol w:w="374"/>
        <w:gridCol w:w="374"/>
        <w:gridCol w:w="374"/>
        <w:gridCol w:w="374"/>
        <w:gridCol w:w="374"/>
        <w:gridCol w:w="374"/>
        <w:gridCol w:w="374"/>
        <w:gridCol w:w="374"/>
        <w:gridCol w:w="374"/>
        <w:gridCol w:w="374"/>
        <w:gridCol w:w="374"/>
        <w:gridCol w:w="374"/>
      </w:tblGrid>
      <w:tr w14:paraId="42299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exact"/>
        </w:trPr>
        <w:tc>
          <w:tcPr>
            <w:tcW w:w="374" w:type="dxa"/>
          </w:tcPr>
          <w:p w14:paraId="489F3183">
            <w:pPr>
              <w:keepNext w:val="0"/>
              <w:keepLines w:val="0"/>
              <w:suppressLineNumbers w:val="0"/>
              <w:spacing w:before="0" w:beforeAutospacing="0" w:after="0" w:afterAutospacing="0"/>
              <w:ind w:left="0" w:right="11"/>
              <w:rPr>
                <w:rFonts w:hint="default"/>
                <w:sz w:val="28"/>
                <w:highlight w:val="none"/>
              </w:rPr>
            </w:pPr>
          </w:p>
        </w:tc>
        <w:tc>
          <w:tcPr>
            <w:tcW w:w="374" w:type="dxa"/>
          </w:tcPr>
          <w:p w14:paraId="22759559">
            <w:pPr>
              <w:keepNext w:val="0"/>
              <w:keepLines w:val="0"/>
              <w:suppressLineNumbers w:val="0"/>
              <w:spacing w:before="0" w:beforeAutospacing="0" w:after="0" w:afterAutospacing="0"/>
              <w:ind w:left="0" w:right="11"/>
              <w:rPr>
                <w:rFonts w:hint="default"/>
                <w:sz w:val="28"/>
                <w:highlight w:val="none"/>
              </w:rPr>
            </w:pPr>
          </w:p>
        </w:tc>
        <w:tc>
          <w:tcPr>
            <w:tcW w:w="374" w:type="dxa"/>
          </w:tcPr>
          <w:p w14:paraId="03CFD21F">
            <w:pPr>
              <w:keepNext w:val="0"/>
              <w:keepLines w:val="0"/>
              <w:suppressLineNumbers w:val="0"/>
              <w:spacing w:before="0" w:beforeAutospacing="0" w:after="0" w:afterAutospacing="0"/>
              <w:ind w:left="0" w:right="11"/>
              <w:rPr>
                <w:rFonts w:hint="default"/>
                <w:sz w:val="28"/>
                <w:highlight w:val="none"/>
              </w:rPr>
            </w:pPr>
          </w:p>
        </w:tc>
        <w:tc>
          <w:tcPr>
            <w:tcW w:w="374" w:type="dxa"/>
          </w:tcPr>
          <w:p w14:paraId="5ECC80E8">
            <w:pPr>
              <w:keepNext w:val="0"/>
              <w:keepLines w:val="0"/>
              <w:suppressLineNumbers w:val="0"/>
              <w:spacing w:before="0" w:beforeAutospacing="0" w:after="0" w:afterAutospacing="0"/>
              <w:ind w:left="0" w:right="11"/>
              <w:rPr>
                <w:rFonts w:hint="default"/>
                <w:sz w:val="28"/>
                <w:highlight w:val="none"/>
              </w:rPr>
            </w:pPr>
          </w:p>
        </w:tc>
        <w:tc>
          <w:tcPr>
            <w:tcW w:w="374" w:type="dxa"/>
          </w:tcPr>
          <w:p w14:paraId="6049AD8F">
            <w:pPr>
              <w:keepNext w:val="0"/>
              <w:keepLines w:val="0"/>
              <w:suppressLineNumbers w:val="0"/>
              <w:spacing w:before="0" w:beforeAutospacing="0" w:after="0" w:afterAutospacing="0"/>
              <w:ind w:left="0" w:right="11"/>
              <w:rPr>
                <w:rFonts w:hint="default"/>
                <w:sz w:val="28"/>
                <w:highlight w:val="none"/>
              </w:rPr>
            </w:pPr>
          </w:p>
        </w:tc>
        <w:tc>
          <w:tcPr>
            <w:tcW w:w="374" w:type="dxa"/>
          </w:tcPr>
          <w:p w14:paraId="3DF8FC2C">
            <w:pPr>
              <w:keepNext w:val="0"/>
              <w:keepLines w:val="0"/>
              <w:suppressLineNumbers w:val="0"/>
              <w:spacing w:before="0" w:beforeAutospacing="0" w:after="0" w:afterAutospacing="0"/>
              <w:ind w:left="0" w:right="11"/>
              <w:rPr>
                <w:rFonts w:hint="default"/>
                <w:sz w:val="28"/>
                <w:highlight w:val="none"/>
              </w:rPr>
            </w:pPr>
          </w:p>
        </w:tc>
        <w:tc>
          <w:tcPr>
            <w:tcW w:w="374" w:type="dxa"/>
          </w:tcPr>
          <w:p w14:paraId="5A02F620">
            <w:pPr>
              <w:keepNext w:val="0"/>
              <w:keepLines w:val="0"/>
              <w:suppressLineNumbers w:val="0"/>
              <w:spacing w:before="0" w:beforeAutospacing="0" w:after="0" w:afterAutospacing="0"/>
              <w:ind w:left="0" w:right="11"/>
              <w:rPr>
                <w:rFonts w:hint="default"/>
                <w:sz w:val="28"/>
                <w:highlight w:val="none"/>
              </w:rPr>
            </w:pPr>
          </w:p>
        </w:tc>
        <w:tc>
          <w:tcPr>
            <w:tcW w:w="374" w:type="dxa"/>
          </w:tcPr>
          <w:p w14:paraId="11C4E96A">
            <w:pPr>
              <w:keepNext w:val="0"/>
              <w:keepLines w:val="0"/>
              <w:suppressLineNumbers w:val="0"/>
              <w:spacing w:before="0" w:beforeAutospacing="0" w:after="0" w:afterAutospacing="0"/>
              <w:ind w:left="0" w:right="11"/>
              <w:rPr>
                <w:rFonts w:hint="default"/>
                <w:sz w:val="28"/>
                <w:highlight w:val="none"/>
              </w:rPr>
            </w:pPr>
          </w:p>
        </w:tc>
        <w:tc>
          <w:tcPr>
            <w:tcW w:w="374" w:type="dxa"/>
          </w:tcPr>
          <w:p w14:paraId="05EDCB9B">
            <w:pPr>
              <w:keepNext w:val="0"/>
              <w:keepLines w:val="0"/>
              <w:suppressLineNumbers w:val="0"/>
              <w:spacing w:before="0" w:beforeAutospacing="0" w:after="0" w:afterAutospacing="0"/>
              <w:ind w:left="0" w:right="11"/>
              <w:rPr>
                <w:rFonts w:hint="default"/>
                <w:sz w:val="28"/>
                <w:highlight w:val="none"/>
              </w:rPr>
            </w:pPr>
          </w:p>
        </w:tc>
        <w:tc>
          <w:tcPr>
            <w:tcW w:w="374" w:type="dxa"/>
          </w:tcPr>
          <w:p w14:paraId="667E946B">
            <w:pPr>
              <w:keepNext w:val="0"/>
              <w:keepLines w:val="0"/>
              <w:suppressLineNumbers w:val="0"/>
              <w:spacing w:before="0" w:beforeAutospacing="0" w:after="0" w:afterAutospacing="0"/>
              <w:ind w:left="0" w:right="11"/>
              <w:rPr>
                <w:rFonts w:hint="default"/>
                <w:sz w:val="28"/>
                <w:highlight w:val="none"/>
              </w:rPr>
            </w:pPr>
          </w:p>
        </w:tc>
        <w:tc>
          <w:tcPr>
            <w:tcW w:w="374" w:type="dxa"/>
          </w:tcPr>
          <w:p w14:paraId="2EEB2CAD">
            <w:pPr>
              <w:keepNext w:val="0"/>
              <w:keepLines w:val="0"/>
              <w:suppressLineNumbers w:val="0"/>
              <w:spacing w:before="0" w:beforeAutospacing="0" w:after="0" w:afterAutospacing="0"/>
              <w:ind w:left="0" w:right="11"/>
              <w:rPr>
                <w:rFonts w:hint="default"/>
                <w:sz w:val="28"/>
                <w:highlight w:val="none"/>
              </w:rPr>
            </w:pPr>
          </w:p>
        </w:tc>
        <w:tc>
          <w:tcPr>
            <w:tcW w:w="374" w:type="dxa"/>
          </w:tcPr>
          <w:p w14:paraId="122A4BA6">
            <w:pPr>
              <w:keepNext w:val="0"/>
              <w:keepLines w:val="0"/>
              <w:suppressLineNumbers w:val="0"/>
              <w:spacing w:before="0" w:beforeAutospacing="0" w:after="0" w:afterAutospacing="0"/>
              <w:ind w:left="0" w:right="11"/>
              <w:rPr>
                <w:rFonts w:hint="default"/>
                <w:sz w:val="28"/>
                <w:highlight w:val="none"/>
              </w:rPr>
            </w:pPr>
          </w:p>
        </w:tc>
        <w:tc>
          <w:tcPr>
            <w:tcW w:w="374" w:type="dxa"/>
          </w:tcPr>
          <w:p w14:paraId="122D4EF7">
            <w:pPr>
              <w:keepNext w:val="0"/>
              <w:keepLines w:val="0"/>
              <w:suppressLineNumbers w:val="0"/>
              <w:spacing w:before="0" w:beforeAutospacing="0" w:after="0" w:afterAutospacing="0"/>
              <w:ind w:left="0" w:right="11"/>
              <w:rPr>
                <w:rFonts w:hint="default"/>
                <w:sz w:val="28"/>
                <w:highlight w:val="none"/>
              </w:rPr>
            </w:pPr>
          </w:p>
        </w:tc>
        <w:tc>
          <w:tcPr>
            <w:tcW w:w="374" w:type="dxa"/>
          </w:tcPr>
          <w:p w14:paraId="59D7C98A">
            <w:pPr>
              <w:keepNext w:val="0"/>
              <w:keepLines w:val="0"/>
              <w:suppressLineNumbers w:val="0"/>
              <w:spacing w:before="0" w:beforeAutospacing="0" w:after="0" w:afterAutospacing="0"/>
              <w:ind w:left="0" w:right="11"/>
              <w:rPr>
                <w:rFonts w:hint="default"/>
                <w:sz w:val="28"/>
                <w:highlight w:val="none"/>
              </w:rPr>
            </w:pPr>
          </w:p>
        </w:tc>
      </w:tr>
    </w:tbl>
    <w:p w14:paraId="35ABD439">
      <w:pPr>
        <w:pStyle w:val="34"/>
        <w:keepNext w:val="0"/>
        <w:spacing w:after="0" w:line="360" w:lineRule="auto"/>
        <w:rPr>
          <w:rFonts w:ascii="Times New Roman"/>
          <w:highlight w:val="none"/>
        </w:rPr>
      </w:pPr>
    </w:p>
    <w:p w14:paraId="473289BE">
      <w:pPr>
        <w:pStyle w:val="34"/>
        <w:keepNext w:val="0"/>
        <w:spacing w:after="0" w:line="360" w:lineRule="auto"/>
        <w:rPr>
          <w:rFonts w:ascii="Times New Roman"/>
          <w:highlight w:val="none"/>
        </w:rPr>
      </w:pPr>
    </w:p>
    <w:p w14:paraId="68727DEE">
      <w:pPr>
        <w:jc w:val="center"/>
        <w:outlineLvl w:val="0"/>
        <w:rPr>
          <w:rFonts w:eastAsia="黑体"/>
          <w:sz w:val="44"/>
          <w:highlight w:val="none"/>
        </w:rPr>
      </w:pPr>
      <w:r>
        <w:rPr>
          <w:rFonts w:hint="eastAsia" w:eastAsia="黑体"/>
          <w:sz w:val="44"/>
          <w:highlight w:val="none"/>
        </w:rPr>
        <w:t xml:space="preserve">技  术  咨  询  合  同  书 </w:t>
      </w:r>
    </w:p>
    <w:p w14:paraId="64D3CD91">
      <w:pPr>
        <w:tabs>
          <w:tab w:val="left" w:pos="7920"/>
        </w:tabs>
        <w:jc w:val="center"/>
        <w:outlineLvl w:val="0"/>
        <w:rPr>
          <w:sz w:val="28"/>
          <w:highlight w:val="none"/>
        </w:rPr>
      </w:pPr>
      <w:r>
        <w:rPr>
          <w:rFonts w:hint="eastAsia"/>
          <w:sz w:val="28"/>
          <w:highlight w:val="none"/>
        </w:rPr>
        <w:t>(试</w:t>
      </w:r>
      <w:r>
        <w:rPr>
          <w:sz w:val="28"/>
          <w:highlight w:val="none"/>
        </w:rPr>
        <w:t xml:space="preserve">    </w:t>
      </w:r>
      <w:r>
        <w:rPr>
          <w:rFonts w:hint="eastAsia"/>
          <w:sz w:val="28"/>
          <w:highlight w:val="none"/>
        </w:rPr>
        <w:t>用)</w:t>
      </w:r>
    </w:p>
    <w:p w14:paraId="52F5C1C2">
      <w:pPr>
        <w:jc w:val="center"/>
        <w:rPr>
          <w:sz w:val="28"/>
          <w:highlight w:val="none"/>
        </w:rPr>
      </w:pPr>
      <w:r>
        <w:rPr>
          <w:sz w:val="28"/>
          <w:highlight w:val="none"/>
        </w:rPr>
        <w:t xml:space="preserve"> </w:t>
      </w:r>
    </w:p>
    <w:p w14:paraId="07F3905F">
      <w:pPr>
        <w:rPr>
          <w:rFonts w:eastAsia="楷体_GB2312"/>
          <w:spacing w:val="-24"/>
          <w:sz w:val="28"/>
          <w:szCs w:val="28"/>
          <w:highlight w:val="none"/>
          <w:u w:val="single"/>
        </w:rPr>
      </w:pPr>
      <w:r>
        <w:rPr>
          <w:rFonts w:hint="eastAsia"/>
          <w:spacing w:val="-4"/>
          <w:sz w:val="30"/>
          <w:highlight w:val="none"/>
        </w:rPr>
        <w:t>项目名称：</w:t>
      </w:r>
      <w:r>
        <w:rPr>
          <w:spacing w:val="-4"/>
          <w:sz w:val="30"/>
          <w:highlight w:val="none"/>
          <w:u w:val="single"/>
        </w:rPr>
        <w:t xml:space="preserve">                                             </w:t>
      </w:r>
    </w:p>
    <w:p w14:paraId="680E39EB">
      <w:pPr>
        <w:ind w:left="1800" w:hanging="1290"/>
        <w:rPr>
          <w:spacing w:val="30"/>
          <w:sz w:val="28"/>
          <w:highlight w:val="none"/>
        </w:rPr>
      </w:pPr>
      <w:r>
        <w:rPr>
          <w:spacing w:val="30"/>
          <w:sz w:val="28"/>
          <w:highlight w:val="none"/>
        </w:rPr>
        <w:t xml:space="preserve">  </w:t>
      </w:r>
    </w:p>
    <w:p w14:paraId="4C78C6F9">
      <w:pPr>
        <w:rPr>
          <w:sz w:val="28"/>
          <w:highlight w:val="none"/>
          <w:u w:val="single"/>
        </w:rPr>
      </w:pPr>
      <w:r>
        <w:rPr>
          <w:rFonts w:hint="eastAsia"/>
          <w:spacing w:val="30"/>
          <w:sz w:val="30"/>
          <w:highlight w:val="none"/>
        </w:rPr>
        <w:t>委托方</w:t>
      </w:r>
      <w:r>
        <w:rPr>
          <w:rFonts w:hint="eastAsia"/>
          <w:sz w:val="30"/>
          <w:highlight w:val="none"/>
        </w:rPr>
        <w:t>：</w:t>
      </w:r>
      <w:r>
        <w:rPr>
          <w:rFonts w:eastAsia="楷体_GB2312"/>
          <w:sz w:val="30"/>
          <w:szCs w:val="30"/>
          <w:highlight w:val="none"/>
        </w:rPr>
        <w:t xml:space="preserve"> </w:t>
      </w:r>
      <w:r>
        <w:rPr>
          <w:rFonts w:eastAsia="楷体_GB2312"/>
          <w:sz w:val="30"/>
          <w:szCs w:val="30"/>
          <w:highlight w:val="none"/>
          <w:u w:val="single"/>
        </w:rPr>
        <w:t xml:space="preserve">          </w:t>
      </w:r>
      <w:r>
        <w:rPr>
          <w:rFonts w:eastAsia="楷体_GB2312"/>
          <w:spacing w:val="-24"/>
          <w:sz w:val="32"/>
          <w:szCs w:val="32"/>
          <w:highlight w:val="none"/>
          <w:u w:val="single"/>
        </w:rPr>
        <w:t xml:space="preserve">                         </w:t>
      </w:r>
      <w:r>
        <w:rPr>
          <w:rFonts w:eastAsia="楷体_GB2312"/>
          <w:sz w:val="30"/>
          <w:szCs w:val="30"/>
          <w:highlight w:val="none"/>
          <w:u w:val="single"/>
        </w:rPr>
        <w:t xml:space="preserve">            </w:t>
      </w:r>
      <w:r>
        <w:rPr>
          <w:rFonts w:eastAsia="楷体_GB2312"/>
          <w:sz w:val="28"/>
          <w:szCs w:val="30"/>
          <w:highlight w:val="none"/>
          <w:u w:val="single"/>
        </w:rPr>
        <w:t xml:space="preserve"> </w:t>
      </w:r>
    </w:p>
    <w:p w14:paraId="07E65D1C">
      <w:pPr>
        <w:ind w:firstLine="126" w:firstLineChars="42"/>
        <w:rPr>
          <w:spacing w:val="30"/>
          <w:sz w:val="30"/>
          <w:szCs w:val="30"/>
          <w:highlight w:val="none"/>
        </w:rPr>
      </w:pPr>
      <w:r>
        <w:rPr>
          <w:rFonts w:hint="eastAsia"/>
          <w:sz w:val="30"/>
          <w:szCs w:val="30"/>
          <w:highlight w:val="none"/>
        </w:rPr>
        <w:t>(甲方)</w:t>
      </w:r>
    </w:p>
    <w:p w14:paraId="5B3345C7">
      <w:pPr>
        <w:ind w:firstLine="510"/>
        <w:outlineLvl w:val="0"/>
        <w:rPr>
          <w:spacing w:val="30"/>
          <w:sz w:val="28"/>
          <w:highlight w:val="none"/>
        </w:rPr>
      </w:pPr>
    </w:p>
    <w:p w14:paraId="68A9265A">
      <w:pPr>
        <w:ind w:right="17"/>
        <w:rPr>
          <w:b/>
          <w:bCs/>
          <w:spacing w:val="30"/>
          <w:sz w:val="30"/>
          <w:highlight w:val="none"/>
          <w:u w:val="single"/>
        </w:rPr>
      </w:pPr>
      <w:r>
        <w:rPr>
          <w:rFonts w:hint="eastAsia"/>
          <w:spacing w:val="30"/>
          <w:sz w:val="30"/>
          <w:szCs w:val="30"/>
          <w:highlight w:val="none"/>
        </w:rPr>
        <w:t>顾问方：</w:t>
      </w:r>
      <w:r>
        <w:rPr>
          <w:rFonts w:eastAsia="楷体_GB2312"/>
          <w:sz w:val="30"/>
          <w:szCs w:val="30"/>
          <w:highlight w:val="none"/>
        </w:rPr>
        <w:t xml:space="preserve"> </w:t>
      </w:r>
      <w:r>
        <w:rPr>
          <w:rFonts w:eastAsia="楷体_GB2312"/>
          <w:sz w:val="30"/>
          <w:szCs w:val="30"/>
          <w:highlight w:val="none"/>
          <w:u w:val="single"/>
        </w:rPr>
        <w:t xml:space="preserve">                                         </w:t>
      </w:r>
    </w:p>
    <w:p w14:paraId="7F53CDCD">
      <w:pPr>
        <w:ind w:firstLine="120" w:firstLineChars="40"/>
        <w:rPr>
          <w:sz w:val="30"/>
          <w:highlight w:val="none"/>
        </w:rPr>
      </w:pPr>
      <w:r>
        <w:rPr>
          <w:rFonts w:hint="eastAsia"/>
          <w:sz w:val="30"/>
          <w:highlight w:val="none"/>
        </w:rPr>
        <w:t>(乙方)</w:t>
      </w:r>
    </w:p>
    <w:p w14:paraId="56332584">
      <w:pPr>
        <w:rPr>
          <w:sz w:val="28"/>
          <w:highlight w:val="none"/>
        </w:rPr>
      </w:pPr>
    </w:p>
    <w:p w14:paraId="606355EB">
      <w:pPr>
        <w:ind w:firstLine="510"/>
        <w:rPr>
          <w:sz w:val="28"/>
          <w:highlight w:val="none"/>
        </w:rPr>
      </w:pPr>
    </w:p>
    <w:p w14:paraId="73ACB236">
      <w:pPr>
        <w:ind w:firstLine="510"/>
        <w:outlineLvl w:val="0"/>
        <w:rPr>
          <w:sz w:val="28"/>
          <w:highlight w:val="none"/>
        </w:rPr>
      </w:pPr>
      <w:r>
        <w:rPr>
          <w:rFonts w:hint="eastAsia"/>
          <w:sz w:val="28"/>
          <w:highlight w:val="none"/>
        </w:rPr>
        <w:t xml:space="preserve">签订地点：    </w:t>
      </w:r>
      <w:r>
        <w:rPr>
          <w:rFonts w:hint="eastAsia" w:eastAsia="楷体_GB2312"/>
          <w:sz w:val="28"/>
          <w:highlight w:val="none"/>
        </w:rPr>
        <w:t xml:space="preserve">浙江   </w:t>
      </w:r>
      <w:r>
        <w:rPr>
          <w:rFonts w:hint="eastAsia"/>
          <w:sz w:val="28"/>
          <w:highlight w:val="none"/>
        </w:rPr>
        <w:t xml:space="preserve">  省     </w:t>
      </w:r>
      <w:r>
        <w:rPr>
          <w:rFonts w:hint="eastAsia" w:eastAsia="楷体_GB2312"/>
          <w:sz w:val="28"/>
          <w:highlight w:val="none"/>
        </w:rPr>
        <w:t xml:space="preserve">杭州     </w:t>
      </w:r>
      <w:r>
        <w:rPr>
          <w:rFonts w:hint="eastAsia"/>
          <w:sz w:val="28"/>
          <w:highlight w:val="none"/>
        </w:rPr>
        <w:t>市(县)</w:t>
      </w:r>
    </w:p>
    <w:p w14:paraId="44A4E69C">
      <w:pPr>
        <w:ind w:firstLine="510"/>
        <w:outlineLvl w:val="0"/>
        <w:rPr>
          <w:sz w:val="28"/>
          <w:highlight w:val="none"/>
        </w:rPr>
      </w:pPr>
      <w:r>
        <w:rPr>
          <w:rFonts w:hint="eastAsia"/>
          <w:sz w:val="28"/>
          <w:highlight w:val="none"/>
        </w:rPr>
        <w:t>签订日期：</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p>
    <w:p w14:paraId="70C49CD3">
      <w:pPr>
        <w:ind w:firstLine="510"/>
        <w:outlineLvl w:val="0"/>
        <w:rPr>
          <w:sz w:val="28"/>
          <w:highlight w:val="none"/>
        </w:rPr>
      </w:pPr>
      <w:r>
        <w:rPr>
          <w:rFonts w:hint="eastAsia"/>
          <w:sz w:val="28"/>
          <w:highlight w:val="none"/>
        </w:rPr>
        <w:t>有效期限：</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r>
        <w:rPr>
          <w:sz w:val="28"/>
          <w:highlight w:val="none"/>
        </w:rPr>
        <w:t xml:space="preserve"> </w:t>
      </w:r>
      <w:r>
        <w:rPr>
          <w:rFonts w:hint="eastAsia"/>
          <w:sz w:val="28"/>
          <w:highlight w:val="none"/>
        </w:rPr>
        <w:t>至</w:t>
      </w:r>
      <w:r>
        <w:rPr>
          <w:sz w:val="28"/>
          <w:highlight w:val="none"/>
        </w:rPr>
        <w:t xml:space="preserve">    </w:t>
      </w:r>
      <w:r>
        <w:rPr>
          <w:rFonts w:hint="eastAsia"/>
          <w:sz w:val="28"/>
          <w:highlight w:val="none"/>
        </w:rPr>
        <w:t>年</w:t>
      </w:r>
      <w:r>
        <w:rPr>
          <w:sz w:val="28"/>
          <w:highlight w:val="none"/>
        </w:rPr>
        <w:t xml:space="preserve">   </w:t>
      </w:r>
      <w:r>
        <w:rPr>
          <w:rFonts w:hint="eastAsia"/>
          <w:sz w:val="28"/>
          <w:highlight w:val="none"/>
        </w:rPr>
        <w:t>月</w:t>
      </w:r>
      <w:r>
        <w:rPr>
          <w:sz w:val="28"/>
          <w:highlight w:val="none"/>
        </w:rPr>
        <w:t xml:space="preserve">    </w:t>
      </w:r>
      <w:r>
        <w:rPr>
          <w:rFonts w:hint="eastAsia"/>
          <w:sz w:val="28"/>
          <w:highlight w:val="none"/>
        </w:rPr>
        <w:t>日</w:t>
      </w:r>
    </w:p>
    <w:p w14:paraId="34E1B7E6">
      <w:pPr>
        <w:rPr>
          <w:sz w:val="28"/>
          <w:highlight w:val="none"/>
        </w:rPr>
      </w:pPr>
    </w:p>
    <w:p w14:paraId="27FBC1BC">
      <w:pPr>
        <w:rPr>
          <w:sz w:val="28"/>
          <w:highlight w:val="none"/>
        </w:rPr>
      </w:pPr>
    </w:p>
    <w:p w14:paraId="160C8520">
      <w:pPr>
        <w:pStyle w:val="35"/>
        <w:tabs>
          <w:tab w:val="clear" w:pos="7937"/>
        </w:tabs>
        <w:spacing w:before="0" w:afterLines="50" w:line="240" w:lineRule="auto"/>
        <w:outlineLvl w:val="2"/>
        <w:rPr>
          <w:rFonts w:eastAsia="楷体_GB2312"/>
          <w:bCs/>
          <w:sz w:val="36"/>
          <w:highlight w:val="none"/>
        </w:rPr>
      </w:pPr>
      <w:r>
        <w:rPr>
          <w:rFonts w:hint="eastAsia" w:ascii="Times New Roman" w:eastAsia="宋体"/>
          <w:bCs/>
          <w:caps w:val="0"/>
          <w:highlight w:val="none"/>
        </w:rPr>
        <w:t>浙江省科学技术厅监制</w:t>
      </w:r>
    </w:p>
    <w:p w14:paraId="31E4D85B">
      <w:pPr>
        <w:spacing w:afterLines="50"/>
        <w:jc w:val="center"/>
        <w:rPr>
          <w:rFonts w:eastAsia="楷体_GB2312"/>
          <w:b/>
          <w:bCs/>
          <w:sz w:val="36"/>
          <w:highlight w:val="none"/>
        </w:rPr>
      </w:pPr>
    </w:p>
    <w:p w14:paraId="12969ABE">
      <w:pPr>
        <w:spacing w:afterLines="50"/>
        <w:jc w:val="center"/>
        <w:outlineLvl w:val="2"/>
        <w:rPr>
          <w:rFonts w:eastAsia="楷体_GB2312"/>
          <w:b/>
          <w:bCs/>
          <w:sz w:val="36"/>
          <w:highlight w:val="none"/>
        </w:rPr>
      </w:pPr>
      <w:r>
        <w:rPr>
          <w:rFonts w:hint="eastAsia" w:eastAsia="楷体_GB2312"/>
          <w:b/>
          <w:bCs/>
          <w:sz w:val="36"/>
          <w:highlight w:val="none"/>
        </w:rPr>
        <w:t>填</w:t>
      </w:r>
      <w:r>
        <w:rPr>
          <w:rFonts w:eastAsia="楷体_GB2312"/>
          <w:b/>
          <w:bCs/>
          <w:sz w:val="36"/>
          <w:highlight w:val="none"/>
        </w:rPr>
        <w:t xml:space="preserve"> </w:t>
      </w:r>
      <w:r>
        <w:rPr>
          <w:rFonts w:hint="eastAsia" w:eastAsia="楷体_GB2312"/>
          <w:b/>
          <w:bCs/>
          <w:sz w:val="36"/>
          <w:highlight w:val="none"/>
        </w:rPr>
        <w:t>写</w:t>
      </w:r>
      <w:r>
        <w:rPr>
          <w:rFonts w:eastAsia="楷体_GB2312"/>
          <w:b/>
          <w:bCs/>
          <w:sz w:val="36"/>
          <w:highlight w:val="none"/>
        </w:rPr>
        <w:t xml:space="preserve"> </w:t>
      </w:r>
      <w:r>
        <w:rPr>
          <w:rFonts w:hint="eastAsia" w:eastAsia="楷体_GB2312"/>
          <w:b/>
          <w:bCs/>
          <w:sz w:val="36"/>
          <w:highlight w:val="none"/>
        </w:rPr>
        <w:t>说</w:t>
      </w:r>
      <w:r>
        <w:rPr>
          <w:rFonts w:eastAsia="楷体_GB2312"/>
          <w:b/>
          <w:bCs/>
          <w:sz w:val="36"/>
          <w:highlight w:val="none"/>
        </w:rPr>
        <w:t xml:space="preserve"> </w:t>
      </w:r>
      <w:r>
        <w:rPr>
          <w:rFonts w:hint="eastAsia" w:eastAsia="楷体_GB2312"/>
          <w:b/>
          <w:bCs/>
          <w:sz w:val="36"/>
          <w:highlight w:val="none"/>
        </w:rPr>
        <w:t>明</w:t>
      </w:r>
    </w:p>
    <w:p w14:paraId="47539315">
      <w:pPr>
        <w:pStyle w:val="36"/>
        <w:tabs>
          <w:tab w:val="left" w:pos="386"/>
        </w:tabs>
        <w:spacing w:line="520" w:lineRule="exact"/>
        <w:ind w:left="-238" w:right="-102" w:firstLine="120"/>
        <w:jc w:val="both"/>
        <w:rPr>
          <w:rFonts w:ascii="Times New Roman"/>
          <w:b w:val="0"/>
          <w:sz w:val="24"/>
          <w:highlight w:val="none"/>
        </w:rPr>
      </w:pPr>
      <w:r>
        <w:rPr>
          <w:rFonts w:ascii="Times New Roman"/>
          <w:b w:val="0"/>
          <w:sz w:val="28"/>
          <w:highlight w:val="none"/>
        </w:rPr>
        <w:t xml:space="preserve">   </w:t>
      </w:r>
      <w:r>
        <w:rPr>
          <w:rFonts w:ascii="Times New Roman"/>
          <w:b w:val="0"/>
          <w:sz w:val="24"/>
          <w:highlight w:val="none"/>
          <w:vertAlign w:val="subscript"/>
        </w:rPr>
        <w:t xml:space="preserve"> </w:t>
      </w:r>
      <w:r>
        <w:rPr>
          <w:rFonts w:hint="eastAsia" w:ascii="Times New Roman"/>
          <w:b w:val="0"/>
          <w:sz w:val="24"/>
          <w:highlight w:val="none"/>
        </w:rPr>
        <w:t>一、“合同登记编号”的填写方法：</w:t>
      </w:r>
    </w:p>
    <w:p w14:paraId="125BF177">
      <w:pPr>
        <w:pStyle w:val="36"/>
        <w:tabs>
          <w:tab w:val="left" w:pos="240"/>
          <w:tab w:val="left" w:pos="386"/>
        </w:tabs>
        <w:spacing w:line="520" w:lineRule="exact"/>
        <w:ind w:left="-238" w:right="-102" w:firstLine="570"/>
        <w:jc w:val="both"/>
        <w:rPr>
          <w:rFonts w:ascii="Times New Roman"/>
          <w:b w:val="0"/>
          <w:sz w:val="24"/>
          <w:highlight w:val="none"/>
        </w:rPr>
      </w:pPr>
      <w:r>
        <w:rPr>
          <w:rFonts w:hint="eastAsia" w:ascii="Times New Roman"/>
          <w:b w:val="0"/>
          <w:sz w:val="24"/>
          <w:highlight w:val="none"/>
        </w:rPr>
        <w:t>合同登记编号为十四位,左起第一、二位为公历年代号,第三、四位为省、自治区、直辖市编码,第五、六位为地、市编码,第七、八位为合同登记点编号,第九至十四位为合同登记序号,以上编码不足位的补零。各地区编码按GB2260-2007规定填写（合同登记序号各地区自行决定）。</w:t>
      </w:r>
    </w:p>
    <w:p w14:paraId="3DDA6A86">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二、技术咨询合同是指当事人一方为另一方就特定技术项目提供可行性论证、技术预测、专题技术调查、分析评价报告所订立的合同。</w:t>
      </w:r>
    </w:p>
    <w:p w14:paraId="3DA722A0">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三、计划内项目应填写国务院部委、省、自治区、直辖市、计划单列市、地、市（县）级计划,不属于上述计划的项目此栏划（/）表示。</w:t>
      </w:r>
    </w:p>
    <w:p w14:paraId="4CC9FFE0">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四、技术情报和资料的保密：</w:t>
      </w:r>
    </w:p>
    <w:p w14:paraId="1C5DA8D1">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包括当事人各方情报和资料保密义务的内容、期限和泄漏技术秘密应承担的责任。</w:t>
      </w:r>
    </w:p>
    <w:p w14:paraId="1EE237C4">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双方可以约定,本合同变更、解除、终止,本条款均有效。</w:t>
      </w:r>
    </w:p>
    <w:p w14:paraId="24BBE0D7">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五、其他：</w:t>
      </w:r>
    </w:p>
    <w:p w14:paraId="1F208D4A">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合同如果是通过中介机构介绍签订的,应将中介合同作为本合同的附件。</w:t>
      </w:r>
    </w:p>
    <w:p w14:paraId="57311020">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六、委托代理人在签订定本合同书时,应出具委托证书。</w:t>
      </w:r>
    </w:p>
    <w:p w14:paraId="4DDBC678">
      <w:pPr>
        <w:pStyle w:val="36"/>
        <w:spacing w:line="520" w:lineRule="exact"/>
        <w:ind w:left="-238" w:right="-102" w:firstLine="570"/>
        <w:jc w:val="both"/>
        <w:rPr>
          <w:rFonts w:ascii="Times New Roman"/>
          <w:b w:val="0"/>
          <w:sz w:val="24"/>
          <w:highlight w:val="none"/>
        </w:rPr>
      </w:pPr>
      <w:r>
        <w:rPr>
          <w:rFonts w:hint="eastAsia" w:ascii="Times New Roman"/>
          <w:b w:val="0"/>
          <w:sz w:val="24"/>
          <w:highlight w:val="none"/>
        </w:rPr>
        <w:t>七、本合同书中,凡是当事人约定无需填写的条款,在该条款填写的空白处划(/)表示。</w:t>
      </w:r>
    </w:p>
    <w:p w14:paraId="32EC2DD5">
      <w:pPr>
        <w:spacing w:line="500" w:lineRule="exact"/>
        <w:ind w:firstLine="5760" w:firstLineChars="2400"/>
        <w:rPr>
          <w:highlight w:val="none"/>
        </w:rPr>
      </w:pPr>
    </w:p>
    <w:p w14:paraId="3FEB30E7">
      <w:pPr>
        <w:spacing w:line="500" w:lineRule="exact"/>
        <w:ind w:firstLine="5760" w:firstLineChars="2400"/>
        <w:rPr>
          <w:highlight w:val="none"/>
        </w:rPr>
      </w:pPr>
    </w:p>
    <w:p w14:paraId="267795A0">
      <w:pPr>
        <w:spacing w:line="500" w:lineRule="exact"/>
        <w:ind w:firstLine="5760" w:firstLineChars="2400"/>
        <w:rPr>
          <w:highlight w:val="none"/>
        </w:rPr>
      </w:pPr>
    </w:p>
    <w:p w14:paraId="26C87076">
      <w:pPr>
        <w:spacing w:line="500" w:lineRule="exact"/>
        <w:ind w:firstLine="5760" w:firstLineChars="2400"/>
        <w:rPr>
          <w:highlight w:val="none"/>
        </w:rPr>
      </w:pPr>
    </w:p>
    <w:p w14:paraId="64D6803C">
      <w:pPr>
        <w:autoSpaceDE/>
        <w:autoSpaceDN/>
        <w:adjustRightInd/>
        <w:jc w:val="right"/>
        <w:textAlignment w:val="auto"/>
        <w:rPr>
          <w:kern w:val="2"/>
          <w:sz w:val="21"/>
          <w:highlight w:val="none"/>
        </w:rPr>
      </w:pPr>
    </w:p>
    <w:p w14:paraId="277D271C">
      <w:pPr>
        <w:autoSpaceDE/>
        <w:autoSpaceDN/>
        <w:adjustRightInd/>
        <w:jc w:val="right"/>
        <w:textAlignment w:val="auto"/>
        <w:rPr>
          <w:rFonts w:hint="eastAsia"/>
          <w:kern w:val="2"/>
          <w:sz w:val="21"/>
          <w:highlight w:val="none"/>
        </w:rPr>
      </w:pPr>
    </w:p>
    <w:p w14:paraId="1BCCF908">
      <w:pPr>
        <w:autoSpaceDE/>
        <w:autoSpaceDN/>
        <w:adjustRightInd/>
        <w:jc w:val="right"/>
        <w:textAlignment w:val="auto"/>
        <w:rPr>
          <w:rFonts w:hint="eastAsia"/>
          <w:kern w:val="2"/>
          <w:sz w:val="21"/>
          <w:highlight w:val="none"/>
        </w:rPr>
      </w:pPr>
    </w:p>
    <w:p w14:paraId="2C60C0D7">
      <w:pPr>
        <w:autoSpaceDE/>
        <w:autoSpaceDN/>
        <w:adjustRightInd/>
        <w:jc w:val="right"/>
        <w:textAlignment w:val="auto"/>
        <w:rPr>
          <w:rFonts w:hint="eastAsia"/>
          <w:kern w:val="2"/>
          <w:sz w:val="21"/>
          <w:highlight w:val="none"/>
        </w:rPr>
      </w:pPr>
    </w:p>
    <w:p w14:paraId="072F031D">
      <w:pPr>
        <w:autoSpaceDE/>
        <w:autoSpaceDN/>
        <w:adjustRightInd/>
        <w:jc w:val="right"/>
        <w:textAlignment w:val="auto"/>
        <w:rPr>
          <w:rFonts w:hint="eastAsia"/>
          <w:kern w:val="2"/>
          <w:sz w:val="21"/>
          <w:highlight w:val="none"/>
        </w:rPr>
      </w:pPr>
    </w:p>
    <w:p w14:paraId="5145226D">
      <w:pPr>
        <w:autoSpaceDE/>
        <w:autoSpaceDN/>
        <w:adjustRightInd/>
        <w:jc w:val="right"/>
        <w:textAlignment w:val="auto"/>
        <w:rPr>
          <w:rFonts w:hint="eastAsia"/>
          <w:kern w:val="2"/>
          <w:sz w:val="21"/>
          <w:highlight w:val="none"/>
        </w:rPr>
      </w:pPr>
    </w:p>
    <w:p w14:paraId="36986501">
      <w:pPr>
        <w:autoSpaceDE/>
        <w:autoSpaceDN/>
        <w:adjustRightInd/>
        <w:jc w:val="right"/>
        <w:textAlignment w:val="auto"/>
        <w:rPr>
          <w:rFonts w:hint="eastAsia"/>
          <w:kern w:val="2"/>
          <w:sz w:val="21"/>
          <w:highlight w:val="none"/>
        </w:rPr>
      </w:pPr>
    </w:p>
    <w:p w14:paraId="15279CE2">
      <w:pPr>
        <w:autoSpaceDE/>
        <w:autoSpaceDN/>
        <w:adjustRightInd/>
        <w:jc w:val="right"/>
        <w:textAlignment w:val="auto"/>
        <w:rPr>
          <w:kern w:val="2"/>
          <w:sz w:val="21"/>
          <w:highlight w:val="none"/>
        </w:rPr>
      </w:pPr>
      <w:r>
        <w:rPr>
          <w:rFonts w:hint="eastAsia"/>
          <w:kern w:val="2"/>
          <w:sz w:val="21"/>
          <w:highlight w:val="none"/>
        </w:rPr>
        <w:t>咨询(1)</w:t>
      </w:r>
    </w:p>
    <w:tbl>
      <w:tblPr>
        <w:tblStyle w:val="22"/>
        <w:tblW w:w="9508"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508"/>
      </w:tblGrid>
      <w:tr w14:paraId="27C6EC0A">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3412" w:hRule="atLeast"/>
        </w:trPr>
        <w:tc>
          <w:tcPr>
            <w:tcW w:w="9508" w:type="dxa"/>
            <w:tcBorders>
              <w:bottom w:val="single" w:color="auto" w:sz="6" w:space="0"/>
            </w:tcBorders>
          </w:tcPr>
          <w:p w14:paraId="2814EFCF">
            <w:pPr>
              <w:keepNext w:val="0"/>
              <w:keepLines w:val="0"/>
              <w:suppressLineNumbers w:val="0"/>
              <w:snapToGrid w:val="0"/>
              <w:spacing w:before="0" w:beforeAutospacing="0" w:after="0" w:afterAutospacing="0" w:line="360" w:lineRule="auto"/>
              <w:ind w:left="106" w:leftChars="44" w:right="111" w:firstLine="600" w:firstLineChars="250"/>
              <w:rPr>
                <w:rFonts w:hint="default"/>
                <w:highlight w:val="none"/>
              </w:rPr>
            </w:pPr>
            <w:r>
              <w:rPr>
                <w:rFonts w:hint="eastAsia"/>
                <w:highlight w:val="none"/>
              </w:rPr>
              <w:t>依据《中华人民共和国民法典》的规定，合同双方就</w:t>
            </w:r>
            <w:r>
              <w:rPr>
                <w:rFonts w:hint="eastAsia"/>
                <w:b/>
                <w:highlight w:val="none"/>
                <w:u w:val="single"/>
                <w:lang w:eastAsia="zh-CN"/>
              </w:rPr>
              <w:t>水闸和堤防海塘安全鉴定质量复核</w:t>
            </w:r>
            <w:r>
              <w:rPr>
                <w:rFonts w:hint="eastAsia"/>
                <w:highlight w:val="none"/>
              </w:rPr>
              <w:t>的技术咨询，经协商一致，签订本合同。</w:t>
            </w:r>
          </w:p>
          <w:p w14:paraId="7B09EC8B">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宋体" w:cs="Times New Roman"/>
                <w:sz w:val="22"/>
                <w:szCs w:val="18"/>
                <w:highlight w:val="none"/>
              </w:rPr>
            </w:pPr>
            <w:r>
              <w:rPr>
                <w:rFonts w:hint="default" w:ascii="Times New Roman" w:hAnsi="Times New Roman" w:eastAsia="黑体" w:cs="Times New Roman"/>
                <w:color w:val="000000" w:themeColor="text1"/>
                <w:szCs w:val="24"/>
                <w:highlight w:val="none"/>
                <w14:textFill>
                  <w14:solidFill>
                    <w14:schemeClr w14:val="tx1"/>
                  </w14:solidFill>
                </w14:textFill>
              </w:rPr>
              <w:t>一、项目主要内容：</w:t>
            </w:r>
          </w:p>
          <w:p w14:paraId="632855CE">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lang w:val="en-US" w:eastAsia="zh-CN"/>
              </w:rPr>
            </w:pPr>
            <w:r>
              <w:rPr>
                <w:rFonts w:hint="eastAsia" w:ascii="Times New Roman" w:hAnsi="Times New Roman" w:cs="Times New Roman"/>
                <w:bCs/>
                <w:highlight w:val="none"/>
                <w:lang w:val="en-US" w:eastAsia="zh-CN"/>
              </w:rPr>
              <w:t>1.按照《水闸安全评价导则》等技术标准和水闸安全鉴定有关技术要求，开展大中型水闸安全鉴定技术评估15座。</w:t>
            </w:r>
          </w:p>
          <w:p w14:paraId="096643EC">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lang w:val="en-US" w:eastAsia="zh-CN"/>
              </w:rPr>
            </w:pPr>
            <w:r>
              <w:rPr>
                <w:rFonts w:hint="eastAsia" w:ascii="Times New Roman" w:hAnsi="Times New Roman" w:cs="Times New Roman"/>
                <w:bCs/>
                <w:highlight w:val="none"/>
                <w:lang w:val="en-US" w:eastAsia="zh-CN"/>
              </w:rPr>
              <w:t>2.按照《海塘工程安全评价导则》等技术标准和海塘安全鉴定有关技术要求，开展海塘安全鉴定技术复核2个（评价塘段）、海塘安全鉴定技术评估5个。</w:t>
            </w:r>
          </w:p>
          <w:p w14:paraId="1A47B9AF">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eastAsia" w:ascii="Times New Roman" w:hAnsi="Times New Roman" w:cs="Times New Roman"/>
                <w:bCs/>
                <w:highlight w:val="none"/>
                <w:lang w:val="en-US" w:eastAsia="zh-CN"/>
              </w:rPr>
              <w:t>3.按照《堤防工程安全评价导则》等技术标准和堤防安全鉴定有关技术要求，开展堤防安全认定技术复核2个（评价堤段）、堤防安全认定技术评估5个。</w:t>
            </w:r>
          </w:p>
          <w:p w14:paraId="523B4F17">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二、履行期限、地点和方式：</w:t>
            </w:r>
          </w:p>
          <w:p w14:paraId="4B658054">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自合同签订之日起至</w:t>
            </w:r>
            <w:r>
              <w:rPr>
                <w:rFonts w:hint="eastAsia" w:ascii="Times New Roman" w:hAnsi="Times New Roman" w:cs="Times New Roman"/>
                <w:bCs/>
                <w:highlight w:val="none"/>
                <w:lang w:eastAsia="zh-CN"/>
              </w:rPr>
              <w:t>2025年</w:t>
            </w:r>
            <w:r>
              <w:rPr>
                <w:rFonts w:hint="default" w:ascii="Times New Roman" w:hAnsi="Times New Roman" w:cs="Times New Roman"/>
                <w:bCs/>
                <w:highlight w:val="none"/>
              </w:rPr>
              <w:t>1</w:t>
            </w:r>
            <w:r>
              <w:rPr>
                <w:rFonts w:hint="eastAsia" w:ascii="Times New Roman" w:hAnsi="Times New Roman" w:cs="Times New Roman"/>
                <w:bCs/>
                <w:highlight w:val="none"/>
                <w:lang w:val="en-US" w:eastAsia="zh-CN"/>
              </w:rPr>
              <w:t>2</w:t>
            </w:r>
            <w:r>
              <w:rPr>
                <w:rFonts w:hint="default" w:ascii="Times New Roman" w:hAnsi="Times New Roman" w:cs="Times New Roman"/>
                <w:bCs/>
                <w:highlight w:val="none"/>
              </w:rPr>
              <w:t>月在杭州市（县）履行。</w:t>
            </w:r>
          </w:p>
          <w:p w14:paraId="67439D7D">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本合同的乙方履行方式：</w:t>
            </w:r>
          </w:p>
          <w:p w14:paraId="0D0ADF59">
            <w:pPr>
              <w:keepNext w:val="0"/>
              <w:keepLines w:val="0"/>
              <w:suppressLineNumbers w:val="0"/>
              <w:spacing w:before="0" w:beforeAutospacing="0" w:after="0" w:afterAutospacing="0" w:line="360" w:lineRule="auto"/>
              <w:ind w:left="0" w:right="0" w:firstLine="480" w:firstLineChars="200"/>
              <w:rPr>
                <w:rFonts w:hint="eastAsia" w:ascii="Times New Roman" w:hAnsi="Times New Roman"/>
                <w:bCs/>
                <w:highlight w:val="none"/>
                <w:lang w:eastAsia="zh-CN"/>
              </w:rPr>
            </w:pPr>
            <w:r>
              <w:rPr>
                <w:rFonts w:hint="default" w:ascii="Times New Roman" w:hAnsi="Times New Roman"/>
                <w:bCs/>
                <w:highlight w:val="none"/>
              </w:rPr>
              <w:t>1</w:t>
            </w:r>
            <w:r>
              <w:rPr>
                <w:rFonts w:hint="eastAsia" w:ascii="Times New Roman" w:hAnsi="Times New Roman"/>
                <w:bCs/>
                <w:highlight w:val="none"/>
                <w:lang w:val="en-US" w:eastAsia="zh-CN"/>
              </w:rPr>
              <w:t>.</w:t>
            </w:r>
            <w:r>
              <w:rPr>
                <w:rFonts w:hint="eastAsia" w:ascii="Times New Roman" w:hAnsi="Times New Roman"/>
                <w:bCs/>
                <w:highlight w:val="none"/>
              </w:rPr>
              <w:t>合同签订后至</w:t>
            </w:r>
            <w:r>
              <w:rPr>
                <w:rFonts w:hint="eastAsia" w:ascii="Times New Roman" w:hAnsi="Times New Roman"/>
                <w:bCs/>
                <w:highlight w:val="none"/>
                <w:lang w:val="en-US" w:eastAsia="zh-CN"/>
              </w:rPr>
              <w:t>2025年</w:t>
            </w:r>
            <w:r>
              <w:rPr>
                <w:rFonts w:hint="default" w:ascii="Times New Roman" w:hAnsi="Times New Roman"/>
                <w:bCs/>
                <w:highlight w:val="none"/>
              </w:rPr>
              <w:t>11</w:t>
            </w:r>
            <w:r>
              <w:rPr>
                <w:rFonts w:hint="eastAsia" w:ascii="Times New Roman" w:hAnsi="Times New Roman"/>
                <w:bCs/>
                <w:highlight w:val="none"/>
              </w:rPr>
              <w:t>月</w:t>
            </w:r>
            <w:r>
              <w:rPr>
                <w:rFonts w:hint="eastAsia" w:ascii="Times New Roman" w:hAnsi="Times New Roman"/>
                <w:bCs/>
                <w:highlight w:val="none"/>
                <w:lang w:eastAsia="zh-CN"/>
              </w:rPr>
              <w:t>底</w:t>
            </w:r>
            <w:r>
              <w:rPr>
                <w:rFonts w:hint="eastAsia" w:ascii="Times New Roman" w:hAnsi="Times New Roman"/>
                <w:bCs/>
                <w:highlight w:val="none"/>
              </w:rPr>
              <w:t>，提供</w:t>
            </w:r>
            <w:r>
              <w:rPr>
                <w:rFonts w:hint="eastAsia" w:ascii="Times New Roman" w:hAnsi="Times New Roman"/>
                <w:bCs/>
                <w:highlight w:val="none"/>
                <w:lang w:eastAsia="zh-CN"/>
              </w:rPr>
              <w:t>水闸和堤防海塘安全鉴定质量复核</w:t>
            </w:r>
            <w:r>
              <w:rPr>
                <w:rFonts w:hint="eastAsia" w:ascii="Times New Roman" w:hAnsi="Times New Roman"/>
                <w:bCs/>
                <w:highlight w:val="none"/>
                <w:lang w:val="en-US" w:eastAsia="zh-CN"/>
              </w:rPr>
              <w:t>技术服务</w:t>
            </w:r>
            <w:r>
              <w:rPr>
                <w:rFonts w:hint="eastAsia" w:ascii="Times New Roman" w:hAnsi="Times New Roman"/>
                <w:bCs/>
                <w:highlight w:val="none"/>
              </w:rPr>
              <w:t>。</w:t>
            </w:r>
          </w:p>
          <w:p w14:paraId="6E59BAED">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highlight w:val="none"/>
              </w:rPr>
              <w:t>2</w:t>
            </w:r>
            <w:r>
              <w:rPr>
                <w:rFonts w:hint="eastAsia" w:ascii="Times New Roman" w:hAnsi="Times New Roman"/>
                <w:highlight w:val="none"/>
                <w:lang w:val="en-US" w:eastAsia="zh-CN"/>
              </w:rPr>
              <w:t>.2025年12月10前，完成所有项目服务内容，提交成果报告并归档。</w:t>
            </w:r>
          </w:p>
          <w:p w14:paraId="3BCA2D1A">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三、甲方的协作事项：</w:t>
            </w:r>
          </w:p>
          <w:p w14:paraId="75E95E24">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在合同生效后</w:t>
            </w:r>
            <w:r>
              <w:rPr>
                <w:rFonts w:hint="eastAsia" w:ascii="Times New Roman" w:hAnsi="Times New Roman" w:cs="Times New Roman"/>
                <w:bCs/>
                <w:highlight w:val="none"/>
              </w:rPr>
              <w:t>，</w:t>
            </w:r>
            <w:r>
              <w:rPr>
                <w:rFonts w:hint="default" w:ascii="Times New Roman" w:hAnsi="Times New Roman" w:cs="Times New Roman"/>
                <w:bCs/>
                <w:highlight w:val="none"/>
              </w:rPr>
              <w:t>根据各项工作</w:t>
            </w:r>
            <w:r>
              <w:rPr>
                <w:rFonts w:hint="eastAsia" w:ascii="Times New Roman" w:hAnsi="Times New Roman" w:cs="Times New Roman"/>
                <w:bCs/>
                <w:highlight w:val="none"/>
              </w:rPr>
              <w:t>进度安排</w:t>
            </w:r>
            <w:r>
              <w:rPr>
                <w:rFonts w:hint="default" w:ascii="Times New Roman" w:hAnsi="Times New Roman" w:cs="Times New Roman"/>
                <w:bCs/>
                <w:highlight w:val="none"/>
              </w:rPr>
              <w:t>，甲方应向乙方提供下列资料和工作条件：</w:t>
            </w:r>
          </w:p>
          <w:p w14:paraId="05A494A4">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（一） 项目前期技术基础资料。</w:t>
            </w:r>
          </w:p>
          <w:p w14:paraId="0C331FB3">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（二） 甲方负责与相关水利部门的协调与沟通工作。</w:t>
            </w:r>
          </w:p>
          <w:p w14:paraId="3A2D0A67">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其它：/</w:t>
            </w:r>
          </w:p>
          <w:p w14:paraId="152AD495">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四、*技术情报和资料的保密：</w:t>
            </w:r>
          </w:p>
          <w:p w14:paraId="7F2F5BE3">
            <w:pPr>
              <w:pStyle w:val="11"/>
              <w:keepNext w:val="0"/>
              <w:keepLines w:val="0"/>
              <w:widowControl/>
              <w:suppressLineNumbers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napToGrid w:val="0"/>
              <w:spacing w:before="0" w:beforeAutospacing="0" w:after="0" w:afterAutospacing="0" w:line="362" w:lineRule="auto"/>
              <w:ind w:left="0" w:right="0" w:firstLine="522"/>
              <w:rPr>
                <w:rFonts w:hint="default" w:eastAsia="仿宋_GB2312"/>
                <w:highlight w:val="none"/>
              </w:rPr>
            </w:pPr>
            <w:r>
              <w:rPr>
                <w:rFonts w:hint="eastAsia" w:ascii="Times New Roman" w:hAnsi="Times New Roman" w:cs="Times New Roman"/>
                <w:b/>
                <w:bCs/>
                <w:sz w:val="22"/>
                <w:szCs w:val="22"/>
                <w:highlight w:val="none"/>
              </w:rPr>
              <w:t>乙方提交的咨询技术成果和甲方提供的技术基础资料双方共享，并做好保密工作。成果验收完成前，未经甲方许可，乙方不得发布考核结果。本合同变更、解除及终止，本条款均有效。</w:t>
            </w:r>
          </w:p>
        </w:tc>
      </w:tr>
    </w:tbl>
    <w:p w14:paraId="3380F392">
      <w:pPr>
        <w:snapToGrid w:val="0"/>
        <w:rPr>
          <w:rFonts w:eastAsia="仿宋_GB2312"/>
          <w:sz w:val="22"/>
          <w:szCs w:val="21"/>
          <w:highlight w:val="none"/>
        </w:rPr>
      </w:pPr>
      <w:r>
        <w:rPr>
          <w:rFonts w:hint="eastAsia" w:eastAsia="仿宋_GB2312"/>
          <w:sz w:val="22"/>
          <w:szCs w:val="21"/>
          <w:highlight w:val="none"/>
        </w:rPr>
        <w:t>注：本合同书标有</w:t>
      </w:r>
      <w:r>
        <w:rPr>
          <w:rFonts w:eastAsia="仿宋_GB2312"/>
          <w:sz w:val="22"/>
          <w:szCs w:val="21"/>
          <w:highlight w:val="none"/>
        </w:rPr>
        <w:t>*</w:t>
      </w:r>
      <w:r>
        <w:rPr>
          <w:rFonts w:hint="eastAsia" w:eastAsia="仿宋_GB2312"/>
          <w:sz w:val="22"/>
          <w:szCs w:val="21"/>
          <w:highlight w:val="none"/>
        </w:rPr>
        <w:t>号合同条款按填写说明填写。</w:t>
      </w:r>
    </w:p>
    <w:p w14:paraId="5B9CCC72">
      <w:pPr>
        <w:autoSpaceDE/>
        <w:autoSpaceDN/>
        <w:adjustRightInd/>
        <w:snapToGrid w:val="0"/>
        <w:spacing w:beforeLines="50"/>
        <w:ind w:firstLine="8610" w:firstLineChars="4100"/>
        <w:textAlignment w:val="auto"/>
        <w:rPr>
          <w:kern w:val="2"/>
          <w:sz w:val="21"/>
          <w:highlight w:val="none"/>
        </w:rPr>
      </w:pPr>
      <w:r>
        <w:rPr>
          <w:rFonts w:hint="eastAsia"/>
          <w:kern w:val="2"/>
          <w:sz w:val="21"/>
          <w:highlight w:val="none"/>
        </w:rPr>
        <w:t>咨询</w:t>
      </w:r>
      <w:r>
        <w:rPr>
          <w:kern w:val="2"/>
          <w:sz w:val="21"/>
          <w:highlight w:val="none"/>
        </w:rPr>
        <w:t>(2)</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0CF7CD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3856" w:hRule="atLeast"/>
        </w:trPr>
        <w:tc>
          <w:tcPr>
            <w:tcW w:w="9388" w:type="dxa"/>
            <w:tcBorders>
              <w:bottom w:val="single" w:color="auto" w:sz="6" w:space="0"/>
            </w:tcBorders>
          </w:tcPr>
          <w:p w14:paraId="275F3002">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五、验收方法：</w:t>
            </w:r>
          </w:p>
          <w:p w14:paraId="72706EBD">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rPr>
            </w:pPr>
            <w:r>
              <w:rPr>
                <w:rFonts w:hint="eastAsia" w:ascii="Times New Roman" w:hAnsi="Times New Roman" w:cs="Times New Roman"/>
                <w:bCs/>
                <w:highlight w:val="none"/>
                <w:lang w:val="en-US" w:eastAsia="zh-CN"/>
              </w:rPr>
              <w:t>成果</w:t>
            </w:r>
            <w:r>
              <w:rPr>
                <w:rFonts w:hint="eastAsia" w:ascii="Times New Roman" w:hAnsi="Times New Roman" w:cs="Times New Roman"/>
                <w:bCs/>
                <w:highlight w:val="none"/>
              </w:rPr>
              <w:t>报告达到了本合同第一项所列要求，采用（1）式验收，由 委托方出具项目成果认可书。</w:t>
            </w:r>
          </w:p>
          <w:p w14:paraId="08D0640C">
            <w:pPr>
              <w:keepNext w:val="0"/>
              <w:keepLines w:val="0"/>
              <w:suppressLineNumbers w:val="0"/>
              <w:snapToGrid w:val="0"/>
              <w:spacing w:before="0" w:beforeAutospacing="0" w:after="0" w:afterAutospacing="0" w:line="360" w:lineRule="auto"/>
              <w:ind w:left="0" w:right="0" w:firstLine="480" w:firstLineChars="200"/>
              <w:rPr>
                <w:rFonts w:hint="eastAsia" w:ascii="Times New Roman" w:hAnsi="Times New Roman" w:cs="Times New Roman"/>
                <w:bCs/>
                <w:highlight w:val="none"/>
              </w:rPr>
            </w:pPr>
            <w:r>
              <w:rPr>
                <w:rFonts w:hint="eastAsia" w:ascii="Times New Roman" w:hAnsi="Times New Roman" w:cs="Times New Roman"/>
                <w:bCs/>
                <w:highlight w:val="none"/>
              </w:rPr>
              <w:t>评价方法：</w:t>
            </w:r>
          </w:p>
          <w:p w14:paraId="76225C65">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eastAsia" w:ascii="Times New Roman" w:hAnsi="Times New Roman" w:cs="Times New Roman"/>
                <w:bCs/>
                <w:highlight w:val="none"/>
              </w:rPr>
              <w:t>（1）专家评审；（2）委托方直接认可；（3）其他方式（双方约定）</w:t>
            </w:r>
          </w:p>
          <w:p w14:paraId="2EE3FF0D">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六、报酬及其支付方式：</w:t>
            </w:r>
          </w:p>
          <w:p w14:paraId="5AD6107A">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（一） 本项目报酬（咨询经费）：共计</w:t>
            </w:r>
            <w:r>
              <w:rPr>
                <w:rFonts w:hint="eastAsia" w:ascii="Times New Roman" w:hAnsi="Times New Roman" w:cs="Times New Roman"/>
                <w:bCs/>
                <w:highlight w:val="none"/>
              </w:rPr>
              <w:t xml:space="preserve"> </w:t>
            </w:r>
            <w:r>
              <w:rPr>
                <w:rFonts w:hint="eastAsia" w:ascii="Times New Roman" w:hAnsi="Times New Roman" w:cs="Times New Roman"/>
                <w:b/>
                <w:bCs/>
                <w:highlight w:val="none"/>
                <w:u w:val="single"/>
              </w:rPr>
              <w:t>元整</w:t>
            </w:r>
            <w:r>
              <w:rPr>
                <w:rFonts w:hint="eastAsia" w:ascii="Times New Roman" w:hAnsi="Times New Roman" w:cs="Times New Roman"/>
                <w:bCs/>
                <w:highlight w:val="none"/>
              </w:rPr>
              <w:t>（人民币</w:t>
            </w:r>
            <w:r>
              <w:rPr>
                <w:rFonts w:hint="eastAsia" w:ascii="Times New Roman" w:hAnsi="Times New Roman" w:cs="Times New Roman"/>
                <w:bCs/>
                <w:highlight w:val="none"/>
                <w:u w:val="single"/>
              </w:rPr>
              <w:t xml:space="preserve">￥     </w:t>
            </w:r>
            <w:r>
              <w:rPr>
                <w:rFonts w:hint="eastAsia" w:ascii="Times New Roman" w:hAnsi="Times New Roman" w:cs="Times New Roman"/>
                <w:bCs/>
                <w:highlight w:val="none"/>
              </w:rPr>
              <w:t>元）。</w:t>
            </w:r>
          </w:p>
          <w:p w14:paraId="549D6900">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乙方进行调查研究、分析论证、试验测定的经费为 / 元，由 / 方负担(此项经费如包含在咨询经费中则不再单列)。</w:t>
            </w:r>
          </w:p>
          <w:p w14:paraId="1E5DF51A">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（二） 支付方式（采用以下分期支付）：</w:t>
            </w:r>
          </w:p>
          <w:p w14:paraId="5F981B63">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
                <w:bCs/>
                <w:highlight w:val="none"/>
              </w:rPr>
            </w:pPr>
            <w:r>
              <w:rPr>
                <w:rFonts w:hint="default" w:ascii="Times New Roman" w:hAnsi="Times New Roman" w:cs="Times New Roman"/>
                <w:bCs/>
                <w:highlight w:val="none"/>
              </w:rPr>
              <w:t xml:space="preserve">（1） </w:t>
            </w:r>
            <w:r>
              <w:rPr>
                <w:rFonts w:hint="eastAsia" w:ascii="Times New Roman" w:hAnsi="Times New Roman" w:cs="Times New Roman"/>
                <w:bCs/>
                <w:highlight w:val="none"/>
              </w:rPr>
              <w:t>第一期支付：</w:t>
            </w:r>
            <w:r>
              <w:rPr>
                <w:rFonts w:hint="eastAsia" w:ascii="Times New Roman" w:hAnsi="Times New Roman" w:cs="Times New Roman"/>
                <w:b/>
                <w:bCs/>
                <w:highlight w:val="none"/>
              </w:rPr>
              <w:t>元整（￥  万元）</w:t>
            </w:r>
            <w:r>
              <w:rPr>
                <w:rFonts w:hint="default" w:ascii="Times New Roman" w:hAnsi="Times New Roman" w:cs="Times New Roman"/>
                <w:bCs/>
                <w:highlight w:val="none"/>
              </w:rPr>
              <w:t>，时间：</w:t>
            </w:r>
            <w:r>
              <w:rPr>
                <w:rFonts w:hint="default" w:ascii="Times New Roman" w:hAnsi="Times New Roman" w:cs="Times New Roman"/>
                <w:b/>
                <w:bCs/>
                <w:highlight w:val="none"/>
              </w:rPr>
              <w:t>自合同签订之日起1个月内，支付项目总价款的50%</w:t>
            </w:r>
            <w:r>
              <w:rPr>
                <w:rFonts w:hint="default" w:ascii="Times New Roman" w:hAnsi="Times New Roman" w:cs="Times New Roman"/>
                <w:bCs/>
                <w:highlight w:val="none"/>
              </w:rPr>
              <w:t>；</w:t>
            </w:r>
          </w:p>
          <w:p w14:paraId="36BFC554">
            <w:pPr>
              <w:keepNext w:val="0"/>
              <w:keepLines w:val="0"/>
              <w:widowControl w:val="0"/>
              <w:suppressLineNumbers w:val="0"/>
              <w:autoSpaceDE w:val="0"/>
              <w:autoSpaceDN w:val="0"/>
              <w:adjustRightInd w:val="0"/>
              <w:snapToGrid w:val="0"/>
              <w:spacing w:before="0" w:beforeAutospacing="0" w:after="0" w:afterAutospacing="0" w:line="360" w:lineRule="auto"/>
              <w:ind w:left="0" w:right="0" w:firstLine="480" w:firstLineChars="200"/>
              <w:jc w:val="both"/>
              <w:textAlignment w:val="baseline"/>
              <w:rPr>
                <w:rFonts w:hint="default" w:ascii="Times New Roman" w:hAnsi="Times New Roman" w:eastAsia="宋体" w:cs="Times New Roman"/>
                <w:sz w:val="24"/>
                <w:szCs w:val="24"/>
                <w:highlight w:val="none"/>
                <w:vertAlign w:val="baseline"/>
              </w:rPr>
            </w:pPr>
            <w:r>
              <w:rPr>
                <w:rFonts w:hint="default" w:ascii="Times New Roman" w:hAnsi="Times New Roman" w:cs="Times New Roman"/>
                <w:bCs/>
                <w:highlight w:val="none"/>
              </w:rPr>
              <w:t>（2） 第二期支付：</w:t>
            </w:r>
            <w:r>
              <w:rPr>
                <w:rFonts w:hint="eastAsia" w:ascii="Times New Roman" w:hAnsi="Times New Roman" w:cs="Times New Roman"/>
                <w:b/>
                <w:bCs/>
                <w:highlight w:val="none"/>
              </w:rPr>
              <w:t>元整</w:t>
            </w:r>
            <w:r>
              <w:rPr>
                <w:rFonts w:hint="default" w:ascii="Times New Roman" w:hAnsi="Times New Roman" w:cs="Times New Roman"/>
                <w:b/>
                <w:bCs/>
                <w:highlight w:val="none"/>
              </w:rPr>
              <w:t>（￥</w:t>
            </w:r>
            <w:r>
              <w:rPr>
                <w:rFonts w:hint="eastAsia" w:ascii="Times New Roman" w:hAnsi="Times New Roman" w:cs="Times New Roman"/>
                <w:b/>
                <w:bCs/>
                <w:highlight w:val="none"/>
              </w:rPr>
              <w:t xml:space="preserve">  </w:t>
            </w:r>
            <w:r>
              <w:rPr>
                <w:rFonts w:hint="default" w:ascii="Times New Roman" w:hAnsi="Times New Roman" w:cs="Times New Roman"/>
                <w:b/>
                <w:bCs/>
                <w:highlight w:val="none"/>
              </w:rPr>
              <w:t>万元）</w:t>
            </w:r>
            <w:r>
              <w:rPr>
                <w:rFonts w:hint="default" w:ascii="Times New Roman" w:hAnsi="Times New Roman" w:cs="Times New Roman"/>
                <w:bCs/>
                <w:highlight w:val="none"/>
              </w:rPr>
              <w:t>，时间：</w:t>
            </w:r>
            <w:r>
              <w:rPr>
                <w:rFonts w:hint="eastAsia" w:ascii="Times New Roman" w:hAnsi="Times New Roman" w:eastAsia="宋体" w:cs="Times New Roman"/>
                <w:b/>
                <w:kern w:val="0"/>
                <w:sz w:val="24"/>
                <w:szCs w:val="24"/>
                <w:highlight w:val="none"/>
                <w:vertAlign w:val="baseline"/>
                <w:lang w:val="en-US" w:eastAsia="zh-CN" w:bidi="ar"/>
              </w:rPr>
              <w:t>提供委托方认可的咨询报告初稿</w:t>
            </w:r>
            <w:r>
              <w:rPr>
                <w:rFonts w:hint="eastAsia" w:ascii="宋体" w:hAnsi="宋体" w:eastAsia="宋体" w:cs="宋体"/>
                <w:b/>
                <w:kern w:val="0"/>
                <w:sz w:val="24"/>
                <w:szCs w:val="24"/>
                <w:highlight w:val="none"/>
                <w:vertAlign w:val="baseline"/>
                <w:lang w:val="en-US" w:eastAsia="zh-CN" w:bidi="ar"/>
              </w:rPr>
              <w:t>后</w:t>
            </w:r>
            <w:r>
              <w:rPr>
                <w:rFonts w:hint="default" w:ascii="Times New Roman" w:hAnsi="Times New Roman" w:eastAsia="宋体" w:cs="Times New Roman"/>
                <w:b/>
                <w:kern w:val="0"/>
                <w:sz w:val="24"/>
                <w:szCs w:val="24"/>
                <w:highlight w:val="none"/>
                <w:vertAlign w:val="baseline"/>
                <w:lang w:val="en-US" w:eastAsia="zh-CN" w:bidi="ar"/>
              </w:rPr>
              <w:t>1</w:t>
            </w:r>
            <w:r>
              <w:rPr>
                <w:rFonts w:hint="eastAsia" w:ascii="宋体" w:hAnsi="宋体" w:eastAsia="宋体" w:cs="宋体"/>
                <w:b/>
                <w:kern w:val="0"/>
                <w:sz w:val="24"/>
                <w:szCs w:val="24"/>
                <w:highlight w:val="none"/>
                <w:vertAlign w:val="baseline"/>
                <w:lang w:val="en-US" w:eastAsia="zh-CN" w:bidi="ar"/>
              </w:rPr>
              <w:t>个月内，支付项目总价款的</w:t>
            </w:r>
            <w:r>
              <w:rPr>
                <w:rFonts w:hint="default" w:ascii="Times New Roman" w:hAnsi="Times New Roman" w:eastAsia="宋体" w:cs="Times New Roman"/>
                <w:b/>
                <w:kern w:val="0"/>
                <w:sz w:val="24"/>
                <w:szCs w:val="24"/>
                <w:highlight w:val="none"/>
                <w:vertAlign w:val="baseline"/>
                <w:lang w:val="en-US" w:eastAsia="zh-CN" w:bidi="ar"/>
              </w:rPr>
              <w:t>41%</w:t>
            </w:r>
            <w:r>
              <w:rPr>
                <w:rFonts w:hint="eastAsia" w:ascii="宋体" w:hAnsi="宋体" w:eastAsia="宋体" w:cs="宋体"/>
                <w:kern w:val="0"/>
                <w:sz w:val="24"/>
                <w:szCs w:val="24"/>
                <w:highlight w:val="none"/>
                <w:vertAlign w:val="baseline"/>
                <w:lang w:val="en-US" w:eastAsia="zh-CN" w:bidi="ar"/>
              </w:rPr>
              <w:t>；</w:t>
            </w:r>
          </w:p>
          <w:p w14:paraId="2A02D07D">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bCs/>
                <w:highlight w:val="none"/>
              </w:rPr>
            </w:pPr>
            <w:r>
              <w:rPr>
                <w:rFonts w:hint="default" w:ascii="Times New Roman" w:hAnsi="Times New Roman" w:cs="Times New Roman"/>
                <w:bCs/>
                <w:highlight w:val="none"/>
              </w:rPr>
              <w:t>（3） 第三期支付：</w:t>
            </w:r>
            <w:r>
              <w:rPr>
                <w:rFonts w:hint="eastAsia" w:ascii="Times New Roman" w:hAnsi="Times New Roman" w:cs="Times New Roman"/>
                <w:b/>
                <w:bCs/>
                <w:highlight w:val="none"/>
              </w:rPr>
              <w:t>元</w:t>
            </w:r>
            <w:r>
              <w:rPr>
                <w:rFonts w:hint="default" w:ascii="Times New Roman" w:hAnsi="Times New Roman" w:cs="Times New Roman"/>
                <w:b/>
                <w:bCs/>
                <w:highlight w:val="none"/>
              </w:rPr>
              <w:t>整（￥</w:t>
            </w:r>
            <w:r>
              <w:rPr>
                <w:rFonts w:hint="eastAsia" w:ascii="Times New Roman" w:hAnsi="Times New Roman" w:cs="Times New Roman"/>
                <w:b/>
                <w:bCs/>
                <w:highlight w:val="none"/>
              </w:rPr>
              <w:t xml:space="preserve">  </w:t>
            </w:r>
            <w:r>
              <w:rPr>
                <w:rFonts w:hint="default" w:ascii="Times New Roman" w:hAnsi="Times New Roman" w:cs="Times New Roman"/>
                <w:b/>
                <w:bCs/>
                <w:highlight w:val="none"/>
              </w:rPr>
              <w:t>万元）</w:t>
            </w:r>
            <w:r>
              <w:rPr>
                <w:rFonts w:hint="default" w:ascii="Times New Roman" w:hAnsi="Times New Roman" w:cs="Times New Roman"/>
                <w:bCs/>
                <w:highlight w:val="none"/>
              </w:rPr>
              <w:t>，时间：</w:t>
            </w:r>
            <w:r>
              <w:rPr>
                <w:rFonts w:hint="default" w:ascii="Times New Roman" w:hAnsi="Times New Roman" w:cs="Times New Roman"/>
                <w:b/>
                <w:bCs/>
                <w:highlight w:val="none"/>
              </w:rPr>
              <w:t>验收通过并完成归档后1个月内，支付尾款</w:t>
            </w:r>
            <w:r>
              <w:rPr>
                <w:rFonts w:hint="default" w:ascii="Times New Roman" w:hAnsi="Times New Roman" w:cs="Times New Roman"/>
                <w:bCs/>
                <w:highlight w:val="none"/>
              </w:rPr>
              <w:t>。</w:t>
            </w:r>
          </w:p>
          <w:p w14:paraId="53792BEB">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七、违约金或者损失赔偿额的计算方法：</w:t>
            </w:r>
          </w:p>
          <w:p w14:paraId="0D14E185">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违反本合同约定，违约方应当按民法典有关规定，承担违约责任。</w:t>
            </w:r>
          </w:p>
          <w:p w14:paraId="7EC494D1">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违反本合同第</w:t>
            </w:r>
            <w:r>
              <w:rPr>
                <w:rFonts w:hint="default" w:ascii="Times New Roman" w:hAnsi="Times New Roman" w:cs="Times New Roman"/>
                <w:b/>
                <w:bCs/>
                <w:color w:val="000000" w:themeColor="text1"/>
                <w:szCs w:val="24"/>
                <w:highlight w:val="none"/>
                <w14:textFill>
                  <w14:solidFill>
                    <w14:schemeClr w14:val="tx1"/>
                  </w14:solidFill>
                </w14:textFill>
              </w:rPr>
              <w:t>一、二、四、五</w:t>
            </w:r>
            <w:r>
              <w:rPr>
                <w:rFonts w:hint="default" w:ascii="Times New Roman" w:hAnsi="Times New Roman" w:cs="Times New Roman"/>
                <w:color w:val="000000" w:themeColor="text1"/>
                <w:szCs w:val="24"/>
                <w:highlight w:val="none"/>
                <w14:textFill>
                  <w14:solidFill>
                    <w14:schemeClr w14:val="tx1"/>
                  </w14:solidFill>
                </w14:textFill>
              </w:rPr>
              <w:t>条约定，乙方应当承担违约责任，承担方式和违约金额如下：</w:t>
            </w:r>
          </w:p>
          <w:p w14:paraId="1C91FD6F">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按有关法律规定赔偿，但其金额不得超过本合同总金额。</w:t>
            </w:r>
          </w:p>
          <w:p w14:paraId="3F95A2F9">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违反本合同第</w:t>
            </w:r>
            <w:r>
              <w:rPr>
                <w:rFonts w:hint="default" w:ascii="Times New Roman" w:hAnsi="Times New Roman" w:cs="Times New Roman"/>
                <w:b/>
                <w:bCs/>
                <w:color w:val="000000" w:themeColor="text1"/>
                <w:szCs w:val="24"/>
                <w:highlight w:val="none"/>
                <w14:textFill>
                  <w14:solidFill>
                    <w14:schemeClr w14:val="tx1"/>
                  </w14:solidFill>
                </w14:textFill>
              </w:rPr>
              <w:t>二、三、四、五、六</w:t>
            </w:r>
            <w:r>
              <w:rPr>
                <w:rFonts w:hint="default" w:ascii="Times New Roman" w:hAnsi="Times New Roman" w:cs="Times New Roman"/>
                <w:color w:val="000000" w:themeColor="text1"/>
                <w:szCs w:val="24"/>
                <w:highlight w:val="none"/>
                <w14:textFill>
                  <w14:solidFill>
                    <w14:schemeClr w14:val="tx1"/>
                  </w14:solidFill>
                </w14:textFill>
              </w:rPr>
              <w:t>条约定，甲方应当承担违约责任，承担方式和违约金额如下：</w:t>
            </w:r>
          </w:p>
          <w:p w14:paraId="281A11A8">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按有关法律规定赔偿，但其金额不得超过本合同总金额。</w:t>
            </w:r>
          </w:p>
          <w:p w14:paraId="37CBAF1D">
            <w:pPr>
              <w:pStyle w:val="3"/>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八、争议的解决办法：</w:t>
            </w:r>
          </w:p>
          <w:p w14:paraId="3E1BDB12">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在合同履行过程中发生争议，双方应当协商解决，</w:t>
            </w:r>
            <w:r>
              <w:rPr>
                <w:rFonts w:hint="eastAsia" w:ascii="Times New Roman" w:hAnsi="Times New Roman" w:cs="Times New Roman"/>
                <w:color w:val="000000" w:themeColor="text1"/>
                <w:szCs w:val="24"/>
                <w:highlight w:val="none"/>
                <w14:textFill>
                  <w14:solidFill>
                    <w14:schemeClr w14:val="tx1"/>
                  </w14:solidFill>
                </w14:textFill>
              </w:rPr>
              <w:t>也可以请求</w:t>
            </w:r>
            <w:r>
              <w:rPr>
                <w:rFonts w:hint="default" w:ascii="Times New Roman" w:hAnsi="Times New Roman" w:cs="Times New Roman"/>
                <w:color w:val="000000" w:themeColor="text1"/>
                <w:szCs w:val="24"/>
                <w:highlight w:val="none"/>
                <w14:textFill>
                  <w14:solidFill>
                    <w14:schemeClr w14:val="tx1"/>
                  </w14:solidFill>
                </w14:textFill>
              </w:rPr>
              <w:t xml:space="preserve"> / </w:t>
            </w:r>
            <w:r>
              <w:rPr>
                <w:rFonts w:hint="eastAsia" w:ascii="Times New Roman" w:hAnsi="Times New Roman" w:cs="Times New Roman"/>
                <w:color w:val="000000" w:themeColor="text1"/>
                <w:szCs w:val="24"/>
                <w:highlight w:val="none"/>
                <w14:textFill>
                  <w14:solidFill>
                    <w14:schemeClr w14:val="tx1"/>
                  </w14:solidFill>
                </w14:textFill>
              </w:rPr>
              <w:t>进行调解。</w:t>
            </w:r>
          </w:p>
          <w:p w14:paraId="648F2965">
            <w:pPr>
              <w:keepNext w:val="0"/>
              <w:keepLines w:val="0"/>
              <w:suppressLineNumbers w:val="0"/>
              <w:snapToGrid w:val="0"/>
              <w:spacing w:before="0" w:beforeAutospacing="0" w:after="0" w:afterAutospacing="0" w:line="360" w:lineRule="auto"/>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双方不愿协商、调解解决或者协商、调解不成的，双方商定，采用以下第</w:t>
            </w:r>
            <w:r>
              <w:rPr>
                <w:rFonts w:hint="eastAsia" w:ascii="Times New Roman" w:hAnsi="Times New Roman" w:cs="Times New Roman"/>
                <w:color w:val="000000" w:themeColor="text1"/>
                <w:szCs w:val="24"/>
                <w:highlight w:val="none"/>
                <w14:textFill>
                  <w14:solidFill>
                    <w14:schemeClr w14:val="tx1"/>
                  </w14:solidFill>
                </w14:textFill>
              </w:rPr>
              <w:t>（一）</w:t>
            </w:r>
            <w:r>
              <w:rPr>
                <w:rFonts w:hint="default" w:ascii="Times New Roman" w:hAnsi="Times New Roman" w:cs="Times New Roman"/>
                <w:color w:val="000000" w:themeColor="text1"/>
                <w:szCs w:val="24"/>
                <w:highlight w:val="none"/>
                <w14:textFill>
                  <w14:solidFill>
                    <w14:schemeClr w14:val="tx1"/>
                  </w14:solidFill>
                </w14:textFill>
              </w:rPr>
              <w:t>种方式解决。</w:t>
            </w:r>
          </w:p>
          <w:p w14:paraId="2D361A7A">
            <w:pPr>
              <w:keepNext w:val="0"/>
              <w:keepLines w:val="0"/>
              <w:suppressLineNumbers w:val="0"/>
              <w:spacing w:before="120" w:beforeAutospacing="0" w:after="0" w:afterAutospacing="0" w:line="336" w:lineRule="auto"/>
              <w:ind w:left="1016" w:leftChars="200" w:right="92" w:hanging="536" w:hangingChars="200"/>
              <w:rPr>
                <w:rFonts w:hint="default" w:ascii="Times New Roman" w:eastAsia="楷体_GB2312"/>
                <w:spacing w:val="-6"/>
                <w:sz w:val="28"/>
                <w:szCs w:val="24"/>
                <w:highlight w:val="none"/>
              </w:rPr>
            </w:pPr>
          </w:p>
        </w:tc>
      </w:tr>
    </w:tbl>
    <w:p w14:paraId="459AB240">
      <w:pPr>
        <w:autoSpaceDE/>
        <w:autoSpaceDN/>
        <w:adjustRightInd/>
        <w:jc w:val="right"/>
        <w:textAlignment w:val="auto"/>
        <w:rPr>
          <w:kern w:val="2"/>
          <w:sz w:val="21"/>
          <w:highlight w:val="none"/>
        </w:rPr>
      </w:pPr>
      <w:r>
        <w:rPr>
          <w:rFonts w:hint="eastAsia"/>
          <w:kern w:val="2"/>
          <w:sz w:val="21"/>
          <w:highlight w:val="none"/>
        </w:rPr>
        <w:t>咨询</w:t>
      </w:r>
      <w:r>
        <w:rPr>
          <w:kern w:val="2"/>
          <w:sz w:val="21"/>
          <w:highlight w:val="none"/>
        </w:rPr>
        <w:t>(3)</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388"/>
      </w:tblGrid>
      <w:tr w14:paraId="5017F7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12987" w:hRule="atLeast"/>
        </w:trPr>
        <w:tc>
          <w:tcPr>
            <w:tcW w:w="9388" w:type="dxa"/>
            <w:tcBorders>
              <w:bottom w:val="single" w:color="auto" w:sz="6" w:space="0"/>
            </w:tcBorders>
          </w:tcPr>
          <w:p w14:paraId="35C4180E">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因本合同所发生的任何争议，申请</w:t>
            </w:r>
            <w:r>
              <w:rPr>
                <w:rFonts w:hint="default" w:ascii="Times New Roman" w:hAnsi="Times New Roman" w:cs="Times New Roman"/>
                <w:b/>
                <w:bCs/>
                <w:color w:val="000000" w:themeColor="text1"/>
                <w:szCs w:val="24"/>
                <w:highlight w:val="none"/>
                <w:u w:val="single"/>
                <w14:textFill>
                  <w14:solidFill>
                    <w14:schemeClr w14:val="tx1"/>
                  </w14:solidFill>
                </w14:textFill>
              </w:rPr>
              <w:t xml:space="preserve">  杭州  </w:t>
            </w:r>
            <w:r>
              <w:rPr>
                <w:rFonts w:hint="default" w:ascii="Times New Roman" w:hAnsi="Times New Roman" w:cs="Times New Roman"/>
                <w:color w:val="000000" w:themeColor="text1"/>
                <w:szCs w:val="24"/>
                <w:highlight w:val="none"/>
                <w14:textFill>
                  <w14:solidFill>
                    <w14:schemeClr w14:val="tx1"/>
                  </w14:solidFill>
                </w14:textFill>
              </w:rPr>
              <w:t>仲裁委员会仲裁；</w:t>
            </w:r>
          </w:p>
          <w:p w14:paraId="07793DB1">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按司法程序解决。</w:t>
            </w:r>
          </w:p>
          <w:p w14:paraId="4A500B28">
            <w:pPr>
              <w:pStyle w:val="3"/>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eastAsia="黑体" w:cs="Times New Roman"/>
                <w:color w:val="000000" w:themeColor="text1"/>
                <w:szCs w:val="24"/>
                <w:highlight w:val="none"/>
                <w14:textFill>
                  <w14:solidFill>
                    <w14:schemeClr w14:val="tx1"/>
                  </w14:solidFill>
                </w14:textFill>
              </w:rPr>
            </w:pPr>
            <w:r>
              <w:rPr>
                <w:rFonts w:hint="default" w:ascii="Times New Roman" w:hAnsi="Times New Roman" w:eastAsia="黑体" w:cs="Times New Roman"/>
                <w:color w:val="000000" w:themeColor="text1"/>
                <w:szCs w:val="24"/>
                <w:highlight w:val="none"/>
                <w14:textFill>
                  <w14:solidFill>
                    <w14:schemeClr w14:val="tx1"/>
                  </w14:solidFill>
                </w14:textFill>
              </w:rPr>
              <w:t>九、其它(含中介方的权利、义务、服务费及其支付方式等上述条款未尽事宜)：</w:t>
            </w:r>
          </w:p>
          <w:p w14:paraId="1B677886">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（一） 本合同正本贰份，副本</w:t>
            </w:r>
            <w:r>
              <w:rPr>
                <w:rFonts w:hint="default" w:ascii="Times New Roman" w:hAnsi="Times New Roman" w:cs="Times New Roman"/>
                <w:highlight w:val="none"/>
              </w:rPr>
              <w:t>柒份</w:t>
            </w:r>
            <w:r>
              <w:rPr>
                <w:rFonts w:hint="default" w:ascii="Times New Roman" w:hAnsi="Times New Roman" w:cs="Times New Roman"/>
                <w:color w:val="000000" w:themeColor="text1"/>
                <w:szCs w:val="24"/>
                <w:highlight w:val="none"/>
                <w14:textFill>
                  <w14:solidFill>
                    <w14:schemeClr w14:val="tx1"/>
                  </w14:solidFill>
                </w14:textFill>
              </w:rPr>
              <w:t>，甲方、乙方各执正本壹份、副本叁份，丙</w:t>
            </w:r>
            <w:r>
              <w:rPr>
                <w:rFonts w:hint="default" w:ascii="Times New Roman" w:hAnsi="Times New Roman" w:cs="Times New Roman"/>
                <w:highlight w:val="none"/>
              </w:rPr>
              <w:t>方执</w:t>
            </w:r>
            <w:r>
              <w:rPr>
                <w:rFonts w:hint="default" w:ascii="Times New Roman" w:hAnsi="Times New Roman" w:cs="Times New Roman"/>
                <w:color w:val="000000" w:themeColor="text1"/>
                <w:szCs w:val="24"/>
                <w:highlight w:val="none"/>
                <w14:textFill>
                  <w14:solidFill>
                    <w14:schemeClr w14:val="tx1"/>
                  </w14:solidFill>
                </w14:textFill>
              </w:rPr>
              <w:t>副本</w:t>
            </w:r>
            <w:r>
              <w:rPr>
                <w:rFonts w:hint="default" w:ascii="Times New Roman" w:hAnsi="Times New Roman" w:cs="Times New Roman"/>
                <w:highlight w:val="none"/>
              </w:rPr>
              <w:t>壹份。</w:t>
            </w:r>
          </w:p>
          <w:p w14:paraId="1DF2F2FE">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（二） 约定乙方在履约过程中，除不可抗力，投标文件中的项目责任人和项目组主要成员不予更换。</w:t>
            </w:r>
          </w:p>
          <w:p w14:paraId="556A1C93">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（三） 乙方在合同履约期间应及时做好专项财务支出记录，提交中间成果和项目验收时必须向甲方提供专项财务支出记录表（盖章）。</w:t>
            </w:r>
          </w:p>
          <w:p w14:paraId="19D045DC">
            <w:pPr>
              <w:keepNext w:val="0"/>
              <w:keepLines w:val="0"/>
              <w:suppressLineNumbers w:val="0"/>
              <w:snapToGrid w:val="0"/>
              <w:spacing w:before="0" w:beforeAutospacing="0" w:after="0" w:afterAutospacing="0" w:line="500" w:lineRule="exact"/>
              <w:ind w:left="0" w:right="0" w:firstLine="480" w:firstLineChars="200"/>
              <w:rPr>
                <w:rFonts w:hint="default" w:ascii="Times New Roman" w:hAnsi="Times New Roman" w:cs="Times New Roman"/>
                <w:color w:val="000000" w:themeColor="text1"/>
                <w:szCs w:val="24"/>
                <w:highlight w:val="none"/>
                <w14:textFill>
                  <w14:solidFill>
                    <w14:schemeClr w14:val="tx1"/>
                  </w14:solidFill>
                </w14:textFill>
              </w:rPr>
            </w:pPr>
            <w:r>
              <w:rPr>
                <w:rFonts w:hint="default" w:ascii="Times New Roman" w:hAnsi="Times New Roman" w:cs="Times New Roman"/>
                <w:color w:val="000000" w:themeColor="text1"/>
                <w:szCs w:val="24"/>
                <w:highlight w:val="none"/>
                <w14:textFill>
                  <w14:solidFill>
                    <w14:schemeClr w14:val="tx1"/>
                  </w14:solidFill>
                </w14:textFill>
              </w:rPr>
              <w:t>（四） 合同签字、盖章后生效。</w:t>
            </w:r>
          </w:p>
          <w:p w14:paraId="5865F1A2">
            <w:pPr>
              <w:keepNext w:val="0"/>
              <w:keepLines w:val="0"/>
              <w:suppressLineNumbers w:val="0"/>
              <w:spacing w:before="120" w:beforeAutospacing="0" w:after="0" w:afterAutospacing="0" w:line="336" w:lineRule="auto"/>
              <w:ind w:left="0" w:right="91" w:firstLine="480" w:firstLineChars="200"/>
              <w:rPr>
                <w:rFonts w:hint="default" w:ascii="Times New Roman"/>
                <w:b/>
                <w:bCs/>
                <w:highlight w:val="none"/>
              </w:rPr>
            </w:pPr>
            <w:r>
              <w:rPr>
                <w:rFonts w:hint="default" w:ascii="Times New Roman" w:hAnsi="Times New Roman" w:cs="Times New Roman"/>
                <w:color w:val="000000" w:themeColor="text1"/>
                <w:szCs w:val="24"/>
                <w:highlight w:val="none"/>
                <w14:textFill>
                  <w14:solidFill>
                    <w14:schemeClr w14:val="tx1"/>
                  </w14:solidFill>
                </w14:textFill>
              </w:rPr>
              <w:t>（五） 未经事宜，另行商议。</w:t>
            </w:r>
          </w:p>
        </w:tc>
      </w:tr>
    </w:tbl>
    <w:p w14:paraId="3A510BA8">
      <w:pPr>
        <w:autoSpaceDE/>
        <w:autoSpaceDN/>
        <w:adjustRightInd/>
        <w:jc w:val="right"/>
        <w:textAlignment w:val="auto"/>
        <w:rPr>
          <w:kern w:val="2"/>
          <w:sz w:val="21"/>
          <w:highlight w:val="none"/>
        </w:rPr>
      </w:pPr>
    </w:p>
    <w:p w14:paraId="01CA1ECF">
      <w:pPr>
        <w:autoSpaceDE/>
        <w:autoSpaceDN/>
        <w:adjustRightInd/>
        <w:jc w:val="right"/>
        <w:textAlignment w:val="auto"/>
        <w:rPr>
          <w:kern w:val="2"/>
          <w:sz w:val="21"/>
          <w:highlight w:val="none"/>
        </w:rPr>
      </w:pPr>
    </w:p>
    <w:p w14:paraId="50EC983C">
      <w:pPr>
        <w:autoSpaceDE/>
        <w:autoSpaceDN/>
        <w:adjustRightInd/>
        <w:jc w:val="right"/>
        <w:textAlignment w:val="auto"/>
        <w:rPr>
          <w:kern w:val="2"/>
          <w:sz w:val="21"/>
          <w:highlight w:val="none"/>
        </w:rPr>
      </w:pPr>
    </w:p>
    <w:p w14:paraId="744332F8">
      <w:pPr>
        <w:autoSpaceDE/>
        <w:autoSpaceDN/>
        <w:adjustRightInd/>
        <w:jc w:val="right"/>
        <w:textAlignment w:val="auto"/>
        <w:rPr>
          <w:kern w:val="2"/>
          <w:sz w:val="21"/>
          <w:highlight w:val="none"/>
        </w:rPr>
      </w:pPr>
      <w:r>
        <w:rPr>
          <w:rFonts w:hint="eastAsia"/>
          <w:kern w:val="2"/>
          <w:sz w:val="21"/>
          <w:highlight w:val="none"/>
        </w:rPr>
        <w:t>咨询</w:t>
      </w:r>
      <w:r>
        <w:rPr>
          <w:kern w:val="2"/>
          <w:sz w:val="21"/>
          <w:highlight w:val="none"/>
        </w:rPr>
        <w:t>(4)</w:t>
      </w:r>
    </w:p>
    <w:tbl>
      <w:tblPr>
        <w:tblStyle w:val="22"/>
        <w:tblW w:w="9388"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48"/>
        <w:gridCol w:w="1680"/>
        <w:gridCol w:w="2352"/>
        <w:gridCol w:w="408"/>
        <w:gridCol w:w="187"/>
        <w:gridCol w:w="53"/>
        <w:gridCol w:w="960"/>
        <w:gridCol w:w="127"/>
        <w:gridCol w:w="36"/>
        <w:gridCol w:w="77"/>
        <w:gridCol w:w="2760"/>
      </w:tblGrid>
      <w:tr w14:paraId="77497C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14:paraId="7B4ED599">
            <w:pPr>
              <w:keepNext w:val="0"/>
              <w:keepLines w:val="0"/>
              <w:suppressLineNumbers w:val="0"/>
              <w:spacing w:before="60" w:beforeAutospacing="0" w:after="0" w:afterAutospacing="0" w:line="400" w:lineRule="atLeast"/>
              <w:ind w:left="0" w:right="0" w:firstLine="8610" w:firstLineChars="4100"/>
              <w:jc w:val="center"/>
              <w:rPr>
                <w:rFonts w:hint="default"/>
                <w:sz w:val="21"/>
                <w:highlight w:val="none"/>
              </w:rPr>
            </w:pPr>
            <w:r>
              <w:rPr>
                <w:rFonts w:hint="eastAsia"/>
                <w:kern w:val="2"/>
                <w:sz w:val="21"/>
                <w:highlight w:val="none"/>
              </w:rPr>
              <w:t>咨</w:t>
            </w:r>
          </w:p>
          <w:p w14:paraId="1336D30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w:t>
            </w:r>
          </w:p>
          <w:p w14:paraId="7CDAD29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托</w:t>
            </w:r>
          </w:p>
          <w:p w14:paraId="23E0470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53EE9ED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名称</w:t>
            </w:r>
            <w:r>
              <w:rPr>
                <w:rFonts w:hint="default"/>
                <w:sz w:val="21"/>
                <w:highlight w:val="none"/>
              </w:rPr>
              <w:t>(</w:t>
            </w:r>
            <w:r>
              <w:rPr>
                <w:rFonts w:hint="eastAsia"/>
                <w:sz w:val="21"/>
                <w:highlight w:val="none"/>
              </w:rPr>
              <w:t>或姓名</w:t>
            </w:r>
            <w:r>
              <w:rPr>
                <w:rFonts w:hint="default"/>
                <w:sz w:val="21"/>
                <w:highlight w:val="none"/>
              </w:rPr>
              <w:t>)</w:t>
            </w:r>
          </w:p>
        </w:tc>
        <w:tc>
          <w:tcPr>
            <w:tcW w:w="6960" w:type="dxa"/>
            <w:gridSpan w:val="9"/>
          </w:tcPr>
          <w:p w14:paraId="4B328FD7">
            <w:pPr>
              <w:keepNext w:val="0"/>
              <w:keepLines w:val="0"/>
              <w:suppressLineNumbers w:val="0"/>
              <w:spacing w:before="60" w:beforeAutospacing="0" w:after="0" w:afterAutospacing="0" w:line="400" w:lineRule="atLeast"/>
              <w:ind w:left="0" w:right="0" w:firstLine="2550" w:firstLineChars="850"/>
              <w:rPr>
                <w:rFonts w:hint="default"/>
                <w:sz w:val="21"/>
                <w:highlight w:val="none"/>
              </w:rPr>
            </w:pPr>
            <w:r>
              <w:rPr>
                <w:rFonts w:hint="default" w:eastAsia="楷体_GB2312"/>
                <w:sz w:val="30"/>
                <w:szCs w:val="30"/>
                <w:highlight w:val="none"/>
              </w:rPr>
              <w:t xml:space="preserve">                    </w:t>
            </w:r>
            <w:r>
              <w:rPr>
                <w:rFonts w:hint="default" w:eastAsia="楷体_GB2312"/>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49A37B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36B072AD">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53F36DC8">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3000" w:type="dxa"/>
            <w:gridSpan w:val="4"/>
          </w:tcPr>
          <w:p w14:paraId="2931BCDC">
            <w:pPr>
              <w:keepNext w:val="0"/>
              <w:keepLines w:val="0"/>
              <w:suppressLineNumbers w:val="0"/>
              <w:spacing w:before="120" w:beforeAutospacing="0" w:after="0" w:afterAutospacing="0"/>
              <w:ind w:left="0" w:right="0"/>
              <w:jc w:val="right"/>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c>
          <w:tcPr>
            <w:tcW w:w="1200" w:type="dxa"/>
            <w:gridSpan w:val="4"/>
          </w:tcPr>
          <w:p w14:paraId="2A03193C">
            <w:pPr>
              <w:keepNext w:val="0"/>
              <w:keepLines w:val="0"/>
              <w:suppressLineNumbers w:val="0"/>
              <w:spacing w:before="120" w:beforeAutospacing="0" w:after="0" w:afterAutospacing="0"/>
              <w:ind w:left="0" w:right="0"/>
              <w:rPr>
                <w:rFonts w:hint="default"/>
                <w:sz w:val="21"/>
                <w:highlight w:val="none"/>
              </w:rPr>
            </w:pPr>
            <w:r>
              <w:rPr>
                <w:rFonts w:hint="eastAsia"/>
                <w:sz w:val="21"/>
                <w:highlight w:val="none"/>
              </w:rPr>
              <w:t>委托代理人</w:t>
            </w:r>
          </w:p>
        </w:tc>
        <w:tc>
          <w:tcPr>
            <w:tcW w:w="2760" w:type="dxa"/>
          </w:tcPr>
          <w:p w14:paraId="7C0ED10C">
            <w:pPr>
              <w:keepNext w:val="0"/>
              <w:keepLines w:val="0"/>
              <w:suppressLineNumbers w:val="0"/>
              <w:spacing w:before="120" w:beforeAutospacing="0" w:after="0" w:afterAutospacing="0"/>
              <w:ind w:left="0" w:right="0"/>
              <w:jc w:val="right"/>
              <w:rPr>
                <w:rFonts w:hint="default"/>
                <w:sz w:val="21"/>
                <w:highlight w:val="none"/>
              </w:rPr>
            </w:pPr>
            <w:r>
              <w:rPr>
                <w:rFonts w:hint="default"/>
                <w:sz w:val="21"/>
                <w:highlight w:val="none"/>
              </w:rPr>
              <w:t>(</w:t>
            </w:r>
            <w:r>
              <w:rPr>
                <w:rFonts w:hint="eastAsia"/>
                <w:sz w:val="21"/>
                <w:highlight w:val="none"/>
              </w:rPr>
              <w:t>签章</w:t>
            </w:r>
            <w:r>
              <w:rPr>
                <w:rFonts w:hint="default"/>
                <w:sz w:val="21"/>
                <w:highlight w:val="none"/>
              </w:rPr>
              <w:t>)</w:t>
            </w:r>
          </w:p>
        </w:tc>
      </w:tr>
      <w:tr w14:paraId="23E389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0EF9D039">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6AAFF8B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78F962C4">
            <w:pPr>
              <w:keepNext w:val="0"/>
              <w:keepLines w:val="0"/>
              <w:suppressLineNumbers w:val="0"/>
              <w:spacing w:before="60" w:beforeAutospacing="0" w:after="0" w:afterAutospacing="0" w:line="400" w:lineRule="atLeast"/>
              <w:ind w:left="0" w:right="0"/>
              <w:rPr>
                <w:rFonts w:hint="default"/>
                <w:sz w:val="21"/>
                <w:highlight w:val="none"/>
              </w:rPr>
            </w:pPr>
            <w:r>
              <w:rPr>
                <w:rFonts w:hint="default" w:eastAsia="楷体_GB2312"/>
                <w:sz w:val="21"/>
                <w:highlight w:val="none"/>
              </w:rPr>
              <w:t xml:space="preserve">   </w:t>
            </w:r>
            <w:r>
              <w:rPr>
                <w:rFonts w:hint="default" w:eastAsia="楷体_GB2312"/>
                <w:sz w:val="30"/>
                <w:szCs w:val="30"/>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7D1D5C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14:paraId="09E209E0">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425925C5">
            <w:pPr>
              <w:keepNext w:val="0"/>
              <w:keepLines w:val="0"/>
              <w:suppressLineNumbers w:val="0"/>
              <w:spacing w:before="0" w:beforeAutospacing="0" w:after="0" w:afterAutospacing="0" w:line="180" w:lineRule="atLeast"/>
              <w:ind w:left="0" w:right="0"/>
              <w:jc w:val="center"/>
              <w:rPr>
                <w:rFonts w:hint="default"/>
                <w:sz w:val="21"/>
                <w:highlight w:val="none"/>
              </w:rPr>
            </w:pPr>
            <w:r>
              <w:rPr>
                <w:rFonts w:hint="eastAsia"/>
                <w:sz w:val="21"/>
                <w:highlight w:val="none"/>
              </w:rPr>
              <w:t>住</w:t>
            </w:r>
            <w:r>
              <w:rPr>
                <w:rFonts w:hint="default"/>
                <w:sz w:val="21"/>
                <w:highlight w:val="none"/>
              </w:rPr>
              <w:t xml:space="preserve">      </w:t>
            </w:r>
            <w:r>
              <w:rPr>
                <w:rFonts w:hint="eastAsia"/>
                <w:sz w:val="21"/>
                <w:highlight w:val="none"/>
              </w:rPr>
              <w:t>所</w:t>
            </w:r>
          </w:p>
          <w:p w14:paraId="08B344AB">
            <w:pPr>
              <w:keepNext w:val="0"/>
              <w:keepLines w:val="0"/>
              <w:suppressLineNumbers w:val="0"/>
              <w:spacing w:before="0" w:beforeAutospacing="0" w:after="0" w:afterAutospacing="0" w:line="180" w:lineRule="atLeast"/>
              <w:ind w:left="0" w:right="0"/>
              <w:jc w:val="center"/>
              <w:rPr>
                <w:rFonts w:hint="default"/>
                <w:sz w:val="21"/>
                <w:highlight w:val="none"/>
              </w:rPr>
            </w:pPr>
            <w:r>
              <w:rPr>
                <w:rFonts w:hint="default"/>
                <w:sz w:val="21"/>
                <w:highlight w:val="none"/>
              </w:rPr>
              <w:t>(</w:t>
            </w:r>
            <w:r>
              <w:rPr>
                <w:rFonts w:hint="eastAsia"/>
                <w:sz w:val="21"/>
                <w:highlight w:val="none"/>
              </w:rPr>
              <w:t>通讯地址</w:t>
            </w:r>
            <w:r>
              <w:rPr>
                <w:rFonts w:hint="default"/>
                <w:sz w:val="21"/>
                <w:highlight w:val="none"/>
              </w:rPr>
              <w:t>)</w:t>
            </w:r>
          </w:p>
        </w:tc>
        <w:tc>
          <w:tcPr>
            <w:tcW w:w="6960" w:type="dxa"/>
            <w:gridSpan w:val="9"/>
          </w:tcPr>
          <w:p w14:paraId="514CF7A6">
            <w:pPr>
              <w:keepNext w:val="0"/>
              <w:keepLines w:val="0"/>
              <w:suppressLineNumbers w:val="0"/>
              <w:spacing w:before="180" w:beforeAutospacing="0" w:after="0" w:afterAutospacing="0" w:line="180" w:lineRule="atLeast"/>
              <w:ind w:left="0" w:right="0"/>
              <w:rPr>
                <w:rFonts w:hint="default" w:eastAsia="楷体_GB2312"/>
                <w:sz w:val="21"/>
                <w:highlight w:val="none"/>
              </w:rPr>
            </w:pPr>
          </w:p>
        </w:tc>
      </w:tr>
      <w:tr w14:paraId="39A3B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31331906">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375BBAD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760" w:type="dxa"/>
            <w:gridSpan w:val="2"/>
          </w:tcPr>
          <w:p w14:paraId="77C34AA4">
            <w:pPr>
              <w:pStyle w:val="34"/>
              <w:keepNext w:val="0"/>
              <w:keepLines w:val="0"/>
              <w:suppressLineNumbers w:val="0"/>
              <w:spacing w:before="60" w:beforeAutospacing="0" w:after="0" w:afterAutospacing="0" w:line="400" w:lineRule="atLeast"/>
              <w:ind w:left="0" w:right="0"/>
              <w:rPr>
                <w:rFonts w:hint="default" w:ascii="Times New Roman" w:eastAsia="楷体_GB2312"/>
                <w:highlight w:val="none"/>
              </w:rPr>
            </w:pPr>
          </w:p>
        </w:tc>
        <w:tc>
          <w:tcPr>
            <w:tcW w:w="1200" w:type="dxa"/>
            <w:gridSpan w:val="3"/>
          </w:tcPr>
          <w:p w14:paraId="0E678AD7">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3000" w:type="dxa"/>
            <w:gridSpan w:val="4"/>
          </w:tcPr>
          <w:p w14:paraId="0EA96878">
            <w:pPr>
              <w:keepNext w:val="0"/>
              <w:keepLines w:val="0"/>
              <w:suppressLineNumbers w:val="0"/>
              <w:spacing w:before="60" w:beforeAutospacing="0" w:after="0" w:afterAutospacing="0" w:line="400" w:lineRule="atLeast"/>
              <w:ind w:left="0" w:right="0"/>
              <w:rPr>
                <w:rFonts w:hint="default" w:eastAsia="楷体_GB2312"/>
                <w:sz w:val="21"/>
                <w:highlight w:val="none"/>
              </w:rPr>
            </w:pPr>
          </w:p>
        </w:tc>
      </w:tr>
      <w:tr w14:paraId="2D1DC1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12C5B748">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290C10B">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52C1E5D8">
            <w:pPr>
              <w:keepNext w:val="0"/>
              <w:keepLines w:val="0"/>
              <w:suppressLineNumbers w:val="0"/>
              <w:spacing w:before="60" w:beforeAutospacing="0" w:after="0" w:afterAutospacing="0" w:line="400" w:lineRule="atLeast"/>
              <w:ind w:left="0" w:right="0"/>
              <w:rPr>
                <w:rFonts w:hint="default" w:eastAsia="楷体_GB2312"/>
                <w:sz w:val="21"/>
                <w:highlight w:val="none"/>
              </w:rPr>
            </w:pPr>
          </w:p>
        </w:tc>
      </w:tr>
      <w:tr w14:paraId="0D621A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14:paraId="5ACE4E80">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344EDD80">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2760" w:type="dxa"/>
            <w:gridSpan w:val="2"/>
          </w:tcPr>
          <w:p w14:paraId="4672BE62">
            <w:pPr>
              <w:keepNext w:val="0"/>
              <w:keepLines w:val="0"/>
              <w:suppressLineNumbers w:val="0"/>
              <w:spacing w:before="60" w:beforeAutospacing="0" w:after="0" w:afterAutospacing="0" w:line="400" w:lineRule="atLeast"/>
              <w:ind w:left="0" w:right="0"/>
              <w:rPr>
                <w:rFonts w:hint="default" w:eastAsia="楷体_GB2312"/>
                <w:sz w:val="21"/>
                <w:highlight w:val="none"/>
              </w:rPr>
            </w:pPr>
          </w:p>
        </w:tc>
        <w:tc>
          <w:tcPr>
            <w:tcW w:w="1200" w:type="dxa"/>
            <w:gridSpan w:val="3"/>
          </w:tcPr>
          <w:p w14:paraId="53025FD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3000" w:type="dxa"/>
            <w:gridSpan w:val="4"/>
          </w:tcPr>
          <w:p w14:paraId="7C9987E8">
            <w:pPr>
              <w:keepNext w:val="0"/>
              <w:keepLines w:val="0"/>
              <w:suppressLineNumbers w:val="0"/>
              <w:spacing w:before="60" w:beforeAutospacing="0" w:after="0" w:afterAutospacing="0" w:line="400" w:lineRule="atLeast"/>
              <w:ind w:left="0" w:right="0"/>
              <w:jc w:val="center"/>
              <w:rPr>
                <w:rFonts w:hint="default" w:eastAsia="楷体_GB2312"/>
                <w:sz w:val="21"/>
                <w:highlight w:val="none"/>
              </w:rPr>
            </w:pPr>
          </w:p>
        </w:tc>
      </w:tr>
      <w:tr w14:paraId="14DE6F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14:paraId="553A3830">
            <w:pPr>
              <w:keepNext w:val="0"/>
              <w:keepLines w:val="0"/>
              <w:suppressLineNumbers w:val="0"/>
              <w:spacing w:before="60" w:beforeAutospacing="0" w:after="0" w:afterAutospacing="0" w:line="220" w:lineRule="exact"/>
              <w:ind w:left="0" w:right="0"/>
              <w:jc w:val="center"/>
              <w:rPr>
                <w:rFonts w:hint="default"/>
                <w:sz w:val="21"/>
                <w:highlight w:val="none"/>
              </w:rPr>
            </w:pPr>
          </w:p>
          <w:p w14:paraId="13D2BE3D">
            <w:pPr>
              <w:keepNext w:val="0"/>
              <w:keepLines w:val="0"/>
              <w:suppressLineNumbers w:val="0"/>
              <w:spacing w:before="60" w:beforeAutospacing="0" w:after="0" w:afterAutospacing="0" w:line="220" w:lineRule="exact"/>
              <w:ind w:left="0" w:right="0"/>
              <w:jc w:val="center"/>
              <w:rPr>
                <w:rFonts w:hint="default"/>
                <w:sz w:val="21"/>
                <w:highlight w:val="none"/>
              </w:rPr>
            </w:pPr>
            <w:r>
              <w:rPr>
                <w:rFonts w:hint="eastAsia"/>
                <w:sz w:val="21"/>
                <w:highlight w:val="none"/>
              </w:rPr>
              <w:t>顾</w:t>
            </w:r>
          </w:p>
          <w:p w14:paraId="0AE64BCE">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问</w:t>
            </w:r>
          </w:p>
          <w:p w14:paraId="1B7419F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70C0E444">
            <w:pPr>
              <w:keepNext w:val="0"/>
              <w:keepLines w:val="0"/>
              <w:suppressLineNumbers w:val="0"/>
              <w:spacing w:before="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名称</w:t>
            </w:r>
            <w:r>
              <w:rPr>
                <w:rFonts w:hint="default"/>
                <w:sz w:val="21"/>
                <w:highlight w:val="none"/>
              </w:rPr>
              <w:t>(</w:t>
            </w:r>
            <w:r>
              <w:rPr>
                <w:rFonts w:hint="eastAsia"/>
                <w:sz w:val="21"/>
                <w:highlight w:val="none"/>
              </w:rPr>
              <w:t>或姓名</w:t>
            </w:r>
            <w:r>
              <w:rPr>
                <w:rFonts w:hint="default"/>
                <w:sz w:val="21"/>
                <w:highlight w:val="none"/>
              </w:rPr>
              <w:t>)</w:t>
            </w:r>
          </w:p>
        </w:tc>
        <w:tc>
          <w:tcPr>
            <w:tcW w:w="6960" w:type="dxa"/>
            <w:gridSpan w:val="9"/>
          </w:tcPr>
          <w:p w14:paraId="575F5826">
            <w:pPr>
              <w:keepNext w:val="0"/>
              <w:keepLines w:val="0"/>
              <w:suppressLineNumbers w:val="0"/>
              <w:spacing w:before="0" w:beforeAutospacing="0" w:after="0" w:afterAutospacing="0" w:line="400" w:lineRule="atLeast"/>
              <w:ind w:left="0" w:right="0"/>
              <w:rPr>
                <w:rFonts w:hint="default"/>
                <w:sz w:val="21"/>
                <w:highlight w:val="none"/>
              </w:rPr>
            </w:pPr>
            <w:r>
              <w:rPr>
                <w:rFonts w:hint="default" w:eastAsia="楷体_GB2312"/>
                <w:sz w:val="21"/>
                <w:highlight w:val="none"/>
              </w:rPr>
              <w:t xml:space="preserve">    </w:t>
            </w:r>
            <w:r>
              <w:rPr>
                <w:rFonts w:hint="default" w:eastAsia="楷体_GB2312"/>
                <w:sz w:val="28"/>
                <w:szCs w:val="28"/>
                <w:highlight w:val="none"/>
              </w:rPr>
              <w:t xml:space="preserve">  </w:t>
            </w: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6A1DDD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2D63BD41">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90CF2A3">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2760" w:type="dxa"/>
            <w:gridSpan w:val="2"/>
          </w:tcPr>
          <w:p w14:paraId="741FA550">
            <w:pPr>
              <w:keepNext w:val="0"/>
              <w:keepLines w:val="0"/>
              <w:suppressLineNumbers w:val="0"/>
              <w:tabs>
                <w:tab w:val="left" w:pos="1892"/>
              </w:tabs>
              <w:spacing w:before="60" w:beforeAutospacing="0" w:after="0" w:afterAutospacing="0" w:line="400" w:lineRule="atLeast"/>
              <w:ind w:left="0" w:right="0"/>
              <w:jc w:val="right"/>
              <w:rPr>
                <w:rFonts w:hint="default"/>
                <w:sz w:val="21"/>
                <w:highlight w:val="none"/>
              </w:rPr>
            </w:pPr>
            <w:r>
              <w:rPr>
                <w:rFonts w:hint="default" w:eastAsia="楷体_GB2312"/>
                <w:sz w:val="21"/>
                <w:highlight w:val="none"/>
              </w:rPr>
              <w:t xml:space="preserve"> </w:t>
            </w:r>
            <w:r>
              <w:rPr>
                <w:rFonts w:hint="default"/>
                <w:sz w:val="21"/>
                <w:highlight w:val="none"/>
              </w:rPr>
              <w:t xml:space="preserve">              (</w:t>
            </w:r>
            <w:r>
              <w:rPr>
                <w:rFonts w:hint="eastAsia"/>
                <w:sz w:val="21"/>
                <w:highlight w:val="none"/>
              </w:rPr>
              <w:t>签章</w:t>
            </w:r>
            <w:r>
              <w:rPr>
                <w:rFonts w:hint="default"/>
                <w:sz w:val="21"/>
                <w:highlight w:val="none"/>
              </w:rPr>
              <w:t>)</w:t>
            </w:r>
          </w:p>
        </w:tc>
        <w:tc>
          <w:tcPr>
            <w:tcW w:w="1200" w:type="dxa"/>
            <w:gridSpan w:val="3"/>
          </w:tcPr>
          <w:p w14:paraId="5F0A5AD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委托代理人</w:t>
            </w:r>
          </w:p>
        </w:tc>
        <w:tc>
          <w:tcPr>
            <w:tcW w:w="3000" w:type="dxa"/>
            <w:gridSpan w:val="4"/>
          </w:tcPr>
          <w:p w14:paraId="311CB7E2">
            <w:pPr>
              <w:keepNext w:val="0"/>
              <w:keepLines w:val="0"/>
              <w:suppressLineNumbers w:val="0"/>
              <w:spacing w:before="60" w:beforeAutospacing="0" w:after="0" w:afterAutospacing="0" w:line="400" w:lineRule="atLeast"/>
              <w:ind w:left="0" w:right="0"/>
              <w:jc w:val="right"/>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01279F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293BCB86">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7F19D0ED">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7D2D65D0">
            <w:pPr>
              <w:keepNext w:val="0"/>
              <w:keepLines w:val="0"/>
              <w:suppressLineNumbers w:val="0"/>
              <w:spacing w:before="60" w:beforeAutospacing="0" w:after="0" w:afterAutospacing="0" w:line="400" w:lineRule="atLeast"/>
              <w:ind w:left="-26" w:leftChars="-11" w:right="0" w:firstLine="840" w:firstLineChars="400"/>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51DF72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1EA33411">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399417BE">
            <w:pPr>
              <w:keepNext w:val="0"/>
              <w:keepLines w:val="0"/>
              <w:suppressLineNumbers w:val="0"/>
              <w:spacing w:before="60" w:beforeAutospacing="0" w:after="0" w:afterAutospacing="0" w:line="220" w:lineRule="exact"/>
              <w:ind w:left="0" w:right="0"/>
              <w:jc w:val="center"/>
              <w:rPr>
                <w:rFonts w:hint="default"/>
                <w:sz w:val="21"/>
                <w:highlight w:val="none"/>
              </w:rPr>
            </w:pPr>
            <w:r>
              <w:rPr>
                <w:rFonts w:hint="eastAsia"/>
                <w:sz w:val="21"/>
                <w:highlight w:val="none"/>
              </w:rPr>
              <w:t>住</w:t>
            </w:r>
            <w:r>
              <w:rPr>
                <w:rFonts w:hint="default"/>
                <w:sz w:val="21"/>
                <w:highlight w:val="none"/>
              </w:rPr>
              <w:t xml:space="preserve">      </w:t>
            </w:r>
            <w:r>
              <w:rPr>
                <w:rFonts w:hint="eastAsia"/>
                <w:sz w:val="21"/>
                <w:highlight w:val="none"/>
              </w:rPr>
              <w:t>所</w:t>
            </w:r>
          </w:p>
          <w:p w14:paraId="74951EED">
            <w:pPr>
              <w:keepNext w:val="0"/>
              <w:keepLines w:val="0"/>
              <w:suppressLineNumbers w:val="0"/>
              <w:spacing w:before="60" w:beforeAutospacing="0" w:after="0" w:afterAutospacing="0" w:line="220" w:lineRule="exact"/>
              <w:ind w:left="0" w:right="0"/>
              <w:jc w:val="center"/>
              <w:rPr>
                <w:rFonts w:hint="default"/>
                <w:sz w:val="21"/>
                <w:highlight w:val="none"/>
              </w:rPr>
            </w:pPr>
            <w:r>
              <w:rPr>
                <w:rFonts w:hint="default"/>
                <w:sz w:val="21"/>
                <w:highlight w:val="none"/>
              </w:rPr>
              <w:t>(</w:t>
            </w:r>
            <w:r>
              <w:rPr>
                <w:rFonts w:hint="eastAsia"/>
                <w:sz w:val="21"/>
                <w:highlight w:val="none"/>
              </w:rPr>
              <w:t>通讯地址</w:t>
            </w:r>
            <w:r>
              <w:rPr>
                <w:rFonts w:hint="default"/>
                <w:sz w:val="21"/>
                <w:highlight w:val="none"/>
              </w:rPr>
              <w:t>)</w:t>
            </w:r>
          </w:p>
        </w:tc>
        <w:tc>
          <w:tcPr>
            <w:tcW w:w="6960" w:type="dxa"/>
            <w:gridSpan w:val="9"/>
          </w:tcPr>
          <w:p w14:paraId="50E093FB">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7AF079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5435D8CC">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6037DCE8">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760" w:type="dxa"/>
            <w:gridSpan w:val="2"/>
            <w:vAlign w:val="center"/>
          </w:tcPr>
          <w:p w14:paraId="32CE1447">
            <w:pPr>
              <w:keepNext w:val="0"/>
              <w:keepLines w:val="0"/>
              <w:suppressLineNumbers w:val="0"/>
              <w:spacing w:before="60" w:beforeAutospacing="0" w:after="0" w:afterAutospacing="0" w:line="400" w:lineRule="atLeast"/>
              <w:ind w:left="0" w:right="0"/>
              <w:rPr>
                <w:rFonts w:hint="default" w:eastAsia="楷体_GB2312"/>
                <w:sz w:val="28"/>
                <w:highlight w:val="none"/>
              </w:rPr>
            </w:pPr>
            <w:r>
              <w:rPr>
                <w:rFonts w:hint="default"/>
                <w:sz w:val="21"/>
                <w:highlight w:val="none"/>
              </w:rPr>
              <w:t xml:space="preserve"> </w:t>
            </w:r>
          </w:p>
        </w:tc>
        <w:tc>
          <w:tcPr>
            <w:tcW w:w="1200" w:type="dxa"/>
            <w:gridSpan w:val="3"/>
          </w:tcPr>
          <w:p w14:paraId="36151723">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3000" w:type="dxa"/>
            <w:gridSpan w:val="4"/>
          </w:tcPr>
          <w:p w14:paraId="54072627">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671E33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1757C43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0CAF6D6">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46CD481A">
            <w:pPr>
              <w:keepNext w:val="0"/>
              <w:keepLines w:val="0"/>
              <w:suppressLineNumbers w:val="0"/>
              <w:spacing w:before="60" w:beforeAutospacing="0" w:after="0" w:afterAutospacing="0" w:line="400" w:lineRule="atLeast"/>
              <w:ind w:left="0" w:right="0"/>
              <w:rPr>
                <w:rFonts w:hint="default" w:eastAsia="楷体_GB2312"/>
                <w:sz w:val="28"/>
                <w:highlight w:val="none"/>
              </w:rPr>
            </w:pPr>
          </w:p>
        </w:tc>
      </w:tr>
      <w:tr w14:paraId="2F6DDA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14:paraId="38E317AE">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08A4F8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单</w:t>
            </w:r>
            <w:r>
              <w:rPr>
                <w:rFonts w:hint="default"/>
                <w:sz w:val="21"/>
                <w:highlight w:val="none"/>
              </w:rPr>
              <w:t xml:space="preserve"> </w:t>
            </w:r>
            <w:r>
              <w:rPr>
                <w:rFonts w:hint="eastAsia"/>
                <w:sz w:val="21"/>
                <w:highlight w:val="none"/>
              </w:rPr>
              <w:t>位</w:t>
            </w:r>
          </w:p>
        </w:tc>
        <w:tc>
          <w:tcPr>
            <w:tcW w:w="6960" w:type="dxa"/>
            <w:gridSpan w:val="9"/>
          </w:tcPr>
          <w:p w14:paraId="1334612B">
            <w:pPr>
              <w:keepNext w:val="0"/>
              <w:keepLines w:val="0"/>
              <w:suppressLineNumbers w:val="0"/>
              <w:spacing w:before="60" w:beforeAutospacing="0" w:after="0" w:afterAutospacing="0" w:line="400" w:lineRule="atLeast"/>
              <w:ind w:left="0" w:right="0"/>
              <w:rPr>
                <w:rFonts w:hint="default" w:eastAsia="楷体_GB2312"/>
                <w:sz w:val="28"/>
                <w:szCs w:val="28"/>
                <w:highlight w:val="none"/>
              </w:rPr>
            </w:pPr>
          </w:p>
        </w:tc>
      </w:tr>
      <w:tr w14:paraId="4F1B7B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14:paraId="33D7019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3E274726">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3000" w:type="dxa"/>
            <w:gridSpan w:val="4"/>
            <w:vAlign w:val="center"/>
          </w:tcPr>
          <w:p w14:paraId="3AEC3E50">
            <w:pPr>
              <w:keepNext w:val="0"/>
              <w:keepLines w:val="0"/>
              <w:suppressLineNumbers w:val="0"/>
              <w:spacing w:before="60" w:beforeAutospacing="0" w:after="0" w:afterAutospacing="0" w:line="400" w:lineRule="atLeast"/>
              <w:ind w:left="0" w:right="0"/>
              <w:jc w:val="center"/>
              <w:rPr>
                <w:rFonts w:hint="default" w:eastAsia="楷体_GB2312"/>
                <w:sz w:val="28"/>
                <w:szCs w:val="28"/>
                <w:highlight w:val="none"/>
              </w:rPr>
            </w:pPr>
          </w:p>
        </w:tc>
        <w:tc>
          <w:tcPr>
            <w:tcW w:w="1087" w:type="dxa"/>
            <w:gridSpan w:val="2"/>
            <w:vAlign w:val="bottom"/>
          </w:tcPr>
          <w:p w14:paraId="2D7DDC9B">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2873" w:type="dxa"/>
            <w:gridSpan w:val="3"/>
            <w:vAlign w:val="bottom"/>
          </w:tcPr>
          <w:p w14:paraId="68168341">
            <w:pPr>
              <w:pStyle w:val="3"/>
              <w:keepNext w:val="0"/>
              <w:keepLines w:val="0"/>
              <w:suppressLineNumbers w:val="0"/>
              <w:spacing w:before="0" w:beforeAutospacing="0" w:after="0" w:afterAutospacing="0"/>
              <w:ind w:left="0" w:right="0"/>
              <w:jc w:val="center"/>
              <w:rPr>
                <w:rFonts w:hint="default" w:eastAsia="楷体_GB2312"/>
                <w:sz w:val="28"/>
                <w:szCs w:val="28"/>
                <w:highlight w:val="none"/>
              </w:rPr>
            </w:pPr>
          </w:p>
        </w:tc>
      </w:tr>
      <w:tr w14:paraId="11C3CD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14:paraId="5B9DCAA5">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中</w:t>
            </w:r>
          </w:p>
          <w:p w14:paraId="7C1794C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介</w:t>
            </w:r>
          </w:p>
          <w:p w14:paraId="0D423AFE">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方</w:t>
            </w:r>
          </w:p>
        </w:tc>
        <w:tc>
          <w:tcPr>
            <w:tcW w:w="1680" w:type="dxa"/>
          </w:tcPr>
          <w:p w14:paraId="21197CB0">
            <w:pPr>
              <w:keepNext w:val="0"/>
              <w:keepLines w:val="0"/>
              <w:suppressLineNumbers w:val="0"/>
              <w:spacing w:before="240" w:beforeAutospacing="0" w:after="0" w:afterAutospacing="0" w:line="220" w:lineRule="atLeast"/>
              <w:ind w:left="0" w:right="0"/>
              <w:jc w:val="center"/>
              <w:rPr>
                <w:rFonts w:hint="default"/>
                <w:sz w:val="21"/>
                <w:highlight w:val="none"/>
              </w:rPr>
            </w:pPr>
            <w:r>
              <w:rPr>
                <w:rFonts w:hint="eastAsia"/>
                <w:sz w:val="21"/>
                <w:highlight w:val="none"/>
              </w:rPr>
              <w:t>单</w:t>
            </w:r>
            <w:r>
              <w:rPr>
                <w:rFonts w:hint="default"/>
                <w:sz w:val="21"/>
                <w:highlight w:val="none"/>
              </w:rPr>
              <w:t xml:space="preserve"> </w:t>
            </w:r>
            <w:r>
              <w:rPr>
                <w:rFonts w:hint="eastAsia"/>
                <w:sz w:val="21"/>
                <w:highlight w:val="none"/>
              </w:rPr>
              <w:t>位</w:t>
            </w:r>
            <w:r>
              <w:rPr>
                <w:rFonts w:hint="default"/>
                <w:sz w:val="21"/>
                <w:highlight w:val="none"/>
              </w:rPr>
              <w:t xml:space="preserve"> </w:t>
            </w:r>
            <w:r>
              <w:rPr>
                <w:rFonts w:hint="eastAsia"/>
                <w:sz w:val="21"/>
                <w:highlight w:val="none"/>
              </w:rPr>
              <w:t>名</w:t>
            </w:r>
            <w:r>
              <w:rPr>
                <w:rFonts w:hint="default"/>
                <w:sz w:val="21"/>
                <w:highlight w:val="none"/>
              </w:rPr>
              <w:t xml:space="preserve"> </w:t>
            </w:r>
            <w:r>
              <w:rPr>
                <w:rFonts w:hint="eastAsia"/>
                <w:sz w:val="21"/>
                <w:highlight w:val="none"/>
              </w:rPr>
              <w:t>称</w:t>
            </w:r>
          </w:p>
        </w:tc>
        <w:tc>
          <w:tcPr>
            <w:tcW w:w="6960" w:type="dxa"/>
            <w:gridSpan w:val="9"/>
            <w:vAlign w:val="bottom"/>
          </w:tcPr>
          <w:p w14:paraId="7793F7C7">
            <w:pPr>
              <w:keepNext w:val="0"/>
              <w:keepLines w:val="0"/>
              <w:suppressLineNumbers w:val="0"/>
              <w:spacing w:before="60" w:beforeAutospacing="0" w:after="0" w:afterAutospacing="0" w:line="220" w:lineRule="atLeast"/>
              <w:ind w:left="-26" w:leftChars="-11" w:right="105" w:firstLine="27" w:firstLineChars="13"/>
              <w:jc w:val="right"/>
              <w:rPr>
                <w:rFonts w:hint="default"/>
                <w:sz w:val="21"/>
                <w:highlight w:val="none"/>
              </w:rPr>
            </w:pPr>
            <w:r>
              <w:rPr>
                <w:rFonts w:hint="default" w:eastAsia="楷体_GB2312"/>
                <w:sz w:val="21"/>
                <w:highlight w:val="none"/>
              </w:rPr>
              <w:t xml:space="preserve"> </w:t>
            </w:r>
            <w:r>
              <w:rPr>
                <w:rFonts w:hint="default"/>
                <w:sz w:val="21"/>
                <w:highlight w:val="none"/>
              </w:rPr>
              <w:t>(</w:t>
            </w:r>
            <w:r>
              <w:rPr>
                <w:rFonts w:hint="eastAsia"/>
                <w:sz w:val="21"/>
                <w:highlight w:val="none"/>
              </w:rPr>
              <w:t>签章</w:t>
            </w:r>
            <w:r>
              <w:rPr>
                <w:rFonts w:hint="default"/>
                <w:sz w:val="21"/>
                <w:highlight w:val="none"/>
              </w:rPr>
              <w:t>)</w:t>
            </w:r>
          </w:p>
        </w:tc>
      </w:tr>
      <w:tr w14:paraId="24220D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5F581C8E">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46EDAD9">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法定代表人</w:t>
            </w:r>
          </w:p>
        </w:tc>
        <w:tc>
          <w:tcPr>
            <w:tcW w:w="2352" w:type="dxa"/>
          </w:tcPr>
          <w:p w14:paraId="17B754E7">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c>
          <w:tcPr>
            <w:tcW w:w="1735" w:type="dxa"/>
            <w:gridSpan w:val="5"/>
          </w:tcPr>
          <w:p w14:paraId="430E49E1">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委托代理人</w:t>
            </w:r>
          </w:p>
        </w:tc>
        <w:tc>
          <w:tcPr>
            <w:tcW w:w="2873" w:type="dxa"/>
            <w:gridSpan w:val="3"/>
          </w:tcPr>
          <w:p w14:paraId="436FB647">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r>
      <w:tr w14:paraId="5FDC70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058ADFB6">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112BF13A">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联</w:t>
            </w:r>
            <w:r>
              <w:rPr>
                <w:rFonts w:hint="default"/>
                <w:sz w:val="21"/>
                <w:highlight w:val="none"/>
              </w:rPr>
              <w:t xml:space="preserve">  </w:t>
            </w:r>
            <w:r>
              <w:rPr>
                <w:rFonts w:hint="eastAsia"/>
                <w:sz w:val="21"/>
                <w:highlight w:val="none"/>
              </w:rPr>
              <w:t>系</w:t>
            </w:r>
            <w:r>
              <w:rPr>
                <w:rFonts w:hint="default"/>
                <w:sz w:val="21"/>
                <w:highlight w:val="none"/>
              </w:rPr>
              <w:t xml:space="preserve">  </w:t>
            </w:r>
            <w:r>
              <w:rPr>
                <w:rFonts w:hint="eastAsia"/>
                <w:sz w:val="21"/>
                <w:highlight w:val="none"/>
              </w:rPr>
              <w:t>人</w:t>
            </w:r>
          </w:p>
        </w:tc>
        <w:tc>
          <w:tcPr>
            <w:tcW w:w="6960" w:type="dxa"/>
            <w:gridSpan w:val="9"/>
          </w:tcPr>
          <w:p w14:paraId="755FC561">
            <w:pPr>
              <w:keepNext w:val="0"/>
              <w:keepLines w:val="0"/>
              <w:suppressLineNumbers w:val="0"/>
              <w:spacing w:before="60" w:beforeAutospacing="0" w:after="0" w:afterAutospacing="0" w:line="400" w:lineRule="atLeast"/>
              <w:ind w:left="0" w:right="0"/>
              <w:rPr>
                <w:rFonts w:hint="default"/>
                <w:sz w:val="21"/>
                <w:highlight w:val="none"/>
              </w:rPr>
            </w:pPr>
            <w:r>
              <w:rPr>
                <w:rFonts w:hint="default"/>
                <w:sz w:val="21"/>
                <w:highlight w:val="none"/>
              </w:rPr>
              <w:t xml:space="preserve">                                                (</w:t>
            </w:r>
            <w:r>
              <w:rPr>
                <w:rFonts w:hint="eastAsia"/>
                <w:sz w:val="21"/>
                <w:highlight w:val="none"/>
              </w:rPr>
              <w:t>签章</w:t>
            </w:r>
            <w:r>
              <w:rPr>
                <w:rFonts w:hint="default"/>
                <w:sz w:val="21"/>
                <w:highlight w:val="none"/>
              </w:rPr>
              <w:t>)</w:t>
            </w:r>
          </w:p>
        </w:tc>
      </w:tr>
      <w:tr w14:paraId="72C9B4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258A62C8">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045132DB">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电</w:t>
            </w:r>
            <w:r>
              <w:rPr>
                <w:rFonts w:hint="default"/>
                <w:sz w:val="21"/>
                <w:highlight w:val="none"/>
              </w:rPr>
              <w:t xml:space="preserve">      </w:t>
            </w:r>
            <w:r>
              <w:rPr>
                <w:rFonts w:hint="eastAsia"/>
                <w:sz w:val="21"/>
                <w:highlight w:val="none"/>
              </w:rPr>
              <w:t>话</w:t>
            </w:r>
          </w:p>
        </w:tc>
        <w:tc>
          <w:tcPr>
            <w:tcW w:w="2947" w:type="dxa"/>
            <w:gridSpan w:val="3"/>
          </w:tcPr>
          <w:p w14:paraId="7420A187">
            <w:pPr>
              <w:keepNext w:val="0"/>
              <w:keepLines w:val="0"/>
              <w:suppressLineNumbers w:val="0"/>
              <w:spacing w:before="60" w:beforeAutospacing="0" w:after="0" w:afterAutospacing="0" w:line="400" w:lineRule="atLeast"/>
              <w:ind w:left="0" w:right="0"/>
              <w:rPr>
                <w:rFonts w:hint="default"/>
                <w:sz w:val="21"/>
                <w:highlight w:val="none"/>
              </w:rPr>
            </w:pPr>
          </w:p>
        </w:tc>
        <w:tc>
          <w:tcPr>
            <w:tcW w:w="1176" w:type="dxa"/>
            <w:gridSpan w:val="4"/>
          </w:tcPr>
          <w:p w14:paraId="46AB0E01">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传</w:t>
            </w:r>
            <w:r>
              <w:rPr>
                <w:rFonts w:hint="default"/>
                <w:sz w:val="21"/>
                <w:highlight w:val="none"/>
              </w:rPr>
              <w:t xml:space="preserve"> </w:t>
            </w:r>
            <w:r>
              <w:rPr>
                <w:rFonts w:hint="eastAsia"/>
                <w:sz w:val="21"/>
                <w:highlight w:val="none"/>
              </w:rPr>
              <w:t>真</w:t>
            </w:r>
          </w:p>
        </w:tc>
        <w:tc>
          <w:tcPr>
            <w:tcW w:w="2837" w:type="dxa"/>
            <w:gridSpan w:val="2"/>
          </w:tcPr>
          <w:p w14:paraId="33BA8587">
            <w:pPr>
              <w:keepNext w:val="0"/>
              <w:keepLines w:val="0"/>
              <w:suppressLineNumbers w:val="0"/>
              <w:spacing w:before="60" w:beforeAutospacing="0" w:after="0" w:afterAutospacing="0" w:line="400" w:lineRule="atLeast"/>
              <w:ind w:left="0" w:right="0"/>
              <w:jc w:val="center"/>
              <w:rPr>
                <w:rFonts w:hint="default"/>
                <w:sz w:val="21"/>
                <w:highlight w:val="none"/>
              </w:rPr>
            </w:pPr>
          </w:p>
        </w:tc>
      </w:tr>
      <w:tr w14:paraId="71F74C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14:paraId="373E15E5">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59676A2C">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开</w:t>
            </w:r>
            <w:r>
              <w:rPr>
                <w:rFonts w:hint="default"/>
                <w:sz w:val="21"/>
                <w:highlight w:val="none"/>
              </w:rPr>
              <w:t xml:space="preserve"> </w:t>
            </w:r>
            <w:r>
              <w:rPr>
                <w:rFonts w:hint="eastAsia"/>
                <w:sz w:val="21"/>
                <w:highlight w:val="none"/>
              </w:rPr>
              <w:t>户</w:t>
            </w:r>
            <w:r>
              <w:rPr>
                <w:rFonts w:hint="default"/>
                <w:sz w:val="21"/>
                <w:highlight w:val="none"/>
              </w:rPr>
              <w:t xml:space="preserve"> </w:t>
            </w:r>
            <w:r>
              <w:rPr>
                <w:rFonts w:hint="eastAsia"/>
                <w:sz w:val="21"/>
                <w:highlight w:val="none"/>
              </w:rPr>
              <w:t>银</w:t>
            </w:r>
            <w:r>
              <w:rPr>
                <w:rFonts w:hint="default"/>
                <w:sz w:val="21"/>
                <w:highlight w:val="none"/>
              </w:rPr>
              <w:t xml:space="preserve"> </w:t>
            </w:r>
            <w:r>
              <w:rPr>
                <w:rFonts w:hint="eastAsia"/>
                <w:sz w:val="21"/>
                <w:highlight w:val="none"/>
              </w:rPr>
              <w:t>行</w:t>
            </w:r>
          </w:p>
        </w:tc>
        <w:tc>
          <w:tcPr>
            <w:tcW w:w="6960" w:type="dxa"/>
            <w:gridSpan w:val="9"/>
          </w:tcPr>
          <w:p w14:paraId="703EEF8E">
            <w:pPr>
              <w:keepNext w:val="0"/>
              <w:keepLines w:val="0"/>
              <w:suppressLineNumbers w:val="0"/>
              <w:spacing w:before="60" w:beforeAutospacing="0" w:after="0" w:afterAutospacing="0" w:line="400" w:lineRule="atLeast"/>
              <w:ind w:left="0" w:right="0"/>
              <w:rPr>
                <w:rFonts w:hint="default"/>
                <w:sz w:val="21"/>
                <w:highlight w:val="none"/>
              </w:rPr>
            </w:pPr>
          </w:p>
        </w:tc>
      </w:tr>
      <w:tr w14:paraId="0C11B6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14:paraId="19B29F54">
            <w:pPr>
              <w:keepNext w:val="0"/>
              <w:keepLines w:val="0"/>
              <w:suppressLineNumbers w:val="0"/>
              <w:spacing w:before="60" w:beforeAutospacing="0" w:after="0" w:afterAutospacing="0" w:line="400" w:lineRule="atLeast"/>
              <w:ind w:left="0" w:right="0"/>
              <w:jc w:val="center"/>
              <w:rPr>
                <w:rFonts w:hint="default"/>
                <w:sz w:val="21"/>
                <w:highlight w:val="none"/>
              </w:rPr>
            </w:pPr>
          </w:p>
        </w:tc>
        <w:tc>
          <w:tcPr>
            <w:tcW w:w="1680" w:type="dxa"/>
          </w:tcPr>
          <w:p w14:paraId="6A6E4114">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帐</w:t>
            </w:r>
            <w:r>
              <w:rPr>
                <w:rFonts w:hint="default"/>
                <w:sz w:val="21"/>
                <w:highlight w:val="none"/>
              </w:rPr>
              <w:t xml:space="preserve">      </w:t>
            </w:r>
            <w:r>
              <w:rPr>
                <w:rFonts w:hint="eastAsia"/>
                <w:sz w:val="21"/>
                <w:highlight w:val="none"/>
              </w:rPr>
              <w:t>号</w:t>
            </w:r>
          </w:p>
        </w:tc>
        <w:tc>
          <w:tcPr>
            <w:tcW w:w="2947" w:type="dxa"/>
            <w:gridSpan w:val="3"/>
          </w:tcPr>
          <w:p w14:paraId="1ED54B63">
            <w:pPr>
              <w:keepNext w:val="0"/>
              <w:keepLines w:val="0"/>
              <w:suppressLineNumbers w:val="0"/>
              <w:spacing w:before="60" w:beforeAutospacing="0" w:after="0" w:afterAutospacing="0" w:line="400" w:lineRule="atLeast"/>
              <w:ind w:left="0" w:right="0"/>
              <w:rPr>
                <w:rFonts w:hint="default"/>
                <w:sz w:val="21"/>
                <w:highlight w:val="none"/>
              </w:rPr>
            </w:pPr>
          </w:p>
        </w:tc>
        <w:tc>
          <w:tcPr>
            <w:tcW w:w="1176" w:type="dxa"/>
            <w:gridSpan w:val="4"/>
          </w:tcPr>
          <w:p w14:paraId="3B4D3882">
            <w:pPr>
              <w:keepNext w:val="0"/>
              <w:keepLines w:val="0"/>
              <w:suppressLineNumbers w:val="0"/>
              <w:spacing w:before="60" w:beforeAutospacing="0" w:after="0" w:afterAutospacing="0" w:line="400" w:lineRule="atLeast"/>
              <w:ind w:left="0" w:right="0"/>
              <w:jc w:val="center"/>
              <w:rPr>
                <w:rFonts w:hint="default"/>
                <w:sz w:val="21"/>
                <w:highlight w:val="none"/>
              </w:rPr>
            </w:pPr>
            <w:r>
              <w:rPr>
                <w:rFonts w:hint="eastAsia"/>
                <w:sz w:val="21"/>
                <w:highlight w:val="none"/>
              </w:rPr>
              <w:t>邮政编码</w:t>
            </w:r>
          </w:p>
        </w:tc>
        <w:tc>
          <w:tcPr>
            <w:tcW w:w="2837" w:type="dxa"/>
            <w:gridSpan w:val="2"/>
          </w:tcPr>
          <w:p w14:paraId="3BC74227">
            <w:pPr>
              <w:keepNext w:val="0"/>
              <w:keepLines w:val="0"/>
              <w:suppressLineNumbers w:val="0"/>
              <w:spacing w:before="60" w:beforeAutospacing="0" w:after="0" w:afterAutospacing="0" w:line="400" w:lineRule="atLeast"/>
              <w:ind w:left="0" w:right="0"/>
              <w:jc w:val="center"/>
              <w:rPr>
                <w:rFonts w:hint="default"/>
                <w:sz w:val="21"/>
                <w:highlight w:val="none"/>
              </w:rPr>
            </w:pPr>
          </w:p>
        </w:tc>
      </w:tr>
    </w:tbl>
    <w:p w14:paraId="42D76F00">
      <w:pPr>
        <w:spacing w:line="500" w:lineRule="exact"/>
        <w:ind w:firstLine="5760" w:firstLineChars="2400"/>
        <w:rPr>
          <w:highlight w:val="none"/>
        </w:rPr>
      </w:pPr>
    </w:p>
    <w:p w14:paraId="225C0107">
      <w:pPr>
        <w:spacing w:beforeLines="50"/>
        <w:ind w:right="11"/>
        <w:jc w:val="center"/>
        <w:rPr>
          <w:rFonts w:eastAsia="黑体"/>
          <w:sz w:val="44"/>
          <w:highlight w:val="none"/>
          <w:u w:val="single"/>
        </w:rPr>
      </w:pPr>
    </w:p>
    <w:p w14:paraId="639EEE3B">
      <w:pPr>
        <w:spacing w:beforeLines="50"/>
        <w:ind w:right="11"/>
        <w:jc w:val="center"/>
        <w:outlineLvl w:val="1"/>
        <w:rPr>
          <w:rFonts w:eastAsia="黑体"/>
          <w:highlight w:val="none"/>
          <w:u w:val="single"/>
          <w:vertAlign w:val="subscript"/>
        </w:rPr>
      </w:pPr>
      <w:r>
        <w:rPr>
          <w:rFonts w:eastAsia="黑体"/>
          <w:sz w:val="44"/>
          <w:highlight w:val="none"/>
          <w:u w:val="single"/>
        </w:rPr>
        <w:t xml:space="preserve"> </w:t>
      </w:r>
      <w:r>
        <w:rPr>
          <w:rFonts w:hint="eastAsia" w:eastAsia="黑体"/>
          <w:sz w:val="44"/>
          <w:highlight w:val="none"/>
          <w:u w:val="single"/>
        </w:rPr>
        <w:t>印</w:t>
      </w:r>
      <w:r>
        <w:rPr>
          <w:rFonts w:eastAsia="黑体"/>
          <w:sz w:val="44"/>
          <w:highlight w:val="none"/>
          <w:u w:val="single"/>
        </w:rPr>
        <w:t xml:space="preserve"> </w:t>
      </w:r>
      <w:r>
        <w:rPr>
          <w:rFonts w:hint="eastAsia" w:eastAsia="黑体"/>
          <w:sz w:val="44"/>
          <w:highlight w:val="none"/>
          <w:u w:val="single"/>
        </w:rPr>
        <w:t>花</w:t>
      </w:r>
      <w:r>
        <w:rPr>
          <w:rFonts w:eastAsia="黑体"/>
          <w:sz w:val="44"/>
          <w:highlight w:val="none"/>
          <w:u w:val="single"/>
        </w:rPr>
        <w:t xml:space="preserve"> </w:t>
      </w:r>
      <w:r>
        <w:rPr>
          <w:rFonts w:hint="eastAsia" w:eastAsia="黑体"/>
          <w:sz w:val="44"/>
          <w:highlight w:val="none"/>
          <w:u w:val="single"/>
        </w:rPr>
        <w:t>税</w:t>
      </w:r>
      <w:r>
        <w:rPr>
          <w:rFonts w:eastAsia="黑体"/>
          <w:sz w:val="44"/>
          <w:highlight w:val="none"/>
          <w:u w:val="single"/>
        </w:rPr>
        <w:t xml:space="preserve"> </w:t>
      </w:r>
      <w:r>
        <w:rPr>
          <w:rFonts w:hint="eastAsia" w:eastAsia="黑体"/>
          <w:sz w:val="44"/>
          <w:highlight w:val="none"/>
          <w:u w:val="single"/>
        </w:rPr>
        <w:t>票</w:t>
      </w:r>
      <w:r>
        <w:rPr>
          <w:rFonts w:eastAsia="黑体"/>
          <w:sz w:val="44"/>
          <w:highlight w:val="none"/>
          <w:u w:val="single"/>
        </w:rPr>
        <w:t xml:space="preserve"> </w:t>
      </w:r>
      <w:r>
        <w:rPr>
          <w:rFonts w:hint="eastAsia" w:eastAsia="黑体"/>
          <w:sz w:val="44"/>
          <w:highlight w:val="none"/>
          <w:u w:val="single"/>
        </w:rPr>
        <w:t>粘</w:t>
      </w:r>
      <w:r>
        <w:rPr>
          <w:rFonts w:eastAsia="黑体"/>
          <w:sz w:val="44"/>
          <w:highlight w:val="none"/>
          <w:u w:val="single"/>
        </w:rPr>
        <w:t xml:space="preserve"> </w:t>
      </w:r>
      <w:r>
        <w:rPr>
          <w:rFonts w:hint="eastAsia" w:eastAsia="黑体"/>
          <w:sz w:val="44"/>
          <w:highlight w:val="none"/>
          <w:u w:val="single"/>
        </w:rPr>
        <w:t>贴</w:t>
      </w:r>
      <w:r>
        <w:rPr>
          <w:rFonts w:eastAsia="黑体"/>
          <w:sz w:val="44"/>
          <w:highlight w:val="none"/>
          <w:u w:val="single"/>
        </w:rPr>
        <w:t xml:space="preserve"> </w:t>
      </w:r>
      <w:r>
        <w:rPr>
          <w:rFonts w:hint="eastAsia" w:eastAsia="黑体"/>
          <w:sz w:val="44"/>
          <w:highlight w:val="none"/>
          <w:u w:val="single"/>
        </w:rPr>
        <w:t>处</w:t>
      </w:r>
      <w:r>
        <w:rPr>
          <w:rFonts w:eastAsia="黑体"/>
          <w:sz w:val="44"/>
          <w:highlight w:val="none"/>
          <w:u w:val="single"/>
        </w:rPr>
        <w:t xml:space="preserve"> </w:t>
      </w:r>
    </w:p>
    <w:p w14:paraId="0DA6460A">
      <w:pPr>
        <w:ind w:right="11"/>
        <w:jc w:val="center"/>
        <w:rPr>
          <w:rFonts w:eastAsia="黑体"/>
          <w:spacing w:val="122"/>
          <w:sz w:val="32"/>
          <w:highlight w:val="none"/>
          <w:u w:val="single"/>
        </w:rPr>
      </w:pPr>
    </w:p>
    <w:p w14:paraId="36AAE492">
      <w:pPr>
        <w:ind w:right="11"/>
        <w:jc w:val="center"/>
        <w:rPr>
          <w:rFonts w:eastAsia="黑体"/>
          <w:spacing w:val="122"/>
          <w:sz w:val="32"/>
          <w:highlight w:val="none"/>
          <w:u w:val="single"/>
        </w:rPr>
      </w:pPr>
    </w:p>
    <w:p w14:paraId="3D6BCE77">
      <w:pPr>
        <w:ind w:right="11"/>
        <w:jc w:val="center"/>
        <w:rPr>
          <w:rFonts w:eastAsia="黑体"/>
          <w:spacing w:val="122"/>
          <w:sz w:val="32"/>
          <w:highlight w:val="none"/>
          <w:u w:val="single"/>
        </w:rPr>
      </w:pPr>
    </w:p>
    <w:p w14:paraId="20838C55">
      <w:pPr>
        <w:ind w:right="11"/>
        <w:jc w:val="center"/>
        <w:rPr>
          <w:rFonts w:eastAsia="黑体"/>
          <w:spacing w:val="122"/>
          <w:sz w:val="32"/>
          <w:highlight w:val="none"/>
          <w:u w:val="single"/>
        </w:rPr>
      </w:pPr>
    </w:p>
    <w:p w14:paraId="0A4B4775">
      <w:pPr>
        <w:ind w:right="11"/>
        <w:jc w:val="center"/>
        <w:rPr>
          <w:rFonts w:eastAsia="黑体"/>
          <w:spacing w:val="122"/>
          <w:sz w:val="32"/>
          <w:highlight w:val="none"/>
          <w:u w:val="single"/>
        </w:rPr>
      </w:pPr>
    </w:p>
    <w:p w14:paraId="47A2C7BE">
      <w:pPr>
        <w:ind w:right="11"/>
        <w:jc w:val="center"/>
        <w:rPr>
          <w:rFonts w:eastAsia="黑体"/>
          <w:spacing w:val="122"/>
          <w:sz w:val="32"/>
          <w:highlight w:val="none"/>
          <w:u w:val="single"/>
        </w:rPr>
      </w:pPr>
    </w:p>
    <w:p w14:paraId="673E0856">
      <w:pPr>
        <w:ind w:right="11"/>
        <w:jc w:val="center"/>
        <w:rPr>
          <w:rFonts w:eastAsia="黑体"/>
          <w:spacing w:val="122"/>
          <w:sz w:val="32"/>
          <w:highlight w:val="none"/>
          <w:u w:val="single"/>
        </w:rPr>
      </w:pPr>
    </w:p>
    <w:p w14:paraId="5C497497">
      <w:pPr>
        <w:ind w:right="11"/>
        <w:rPr>
          <w:rFonts w:eastAsia="黑体"/>
          <w:spacing w:val="122"/>
          <w:sz w:val="32"/>
          <w:highlight w:val="none"/>
          <w:u w:val="single"/>
        </w:rPr>
      </w:pPr>
      <w:r>
        <w:rPr>
          <w:sz w:val="20"/>
          <w:highlight w:val="none"/>
        </w:rPr>
        <mc:AlternateContent>
          <mc:Choice Requires="wps">
            <w:drawing>
              <wp:anchor distT="0" distB="0" distL="114300" distR="114300" simplePos="0" relativeHeight="251659264" behindDoc="0" locked="0" layoutInCell="1" allowOverlap="1">
                <wp:simplePos x="0" y="0"/>
                <wp:positionH relativeFrom="column">
                  <wp:posOffset>456565</wp:posOffset>
                </wp:positionH>
                <wp:positionV relativeFrom="paragraph">
                  <wp:posOffset>48895</wp:posOffset>
                </wp:positionV>
                <wp:extent cx="5323840" cy="2647950"/>
                <wp:effectExtent l="4445" t="4445" r="5715" b="14605"/>
                <wp:wrapNone/>
                <wp:docPr id="2" name="文本框 2"/>
                <wp:cNvGraphicFramePr/>
                <a:graphic xmlns:a="http://schemas.openxmlformats.org/drawingml/2006/main">
                  <a:graphicData uri="http://schemas.microsoft.com/office/word/2010/wordprocessingShape">
                    <wps:wsp>
                      <wps:cNvSpPr txBox="1"/>
                      <wps:spPr>
                        <a:xfrm>
                          <a:off x="0" y="0"/>
                          <a:ext cx="5323840" cy="2647950"/>
                        </a:xfrm>
                        <a:prstGeom prst="rect">
                          <a:avLst/>
                        </a:prstGeom>
                        <a:noFill/>
                        <a:ln w="9525" cap="flat" cmpd="sng">
                          <a:solidFill>
                            <a:srgbClr val="000000"/>
                          </a:solidFill>
                          <a:prstDash val="solid"/>
                          <a:miter/>
                          <a:headEnd type="none" w="med" len="med"/>
                          <a:tailEnd type="none" w="med" len="med"/>
                        </a:ln>
                        <a:effectLst/>
                      </wps:spPr>
                      <wps:txbx>
                        <w:txbxContent>
                          <w:p w14:paraId="23E37378">
                            <w:pPr>
                              <w:rPr>
                                <w:sz w:val="28"/>
                              </w:rPr>
                            </w:pPr>
                            <w:r>
                              <w:rPr>
                                <w:rFonts w:hint="eastAsia"/>
                                <w:sz w:val="28"/>
                              </w:rPr>
                              <w:t>登记机关审查登记栏：</w:t>
                            </w:r>
                          </w:p>
                          <w:p w14:paraId="4A77AAA8">
                            <w:pPr>
                              <w:rPr>
                                <w:sz w:val="28"/>
                              </w:rPr>
                            </w:pPr>
                          </w:p>
                          <w:p w14:paraId="767E3BA7">
                            <w:pPr>
                              <w:rPr>
                                <w:sz w:val="28"/>
                              </w:rPr>
                            </w:pPr>
                          </w:p>
                          <w:p w14:paraId="1DD8D56F">
                            <w:pPr>
                              <w:ind w:firstLine="3920" w:firstLineChars="1400"/>
                              <w:rPr>
                                <w:sz w:val="28"/>
                              </w:rPr>
                            </w:pPr>
                            <w:r>
                              <w:rPr>
                                <w:rFonts w:hint="eastAsia"/>
                                <w:sz w:val="28"/>
                              </w:rPr>
                              <w:t>技术合同登记机关（专用章）</w:t>
                            </w:r>
                          </w:p>
                          <w:p w14:paraId="50984C08">
                            <w:pPr>
                              <w:ind w:firstLine="1120" w:firstLineChars="400"/>
                              <w:rPr>
                                <w:sz w:val="28"/>
                              </w:rPr>
                            </w:pPr>
                          </w:p>
                          <w:p w14:paraId="02761163">
                            <w:pPr>
                              <w:ind w:firstLine="1680" w:firstLineChars="600"/>
                              <w:rPr>
                                <w:rFonts w:ascii="黑体" w:eastAsia="黑体"/>
                                <w:sz w:val="28"/>
                              </w:rPr>
                            </w:pPr>
                            <w:r>
                              <w:rPr>
                                <w:rFonts w:hint="eastAsia"/>
                                <w:sz w:val="28"/>
                              </w:rPr>
                              <w:t>经办人：        （签章）    20   年   月   日</w:t>
                            </w:r>
                          </w:p>
                        </w:txbxContent>
                      </wps:txbx>
                      <wps:bodyPr upright="1"/>
                    </wps:wsp>
                  </a:graphicData>
                </a:graphic>
              </wp:anchor>
            </w:drawing>
          </mc:Choice>
          <mc:Fallback>
            <w:pict>
              <v:shape id="_x0000_s1026" o:spid="_x0000_s1026" o:spt="202" type="#_x0000_t202" style="position:absolute;left:0pt;margin-left:35.95pt;margin-top:3.85pt;height:208.5pt;width:419.2pt;z-index:251659264;mso-width-relative:page;mso-height-relative:page;" filled="f" stroked="t" coordsize="21600,21600" o:gfxdata="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4o7Ex1gAAAAgBAAAPAAAAAAAAAAEAIAAA&#10;ACIAAABkcnMvZG93bnJldi54bWxQSwECFAAUAAAACACHTuJAd1OTIQ4CAAAcBAAADgAAAAAAAAAB&#10;ACAAAAAlAQAAZHJzL2Uyb0RvYy54bWxQSwUGAAAAAAYABgBZAQAApQUAAAAA&#10;">
                <v:fill on="f" focussize="0,0"/>
                <v:stroke color="#000000" joinstyle="miter"/>
                <v:imagedata o:title=""/>
                <o:lock v:ext="edit" aspectratio="f"/>
                <v:textbox>
                  <w:txbxContent>
                    <w:p w14:paraId="23E37378">
                      <w:pPr>
                        <w:rPr>
                          <w:sz w:val="28"/>
                        </w:rPr>
                      </w:pPr>
                      <w:r>
                        <w:rPr>
                          <w:rFonts w:hint="eastAsia"/>
                          <w:sz w:val="28"/>
                        </w:rPr>
                        <w:t>登记机关审查登记栏：</w:t>
                      </w:r>
                    </w:p>
                    <w:p w14:paraId="4A77AAA8">
                      <w:pPr>
                        <w:rPr>
                          <w:sz w:val="28"/>
                        </w:rPr>
                      </w:pPr>
                    </w:p>
                    <w:p w14:paraId="767E3BA7">
                      <w:pPr>
                        <w:rPr>
                          <w:sz w:val="28"/>
                        </w:rPr>
                      </w:pPr>
                    </w:p>
                    <w:p w14:paraId="1DD8D56F">
                      <w:pPr>
                        <w:ind w:firstLine="3920" w:firstLineChars="1400"/>
                        <w:rPr>
                          <w:sz w:val="28"/>
                        </w:rPr>
                      </w:pPr>
                      <w:r>
                        <w:rPr>
                          <w:rFonts w:hint="eastAsia"/>
                          <w:sz w:val="28"/>
                        </w:rPr>
                        <w:t>技术合同登记机关（专用章）</w:t>
                      </w:r>
                    </w:p>
                    <w:p w14:paraId="50984C08">
                      <w:pPr>
                        <w:ind w:firstLine="1120" w:firstLineChars="400"/>
                        <w:rPr>
                          <w:sz w:val="28"/>
                        </w:rPr>
                      </w:pPr>
                    </w:p>
                    <w:p w14:paraId="02761163">
                      <w:pPr>
                        <w:ind w:firstLine="1680" w:firstLineChars="600"/>
                        <w:rPr>
                          <w:rFonts w:ascii="黑体" w:eastAsia="黑体"/>
                          <w:sz w:val="28"/>
                        </w:rPr>
                      </w:pPr>
                      <w:r>
                        <w:rPr>
                          <w:rFonts w:hint="eastAsia"/>
                          <w:sz w:val="28"/>
                        </w:rPr>
                        <w:t>经办人：        （签章）    20   年   月   日</w:t>
                      </w:r>
                    </w:p>
                  </w:txbxContent>
                </v:textbox>
              </v:shape>
            </w:pict>
          </mc:Fallback>
        </mc:AlternateContent>
      </w:r>
    </w:p>
    <w:p w14:paraId="05B9F374">
      <w:pPr>
        <w:ind w:right="11"/>
        <w:rPr>
          <w:highlight w:val="none"/>
        </w:rPr>
      </w:pPr>
    </w:p>
    <w:p w14:paraId="67C8834B">
      <w:pPr>
        <w:ind w:right="11"/>
        <w:rPr>
          <w:highlight w:val="none"/>
        </w:rPr>
      </w:pPr>
    </w:p>
    <w:p w14:paraId="087A6C3C">
      <w:pPr>
        <w:ind w:right="11"/>
        <w:rPr>
          <w:highlight w:val="none"/>
        </w:rPr>
      </w:pPr>
    </w:p>
    <w:p w14:paraId="74048A7B">
      <w:pPr>
        <w:rPr>
          <w:highlight w:val="none"/>
        </w:rPr>
      </w:pPr>
    </w:p>
    <w:p w14:paraId="09CE5828">
      <w:pPr>
        <w:rPr>
          <w:highlight w:val="none"/>
        </w:rPr>
      </w:pPr>
    </w:p>
    <w:p w14:paraId="5CA06540">
      <w:pPr>
        <w:rPr>
          <w:highlight w:val="none"/>
        </w:rPr>
      </w:pPr>
    </w:p>
    <w:p w14:paraId="56725592">
      <w:pPr>
        <w:rPr>
          <w:highlight w:val="none"/>
        </w:rPr>
      </w:pPr>
    </w:p>
    <w:p w14:paraId="7F71A606">
      <w:pPr>
        <w:tabs>
          <w:tab w:val="left" w:pos="3930"/>
        </w:tabs>
        <w:rPr>
          <w:highlight w:val="none"/>
        </w:rPr>
      </w:pPr>
      <w:r>
        <w:rPr>
          <w:highlight w:val="none"/>
        </w:rPr>
        <w:tab/>
      </w:r>
    </w:p>
    <w:p w14:paraId="5E759AF4">
      <w:pPr>
        <w:spacing w:line="500" w:lineRule="exact"/>
        <w:ind w:firstLine="5760" w:firstLineChars="2400"/>
        <w:rPr>
          <w:highlight w:val="none"/>
        </w:rPr>
      </w:pPr>
    </w:p>
    <w:p w14:paraId="3359439C">
      <w:pPr>
        <w:jc w:val="center"/>
        <w:rPr>
          <w:highlight w:val="none"/>
        </w:rPr>
      </w:pPr>
    </w:p>
    <w:p w14:paraId="48C4BDC9">
      <w:pPr>
        <w:jc w:val="center"/>
        <w:rPr>
          <w:highlight w:val="none"/>
        </w:rPr>
      </w:pPr>
    </w:p>
    <w:p w14:paraId="6AB66D66">
      <w:pPr>
        <w:jc w:val="center"/>
        <w:rPr>
          <w:highlight w:val="none"/>
        </w:rPr>
      </w:pPr>
    </w:p>
    <w:p w14:paraId="48AFCA43">
      <w:pPr>
        <w:jc w:val="center"/>
        <w:rPr>
          <w:highlight w:val="none"/>
        </w:rPr>
      </w:pPr>
    </w:p>
    <w:p w14:paraId="59BFFEB4">
      <w:pPr>
        <w:jc w:val="center"/>
        <w:rPr>
          <w:highlight w:val="none"/>
        </w:rPr>
      </w:pPr>
    </w:p>
    <w:p w14:paraId="794A0791">
      <w:pPr>
        <w:jc w:val="center"/>
        <w:rPr>
          <w:highlight w:val="none"/>
        </w:rPr>
      </w:pPr>
    </w:p>
    <w:p w14:paraId="2730D4F9">
      <w:pPr>
        <w:jc w:val="center"/>
        <w:rPr>
          <w:highlight w:val="none"/>
        </w:rPr>
      </w:pPr>
    </w:p>
    <w:p w14:paraId="663DA73E">
      <w:pPr>
        <w:jc w:val="center"/>
        <w:rPr>
          <w:highlight w:val="none"/>
        </w:rPr>
      </w:pPr>
    </w:p>
    <w:p w14:paraId="34CFA1C6">
      <w:pPr>
        <w:jc w:val="center"/>
        <w:rPr>
          <w:highlight w:val="none"/>
        </w:rPr>
      </w:pPr>
    </w:p>
    <w:p w14:paraId="61002C20">
      <w:pPr>
        <w:jc w:val="center"/>
        <w:rPr>
          <w:highlight w:val="none"/>
        </w:rPr>
      </w:pPr>
    </w:p>
    <w:p w14:paraId="78940613">
      <w:pPr>
        <w:jc w:val="center"/>
        <w:rPr>
          <w:highlight w:val="none"/>
        </w:rPr>
      </w:pPr>
    </w:p>
    <w:p w14:paraId="3909843C">
      <w:pPr>
        <w:jc w:val="center"/>
        <w:rPr>
          <w:highlight w:val="none"/>
        </w:rPr>
      </w:pPr>
    </w:p>
    <w:p w14:paraId="4B76BF88">
      <w:pPr>
        <w:pStyle w:val="30"/>
        <w:rPr>
          <w:highlight w:val="none"/>
        </w:rPr>
      </w:pPr>
    </w:p>
    <w:p w14:paraId="0C16C3D3">
      <w:pPr>
        <w:widowControl/>
        <w:autoSpaceDE/>
        <w:autoSpaceDN/>
        <w:adjustRightInd/>
        <w:jc w:val="center"/>
        <w:textAlignment w:val="auto"/>
        <w:outlineLvl w:val="0"/>
        <w:rPr>
          <w:rFonts w:eastAsia="黑体"/>
          <w:sz w:val="36"/>
          <w:szCs w:val="36"/>
          <w:highlight w:val="none"/>
        </w:rPr>
      </w:pPr>
      <w:r>
        <w:rPr>
          <w:rFonts w:hint="eastAsia" w:eastAsia="黑体"/>
          <w:sz w:val="36"/>
          <w:szCs w:val="36"/>
          <w:highlight w:val="none"/>
        </w:rPr>
        <w:t>第六部分</w:t>
      </w:r>
      <w:r>
        <w:rPr>
          <w:rFonts w:eastAsia="黑体"/>
          <w:sz w:val="36"/>
          <w:szCs w:val="36"/>
          <w:highlight w:val="none"/>
        </w:rPr>
        <w:t xml:space="preserve"> </w:t>
      </w:r>
      <w:r>
        <w:rPr>
          <w:rFonts w:hint="eastAsia" w:eastAsia="黑体"/>
          <w:sz w:val="36"/>
          <w:szCs w:val="36"/>
          <w:highlight w:val="none"/>
        </w:rPr>
        <w:t>应提交的有关格式范例</w:t>
      </w:r>
    </w:p>
    <w:p w14:paraId="47955A0D">
      <w:pPr>
        <w:jc w:val="center"/>
        <w:rPr>
          <w:rFonts w:ascii="宋体" w:cs="宋体"/>
          <w:sz w:val="72"/>
          <w:szCs w:val="72"/>
          <w:highlight w:val="none"/>
        </w:rPr>
      </w:pPr>
    </w:p>
    <w:p w14:paraId="4A78AFEB">
      <w:pPr>
        <w:jc w:val="center"/>
        <w:rPr>
          <w:rFonts w:ascii="宋体" w:cs="宋体"/>
          <w:highlight w:val="none"/>
        </w:rPr>
      </w:pPr>
    </w:p>
    <w:p w14:paraId="1A7D149D">
      <w:pPr>
        <w:jc w:val="center"/>
        <w:outlineLvl w:val="0"/>
        <w:rPr>
          <w:rFonts w:ascii="宋体" w:cs="宋体"/>
          <w:sz w:val="36"/>
          <w:szCs w:val="36"/>
          <w:highlight w:val="none"/>
        </w:rPr>
      </w:pPr>
      <w:r>
        <w:rPr>
          <w:rFonts w:hint="eastAsia" w:ascii="宋体" w:hAnsi="宋体" w:cs="宋体"/>
          <w:sz w:val="36"/>
          <w:szCs w:val="36"/>
          <w:highlight w:val="none"/>
        </w:rPr>
        <w:t>（</w:t>
      </w:r>
      <w:r>
        <w:rPr>
          <w:rFonts w:hint="eastAsia" w:ascii="宋体" w:hAnsi="宋体" w:cs="宋体"/>
          <w:b/>
          <w:bCs/>
          <w:sz w:val="36"/>
          <w:szCs w:val="36"/>
          <w:highlight w:val="none"/>
        </w:rPr>
        <w:t>资格证明文件</w:t>
      </w:r>
      <w:r>
        <w:rPr>
          <w:rFonts w:hint="eastAsia" w:ascii="宋体" w:hAnsi="宋体" w:cs="宋体"/>
          <w:sz w:val="36"/>
          <w:szCs w:val="36"/>
          <w:highlight w:val="none"/>
        </w:rPr>
        <w:t>）</w:t>
      </w:r>
    </w:p>
    <w:p w14:paraId="57D6D427">
      <w:pPr>
        <w:rPr>
          <w:rFonts w:ascii="宋体" w:cs="宋体"/>
          <w:sz w:val="40"/>
          <w:szCs w:val="40"/>
          <w:highlight w:val="none"/>
        </w:rPr>
      </w:pPr>
      <w:r>
        <w:rPr>
          <w:rFonts w:ascii="宋体" w:hAnsi="宋体" w:cs="宋体"/>
          <w:sz w:val="40"/>
          <w:szCs w:val="40"/>
          <w:highlight w:val="none"/>
        </w:rPr>
        <w:t xml:space="preserve">          </w:t>
      </w:r>
    </w:p>
    <w:p w14:paraId="69B9C54A">
      <w:pPr>
        <w:rPr>
          <w:rFonts w:ascii="宋体" w:cs="宋体"/>
          <w:sz w:val="40"/>
          <w:szCs w:val="40"/>
          <w:highlight w:val="none"/>
        </w:rPr>
      </w:pPr>
    </w:p>
    <w:p w14:paraId="205550A1">
      <w:pPr>
        <w:rPr>
          <w:rFonts w:ascii="宋体" w:cs="宋体"/>
          <w:sz w:val="40"/>
          <w:szCs w:val="40"/>
          <w:highlight w:val="none"/>
        </w:rPr>
      </w:pPr>
    </w:p>
    <w:p w14:paraId="70BDF290">
      <w:pPr>
        <w:outlineLvl w:val="1"/>
        <w:rPr>
          <w:rFonts w:ascii="宋体" w:cs="宋体"/>
          <w:sz w:val="36"/>
          <w:szCs w:val="36"/>
          <w:highlight w:val="none"/>
        </w:rPr>
      </w:pPr>
      <w:r>
        <w:rPr>
          <w:rFonts w:ascii="宋体" w:hAnsi="宋体" w:cs="宋体"/>
          <w:sz w:val="40"/>
          <w:szCs w:val="40"/>
          <w:highlight w:val="none"/>
        </w:rPr>
        <w:t xml:space="preserve">    </w:t>
      </w:r>
      <w:r>
        <w:rPr>
          <w:rFonts w:hint="eastAsia" w:ascii="宋体" w:hAnsi="宋体" w:cs="宋体"/>
          <w:sz w:val="36"/>
          <w:szCs w:val="36"/>
          <w:highlight w:val="none"/>
        </w:rPr>
        <w:t>项目名称：</w:t>
      </w:r>
    </w:p>
    <w:p w14:paraId="3FCAF346">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招标编号：</w:t>
      </w:r>
    </w:p>
    <w:p w14:paraId="671877D4">
      <w:pPr>
        <w:rPr>
          <w:rFonts w:ascii="宋体" w:cs="宋体"/>
          <w:sz w:val="36"/>
          <w:szCs w:val="36"/>
          <w:highlight w:val="none"/>
        </w:rPr>
      </w:pPr>
    </w:p>
    <w:p w14:paraId="05FAB034">
      <w:pPr>
        <w:jc w:val="center"/>
        <w:rPr>
          <w:rFonts w:ascii="宋体" w:cs="宋体"/>
          <w:sz w:val="36"/>
          <w:szCs w:val="36"/>
          <w:highlight w:val="none"/>
        </w:rPr>
      </w:pPr>
    </w:p>
    <w:p w14:paraId="24AD3C22">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投标单位（公章）：</w:t>
      </w:r>
    </w:p>
    <w:p w14:paraId="0190AAD1">
      <w:pPr>
        <w:outlineLvl w:val="1"/>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投标日期：</w:t>
      </w:r>
    </w:p>
    <w:p w14:paraId="7FD1EC36">
      <w:pPr>
        <w:rPr>
          <w:highlight w:val="none"/>
        </w:rPr>
      </w:pPr>
    </w:p>
    <w:p w14:paraId="1C4C9339">
      <w:pPr>
        <w:rPr>
          <w:highlight w:val="none"/>
        </w:rPr>
      </w:pPr>
    </w:p>
    <w:p w14:paraId="43173E2C">
      <w:pPr>
        <w:rPr>
          <w:highlight w:val="none"/>
        </w:rPr>
      </w:pPr>
    </w:p>
    <w:p w14:paraId="1D6B622B">
      <w:pPr>
        <w:rPr>
          <w:highlight w:val="none"/>
        </w:rPr>
      </w:pPr>
    </w:p>
    <w:p w14:paraId="37D8C43F">
      <w:pPr>
        <w:rPr>
          <w:highlight w:val="none"/>
        </w:rPr>
      </w:pPr>
    </w:p>
    <w:p w14:paraId="52EE9535">
      <w:pPr>
        <w:rPr>
          <w:highlight w:val="none"/>
        </w:rPr>
      </w:pPr>
    </w:p>
    <w:p w14:paraId="19418A77">
      <w:pPr>
        <w:pStyle w:val="20"/>
        <w:rPr>
          <w:highlight w:val="none"/>
        </w:rPr>
      </w:pPr>
    </w:p>
    <w:p w14:paraId="2E7C0FF1">
      <w:pPr>
        <w:rPr>
          <w:highlight w:val="none"/>
        </w:rPr>
      </w:pPr>
    </w:p>
    <w:p w14:paraId="30EA3C9D">
      <w:pPr>
        <w:pStyle w:val="20"/>
        <w:rPr>
          <w:highlight w:val="none"/>
        </w:rPr>
      </w:pPr>
    </w:p>
    <w:p w14:paraId="036DCE4D">
      <w:pPr>
        <w:rPr>
          <w:highlight w:val="none"/>
        </w:rPr>
      </w:pPr>
    </w:p>
    <w:p w14:paraId="308CC44A">
      <w:pPr>
        <w:pStyle w:val="20"/>
        <w:rPr>
          <w:highlight w:val="none"/>
        </w:rPr>
      </w:pPr>
    </w:p>
    <w:p w14:paraId="37ED5EC0">
      <w:pPr>
        <w:rPr>
          <w:highlight w:val="none"/>
        </w:rPr>
      </w:pPr>
    </w:p>
    <w:p w14:paraId="419F3999">
      <w:pPr>
        <w:snapToGrid w:val="0"/>
        <w:spacing w:before="50" w:after="50" w:line="360" w:lineRule="auto"/>
        <w:jc w:val="center"/>
        <w:rPr>
          <w:rFonts w:ascii="宋体" w:hAnsi="宋体" w:cs="宋体"/>
          <w:b/>
          <w:bCs/>
          <w:sz w:val="36"/>
          <w:szCs w:val="36"/>
          <w:highlight w:val="none"/>
        </w:rPr>
      </w:pPr>
    </w:p>
    <w:p w14:paraId="51FF4698">
      <w:pPr>
        <w:snapToGrid w:val="0"/>
        <w:spacing w:before="50" w:after="50" w:line="360" w:lineRule="auto"/>
        <w:jc w:val="center"/>
        <w:outlineLvl w:val="0"/>
        <w:rPr>
          <w:rFonts w:ascii="宋体"/>
          <w:b/>
          <w:bCs/>
          <w:sz w:val="36"/>
          <w:szCs w:val="36"/>
          <w:highlight w:val="none"/>
        </w:rPr>
      </w:pPr>
      <w:r>
        <w:rPr>
          <w:rFonts w:hint="eastAsia" w:ascii="宋体" w:hAnsi="宋体" w:cs="宋体"/>
          <w:b/>
          <w:bCs/>
          <w:sz w:val="36"/>
          <w:szCs w:val="36"/>
          <w:highlight w:val="none"/>
        </w:rPr>
        <w:t>资格证明文件目录</w:t>
      </w:r>
    </w:p>
    <w:p w14:paraId="6B9982DD">
      <w:pPr>
        <w:pStyle w:val="41"/>
        <w:numPr>
          <w:ilvl w:val="0"/>
          <w:numId w:val="2"/>
        </w:numPr>
        <w:autoSpaceDE/>
        <w:autoSpaceDN/>
        <w:adjustRightInd/>
        <w:snapToGrid w:val="0"/>
        <w:spacing w:line="360" w:lineRule="auto"/>
        <w:ind w:firstLineChars="0"/>
        <w:textAlignment w:val="auto"/>
        <w:outlineLvl w:val="0"/>
        <w:rPr>
          <w:rFonts w:ascii="宋体" w:hAnsi="宋体" w:cs="宋体"/>
          <w:sz w:val="28"/>
          <w:szCs w:val="28"/>
          <w:highlight w:val="none"/>
        </w:rPr>
      </w:pPr>
      <w:r>
        <w:rPr>
          <w:rFonts w:hint="eastAsia" w:ascii="宋体" w:hAnsi="宋体" w:cs="宋体"/>
          <w:sz w:val="28"/>
          <w:szCs w:val="28"/>
          <w:highlight w:val="none"/>
        </w:rPr>
        <w:t>投标声明书</w:t>
      </w:r>
      <w:r>
        <w:rPr>
          <w:rFonts w:hint="eastAsia" w:cs="宋体"/>
          <w:sz w:val="28"/>
          <w:szCs w:val="28"/>
          <w:highlight w:val="none"/>
        </w:rPr>
        <w:t>……………………………………………………………页码；</w:t>
      </w:r>
    </w:p>
    <w:p w14:paraId="3D35BAB0">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授权委托书……………………………………………………………页码；</w:t>
      </w:r>
    </w:p>
    <w:p w14:paraId="7283993A">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法人或者其他组织的营业执照等证明文件，自然人的身份证明…页码；</w:t>
      </w:r>
    </w:p>
    <w:p w14:paraId="571B87A6">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财务状况报告，依法缴纳税收和社会保障资金的相关材料</w:t>
      </w:r>
      <w:r>
        <w:rPr>
          <w:rFonts w:cs="宋体"/>
          <w:sz w:val="28"/>
          <w:szCs w:val="28"/>
          <w:highlight w:val="none"/>
        </w:rPr>
        <w:t xml:space="preserve"> </w:t>
      </w:r>
      <w:r>
        <w:rPr>
          <w:rFonts w:hint="eastAsia" w:cs="宋体"/>
          <w:sz w:val="28"/>
          <w:szCs w:val="28"/>
          <w:highlight w:val="none"/>
        </w:rPr>
        <w:t>……</w:t>
      </w:r>
      <w:r>
        <w:rPr>
          <w:rFonts w:cs="宋体"/>
          <w:sz w:val="28"/>
          <w:szCs w:val="28"/>
          <w:highlight w:val="none"/>
        </w:rPr>
        <w:t xml:space="preserve"> </w:t>
      </w:r>
      <w:r>
        <w:rPr>
          <w:rFonts w:hint="eastAsia" w:cs="宋体"/>
          <w:sz w:val="28"/>
          <w:szCs w:val="28"/>
          <w:highlight w:val="none"/>
        </w:rPr>
        <w:t>页码；</w:t>
      </w:r>
    </w:p>
    <w:p w14:paraId="604982E0">
      <w:pPr>
        <w:pStyle w:val="41"/>
        <w:numPr>
          <w:ilvl w:val="0"/>
          <w:numId w:val="2"/>
        </w:numPr>
        <w:autoSpaceDE/>
        <w:autoSpaceDN/>
        <w:adjustRightInd/>
        <w:snapToGrid w:val="0"/>
        <w:spacing w:line="360" w:lineRule="auto"/>
        <w:ind w:firstLineChars="0"/>
        <w:textAlignment w:val="auto"/>
        <w:outlineLvl w:val="0"/>
        <w:rPr>
          <w:rFonts w:ascii="宋体" w:cs="宋体"/>
          <w:sz w:val="28"/>
          <w:szCs w:val="28"/>
          <w:highlight w:val="none"/>
        </w:rPr>
      </w:pPr>
      <w:r>
        <w:rPr>
          <w:rFonts w:hint="eastAsia" w:cs="宋体"/>
          <w:sz w:val="28"/>
          <w:szCs w:val="28"/>
          <w:highlight w:val="none"/>
        </w:rPr>
        <w:t>投标供应商应是水利水电专业工程咨询单位（</w:t>
      </w:r>
      <w:r>
        <w:rPr>
          <w:rFonts w:hint="eastAsia" w:cs="宋体"/>
          <w:sz w:val="28"/>
          <w:szCs w:val="28"/>
          <w:highlight w:val="none"/>
          <w:lang w:eastAsia="zh-CN"/>
        </w:rPr>
        <w:t>提供</w:t>
      </w:r>
      <w:r>
        <w:rPr>
          <w:rFonts w:hint="eastAsia" w:cs="宋体"/>
          <w:sz w:val="28"/>
          <w:szCs w:val="28"/>
          <w:highlight w:val="none"/>
        </w:rPr>
        <w:t>全国投资项目平台查询</w:t>
      </w:r>
      <w:r>
        <w:rPr>
          <w:rFonts w:hint="eastAsia" w:cs="宋体"/>
          <w:sz w:val="28"/>
          <w:szCs w:val="28"/>
          <w:highlight w:val="none"/>
          <w:lang w:eastAsia="zh-CN"/>
        </w:rPr>
        <w:t>页</w:t>
      </w:r>
      <w:r>
        <w:rPr>
          <w:rFonts w:hint="eastAsia" w:cs="宋体"/>
          <w:sz w:val="28"/>
          <w:szCs w:val="28"/>
          <w:highlight w:val="none"/>
        </w:rPr>
        <w:t>截图）的证明材料………………………………………………页码；</w:t>
      </w:r>
    </w:p>
    <w:p w14:paraId="114CCD78">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rPr>
        <w:t>非公益一类事业单位的证明材料……………………………………页码；</w:t>
      </w:r>
    </w:p>
    <w:p w14:paraId="43F7A8A3">
      <w:pPr>
        <w:pStyle w:val="41"/>
        <w:numPr>
          <w:ilvl w:val="0"/>
          <w:numId w:val="2"/>
        </w:numPr>
        <w:autoSpaceDE/>
        <w:autoSpaceDN/>
        <w:adjustRightInd/>
        <w:snapToGrid w:val="0"/>
        <w:spacing w:line="360" w:lineRule="auto"/>
        <w:ind w:firstLineChars="0"/>
        <w:textAlignment w:val="auto"/>
        <w:outlineLvl w:val="0"/>
        <w:rPr>
          <w:rFonts w:ascii="宋体"/>
          <w:sz w:val="28"/>
          <w:szCs w:val="28"/>
          <w:highlight w:val="none"/>
        </w:rPr>
      </w:pPr>
      <w:r>
        <w:rPr>
          <w:rFonts w:hint="eastAsia" w:cs="宋体"/>
          <w:sz w:val="28"/>
          <w:szCs w:val="28"/>
          <w:highlight w:val="none"/>
          <w:lang w:eastAsia="zh-CN"/>
        </w:rPr>
        <w:t>联合体协议</w:t>
      </w:r>
      <w:r>
        <w:rPr>
          <w:rFonts w:hint="eastAsia" w:cs="宋体"/>
          <w:sz w:val="28"/>
          <w:szCs w:val="28"/>
          <w:highlight w:val="none"/>
        </w:rPr>
        <w:t>……………………………………………………………页码；</w:t>
      </w:r>
    </w:p>
    <w:p w14:paraId="6839AE4A">
      <w:pPr>
        <w:numPr>
          <w:ilvl w:val="0"/>
          <w:numId w:val="2"/>
        </w:numPr>
        <w:autoSpaceDE/>
        <w:autoSpaceDN/>
        <w:adjustRightInd/>
        <w:snapToGrid w:val="0"/>
        <w:spacing w:line="360" w:lineRule="auto"/>
        <w:textAlignment w:val="auto"/>
        <w:outlineLvl w:val="0"/>
        <w:rPr>
          <w:rFonts w:cs="宋体"/>
          <w:sz w:val="28"/>
          <w:szCs w:val="28"/>
          <w:highlight w:val="none"/>
        </w:rPr>
      </w:pPr>
      <w:r>
        <w:rPr>
          <w:rFonts w:hint="eastAsia" w:ascii="宋体" w:hAnsi="宋体" w:cs="宋体"/>
          <w:sz w:val="28"/>
          <w:szCs w:val="28"/>
          <w:highlight w:val="none"/>
          <w:lang w:eastAsia="zh-CN"/>
        </w:rPr>
        <w:t>投标供应商</w:t>
      </w:r>
      <w:r>
        <w:rPr>
          <w:rFonts w:hint="eastAsia" w:ascii="宋体" w:hAnsi="宋体" w:cs="宋体"/>
          <w:sz w:val="28"/>
          <w:szCs w:val="28"/>
          <w:highlight w:val="none"/>
        </w:rPr>
        <w:t>认为需要提供的其它文件和资料</w:t>
      </w:r>
      <w:r>
        <w:rPr>
          <w:rFonts w:hint="eastAsia" w:cs="宋体"/>
          <w:sz w:val="28"/>
          <w:szCs w:val="28"/>
          <w:highlight w:val="none"/>
        </w:rPr>
        <w:t>………………………页码。</w:t>
      </w:r>
    </w:p>
    <w:p w14:paraId="614D8857">
      <w:pPr>
        <w:pStyle w:val="20"/>
        <w:numPr>
          <w:ilvl w:val="255"/>
          <w:numId w:val="0"/>
        </w:numPr>
        <w:jc w:val="both"/>
        <w:rPr>
          <w:highlight w:val="none"/>
        </w:rPr>
      </w:pPr>
    </w:p>
    <w:p w14:paraId="71908F7F">
      <w:pPr>
        <w:widowControl/>
        <w:tabs>
          <w:tab w:val="center" w:pos="4755"/>
          <w:tab w:val="right" w:pos="9070"/>
        </w:tabs>
        <w:spacing w:before="100" w:beforeAutospacing="1" w:after="100" w:afterAutospacing="1" w:line="360" w:lineRule="auto"/>
        <w:jc w:val="left"/>
        <w:rPr>
          <w:rFonts w:ascii="宋体" w:hAnsi="宋体"/>
          <w:b/>
          <w:highlight w:val="none"/>
        </w:rPr>
      </w:pPr>
    </w:p>
    <w:p w14:paraId="19E36395">
      <w:pPr>
        <w:widowControl/>
        <w:tabs>
          <w:tab w:val="center" w:pos="4755"/>
          <w:tab w:val="right" w:pos="9070"/>
        </w:tabs>
        <w:spacing w:before="100" w:beforeAutospacing="1" w:after="100" w:afterAutospacing="1" w:line="360" w:lineRule="auto"/>
        <w:jc w:val="left"/>
        <w:rPr>
          <w:rFonts w:ascii="宋体" w:hAnsi="宋体"/>
          <w:b/>
          <w:highlight w:val="none"/>
        </w:rPr>
      </w:pPr>
    </w:p>
    <w:p w14:paraId="33939904">
      <w:pPr>
        <w:widowControl/>
        <w:tabs>
          <w:tab w:val="center" w:pos="4755"/>
          <w:tab w:val="right" w:pos="9070"/>
        </w:tabs>
        <w:spacing w:before="100" w:beforeAutospacing="1" w:after="100" w:afterAutospacing="1" w:line="360" w:lineRule="auto"/>
        <w:jc w:val="left"/>
        <w:rPr>
          <w:rFonts w:ascii="宋体" w:hAnsi="宋体"/>
          <w:b/>
          <w:highlight w:val="none"/>
        </w:rPr>
      </w:pPr>
    </w:p>
    <w:p w14:paraId="2D6E85EE">
      <w:pPr>
        <w:widowControl/>
        <w:autoSpaceDE/>
        <w:autoSpaceDN/>
        <w:adjustRightInd/>
        <w:jc w:val="left"/>
        <w:textAlignment w:val="auto"/>
        <w:rPr>
          <w:rFonts w:ascii="宋体" w:hAnsi="宋体"/>
          <w:b/>
          <w:highlight w:val="none"/>
        </w:rPr>
      </w:pPr>
      <w:r>
        <w:rPr>
          <w:rFonts w:ascii="宋体" w:hAnsi="宋体"/>
          <w:b/>
          <w:highlight w:val="none"/>
        </w:rPr>
        <w:br w:type="page"/>
      </w:r>
    </w:p>
    <w:p w14:paraId="6AAA79D9">
      <w:pPr>
        <w:widowControl/>
        <w:tabs>
          <w:tab w:val="center" w:pos="4755"/>
          <w:tab w:val="right" w:pos="9070"/>
        </w:tabs>
        <w:spacing w:before="100" w:beforeAutospacing="1" w:after="100" w:afterAutospacing="1" w:line="360" w:lineRule="auto"/>
        <w:jc w:val="left"/>
        <w:outlineLvl w:val="0"/>
        <w:rPr>
          <w:rFonts w:ascii="宋体"/>
          <w:highlight w:val="none"/>
        </w:rPr>
      </w:pPr>
      <w:r>
        <w:rPr>
          <w:rFonts w:hint="eastAsia" w:ascii="宋体" w:hAnsi="宋体"/>
          <w:highlight w:val="none"/>
        </w:rPr>
        <w:t>附件</w:t>
      </w:r>
      <w:r>
        <w:rPr>
          <w:rFonts w:ascii="宋体" w:hAnsi="宋体"/>
          <w:highlight w:val="none"/>
        </w:rPr>
        <w:t>1</w:t>
      </w:r>
    </w:p>
    <w:p w14:paraId="69E04CF9">
      <w:pPr>
        <w:spacing w:line="480" w:lineRule="exact"/>
        <w:ind w:firstLine="212" w:firstLineChars="88"/>
        <w:jc w:val="center"/>
        <w:rPr>
          <w:rFonts w:ascii="宋体"/>
          <w:b/>
          <w:szCs w:val="28"/>
          <w:highlight w:val="none"/>
        </w:rPr>
      </w:pPr>
      <w:r>
        <w:rPr>
          <w:rFonts w:hint="eastAsia" w:ascii="宋体" w:hAnsi="宋体"/>
          <w:b/>
          <w:szCs w:val="28"/>
          <w:highlight w:val="none"/>
        </w:rPr>
        <w:t>投标声明书</w:t>
      </w:r>
    </w:p>
    <w:p w14:paraId="0CB2C715">
      <w:pPr>
        <w:spacing w:line="400" w:lineRule="exact"/>
        <w:rPr>
          <w:rFonts w:ascii="宋体"/>
          <w:szCs w:val="24"/>
          <w:highlight w:val="none"/>
        </w:rPr>
      </w:pPr>
      <w:r>
        <w:rPr>
          <w:rFonts w:ascii="宋体" w:hAnsi="宋体"/>
          <w:szCs w:val="24"/>
          <w:highlight w:val="none"/>
          <w:u w:val="single"/>
        </w:rPr>
        <w:t xml:space="preserve">                  </w:t>
      </w:r>
      <w:r>
        <w:rPr>
          <w:rFonts w:hint="eastAsia" w:ascii="宋体" w:hAnsi="宋体"/>
          <w:szCs w:val="24"/>
          <w:highlight w:val="none"/>
        </w:rPr>
        <w:t>（采购人名称）</w:t>
      </w:r>
      <w:r>
        <w:rPr>
          <w:rFonts w:ascii="宋体" w:hAnsi="宋体"/>
          <w:szCs w:val="24"/>
          <w:highlight w:val="none"/>
        </w:rPr>
        <w:t>:</w:t>
      </w:r>
    </w:p>
    <w:p w14:paraId="1D7BEF63">
      <w:pPr>
        <w:spacing w:line="400" w:lineRule="exact"/>
        <w:ind w:firstLine="480" w:firstLineChars="200"/>
        <w:rPr>
          <w:rFonts w:ascii="宋体"/>
          <w:szCs w:val="24"/>
          <w:highlight w:val="none"/>
        </w:rPr>
      </w:pPr>
      <w:r>
        <w:rPr>
          <w:rFonts w:hint="eastAsia" w:ascii="宋体"/>
          <w:szCs w:val="24"/>
          <w:highlight w:val="none"/>
          <w:u w:val="single"/>
        </w:rPr>
        <w:t>（</w:t>
      </w:r>
      <w:r>
        <w:rPr>
          <w:rFonts w:hint="eastAsia" w:ascii="宋体"/>
          <w:szCs w:val="24"/>
          <w:highlight w:val="none"/>
          <w:u w:val="single"/>
          <w:lang w:eastAsia="zh-CN"/>
        </w:rPr>
        <w:t>投标供应商</w:t>
      </w:r>
      <w:r>
        <w:rPr>
          <w:rFonts w:hint="eastAsia" w:ascii="宋体"/>
          <w:szCs w:val="24"/>
          <w:highlight w:val="none"/>
          <w:u w:val="single"/>
        </w:rPr>
        <w:t>名称）</w:t>
      </w:r>
      <w:r>
        <w:rPr>
          <w:rFonts w:hint="eastAsia" w:ascii="宋体"/>
          <w:szCs w:val="24"/>
          <w:highlight w:val="none"/>
        </w:rPr>
        <w:t>系中华人民共和国合法企业，</w:t>
      </w:r>
      <w:r>
        <w:rPr>
          <w:rFonts w:hint="eastAsia" w:ascii="宋体"/>
          <w:szCs w:val="24"/>
          <w:highlight w:val="none"/>
          <w:u w:val="single"/>
        </w:rPr>
        <w:t>（经营地址）</w:t>
      </w:r>
      <w:r>
        <w:rPr>
          <w:rFonts w:hint="eastAsia" w:ascii="宋体"/>
          <w:szCs w:val="24"/>
          <w:highlight w:val="none"/>
        </w:rPr>
        <w:t>。</w:t>
      </w:r>
    </w:p>
    <w:p w14:paraId="2E722DA4">
      <w:pPr>
        <w:spacing w:line="400" w:lineRule="exact"/>
        <w:ind w:left="398" w:leftChars="166"/>
        <w:rPr>
          <w:rFonts w:ascii="宋体"/>
          <w:szCs w:val="24"/>
          <w:highlight w:val="none"/>
        </w:rPr>
      </w:pPr>
      <w:r>
        <w:rPr>
          <w:rFonts w:hint="eastAsia" w:ascii="宋体"/>
          <w:szCs w:val="24"/>
          <w:highlight w:val="none"/>
        </w:rPr>
        <w:t>我（</w:t>
      </w:r>
      <w:r>
        <w:rPr>
          <w:rFonts w:ascii="宋体"/>
          <w:szCs w:val="24"/>
          <w:highlight w:val="none"/>
        </w:rPr>
        <w:t xml:space="preserve"> </w:t>
      </w:r>
      <w:r>
        <w:rPr>
          <w:rFonts w:hint="eastAsia" w:ascii="宋体"/>
          <w:szCs w:val="24"/>
          <w:highlight w:val="none"/>
        </w:rPr>
        <w:t>姓名</w:t>
      </w:r>
      <w:r>
        <w:rPr>
          <w:rFonts w:ascii="宋体"/>
          <w:szCs w:val="24"/>
          <w:highlight w:val="none"/>
        </w:rPr>
        <w:t xml:space="preserve"> </w:t>
      </w:r>
      <w:r>
        <w:rPr>
          <w:rFonts w:hint="eastAsia" w:ascii="宋体"/>
          <w:szCs w:val="24"/>
          <w:highlight w:val="none"/>
        </w:rPr>
        <w:t>）系（</w:t>
      </w:r>
      <w:r>
        <w:rPr>
          <w:rFonts w:ascii="宋体"/>
          <w:szCs w:val="24"/>
          <w:highlight w:val="none"/>
        </w:rPr>
        <w:t xml:space="preserve"> </w:t>
      </w:r>
      <w:r>
        <w:rPr>
          <w:rFonts w:hint="eastAsia" w:ascii="宋体"/>
          <w:szCs w:val="24"/>
          <w:highlight w:val="none"/>
          <w:lang w:eastAsia="zh-CN"/>
        </w:rPr>
        <w:t>投标供应商</w:t>
      </w:r>
      <w:r>
        <w:rPr>
          <w:rFonts w:hint="eastAsia" w:ascii="宋体"/>
          <w:szCs w:val="24"/>
          <w:highlight w:val="none"/>
        </w:rPr>
        <w:t>名称</w:t>
      </w:r>
      <w:r>
        <w:rPr>
          <w:rFonts w:ascii="宋体"/>
          <w:szCs w:val="24"/>
          <w:highlight w:val="none"/>
        </w:rPr>
        <w:t xml:space="preserve"> </w:t>
      </w:r>
      <w:r>
        <w:rPr>
          <w:rFonts w:hint="eastAsia" w:ascii="宋体"/>
          <w:szCs w:val="24"/>
          <w:highlight w:val="none"/>
        </w:rPr>
        <w:t>）的法定代表人，我公司自愿参加贵方组织的</w:t>
      </w:r>
      <w:r>
        <w:rPr>
          <w:rFonts w:ascii="宋体"/>
          <w:szCs w:val="24"/>
          <w:highlight w:val="none"/>
          <w:u w:val="single"/>
        </w:rPr>
        <w:t xml:space="preserve">         </w:t>
      </w:r>
      <w:r>
        <w:rPr>
          <w:rFonts w:hint="eastAsia" w:ascii="宋体"/>
          <w:szCs w:val="24"/>
          <w:highlight w:val="none"/>
        </w:rPr>
        <w:t>（编号为</w:t>
      </w:r>
      <w:r>
        <w:rPr>
          <w:rFonts w:ascii="宋体"/>
          <w:szCs w:val="24"/>
          <w:highlight w:val="none"/>
          <w:u w:val="single"/>
        </w:rPr>
        <w:t xml:space="preserve">                   </w:t>
      </w:r>
      <w:r>
        <w:rPr>
          <w:rFonts w:hint="eastAsia" w:ascii="宋体"/>
          <w:szCs w:val="24"/>
          <w:highlight w:val="none"/>
        </w:rPr>
        <w:t>）的投标，为此，我公司就本次投标有关事项郑重声明如下：</w:t>
      </w:r>
    </w:p>
    <w:p w14:paraId="5B73A0BC">
      <w:pPr>
        <w:spacing w:line="400" w:lineRule="exact"/>
        <w:rPr>
          <w:rFonts w:ascii="宋体"/>
          <w:szCs w:val="24"/>
          <w:highlight w:val="none"/>
        </w:rPr>
      </w:pPr>
      <w:r>
        <w:rPr>
          <w:rFonts w:hint="eastAsia" w:ascii="宋体"/>
          <w:szCs w:val="24"/>
          <w:highlight w:val="none"/>
        </w:rPr>
        <w:t>1、我公司声明截止投标时间近三年以来，在经营活动中无任何不良行为记录；无重大违法记录（重大违法记录是指供应商因违法经营受到刑事处罚或者责令停产停业、吊销许可证或者执照、较大数额罚款等行政处罚）。</w:t>
      </w:r>
    </w:p>
    <w:p w14:paraId="6655C766">
      <w:pPr>
        <w:spacing w:line="400" w:lineRule="exact"/>
        <w:rPr>
          <w:rFonts w:ascii="宋体"/>
          <w:szCs w:val="24"/>
          <w:highlight w:val="none"/>
        </w:rPr>
      </w:pPr>
      <w:r>
        <w:rPr>
          <w:rFonts w:hint="eastAsia" w:ascii="宋体"/>
          <w:szCs w:val="24"/>
          <w:highlight w:val="none"/>
        </w:rPr>
        <w:t>2、我公司截止投标时间近三年以来，未被“信用中国”（www.creditchina.gov.cn）列入失信被执行人、重大税收违法失信主体，未被“中国政府采购网”（www.ccgp.gov.cn）列入政府采购严重违法失信行为记录名单。</w:t>
      </w:r>
    </w:p>
    <w:p w14:paraId="30FE0F26">
      <w:pPr>
        <w:spacing w:line="400" w:lineRule="exact"/>
        <w:rPr>
          <w:rFonts w:ascii="宋体"/>
          <w:szCs w:val="24"/>
          <w:highlight w:val="none"/>
        </w:rPr>
      </w:pPr>
      <w:r>
        <w:rPr>
          <w:rFonts w:hint="eastAsia" w:ascii="宋体"/>
          <w:szCs w:val="24"/>
          <w:highlight w:val="none"/>
        </w:rPr>
        <w:t>3、我公司在参与投标前已详细审查了招标文件和所有相关资料，我方完全明白并认为此招标文件没有倾向性，也没有存在排斥潜在</w:t>
      </w:r>
      <w:r>
        <w:rPr>
          <w:rFonts w:hint="eastAsia" w:ascii="宋体"/>
          <w:szCs w:val="24"/>
          <w:highlight w:val="none"/>
          <w:lang w:eastAsia="zh-CN"/>
        </w:rPr>
        <w:t>投标供应商</w:t>
      </w:r>
      <w:r>
        <w:rPr>
          <w:rFonts w:hint="eastAsia" w:ascii="宋体"/>
          <w:szCs w:val="24"/>
          <w:highlight w:val="none"/>
        </w:rPr>
        <w:t>的内容，我方同意招标文件的相关条款，放弃对招标文件提出误解和质疑的一切权利。</w:t>
      </w:r>
    </w:p>
    <w:p w14:paraId="3D6D81EC">
      <w:pPr>
        <w:spacing w:line="400" w:lineRule="exact"/>
        <w:rPr>
          <w:rFonts w:ascii="宋体"/>
          <w:szCs w:val="24"/>
          <w:highlight w:val="none"/>
        </w:rPr>
      </w:pPr>
      <w:r>
        <w:rPr>
          <w:rFonts w:hint="eastAsia" w:ascii="宋体"/>
          <w:szCs w:val="24"/>
          <w:highlight w:val="none"/>
        </w:rPr>
        <w:t>4、我</w:t>
      </w:r>
      <w:r>
        <w:rPr>
          <w:rFonts w:hint="eastAsia" w:ascii="宋体"/>
          <w:szCs w:val="24"/>
          <w:highlight w:val="none"/>
          <w:lang w:val="zh-CN"/>
        </w:rPr>
        <w:t>公司</w:t>
      </w:r>
      <w:r>
        <w:rPr>
          <w:rFonts w:hint="eastAsia" w:ascii="宋体"/>
          <w:szCs w:val="24"/>
          <w:highlight w:val="none"/>
        </w:rPr>
        <w:t>不是采购人的附属机构；在获知本项目采购信息后，与采购人聘请的为此项目提供咨询服务的公司及其附属机构没有任何联系。</w:t>
      </w:r>
    </w:p>
    <w:p w14:paraId="6906A70E">
      <w:pPr>
        <w:spacing w:line="400" w:lineRule="exact"/>
        <w:rPr>
          <w:rFonts w:ascii="宋体"/>
          <w:szCs w:val="24"/>
          <w:highlight w:val="none"/>
          <w:lang w:val="af-ZA"/>
        </w:rPr>
      </w:pPr>
      <w:r>
        <w:rPr>
          <w:rFonts w:hint="eastAsia" w:ascii="宋体"/>
          <w:szCs w:val="24"/>
          <w:highlight w:val="none"/>
        </w:rPr>
        <w:t>5、我</w:t>
      </w:r>
      <w:r>
        <w:rPr>
          <w:rFonts w:hint="eastAsia" w:ascii="宋体"/>
          <w:szCs w:val="24"/>
          <w:highlight w:val="none"/>
          <w:lang w:val="zh-CN"/>
        </w:rPr>
        <w:t>公司</w:t>
      </w:r>
      <w:r>
        <w:rPr>
          <w:rFonts w:hint="eastAsia" w:ascii="宋体"/>
          <w:szCs w:val="24"/>
          <w:highlight w:val="none"/>
        </w:rPr>
        <w:t>保证，</w:t>
      </w:r>
      <w:r>
        <w:rPr>
          <w:rFonts w:hint="eastAsia" w:ascii="宋体"/>
          <w:szCs w:val="24"/>
          <w:highlight w:val="none"/>
          <w:lang w:val="af-ZA"/>
        </w:rPr>
        <w:t>采购人在中华人民共和国境内使用</w:t>
      </w:r>
      <w:r>
        <w:rPr>
          <w:rFonts w:hint="eastAsia" w:ascii="宋体"/>
          <w:szCs w:val="24"/>
          <w:highlight w:val="none"/>
        </w:rPr>
        <w:t>我</w:t>
      </w:r>
      <w:r>
        <w:rPr>
          <w:rFonts w:hint="eastAsia" w:ascii="宋体"/>
          <w:szCs w:val="24"/>
          <w:highlight w:val="none"/>
          <w:lang w:val="zh-CN"/>
        </w:rPr>
        <w:t>公司</w:t>
      </w:r>
      <w:r>
        <w:rPr>
          <w:rFonts w:hint="eastAsia" w:ascii="宋体"/>
          <w:szCs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14:paraId="3A488A21">
      <w:pPr>
        <w:spacing w:line="400" w:lineRule="exact"/>
        <w:rPr>
          <w:rFonts w:ascii="宋体"/>
          <w:szCs w:val="24"/>
          <w:highlight w:val="none"/>
        </w:rPr>
      </w:pPr>
      <w:r>
        <w:rPr>
          <w:rFonts w:ascii="宋体"/>
          <w:szCs w:val="24"/>
          <w:highlight w:val="none"/>
        </w:rPr>
        <w:t>6</w:t>
      </w:r>
      <w:r>
        <w:rPr>
          <w:rFonts w:hint="eastAsia" w:ascii="宋体"/>
          <w:szCs w:val="24"/>
          <w:highlight w:val="none"/>
          <w:lang w:val="af-ZA"/>
        </w:rPr>
        <w:t>、我</w:t>
      </w:r>
      <w:r>
        <w:rPr>
          <w:rFonts w:hint="eastAsia" w:ascii="宋体"/>
          <w:szCs w:val="24"/>
          <w:highlight w:val="none"/>
          <w:lang w:val="zh-CN"/>
        </w:rPr>
        <w:t>公司</w:t>
      </w:r>
      <w:r>
        <w:rPr>
          <w:rFonts w:hint="eastAsia" w:ascii="宋体"/>
          <w:szCs w:val="24"/>
          <w:highlight w:val="none"/>
          <w:lang w:val="af-ZA"/>
        </w:rPr>
        <w:t>严格履行政府采购合同，不降低合同约定的产品质量和服务，不擅自变更、中止、终止合同，或拒绝履行合同义务；</w:t>
      </w:r>
    </w:p>
    <w:p w14:paraId="6492ABB8">
      <w:pPr>
        <w:spacing w:line="400" w:lineRule="exact"/>
        <w:rPr>
          <w:rFonts w:ascii="宋体"/>
          <w:szCs w:val="24"/>
          <w:highlight w:val="none"/>
        </w:rPr>
      </w:pPr>
      <w:r>
        <w:rPr>
          <w:rFonts w:hint="eastAsia" w:ascii="宋体"/>
          <w:szCs w:val="24"/>
          <w:highlight w:val="none"/>
        </w:rPr>
        <w:t>7、以上事项如有虚假或隐瞒，我</w:t>
      </w:r>
      <w:r>
        <w:rPr>
          <w:rFonts w:hint="eastAsia" w:ascii="宋体"/>
          <w:szCs w:val="24"/>
          <w:highlight w:val="none"/>
          <w:lang w:val="zh-CN"/>
        </w:rPr>
        <w:t>公司</w:t>
      </w:r>
      <w:r>
        <w:rPr>
          <w:rFonts w:hint="eastAsia" w:ascii="宋体"/>
          <w:szCs w:val="24"/>
          <w:highlight w:val="none"/>
        </w:rPr>
        <w:t>愿意承担一切后果，并不再寻求任何旨在减轻或免除法律责任的辩解。</w:t>
      </w:r>
    </w:p>
    <w:p w14:paraId="2246D778">
      <w:pPr>
        <w:spacing w:line="400" w:lineRule="exact"/>
        <w:rPr>
          <w:rFonts w:hint="eastAsia" w:ascii="宋体"/>
          <w:b/>
          <w:bCs/>
          <w:color w:val="auto"/>
          <w:szCs w:val="24"/>
          <w:highlight w:val="none"/>
        </w:rPr>
      </w:pPr>
      <w:r>
        <w:rPr>
          <w:rFonts w:hint="eastAsia" w:ascii="宋体"/>
          <w:b/>
          <w:bCs/>
          <w:color w:val="auto"/>
          <w:szCs w:val="24"/>
          <w:highlight w:val="none"/>
        </w:rPr>
        <w:t>注：联合体投标的，联合体各成员方均须提供此承诺函。</w:t>
      </w:r>
    </w:p>
    <w:p w14:paraId="20E96CD3">
      <w:pPr>
        <w:spacing w:line="400" w:lineRule="exact"/>
        <w:rPr>
          <w:rFonts w:ascii="宋体"/>
          <w:szCs w:val="24"/>
          <w:highlight w:val="none"/>
        </w:rPr>
      </w:pPr>
    </w:p>
    <w:p w14:paraId="7DED3E9F">
      <w:pPr>
        <w:spacing w:line="400" w:lineRule="exact"/>
        <w:rPr>
          <w:rFonts w:ascii="宋体"/>
          <w:szCs w:val="24"/>
          <w:highlight w:val="none"/>
        </w:rPr>
      </w:pPr>
    </w:p>
    <w:p w14:paraId="3531CCC8">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49E629DF">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444393AF">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5FEC48CC">
      <w:pPr>
        <w:pStyle w:val="9"/>
        <w:spacing w:line="240" w:lineRule="auto"/>
        <w:ind w:firstLine="0"/>
        <w:rPr>
          <w:rFonts w:ascii="宋体"/>
          <w:b/>
          <w:sz w:val="22"/>
          <w:highlight w:val="none"/>
        </w:rPr>
      </w:pPr>
    </w:p>
    <w:p w14:paraId="78A0D212">
      <w:pPr>
        <w:outlineLvl w:val="0"/>
        <w:rPr>
          <w:rFonts w:ascii="宋体"/>
          <w:highlight w:val="none"/>
        </w:rPr>
      </w:pPr>
      <w:r>
        <w:rPr>
          <w:rFonts w:hint="eastAsia" w:ascii="宋体" w:hAnsi="宋体"/>
          <w:highlight w:val="none"/>
        </w:rPr>
        <w:t>附件</w:t>
      </w:r>
      <w:r>
        <w:rPr>
          <w:rFonts w:ascii="宋体" w:hAnsi="宋体"/>
          <w:highlight w:val="none"/>
        </w:rPr>
        <w:t>2-1：</w:t>
      </w:r>
    </w:p>
    <w:p w14:paraId="06D9CCC1">
      <w:pPr>
        <w:spacing w:line="480" w:lineRule="exact"/>
        <w:ind w:firstLine="212" w:firstLineChars="88"/>
        <w:jc w:val="center"/>
        <w:rPr>
          <w:rFonts w:ascii="宋体" w:hAnsi="宋体"/>
          <w:b/>
          <w:szCs w:val="28"/>
          <w:highlight w:val="none"/>
        </w:rPr>
      </w:pPr>
      <w:r>
        <w:rPr>
          <w:rFonts w:hint="eastAsia" w:ascii="宋体" w:hAnsi="宋体"/>
          <w:b/>
          <w:szCs w:val="28"/>
          <w:highlight w:val="none"/>
        </w:rPr>
        <w:t>法定代表人身份证明书</w:t>
      </w:r>
    </w:p>
    <w:p w14:paraId="48182605">
      <w:pPr>
        <w:pStyle w:val="6"/>
        <w:spacing w:line="400" w:lineRule="exact"/>
        <w:ind w:firstLine="451" w:firstLineChars="156"/>
        <w:jc w:val="center"/>
        <w:rPr>
          <w:rFonts w:ascii="宋体" w:hAnsi="宋体"/>
          <w:b/>
          <w:bCs/>
          <w:color w:val="000000"/>
          <w:spacing w:val="24"/>
          <w:highlight w:val="none"/>
        </w:rPr>
      </w:pPr>
    </w:p>
    <w:p w14:paraId="6500C4D1">
      <w:pPr>
        <w:pStyle w:val="6"/>
        <w:spacing w:line="400" w:lineRule="exact"/>
        <w:ind w:firstLine="374" w:firstLineChars="156"/>
        <w:rPr>
          <w:rFonts w:ascii="宋体" w:hAnsi="宋体"/>
          <w:color w:val="000000"/>
          <w:highlight w:val="none"/>
        </w:rPr>
      </w:pPr>
      <w:r>
        <w:rPr>
          <w:rFonts w:hint="eastAsia" w:ascii="宋体" w:hAnsi="宋体"/>
          <w:highlight w:val="none"/>
          <w:u w:val="single"/>
        </w:rPr>
        <w:t>　</w:t>
      </w:r>
      <w:r>
        <w:rPr>
          <w:rFonts w:ascii="宋体" w:hAnsi="宋体"/>
          <w:highlight w:val="none"/>
          <w:u w:val="single"/>
        </w:rPr>
        <w:t xml:space="preserve"> </w:t>
      </w:r>
      <w:r>
        <w:rPr>
          <w:rFonts w:hint="eastAsia" w:ascii="宋体" w:hAnsi="宋体"/>
          <w:highlight w:val="none"/>
          <w:u w:val="single"/>
        </w:rPr>
        <w:t>｛姓名｝</w:t>
      </w:r>
      <w:r>
        <w:rPr>
          <w:rFonts w:ascii="宋体" w:hAnsi="宋体"/>
          <w:highlight w:val="none"/>
          <w:u w:val="single"/>
        </w:rPr>
        <w:t xml:space="preserve"> </w:t>
      </w:r>
      <w:r>
        <w:rPr>
          <w:rFonts w:hint="eastAsia" w:ascii="宋体" w:hAnsi="宋体"/>
          <w:highlight w:val="none"/>
          <w:u w:val="single"/>
        </w:rPr>
        <w:t>　</w:t>
      </w:r>
      <w:r>
        <w:rPr>
          <w:rFonts w:ascii="宋体" w:hAnsi="宋体"/>
          <w:highlight w:val="none"/>
        </w:rPr>
        <w:t>，</w:t>
      </w:r>
      <w:r>
        <w:rPr>
          <w:rFonts w:hint="eastAsia" w:ascii="宋体" w:hAnsi="宋体"/>
          <w:highlight w:val="none"/>
          <w:u w:val="single"/>
        </w:rPr>
        <w:t>　｛性别｝　</w:t>
      </w:r>
      <w:r>
        <w:rPr>
          <w:rFonts w:ascii="宋体" w:hAnsi="宋体"/>
          <w:highlight w:val="none"/>
        </w:rPr>
        <w:t>，</w:t>
      </w:r>
      <w:r>
        <w:rPr>
          <w:rFonts w:hint="eastAsia" w:ascii="宋体" w:hAnsi="宋体"/>
          <w:highlight w:val="none"/>
          <w:u w:val="single"/>
        </w:rPr>
        <w:t>　｛年龄｝　</w:t>
      </w:r>
      <w:r>
        <w:rPr>
          <w:rFonts w:ascii="宋体" w:hAnsi="宋体"/>
          <w:highlight w:val="none"/>
        </w:rPr>
        <w:t>，</w:t>
      </w:r>
      <w:r>
        <w:rPr>
          <w:rFonts w:hint="eastAsia" w:ascii="宋体" w:hAnsi="宋体"/>
          <w:highlight w:val="none"/>
          <w:u w:val="single"/>
        </w:rPr>
        <w:t>　｛职务｝　</w:t>
      </w:r>
      <w:r>
        <w:rPr>
          <w:rFonts w:ascii="宋体" w:hAnsi="宋体"/>
          <w:highlight w:val="none"/>
        </w:rPr>
        <w:t>，身份证号码</w:t>
      </w:r>
      <w:r>
        <w:rPr>
          <w:rFonts w:hint="eastAsia" w:ascii="宋体" w:hAnsi="宋体"/>
          <w:highlight w:val="none"/>
        </w:rPr>
        <w:t>：</w:t>
      </w:r>
      <w:r>
        <w:rPr>
          <w:rFonts w:ascii="宋体" w:hAnsi="宋体"/>
          <w:highlight w:val="none"/>
          <w:u w:val="single"/>
        </w:rPr>
        <w:t xml:space="preserve">                       </w:t>
      </w:r>
      <w:r>
        <w:rPr>
          <w:rFonts w:hint="eastAsia" w:ascii="宋体" w:hAnsi="宋体"/>
          <w:highlight w:val="none"/>
        </w:rPr>
        <w:t>，</w:t>
      </w:r>
      <w:r>
        <w:rPr>
          <w:rFonts w:ascii="宋体" w:hAnsi="宋体"/>
          <w:highlight w:val="none"/>
        </w:rPr>
        <w:t>系</w:t>
      </w:r>
      <w:r>
        <w:rPr>
          <w:rFonts w:ascii="宋体" w:hAnsi="宋体"/>
          <w:highlight w:val="none"/>
          <w:u w:val="single"/>
        </w:rPr>
        <w:t>　｛</w:t>
      </w:r>
      <w:r>
        <w:rPr>
          <w:rFonts w:hint="eastAsia" w:ascii="宋体" w:hAnsi="宋体"/>
          <w:highlight w:val="none"/>
          <w:u w:val="single"/>
          <w:lang w:eastAsia="zh-CN"/>
        </w:rPr>
        <w:t>投标供应商</w:t>
      </w:r>
      <w:r>
        <w:rPr>
          <w:rFonts w:ascii="宋体" w:hAnsi="宋体"/>
          <w:highlight w:val="none"/>
          <w:u w:val="single"/>
        </w:rPr>
        <w:t xml:space="preserve">名称｝ </w:t>
      </w:r>
      <w:r>
        <w:rPr>
          <w:rFonts w:ascii="宋体" w:hAnsi="宋体"/>
          <w:highlight w:val="none"/>
        </w:rPr>
        <w:t>的法定代表人。</w:t>
      </w:r>
    </w:p>
    <w:p w14:paraId="3F439A78">
      <w:pPr>
        <w:pStyle w:val="6"/>
        <w:spacing w:line="400" w:lineRule="exact"/>
        <w:ind w:firstLine="374" w:firstLineChars="156"/>
        <w:rPr>
          <w:rFonts w:ascii="宋体" w:hAnsi="宋体"/>
          <w:color w:val="000000"/>
          <w:highlight w:val="none"/>
        </w:rPr>
      </w:pPr>
    </w:p>
    <w:p w14:paraId="66ED55F3">
      <w:pPr>
        <w:pStyle w:val="6"/>
        <w:spacing w:line="400" w:lineRule="exact"/>
        <w:ind w:firstLine="374" w:firstLineChars="156"/>
        <w:rPr>
          <w:rFonts w:ascii="宋体" w:hAnsi="宋体"/>
          <w:color w:val="000000"/>
          <w:highlight w:val="none"/>
        </w:rPr>
      </w:pPr>
      <w:r>
        <w:rPr>
          <w:rFonts w:ascii="宋体" w:hAnsi="宋体"/>
          <w:color w:val="000000"/>
          <w:highlight w:val="none"/>
        </w:rPr>
        <w:t xml:space="preserve">    特此证明</w:t>
      </w:r>
    </w:p>
    <w:p w14:paraId="3C54E9BA">
      <w:pPr>
        <w:pStyle w:val="6"/>
        <w:spacing w:line="400" w:lineRule="exact"/>
        <w:ind w:firstLine="374" w:firstLineChars="156"/>
        <w:rPr>
          <w:rFonts w:ascii="宋体" w:hAnsi="宋体"/>
          <w:color w:val="000000"/>
          <w:highlight w:val="none"/>
        </w:rPr>
      </w:pPr>
    </w:p>
    <w:p w14:paraId="62548422">
      <w:pPr>
        <w:spacing w:line="400" w:lineRule="exact"/>
        <w:rPr>
          <w:rFonts w:hint="eastAsia" w:ascii="宋体"/>
          <w:b/>
          <w:bCs/>
          <w:szCs w:val="24"/>
          <w:highlight w:val="none"/>
        </w:rPr>
      </w:pPr>
      <w:r>
        <w:rPr>
          <w:rFonts w:hint="eastAsia" w:ascii="宋体"/>
          <w:b/>
          <w:bCs/>
          <w:szCs w:val="24"/>
          <w:highlight w:val="none"/>
        </w:rPr>
        <w:t>注：联合体投标的，联合体各成员方均须提供此</w:t>
      </w:r>
      <w:r>
        <w:rPr>
          <w:rFonts w:hint="eastAsia" w:ascii="宋体"/>
          <w:b/>
          <w:bCs/>
          <w:szCs w:val="24"/>
          <w:highlight w:val="none"/>
          <w:lang w:eastAsia="zh-CN"/>
        </w:rPr>
        <w:t>证明书</w:t>
      </w:r>
      <w:r>
        <w:rPr>
          <w:rFonts w:hint="eastAsia" w:ascii="宋体"/>
          <w:b/>
          <w:bCs/>
          <w:szCs w:val="24"/>
          <w:highlight w:val="none"/>
        </w:rPr>
        <w:t>。</w:t>
      </w:r>
    </w:p>
    <w:p w14:paraId="0DFBC6AE">
      <w:pPr>
        <w:pStyle w:val="6"/>
        <w:spacing w:line="400" w:lineRule="exact"/>
        <w:ind w:firstLine="374" w:firstLineChars="156"/>
        <w:rPr>
          <w:rFonts w:ascii="宋体" w:hAnsi="宋体"/>
          <w:color w:val="000000"/>
          <w:highlight w:val="none"/>
        </w:rPr>
      </w:pPr>
    </w:p>
    <w:p w14:paraId="3F380A0E">
      <w:pPr>
        <w:spacing w:line="480" w:lineRule="exact"/>
        <w:rPr>
          <w:rFonts w:ascii="宋体"/>
          <w:szCs w:val="24"/>
          <w:highlight w:val="none"/>
        </w:rPr>
      </w:pPr>
      <w:r>
        <w:rPr>
          <w:rFonts w:hint="eastAsia" w:ascii="宋体" w:hAnsi="宋体"/>
          <w:szCs w:val="24"/>
          <w:highlight w:val="none"/>
        </w:rPr>
        <w:t>法人签名</w:t>
      </w:r>
      <w:r>
        <w:rPr>
          <w:rFonts w:ascii="宋体" w:hAnsi="宋体"/>
          <w:szCs w:val="24"/>
          <w:highlight w:val="none"/>
        </w:rPr>
        <w:t>:</w:t>
      </w:r>
      <w:r>
        <w:rPr>
          <w:rFonts w:ascii="宋体" w:hAnsi="宋体"/>
          <w:szCs w:val="24"/>
          <w:highlight w:val="none"/>
          <w:u w:val="single"/>
        </w:rPr>
        <w:t xml:space="preserve">                              </w:t>
      </w:r>
    </w:p>
    <w:p w14:paraId="2251D1D5">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50F6D9A3">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0A60E882">
      <w:pPr>
        <w:pStyle w:val="6"/>
        <w:spacing w:line="400" w:lineRule="exact"/>
        <w:ind w:firstLine="374" w:firstLineChars="156"/>
        <w:rPr>
          <w:rFonts w:ascii="宋体" w:hAnsi="宋体"/>
          <w:color w:val="000000"/>
          <w:highlight w:val="none"/>
        </w:rPr>
      </w:pPr>
    </w:p>
    <w:p w14:paraId="0D3C3D9E">
      <w:pPr>
        <w:pStyle w:val="6"/>
        <w:spacing w:line="400" w:lineRule="exact"/>
        <w:ind w:firstLine="374" w:firstLineChars="156"/>
        <w:jc w:val="center"/>
        <w:rPr>
          <w:rFonts w:ascii="宋体" w:hAnsi="宋体"/>
          <w:color w:val="000000"/>
          <w:highlight w:val="none"/>
        </w:rPr>
      </w:pPr>
    </w:p>
    <w:p w14:paraId="2305418B">
      <w:pPr>
        <w:pStyle w:val="6"/>
        <w:spacing w:line="400" w:lineRule="exact"/>
        <w:ind w:firstLine="374" w:firstLineChars="156"/>
        <w:rPr>
          <w:rFonts w:ascii="宋体" w:hAnsi="宋体"/>
          <w:color w:val="000000"/>
          <w:highlight w:val="none"/>
        </w:rPr>
      </w:pPr>
      <w:r>
        <w:rPr>
          <w:rFonts w:hint="eastAsia" w:ascii="宋体" w:hAnsi="宋体"/>
          <w:color w:val="000000"/>
          <w:highlight w:val="none"/>
        </w:rPr>
        <w:t>————————————————————</w:t>
      </w:r>
      <w:r>
        <w:rPr>
          <w:rFonts w:ascii="宋体" w:hAnsi="宋体"/>
          <w:color w:val="000000"/>
          <w:highlight w:val="none"/>
        </w:rPr>
        <w:t>---------------------------------</w:t>
      </w:r>
    </w:p>
    <w:p w14:paraId="452D4974">
      <w:pPr>
        <w:pStyle w:val="6"/>
        <w:spacing w:line="400" w:lineRule="exact"/>
        <w:ind w:firstLine="374" w:firstLineChars="156"/>
        <w:rPr>
          <w:rFonts w:ascii="宋体" w:hAnsi="宋体"/>
          <w:color w:val="000000"/>
          <w:highlight w:val="none"/>
        </w:rPr>
      </w:pPr>
    </w:p>
    <w:p w14:paraId="20C14EE7">
      <w:pPr>
        <w:pStyle w:val="6"/>
        <w:spacing w:line="400" w:lineRule="exact"/>
        <w:ind w:firstLine="374" w:firstLineChars="156"/>
        <w:rPr>
          <w:rFonts w:ascii="宋体" w:hAnsi="宋体"/>
          <w:color w:val="000000"/>
          <w:highlight w:val="none"/>
        </w:rPr>
      </w:pPr>
    </w:p>
    <w:p w14:paraId="1C26FE8F">
      <w:pPr>
        <w:pStyle w:val="6"/>
        <w:spacing w:line="400" w:lineRule="exact"/>
        <w:ind w:firstLine="374" w:firstLineChars="156"/>
        <w:jc w:val="center"/>
        <w:rPr>
          <w:rFonts w:ascii="宋体" w:hAnsi="宋体"/>
          <w:color w:val="000000"/>
          <w:highlight w:val="none"/>
        </w:rPr>
      </w:pPr>
    </w:p>
    <w:p w14:paraId="11552F57">
      <w:pPr>
        <w:pStyle w:val="6"/>
        <w:spacing w:line="400" w:lineRule="exact"/>
        <w:ind w:firstLine="374" w:firstLineChars="156"/>
        <w:jc w:val="center"/>
        <w:rPr>
          <w:rFonts w:ascii="宋体" w:hAnsi="宋体"/>
          <w:color w:val="000000"/>
          <w:highlight w:val="none"/>
        </w:rPr>
      </w:pPr>
    </w:p>
    <w:p w14:paraId="285C9C55">
      <w:pPr>
        <w:pStyle w:val="6"/>
        <w:spacing w:line="400" w:lineRule="exact"/>
        <w:ind w:firstLine="374" w:firstLineChars="156"/>
        <w:jc w:val="center"/>
        <w:rPr>
          <w:rFonts w:ascii="宋体" w:hAnsi="宋体"/>
          <w:color w:val="000000"/>
          <w:highlight w:val="none"/>
        </w:rPr>
      </w:pPr>
    </w:p>
    <w:p w14:paraId="4CBC066E">
      <w:pPr>
        <w:spacing w:line="400" w:lineRule="exact"/>
        <w:jc w:val="center"/>
        <w:rPr>
          <w:rFonts w:ascii="宋体" w:hAnsi="宋体"/>
          <w:color w:val="000000"/>
          <w:highlight w:val="none"/>
        </w:rPr>
      </w:pPr>
      <w:r>
        <w:rPr>
          <w:rFonts w:hint="eastAsia" w:ascii="宋体" w:hAnsi="宋体"/>
          <w:color w:val="000000"/>
          <w:highlight w:val="none"/>
        </w:rPr>
        <w:t>身份证正反面粘贴处</w:t>
      </w:r>
    </w:p>
    <w:p w14:paraId="4AF29E8D">
      <w:pPr>
        <w:spacing w:line="400" w:lineRule="exact"/>
        <w:rPr>
          <w:rFonts w:ascii="宋体" w:hAnsi="宋体"/>
          <w:color w:val="000000"/>
          <w:highlight w:val="none"/>
        </w:rPr>
      </w:pPr>
    </w:p>
    <w:p w14:paraId="35CD60D5">
      <w:pPr>
        <w:spacing w:line="480" w:lineRule="exact"/>
        <w:rPr>
          <w:rFonts w:ascii="宋体" w:hAnsi="宋体"/>
          <w:b/>
          <w:highlight w:val="none"/>
        </w:rPr>
      </w:pPr>
    </w:p>
    <w:p w14:paraId="171D4597">
      <w:pPr>
        <w:spacing w:line="480" w:lineRule="exact"/>
        <w:rPr>
          <w:rFonts w:ascii="宋体" w:hAnsi="宋体"/>
          <w:b/>
          <w:highlight w:val="none"/>
        </w:rPr>
      </w:pPr>
    </w:p>
    <w:p w14:paraId="33BACCCE">
      <w:pPr>
        <w:spacing w:line="480" w:lineRule="exact"/>
        <w:rPr>
          <w:rFonts w:ascii="宋体" w:hAnsi="宋体"/>
          <w:b/>
          <w:highlight w:val="none"/>
        </w:rPr>
      </w:pPr>
    </w:p>
    <w:p w14:paraId="499ACF8B">
      <w:pPr>
        <w:spacing w:line="480" w:lineRule="exact"/>
        <w:rPr>
          <w:rFonts w:ascii="宋体" w:hAnsi="宋体"/>
          <w:b/>
          <w:highlight w:val="none"/>
        </w:rPr>
      </w:pPr>
    </w:p>
    <w:p w14:paraId="5A124E0A">
      <w:pPr>
        <w:spacing w:line="480" w:lineRule="exact"/>
        <w:rPr>
          <w:rFonts w:ascii="宋体" w:hAnsi="宋体"/>
          <w:b/>
          <w:highlight w:val="none"/>
        </w:rPr>
      </w:pPr>
    </w:p>
    <w:p w14:paraId="01698E6F">
      <w:pPr>
        <w:spacing w:line="480" w:lineRule="exact"/>
        <w:rPr>
          <w:rFonts w:ascii="宋体" w:hAnsi="宋体"/>
          <w:b/>
          <w:highlight w:val="none"/>
        </w:rPr>
      </w:pPr>
    </w:p>
    <w:p w14:paraId="4512E87B">
      <w:pPr>
        <w:spacing w:line="480" w:lineRule="exact"/>
        <w:rPr>
          <w:rFonts w:ascii="宋体" w:hAnsi="宋体"/>
          <w:b/>
          <w:highlight w:val="none"/>
        </w:rPr>
      </w:pPr>
    </w:p>
    <w:p w14:paraId="2E642C5A">
      <w:pPr>
        <w:spacing w:line="480" w:lineRule="exact"/>
        <w:rPr>
          <w:rFonts w:ascii="宋体" w:hAnsi="宋体" w:cs="宋体"/>
          <w:bCs/>
          <w:szCs w:val="24"/>
          <w:highlight w:val="none"/>
        </w:rPr>
      </w:pPr>
    </w:p>
    <w:p w14:paraId="070DAA44">
      <w:pPr>
        <w:spacing w:line="480" w:lineRule="exact"/>
        <w:rPr>
          <w:rFonts w:ascii="宋体" w:hAnsi="宋体" w:cs="宋体"/>
          <w:bCs/>
          <w:szCs w:val="24"/>
          <w:highlight w:val="none"/>
        </w:rPr>
      </w:pPr>
    </w:p>
    <w:p w14:paraId="4D360472">
      <w:pPr>
        <w:spacing w:line="480" w:lineRule="exact"/>
        <w:outlineLvl w:val="0"/>
        <w:rPr>
          <w:rFonts w:ascii="宋体" w:hAnsi="宋体"/>
          <w:highlight w:val="none"/>
        </w:rPr>
      </w:pPr>
      <w:r>
        <w:rPr>
          <w:rFonts w:hint="eastAsia" w:ascii="宋体" w:hAnsi="宋体" w:cs="宋体"/>
          <w:bCs/>
          <w:szCs w:val="24"/>
          <w:highlight w:val="none"/>
        </w:rPr>
        <w:t>附件</w:t>
      </w:r>
      <w:r>
        <w:rPr>
          <w:rFonts w:ascii="宋体" w:hAnsi="宋体" w:cs="宋体"/>
          <w:bCs/>
          <w:szCs w:val="24"/>
          <w:highlight w:val="none"/>
        </w:rPr>
        <w:t>2-2:</w:t>
      </w:r>
    </w:p>
    <w:p w14:paraId="346929FE">
      <w:pPr>
        <w:spacing w:line="480" w:lineRule="exact"/>
        <w:ind w:firstLine="212" w:firstLineChars="88"/>
        <w:jc w:val="center"/>
        <w:rPr>
          <w:rFonts w:ascii="宋体"/>
          <w:b/>
          <w:szCs w:val="28"/>
          <w:highlight w:val="none"/>
        </w:rPr>
      </w:pPr>
      <w:r>
        <w:rPr>
          <w:rFonts w:hint="eastAsia" w:ascii="宋体" w:hAnsi="宋体"/>
          <w:b/>
          <w:szCs w:val="28"/>
          <w:highlight w:val="none"/>
        </w:rPr>
        <w:t>授权委托书</w:t>
      </w:r>
    </w:p>
    <w:p w14:paraId="77079EEA">
      <w:pPr>
        <w:spacing w:line="480" w:lineRule="exact"/>
        <w:rPr>
          <w:rFonts w:ascii="宋体" w:hAnsi="宋体" w:cs="宋体"/>
          <w:szCs w:val="24"/>
          <w:highlight w:val="none"/>
        </w:rPr>
      </w:pPr>
    </w:p>
    <w:p w14:paraId="3B1A14C6">
      <w:pPr>
        <w:spacing w:line="480" w:lineRule="exact"/>
        <w:ind w:firstLine="480" w:firstLineChars="200"/>
        <w:rPr>
          <w:rFonts w:ascii="宋体" w:hAnsi="宋体" w:cs="宋体"/>
          <w:szCs w:val="24"/>
          <w:highlight w:val="none"/>
        </w:rPr>
      </w:pPr>
      <w:r>
        <w:rPr>
          <w:rFonts w:hint="eastAsia" w:ascii="宋体" w:hAnsi="宋体" w:cs="宋体"/>
          <w:szCs w:val="24"/>
          <w:highlight w:val="none"/>
        </w:rPr>
        <w:t>我单位全权委托：</w:t>
      </w:r>
      <w:r>
        <w:rPr>
          <w:rFonts w:ascii="宋体" w:hAnsi="宋体" w:cs="宋体"/>
          <w:szCs w:val="24"/>
          <w:highlight w:val="none"/>
          <w:u w:val="single"/>
        </w:rPr>
        <w:t xml:space="preserve">          </w:t>
      </w:r>
      <w:r>
        <w:rPr>
          <w:rFonts w:hint="eastAsia" w:ascii="宋体" w:hAnsi="宋体" w:cs="宋体"/>
          <w:szCs w:val="24"/>
          <w:highlight w:val="none"/>
        </w:rPr>
        <w:t>（身份证号：</w:t>
      </w:r>
      <w:r>
        <w:rPr>
          <w:rFonts w:ascii="宋体" w:hAnsi="宋体" w:cs="宋体"/>
          <w:szCs w:val="24"/>
          <w:highlight w:val="none"/>
          <w:u w:val="single"/>
        </w:rPr>
        <w:t xml:space="preserve">             </w:t>
      </w:r>
      <w:r>
        <w:rPr>
          <w:rFonts w:hint="eastAsia" w:ascii="宋体" w:hAnsi="宋体" w:cs="宋体"/>
          <w:szCs w:val="24"/>
          <w:highlight w:val="none"/>
        </w:rPr>
        <w:t>）作为我单位合法代理人，参加（</w:t>
      </w:r>
      <w:r>
        <w:rPr>
          <w:rFonts w:hint="eastAsia" w:ascii="宋体" w:hAnsi="宋体" w:cs="宋体"/>
          <w:szCs w:val="24"/>
          <w:highlight w:val="none"/>
          <w:u w:val="single"/>
        </w:rPr>
        <w:t>填写项目名称及项目编号</w:t>
      </w:r>
      <w:r>
        <w:rPr>
          <w:rFonts w:hint="eastAsia" w:ascii="宋体" w:hAnsi="宋体" w:cs="宋体"/>
          <w:szCs w:val="24"/>
          <w:highlight w:val="none"/>
        </w:rPr>
        <w:t>）投标活动，并办理上述项目所涉的投标文件签署、合同签订及项目实施等与之相关的投标全程各事项。该代理人的上述行为，均代表本单位，与本单位的行为具有同等法律效力</w:t>
      </w:r>
      <w:r>
        <w:rPr>
          <w:rFonts w:ascii="宋体" w:hAnsi="宋体" w:cs="宋体"/>
          <w:szCs w:val="24"/>
          <w:highlight w:val="none"/>
        </w:rPr>
        <w:t>,</w:t>
      </w:r>
      <w:r>
        <w:rPr>
          <w:rFonts w:hint="eastAsia" w:ascii="宋体" w:hAnsi="宋体" w:cs="宋体"/>
          <w:szCs w:val="24"/>
          <w:highlight w:val="none"/>
        </w:rPr>
        <w:t>本单位将承担该代理人行为的全部法律后果和法律责任。代理人无权转换委托权。</w:t>
      </w:r>
    </w:p>
    <w:p w14:paraId="63A09FD7">
      <w:pPr>
        <w:spacing w:line="480" w:lineRule="exact"/>
        <w:ind w:firstLine="480" w:firstLineChars="200"/>
        <w:rPr>
          <w:rFonts w:ascii="宋体" w:hAnsi="宋体" w:cs="宋体"/>
          <w:szCs w:val="24"/>
          <w:highlight w:val="none"/>
        </w:rPr>
      </w:pPr>
      <w:r>
        <w:rPr>
          <w:rFonts w:hint="eastAsia" w:ascii="宋体" w:hAnsi="宋体" w:cs="宋体"/>
          <w:szCs w:val="24"/>
          <w:highlight w:val="none"/>
        </w:rPr>
        <w:t>特此委托</w:t>
      </w:r>
    </w:p>
    <w:p w14:paraId="4C4D3365">
      <w:pPr>
        <w:spacing w:line="480" w:lineRule="exact"/>
        <w:rPr>
          <w:rFonts w:ascii="宋体" w:hAnsi="宋体" w:cs="宋体"/>
          <w:szCs w:val="24"/>
          <w:highlight w:val="none"/>
        </w:rPr>
      </w:pPr>
    </w:p>
    <w:p w14:paraId="616C6819">
      <w:pPr>
        <w:spacing w:line="480" w:lineRule="exact"/>
        <w:rPr>
          <w:rFonts w:ascii="宋体" w:hAnsi="宋体" w:cs="宋体"/>
          <w:szCs w:val="24"/>
          <w:highlight w:val="none"/>
        </w:rPr>
      </w:pPr>
    </w:p>
    <w:p w14:paraId="332FA84E">
      <w:pPr>
        <w:spacing w:line="480" w:lineRule="exact"/>
        <w:rPr>
          <w:rFonts w:ascii="宋体" w:hAnsi="宋体" w:cs="宋体"/>
          <w:szCs w:val="24"/>
          <w:highlight w:val="none"/>
        </w:rPr>
      </w:pPr>
      <w:r>
        <w:rPr>
          <w:rFonts w:hint="eastAsia" w:ascii="宋体" w:hAnsi="宋体" w:cs="宋体"/>
          <w:szCs w:val="24"/>
          <w:highlight w:val="none"/>
        </w:rPr>
        <w:t>代理人姓名（签字）：　　　　　日期：　　年　　月　　日</w:t>
      </w:r>
    </w:p>
    <w:p w14:paraId="05E93A7C">
      <w:pPr>
        <w:spacing w:line="480" w:lineRule="exact"/>
        <w:rPr>
          <w:rFonts w:ascii="宋体" w:hAnsi="宋体" w:cs="宋体"/>
          <w:szCs w:val="24"/>
          <w:highlight w:val="none"/>
        </w:rPr>
      </w:pPr>
    </w:p>
    <w:p w14:paraId="7F29CC8D">
      <w:pPr>
        <w:spacing w:line="480" w:lineRule="exact"/>
        <w:rPr>
          <w:rFonts w:ascii="宋体" w:hAnsi="宋体" w:cs="宋体"/>
          <w:szCs w:val="24"/>
          <w:highlight w:val="none"/>
        </w:rPr>
      </w:pPr>
    </w:p>
    <w:p w14:paraId="663B13E1">
      <w:pPr>
        <w:spacing w:line="480" w:lineRule="exact"/>
        <w:rPr>
          <w:rFonts w:ascii="宋体" w:hAnsi="宋体" w:cs="宋体"/>
          <w:szCs w:val="24"/>
          <w:highlight w:val="none"/>
        </w:rPr>
      </w:pPr>
      <w:r>
        <w:rPr>
          <w:rFonts w:hint="eastAsia" w:ascii="宋体" w:hAnsi="宋体" w:cs="宋体"/>
          <w:szCs w:val="24"/>
          <w:highlight w:val="none"/>
        </w:rPr>
        <w:t>法定代表人（签字）：　　　　　日期：　　年　　月　　日</w:t>
      </w:r>
    </w:p>
    <w:p w14:paraId="3A38D92F">
      <w:pPr>
        <w:spacing w:line="480" w:lineRule="exact"/>
        <w:rPr>
          <w:rFonts w:ascii="宋体" w:hAnsi="宋体" w:cs="宋体"/>
          <w:szCs w:val="24"/>
          <w:highlight w:val="none"/>
        </w:rPr>
      </w:pPr>
    </w:p>
    <w:p w14:paraId="4350250D">
      <w:pPr>
        <w:spacing w:line="480" w:lineRule="exact"/>
        <w:ind w:firstLine="6720" w:firstLineChars="2800"/>
        <w:rPr>
          <w:rFonts w:ascii="宋体" w:hAnsi="宋体" w:cs="宋体"/>
          <w:szCs w:val="24"/>
          <w:highlight w:val="none"/>
        </w:rPr>
      </w:pPr>
      <w:r>
        <w:rPr>
          <w:rFonts w:hint="eastAsia" w:ascii="宋体" w:hAnsi="宋体" w:cs="宋体"/>
          <w:szCs w:val="24"/>
          <w:highlight w:val="none"/>
        </w:rPr>
        <w:t>（委托单位加盖公章）</w:t>
      </w:r>
    </w:p>
    <w:p w14:paraId="31F336F2">
      <w:pPr>
        <w:spacing w:line="480" w:lineRule="exact"/>
        <w:rPr>
          <w:rFonts w:ascii="宋体" w:hAnsi="宋体" w:cs="宋体"/>
          <w:szCs w:val="24"/>
          <w:highlight w:val="none"/>
        </w:rPr>
      </w:pPr>
    </w:p>
    <w:p w14:paraId="26ED9FB4">
      <w:pPr>
        <w:spacing w:line="480" w:lineRule="exact"/>
        <w:rPr>
          <w:rFonts w:ascii="宋体" w:hAnsi="宋体" w:cs="宋体"/>
          <w:szCs w:val="24"/>
          <w:highlight w:val="none"/>
        </w:rPr>
      </w:pPr>
    </w:p>
    <w:p w14:paraId="27FA5FDB">
      <w:pPr>
        <w:spacing w:line="480" w:lineRule="exact"/>
        <w:rPr>
          <w:rFonts w:ascii="宋体" w:hAnsi="宋体" w:cs="宋体"/>
          <w:szCs w:val="24"/>
          <w:highlight w:val="none"/>
        </w:rPr>
      </w:pPr>
      <w:r>
        <w:rPr>
          <w:rFonts w:hint="eastAsia" w:ascii="宋体" w:hAnsi="宋体" w:cs="宋体"/>
          <w:b/>
          <w:bCs w:val="0"/>
          <w:color w:val="000000"/>
          <w:highlight w:val="none"/>
          <w:lang w:eastAsia="zh-CN"/>
        </w:rPr>
        <w:t>注：</w:t>
      </w:r>
      <w:r>
        <w:rPr>
          <w:rFonts w:hint="eastAsia" w:ascii="宋体" w:hAnsi="宋体" w:cs="宋体"/>
          <w:b/>
          <w:bCs w:val="0"/>
          <w:color w:val="000000"/>
          <w:highlight w:val="none"/>
        </w:rPr>
        <w:t>如为</w:t>
      </w:r>
      <w:r>
        <w:rPr>
          <w:rFonts w:hint="eastAsia" w:ascii="宋体" w:hAnsi="宋体" w:cs="宋体"/>
          <w:b/>
          <w:bCs w:val="0"/>
          <w:color w:val="auto"/>
          <w:szCs w:val="24"/>
          <w:highlight w:val="none"/>
        </w:rPr>
        <w:t>联合体参与投标的，投标人全称加盖联合体双方公章。</w:t>
      </w:r>
    </w:p>
    <w:p w14:paraId="000B10B6">
      <w:pPr>
        <w:spacing w:line="480" w:lineRule="exact"/>
        <w:rPr>
          <w:rFonts w:ascii="宋体" w:hAnsi="宋体" w:cs="宋体"/>
          <w:szCs w:val="24"/>
          <w:highlight w:val="none"/>
        </w:rPr>
      </w:pPr>
      <w:r>
        <w:rPr>
          <w:rFonts w:hint="eastAsia" w:ascii="宋体" w:hAnsi="宋体" w:cs="宋体"/>
          <w:szCs w:val="24"/>
          <w:highlight w:val="none"/>
        </w:rPr>
        <w:t>附：</w:t>
      </w:r>
      <w:r>
        <w:rPr>
          <w:rFonts w:ascii="宋体" w:hAnsi="宋体" w:cs="宋体"/>
          <w:szCs w:val="24"/>
          <w:highlight w:val="none"/>
        </w:rPr>
        <w:t>1</w:t>
      </w:r>
      <w:r>
        <w:rPr>
          <w:rFonts w:hint="eastAsia" w:ascii="宋体" w:hAnsi="宋体" w:cs="宋体"/>
          <w:szCs w:val="24"/>
          <w:highlight w:val="none"/>
        </w:rPr>
        <w:t>、代理人身份证正反面清晰扫描件（单位加盖公章）</w:t>
      </w:r>
    </w:p>
    <w:p w14:paraId="2B8DC854">
      <w:pPr>
        <w:spacing w:line="480" w:lineRule="exact"/>
        <w:rPr>
          <w:rFonts w:ascii="宋体" w:hAnsi="宋体" w:cs="宋体"/>
          <w:szCs w:val="24"/>
          <w:highlight w:val="none"/>
        </w:rPr>
      </w:pPr>
      <w:r>
        <w:rPr>
          <w:rFonts w:ascii="宋体" w:hAnsi="宋体" w:cs="宋体"/>
          <w:szCs w:val="24"/>
          <w:highlight w:val="none"/>
        </w:rPr>
        <w:t>2</w:t>
      </w:r>
      <w:r>
        <w:rPr>
          <w:rFonts w:hint="eastAsia" w:ascii="宋体" w:hAnsi="宋体" w:cs="宋体"/>
          <w:szCs w:val="24"/>
          <w:highlight w:val="none"/>
        </w:rPr>
        <w:t>、法定代表人身份证正反面清晰扫描件（单位加盖公章）</w:t>
      </w:r>
    </w:p>
    <w:p w14:paraId="504217A8">
      <w:pPr>
        <w:spacing w:line="480" w:lineRule="exact"/>
        <w:rPr>
          <w:rFonts w:ascii="宋体" w:hAnsi="宋体" w:cs="宋体"/>
          <w:szCs w:val="24"/>
          <w:highlight w:val="none"/>
        </w:rPr>
      </w:pPr>
    </w:p>
    <w:p w14:paraId="7B205B7C">
      <w:pPr>
        <w:spacing w:line="480" w:lineRule="exact"/>
        <w:rPr>
          <w:rFonts w:ascii="宋体" w:hAnsi="宋体" w:cs="宋体"/>
          <w:szCs w:val="24"/>
          <w:highlight w:val="none"/>
        </w:rPr>
      </w:pPr>
    </w:p>
    <w:p w14:paraId="2F952B97">
      <w:pPr>
        <w:spacing w:line="480" w:lineRule="exact"/>
        <w:rPr>
          <w:rFonts w:ascii="宋体" w:hAnsi="宋体" w:cs="宋体"/>
          <w:szCs w:val="24"/>
          <w:highlight w:val="none"/>
        </w:rPr>
      </w:pPr>
    </w:p>
    <w:p w14:paraId="3F29715B">
      <w:pPr>
        <w:rPr>
          <w:rFonts w:ascii="宋体" w:hAnsi="宋体"/>
          <w:highlight w:val="none"/>
        </w:rPr>
      </w:pPr>
    </w:p>
    <w:p w14:paraId="71C48C32">
      <w:pPr>
        <w:rPr>
          <w:rFonts w:ascii="宋体" w:hAnsi="宋体"/>
          <w:highlight w:val="none"/>
        </w:rPr>
      </w:pPr>
    </w:p>
    <w:p w14:paraId="358B1811">
      <w:pPr>
        <w:rPr>
          <w:rFonts w:ascii="宋体" w:hAnsi="宋体"/>
          <w:highlight w:val="none"/>
        </w:rPr>
      </w:pPr>
    </w:p>
    <w:p w14:paraId="133BD7BD">
      <w:pPr>
        <w:pStyle w:val="3"/>
        <w:rPr>
          <w:rFonts w:ascii="宋体" w:hAnsi="宋体"/>
          <w:highlight w:val="none"/>
        </w:rPr>
      </w:pPr>
    </w:p>
    <w:p w14:paraId="68B51F2B">
      <w:pPr>
        <w:pStyle w:val="2"/>
        <w:rPr>
          <w:rFonts w:ascii="宋体" w:hAnsi="宋体"/>
          <w:highlight w:val="none"/>
        </w:rPr>
      </w:pPr>
    </w:p>
    <w:p w14:paraId="56C6CE46">
      <w:pPr>
        <w:rPr>
          <w:rFonts w:ascii="宋体" w:hAnsi="宋体"/>
          <w:highlight w:val="none"/>
        </w:rPr>
      </w:pPr>
    </w:p>
    <w:p w14:paraId="447CD97F">
      <w:pPr>
        <w:spacing w:before="100" w:beforeAutospacing="1" w:after="100" w:afterAutospacing="1" w:line="480" w:lineRule="exact"/>
        <w:rPr>
          <w:rFonts w:ascii="宋体" w:hAnsi="宋体" w:cs="宋体"/>
          <w:bCs/>
          <w:szCs w:val="24"/>
          <w:highlight w:val="none"/>
        </w:rPr>
      </w:pPr>
      <w:r>
        <w:rPr>
          <w:rFonts w:hint="eastAsia" w:ascii="宋体" w:hAnsi="宋体" w:cs="宋体"/>
          <w:bCs/>
          <w:szCs w:val="24"/>
          <w:highlight w:val="none"/>
        </w:rPr>
        <w:t>附件</w:t>
      </w:r>
      <w:r>
        <w:rPr>
          <w:rFonts w:ascii="宋体" w:hAnsi="宋体" w:cs="宋体"/>
          <w:bCs/>
          <w:szCs w:val="24"/>
          <w:highlight w:val="none"/>
        </w:rPr>
        <w:t>2-</w:t>
      </w:r>
      <w:r>
        <w:rPr>
          <w:rFonts w:hint="eastAsia" w:ascii="宋体" w:hAnsi="宋体" w:cs="宋体"/>
          <w:bCs/>
          <w:szCs w:val="24"/>
          <w:highlight w:val="none"/>
          <w:lang w:val="en-US" w:eastAsia="zh-CN"/>
        </w:rPr>
        <w:t>3</w:t>
      </w:r>
      <w:r>
        <w:rPr>
          <w:rFonts w:ascii="宋体" w:hAnsi="宋体" w:cs="宋体"/>
          <w:bCs/>
          <w:szCs w:val="24"/>
          <w:highlight w:val="none"/>
        </w:rPr>
        <w:t>:</w:t>
      </w:r>
    </w:p>
    <w:p w14:paraId="7A40E563">
      <w:pPr>
        <w:adjustRightInd/>
        <w:snapToGrid/>
        <w:spacing w:line="480" w:lineRule="exact"/>
        <w:ind w:firstLine="212" w:firstLineChars="88"/>
        <w:jc w:val="center"/>
        <w:rPr>
          <w:rFonts w:hint="eastAsia" w:ascii="宋体" w:hAnsi="宋体" w:cstheme="minorBidi"/>
          <w:b/>
          <w:bCs w:val="0"/>
          <w:sz w:val="24"/>
          <w:szCs w:val="28"/>
          <w:highlight w:val="none"/>
        </w:rPr>
      </w:pPr>
      <w:r>
        <w:rPr>
          <w:rFonts w:hint="eastAsia" w:ascii="宋体" w:hAnsi="宋体" w:cstheme="minorBidi"/>
          <w:b/>
          <w:bCs w:val="0"/>
          <w:color w:val="auto"/>
          <w:sz w:val="24"/>
          <w:szCs w:val="28"/>
          <w:highlight w:val="none"/>
        </w:rPr>
        <w:t>联合协议</w:t>
      </w:r>
    </w:p>
    <w:p w14:paraId="7FD323A4">
      <w:pPr>
        <w:widowControl/>
        <w:spacing w:line="360" w:lineRule="auto"/>
        <w:ind w:firstLine="482" w:firstLineChars="200"/>
        <w:jc w:val="center"/>
        <w:rPr>
          <w:rFonts w:hint="eastAsia" w:ascii="宋体" w:hAnsi="宋体" w:cs="宋体"/>
          <w:b/>
          <w:color w:val="000000"/>
          <w:szCs w:val="21"/>
          <w:highlight w:val="none"/>
        </w:rPr>
      </w:pPr>
      <w:r>
        <w:rPr>
          <w:rFonts w:hint="eastAsia" w:ascii="宋体" w:hAnsi="宋体" w:cs="宋体"/>
          <w:b/>
          <w:color w:val="000000"/>
          <w:szCs w:val="21"/>
          <w:highlight w:val="none"/>
        </w:rPr>
        <w:t>（如以联合体形式参与投标的，提供联合协议，否则不需要提供。）</w:t>
      </w:r>
    </w:p>
    <w:p w14:paraId="0BC6FD83">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u w:val="none"/>
        </w:rPr>
        <w:t>（联合体所有成员名称）</w:t>
      </w:r>
      <w:r>
        <w:rPr>
          <w:rFonts w:hint="eastAsia" w:ascii="宋体" w:hAnsi="宋体" w:cs="宋体"/>
          <w:color w:val="auto"/>
          <w:kern w:val="0"/>
          <w:szCs w:val="24"/>
          <w:highlight w:val="none"/>
        </w:rPr>
        <w:t>自愿</w:t>
      </w:r>
      <w:r>
        <w:rPr>
          <w:rFonts w:hint="eastAsia" w:ascii="宋体" w:hAnsi="宋体" w:cs="宋体"/>
          <w:color w:val="auto"/>
          <w:kern w:val="0"/>
          <w:szCs w:val="24"/>
          <w:highlight w:val="none"/>
          <w:lang w:val="zh-CN"/>
        </w:rPr>
        <w:t>组成一个联合体，以一个投标人的身份</w:t>
      </w:r>
      <w:r>
        <w:rPr>
          <w:rFonts w:hint="eastAsia" w:ascii="宋体" w:hAnsi="宋体" w:cs="宋体"/>
          <w:color w:val="auto"/>
          <w:kern w:val="0"/>
          <w:szCs w:val="24"/>
          <w:highlight w:val="none"/>
        </w:rPr>
        <w:t>参加</w:t>
      </w:r>
      <w:r>
        <w:rPr>
          <w:rFonts w:hint="eastAsia" w:ascii="宋体" w:hAnsi="宋体" w:cs="宋体"/>
          <w:color w:val="auto"/>
          <w:szCs w:val="24"/>
          <w:highlight w:val="none"/>
        </w:rPr>
        <w:t>（项目名称）【项目编号】</w:t>
      </w:r>
      <w:r>
        <w:rPr>
          <w:rFonts w:hint="eastAsia" w:ascii="宋体" w:hAnsi="宋体" w:cs="宋体"/>
          <w:color w:val="auto"/>
          <w:kern w:val="0"/>
          <w:szCs w:val="24"/>
          <w:highlight w:val="none"/>
          <w:lang w:val="zh-CN"/>
        </w:rPr>
        <w:t xml:space="preserve">投标。 </w:t>
      </w:r>
    </w:p>
    <w:p w14:paraId="175C7BA1">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一、各方一致决定，</w:t>
      </w:r>
      <w:r>
        <w:rPr>
          <w:rFonts w:hint="eastAsia" w:ascii="宋体" w:hAnsi="宋体" w:cs="宋体"/>
          <w:color w:val="auto"/>
          <w:kern w:val="0"/>
          <w:szCs w:val="24"/>
          <w:highlight w:val="none"/>
          <w:u w:val="none"/>
        </w:rPr>
        <w:t>（某联合体成员名称）</w:t>
      </w:r>
      <w:r>
        <w:rPr>
          <w:rFonts w:hint="eastAsia" w:ascii="宋体" w:hAnsi="宋体" w:cs="宋体"/>
          <w:color w:val="auto"/>
          <w:kern w:val="0"/>
          <w:szCs w:val="24"/>
          <w:highlight w:val="none"/>
        </w:rPr>
        <w:t>为联合体</w:t>
      </w:r>
      <w:r>
        <w:rPr>
          <w:rFonts w:hint="eastAsia" w:ascii="宋体" w:hAnsi="宋体" w:cs="宋体"/>
          <w:color w:val="auto"/>
          <w:kern w:val="0"/>
          <w:szCs w:val="24"/>
          <w:highlight w:val="none"/>
          <w:lang w:val="zh-CN"/>
        </w:rPr>
        <w:t>牵头人</w:t>
      </w:r>
      <w:r>
        <w:rPr>
          <w:rFonts w:hint="eastAsia" w:ascii="宋体" w:hAnsi="宋体" w:cs="宋体"/>
          <w:color w:val="auto"/>
          <w:szCs w:val="24"/>
          <w:highlight w:val="none"/>
        </w:rPr>
        <w:t>，代表所有联合体成员负责投标和合同实施阶段的主办、协调工作</w:t>
      </w:r>
      <w:r>
        <w:rPr>
          <w:rFonts w:hint="eastAsia" w:ascii="宋体" w:hAnsi="宋体" w:cs="宋体"/>
          <w:color w:val="auto"/>
          <w:kern w:val="0"/>
          <w:szCs w:val="24"/>
          <w:highlight w:val="none"/>
          <w:lang w:val="zh-CN"/>
        </w:rPr>
        <w:t>。</w:t>
      </w:r>
    </w:p>
    <w:p w14:paraId="4AC2689B">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二、</w:t>
      </w:r>
      <w:r>
        <w:rPr>
          <w:rFonts w:hint="eastAsia" w:ascii="宋体" w:hAnsi="宋体" w:cs="宋体"/>
          <w:color w:val="auto"/>
          <w:szCs w:val="24"/>
          <w:highlight w:val="none"/>
        </w:rPr>
        <w:t>所有联合体成员各方签署授权书，授权书载明的</w:t>
      </w:r>
      <w:r>
        <w:rPr>
          <w:rFonts w:hint="eastAsia" w:ascii="宋体" w:hAnsi="宋体" w:cs="宋体"/>
          <w:color w:val="auto"/>
          <w:kern w:val="0"/>
          <w:szCs w:val="24"/>
          <w:highlight w:val="none"/>
          <w:lang w:val="zh-CN"/>
        </w:rPr>
        <w:t>授权代表根据招标文件规定及投标内容而对采购人、采购代理机构所作的任何合法承诺，包括书面澄清及相应等均对联合投标各方产生约束力。</w:t>
      </w:r>
    </w:p>
    <w:p w14:paraId="73384CB9">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三、本次联合投标中，分工如下：</w:t>
      </w:r>
    </w:p>
    <w:p w14:paraId="49298764">
      <w:pPr>
        <w:snapToGrid/>
        <w:spacing w:line="480" w:lineRule="exact"/>
        <w:ind w:firstLine="480" w:firstLineChars="200"/>
        <w:rPr>
          <w:rFonts w:hint="eastAsia" w:ascii="宋体" w:hAnsi="宋体" w:cs="宋体"/>
          <w:color w:val="auto"/>
          <w:kern w:val="0"/>
          <w:szCs w:val="24"/>
          <w:highlight w:val="none"/>
          <w:lang w:val="zh-CN"/>
        </w:rPr>
      </w:pPr>
      <w:bookmarkStart w:id="4" w:name="_Hlk101134295"/>
      <w:r>
        <w:rPr>
          <w:rFonts w:hint="eastAsia" w:ascii="宋体" w:hAnsi="宋体" w:cs="宋体"/>
          <w:color w:val="auto"/>
          <w:kern w:val="0"/>
          <w:szCs w:val="24"/>
          <w:highlight w:val="none"/>
          <w:u w:val="none"/>
        </w:rPr>
        <w:t>（联合体成员1）</w:t>
      </w:r>
      <w:r>
        <w:rPr>
          <w:rFonts w:hint="eastAsia" w:ascii="宋体" w:hAnsi="宋体" w:cs="宋体"/>
          <w:color w:val="auto"/>
          <w:kern w:val="0"/>
          <w:szCs w:val="24"/>
          <w:highlight w:val="none"/>
          <w:lang w:val="zh-CN"/>
        </w:rPr>
        <w:t>承担的工作和义务为：；</w:t>
      </w:r>
    </w:p>
    <w:p w14:paraId="4C93B35D">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u w:val="none"/>
        </w:rPr>
        <w:t>（联合体成员2）</w:t>
      </w:r>
      <w:r>
        <w:rPr>
          <w:rFonts w:hint="eastAsia" w:ascii="宋体" w:hAnsi="宋体" w:cs="宋体"/>
          <w:color w:val="auto"/>
          <w:kern w:val="0"/>
          <w:szCs w:val="24"/>
          <w:highlight w:val="none"/>
          <w:lang w:val="zh-CN"/>
        </w:rPr>
        <w:t>承担的工作和义务为：；</w:t>
      </w:r>
    </w:p>
    <w:bookmarkEnd w:id="4"/>
    <w:p w14:paraId="1F9EA984">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四、联合体成员中小企业合同份额。</w:t>
      </w:r>
    </w:p>
    <w:p w14:paraId="2A5EC292">
      <w:pPr>
        <w:snapToGrid/>
        <w:spacing w:line="480" w:lineRule="exact"/>
        <w:ind w:firstLine="0" w:firstLineChars="0"/>
        <w:rPr>
          <w:rFonts w:hint="eastAsia" w:ascii="宋体" w:hAnsi="宋体" w:cs="宋体"/>
          <w:b w:val="0"/>
          <w:color w:val="auto"/>
          <w:kern w:val="0"/>
          <w:szCs w:val="24"/>
          <w:highlight w:val="none"/>
          <w:lang w:val="zh-CN"/>
        </w:rPr>
      </w:pPr>
      <w:r>
        <w:rPr>
          <w:rFonts w:hint="eastAsia" w:ascii="宋体" w:hAnsi="宋体" w:cs="宋体"/>
          <w:color w:val="auto"/>
          <w:kern w:val="0"/>
          <w:szCs w:val="24"/>
          <w:highlight w:val="none"/>
          <w:lang w:val="zh-CN"/>
        </w:rPr>
        <w:t>1、</w:t>
      </w:r>
      <w:r>
        <w:rPr>
          <w:rFonts w:hint="eastAsia" w:ascii="宋体" w:hAnsi="宋体" w:cs="宋体"/>
          <w:color w:val="auto"/>
          <w:kern w:val="0"/>
          <w:szCs w:val="24"/>
          <w:highlight w:val="none"/>
          <w:u w:val="none"/>
        </w:rPr>
        <w:t>（联合体成员X,……）</w:t>
      </w:r>
      <w:r>
        <w:rPr>
          <w:rFonts w:hint="eastAsia" w:ascii="宋体" w:hAnsi="宋体" w:cs="宋体"/>
          <w:color w:val="auto"/>
          <w:kern w:val="0"/>
          <w:szCs w:val="24"/>
          <w:highlight w:val="none"/>
        </w:rPr>
        <w:t>提供的全部货物由小微企业制造，其合同份额占到合同总金额%以上；</w:t>
      </w:r>
      <w:r>
        <w:rPr>
          <w:rFonts w:hint="eastAsia" w:ascii="宋体" w:hAnsi="宋体" w:cs="宋体"/>
          <w:color w:val="auto"/>
          <w:kern w:val="0"/>
          <w:szCs w:val="24"/>
          <w:highlight w:val="none"/>
          <w:lang w:val="zh-CN"/>
        </w:rPr>
        <w:t>……。</w:t>
      </w:r>
      <w:r>
        <w:rPr>
          <w:rFonts w:hint="eastAsia" w:ascii="宋体" w:hAnsi="宋体" w:cs="宋体"/>
          <w:b w:val="0"/>
          <w:color w:val="auto"/>
          <w:kern w:val="0"/>
          <w:szCs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val="0"/>
          <w:color w:val="auto"/>
          <w:szCs w:val="24"/>
          <w:highlight w:val="none"/>
        </w:rPr>
        <w:t>拟享受以上价格扣除政策的，填写有关内容。</w:t>
      </w:r>
      <w:r>
        <w:rPr>
          <w:rFonts w:hint="eastAsia" w:ascii="宋体" w:hAnsi="宋体" w:cs="宋体"/>
          <w:b w:val="0"/>
          <w:color w:val="auto"/>
          <w:kern w:val="0"/>
          <w:szCs w:val="24"/>
          <w:highlight w:val="none"/>
          <w:lang w:val="zh-CN"/>
        </w:rPr>
        <w:t>）</w:t>
      </w:r>
    </w:p>
    <w:p w14:paraId="40B4BB98">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szCs w:val="24"/>
          <w:highlight w:val="none"/>
        </w:rPr>
        <w:t>2、中小企业合同金额达到</w:t>
      </w:r>
      <w:r>
        <w:rPr>
          <w:rFonts w:hint="eastAsia" w:ascii="宋体" w:hAnsi="宋体" w:cs="宋体"/>
          <w:color w:val="auto"/>
          <w:szCs w:val="24"/>
          <w:highlight w:val="none"/>
          <w:u w:val="none"/>
        </w:rPr>
        <w:t xml:space="preserve">     </w:t>
      </w:r>
      <w:r>
        <w:rPr>
          <w:rFonts w:hint="eastAsia" w:ascii="宋体" w:hAnsi="宋体" w:cs="宋体"/>
          <w:color w:val="auto"/>
          <w:szCs w:val="24"/>
          <w:highlight w:val="none"/>
        </w:rPr>
        <w:t xml:space="preserve"> %，其中小微企业合同金额达到</w:t>
      </w:r>
      <w:r>
        <w:rPr>
          <w:rFonts w:hint="eastAsia" w:ascii="宋体" w:hAnsi="宋体" w:cs="宋体"/>
          <w:color w:val="auto"/>
          <w:szCs w:val="24"/>
          <w:highlight w:val="none"/>
          <w:u w:val="none"/>
        </w:rPr>
        <w:t xml:space="preserve">      </w:t>
      </w:r>
      <w:r>
        <w:rPr>
          <w:rFonts w:hint="eastAsia" w:ascii="宋体" w:hAnsi="宋体" w:cs="宋体"/>
          <w:color w:val="auto"/>
          <w:szCs w:val="24"/>
          <w:highlight w:val="none"/>
        </w:rPr>
        <w:t>%</w:t>
      </w:r>
      <w:r>
        <w:rPr>
          <w:rFonts w:hint="eastAsia" w:ascii="宋体" w:hAnsi="宋体" w:cs="宋体"/>
          <w:color w:val="auto"/>
          <w:kern w:val="0"/>
          <w:szCs w:val="24"/>
          <w:highlight w:val="none"/>
          <w:lang w:val="zh-CN"/>
        </w:rPr>
        <w:t>。</w:t>
      </w:r>
    </w:p>
    <w:p w14:paraId="1BA0D222">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五、如果中标，</w:t>
      </w:r>
      <w:r>
        <w:rPr>
          <w:rFonts w:hint="eastAsia" w:ascii="宋体" w:hAnsi="宋体" w:cs="宋体"/>
          <w:color w:val="auto"/>
          <w:szCs w:val="24"/>
          <w:highlight w:val="none"/>
        </w:rPr>
        <w:t>联合体各成员方共同与采购人签订合同，并就采购合同约定的事项对采购人承担连带责任。</w:t>
      </w:r>
    </w:p>
    <w:p w14:paraId="2DF8083A">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六、有关本次联合投标的其他事宜：</w:t>
      </w:r>
    </w:p>
    <w:p w14:paraId="2714B78F">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1、联合体各方不再单独参加或者与其他供应商另外组成联合体参加同一合同项下的政府采购活动。</w:t>
      </w:r>
    </w:p>
    <w:p w14:paraId="4B21B730">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2、联合体中有同类资质的各方按照联合体分工承担相同工作的，按照资质等级较低的供应商确定资质等级。</w:t>
      </w:r>
    </w:p>
    <w:p w14:paraId="39BF22DD">
      <w:pPr>
        <w:snapToGrid/>
        <w:spacing w:line="480" w:lineRule="exact"/>
        <w:ind w:firstLine="0" w:firstLineChars="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3、本协议提交采购人、采购代理机构后，联合体各方不得以任何形式对上述内容进行修改或撤销。</w:t>
      </w:r>
    </w:p>
    <w:p w14:paraId="24392E69">
      <w:pPr>
        <w:spacing w:line="480" w:lineRule="exact"/>
        <w:ind w:firstLine="0" w:firstLineChars="0"/>
        <w:rPr>
          <w:rFonts w:hint="eastAsia" w:ascii="宋体" w:hAnsi="宋体" w:cs="宋体"/>
          <w:color w:val="auto"/>
          <w:szCs w:val="24"/>
          <w:highlight w:val="none"/>
          <w:lang w:val="zh-CN"/>
        </w:rPr>
      </w:pPr>
      <w:r>
        <w:rPr>
          <w:rFonts w:hint="eastAsia" w:ascii="宋体" w:hAnsi="宋体" w:cs="宋体"/>
          <w:color w:val="auto"/>
          <w:kern w:val="0"/>
          <w:szCs w:val="24"/>
          <w:highlight w:val="none"/>
        </w:rPr>
        <w:t>4、除采购文件要求联合体双方盖章的部分外，</w:t>
      </w:r>
      <w:r>
        <w:rPr>
          <w:rFonts w:hint="eastAsia" w:ascii="宋体" w:hAnsi="宋体" w:cs="宋体"/>
          <w:color w:val="auto"/>
          <w:szCs w:val="24"/>
          <w:highlight w:val="none"/>
        </w:rPr>
        <w:t>其余部分由牵头人盖章即可。</w:t>
      </w:r>
    </w:p>
    <w:p w14:paraId="7584C74C">
      <w:pPr>
        <w:snapToGrid/>
        <w:spacing w:line="480" w:lineRule="exact"/>
        <w:ind w:firstLine="480" w:firstLineChars="200"/>
        <w:rPr>
          <w:rFonts w:hint="eastAsia" w:ascii="宋体" w:hAnsi="宋体" w:cs="宋体"/>
          <w:kern w:val="0"/>
          <w:szCs w:val="24"/>
          <w:highlight w:val="none"/>
          <w:lang w:val="zh-CN"/>
        </w:rPr>
      </w:pPr>
    </w:p>
    <w:p w14:paraId="4C73CB07">
      <w:pPr>
        <w:snapToGrid/>
        <w:spacing w:line="480" w:lineRule="exact"/>
        <w:ind w:firstLine="480" w:firstLineChars="200"/>
        <w:rPr>
          <w:rFonts w:hint="eastAsia" w:ascii="宋体" w:hAnsi="宋体" w:cs="宋体"/>
          <w:kern w:val="0"/>
          <w:szCs w:val="24"/>
          <w:highlight w:val="none"/>
          <w:lang w:val="zh-CN"/>
        </w:rPr>
      </w:pPr>
    </w:p>
    <w:p w14:paraId="67544905">
      <w:pPr>
        <w:snapToGrid/>
        <w:spacing w:line="480" w:lineRule="exact"/>
        <w:ind w:firstLine="480" w:firstLineChars="200"/>
        <w:rPr>
          <w:rFonts w:hint="eastAsia" w:ascii="宋体" w:hAnsi="宋体" w:cs="宋体"/>
          <w:color w:val="auto"/>
          <w:kern w:val="0"/>
          <w:szCs w:val="24"/>
          <w:highlight w:val="none"/>
          <w:lang w:val="zh-CN"/>
        </w:rPr>
      </w:pPr>
      <w:r>
        <w:rPr>
          <w:rFonts w:hint="eastAsia" w:ascii="宋体" w:hAnsi="宋体" w:cs="宋体"/>
          <w:color w:val="auto"/>
          <w:kern w:val="0"/>
          <w:szCs w:val="24"/>
          <w:highlight w:val="none"/>
          <w:lang w:val="zh-CN"/>
        </w:rPr>
        <w:t>联合体成员名称（盖单位公章）：</w:t>
      </w:r>
    </w:p>
    <w:p w14:paraId="3E4E41B2">
      <w:pPr>
        <w:spacing w:line="480" w:lineRule="exact"/>
        <w:ind w:firstLine="480" w:firstLineChars="200"/>
        <w:rPr>
          <w:rFonts w:hint="eastAsia" w:ascii="宋体" w:hAnsi="宋体" w:cs="宋体"/>
          <w:kern w:val="0"/>
          <w:szCs w:val="24"/>
          <w:highlight w:val="none"/>
          <w:lang w:val="zh-CN"/>
        </w:rPr>
      </w:pPr>
    </w:p>
    <w:p w14:paraId="0215D4AC">
      <w:pPr>
        <w:spacing w:line="480" w:lineRule="exact"/>
        <w:ind w:firstLine="480" w:firstLineChars="200"/>
        <w:rPr>
          <w:rFonts w:hint="eastAsia" w:ascii="宋体" w:hAnsi="宋体" w:cs="宋体"/>
          <w:kern w:val="0"/>
          <w:szCs w:val="24"/>
          <w:highlight w:val="none"/>
          <w:lang w:val="zh-CN"/>
        </w:rPr>
      </w:pPr>
      <w:r>
        <w:rPr>
          <w:rFonts w:hint="eastAsia" w:ascii="宋体" w:hAnsi="宋体" w:cs="宋体"/>
          <w:color w:val="auto"/>
          <w:kern w:val="0"/>
          <w:szCs w:val="24"/>
          <w:highlight w:val="none"/>
          <w:lang w:val="zh-CN"/>
        </w:rPr>
        <w:t>联合体成员名称（盖单位公章）：</w:t>
      </w:r>
    </w:p>
    <w:p w14:paraId="5C4F3C2F">
      <w:pPr>
        <w:spacing w:line="480" w:lineRule="exact"/>
        <w:ind w:firstLine="480" w:firstLineChars="200"/>
        <w:rPr>
          <w:rFonts w:hint="eastAsia" w:ascii="宋体" w:hAnsi="宋体" w:cs="宋体"/>
          <w:szCs w:val="24"/>
          <w:highlight w:val="none"/>
          <w:lang w:val="zh-CN"/>
        </w:rPr>
      </w:pPr>
    </w:p>
    <w:p w14:paraId="1D004FA8">
      <w:pPr>
        <w:spacing w:line="480" w:lineRule="exact"/>
        <w:ind w:firstLine="480" w:firstLineChars="200"/>
        <w:rPr>
          <w:rFonts w:hint="eastAsia" w:ascii="宋体" w:hAnsi="宋体" w:cs="宋体"/>
          <w:szCs w:val="24"/>
          <w:highlight w:val="none"/>
          <w:lang w:val="zh-CN"/>
        </w:rPr>
      </w:pPr>
      <w:r>
        <w:rPr>
          <w:rFonts w:hint="eastAsia" w:ascii="宋体" w:hAnsi="宋体" w:cs="宋体"/>
          <w:szCs w:val="24"/>
          <w:highlight w:val="none"/>
          <w:lang w:val="zh-CN"/>
        </w:rPr>
        <w:t>日  期：   年  月  日</w:t>
      </w:r>
    </w:p>
    <w:p w14:paraId="1030DCD6">
      <w:pPr>
        <w:pStyle w:val="3"/>
        <w:rPr>
          <w:highlight w:val="none"/>
        </w:rPr>
      </w:pPr>
    </w:p>
    <w:p w14:paraId="67ED1711">
      <w:pPr>
        <w:rPr>
          <w:rFonts w:ascii="宋体" w:hAnsi="宋体"/>
          <w:highlight w:val="none"/>
        </w:rPr>
      </w:pPr>
    </w:p>
    <w:p w14:paraId="5DF58953">
      <w:pPr>
        <w:rPr>
          <w:rFonts w:ascii="宋体" w:hAnsi="宋体"/>
          <w:highlight w:val="none"/>
        </w:rPr>
      </w:pPr>
    </w:p>
    <w:p w14:paraId="5CB77903">
      <w:pPr>
        <w:rPr>
          <w:rFonts w:ascii="宋体" w:hAnsi="宋体"/>
          <w:highlight w:val="none"/>
        </w:rPr>
      </w:pPr>
    </w:p>
    <w:p w14:paraId="44508D10">
      <w:pPr>
        <w:rPr>
          <w:rFonts w:ascii="宋体" w:hAnsi="宋体"/>
          <w:highlight w:val="none"/>
        </w:rPr>
      </w:pPr>
    </w:p>
    <w:p w14:paraId="37A4D4A2">
      <w:pPr>
        <w:pStyle w:val="3"/>
        <w:rPr>
          <w:rFonts w:ascii="宋体" w:hAnsi="宋体"/>
          <w:highlight w:val="none"/>
        </w:rPr>
      </w:pPr>
    </w:p>
    <w:p w14:paraId="535B6BDC">
      <w:pPr>
        <w:pStyle w:val="2"/>
        <w:rPr>
          <w:rFonts w:ascii="宋体" w:hAnsi="宋体"/>
          <w:highlight w:val="none"/>
        </w:rPr>
      </w:pPr>
    </w:p>
    <w:p w14:paraId="495AE4B1">
      <w:pPr>
        <w:rPr>
          <w:rFonts w:ascii="宋体" w:hAnsi="宋体"/>
          <w:highlight w:val="none"/>
        </w:rPr>
      </w:pPr>
    </w:p>
    <w:p w14:paraId="2467B138">
      <w:pPr>
        <w:pStyle w:val="3"/>
        <w:rPr>
          <w:rFonts w:ascii="宋体" w:hAnsi="宋体"/>
          <w:highlight w:val="none"/>
        </w:rPr>
      </w:pPr>
    </w:p>
    <w:p w14:paraId="23812D44">
      <w:pPr>
        <w:pStyle w:val="2"/>
        <w:rPr>
          <w:rFonts w:ascii="宋体" w:hAnsi="宋体"/>
          <w:highlight w:val="none"/>
        </w:rPr>
      </w:pPr>
    </w:p>
    <w:p w14:paraId="4AA58744">
      <w:pPr>
        <w:rPr>
          <w:rFonts w:ascii="宋体" w:hAnsi="宋体"/>
          <w:highlight w:val="none"/>
        </w:rPr>
      </w:pPr>
    </w:p>
    <w:p w14:paraId="170067D9">
      <w:pPr>
        <w:pStyle w:val="3"/>
        <w:rPr>
          <w:rFonts w:ascii="宋体" w:hAnsi="宋体"/>
          <w:highlight w:val="none"/>
        </w:rPr>
      </w:pPr>
    </w:p>
    <w:p w14:paraId="1B9037B3">
      <w:pPr>
        <w:pStyle w:val="2"/>
        <w:rPr>
          <w:rFonts w:ascii="宋体" w:hAnsi="宋体"/>
          <w:highlight w:val="none"/>
        </w:rPr>
      </w:pPr>
    </w:p>
    <w:p w14:paraId="79D69C48">
      <w:pPr>
        <w:rPr>
          <w:rFonts w:ascii="宋体" w:hAnsi="宋体"/>
          <w:highlight w:val="none"/>
        </w:rPr>
      </w:pPr>
    </w:p>
    <w:p w14:paraId="185821DF">
      <w:pPr>
        <w:pStyle w:val="3"/>
        <w:rPr>
          <w:rFonts w:ascii="宋体" w:hAnsi="宋体"/>
          <w:highlight w:val="none"/>
        </w:rPr>
      </w:pPr>
    </w:p>
    <w:p w14:paraId="11044768">
      <w:pPr>
        <w:pStyle w:val="2"/>
        <w:rPr>
          <w:rFonts w:ascii="宋体" w:hAnsi="宋体"/>
          <w:highlight w:val="none"/>
        </w:rPr>
      </w:pPr>
    </w:p>
    <w:p w14:paraId="12B4A846">
      <w:pPr>
        <w:rPr>
          <w:rFonts w:ascii="宋体" w:hAnsi="宋体"/>
          <w:highlight w:val="none"/>
        </w:rPr>
      </w:pPr>
    </w:p>
    <w:p w14:paraId="0086238F">
      <w:pPr>
        <w:pStyle w:val="3"/>
        <w:rPr>
          <w:rFonts w:ascii="宋体" w:hAnsi="宋体"/>
          <w:highlight w:val="none"/>
        </w:rPr>
      </w:pPr>
    </w:p>
    <w:p w14:paraId="720B101D">
      <w:pPr>
        <w:pStyle w:val="2"/>
        <w:rPr>
          <w:rFonts w:ascii="宋体" w:hAnsi="宋体"/>
          <w:highlight w:val="none"/>
        </w:rPr>
      </w:pPr>
    </w:p>
    <w:p w14:paraId="2611C533">
      <w:pPr>
        <w:rPr>
          <w:rFonts w:ascii="宋体" w:hAnsi="宋体"/>
          <w:highlight w:val="none"/>
        </w:rPr>
      </w:pPr>
    </w:p>
    <w:p w14:paraId="5A3C8657">
      <w:pPr>
        <w:pStyle w:val="3"/>
        <w:rPr>
          <w:rFonts w:ascii="宋体" w:hAnsi="宋体"/>
          <w:highlight w:val="none"/>
        </w:rPr>
      </w:pPr>
    </w:p>
    <w:p w14:paraId="5653A6F7">
      <w:pPr>
        <w:pStyle w:val="2"/>
        <w:rPr>
          <w:rFonts w:ascii="宋体" w:hAnsi="宋体"/>
          <w:highlight w:val="none"/>
        </w:rPr>
      </w:pPr>
    </w:p>
    <w:p w14:paraId="00C57D08">
      <w:pPr>
        <w:rPr>
          <w:highlight w:val="none"/>
        </w:rPr>
      </w:pPr>
    </w:p>
    <w:p w14:paraId="3A8AFF7B">
      <w:pPr>
        <w:spacing w:line="480" w:lineRule="exact"/>
        <w:rPr>
          <w:rFonts w:ascii="宋体"/>
          <w:sz w:val="21"/>
          <w:szCs w:val="21"/>
          <w:highlight w:val="none"/>
        </w:rPr>
      </w:pPr>
    </w:p>
    <w:p w14:paraId="632571E3">
      <w:pPr>
        <w:spacing w:before="100" w:beforeAutospacing="1" w:after="100" w:afterAutospacing="1" w:line="480" w:lineRule="exact"/>
        <w:rPr>
          <w:rFonts w:ascii="宋体"/>
          <w:sz w:val="21"/>
          <w:szCs w:val="21"/>
          <w:highlight w:val="none"/>
        </w:rPr>
      </w:pPr>
    </w:p>
    <w:p w14:paraId="41E75685">
      <w:pPr>
        <w:jc w:val="center"/>
        <w:rPr>
          <w:highlight w:val="none"/>
        </w:rPr>
      </w:pPr>
    </w:p>
    <w:p w14:paraId="77B6A654">
      <w:pPr>
        <w:rPr>
          <w:highlight w:val="none"/>
        </w:rPr>
      </w:pPr>
    </w:p>
    <w:p w14:paraId="33FA8F0E">
      <w:pPr>
        <w:jc w:val="center"/>
        <w:rPr>
          <w:rFonts w:ascii="宋体" w:cs="宋体"/>
          <w:b/>
          <w:sz w:val="36"/>
          <w:szCs w:val="36"/>
          <w:highlight w:val="none"/>
        </w:rPr>
      </w:pPr>
    </w:p>
    <w:p w14:paraId="51666C10">
      <w:pPr>
        <w:pStyle w:val="3"/>
        <w:rPr>
          <w:highlight w:val="none"/>
        </w:rPr>
      </w:pPr>
    </w:p>
    <w:p w14:paraId="49970230">
      <w:pPr>
        <w:jc w:val="right"/>
        <w:rPr>
          <w:rFonts w:ascii="宋体" w:cs="宋体"/>
          <w:highlight w:val="none"/>
        </w:rPr>
      </w:pPr>
    </w:p>
    <w:p w14:paraId="0E11DED6">
      <w:pPr>
        <w:jc w:val="center"/>
        <w:rPr>
          <w:rFonts w:ascii="宋体" w:cs="宋体"/>
          <w:sz w:val="72"/>
          <w:szCs w:val="72"/>
          <w:highlight w:val="none"/>
        </w:rPr>
      </w:pPr>
    </w:p>
    <w:p w14:paraId="4205A138">
      <w:pPr>
        <w:jc w:val="center"/>
        <w:rPr>
          <w:rFonts w:ascii="宋体" w:cs="宋体"/>
          <w:sz w:val="72"/>
          <w:szCs w:val="72"/>
          <w:highlight w:val="none"/>
        </w:rPr>
      </w:pPr>
      <w:r>
        <w:rPr>
          <w:rFonts w:hint="eastAsia" w:ascii="宋体" w:hAnsi="宋体" w:cs="宋体"/>
          <w:sz w:val="72"/>
          <w:szCs w:val="72"/>
          <w:highlight w:val="none"/>
        </w:rPr>
        <w:t>投</w:t>
      </w:r>
      <w:r>
        <w:rPr>
          <w:rFonts w:ascii="宋体" w:hAnsi="宋体" w:cs="宋体"/>
          <w:sz w:val="72"/>
          <w:szCs w:val="72"/>
          <w:highlight w:val="none"/>
        </w:rPr>
        <w:t xml:space="preserve"> </w:t>
      </w:r>
      <w:r>
        <w:rPr>
          <w:rFonts w:hint="eastAsia" w:ascii="宋体" w:hAnsi="宋体" w:cs="宋体"/>
          <w:sz w:val="72"/>
          <w:szCs w:val="72"/>
          <w:highlight w:val="none"/>
        </w:rPr>
        <w:t>标</w:t>
      </w:r>
      <w:r>
        <w:rPr>
          <w:rFonts w:ascii="宋体" w:hAnsi="宋体" w:cs="宋体"/>
          <w:sz w:val="72"/>
          <w:szCs w:val="72"/>
          <w:highlight w:val="none"/>
        </w:rPr>
        <w:t xml:space="preserve"> </w:t>
      </w:r>
      <w:r>
        <w:rPr>
          <w:rFonts w:hint="eastAsia" w:ascii="宋体" w:hAnsi="宋体" w:cs="宋体"/>
          <w:sz w:val="72"/>
          <w:szCs w:val="72"/>
          <w:highlight w:val="none"/>
        </w:rPr>
        <w:t>文</w:t>
      </w:r>
      <w:r>
        <w:rPr>
          <w:rFonts w:ascii="宋体" w:hAnsi="宋体" w:cs="宋体"/>
          <w:sz w:val="72"/>
          <w:szCs w:val="72"/>
          <w:highlight w:val="none"/>
        </w:rPr>
        <w:t xml:space="preserve"> </w:t>
      </w:r>
      <w:r>
        <w:rPr>
          <w:rFonts w:hint="eastAsia" w:ascii="宋体" w:hAnsi="宋体" w:cs="宋体"/>
          <w:sz w:val="72"/>
          <w:szCs w:val="72"/>
          <w:highlight w:val="none"/>
        </w:rPr>
        <w:t>件</w:t>
      </w:r>
    </w:p>
    <w:p w14:paraId="33750803">
      <w:pPr>
        <w:jc w:val="center"/>
        <w:rPr>
          <w:rFonts w:ascii="宋体" w:cs="宋体"/>
          <w:highlight w:val="none"/>
        </w:rPr>
      </w:pPr>
    </w:p>
    <w:p w14:paraId="62876309">
      <w:pPr>
        <w:jc w:val="center"/>
        <w:rPr>
          <w:rFonts w:ascii="宋体" w:hAnsi="宋体" w:cs="宋体"/>
          <w:b/>
          <w:bCs/>
          <w:sz w:val="36"/>
          <w:szCs w:val="36"/>
          <w:highlight w:val="none"/>
        </w:rPr>
      </w:pPr>
      <w:r>
        <w:rPr>
          <w:rFonts w:hint="eastAsia" w:ascii="宋体" w:hAnsi="宋体" w:cs="宋体"/>
          <w:b/>
          <w:bCs/>
          <w:sz w:val="36"/>
          <w:szCs w:val="36"/>
          <w:highlight w:val="none"/>
        </w:rPr>
        <w:t>（资信商务技术文件）</w:t>
      </w:r>
    </w:p>
    <w:p w14:paraId="38F81D11">
      <w:pPr>
        <w:rPr>
          <w:rFonts w:ascii="宋体" w:cs="宋体"/>
          <w:sz w:val="40"/>
          <w:szCs w:val="40"/>
          <w:highlight w:val="none"/>
        </w:rPr>
      </w:pPr>
      <w:r>
        <w:rPr>
          <w:rFonts w:ascii="宋体" w:hAnsi="宋体" w:cs="宋体"/>
          <w:sz w:val="40"/>
          <w:szCs w:val="40"/>
          <w:highlight w:val="none"/>
        </w:rPr>
        <w:t xml:space="preserve">          </w:t>
      </w:r>
    </w:p>
    <w:p w14:paraId="4523C2C0">
      <w:pPr>
        <w:rPr>
          <w:rFonts w:ascii="宋体" w:cs="宋体"/>
          <w:sz w:val="40"/>
          <w:szCs w:val="40"/>
          <w:highlight w:val="none"/>
        </w:rPr>
      </w:pPr>
    </w:p>
    <w:p w14:paraId="15A83539">
      <w:pPr>
        <w:rPr>
          <w:rFonts w:ascii="宋体" w:cs="宋体"/>
          <w:sz w:val="40"/>
          <w:szCs w:val="40"/>
          <w:highlight w:val="none"/>
        </w:rPr>
      </w:pPr>
    </w:p>
    <w:p w14:paraId="2CFDC6CF">
      <w:pPr>
        <w:rPr>
          <w:rFonts w:ascii="宋体" w:cs="宋体"/>
          <w:sz w:val="36"/>
          <w:szCs w:val="36"/>
          <w:highlight w:val="none"/>
        </w:rPr>
      </w:pPr>
      <w:r>
        <w:rPr>
          <w:rFonts w:ascii="宋体" w:hAnsi="宋体" w:cs="宋体"/>
          <w:sz w:val="40"/>
          <w:szCs w:val="40"/>
          <w:highlight w:val="none"/>
        </w:rPr>
        <w:t xml:space="preserve">    </w:t>
      </w:r>
      <w:r>
        <w:rPr>
          <w:rFonts w:hint="eastAsia" w:ascii="宋体" w:hAnsi="宋体" w:cs="宋体"/>
          <w:sz w:val="36"/>
          <w:szCs w:val="36"/>
          <w:highlight w:val="none"/>
        </w:rPr>
        <w:t>项目名称：</w:t>
      </w:r>
    </w:p>
    <w:p w14:paraId="6F526A7F">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招标编号：</w:t>
      </w:r>
    </w:p>
    <w:p w14:paraId="146E425F">
      <w:pPr>
        <w:rPr>
          <w:rFonts w:ascii="宋体" w:cs="宋体"/>
          <w:sz w:val="36"/>
          <w:szCs w:val="36"/>
          <w:highlight w:val="none"/>
        </w:rPr>
      </w:pPr>
    </w:p>
    <w:p w14:paraId="658CC0C1">
      <w:pPr>
        <w:jc w:val="center"/>
        <w:rPr>
          <w:rFonts w:ascii="宋体" w:cs="宋体"/>
          <w:sz w:val="36"/>
          <w:szCs w:val="36"/>
          <w:highlight w:val="none"/>
        </w:rPr>
      </w:pPr>
    </w:p>
    <w:p w14:paraId="3BEE8B1F">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投标单位（公章）：</w:t>
      </w:r>
    </w:p>
    <w:p w14:paraId="1414E733">
      <w:pPr>
        <w:rPr>
          <w:rFonts w:ascii="宋体" w:cs="宋体"/>
          <w:sz w:val="36"/>
          <w:szCs w:val="36"/>
          <w:highlight w:val="none"/>
        </w:rPr>
      </w:pPr>
      <w:r>
        <w:rPr>
          <w:rFonts w:ascii="宋体" w:hAnsi="宋体" w:cs="宋体"/>
          <w:sz w:val="36"/>
          <w:szCs w:val="36"/>
          <w:highlight w:val="none"/>
        </w:rPr>
        <w:t xml:space="preserve">     </w:t>
      </w:r>
      <w:r>
        <w:rPr>
          <w:rFonts w:hint="eastAsia" w:ascii="宋体" w:hAnsi="宋体" w:cs="宋体"/>
          <w:sz w:val="36"/>
          <w:szCs w:val="36"/>
          <w:highlight w:val="none"/>
        </w:rPr>
        <w:t>投标日期：</w:t>
      </w:r>
    </w:p>
    <w:p w14:paraId="0CB639A3">
      <w:pPr>
        <w:rPr>
          <w:highlight w:val="none"/>
        </w:rPr>
      </w:pPr>
    </w:p>
    <w:p w14:paraId="57ED39EF">
      <w:pPr>
        <w:rPr>
          <w:highlight w:val="none"/>
        </w:rPr>
      </w:pPr>
    </w:p>
    <w:p w14:paraId="1567049E">
      <w:pPr>
        <w:rPr>
          <w:highlight w:val="none"/>
        </w:rPr>
      </w:pPr>
    </w:p>
    <w:p w14:paraId="569BE22A">
      <w:pPr>
        <w:rPr>
          <w:highlight w:val="none"/>
        </w:rPr>
      </w:pPr>
    </w:p>
    <w:p w14:paraId="26C2A0E6">
      <w:pPr>
        <w:rPr>
          <w:highlight w:val="none"/>
        </w:rPr>
      </w:pPr>
    </w:p>
    <w:p w14:paraId="5E5AF2BA">
      <w:pPr>
        <w:rPr>
          <w:highlight w:val="none"/>
        </w:rPr>
      </w:pPr>
    </w:p>
    <w:p w14:paraId="7A43CFBB">
      <w:pPr>
        <w:rPr>
          <w:highlight w:val="none"/>
        </w:rPr>
      </w:pPr>
    </w:p>
    <w:p w14:paraId="337C28E4">
      <w:pPr>
        <w:snapToGrid w:val="0"/>
        <w:spacing w:before="50" w:after="50" w:line="360" w:lineRule="auto"/>
        <w:jc w:val="center"/>
        <w:rPr>
          <w:rFonts w:ascii="宋体" w:hAnsi="宋体" w:cs="宋体"/>
          <w:b/>
          <w:bCs/>
          <w:sz w:val="32"/>
          <w:szCs w:val="32"/>
          <w:highlight w:val="none"/>
          <w:lang w:val="zh-CN"/>
        </w:rPr>
      </w:pPr>
    </w:p>
    <w:p w14:paraId="51492E33">
      <w:pPr>
        <w:snapToGrid w:val="0"/>
        <w:spacing w:before="50" w:after="50" w:line="360" w:lineRule="auto"/>
        <w:jc w:val="center"/>
        <w:rPr>
          <w:rFonts w:hint="eastAsia" w:ascii="宋体" w:hAnsi="宋体" w:cs="宋体"/>
          <w:b/>
          <w:bCs/>
          <w:sz w:val="32"/>
          <w:szCs w:val="32"/>
          <w:highlight w:val="none"/>
          <w:lang w:val="zh-CN"/>
        </w:rPr>
      </w:pPr>
    </w:p>
    <w:p w14:paraId="5852CE3A">
      <w:pPr>
        <w:snapToGrid w:val="0"/>
        <w:spacing w:before="50" w:after="50" w:line="360" w:lineRule="auto"/>
        <w:jc w:val="center"/>
        <w:rPr>
          <w:rFonts w:hint="eastAsia" w:ascii="宋体" w:hAnsi="宋体" w:cs="宋体"/>
          <w:b/>
          <w:bCs/>
          <w:sz w:val="32"/>
          <w:szCs w:val="32"/>
          <w:highlight w:val="none"/>
          <w:lang w:val="zh-CN"/>
        </w:rPr>
      </w:pPr>
    </w:p>
    <w:p w14:paraId="77209D64">
      <w:pPr>
        <w:snapToGrid w:val="0"/>
        <w:spacing w:before="50" w:after="50" w:line="360" w:lineRule="auto"/>
        <w:jc w:val="center"/>
        <w:rPr>
          <w:rFonts w:ascii="宋体"/>
          <w:b/>
          <w:bCs/>
          <w:sz w:val="32"/>
          <w:szCs w:val="32"/>
          <w:highlight w:val="none"/>
        </w:rPr>
      </w:pPr>
      <w:r>
        <w:rPr>
          <w:rFonts w:hint="eastAsia" w:ascii="宋体" w:hAnsi="宋体" w:cs="宋体"/>
          <w:b/>
          <w:bCs/>
          <w:sz w:val="32"/>
          <w:szCs w:val="32"/>
          <w:highlight w:val="none"/>
          <w:lang w:val="zh-CN"/>
        </w:rPr>
        <w:t>商务技术文件</w:t>
      </w:r>
      <w:r>
        <w:rPr>
          <w:rFonts w:hint="eastAsia" w:ascii="宋体" w:hAnsi="宋体" w:cs="宋体"/>
          <w:b/>
          <w:bCs/>
          <w:sz w:val="32"/>
          <w:szCs w:val="32"/>
          <w:highlight w:val="none"/>
        </w:rPr>
        <w:t>目录</w:t>
      </w:r>
    </w:p>
    <w:p w14:paraId="304023C4">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1</w:t>
      </w:r>
      <w:r>
        <w:rPr>
          <w:rFonts w:hint="eastAsia" w:cs="宋体"/>
          <w:sz w:val="28"/>
          <w:szCs w:val="28"/>
          <w:highlight w:val="none"/>
        </w:rPr>
        <w:t>）投标函……………………………………………………………………页码；</w:t>
      </w:r>
    </w:p>
    <w:p w14:paraId="2FF6F9BF">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2</w:t>
      </w:r>
      <w:r>
        <w:rPr>
          <w:rFonts w:hint="eastAsia" w:cs="宋体"/>
          <w:sz w:val="28"/>
          <w:szCs w:val="28"/>
          <w:highlight w:val="none"/>
        </w:rPr>
        <w:t>）授权委托书………………………………………………………………页码；（</w:t>
      </w:r>
      <w:r>
        <w:rPr>
          <w:rFonts w:cs="宋体"/>
          <w:sz w:val="28"/>
          <w:szCs w:val="28"/>
          <w:highlight w:val="none"/>
        </w:rPr>
        <w:t>3</w:t>
      </w:r>
      <w:r>
        <w:rPr>
          <w:rFonts w:hint="eastAsia" w:cs="宋体"/>
          <w:sz w:val="28"/>
          <w:szCs w:val="28"/>
          <w:highlight w:val="none"/>
        </w:rPr>
        <w:t>）供应商自评表……………………………………………………………页码；</w:t>
      </w:r>
    </w:p>
    <w:p w14:paraId="34E60608">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4</w:t>
      </w:r>
      <w:r>
        <w:rPr>
          <w:rFonts w:hint="eastAsia" w:cs="宋体"/>
          <w:sz w:val="28"/>
          <w:szCs w:val="28"/>
          <w:highlight w:val="none"/>
        </w:rPr>
        <w:t>）供应商基本情况表………………………………………………………页码；</w:t>
      </w:r>
    </w:p>
    <w:p w14:paraId="52BF81BC">
      <w:pPr>
        <w:pStyle w:val="41"/>
        <w:numPr>
          <w:ilvl w:val="255"/>
          <w:numId w:val="0"/>
        </w:numPr>
        <w:autoSpaceDE/>
        <w:autoSpaceDN/>
        <w:adjustRightInd/>
        <w:textAlignment w:val="auto"/>
        <w:rPr>
          <w:rFonts w:hint="eastAsia" w:cs="宋体"/>
          <w:sz w:val="28"/>
          <w:szCs w:val="28"/>
          <w:highlight w:val="none"/>
        </w:rPr>
      </w:pPr>
      <w:r>
        <w:rPr>
          <w:rFonts w:hint="eastAsia" w:cs="宋体"/>
          <w:sz w:val="28"/>
          <w:szCs w:val="28"/>
          <w:highlight w:val="none"/>
        </w:rPr>
        <w:t>（5）项目负责人</w:t>
      </w:r>
      <w:r>
        <w:rPr>
          <w:rFonts w:hint="eastAsia" w:cs="宋体"/>
          <w:sz w:val="28"/>
          <w:szCs w:val="28"/>
          <w:highlight w:val="none"/>
          <w:lang w:eastAsia="zh-CN"/>
        </w:rPr>
        <w:t>（项目技术负责人）</w:t>
      </w:r>
      <w:r>
        <w:rPr>
          <w:rFonts w:hint="eastAsia" w:cs="宋体"/>
          <w:sz w:val="28"/>
          <w:szCs w:val="28"/>
          <w:highlight w:val="none"/>
        </w:rPr>
        <w:t>简历表………………………………页码；</w:t>
      </w:r>
    </w:p>
    <w:p w14:paraId="1F48F7BC">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6</w:t>
      </w:r>
      <w:r>
        <w:rPr>
          <w:rFonts w:hint="eastAsia" w:cs="宋体"/>
          <w:sz w:val="28"/>
          <w:szCs w:val="28"/>
          <w:highlight w:val="none"/>
        </w:rPr>
        <w:t>）</w:t>
      </w:r>
      <w:r>
        <w:rPr>
          <w:rFonts w:hint="eastAsia" w:cs="宋体"/>
          <w:bCs/>
          <w:sz w:val="28"/>
          <w:szCs w:val="28"/>
          <w:highlight w:val="none"/>
        </w:rPr>
        <w:t>供应商类似业绩情况表</w:t>
      </w:r>
      <w:r>
        <w:rPr>
          <w:rFonts w:hint="eastAsia" w:cs="宋体"/>
          <w:sz w:val="28"/>
          <w:szCs w:val="28"/>
          <w:highlight w:val="none"/>
        </w:rPr>
        <w:t>…………………………………………………页码；</w:t>
      </w:r>
    </w:p>
    <w:p w14:paraId="4C8A11B3">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（7）项目组成员表…………………………………………………………</w:t>
      </w:r>
      <w:r>
        <w:rPr>
          <w:rFonts w:cs="宋体"/>
          <w:sz w:val="28"/>
          <w:szCs w:val="28"/>
          <w:highlight w:val="none"/>
        </w:rPr>
        <w:t xml:space="preserve"> </w:t>
      </w:r>
      <w:r>
        <w:rPr>
          <w:rFonts w:hint="eastAsia" w:cs="宋体"/>
          <w:sz w:val="28"/>
          <w:szCs w:val="28"/>
          <w:highlight w:val="none"/>
        </w:rPr>
        <w:t>页码；</w:t>
      </w:r>
    </w:p>
    <w:p w14:paraId="3E26A94D">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（8）技术需求响应内容………………………………………………………页码；</w:t>
      </w:r>
    </w:p>
    <w:p w14:paraId="6B70AF0C">
      <w:pPr>
        <w:pStyle w:val="41"/>
        <w:numPr>
          <w:ilvl w:val="255"/>
          <w:numId w:val="0"/>
        </w:numPr>
        <w:autoSpaceDE/>
        <w:autoSpaceDN/>
        <w:adjustRightInd/>
        <w:textAlignment w:val="auto"/>
        <w:rPr>
          <w:rFonts w:cs="宋体"/>
          <w:sz w:val="28"/>
          <w:szCs w:val="28"/>
          <w:highlight w:val="none"/>
        </w:rPr>
      </w:pPr>
      <w:r>
        <w:rPr>
          <w:rFonts w:hint="eastAsia" w:cs="宋体"/>
          <w:sz w:val="28"/>
          <w:szCs w:val="28"/>
          <w:highlight w:val="none"/>
        </w:rPr>
        <w:t>（</w:t>
      </w:r>
      <w:r>
        <w:rPr>
          <w:rFonts w:cs="宋体"/>
          <w:sz w:val="28"/>
          <w:szCs w:val="28"/>
          <w:highlight w:val="none"/>
        </w:rPr>
        <w:t>9</w:t>
      </w:r>
      <w:r>
        <w:rPr>
          <w:rFonts w:hint="eastAsia" w:cs="宋体"/>
          <w:sz w:val="28"/>
          <w:szCs w:val="28"/>
          <w:highlight w:val="none"/>
        </w:rPr>
        <w:t>）</w:t>
      </w:r>
      <w:r>
        <w:rPr>
          <w:rFonts w:hint="eastAsia" w:cs="宋体"/>
          <w:sz w:val="28"/>
          <w:szCs w:val="28"/>
          <w:highlight w:val="none"/>
          <w:lang w:eastAsia="zh-CN"/>
        </w:rPr>
        <w:t>投标供应商</w:t>
      </w:r>
      <w:r>
        <w:rPr>
          <w:rFonts w:hint="eastAsia" w:cs="宋体"/>
          <w:sz w:val="28"/>
          <w:szCs w:val="28"/>
          <w:highlight w:val="none"/>
        </w:rPr>
        <w:t>认为需要提供的其他资料，包括可能影响</w:t>
      </w:r>
      <w:r>
        <w:rPr>
          <w:rFonts w:hint="eastAsia" w:cs="宋体"/>
          <w:sz w:val="28"/>
          <w:szCs w:val="28"/>
          <w:highlight w:val="none"/>
          <w:lang w:eastAsia="zh-CN"/>
        </w:rPr>
        <w:t>投标供应商</w:t>
      </w:r>
      <w:r>
        <w:rPr>
          <w:rFonts w:hint="eastAsia" w:cs="宋体"/>
          <w:sz w:val="28"/>
          <w:szCs w:val="28"/>
          <w:highlight w:val="none"/>
        </w:rPr>
        <w:t>商务技术文件评分的各类证明材料…………………………………………………</w:t>
      </w:r>
      <w:r>
        <w:rPr>
          <w:rFonts w:cs="宋体"/>
          <w:sz w:val="28"/>
          <w:szCs w:val="28"/>
          <w:highlight w:val="none"/>
        </w:rPr>
        <w:t xml:space="preserve"> </w:t>
      </w:r>
      <w:r>
        <w:rPr>
          <w:rFonts w:hint="eastAsia" w:cs="宋体"/>
          <w:sz w:val="28"/>
          <w:szCs w:val="28"/>
          <w:highlight w:val="none"/>
        </w:rPr>
        <w:t>页码。</w:t>
      </w:r>
    </w:p>
    <w:p w14:paraId="5270BE97">
      <w:pPr>
        <w:spacing w:before="100" w:beforeAutospacing="1" w:after="100" w:afterAutospacing="1" w:line="480" w:lineRule="exact"/>
        <w:rPr>
          <w:rFonts w:ascii="宋体"/>
          <w:sz w:val="21"/>
          <w:szCs w:val="21"/>
          <w:highlight w:val="none"/>
        </w:rPr>
      </w:pPr>
    </w:p>
    <w:p w14:paraId="4D5DB7D9">
      <w:pPr>
        <w:spacing w:before="100" w:beforeAutospacing="1" w:after="100" w:afterAutospacing="1" w:line="480" w:lineRule="exact"/>
        <w:rPr>
          <w:rFonts w:ascii="宋体"/>
          <w:sz w:val="21"/>
          <w:szCs w:val="21"/>
          <w:highlight w:val="none"/>
        </w:rPr>
      </w:pPr>
    </w:p>
    <w:p w14:paraId="34C203DA">
      <w:pPr>
        <w:spacing w:before="100" w:beforeAutospacing="1" w:after="100" w:afterAutospacing="1" w:line="480" w:lineRule="exact"/>
        <w:rPr>
          <w:rFonts w:ascii="宋体"/>
          <w:sz w:val="21"/>
          <w:szCs w:val="21"/>
          <w:highlight w:val="none"/>
        </w:rPr>
      </w:pPr>
    </w:p>
    <w:p w14:paraId="629EE16A">
      <w:pPr>
        <w:spacing w:before="100" w:beforeAutospacing="1" w:after="100" w:afterAutospacing="1" w:line="480" w:lineRule="exact"/>
        <w:rPr>
          <w:rFonts w:ascii="宋体"/>
          <w:sz w:val="21"/>
          <w:szCs w:val="21"/>
          <w:highlight w:val="none"/>
        </w:rPr>
      </w:pPr>
    </w:p>
    <w:p w14:paraId="7AE487CA">
      <w:pPr>
        <w:spacing w:before="100" w:beforeAutospacing="1" w:after="100" w:afterAutospacing="1" w:line="480" w:lineRule="exact"/>
        <w:rPr>
          <w:rFonts w:ascii="宋体"/>
          <w:sz w:val="21"/>
          <w:szCs w:val="21"/>
          <w:highlight w:val="none"/>
        </w:rPr>
      </w:pPr>
    </w:p>
    <w:p w14:paraId="09021751">
      <w:pPr>
        <w:spacing w:before="100" w:beforeAutospacing="1" w:after="100" w:afterAutospacing="1" w:line="480" w:lineRule="exact"/>
        <w:rPr>
          <w:rFonts w:ascii="宋体"/>
          <w:sz w:val="21"/>
          <w:szCs w:val="21"/>
          <w:highlight w:val="none"/>
        </w:rPr>
      </w:pPr>
    </w:p>
    <w:p w14:paraId="1EC0B68A">
      <w:pPr>
        <w:spacing w:before="100" w:beforeAutospacing="1" w:after="100" w:afterAutospacing="1" w:line="480" w:lineRule="exact"/>
        <w:rPr>
          <w:rFonts w:ascii="宋体"/>
          <w:sz w:val="21"/>
          <w:szCs w:val="21"/>
          <w:highlight w:val="none"/>
        </w:rPr>
      </w:pPr>
    </w:p>
    <w:p w14:paraId="41564D85">
      <w:pPr>
        <w:outlineLvl w:val="0"/>
        <w:rPr>
          <w:rFonts w:ascii="宋体"/>
          <w:highlight w:val="none"/>
        </w:rPr>
      </w:pPr>
      <w:r>
        <w:rPr>
          <w:rFonts w:hint="eastAsia" w:ascii="宋体" w:hAnsi="宋体"/>
          <w:highlight w:val="none"/>
        </w:rPr>
        <w:t>附件</w:t>
      </w:r>
      <w:r>
        <w:rPr>
          <w:rFonts w:ascii="宋体" w:hAnsi="宋体"/>
          <w:highlight w:val="none"/>
        </w:rPr>
        <w:t>3</w:t>
      </w:r>
      <w:r>
        <w:rPr>
          <w:rFonts w:hint="eastAsia" w:ascii="宋体" w:hAnsi="宋体"/>
          <w:highlight w:val="none"/>
        </w:rPr>
        <w:t>：</w:t>
      </w:r>
    </w:p>
    <w:p w14:paraId="1D9C27B4">
      <w:pPr>
        <w:widowControl/>
        <w:snapToGrid w:val="0"/>
        <w:spacing w:line="560" w:lineRule="exact"/>
        <w:jc w:val="center"/>
        <w:rPr>
          <w:rFonts w:ascii="宋体" w:hAnsi="宋体" w:cs="宋体"/>
          <w:b/>
          <w:color w:val="000000"/>
          <w:sz w:val="44"/>
          <w:szCs w:val="44"/>
          <w:highlight w:val="none"/>
        </w:rPr>
      </w:pPr>
      <w:r>
        <w:rPr>
          <w:rFonts w:hint="eastAsia" w:ascii="宋体" w:hAnsi="宋体" w:cs="宋体"/>
          <w:b/>
          <w:color w:val="000000"/>
          <w:sz w:val="44"/>
          <w:szCs w:val="44"/>
          <w:highlight w:val="none"/>
        </w:rPr>
        <w:t>投</w:t>
      </w:r>
      <w:r>
        <w:rPr>
          <w:rFonts w:ascii="宋体" w:hAnsi="宋体" w:cs="宋体"/>
          <w:b/>
          <w:color w:val="000000"/>
          <w:sz w:val="44"/>
          <w:szCs w:val="44"/>
          <w:highlight w:val="none"/>
        </w:rPr>
        <w:t xml:space="preserve">   </w:t>
      </w:r>
      <w:r>
        <w:rPr>
          <w:rFonts w:hint="eastAsia" w:ascii="宋体" w:hAnsi="宋体" w:cs="宋体"/>
          <w:b/>
          <w:color w:val="000000"/>
          <w:sz w:val="44"/>
          <w:szCs w:val="44"/>
          <w:highlight w:val="none"/>
        </w:rPr>
        <w:t>标</w:t>
      </w:r>
      <w:r>
        <w:rPr>
          <w:rFonts w:ascii="宋体" w:hAnsi="宋体" w:cs="宋体"/>
          <w:b/>
          <w:color w:val="000000"/>
          <w:sz w:val="44"/>
          <w:szCs w:val="44"/>
          <w:highlight w:val="none"/>
        </w:rPr>
        <w:t xml:space="preserve">   </w:t>
      </w:r>
      <w:r>
        <w:rPr>
          <w:rFonts w:hint="eastAsia" w:ascii="宋体" w:hAnsi="宋体" w:cs="宋体"/>
          <w:b/>
          <w:color w:val="000000"/>
          <w:sz w:val="44"/>
          <w:szCs w:val="44"/>
          <w:highlight w:val="none"/>
        </w:rPr>
        <w:t>函</w:t>
      </w:r>
    </w:p>
    <w:p w14:paraId="5F1E365E">
      <w:pPr>
        <w:spacing w:line="440" w:lineRule="exact"/>
        <w:rPr>
          <w:rFonts w:ascii="宋体" w:hAnsi="宋体" w:cs="宋体"/>
          <w:color w:val="000000"/>
          <w:highlight w:val="none"/>
        </w:rPr>
      </w:pPr>
    </w:p>
    <w:p w14:paraId="3B59A53C">
      <w:pPr>
        <w:spacing w:line="440" w:lineRule="exact"/>
        <w:rPr>
          <w:rFonts w:ascii="宋体" w:hAnsi="宋体" w:cs="宋体"/>
          <w:color w:val="000000"/>
          <w:highlight w:val="none"/>
        </w:rPr>
      </w:pPr>
      <w:r>
        <w:rPr>
          <w:rFonts w:hint="eastAsia" w:ascii="宋体" w:hAnsi="宋体" w:cs="宋体"/>
          <w:color w:val="000000"/>
          <w:highlight w:val="none"/>
        </w:rPr>
        <w:t>致：</w:t>
      </w:r>
      <w:r>
        <w:rPr>
          <w:rFonts w:ascii="宋体" w:hAnsi="宋体" w:cs="宋体"/>
          <w:color w:val="000000"/>
          <w:highlight w:val="none"/>
          <w:u w:val="single"/>
        </w:rPr>
        <w:t xml:space="preserve">                                      </w:t>
      </w:r>
      <w:r>
        <w:rPr>
          <w:rFonts w:ascii="宋体" w:hAnsi="宋体" w:cs="宋体"/>
          <w:color w:val="000000"/>
          <w:highlight w:val="none"/>
        </w:rPr>
        <w:t xml:space="preserve">     </w:t>
      </w:r>
    </w:p>
    <w:p w14:paraId="0AE881DA">
      <w:pPr>
        <w:spacing w:line="440" w:lineRule="exact"/>
        <w:rPr>
          <w:rFonts w:ascii="宋体" w:hAnsi="宋体" w:cs="宋体"/>
          <w:color w:val="000000"/>
          <w:highlight w:val="none"/>
        </w:rPr>
      </w:pPr>
      <w:r>
        <w:rPr>
          <w:rFonts w:ascii="宋体" w:hAnsi="宋体" w:cs="宋体"/>
          <w:color w:val="000000"/>
          <w:highlight w:val="none"/>
        </w:rPr>
        <w:t xml:space="preserve">    </w:t>
      </w:r>
      <w:r>
        <w:rPr>
          <w:rFonts w:ascii="宋体" w:hAnsi="宋体" w:cs="宋体"/>
          <w:color w:val="000000"/>
          <w:highlight w:val="none"/>
          <w:u w:val="single"/>
        </w:rPr>
        <w:t xml:space="preserve">                            </w:t>
      </w:r>
      <w:r>
        <w:rPr>
          <w:rFonts w:hint="eastAsia" w:ascii="宋体" w:hAnsi="宋体" w:cs="宋体"/>
          <w:color w:val="000000"/>
          <w:highlight w:val="none"/>
        </w:rPr>
        <w:t>（</w:t>
      </w:r>
      <w:r>
        <w:rPr>
          <w:rFonts w:hint="eastAsia" w:ascii="宋体" w:hAnsi="宋体" w:cs="宋体"/>
          <w:color w:val="000000"/>
          <w:highlight w:val="none"/>
          <w:lang w:eastAsia="zh-CN"/>
        </w:rPr>
        <w:t>投标供应商</w:t>
      </w:r>
      <w:r>
        <w:rPr>
          <w:rFonts w:hint="eastAsia" w:ascii="宋体" w:hAnsi="宋体" w:cs="宋体"/>
          <w:color w:val="000000"/>
          <w:highlight w:val="none"/>
        </w:rPr>
        <w:t>名称）授权</w:t>
      </w:r>
      <w:r>
        <w:rPr>
          <w:rFonts w:ascii="宋体" w:hAnsi="宋体" w:cs="宋体"/>
          <w:color w:val="000000"/>
          <w:highlight w:val="none"/>
          <w:u w:val="single"/>
        </w:rPr>
        <w:t xml:space="preserve">               </w:t>
      </w:r>
      <w:r>
        <w:rPr>
          <w:rFonts w:hint="eastAsia" w:ascii="宋体" w:hAnsi="宋体" w:cs="宋体"/>
          <w:color w:val="000000"/>
          <w:highlight w:val="none"/>
        </w:rPr>
        <w:t>（全权代表姓名、职务）为全权代表，参加贵单位组织的</w:t>
      </w:r>
      <w:r>
        <w:rPr>
          <w:rFonts w:ascii="宋体" w:hAnsi="宋体" w:cs="宋体"/>
          <w:color w:val="000000"/>
          <w:highlight w:val="none"/>
          <w:u w:val="single"/>
        </w:rPr>
        <w:t xml:space="preserve">          </w:t>
      </w:r>
      <w:r>
        <w:rPr>
          <w:rFonts w:hint="eastAsia" w:ascii="宋体" w:hAnsi="宋体" w:cs="宋体"/>
          <w:color w:val="000000"/>
          <w:highlight w:val="none"/>
        </w:rPr>
        <w:t>（招标项目名称）（编号为</w:t>
      </w:r>
      <w:r>
        <w:rPr>
          <w:rFonts w:ascii="宋体" w:hAnsi="宋体" w:cs="宋体"/>
          <w:color w:val="000000"/>
          <w:highlight w:val="none"/>
        </w:rPr>
        <w:t xml:space="preserve">        </w:t>
      </w:r>
      <w:r>
        <w:rPr>
          <w:rFonts w:hint="eastAsia" w:ascii="宋体" w:hAnsi="宋体" w:cs="宋体"/>
          <w:color w:val="000000"/>
          <w:highlight w:val="none"/>
        </w:rPr>
        <w:t>）招标的有关活动，并进行投标。为此：</w:t>
      </w:r>
    </w:p>
    <w:p w14:paraId="0DAB8836">
      <w:pPr>
        <w:spacing w:line="440" w:lineRule="exact"/>
        <w:outlineLvl w:val="0"/>
        <w:rPr>
          <w:rFonts w:ascii="宋体" w:hAnsi="宋体" w:cs="宋体"/>
          <w:color w:val="000000"/>
          <w:highlight w:val="none"/>
        </w:rPr>
      </w:pPr>
      <w:r>
        <w:rPr>
          <w:rFonts w:ascii="宋体" w:hAnsi="宋体" w:cs="宋体"/>
          <w:color w:val="000000"/>
          <w:highlight w:val="none"/>
        </w:rPr>
        <w:t>l、提供</w:t>
      </w:r>
      <w:r>
        <w:rPr>
          <w:rFonts w:hint="eastAsia" w:ascii="宋体" w:hAnsi="宋体" w:cs="宋体"/>
          <w:color w:val="000000"/>
          <w:highlight w:val="none"/>
          <w:lang w:eastAsia="zh-CN"/>
        </w:rPr>
        <w:t>投标供应商</w:t>
      </w:r>
      <w:r>
        <w:rPr>
          <w:rFonts w:ascii="宋体" w:hAnsi="宋体" w:cs="宋体"/>
          <w:color w:val="000000"/>
          <w:highlight w:val="none"/>
        </w:rPr>
        <w:t>须知规定的全部投标文件。</w:t>
      </w:r>
    </w:p>
    <w:p w14:paraId="69A9E243">
      <w:pPr>
        <w:spacing w:line="440" w:lineRule="exact"/>
        <w:rPr>
          <w:rFonts w:ascii="宋体" w:hAnsi="宋体" w:cs="宋体"/>
          <w:color w:val="000000"/>
          <w:highlight w:val="none"/>
        </w:rPr>
      </w:pPr>
      <w:r>
        <w:rPr>
          <w:rFonts w:ascii="宋体" w:hAnsi="宋体" w:cs="宋体"/>
          <w:color w:val="000000"/>
          <w:highlight w:val="none"/>
        </w:rPr>
        <w:t>2、我方的投标报价详见《开标一览表》。</w:t>
      </w:r>
    </w:p>
    <w:p w14:paraId="46D7F150">
      <w:pPr>
        <w:spacing w:line="440" w:lineRule="exact"/>
        <w:rPr>
          <w:rFonts w:ascii="宋体" w:hAnsi="宋体" w:cs="宋体"/>
          <w:color w:val="000000"/>
          <w:highlight w:val="none"/>
        </w:rPr>
      </w:pPr>
      <w:r>
        <w:rPr>
          <w:rFonts w:ascii="宋体" w:hAnsi="宋体" w:cs="宋体"/>
          <w:color w:val="000000"/>
          <w:highlight w:val="none"/>
        </w:rPr>
        <w:t>3、我方已详细审查全部招标文件，完全同意招标文件中的各项要求，保证遵守招标文件中的有关规定和相关标准</w:t>
      </w:r>
      <w:r>
        <w:rPr>
          <w:rFonts w:hint="eastAsia" w:ascii="宋体" w:hAnsi="宋体" w:cs="宋体"/>
          <w:color w:val="000000"/>
          <w:szCs w:val="20"/>
          <w:highlight w:val="none"/>
        </w:rPr>
        <w:t>，对招标文件的合理性、合法性不再有异议。</w:t>
      </w:r>
    </w:p>
    <w:p w14:paraId="62572E81">
      <w:pPr>
        <w:spacing w:line="440" w:lineRule="exact"/>
        <w:rPr>
          <w:rFonts w:ascii="宋体" w:hAnsi="宋体" w:cs="宋体"/>
          <w:color w:val="000000"/>
          <w:highlight w:val="none"/>
        </w:rPr>
      </w:pPr>
      <w:r>
        <w:rPr>
          <w:rFonts w:ascii="宋体" w:hAnsi="宋体" w:cs="宋体"/>
          <w:color w:val="000000"/>
          <w:highlight w:val="none"/>
        </w:rPr>
        <w:t>4、若中标，</w:t>
      </w:r>
      <w:r>
        <w:rPr>
          <w:rFonts w:hint="eastAsia" w:ascii="宋体" w:hAnsi="宋体" w:cs="宋体"/>
          <w:color w:val="000000"/>
          <w:szCs w:val="20"/>
          <w:highlight w:val="none"/>
        </w:rPr>
        <w:t>本投标文件至本项目合同履行完毕止均保持有效，</w:t>
      </w:r>
      <w:r>
        <w:rPr>
          <w:rFonts w:hint="eastAsia" w:ascii="宋体" w:hAnsi="宋体" w:cs="宋体"/>
          <w:color w:val="000000"/>
          <w:highlight w:val="none"/>
        </w:rPr>
        <w:t>我方将按招标文件规定履行合同责任和义务。</w:t>
      </w:r>
    </w:p>
    <w:p w14:paraId="3B06D711">
      <w:pPr>
        <w:spacing w:line="440" w:lineRule="exact"/>
        <w:rPr>
          <w:rFonts w:ascii="宋体" w:hAnsi="宋体" w:cs="宋体"/>
          <w:color w:val="000000"/>
          <w:highlight w:val="none"/>
        </w:rPr>
      </w:pPr>
      <w:r>
        <w:rPr>
          <w:rFonts w:ascii="宋体" w:hAnsi="宋体" w:cs="宋体"/>
          <w:color w:val="000000"/>
          <w:highlight w:val="none"/>
        </w:rPr>
        <w:t>5、投标文件自开标之日起有效期为90天。</w:t>
      </w:r>
    </w:p>
    <w:p w14:paraId="3D010CD7">
      <w:pPr>
        <w:pStyle w:val="16"/>
        <w:spacing w:line="440" w:lineRule="exact"/>
        <w:rPr>
          <w:highlight w:val="none"/>
        </w:rPr>
      </w:pPr>
      <w:r>
        <w:rPr>
          <w:highlight w:val="none"/>
        </w:rPr>
        <w:t>6、我方同意提供按照贵方可能要求的与本项投标有关的一切数据或资料，并保证其真实性、合法性。</w:t>
      </w:r>
    </w:p>
    <w:p w14:paraId="794FD26E">
      <w:pPr>
        <w:spacing w:line="440" w:lineRule="exact"/>
        <w:rPr>
          <w:rFonts w:ascii="宋体" w:hAnsi="宋体" w:cs="宋体"/>
          <w:color w:val="000000"/>
          <w:highlight w:val="none"/>
        </w:rPr>
      </w:pPr>
      <w:r>
        <w:rPr>
          <w:rFonts w:ascii="宋体" w:hAnsi="宋体" w:cs="宋体"/>
          <w:color w:val="000000"/>
          <w:highlight w:val="none"/>
        </w:rPr>
        <w:t>7、我方与本次投标有关的一切正式来往通讯请寄：</w:t>
      </w:r>
    </w:p>
    <w:p w14:paraId="22A80A1D">
      <w:pPr>
        <w:spacing w:line="440" w:lineRule="exact"/>
        <w:rPr>
          <w:rFonts w:ascii="宋体" w:hAnsi="宋体" w:cs="宋体"/>
          <w:color w:val="000000"/>
          <w:highlight w:val="none"/>
        </w:rPr>
      </w:pPr>
      <w:r>
        <w:rPr>
          <w:rFonts w:ascii="宋体" w:hAnsi="宋体" w:cs="宋体"/>
          <w:color w:val="000000"/>
          <w:highlight w:val="none"/>
        </w:rPr>
        <w:t xml:space="preserve">    </w:t>
      </w:r>
    </w:p>
    <w:p w14:paraId="600CE926">
      <w:pPr>
        <w:spacing w:line="440" w:lineRule="exact"/>
        <w:rPr>
          <w:rFonts w:ascii="宋体" w:hAnsi="宋体" w:cs="宋体"/>
          <w:color w:val="000000"/>
          <w:highlight w:val="none"/>
        </w:rPr>
      </w:pPr>
      <w:r>
        <w:rPr>
          <w:rFonts w:hint="eastAsia" w:ascii="宋体" w:hAnsi="宋体" w:cs="宋体"/>
          <w:color w:val="000000"/>
          <w:highlight w:val="none"/>
        </w:rPr>
        <w:t>地址：</w:t>
      </w:r>
      <w:r>
        <w:rPr>
          <w:rFonts w:ascii="宋体" w:hAnsi="宋体" w:cs="宋体"/>
          <w:color w:val="000000"/>
          <w:highlight w:val="none"/>
          <w:u w:val="single"/>
        </w:rPr>
        <w:t xml:space="preserve">                                             </w:t>
      </w:r>
    </w:p>
    <w:p w14:paraId="01A65D6E">
      <w:pPr>
        <w:autoSpaceDE/>
        <w:autoSpaceDN/>
        <w:adjustRightInd/>
        <w:spacing w:line="440" w:lineRule="exact"/>
        <w:textAlignment w:val="auto"/>
        <w:rPr>
          <w:rFonts w:ascii="Calibri" w:hAnsi="Calibri" w:eastAsia="宋体" w:cs="Times New Roman"/>
          <w:highlight w:val="none"/>
        </w:rPr>
      </w:pPr>
      <w:r>
        <w:rPr>
          <w:rFonts w:hint="eastAsia" w:ascii="宋体" w:hAnsi="宋体" w:cs="宋体"/>
          <w:color w:val="000000"/>
          <w:highlight w:val="none"/>
        </w:rPr>
        <w:t>电话：</w:t>
      </w:r>
      <w:r>
        <w:rPr>
          <w:rFonts w:ascii="宋体" w:hAnsi="宋体" w:cs="宋体"/>
          <w:color w:val="000000"/>
          <w:highlight w:val="none"/>
          <w:u w:val="single"/>
        </w:rPr>
        <w:t xml:space="preserve">                       </w:t>
      </w:r>
      <w:r>
        <w:rPr>
          <w:rFonts w:ascii="宋体" w:hAnsi="宋体" w:cs="宋体"/>
          <w:color w:val="000000"/>
          <w:highlight w:val="none"/>
        </w:rPr>
        <w:t xml:space="preserve"> 邮箱：</w:t>
      </w:r>
      <w:r>
        <w:rPr>
          <w:rFonts w:ascii="宋体" w:hAnsi="宋体" w:cs="宋体"/>
          <w:color w:val="000000"/>
          <w:highlight w:val="none"/>
          <w:u w:val="single"/>
        </w:rPr>
        <w:t xml:space="preserve">               </w:t>
      </w:r>
    </w:p>
    <w:p w14:paraId="6B39603C">
      <w:pPr>
        <w:rPr>
          <w:highlight w:val="none"/>
        </w:rPr>
      </w:pPr>
    </w:p>
    <w:p w14:paraId="32DAD1A4">
      <w:pPr>
        <w:rPr>
          <w:highlight w:val="none"/>
        </w:rPr>
      </w:pPr>
    </w:p>
    <w:p w14:paraId="4DB78FC6">
      <w:pPr>
        <w:rPr>
          <w:highlight w:val="none"/>
        </w:rPr>
      </w:pPr>
    </w:p>
    <w:p w14:paraId="3601098C">
      <w:pPr>
        <w:rPr>
          <w:highlight w:val="none"/>
        </w:rPr>
      </w:pPr>
    </w:p>
    <w:p w14:paraId="55EB1D53">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2EDA2BE0">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6EB0B91">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4CEACA2C">
      <w:pPr>
        <w:rPr>
          <w:highlight w:val="none"/>
        </w:rPr>
      </w:pPr>
    </w:p>
    <w:p w14:paraId="1403BD00">
      <w:pPr>
        <w:rPr>
          <w:highlight w:val="none"/>
        </w:rPr>
      </w:pPr>
    </w:p>
    <w:p w14:paraId="7D853D95">
      <w:pPr>
        <w:rPr>
          <w:rFonts w:ascii="宋体" w:hAnsi="宋体"/>
          <w:highlight w:val="none"/>
        </w:rPr>
      </w:pPr>
    </w:p>
    <w:p w14:paraId="22329613">
      <w:pPr>
        <w:rPr>
          <w:rFonts w:ascii="宋体" w:hAnsi="宋体"/>
          <w:highlight w:val="none"/>
        </w:rPr>
      </w:pPr>
    </w:p>
    <w:p w14:paraId="6588BE42">
      <w:pPr>
        <w:rPr>
          <w:rFonts w:ascii="宋体" w:hAnsi="宋体"/>
          <w:highlight w:val="none"/>
        </w:rPr>
      </w:pPr>
    </w:p>
    <w:p w14:paraId="71DE94F6">
      <w:pPr>
        <w:rPr>
          <w:rFonts w:ascii="宋体" w:hAnsi="宋体"/>
          <w:highlight w:val="none"/>
        </w:rPr>
      </w:pPr>
    </w:p>
    <w:p w14:paraId="496B8446">
      <w:pPr>
        <w:rPr>
          <w:rFonts w:ascii="宋体" w:hAnsi="宋体"/>
          <w:highlight w:val="none"/>
        </w:rPr>
      </w:pPr>
    </w:p>
    <w:p w14:paraId="599F4C39">
      <w:pPr>
        <w:outlineLvl w:val="0"/>
        <w:rPr>
          <w:rFonts w:ascii="宋体"/>
          <w:highlight w:val="none"/>
        </w:rPr>
      </w:pPr>
      <w:r>
        <w:rPr>
          <w:rFonts w:hint="eastAsia" w:ascii="宋体" w:hAnsi="宋体"/>
          <w:highlight w:val="none"/>
        </w:rPr>
        <w:t>附件</w:t>
      </w:r>
      <w:r>
        <w:rPr>
          <w:rFonts w:ascii="宋体" w:hAnsi="宋体"/>
          <w:highlight w:val="none"/>
        </w:rPr>
        <w:t>4</w:t>
      </w:r>
      <w:r>
        <w:rPr>
          <w:rFonts w:hint="eastAsia" w:ascii="宋体" w:hAnsi="宋体"/>
          <w:highlight w:val="none"/>
        </w:rPr>
        <w:t>：</w:t>
      </w:r>
    </w:p>
    <w:p w14:paraId="2DB297A1">
      <w:pPr>
        <w:pStyle w:val="11"/>
        <w:spacing w:before="120" w:after="120" w:line="480" w:lineRule="auto"/>
        <w:jc w:val="center"/>
        <w:rPr>
          <w:rFonts w:ascii="仿宋_GB2312" w:hAnsi="宋体" w:eastAsia="仿宋_GB2312"/>
          <w:b/>
          <w:color w:val="000000"/>
          <w:sz w:val="36"/>
          <w:szCs w:val="36"/>
          <w:highlight w:val="none"/>
        </w:rPr>
      </w:pPr>
      <w:r>
        <w:rPr>
          <w:rFonts w:hint="eastAsia" w:ascii="仿宋_GB2312" w:hAnsi="宋体" w:eastAsia="仿宋_GB2312"/>
          <w:b/>
          <w:color w:val="000000"/>
          <w:sz w:val="36"/>
          <w:szCs w:val="36"/>
          <w:highlight w:val="none"/>
        </w:rPr>
        <w:t>供应商自评表</w:t>
      </w:r>
    </w:p>
    <w:tbl>
      <w:tblPr>
        <w:tblStyle w:val="22"/>
        <w:tblW w:w="9214" w:type="dxa"/>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812"/>
        <w:gridCol w:w="1417"/>
        <w:gridCol w:w="1276"/>
      </w:tblGrid>
      <w:tr w14:paraId="588EC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tblHeader/>
        </w:trPr>
        <w:tc>
          <w:tcPr>
            <w:tcW w:w="709" w:type="dxa"/>
            <w:noWrap/>
            <w:vAlign w:val="center"/>
          </w:tcPr>
          <w:p w14:paraId="210C9367">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序号</w:t>
            </w:r>
          </w:p>
        </w:tc>
        <w:tc>
          <w:tcPr>
            <w:tcW w:w="5812" w:type="dxa"/>
            <w:noWrap/>
            <w:vAlign w:val="center"/>
          </w:tcPr>
          <w:p w14:paraId="43BC3FC7">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评分内容</w:t>
            </w:r>
          </w:p>
        </w:tc>
        <w:tc>
          <w:tcPr>
            <w:tcW w:w="1417" w:type="dxa"/>
            <w:noWrap/>
            <w:vAlign w:val="center"/>
          </w:tcPr>
          <w:p w14:paraId="6F706216">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自评分值</w:t>
            </w:r>
          </w:p>
        </w:tc>
        <w:tc>
          <w:tcPr>
            <w:tcW w:w="1276" w:type="dxa"/>
            <w:noWrap/>
            <w:vAlign w:val="center"/>
          </w:tcPr>
          <w:p w14:paraId="4F74A559">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评分依据对应页码</w:t>
            </w:r>
          </w:p>
        </w:tc>
      </w:tr>
      <w:tr w14:paraId="25534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6AA61F05">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1</w:t>
            </w:r>
          </w:p>
        </w:tc>
        <w:tc>
          <w:tcPr>
            <w:tcW w:w="5812" w:type="dxa"/>
            <w:noWrap/>
            <w:vAlign w:val="center"/>
          </w:tcPr>
          <w:p w14:paraId="6C931100">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2B7F1468">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1992A707">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2AF98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38F657B2">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2</w:t>
            </w:r>
          </w:p>
        </w:tc>
        <w:tc>
          <w:tcPr>
            <w:tcW w:w="5812" w:type="dxa"/>
            <w:noWrap/>
            <w:vAlign w:val="center"/>
          </w:tcPr>
          <w:p w14:paraId="01375213">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509A50C2">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7CEC8DD6">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55051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376C5148">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3</w:t>
            </w:r>
          </w:p>
        </w:tc>
        <w:tc>
          <w:tcPr>
            <w:tcW w:w="5812" w:type="dxa"/>
            <w:noWrap/>
            <w:vAlign w:val="center"/>
          </w:tcPr>
          <w:p w14:paraId="2AC3F16E">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57FB3CDE">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7C079A2A">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5973D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1491F2D1">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4</w:t>
            </w:r>
          </w:p>
        </w:tc>
        <w:tc>
          <w:tcPr>
            <w:tcW w:w="5812" w:type="dxa"/>
            <w:noWrap/>
            <w:vAlign w:val="center"/>
          </w:tcPr>
          <w:p w14:paraId="38604E94">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0625FB75">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5DA578A1">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r w14:paraId="6E3668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9" w:hRule="atLeast"/>
        </w:trPr>
        <w:tc>
          <w:tcPr>
            <w:tcW w:w="709" w:type="dxa"/>
            <w:noWrap/>
            <w:vAlign w:val="center"/>
          </w:tcPr>
          <w:p w14:paraId="3B9B8A90">
            <w:pPr>
              <w:keepNext w:val="0"/>
              <w:keepLines w:val="0"/>
              <w:suppressLineNumbers w:val="0"/>
              <w:spacing w:before="0" w:beforeAutospacing="0" w:after="0" w:afterAutospacing="0" w:line="400" w:lineRule="exact"/>
              <w:ind w:left="0" w:right="0"/>
              <w:jc w:val="center"/>
              <w:rPr>
                <w:rFonts w:hint="default" w:hAnsi="宋体"/>
                <w:highlight w:val="none"/>
              </w:rPr>
            </w:pPr>
            <w:r>
              <w:rPr>
                <w:rFonts w:hint="default" w:hAnsi="宋体"/>
                <w:highlight w:val="none"/>
              </w:rPr>
              <w:t>5</w:t>
            </w:r>
          </w:p>
        </w:tc>
        <w:tc>
          <w:tcPr>
            <w:tcW w:w="5812" w:type="dxa"/>
            <w:noWrap/>
            <w:vAlign w:val="center"/>
          </w:tcPr>
          <w:p w14:paraId="4151A8A0">
            <w:pPr>
              <w:keepNext w:val="0"/>
              <w:keepLines w:val="0"/>
              <w:suppressLineNumbers w:val="0"/>
              <w:spacing w:before="0" w:beforeAutospacing="0" w:after="0" w:afterAutospacing="0" w:line="360" w:lineRule="exact"/>
              <w:ind w:left="0" w:right="0"/>
              <w:rPr>
                <w:rFonts w:hint="default" w:ascii="宋体" w:hAnsi="宋体"/>
                <w:spacing w:val="-6"/>
                <w:highlight w:val="none"/>
                <w:lang w:val="zh-CN"/>
              </w:rPr>
            </w:pPr>
          </w:p>
        </w:tc>
        <w:tc>
          <w:tcPr>
            <w:tcW w:w="1417" w:type="dxa"/>
            <w:noWrap/>
          </w:tcPr>
          <w:p w14:paraId="1CE1769D">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c>
          <w:tcPr>
            <w:tcW w:w="1276" w:type="dxa"/>
            <w:noWrap/>
          </w:tcPr>
          <w:p w14:paraId="41A16B17">
            <w:pPr>
              <w:pStyle w:val="11"/>
              <w:keepNext w:val="0"/>
              <w:keepLines w:val="0"/>
              <w:suppressLineNumbers w:val="0"/>
              <w:spacing w:before="120" w:beforeAutospacing="0" w:after="120" w:afterAutospacing="0" w:line="480" w:lineRule="auto"/>
              <w:ind w:left="0" w:right="0"/>
              <w:jc w:val="center"/>
              <w:rPr>
                <w:rFonts w:hint="default" w:hAnsi="宋体"/>
                <w:b/>
                <w:sz w:val="18"/>
                <w:szCs w:val="18"/>
                <w:highlight w:val="none"/>
              </w:rPr>
            </w:pPr>
          </w:p>
        </w:tc>
      </w:tr>
    </w:tbl>
    <w:p w14:paraId="36D4903B">
      <w:pPr>
        <w:spacing w:line="480" w:lineRule="exact"/>
        <w:rPr>
          <w:rFonts w:hAnsi="宋体" w:cs="宋体"/>
          <w:highlight w:val="none"/>
        </w:rPr>
      </w:pPr>
      <w:r>
        <w:rPr>
          <w:rFonts w:hint="eastAsia" w:hAnsi="宋体"/>
          <w:highlight w:val="none"/>
        </w:rPr>
        <w:t>注：</w:t>
      </w:r>
      <w:r>
        <w:rPr>
          <w:rFonts w:ascii="宋体" w:hAnsi="宋体" w:cs="宋体"/>
          <w:highlight w:val="none"/>
        </w:rPr>
        <w:t>本表可在不改变格式的情况下根据具体需要自行增减</w:t>
      </w:r>
      <w:r>
        <w:rPr>
          <w:rFonts w:hint="eastAsia" w:hAnsi="宋体" w:cs="宋体"/>
          <w:highlight w:val="none"/>
        </w:rPr>
        <w:t>。</w:t>
      </w:r>
    </w:p>
    <w:p w14:paraId="3A48099D">
      <w:pPr>
        <w:spacing w:line="480" w:lineRule="exact"/>
        <w:rPr>
          <w:rFonts w:ascii="宋体" w:hAnsi="宋体"/>
          <w:szCs w:val="24"/>
          <w:highlight w:val="none"/>
        </w:rPr>
      </w:pPr>
    </w:p>
    <w:p w14:paraId="140F43B7">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1B1B0B22">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7DB09AA3">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325AF82F">
      <w:pPr>
        <w:spacing w:before="100" w:beforeAutospacing="1" w:after="100" w:afterAutospacing="1" w:line="480" w:lineRule="exact"/>
        <w:rPr>
          <w:rFonts w:ascii="宋体"/>
          <w:sz w:val="21"/>
          <w:szCs w:val="21"/>
          <w:highlight w:val="none"/>
        </w:rPr>
      </w:pPr>
    </w:p>
    <w:p w14:paraId="5F1FC98F">
      <w:pPr>
        <w:spacing w:before="100" w:beforeAutospacing="1" w:after="100" w:afterAutospacing="1" w:line="480" w:lineRule="exact"/>
        <w:rPr>
          <w:rFonts w:ascii="宋体"/>
          <w:sz w:val="21"/>
          <w:szCs w:val="21"/>
          <w:highlight w:val="none"/>
        </w:rPr>
      </w:pPr>
    </w:p>
    <w:p w14:paraId="0CDDC5F0">
      <w:pPr>
        <w:pStyle w:val="31"/>
        <w:ind w:left="480"/>
        <w:rPr>
          <w:highlight w:val="none"/>
        </w:rPr>
      </w:pPr>
    </w:p>
    <w:p w14:paraId="57FC379D">
      <w:pPr>
        <w:spacing w:before="100" w:beforeAutospacing="1" w:after="100" w:afterAutospacing="1" w:line="480" w:lineRule="exact"/>
        <w:rPr>
          <w:rFonts w:ascii="宋体"/>
          <w:sz w:val="21"/>
          <w:szCs w:val="21"/>
          <w:highlight w:val="none"/>
        </w:rPr>
      </w:pPr>
    </w:p>
    <w:p w14:paraId="04A23306">
      <w:pPr>
        <w:outlineLvl w:val="0"/>
        <w:rPr>
          <w:rFonts w:ascii="宋体"/>
          <w:highlight w:val="none"/>
        </w:rPr>
      </w:pPr>
      <w:r>
        <w:rPr>
          <w:rFonts w:hint="eastAsia" w:ascii="宋体" w:hAnsi="宋体"/>
          <w:highlight w:val="none"/>
        </w:rPr>
        <w:t>附件</w:t>
      </w:r>
      <w:r>
        <w:rPr>
          <w:rFonts w:ascii="宋体" w:hAnsi="宋体"/>
          <w:highlight w:val="none"/>
        </w:rPr>
        <w:t>5</w:t>
      </w:r>
      <w:r>
        <w:rPr>
          <w:rFonts w:hint="eastAsia" w:ascii="宋体" w:hAnsi="宋体"/>
          <w:highlight w:val="none"/>
        </w:rPr>
        <w:t>：</w:t>
      </w:r>
    </w:p>
    <w:p w14:paraId="622F825A">
      <w:pPr>
        <w:autoSpaceDE/>
        <w:autoSpaceDN/>
        <w:adjustRightInd/>
        <w:spacing w:line="420" w:lineRule="auto"/>
        <w:jc w:val="center"/>
        <w:textAlignment w:val="auto"/>
        <w:rPr>
          <w:b/>
          <w:spacing w:val="-2"/>
          <w:kern w:val="2"/>
          <w:szCs w:val="24"/>
          <w:highlight w:val="none"/>
        </w:rPr>
      </w:pPr>
      <w:r>
        <w:rPr>
          <w:rFonts w:hint="eastAsia"/>
          <w:b/>
          <w:spacing w:val="-2"/>
          <w:kern w:val="2"/>
          <w:szCs w:val="24"/>
          <w:highlight w:val="none"/>
        </w:rPr>
        <w:t>供应商基本情况表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7"/>
        <w:gridCol w:w="2693"/>
        <w:gridCol w:w="2127"/>
        <w:gridCol w:w="850"/>
        <w:gridCol w:w="851"/>
        <w:gridCol w:w="911"/>
      </w:tblGrid>
      <w:tr w14:paraId="5D4CE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121BED81">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lang w:eastAsia="zh-CN"/>
              </w:rPr>
              <w:t>投标供应商</w:t>
            </w:r>
            <w:r>
              <w:rPr>
                <w:rFonts w:hint="eastAsia" w:ascii="宋体" w:hAnsi="宋体" w:eastAsia="宋体" w:cs="宋体"/>
                <w:szCs w:val="24"/>
                <w:highlight w:val="none"/>
              </w:rPr>
              <w:t>名称</w:t>
            </w:r>
          </w:p>
        </w:tc>
        <w:tc>
          <w:tcPr>
            <w:tcW w:w="7432" w:type="dxa"/>
            <w:gridSpan w:val="5"/>
            <w:vAlign w:val="center"/>
          </w:tcPr>
          <w:p w14:paraId="65B88986">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79F85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5007F79C">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地</w:t>
            </w:r>
            <w:r>
              <w:rPr>
                <w:rFonts w:hint="default" w:ascii="宋体" w:hAnsi="宋体" w:cs="宋体"/>
                <w:szCs w:val="24"/>
                <w:highlight w:val="none"/>
              </w:rPr>
              <w:t xml:space="preserve">     </w:t>
            </w:r>
            <w:r>
              <w:rPr>
                <w:rFonts w:hint="eastAsia" w:ascii="宋体" w:hAnsi="宋体" w:eastAsia="宋体" w:cs="宋体"/>
                <w:szCs w:val="24"/>
                <w:highlight w:val="none"/>
              </w:rPr>
              <w:t>址</w:t>
            </w:r>
          </w:p>
        </w:tc>
        <w:tc>
          <w:tcPr>
            <w:tcW w:w="7432" w:type="dxa"/>
            <w:gridSpan w:val="5"/>
            <w:vAlign w:val="center"/>
          </w:tcPr>
          <w:p w14:paraId="2324BF0F">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6639E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1707" w:type="dxa"/>
            <w:vAlign w:val="center"/>
          </w:tcPr>
          <w:p w14:paraId="7D9ED352">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经营范围</w:t>
            </w:r>
          </w:p>
        </w:tc>
        <w:tc>
          <w:tcPr>
            <w:tcW w:w="2693" w:type="dxa"/>
            <w:vAlign w:val="center"/>
          </w:tcPr>
          <w:p w14:paraId="493BB541">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40C0D435">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企业类型</w:t>
            </w:r>
          </w:p>
        </w:tc>
        <w:tc>
          <w:tcPr>
            <w:tcW w:w="2612" w:type="dxa"/>
            <w:gridSpan w:val="3"/>
            <w:vAlign w:val="center"/>
          </w:tcPr>
          <w:p w14:paraId="74E8CAFE">
            <w:pPr>
              <w:keepNext w:val="0"/>
              <w:keepLines w:val="0"/>
              <w:suppressLineNumbers w:val="0"/>
              <w:spacing w:before="0" w:beforeAutospacing="0" w:after="0" w:afterAutospacing="0" w:line="400" w:lineRule="exact"/>
              <w:ind w:left="0" w:right="0"/>
              <w:rPr>
                <w:rFonts w:hint="default" w:ascii="宋体" w:hAnsi="宋体" w:eastAsia="宋体" w:cs="宋体"/>
                <w:szCs w:val="24"/>
                <w:highlight w:val="none"/>
              </w:rPr>
            </w:pPr>
            <w:r>
              <w:rPr>
                <w:rFonts w:hint="eastAsia" w:ascii="宋体" w:hAnsi="宋体" w:eastAsia="宋体" w:cs="宋体"/>
                <w:szCs w:val="24"/>
                <w:highlight w:val="none"/>
              </w:rPr>
              <w:t>（大型、中型、小型、微型）</w:t>
            </w:r>
          </w:p>
        </w:tc>
      </w:tr>
      <w:tr w14:paraId="1413B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62C9ABB7">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成立时间</w:t>
            </w:r>
          </w:p>
        </w:tc>
        <w:tc>
          <w:tcPr>
            <w:tcW w:w="2693" w:type="dxa"/>
            <w:vAlign w:val="center"/>
          </w:tcPr>
          <w:p w14:paraId="1A6416B5">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14492FDF">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经济性质</w:t>
            </w:r>
          </w:p>
        </w:tc>
        <w:tc>
          <w:tcPr>
            <w:tcW w:w="2612" w:type="dxa"/>
            <w:gridSpan w:val="3"/>
            <w:vAlign w:val="center"/>
          </w:tcPr>
          <w:p w14:paraId="25CAC2AC">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2F14E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179FD908">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法定代表人</w:t>
            </w:r>
          </w:p>
        </w:tc>
        <w:tc>
          <w:tcPr>
            <w:tcW w:w="2693" w:type="dxa"/>
            <w:vAlign w:val="center"/>
          </w:tcPr>
          <w:p w14:paraId="732CEB1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2C3B34E8">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联系电话</w:t>
            </w:r>
          </w:p>
        </w:tc>
        <w:tc>
          <w:tcPr>
            <w:tcW w:w="2612" w:type="dxa"/>
            <w:gridSpan w:val="3"/>
            <w:vAlign w:val="center"/>
          </w:tcPr>
          <w:p w14:paraId="31F6D68E">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00533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restart"/>
            <w:vAlign w:val="center"/>
          </w:tcPr>
          <w:p w14:paraId="4BBF2261">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注册资本</w:t>
            </w:r>
          </w:p>
        </w:tc>
        <w:tc>
          <w:tcPr>
            <w:tcW w:w="2693" w:type="dxa"/>
            <w:vMerge w:val="restart"/>
            <w:vAlign w:val="center"/>
          </w:tcPr>
          <w:p w14:paraId="6A2AF4AA">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Merge w:val="restart"/>
            <w:vAlign w:val="center"/>
          </w:tcPr>
          <w:p w14:paraId="4720EAB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技术人员数</w:t>
            </w:r>
          </w:p>
        </w:tc>
        <w:tc>
          <w:tcPr>
            <w:tcW w:w="850" w:type="dxa"/>
            <w:vAlign w:val="center"/>
          </w:tcPr>
          <w:p w14:paraId="798FECE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高级</w:t>
            </w:r>
          </w:p>
        </w:tc>
        <w:tc>
          <w:tcPr>
            <w:tcW w:w="851" w:type="dxa"/>
            <w:vAlign w:val="center"/>
          </w:tcPr>
          <w:p w14:paraId="2CF06A56">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中级</w:t>
            </w:r>
          </w:p>
        </w:tc>
        <w:tc>
          <w:tcPr>
            <w:tcW w:w="911" w:type="dxa"/>
            <w:vAlign w:val="center"/>
          </w:tcPr>
          <w:p w14:paraId="7113846E">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初级</w:t>
            </w:r>
          </w:p>
        </w:tc>
      </w:tr>
      <w:tr w14:paraId="310FB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Merge w:val="continue"/>
            <w:vAlign w:val="center"/>
          </w:tcPr>
          <w:p w14:paraId="14508448">
            <w:pPr>
              <w:keepNext w:val="0"/>
              <w:keepLines w:val="0"/>
              <w:suppressLineNumbers w:val="0"/>
              <w:spacing w:before="0" w:beforeAutospacing="0" w:after="0" w:afterAutospacing="0" w:line="400" w:lineRule="exact"/>
              <w:ind w:left="0" w:right="0" w:firstLine="451" w:firstLineChars="188"/>
              <w:jc w:val="center"/>
              <w:rPr>
                <w:rFonts w:hint="default" w:ascii="宋体" w:hAnsi="宋体" w:eastAsia="宋体" w:cs="宋体"/>
                <w:szCs w:val="24"/>
                <w:highlight w:val="none"/>
              </w:rPr>
            </w:pPr>
          </w:p>
        </w:tc>
        <w:tc>
          <w:tcPr>
            <w:tcW w:w="2693" w:type="dxa"/>
            <w:vMerge w:val="continue"/>
            <w:vAlign w:val="center"/>
          </w:tcPr>
          <w:p w14:paraId="4ABEAB5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Merge w:val="continue"/>
            <w:vAlign w:val="center"/>
          </w:tcPr>
          <w:p w14:paraId="6A055A93">
            <w:pPr>
              <w:keepNext w:val="0"/>
              <w:keepLines w:val="0"/>
              <w:suppressLineNumbers w:val="0"/>
              <w:spacing w:before="0" w:beforeAutospacing="0" w:after="0" w:afterAutospacing="0" w:line="400" w:lineRule="exact"/>
              <w:ind w:left="0" w:right="0" w:firstLine="451" w:firstLineChars="188"/>
              <w:jc w:val="center"/>
              <w:rPr>
                <w:rFonts w:hint="default" w:ascii="宋体" w:hAnsi="宋体" w:eastAsia="宋体" w:cs="宋体"/>
                <w:szCs w:val="24"/>
                <w:highlight w:val="none"/>
              </w:rPr>
            </w:pPr>
          </w:p>
        </w:tc>
        <w:tc>
          <w:tcPr>
            <w:tcW w:w="850" w:type="dxa"/>
            <w:vAlign w:val="center"/>
          </w:tcPr>
          <w:p w14:paraId="120E57C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851" w:type="dxa"/>
            <w:vAlign w:val="center"/>
          </w:tcPr>
          <w:p w14:paraId="306D7B5C">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911" w:type="dxa"/>
            <w:vAlign w:val="center"/>
          </w:tcPr>
          <w:p w14:paraId="0193B6EE">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3F869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43FED9C5">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default" w:ascii="宋体" w:hAnsi="宋体" w:eastAsia="宋体" w:cs="宋体"/>
                <w:szCs w:val="24"/>
                <w:highlight w:val="none"/>
              </w:rPr>
              <w:t>企业资质</w:t>
            </w:r>
          </w:p>
        </w:tc>
        <w:tc>
          <w:tcPr>
            <w:tcW w:w="2693" w:type="dxa"/>
            <w:vAlign w:val="center"/>
          </w:tcPr>
          <w:p w14:paraId="0C6A512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0B819F00">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社会信用代码</w:t>
            </w:r>
          </w:p>
        </w:tc>
        <w:tc>
          <w:tcPr>
            <w:tcW w:w="2612" w:type="dxa"/>
            <w:gridSpan w:val="3"/>
            <w:vAlign w:val="center"/>
          </w:tcPr>
          <w:p w14:paraId="59BBAADA">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5C2E3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3C59280D">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基本账户开户银行</w:t>
            </w:r>
          </w:p>
        </w:tc>
        <w:tc>
          <w:tcPr>
            <w:tcW w:w="2693" w:type="dxa"/>
            <w:vAlign w:val="center"/>
          </w:tcPr>
          <w:p w14:paraId="5BA1D2C7">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67334816">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default" w:ascii="宋体" w:hAnsi="宋体" w:eastAsia="宋体" w:cs="宋体"/>
                <w:szCs w:val="24"/>
                <w:highlight w:val="none"/>
              </w:rPr>
              <w:t>基本账户账号</w:t>
            </w:r>
          </w:p>
        </w:tc>
        <w:tc>
          <w:tcPr>
            <w:tcW w:w="2612" w:type="dxa"/>
            <w:gridSpan w:val="3"/>
            <w:vAlign w:val="center"/>
          </w:tcPr>
          <w:p w14:paraId="1AE5081F">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6B1D3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707" w:type="dxa"/>
            <w:vAlign w:val="center"/>
          </w:tcPr>
          <w:p w14:paraId="080580FC">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是否依法纳税</w:t>
            </w:r>
          </w:p>
        </w:tc>
        <w:tc>
          <w:tcPr>
            <w:tcW w:w="2693" w:type="dxa"/>
            <w:vAlign w:val="center"/>
          </w:tcPr>
          <w:p w14:paraId="4726A469">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c>
          <w:tcPr>
            <w:tcW w:w="2127" w:type="dxa"/>
            <w:vAlign w:val="center"/>
          </w:tcPr>
          <w:p w14:paraId="496C5172">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eastAsia="宋体" w:cs="宋体"/>
                <w:szCs w:val="24"/>
                <w:highlight w:val="none"/>
              </w:rPr>
              <w:t>是否参加社保</w:t>
            </w:r>
          </w:p>
        </w:tc>
        <w:tc>
          <w:tcPr>
            <w:tcW w:w="2612" w:type="dxa"/>
            <w:gridSpan w:val="3"/>
            <w:vAlign w:val="center"/>
          </w:tcPr>
          <w:p w14:paraId="0FBFAD2A">
            <w:pPr>
              <w:keepNext w:val="0"/>
              <w:keepLines w:val="0"/>
              <w:suppressLineNumbers w:val="0"/>
              <w:spacing w:before="0" w:beforeAutospacing="0" w:after="0" w:afterAutospacing="0" w:line="400" w:lineRule="exact"/>
              <w:ind w:left="0" w:right="0" w:firstLine="451" w:firstLineChars="188"/>
              <w:rPr>
                <w:rFonts w:hint="default" w:ascii="宋体" w:hAnsi="宋体" w:eastAsia="宋体" w:cs="宋体"/>
                <w:szCs w:val="24"/>
                <w:highlight w:val="none"/>
              </w:rPr>
            </w:pPr>
          </w:p>
        </w:tc>
      </w:tr>
      <w:tr w14:paraId="5C5D8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1707" w:type="dxa"/>
            <w:vAlign w:val="center"/>
          </w:tcPr>
          <w:p w14:paraId="44DB775B">
            <w:pPr>
              <w:keepNext w:val="0"/>
              <w:keepLines w:val="0"/>
              <w:suppressLineNumbers w:val="0"/>
              <w:spacing w:before="0" w:beforeAutospacing="0" w:after="0" w:afterAutospacing="0" w:line="400" w:lineRule="exact"/>
              <w:ind w:left="0" w:right="0"/>
              <w:jc w:val="center"/>
              <w:rPr>
                <w:rFonts w:hint="default" w:ascii="宋体" w:hAnsi="宋体" w:eastAsia="宋体" w:cs="宋体"/>
                <w:szCs w:val="24"/>
                <w:highlight w:val="none"/>
              </w:rPr>
            </w:pPr>
            <w:r>
              <w:rPr>
                <w:rFonts w:hint="eastAsia" w:ascii="宋体" w:hAnsi="宋体" w:cs="宋体"/>
                <w:szCs w:val="24"/>
                <w:highlight w:val="none"/>
              </w:rPr>
              <w:t>备</w:t>
            </w:r>
            <w:r>
              <w:rPr>
                <w:rFonts w:hint="default" w:ascii="宋体" w:hAnsi="宋体" w:cs="宋体"/>
                <w:szCs w:val="24"/>
                <w:highlight w:val="none"/>
              </w:rPr>
              <w:t xml:space="preserve">   </w:t>
            </w:r>
            <w:r>
              <w:rPr>
                <w:rFonts w:hint="eastAsia" w:ascii="宋体" w:hAnsi="宋体" w:cs="宋体"/>
                <w:szCs w:val="24"/>
                <w:highlight w:val="none"/>
              </w:rPr>
              <w:t>注</w:t>
            </w:r>
          </w:p>
        </w:tc>
        <w:tc>
          <w:tcPr>
            <w:tcW w:w="7432" w:type="dxa"/>
            <w:gridSpan w:val="5"/>
            <w:vAlign w:val="center"/>
          </w:tcPr>
          <w:p w14:paraId="14CBB799">
            <w:pPr>
              <w:keepNext w:val="0"/>
              <w:keepLines w:val="0"/>
              <w:suppressLineNumbers w:val="0"/>
              <w:spacing w:before="0" w:beforeAutospacing="0" w:after="0" w:afterAutospacing="0" w:line="400" w:lineRule="exact"/>
              <w:ind w:left="0" w:right="0"/>
              <w:rPr>
                <w:rFonts w:hint="default" w:ascii="宋体" w:hAnsi="宋体" w:eastAsia="宋体" w:cs="宋体"/>
                <w:szCs w:val="24"/>
                <w:highlight w:val="none"/>
              </w:rPr>
            </w:pPr>
          </w:p>
        </w:tc>
      </w:tr>
    </w:tbl>
    <w:p w14:paraId="3A4B4AC9">
      <w:pPr>
        <w:spacing w:line="480" w:lineRule="exact"/>
        <w:rPr>
          <w:rFonts w:ascii="宋体" w:hAnsi="宋体"/>
          <w:szCs w:val="24"/>
          <w:highlight w:val="none"/>
        </w:rPr>
      </w:pPr>
    </w:p>
    <w:p w14:paraId="5AB60850">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2C842D31">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32A6C25">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32CD3218">
      <w:pPr>
        <w:spacing w:line="360" w:lineRule="auto"/>
        <w:rPr>
          <w:rFonts w:hAnsi="宋体"/>
          <w:highlight w:val="none"/>
        </w:rPr>
      </w:pPr>
    </w:p>
    <w:p w14:paraId="656BA61B">
      <w:pPr>
        <w:spacing w:before="77"/>
        <w:ind w:right="6"/>
        <w:rPr>
          <w:b/>
          <w:szCs w:val="24"/>
          <w:highlight w:val="none"/>
        </w:rPr>
      </w:pPr>
    </w:p>
    <w:p w14:paraId="2839A249">
      <w:pPr>
        <w:rPr>
          <w:rFonts w:ascii="宋体"/>
          <w:highlight w:val="none"/>
        </w:rPr>
      </w:pPr>
      <w:r>
        <w:rPr>
          <w:rFonts w:hint="eastAsia" w:ascii="宋体" w:hAnsi="宋体"/>
          <w:highlight w:val="none"/>
        </w:rPr>
        <w:t>附件</w:t>
      </w:r>
      <w:r>
        <w:rPr>
          <w:rFonts w:ascii="宋体" w:hAnsi="宋体"/>
          <w:highlight w:val="none"/>
        </w:rPr>
        <w:t>6</w:t>
      </w:r>
      <w:r>
        <w:rPr>
          <w:rFonts w:hint="eastAsia" w:ascii="宋体" w:hAnsi="宋体"/>
          <w:highlight w:val="none"/>
        </w:rPr>
        <w:t>：</w:t>
      </w:r>
    </w:p>
    <w:p w14:paraId="3E7AF92A">
      <w:pPr>
        <w:autoSpaceDE/>
        <w:autoSpaceDN/>
        <w:adjustRightInd/>
        <w:spacing w:line="420" w:lineRule="auto"/>
        <w:jc w:val="center"/>
        <w:textAlignment w:val="auto"/>
        <w:rPr>
          <w:b/>
          <w:spacing w:val="-2"/>
          <w:kern w:val="2"/>
          <w:szCs w:val="24"/>
          <w:highlight w:val="none"/>
        </w:rPr>
      </w:pPr>
      <w:r>
        <w:rPr>
          <w:rFonts w:hint="eastAsia"/>
          <w:b/>
          <w:spacing w:val="-2"/>
          <w:kern w:val="2"/>
          <w:szCs w:val="24"/>
          <w:highlight w:val="none"/>
        </w:rPr>
        <w:t>供应商类似业绩情况表</w:t>
      </w:r>
    </w:p>
    <w:tbl>
      <w:tblPr>
        <w:tblStyle w:val="22"/>
        <w:tblW w:w="9976" w:type="dxa"/>
        <w:tblInd w:w="-359" w:type="dxa"/>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
      <w:tblGrid>
        <w:gridCol w:w="690"/>
        <w:gridCol w:w="1620"/>
        <w:gridCol w:w="1701"/>
        <w:gridCol w:w="1418"/>
        <w:gridCol w:w="1577"/>
        <w:gridCol w:w="1645"/>
        <w:gridCol w:w="1325"/>
      </w:tblGrid>
      <w:tr w14:paraId="4F33DBB3">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908" w:hRule="atLeast"/>
        </w:trPr>
        <w:tc>
          <w:tcPr>
            <w:tcW w:w="690" w:type="dxa"/>
            <w:noWrap/>
            <w:vAlign w:val="center"/>
          </w:tcPr>
          <w:p w14:paraId="09B6EE74">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序号</w:t>
            </w:r>
          </w:p>
        </w:tc>
        <w:tc>
          <w:tcPr>
            <w:tcW w:w="1620" w:type="dxa"/>
            <w:noWrap/>
            <w:vAlign w:val="center"/>
          </w:tcPr>
          <w:p w14:paraId="293FB60A">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项目名称</w:t>
            </w:r>
          </w:p>
        </w:tc>
        <w:tc>
          <w:tcPr>
            <w:tcW w:w="1701" w:type="dxa"/>
            <w:noWrap/>
            <w:vAlign w:val="center"/>
          </w:tcPr>
          <w:p w14:paraId="19E321CD">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业主名称</w:t>
            </w:r>
          </w:p>
        </w:tc>
        <w:tc>
          <w:tcPr>
            <w:tcW w:w="1418" w:type="dxa"/>
            <w:noWrap/>
            <w:vAlign w:val="center"/>
          </w:tcPr>
          <w:p w14:paraId="375B01A1">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合同金额</w:t>
            </w:r>
          </w:p>
        </w:tc>
        <w:tc>
          <w:tcPr>
            <w:tcW w:w="1577" w:type="dxa"/>
            <w:noWrap/>
            <w:vAlign w:val="center"/>
          </w:tcPr>
          <w:p w14:paraId="3494DDBC">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签约日期</w:t>
            </w:r>
          </w:p>
        </w:tc>
        <w:tc>
          <w:tcPr>
            <w:tcW w:w="1645" w:type="dxa"/>
            <w:noWrap/>
            <w:vAlign w:val="center"/>
          </w:tcPr>
          <w:p w14:paraId="1B1E6AB5">
            <w:pPr>
              <w:keepNext w:val="0"/>
              <w:keepLines w:val="0"/>
              <w:suppressLineNumbers w:val="0"/>
              <w:spacing w:before="0" w:beforeAutospacing="0" w:after="0" w:afterAutospacing="0"/>
              <w:ind w:left="0" w:right="0"/>
              <w:jc w:val="center"/>
              <w:rPr>
                <w:rFonts w:hint="default" w:ascii="宋体" w:hAnsi="宋体"/>
                <w:caps/>
                <w:spacing w:val="20"/>
                <w:highlight w:val="none"/>
              </w:rPr>
            </w:pPr>
            <w:r>
              <w:rPr>
                <w:rFonts w:hint="eastAsia" w:ascii="宋体" w:hAnsi="宋体"/>
                <w:caps/>
                <w:spacing w:val="20"/>
                <w:highlight w:val="none"/>
              </w:rPr>
              <w:t>业主单位联系人及电话</w:t>
            </w:r>
          </w:p>
        </w:tc>
        <w:tc>
          <w:tcPr>
            <w:tcW w:w="1325" w:type="dxa"/>
            <w:noWrap/>
            <w:vAlign w:val="center"/>
          </w:tcPr>
          <w:p w14:paraId="78F2F38C">
            <w:pPr>
              <w:keepNext w:val="0"/>
              <w:keepLines w:val="0"/>
              <w:suppressLineNumbers w:val="0"/>
              <w:spacing w:before="0" w:beforeAutospacing="0" w:after="0" w:afterAutospacing="0"/>
              <w:ind w:left="0" w:right="0"/>
              <w:jc w:val="center"/>
              <w:rPr>
                <w:rFonts w:hint="default" w:ascii="宋体" w:hAnsi="宋体"/>
                <w:caps/>
                <w:spacing w:val="20"/>
                <w:highlight w:val="none"/>
              </w:rPr>
            </w:pPr>
            <w:r>
              <w:rPr>
                <w:rFonts w:hint="eastAsia" w:ascii="宋体" w:hAnsi="宋体"/>
                <w:caps/>
                <w:spacing w:val="20"/>
                <w:highlight w:val="none"/>
              </w:rPr>
              <w:t>证明材料所在页码</w:t>
            </w:r>
          </w:p>
        </w:tc>
      </w:tr>
      <w:tr w14:paraId="1805631D">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27976807">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1</w:t>
            </w:r>
          </w:p>
        </w:tc>
        <w:tc>
          <w:tcPr>
            <w:tcW w:w="1620" w:type="dxa"/>
            <w:noWrap/>
            <w:vAlign w:val="center"/>
          </w:tcPr>
          <w:p w14:paraId="5894152F">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r>
              <w:rPr>
                <w:rFonts w:hint="eastAsia" w:ascii="宋体" w:hAnsi="宋体"/>
                <w:highlight w:val="none"/>
              </w:rPr>
              <w:t>……</w:t>
            </w:r>
          </w:p>
        </w:tc>
        <w:tc>
          <w:tcPr>
            <w:tcW w:w="1701" w:type="dxa"/>
            <w:noWrap/>
            <w:vAlign w:val="center"/>
          </w:tcPr>
          <w:p w14:paraId="36DD1F1E">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717B7993">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2954FCB0">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7D7E95CF">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0BC6D97F">
            <w:pPr>
              <w:keepNext w:val="0"/>
              <w:keepLines w:val="0"/>
              <w:suppressLineNumbers w:val="0"/>
              <w:spacing w:before="0" w:beforeAutospacing="0" w:after="0" w:afterAutospacing="0" w:line="360" w:lineRule="auto"/>
              <w:ind w:left="0" w:right="0"/>
              <w:rPr>
                <w:rFonts w:hint="default" w:ascii="宋体" w:hAnsi="宋体"/>
                <w:highlight w:val="none"/>
              </w:rPr>
            </w:pPr>
          </w:p>
        </w:tc>
      </w:tr>
      <w:tr w14:paraId="10782AE1">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5464948C">
            <w:pPr>
              <w:keepNext w:val="0"/>
              <w:keepLines w:val="0"/>
              <w:suppressLineNumbers w:val="0"/>
              <w:spacing w:before="0" w:beforeAutospacing="0" w:after="0" w:afterAutospacing="0" w:line="360" w:lineRule="auto"/>
              <w:ind w:left="0" w:right="0"/>
              <w:jc w:val="center"/>
              <w:rPr>
                <w:rFonts w:hint="default" w:ascii="宋体" w:hAnsi="宋体"/>
                <w:caps/>
                <w:spacing w:val="20"/>
                <w:highlight w:val="none"/>
              </w:rPr>
            </w:pPr>
            <w:r>
              <w:rPr>
                <w:rFonts w:hint="eastAsia" w:ascii="宋体" w:hAnsi="宋体"/>
                <w:caps/>
                <w:spacing w:val="20"/>
                <w:highlight w:val="none"/>
              </w:rPr>
              <w:t>2</w:t>
            </w:r>
          </w:p>
        </w:tc>
        <w:tc>
          <w:tcPr>
            <w:tcW w:w="1620" w:type="dxa"/>
            <w:noWrap/>
            <w:vAlign w:val="center"/>
          </w:tcPr>
          <w:p w14:paraId="08C9E8EB">
            <w:pPr>
              <w:keepNext w:val="0"/>
              <w:keepLines w:val="0"/>
              <w:suppressLineNumbers w:val="0"/>
              <w:spacing w:before="0" w:beforeAutospacing="0" w:after="0" w:afterAutospacing="0" w:line="360" w:lineRule="auto"/>
              <w:ind w:left="0" w:right="0"/>
              <w:rPr>
                <w:rFonts w:hint="default" w:ascii="宋体" w:hAnsi="宋体"/>
                <w:spacing w:val="20"/>
                <w:highlight w:val="none"/>
              </w:rPr>
            </w:pPr>
          </w:p>
        </w:tc>
        <w:tc>
          <w:tcPr>
            <w:tcW w:w="1701" w:type="dxa"/>
            <w:noWrap/>
            <w:vAlign w:val="center"/>
          </w:tcPr>
          <w:p w14:paraId="6B70BD5F">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4292E6E4">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21856F77">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612F6215">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3F7514CB">
            <w:pPr>
              <w:keepNext w:val="0"/>
              <w:keepLines w:val="0"/>
              <w:suppressLineNumbers w:val="0"/>
              <w:spacing w:before="0" w:beforeAutospacing="0" w:after="0" w:afterAutospacing="0" w:line="360" w:lineRule="auto"/>
              <w:ind w:left="0" w:right="0"/>
              <w:rPr>
                <w:rFonts w:hint="default" w:ascii="宋体" w:hAnsi="宋体"/>
                <w:highlight w:val="none"/>
              </w:rPr>
            </w:pPr>
          </w:p>
        </w:tc>
      </w:tr>
      <w:tr w14:paraId="68293BF2">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690" w:type="dxa"/>
            <w:noWrap/>
            <w:vAlign w:val="center"/>
          </w:tcPr>
          <w:p w14:paraId="7858EA27">
            <w:pPr>
              <w:keepNext w:val="0"/>
              <w:keepLines w:val="0"/>
              <w:suppressLineNumbers w:val="0"/>
              <w:spacing w:before="0" w:beforeAutospacing="0" w:after="0" w:afterAutospacing="0" w:line="360" w:lineRule="auto"/>
              <w:ind w:left="0" w:right="0"/>
              <w:jc w:val="center"/>
              <w:rPr>
                <w:rFonts w:hint="eastAsia" w:ascii="宋体" w:hAnsi="宋体" w:eastAsiaTheme="minorEastAsia"/>
                <w:caps/>
                <w:spacing w:val="20"/>
                <w:highlight w:val="none"/>
                <w:lang w:eastAsia="zh-CN"/>
              </w:rPr>
            </w:pPr>
            <w:r>
              <w:rPr>
                <w:rFonts w:hint="eastAsia" w:ascii="宋体" w:hAnsi="宋体"/>
                <w:caps/>
                <w:spacing w:val="20"/>
                <w:highlight w:val="none"/>
                <w:lang w:val="en-US" w:eastAsia="zh-CN"/>
              </w:rPr>
              <w:t>3</w:t>
            </w:r>
          </w:p>
        </w:tc>
        <w:tc>
          <w:tcPr>
            <w:tcW w:w="1620" w:type="dxa"/>
            <w:noWrap/>
            <w:vAlign w:val="center"/>
          </w:tcPr>
          <w:p w14:paraId="78022D7F">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701" w:type="dxa"/>
            <w:noWrap/>
            <w:vAlign w:val="center"/>
          </w:tcPr>
          <w:p w14:paraId="771311E5">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418" w:type="dxa"/>
            <w:noWrap/>
            <w:vAlign w:val="center"/>
          </w:tcPr>
          <w:p w14:paraId="2060874A">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577" w:type="dxa"/>
            <w:noWrap/>
            <w:vAlign w:val="center"/>
          </w:tcPr>
          <w:p w14:paraId="633C3C64">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645" w:type="dxa"/>
            <w:noWrap/>
            <w:vAlign w:val="center"/>
          </w:tcPr>
          <w:p w14:paraId="43B819EF">
            <w:pPr>
              <w:keepNext w:val="0"/>
              <w:keepLines w:val="0"/>
              <w:suppressLineNumbers w:val="0"/>
              <w:spacing w:before="0" w:beforeAutospacing="0" w:after="0" w:afterAutospacing="0" w:line="360" w:lineRule="auto"/>
              <w:ind w:left="0" w:right="0"/>
              <w:rPr>
                <w:rFonts w:hint="default" w:ascii="宋体" w:hAnsi="宋体"/>
                <w:spacing w:val="20"/>
                <w:highlight w:val="none"/>
              </w:rPr>
            </w:pPr>
            <w:r>
              <w:rPr>
                <w:rFonts w:hint="default" w:ascii="宋体" w:hAnsi="宋体"/>
                <w:highlight w:val="none"/>
              </w:rPr>
              <w:t> </w:t>
            </w:r>
          </w:p>
        </w:tc>
        <w:tc>
          <w:tcPr>
            <w:tcW w:w="1325" w:type="dxa"/>
            <w:noWrap/>
            <w:vAlign w:val="center"/>
          </w:tcPr>
          <w:p w14:paraId="3DBE3FE9">
            <w:pPr>
              <w:keepNext w:val="0"/>
              <w:keepLines w:val="0"/>
              <w:suppressLineNumbers w:val="0"/>
              <w:spacing w:before="0" w:beforeAutospacing="0" w:after="0" w:afterAutospacing="0" w:line="360" w:lineRule="auto"/>
              <w:ind w:left="0" w:right="0"/>
              <w:rPr>
                <w:rFonts w:hint="default" w:ascii="宋体" w:hAnsi="宋体"/>
                <w:highlight w:val="none"/>
              </w:rPr>
            </w:pPr>
          </w:p>
        </w:tc>
      </w:tr>
    </w:tbl>
    <w:p w14:paraId="6E64CB40">
      <w:pPr>
        <w:spacing w:line="400" w:lineRule="exact"/>
        <w:jc w:val="left"/>
        <w:rPr>
          <w:rFonts w:hAnsi="宋体"/>
          <w:highlight w:val="none"/>
        </w:rPr>
      </w:pPr>
      <w:r>
        <w:rPr>
          <w:rFonts w:hint="eastAsia" w:hAnsi="宋体"/>
          <w:highlight w:val="none"/>
        </w:rPr>
        <w:t>注：</w:t>
      </w:r>
      <w:r>
        <w:rPr>
          <w:rFonts w:hAnsi="宋体"/>
          <w:highlight w:val="none"/>
        </w:rPr>
        <w:t xml:space="preserve"> </w:t>
      </w:r>
      <w:r>
        <w:rPr>
          <w:rFonts w:hint="eastAsia" w:hAnsi="宋体"/>
          <w:highlight w:val="none"/>
        </w:rPr>
        <w:t>1、</w:t>
      </w:r>
      <w:r>
        <w:rPr>
          <w:rFonts w:hint="eastAsia" w:hAnsi="宋体"/>
          <w:highlight w:val="none"/>
          <w:lang w:val="zh-CN"/>
        </w:rPr>
        <w:t>证明材料：相关合同清晰扫描件。</w:t>
      </w:r>
    </w:p>
    <w:p w14:paraId="644830A3">
      <w:pPr>
        <w:spacing w:line="400" w:lineRule="exact"/>
        <w:jc w:val="left"/>
        <w:rPr>
          <w:rFonts w:hAnsi="宋体"/>
          <w:highlight w:val="none"/>
        </w:rPr>
      </w:pPr>
      <w:r>
        <w:rPr>
          <w:rFonts w:hint="eastAsia" w:hAnsi="宋体"/>
          <w:highlight w:val="none"/>
        </w:rPr>
        <w:t>2、如近年来，投标供应商法人机构发生合法变更或重组或法人名称变更时，应提供相关部门的合法批件或其他相关证明材料来证明其所附业绩的继承性。</w:t>
      </w:r>
    </w:p>
    <w:p w14:paraId="56F048BD">
      <w:pPr>
        <w:spacing w:before="120" w:line="360" w:lineRule="auto"/>
        <w:rPr>
          <w:rFonts w:ascii="仿宋_GB2312" w:hAnsi="宋体" w:eastAsia="仿宋_GB2312"/>
          <w:highlight w:val="none"/>
        </w:rPr>
      </w:pPr>
    </w:p>
    <w:p w14:paraId="2AC8B19B">
      <w:pPr>
        <w:spacing w:line="480" w:lineRule="exact"/>
        <w:rPr>
          <w:rFonts w:ascii="宋体" w:hAnsi="宋体"/>
          <w:szCs w:val="24"/>
          <w:highlight w:val="none"/>
        </w:rPr>
      </w:pPr>
    </w:p>
    <w:p w14:paraId="35AC641E">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92B6E50">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658A31A0">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1BCD5D7B">
      <w:pPr>
        <w:spacing w:line="360" w:lineRule="auto"/>
        <w:rPr>
          <w:rFonts w:ascii="宋体" w:hAnsi="宋体"/>
          <w:szCs w:val="24"/>
          <w:highlight w:val="none"/>
        </w:rPr>
      </w:pPr>
      <w:r>
        <w:rPr>
          <w:rFonts w:ascii="宋体" w:hAnsi="宋体"/>
          <w:szCs w:val="24"/>
          <w:highlight w:val="none"/>
        </w:rPr>
        <w:t xml:space="preserve"> </w:t>
      </w:r>
    </w:p>
    <w:p w14:paraId="02A8D912">
      <w:pPr>
        <w:rPr>
          <w:rFonts w:ascii="宋体" w:hAnsi="宋体"/>
          <w:highlight w:val="none"/>
        </w:rPr>
      </w:pPr>
    </w:p>
    <w:p w14:paraId="02F66179">
      <w:pPr>
        <w:rPr>
          <w:rFonts w:ascii="宋体" w:hAnsi="宋体"/>
          <w:highlight w:val="none"/>
        </w:rPr>
      </w:pPr>
    </w:p>
    <w:p w14:paraId="640AA1D7">
      <w:pPr>
        <w:rPr>
          <w:rFonts w:ascii="宋体" w:hAnsi="宋体"/>
          <w:highlight w:val="none"/>
        </w:rPr>
      </w:pPr>
    </w:p>
    <w:p w14:paraId="34392A50">
      <w:pPr>
        <w:rPr>
          <w:rFonts w:ascii="宋体" w:hAnsi="宋体"/>
          <w:highlight w:val="none"/>
        </w:rPr>
      </w:pPr>
    </w:p>
    <w:p w14:paraId="56B1CFAF">
      <w:pPr>
        <w:rPr>
          <w:rFonts w:ascii="宋体" w:hAnsi="宋体"/>
          <w:highlight w:val="none"/>
        </w:rPr>
      </w:pPr>
    </w:p>
    <w:p w14:paraId="6DB963BD">
      <w:pPr>
        <w:rPr>
          <w:rFonts w:ascii="宋体" w:hAnsi="宋体"/>
          <w:highlight w:val="none"/>
        </w:rPr>
      </w:pPr>
    </w:p>
    <w:p w14:paraId="5F8EACE0">
      <w:pPr>
        <w:rPr>
          <w:rFonts w:ascii="宋体" w:hAnsi="宋体"/>
          <w:highlight w:val="none"/>
        </w:rPr>
      </w:pPr>
    </w:p>
    <w:p w14:paraId="363DB4D9">
      <w:pPr>
        <w:rPr>
          <w:rFonts w:ascii="宋体" w:hAnsi="宋体"/>
          <w:highlight w:val="none"/>
        </w:rPr>
      </w:pPr>
    </w:p>
    <w:p w14:paraId="0234B042">
      <w:pPr>
        <w:rPr>
          <w:rFonts w:ascii="宋体" w:hAnsi="宋体"/>
          <w:highlight w:val="none"/>
        </w:rPr>
      </w:pPr>
    </w:p>
    <w:p w14:paraId="41867610">
      <w:pPr>
        <w:rPr>
          <w:rFonts w:ascii="宋体" w:hAnsi="宋体"/>
          <w:highlight w:val="none"/>
        </w:rPr>
      </w:pPr>
    </w:p>
    <w:p w14:paraId="7AD68413">
      <w:pPr>
        <w:rPr>
          <w:rFonts w:ascii="宋体" w:hAnsi="宋体"/>
          <w:highlight w:val="none"/>
        </w:rPr>
      </w:pPr>
    </w:p>
    <w:p w14:paraId="610CD4FE">
      <w:pPr>
        <w:rPr>
          <w:rFonts w:ascii="宋体" w:hAnsi="宋体"/>
          <w:highlight w:val="none"/>
        </w:rPr>
      </w:pPr>
    </w:p>
    <w:p w14:paraId="7C9E4907">
      <w:pPr>
        <w:rPr>
          <w:rFonts w:ascii="宋体" w:hAnsi="宋体"/>
          <w:highlight w:val="none"/>
        </w:rPr>
      </w:pPr>
    </w:p>
    <w:p w14:paraId="3130D521">
      <w:pPr>
        <w:rPr>
          <w:rFonts w:ascii="宋体" w:hAnsi="宋体"/>
          <w:highlight w:val="none"/>
        </w:rPr>
      </w:pPr>
    </w:p>
    <w:p w14:paraId="1665B97D">
      <w:pPr>
        <w:pStyle w:val="30"/>
        <w:rPr>
          <w:highlight w:val="none"/>
        </w:rPr>
      </w:pPr>
    </w:p>
    <w:p w14:paraId="32F3B478">
      <w:pPr>
        <w:pStyle w:val="30"/>
        <w:rPr>
          <w:highlight w:val="none"/>
        </w:rPr>
      </w:pPr>
    </w:p>
    <w:p w14:paraId="78287B4D">
      <w:pPr>
        <w:outlineLvl w:val="0"/>
        <w:rPr>
          <w:rFonts w:ascii="宋体" w:hAnsi="宋体"/>
          <w:highlight w:val="none"/>
        </w:rPr>
      </w:pPr>
    </w:p>
    <w:p w14:paraId="6079CD4A">
      <w:pPr>
        <w:outlineLvl w:val="0"/>
        <w:rPr>
          <w:rFonts w:ascii="宋体"/>
          <w:highlight w:val="none"/>
        </w:rPr>
      </w:pPr>
      <w:r>
        <w:rPr>
          <w:rFonts w:hint="eastAsia" w:ascii="宋体" w:hAnsi="宋体"/>
          <w:highlight w:val="none"/>
        </w:rPr>
        <w:t>附件7：</w:t>
      </w:r>
    </w:p>
    <w:p w14:paraId="6D82039A">
      <w:pPr>
        <w:spacing w:line="360" w:lineRule="auto"/>
        <w:jc w:val="center"/>
        <w:rPr>
          <w:rFonts w:hAnsi="宋体"/>
          <w:b/>
          <w:highlight w:val="none"/>
        </w:rPr>
      </w:pPr>
      <w:r>
        <w:rPr>
          <w:rFonts w:hint="eastAsia" w:hAnsi="宋体"/>
          <w:b/>
          <w:highlight w:val="none"/>
        </w:rPr>
        <w:t>项目负责人</w:t>
      </w:r>
      <w:r>
        <w:rPr>
          <w:rFonts w:hint="eastAsia" w:hAnsi="宋体"/>
          <w:b/>
          <w:highlight w:val="none"/>
          <w:lang w:eastAsia="zh-CN"/>
        </w:rPr>
        <w:t>（项目技术负责人）</w:t>
      </w:r>
      <w:r>
        <w:rPr>
          <w:rFonts w:hint="eastAsia" w:hAnsi="宋体"/>
          <w:b/>
          <w:highlight w:val="none"/>
        </w:rPr>
        <w:t>简历表</w:t>
      </w:r>
    </w:p>
    <w:tbl>
      <w:tblPr>
        <w:tblStyle w:val="22"/>
        <w:tblW w:w="90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1559"/>
        <w:gridCol w:w="1276"/>
        <w:gridCol w:w="1417"/>
        <w:gridCol w:w="1530"/>
        <w:gridCol w:w="683"/>
        <w:gridCol w:w="1202"/>
      </w:tblGrid>
      <w:tr w14:paraId="6710A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2DB1468C">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姓名</w:t>
            </w:r>
          </w:p>
        </w:tc>
        <w:tc>
          <w:tcPr>
            <w:tcW w:w="1559" w:type="dxa"/>
          </w:tcPr>
          <w:p w14:paraId="1EEB0BA5">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1276" w:type="dxa"/>
          </w:tcPr>
          <w:p w14:paraId="28929FD1">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性别</w:t>
            </w:r>
          </w:p>
        </w:tc>
        <w:tc>
          <w:tcPr>
            <w:tcW w:w="1417" w:type="dxa"/>
          </w:tcPr>
          <w:p w14:paraId="12DEA749">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2213" w:type="dxa"/>
            <w:gridSpan w:val="2"/>
          </w:tcPr>
          <w:p w14:paraId="191A7A2F">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年龄</w:t>
            </w:r>
          </w:p>
        </w:tc>
        <w:tc>
          <w:tcPr>
            <w:tcW w:w="1202" w:type="dxa"/>
          </w:tcPr>
          <w:p w14:paraId="72DDB889">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2C64F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17298EE2">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职务</w:t>
            </w:r>
          </w:p>
        </w:tc>
        <w:tc>
          <w:tcPr>
            <w:tcW w:w="1559" w:type="dxa"/>
          </w:tcPr>
          <w:p w14:paraId="0E77FDC1">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1276" w:type="dxa"/>
          </w:tcPr>
          <w:p w14:paraId="3EE77D72">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职称</w:t>
            </w:r>
          </w:p>
        </w:tc>
        <w:tc>
          <w:tcPr>
            <w:tcW w:w="1417" w:type="dxa"/>
          </w:tcPr>
          <w:p w14:paraId="3350FF5C">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2213" w:type="dxa"/>
            <w:gridSpan w:val="2"/>
          </w:tcPr>
          <w:p w14:paraId="45A5B940">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学历</w:t>
            </w:r>
          </w:p>
        </w:tc>
        <w:tc>
          <w:tcPr>
            <w:tcW w:w="1202" w:type="dxa"/>
          </w:tcPr>
          <w:p w14:paraId="3C7349F0">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21E97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935" w:type="dxa"/>
            <w:gridSpan w:val="2"/>
          </w:tcPr>
          <w:p w14:paraId="6EF6B01B">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参加工作时间</w:t>
            </w:r>
          </w:p>
        </w:tc>
        <w:tc>
          <w:tcPr>
            <w:tcW w:w="1276" w:type="dxa"/>
          </w:tcPr>
          <w:p w14:paraId="3AF8AAD5">
            <w:pPr>
              <w:keepNext w:val="0"/>
              <w:keepLines w:val="0"/>
              <w:suppressLineNumbers w:val="0"/>
              <w:spacing w:before="0" w:beforeAutospacing="0" w:after="0" w:afterAutospacing="0" w:line="360" w:lineRule="auto"/>
              <w:ind w:left="0" w:right="0"/>
              <w:jc w:val="center"/>
              <w:rPr>
                <w:rFonts w:hint="default" w:hAnsi="宋体"/>
                <w:highlight w:val="none"/>
              </w:rPr>
            </w:pPr>
          </w:p>
        </w:tc>
        <w:tc>
          <w:tcPr>
            <w:tcW w:w="3630" w:type="dxa"/>
            <w:gridSpan w:val="3"/>
          </w:tcPr>
          <w:p w14:paraId="0ED1D5F9">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从事项目负责人年限</w:t>
            </w:r>
          </w:p>
        </w:tc>
        <w:tc>
          <w:tcPr>
            <w:tcW w:w="1202" w:type="dxa"/>
          </w:tcPr>
          <w:p w14:paraId="42D391D2">
            <w:pPr>
              <w:keepNext w:val="0"/>
              <w:keepLines w:val="0"/>
              <w:suppressLineNumbers w:val="0"/>
              <w:spacing w:before="0" w:beforeAutospacing="0" w:after="0" w:afterAutospacing="0" w:line="360" w:lineRule="auto"/>
              <w:ind w:left="0" w:right="0"/>
              <w:jc w:val="center"/>
              <w:rPr>
                <w:rFonts w:hint="default" w:hAnsi="宋体"/>
                <w:sz w:val="21"/>
                <w:szCs w:val="21"/>
                <w:highlight w:val="none"/>
              </w:rPr>
            </w:pPr>
          </w:p>
        </w:tc>
      </w:tr>
      <w:tr w14:paraId="4D6F9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9043" w:type="dxa"/>
            <w:gridSpan w:val="7"/>
          </w:tcPr>
          <w:p w14:paraId="3EEAE98A">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业绩情况</w:t>
            </w:r>
          </w:p>
        </w:tc>
      </w:tr>
      <w:tr w14:paraId="53EB3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76" w:type="dxa"/>
          </w:tcPr>
          <w:p w14:paraId="052B83DE">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服务单位</w:t>
            </w:r>
          </w:p>
        </w:tc>
        <w:tc>
          <w:tcPr>
            <w:tcW w:w="1559" w:type="dxa"/>
          </w:tcPr>
          <w:p w14:paraId="59CDBD55">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项目名称</w:t>
            </w:r>
          </w:p>
        </w:tc>
        <w:tc>
          <w:tcPr>
            <w:tcW w:w="1276" w:type="dxa"/>
          </w:tcPr>
          <w:p w14:paraId="4A0E410A">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ascii="Calibri" w:hAnsi="宋体" w:eastAsia="宋体" w:cs="Times New Roman"/>
                <w:highlight w:val="none"/>
              </w:rPr>
              <w:t>合同金额</w:t>
            </w:r>
          </w:p>
        </w:tc>
        <w:tc>
          <w:tcPr>
            <w:tcW w:w="1417" w:type="dxa"/>
          </w:tcPr>
          <w:p w14:paraId="09C127C6">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服务日期</w:t>
            </w:r>
          </w:p>
        </w:tc>
        <w:tc>
          <w:tcPr>
            <w:tcW w:w="1530" w:type="dxa"/>
          </w:tcPr>
          <w:p w14:paraId="4CED6428">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ascii="宋体" w:hAnsi="宋体"/>
                <w:sz w:val="21"/>
                <w:szCs w:val="21"/>
                <w:highlight w:val="none"/>
              </w:rPr>
              <w:t>担任职务</w:t>
            </w:r>
          </w:p>
        </w:tc>
        <w:tc>
          <w:tcPr>
            <w:tcW w:w="1885" w:type="dxa"/>
            <w:gridSpan w:val="2"/>
          </w:tcPr>
          <w:p w14:paraId="00CD61C0">
            <w:pPr>
              <w:keepNext w:val="0"/>
              <w:keepLines w:val="0"/>
              <w:suppressLineNumbers w:val="0"/>
              <w:spacing w:before="0" w:beforeAutospacing="0" w:after="0" w:afterAutospacing="0" w:line="360" w:lineRule="auto"/>
              <w:ind w:left="0" w:right="0"/>
              <w:jc w:val="center"/>
              <w:rPr>
                <w:rFonts w:hint="default" w:hAnsi="宋体"/>
                <w:highlight w:val="none"/>
              </w:rPr>
            </w:pPr>
            <w:r>
              <w:rPr>
                <w:rFonts w:hint="eastAsia" w:hAnsi="宋体"/>
                <w:highlight w:val="none"/>
              </w:rPr>
              <w:t>备注</w:t>
            </w:r>
          </w:p>
        </w:tc>
      </w:tr>
      <w:tr w14:paraId="7AFD1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044B9982">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5353D081">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21F5F9BD">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0242D081">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2FD43513">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1E8E1C7A">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7E630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43046D9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1D0DAA8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20AEFD4B">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5DC96ED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29D23394">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6167D6E7">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2245F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3BBD106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4FC562B2">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38B608EF">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31FD5EC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1C3615C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32873853">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1DC6A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236F315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04B7FEC1">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0D27EBAB">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06F034E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50AAD27C">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77906D52">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01E3C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56E1675B">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29DF29C0">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354B666F">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5499A4E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1347A4BE">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44F6E8D0">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39DDB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4B5E57C2">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5EBD9053">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43899AD9">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6722C95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188090BA">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3A77270C">
            <w:pPr>
              <w:keepNext w:val="0"/>
              <w:keepLines w:val="0"/>
              <w:suppressLineNumbers w:val="0"/>
              <w:spacing w:before="0" w:beforeAutospacing="0" w:after="0" w:afterAutospacing="0" w:line="360" w:lineRule="auto"/>
              <w:ind w:left="0" w:right="0"/>
              <w:jc w:val="center"/>
              <w:rPr>
                <w:rFonts w:hint="default" w:hAnsi="宋体"/>
                <w:b/>
                <w:highlight w:val="none"/>
              </w:rPr>
            </w:pPr>
          </w:p>
        </w:tc>
      </w:tr>
      <w:tr w14:paraId="4A0F0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exact"/>
          <w:jc w:val="center"/>
        </w:trPr>
        <w:tc>
          <w:tcPr>
            <w:tcW w:w="1376" w:type="dxa"/>
          </w:tcPr>
          <w:p w14:paraId="2B5151A6">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59" w:type="dxa"/>
          </w:tcPr>
          <w:p w14:paraId="3B11DECF">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276" w:type="dxa"/>
          </w:tcPr>
          <w:p w14:paraId="3BC41E97">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417" w:type="dxa"/>
          </w:tcPr>
          <w:p w14:paraId="1129DA85">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530" w:type="dxa"/>
          </w:tcPr>
          <w:p w14:paraId="0C3E9578">
            <w:pPr>
              <w:keepNext w:val="0"/>
              <w:keepLines w:val="0"/>
              <w:suppressLineNumbers w:val="0"/>
              <w:spacing w:before="0" w:beforeAutospacing="0" w:after="0" w:afterAutospacing="0" w:line="360" w:lineRule="auto"/>
              <w:ind w:left="0" w:right="0"/>
              <w:jc w:val="center"/>
              <w:rPr>
                <w:rFonts w:hint="default" w:hAnsi="宋体"/>
                <w:b/>
                <w:highlight w:val="none"/>
              </w:rPr>
            </w:pPr>
          </w:p>
        </w:tc>
        <w:tc>
          <w:tcPr>
            <w:tcW w:w="1885" w:type="dxa"/>
            <w:gridSpan w:val="2"/>
          </w:tcPr>
          <w:p w14:paraId="3479FCCA">
            <w:pPr>
              <w:keepNext w:val="0"/>
              <w:keepLines w:val="0"/>
              <w:suppressLineNumbers w:val="0"/>
              <w:spacing w:before="0" w:beforeAutospacing="0" w:after="0" w:afterAutospacing="0" w:line="360" w:lineRule="auto"/>
              <w:ind w:left="0" w:right="0"/>
              <w:jc w:val="center"/>
              <w:rPr>
                <w:rFonts w:hint="default" w:hAnsi="宋体"/>
                <w:b/>
                <w:highlight w:val="none"/>
              </w:rPr>
            </w:pPr>
          </w:p>
        </w:tc>
      </w:tr>
    </w:tbl>
    <w:p w14:paraId="3C82230D">
      <w:pPr>
        <w:spacing w:line="480" w:lineRule="exact"/>
        <w:rPr>
          <w:rFonts w:ascii="宋体" w:hAnsi="宋体"/>
          <w:szCs w:val="24"/>
          <w:highlight w:val="none"/>
        </w:rPr>
      </w:pPr>
      <w:r>
        <w:rPr>
          <w:rFonts w:hint="eastAsia" w:ascii="宋体" w:hAnsi="宋体"/>
          <w:szCs w:val="24"/>
          <w:highlight w:val="none"/>
          <w:lang w:val="zh-CN"/>
        </w:rPr>
        <w:t>证明材料：相关人员身份证、学历证书、职称证书、执业（职业）资格证书及</w:t>
      </w:r>
      <w:r>
        <w:rPr>
          <w:rFonts w:hint="eastAsia" w:ascii="宋体" w:hAnsi="宋体"/>
          <w:szCs w:val="24"/>
          <w:highlight w:val="none"/>
        </w:rPr>
        <w:t>近</w:t>
      </w:r>
      <w:r>
        <w:rPr>
          <w:rFonts w:hint="eastAsia" w:ascii="宋体" w:hAnsi="宋体"/>
          <w:szCs w:val="24"/>
          <w:highlight w:val="none"/>
          <w:lang w:val="en-US" w:eastAsia="zh-CN"/>
        </w:rPr>
        <w:t>3</w:t>
      </w:r>
      <w:r>
        <w:rPr>
          <w:rFonts w:hint="eastAsia" w:ascii="宋体" w:hAnsi="宋体"/>
          <w:szCs w:val="24"/>
          <w:highlight w:val="none"/>
        </w:rPr>
        <w:t>个月社保证明清晰扫描件加盖公章</w:t>
      </w:r>
      <w:r>
        <w:rPr>
          <w:rFonts w:hint="eastAsia" w:ascii="宋体" w:hAnsi="宋体"/>
          <w:szCs w:val="24"/>
          <w:highlight w:val="none"/>
          <w:lang w:val="zh-CN"/>
        </w:rPr>
        <w:t>。</w:t>
      </w:r>
    </w:p>
    <w:p w14:paraId="2B6C93DA">
      <w:pPr>
        <w:spacing w:line="480" w:lineRule="exact"/>
        <w:rPr>
          <w:rFonts w:ascii="宋体" w:hAnsi="宋体"/>
          <w:szCs w:val="24"/>
          <w:highlight w:val="none"/>
        </w:rPr>
      </w:pPr>
    </w:p>
    <w:p w14:paraId="78DE4483">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5E4A5D1D">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D80DC59">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5B0B8480">
      <w:pPr>
        <w:spacing w:line="480" w:lineRule="exact"/>
        <w:rPr>
          <w:rFonts w:ascii="宋体" w:hAnsi="宋体"/>
          <w:b/>
          <w:highlight w:val="none"/>
        </w:rPr>
      </w:pPr>
    </w:p>
    <w:p w14:paraId="3EE16508">
      <w:pPr>
        <w:spacing w:line="480" w:lineRule="exact"/>
        <w:rPr>
          <w:rFonts w:ascii="宋体" w:hAnsi="宋体"/>
          <w:b/>
          <w:highlight w:val="none"/>
        </w:rPr>
      </w:pPr>
    </w:p>
    <w:p w14:paraId="7ED999CD">
      <w:pPr>
        <w:spacing w:line="360" w:lineRule="auto"/>
        <w:jc w:val="left"/>
        <w:rPr>
          <w:rFonts w:ascii="宋体" w:hAnsi="宋体"/>
          <w:highlight w:val="none"/>
        </w:rPr>
      </w:pPr>
    </w:p>
    <w:p w14:paraId="7F585D40">
      <w:pPr>
        <w:outlineLvl w:val="0"/>
        <w:rPr>
          <w:rFonts w:ascii="宋体"/>
          <w:highlight w:val="none"/>
        </w:rPr>
      </w:pPr>
      <w:r>
        <w:rPr>
          <w:rFonts w:hint="eastAsia" w:ascii="宋体" w:hAnsi="宋体"/>
          <w:highlight w:val="none"/>
        </w:rPr>
        <w:t>附件8：</w:t>
      </w:r>
    </w:p>
    <w:p w14:paraId="5CF86994">
      <w:pPr>
        <w:spacing w:line="360" w:lineRule="auto"/>
        <w:jc w:val="center"/>
        <w:rPr>
          <w:rFonts w:hAnsi="宋体"/>
          <w:b/>
          <w:highlight w:val="none"/>
        </w:rPr>
      </w:pPr>
      <w:bookmarkStart w:id="5" w:name="OLE_LINK30"/>
      <w:r>
        <w:rPr>
          <w:rFonts w:hint="eastAsia" w:hAnsi="宋体"/>
          <w:b/>
          <w:highlight w:val="none"/>
        </w:rPr>
        <w:t>项目组成员表</w:t>
      </w:r>
      <w:bookmarkEnd w:id="5"/>
    </w:p>
    <w:tbl>
      <w:tblPr>
        <w:tblStyle w:val="22"/>
        <w:tblW w:w="9519" w:type="dxa"/>
        <w:jc w:val="right"/>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709"/>
        <w:gridCol w:w="708"/>
        <w:gridCol w:w="993"/>
        <w:gridCol w:w="1286"/>
        <w:gridCol w:w="1518"/>
        <w:gridCol w:w="2320"/>
      </w:tblGrid>
      <w:tr w14:paraId="4B1F34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84" w:hRule="atLeast"/>
          <w:jc w:val="right"/>
        </w:trPr>
        <w:tc>
          <w:tcPr>
            <w:tcW w:w="1985" w:type="dxa"/>
            <w:vAlign w:val="center"/>
          </w:tcPr>
          <w:p w14:paraId="368812C5">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姓名</w:t>
            </w:r>
          </w:p>
        </w:tc>
        <w:tc>
          <w:tcPr>
            <w:tcW w:w="709" w:type="dxa"/>
            <w:vAlign w:val="center"/>
          </w:tcPr>
          <w:p w14:paraId="25CA14D8">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性别</w:t>
            </w:r>
          </w:p>
        </w:tc>
        <w:tc>
          <w:tcPr>
            <w:tcW w:w="708" w:type="dxa"/>
            <w:vAlign w:val="center"/>
          </w:tcPr>
          <w:p w14:paraId="0B3A0BFB">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年龄</w:t>
            </w:r>
          </w:p>
        </w:tc>
        <w:tc>
          <w:tcPr>
            <w:tcW w:w="993" w:type="dxa"/>
            <w:vAlign w:val="center"/>
          </w:tcPr>
          <w:p w14:paraId="6C5D7EA5">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专</w:t>
            </w:r>
            <w:r>
              <w:rPr>
                <w:rFonts w:hint="default" w:ascii="宋体" w:hAnsi="宋体"/>
                <w:szCs w:val="24"/>
                <w:highlight w:val="none"/>
              </w:rPr>
              <w:t xml:space="preserve">  </w:t>
            </w:r>
            <w:r>
              <w:rPr>
                <w:rFonts w:hint="eastAsia" w:ascii="宋体" w:hAnsi="宋体"/>
                <w:szCs w:val="24"/>
                <w:highlight w:val="none"/>
              </w:rPr>
              <w:t>业</w:t>
            </w:r>
          </w:p>
        </w:tc>
        <w:tc>
          <w:tcPr>
            <w:tcW w:w="1286" w:type="dxa"/>
            <w:vAlign w:val="center"/>
          </w:tcPr>
          <w:p w14:paraId="5F70AE3C">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职称</w:t>
            </w:r>
          </w:p>
        </w:tc>
        <w:tc>
          <w:tcPr>
            <w:tcW w:w="1518" w:type="dxa"/>
            <w:vAlign w:val="center"/>
          </w:tcPr>
          <w:p w14:paraId="20160DAD">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拟担任本项目职务</w:t>
            </w:r>
          </w:p>
        </w:tc>
        <w:tc>
          <w:tcPr>
            <w:tcW w:w="2320" w:type="dxa"/>
            <w:vAlign w:val="center"/>
          </w:tcPr>
          <w:p w14:paraId="41542898">
            <w:pPr>
              <w:keepNext w:val="0"/>
              <w:keepLines w:val="0"/>
              <w:suppressLineNumbers w:val="0"/>
              <w:snapToGrid w:val="0"/>
              <w:spacing w:before="0" w:beforeAutospacing="0" w:after="0" w:afterAutospacing="0"/>
              <w:ind w:left="0" w:right="0"/>
              <w:jc w:val="center"/>
              <w:rPr>
                <w:rFonts w:hint="default" w:ascii="宋体" w:hAnsi="宋体"/>
                <w:szCs w:val="24"/>
                <w:highlight w:val="none"/>
              </w:rPr>
            </w:pPr>
            <w:r>
              <w:rPr>
                <w:rFonts w:hint="eastAsia" w:ascii="宋体" w:hAnsi="宋体"/>
                <w:szCs w:val="24"/>
                <w:highlight w:val="none"/>
              </w:rPr>
              <w:t>备注</w:t>
            </w:r>
          </w:p>
        </w:tc>
      </w:tr>
      <w:tr w14:paraId="68E061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7C13FCE9">
            <w:pPr>
              <w:keepNext w:val="0"/>
              <w:keepLines w:val="0"/>
              <w:suppressLineNumbers w:val="0"/>
              <w:snapToGrid w:val="0"/>
              <w:spacing w:before="0" w:beforeAutospacing="0" w:after="0" w:afterAutospacing="0"/>
              <w:ind w:left="0" w:right="0"/>
              <w:jc w:val="center"/>
              <w:rPr>
                <w:rFonts w:hint="default" w:ascii="宋体" w:hAnsi="宋体" w:eastAsiaTheme="minorEastAsia"/>
                <w:sz w:val="21"/>
                <w:szCs w:val="21"/>
                <w:highlight w:val="none"/>
                <w:lang w:val="en-US" w:eastAsia="zh-CN"/>
              </w:rPr>
            </w:pPr>
            <w:r>
              <w:rPr>
                <w:rFonts w:hint="eastAsia" w:ascii="宋体" w:hAnsi="宋体"/>
                <w:szCs w:val="21"/>
                <w:highlight w:val="none"/>
                <w:lang w:val="en-US" w:eastAsia="zh-CN"/>
              </w:rPr>
              <w:t>(项目成员)</w:t>
            </w:r>
          </w:p>
        </w:tc>
        <w:tc>
          <w:tcPr>
            <w:tcW w:w="709" w:type="dxa"/>
            <w:vAlign w:val="center"/>
          </w:tcPr>
          <w:p w14:paraId="7D792F44">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708" w:type="dxa"/>
            <w:vAlign w:val="center"/>
          </w:tcPr>
          <w:p w14:paraId="4A2BD7FD">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993" w:type="dxa"/>
            <w:vAlign w:val="center"/>
          </w:tcPr>
          <w:p w14:paraId="3402B0A1">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286" w:type="dxa"/>
            <w:vAlign w:val="center"/>
          </w:tcPr>
          <w:p w14:paraId="29C46EF6">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518" w:type="dxa"/>
            <w:vAlign w:val="center"/>
          </w:tcPr>
          <w:p w14:paraId="79E692E1">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2320" w:type="dxa"/>
            <w:vAlign w:val="center"/>
          </w:tcPr>
          <w:p w14:paraId="1AC4DD22">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r>
      <w:tr w14:paraId="7753DA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21D6F865">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r>
              <w:rPr>
                <w:rFonts w:hint="default" w:ascii="宋体" w:hAnsi="宋体"/>
                <w:szCs w:val="21"/>
                <w:highlight w:val="none"/>
              </w:rPr>
              <w:t>......</w:t>
            </w:r>
          </w:p>
        </w:tc>
        <w:tc>
          <w:tcPr>
            <w:tcW w:w="709" w:type="dxa"/>
            <w:vAlign w:val="center"/>
          </w:tcPr>
          <w:p w14:paraId="283D3259">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708" w:type="dxa"/>
            <w:vAlign w:val="center"/>
          </w:tcPr>
          <w:p w14:paraId="220CBEF7">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993" w:type="dxa"/>
            <w:vAlign w:val="center"/>
          </w:tcPr>
          <w:p w14:paraId="47E77B10">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286" w:type="dxa"/>
            <w:vAlign w:val="center"/>
          </w:tcPr>
          <w:p w14:paraId="0D1C34F7">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1518" w:type="dxa"/>
            <w:vAlign w:val="center"/>
          </w:tcPr>
          <w:p w14:paraId="09F820AF">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c>
          <w:tcPr>
            <w:tcW w:w="2320" w:type="dxa"/>
            <w:vAlign w:val="center"/>
          </w:tcPr>
          <w:p w14:paraId="38B875A5">
            <w:pPr>
              <w:keepNext w:val="0"/>
              <w:keepLines w:val="0"/>
              <w:suppressLineNumbers w:val="0"/>
              <w:snapToGrid w:val="0"/>
              <w:spacing w:before="0" w:beforeAutospacing="0" w:after="0" w:afterAutospacing="0"/>
              <w:ind w:left="0" w:right="0"/>
              <w:jc w:val="center"/>
              <w:rPr>
                <w:rFonts w:hint="default" w:ascii="宋体" w:hAnsi="宋体"/>
                <w:sz w:val="21"/>
                <w:szCs w:val="21"/>
                <w:highlight w:val="none"/>
              </w:rPr>
            </w:pPr>
          </w:p>
        </w:tc>
      </w:tr>
      <w:tr w14:paraId="6283D9F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7" w:hRule="atLeast"/>
          <w:jc w:val="right"/>
        </w:trPr>
        <w:tc>
          <w:tcPr>
            <w:tcW w:w="1985" w:type="dxa"/>
            <w:vAlign w:val="center"/>
          </w:tcPr>
          <w:p w14:paraId="4BC14EB8">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r>
              <w:rPr>
                <w:rFonts w:hint="default" w:ascii="宋体" w:hAnsi="宋体"/>
                <w:szCs w:val="21"/>
                <w:highlight w:val="none"/>
              </w:rPr>
              <w:t>......</w:t>
            </w:r>
          </w:p>
        </w:tc>
        <w:tc>
          <w:tcPr>
            <w:tcW w:w="709" w:type="dxa"/>
            <w:vAlign w:val="center"/>
          </w:tcPr>
          <w:p w14:paraId="776EEC8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59BFA37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42536E1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4A05898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63E5F7B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2AC2133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6BDA44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5A3F5A5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3C1840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673DE18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716F11A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1EDBC76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285E393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0D8420B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287374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72DD5934">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2C37F7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2918C20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132F0D7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51E8A8A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13C5DED6">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6413B87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6A2ABF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2E7E1A4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40801B4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27B4D20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69FC905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6D924D7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238AA85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3954B79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77757E8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01FAF42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4CAF30F">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27243F8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61282866">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198689D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60A04C6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40510C6D">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72482B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5050421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EC33C9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0F241ED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0E92702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6217269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57E2524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102BFC5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15A256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5D63B7F0">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7F4D504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4AA0300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745DD73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6B63DB7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2573A2A2">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48236F8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0D88138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4D29F36C">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31655D9B">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24672E5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55E267B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1BD8E8D3">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35FC2FD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5CE855E7">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r w14:paraId="1D626B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4" w:hRule="atLeast"/>
          <w:jc w:val="right"/>
        </w:trPr>
        <w:tc>
          <w:tcPr>
            <w:tcW w:w="1985" w:type="dxa"/>
            <w:vAlign w:val="center"/>
          </w:tcPr>
          <w:p w14:paraId="044D713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9" w:type="dxa"/>
            <w:vAlign w:val="center"/>
          </w:tcPr>
          <w:p w14:paraId="526DEE0E">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708" w:type="dxa"/>
            <w:vAlign w:val="center"/>
          </w:tcPr>
          <w:p w14:paraId="621D62CA">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993" w:type="dxa"/>
            <w:vAlign w:val="center"/>
          </w:tcPr>
          <w:p w14:paraId="63153805">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286" w:type="dxa"/>
            <w:vAlign w:val="center"/>
          </w:tcPr>
          <w:p w14:paraId="3AE551C1">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1518" w:type="dxa"/>
            <w:vAlign w:val="center"/>
          </w:tcPr>
          <w:p w14:paraId="7FAFB1C9">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c>
          <w:tcPr>
            <w:tcW w:w="2320" w:type="dxa"/>
            <w:vAlign w:val="center"/>
          </w:tcPr>
          <w:p w14:paraId="71D2A576">
            <w:pPr>
              <w:keepNext w:val="0"/>
              <w:keepLines w:val="0"/>
              <w:suppressLineNumbers w:val="0"/>
              <w:snapToGrid w:val="0"/>
              <w:spacing w:before="0" w:beforeAutospacing="0" w:after="0" w:afterAutospacing="0"/>
              <w:ind w:left="0" w:right="0"/>
              <w:jc w:val="center"/>
              <w:rPr>
                <w:rFonts w:hint="default" w:ascii="宋体" w:hAnsi="宋体"/>
                <w:szCs w:val="21"/>
                <w:highlight w:val="none"/>
              </w:rPr>
            </w:pPr>
          </w:p>
        </w:tc>
      </w:tr>
    </w:tbl>
    <w:p w14:paraId="066836FF">
      <w:pPr>
        <w:spacing w:line="480" w:lineRule="exact"/>
        <w:rPr>
          <w:rFonts w:ascii="宋体" w:hAnsi="宋体"/>
          <w:szCs w:val="24"/>
          <w:highlight w:val="none"/>
        </w:rPr>
      </w:pPr>
      <w:r>
        <w:rPr>
          <w:rFonts w:hint="eastAsia" w:ascii="宋体" w:hAnsi="宋体"/>
          <w:szCs w:val="24"/>
          <w:highlight w:val="none"/>
          <w:lang w:val="zh-CN"/>
        </w:rPr>
        <w:t>证明材料：相关人员身份证、学历证书、职称证书、执业（职业）资格证书及</w:t>
      </w:r>
      <w:r>
        <w:rPr>
          <w:rFonts w:hint="eastAsia" w:ascii="宋体" w:hAnsi="宋体"/>
          <w:szCs w:val="24"/>
          <w:highlight w:val="none"/>
        </w:rPr>
        <w:t>近</w:t>
      </w:r>
      <w:r>
        <w:rPr>
          <w:rFonts w:hint="eastAsia" w:ascii="宋体" w:hAnsi="宋体"/>
          <w:szCs w:val="24"/>
          <w:highlight w:val="none"/>
          <w:lang w:val="en-US" w:eastAsia="zh-CN"/>
        </w:rPr>
        <w:t>3</w:t>
      </w:r>
      <w:r>
        <w:rPr>
          <w:rFonts w:hint="eastAsia" w:ascii="宋体" w:hAnsi="宋体"/>
          <w:szCs w:val="24"/>
          <w:highlight w:val="none"/>
        </w:rPr>
        <w:t>个月社保证明清晰扫描件加盖公章</w:t>
      </w:r>
      <w:r>
        <w:rPr>
          <w:rFonts w:hint="eastAsia" w:ascii="宋体" w:hAnsi="宋体"/>
          <w:szCs w:val="24"/>
          <w:highlight w:val="none"/>
          <w:lang w:val="zh-CN"/>
        </w:rPr>
        <w:t>。</w:t>
      </w:r>
    </w:p>
    <w:p w14:paraId="0DDFF8A0">
      <w:pPr>
        <w:spacing w:line="480" w:lineRule="exact"/>
        <w:rPr>
          <w:rFonts w:ascii="宋体" w:hAnsi="宋体"/>
          <w:szCs w:val="24"/>
          <w:highlight w:val="none"/>
        </w:rPr>
      </w:pPr>
    </w:p>
    <w:p w14:paraId="771163A9">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29D42A88">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2771D23C">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29D9627C">
      <w:pPr>
        <w:jc w:val="center"/>
        <w:rPr>
          <w:rFonts w:ascii="宋体" w:cs="宋体"/>
          <w:sz w:val="72"/>
          <w:szCs w:val="72"/>
          <w:highlight w:val="none"/>
        </w:rPr>
      </w:pPr>
    </w:p>
    <w:p w14:paraId="4450A940">
      <w:pPr>
        <w:jc w:val="center"/>
        <w:rPr>
          <w:rFonts w:ascii="宋体" w:cs="宋体"/>
          <w:sz w:val="72"/>
          <w:szCs w:val="72"/>
          <w:highlight w:val="none"/>
        </w:rPr>
      </w:pPr>
    </w:p>
    <w:p w14:paraId="3B0DCB0D">
      <w:pPr>
        <w:jc w:val="center"/>
        <w:rPr>
          <w:rFonts w:ascii="宋体" w:cs="宋体"/>
          <w:sz w:val="72"/>
          <w:szCs w:val="72"/>
          <w:highlight w:val="none"/>
        </w:rPr>
      </w:pPr>
      <w:r>
        <w:rPr>
          <w:rFonts w:hint="eastAsia" w:ascii="宋体" w:hAnsi="宋体" w:cs="宋体"/>
          <w:sz w:val="72"/>
          <w:szCs w:val="72"/>
          <w:highlight w:val="none"/>
        </w:rPr>
        <w:t>投</w:t>
      </w:r>
      <w:r>
        <w:rPr>
          <w:rFonts w:ascii="宋体" w:hAnsi="宋体" w:cs="宋体"/>
          <w:sz w:val="72"/>
          <w:szCs w:val="72"/>
          <w:highlight w:val="none"/>
        </w:rPr>
        <w:t xml:space="preserve"> </w:t>
      </w:r>
      <w:r>
        <w:rPr>
          <w:rFonts w:hint="eastAsia" w:ascii="宋体" w:hAnsi="宋体" w:cs="宋体"/>
          <w:sz w:val="72"/>
          <w:szCs w:val="72"/>
          <w:highlight w:val="none"/>
        </w:rPr>
        <w:t>标</w:t>
      </w:r>
      <w:r>
        <w:rPr>
          <w:rFonts w:ascii="宋体" w:hAnsi="宋体" w:cs="宋体"/>
          <w:sz w:val="72"/>
          <w:szCs w:val="72"/>
          <w:highlight w:val="none"/>
        </w:rPr>
        <w:t xml:space="preserve"> </w:t>
      </w:r>
      <w:r>
        <w:rPr>
          <w:rFonts w:hint="eastAsia" w:ascii="宋体" w:hAnsi="宋体" w:cs="宋体"/>
          <w:sz w:val="72"/>
          <w:szCs w:val="72"/>
          <w:highlight w:val="none"/>
        </w:rPr>
        <w:t>文</w:t>
      </w:r>
      <w:r>
        <w:rPr>
          <w:rFonts w:ascii="宋体" w:hAnsi="宋体" w:cs="宋体"/>
          <w:sz w:val="72"/>
          <w:szCs w:val="72"/>
          <w:highlight w:val="none"/>
        </w:rPr>
        <w:t xml:space="preserve"> </w:t>
      </w:r>
      <w:r>
        <w:rPr>
          <w:rFonts w:hint="eastAsia" w:ascii="宋体" w:hAnsi="宋体" w:cs="宋体"/>
          <w:sz w:val="72"/>
          <w:szCs w:val="72"/>
          <w:highlight w:val="none"/>
        </w:rPr>
        <w:t>件</w:t>
      </w:r>
    </w:p>
    <w:p w14:paraId="4F7B19E4">
      <w:pPr>
        <w:jc w:val="center"/>
        <w:rPr>
          <w:rFonts w:ascii="宋体" w:cs="宋体"/>
          <w:highlight w:val="none"/>
        </w:rPr>
      </w:pPr>
    </w:p>
    <w:p w14:paraId="1C0261EB">
      <w:pPr>
        <w:jc w:val="center"/>
        <w:rPr>
          <w:rFonts w:ascii="宋体" w:hAnsi="宋体" w:cs="宋体"/>
          <w:b/>
          <w:bCs/>
          <w:sz w:val="36"/>
          <w:szCs w:val="36"/>
          <w:highlight w:val="none"/>
        </w:rPr>
      </w:pPr>
      <w:r>
        <w:rPr>
          <w:rFonts w:hint="eastAsia" w:ascii="宋体" w:hAnsi="宋体" w:cs="宋体"/>
          <w:b/>
          <w:bCs/>
          <w:sz w:val="36"/>
          <w:szCs w:val="36"/>
          <w:highlight w:val="none"/>
        </w:rPr>
        <w:t>（报价文件）</w:t>
      </w:r>
    </w:p>
    <w:p w14:paraId="1E06265D">
      <w:pPr>
        <w:rPr>
          <w:rFonts w:ascii="宋体" w:cs="宋体"/>
          <w:sz w:val="40"/>
          <w:szCs w:val="40"/>
          <w:highlight w:val="none"/>
        </w:rPr>
      </w:pPr>
      <w:r>
        <w:rPr>
          <w:rFonts w:ascii="宋体" w:hAnsi="宋体" w:cs="宋体"/>
          <w:sz w:val="40"/>
          <w:szCs w:val="40"/>
          <w:highlight w:val="none"/>
        </w:rPr>
        <w:t xml:space="preserve">          </w:t>
      </w:r>
    </w:p>
    <w:p w14:paraId="74FF548B">
      <w:pPr>
        <w:rPr>
          <w:rFonts w:ascii="宋体" w:cs="宋体"/>
          <w:sz w:val="40"/>
          <w:szCs w:val="40"/>
          <w:highlight w:val="none"/>
        </w:rPr>
      </w:pPr>
    </w:p>
    <w:p w14:paraId="29F82E51">
      <w:pPr>
        <w:ind w:firstLine="720" w:firstLineChars="200"/>
        <w:rPr>
          <w:rFonts w:ascii="宋体" w:hAnsi="宋体" w:cs="宋体"/>
          <w:sz w:val="36"/>
          <w:szCs w:val="36"/>
          <w:highlight w:val="none"/>
        </w:rPr>
      </w:pPr>
      <w:r>
        <w:rPr>
          <w:rFonts w:hint="eastAsia" w:ascii="宋体" w:hAnsi="宋体" w:cs="宋体"/>
          <w:sz w:val="36"/>
          <w:szCs w:val="36"/>
          <w:highlight w:val="none"/>
        </w:rPr>
        <w:t>项目名称：</w:t>
      </w:r>
    </w:p>
    <w:p w14:paraId="4CB75FFE">
      <w:pPr>
        <w:ind w:firstLine="720" w:firstLineChars="200"/>
        <w:rPr>
          <w:rFonts w:ascii="宋体" w:cs="宋体"/>
          <w:sz w:val="36"/>
          <w:szCs w:val="36"/>
          <w:highlight w:val="none"/>
        </w:rPr>
      </w:pPr>
      <w:r>
        <w:rPr>
          <w:rFonts w:hint="eastAsia" w:ascii="宋体" w:hAnsi="宋体" w:cs="宋体"/>
          <w:sz w:val="36"/>
          <w:szCs w:val="36"/>
          <w:highlight w:val="none"/>
        </w:rPr>
        <w:t>招标编号：</w:t>
      </w:r>
    </w:p>
    <w:p w14:paraId="21FA3998">
      <w:pPr>
        <w:rPr>
          <w:rFonts w:ascii="宋体" w:cs="宋体"/>
          <w:sz w:val="36"/>
          <w:szCs w:val="36"/>
          <w:highlight w:val="none"/>
        </w:rPr>
      </w:pPr>
    </w:p>
    <w:p w14:paraId="5A894EEC">
      <w:pPr>
        <w:jc w:val="center"/>
        <w:rPr>
          <w:rFonts w:ascii="宋体" w:cs="宋体"/>
          <w:sz w:val="36"/>
          <w:szCs w:val="36"/>
          <w:highlight w:val="none"/>
        </w:rPr>
      </w:pPr>
    </w:p>
    <w:p w14:paraId="77B9CBC4">
      <w:pPr>
        <w:ind w:firstLine="720" w:firstLineChars="200"/>
        <w:rPr>
          <w:rFonts w:ascii="宋体" w:cs="宋体"/>
          <w:sz w:val="36"/>
          <w:szCs w:val="36"/>
          <w:highlight w:val="none"/>
        </w:rPr>
      </w:pPr>
      <w:r>
        <w:rPr>
          <w:rFonts w:hint="eastAsia" w:ascii="宋体" w:hAnsi="宋体" w:cs="宋体"/>
          <w:sz w:val="36"/>
          <w:szCs w:val="36"/>
          <w:highlight w:val="none"/>
        </w:rPr>
        <w:t>供应商全称（公章）：</w:t>
      </w:r>
    </w:p>
    <w:p w14:paraId="4D5F8ED8">
      <w:pPr>
        <w:ind w:firstLine="720" w:firstLineChars="200"/>
        <w:rPr>
          <w:rFonts w:ascii="宋体" w:hAnsi="宋体" w:cs="宋体"/>
          <w:sz w:val="36"/>
          <w:szCs w:val="36"/>
          <w:highlight w:val="none"/>
        </w:rPr>
      </w:pPr>
      <w:r>
        <w:rPr>
          <w:rFonts w:hint="eastAsia" w:ascii="宋体" w:hAnsi="宋体" w:cs="宋体"/>
          <w:sz w:val="36"/>
          <w:szCs w:val="36"/>
          <w:highlight w:val="none"/>
        </w:rPr>
        <w:t>地</w:t>
      </w:r>
      <w:r>
        <w:rPr>
          <w:rFonts w:ascii="宋体" w:hAnsi="宋体" w:cs="宋体"/>
          <w:sz w:val="36"/>
          <w:szCs w:val="36"/>
          <w:highlight w:val="none"/>
        </w:rPr>
        <w:t xml:space="preserve">  </w:t>
      </w:r>
      <w:r>
        <w:rPr>
          <w:rFonts w:hint="eastAsia" w:ascii="宋体" w:hAnsi="宋体" w:cs="宋体"/>
          <w:sz w:val="36"/>
          <w:szCs w:val="36"/>
          <w:highlight w:val="none"/>
        </w:rPr>
        <w:t>址：</w:t>
      </w:r>
    </w:p>
    <w:p w14:paraId="72CA11F5">
      <w:pPr>
        <w:ind w:firstLine="720" w:firstLineChars="200"/>
        <w:rPr>
          <w:rFonts w:ascii="宋体" w:cs="宋体"/>
          <w:sz w:val="36"/>
          <w:szCs w:val="36"/>
          <w:highlight w:val="none"/>
        </w:rPr>
      </w:pPr>
      <w:r>
        <w:rPr>
          <w:rFonts w:hint="eastAsia" w:ascii="宋体" w:hAnsi="宋体" w:cs="宋体"/>
          <w:sz w:val="36"/>
          <w:szCs w:val="36"/>
          <w:highlight w:val="none"/>
        </w:rPr>
        <w:t>日</w:t>
      </w:r>
      <w:r>
        <w:rPr>
          <w:rFonts w:ascii="宋体" w:hAnsi="宋体" w:cs="宋体"/>
          <w:sz w:val="36"/>
          <w:szCs w:val="36"/>
          <w:highlight w:val="none"/>
        </w:rPr>
        <w:t xml:space="preserve">  </w:t>
      </w:r>
      <w:r>
        <w:rPr>
          <w:rFonts w:hint="eastAsia" w:ascii="宋体" w:hAnsi="宋体" w:cs="宋体"/>
          <w:sz w:val="36"/>
          <w:szCs w:val="36"/>
          <w:highlight w:val="none"/>
        </w:rPr>
        <w:t>期：</w:t>
      </w:r>
    </w:p>
    <w:p w14:paraId="576A08AB">
      <w:pPr>
        <w:rPr>
          <w:highlight w:val="none"/>
        </w:rPr>
      </w:pPr>
    </w:p>
    <w:p w14:paraId="1DA97094">
      <w:pPr>
        <w:rPr>
          <w:highlight w:val="none"/>
        </w:rPr>
      </w:pPr>
    </w:p>
    <w:p w14:paraId="48F696EE">
      <w:pPr>
        <w:rPr>
          <w:highlight w:val="none"/>
        </w:rPr>
      </w:pPr>
    </w:p>
    <w:p w14:paraId="719DB23C">
      <w:pPr>
        <w:rPr>
          <w:highlight w:val="none"/>
        </w:rPr>
      </w:pPr>
    </w:p>
    <w:p w14:paraId="2D26988F">
      <w:pPr>
        <w:rPr>
          <w:highlight w:val="none"/>
        </w:rPr>
      </w:pPr>
    </w:p>
    <w:p w14:paraId="058436B1">
      <w:pPr>
        <w:rPr>
          <w:highlight w:val="none"/>
        </w:rPr>
      </w:pPr>
    </w:p>
    <w:p w14:paraId="3271CD1E">
      <w:pPr>
        <w:rPr>
          <w:highlight w:val="none"/>
        </w:rPr>
      </w:pPr>
    </w:p>
    <w:p w14:paraId="50961A0F">
      <w:pPr>
        <w:rPr>
          <w:highlight w:val="none"/>
        </w:rPr>
      </w:pPr>
    </w:p>
    <w:p w14:paraId="53795039">
      <w:pPr>
        <w:pStyle w:val="20"/>
        <w:rPr>
          <w:highlight w:val="none"/>
        </w:rPr>
      </w:pPr>
    </w:p>
    <w:p w14:paraId="64CD1CE5">
      <w:pPr>
        <w:rPr>
          <w:highlight w:val="none"/>
        </w:rPr>
      </w:pPr>
    </w:p>
    <w:p w14:paraId="55BB8942">
      <w:pPr>
        <w:rPr>
          <w:highlight w:val="none"/>
        </w:rPr>
      </w:pPr>
    </w:p>
    <w:p w14:paraId="208BDE94">
      <w:pPr>
        <w:snapToGrid w:val="0"/>
        <w:spacing w:before="50" w:after="50" w:line="360" w:lineRule="auto"/>
        <w:jc w:val="center"/>
        <w:rPr>
          <w:rFonts w:ascii="宋体" w:hAnsi="宋体" w:cs="宋体"/>
          <w:b/>
          <w:bCs/>
          <w:sz w:val="32"/>
          <w:szCs w:val="32"/>
          <w:highlight w:val="none"/>
        </w:rPr>
      </w:pPr>
    </w:p>
    <w:p w14:paraId="7CA15882">
      <w:pPr>
        <w:pStyle w:val="20"/>
        <w:rPr>
          <w:b w:val="0"/>
          <w:highlight w:val="none"/>
        </w:rPr>
      </w:pPr>
    </w:p>
    <w:p w14:paraId="25954566">
      <w:pPr>
        <w:snapToGrid w:val="0"/>
        <w:spacing w:before="50" w:after="50" w:line="360" w:lineRule="auto"/>
        <w:jc w:val="center"/>
        <w:rPr>
          <w:rFonts w:ascii="宋体"/>
          <w:b/>
          <w:bCs/>
          <w:sz w:val="32"/>
          <w:szCs w:val="32"/>
          <w:highlight w:val="none"/>
        </w:rPr>
      </w:pPr>
      <w:r>
        <w:rPr>
          <w:rFonts w:hint="eastAsia" w:ascii="宋体" w:hAnsi="宋体" w:cs="宋体"/>
          <w:b/>
          <w:bCs/>
          <w:sz w:val="32"/>
          <w:szCs w:val="32"/>
          <w:highlight w:val="none"/>
        </w:rPr>
        <w:t>报价</w:t>
      </w:r>
      <w:r>
        <w:rPr>
          <w:rFonts w:hint="eastAsia" w:ascii="宋体" w:hAnsi="宋体" w:cs="宋体"/>
          <w:b/>
          <w:bCs/>
          <w:sz w:val="32"/>
          <w:szCs w:val="32"/>
          <w:highlight w:val="none"/>
          <w:lang w:val="zh-CN"/>
        </w:rPr>
        <w:t>文件</w:t>
      </w:r>
      <w:r>
        <w:rPr>
          <w:rFonts w:hint="eastAsia" w:ascii="宋体" w:hAnsi="宋体" w:cs="宋体"/>
          <w:b/>
          <w:bCs/>
          <w:sz w:val="32"/>
          <w:szCs w:val="32"/>
          <w:highlight w:val="none"/>
        </w:rPr>
        <w:t>目录</w:t>
      </w:r>
    </w:p>
    <w:p w14:paraId="77601BDD">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1</w:t>
      </w:r>
      <w:r>
        <w:rPr>
          <w:rFonts w:hint="eastAsia" w:cs="宋体"/>
          <w:sz w:val="28"/>
          <w:szCs w:val="28"/>
          <w:highlight w:val="none"/>
        </w:rPr>
        <w:t>）开标一览表（格式附后）………………………………………………页码；</w:t>
      </w:r>
    </w:p>
    <w:p w14:paraId="62AE254D">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2</w:t>
      </w:r>
      <w:r>
        <w:rPr>
          <w:rFonts w:hint="eastAsia" w:cs="宋体"/>
          <w:sz w:val="28"/>
          <w:szCs w:val="28"/>
          <w:highlight w:val="none"/>
        </w:rPr>
        <w:t>）</w:t>
      </w:r>
      <w:r>
        <w:rPr>
          <w:rFonts w:hint="eastAsia" w:cs="宋体"/>
          <w:sz w:val="28"/>
          <w:szCs w:val="28"/>
          <w:highlight w:val="none"/>
          <w:lang w:eastAsia="zh-CN"/>
        </w:rPr>
        <w:t>投标供应商</w:t>
      </w:r>
      <w:r>
        <w:rPr>
          <w:rFonts w:hint="eastAsia" w:cs="宋体"/>
          <w:sz w:val="28"/>
          <w:szCs w:val="28"/>
          <w:highlight w:val="none"/>
        </w:rPr>
        <w:t>的《中小企业声明函（服务）》等相关证明材料………页码；</w:t>
      </w:r>
    </w:p>
    <w:p w14:paraId="7771C725">
      <w:pPr>
        <w:pStyle w:val="41"/>
        <w:autoSpaceDE/>
        <w:autoSpaceDN/>
        <w:adjustRightInd/>
        <w:snapToGrid w:val="0"/>
        <w:spacing w:line="360" w:lineRule="auto"/>
        <w:ind w:firstLine="0" w:firstLineChars="0"/>
        <w:jc w:val="left"/>
        <w:textAlignment w:val="auto"/>
        <w:rPr>
          <w:rFonts w:cs="宋体"/>
          <w:sz w:val="28"/>
          <w:szCs w:val="28"/>
          <w:highlight w:val="none"/>
        </w:rPr>
      </w:pPr>
      <w:r>
        <w:rPr>
          <w:rFonts w:hint="eastAsia" w:cs="宋体"/>
          <w:sz w:val="28"/>
          <w:szCs w:val="28"/>
          <w:highlight w:val="none"/>
        </w:rPr>
        <w:t>（</w:t>
      </w:r>
      <w:r>
        <w:rPr>
          <w:rFonts w:cs="宋体"/>
          <w:sz w:val="28"/>
          <w:szCs w:val="28"/>
          <w:highlight w:val="none"/>
        </w:rPr>
        <w:t>3</w:t>
      </w:r>
      <w:r>
        <w:rPr>
          <w:rFonts w:hint="eastAsia" w:cs="宋体"/>
          <w:sz w:val="28"/>
          <w:szCs w:val="28"/>
          <w:highlight w:val="none"/>
        </w:rPr>
        <w:t>）投标供应商针对报价需要说明的其他事项（如有）…………………页码。</w:t>
      </w:r>
    </w:p>
    <w:p w14:paraId="5978892B">
      <w:pPr>
        <w:pStyle w:val="41"/>
        <w:numPr>
          <w:ilvl w:val="255"/>
          <w:numId w:val="0"/>
        </w:numPr>
        <w:autoSpaceDE/>
        <w:autoSpaceDN/>
        <w:adjustRightInd/>
        <w:ind w:left="480" w:leftChars="200"/>
        <w:textAlignment w:val="auto"/>
        <w:rPr>
          <w:rFonts w:cs="宋体"/>
          <w:sz w:val="28"/>
          <w:szCs w:val="28"/>
          <w:highlight w:val="none"/>
        </w:rPr>
      </w:pPr>
    </w:p>
    <w:p w14:paraId="26B3BDC1">
      <w:pPr>
        <w:pStyle w:val="3"/>
        <w:rPr>
          <w:rFonts w:ascii="宋体"/>
          <w:szCs w:val="24"/>
          <w:highlight w:val="none"/>
        </w:rPr>
      </w:pPr>
      <w:r>
        <w:rPr>
          <w:rFonts w:hint="eastAsia" w:ascii="宋体"/>
          <w:szCs w:val="24"/>
          <w:highlight w:val="none"/>
        </w:rPr>
        <w:t>注：</w:t>
      </w:r>
      <w:r>
        <w:rPr>
          <w:rFonts w:hint="eastAsia" w:ascii="宋体"/>
          <w:b/>
          <w:bCs/>
          <w:color w:val="FF0000"/>
          <w:szCs w:val="24"/>
          <w:highlight w:val="none"/>
        </w:rPr>
        <w:t>监狱企业、残疾人福利性单位视同中小型企业，若为残疾人福利性单位请提供残疾人福利性单位声明函；若为监狱企业，请提供省级以上监狱管理局、戒毒管理局（含新疆生产建设兵团）开具的属于监狱企业的证明文件</w:t>
      </w:r>
      <w:r>
        <w:rPr>
          <w:rFonts w:hint="eastAsia" w:ascii="宋体"/>
          <w:szCs w:val="24"/>
          <w:highlight w:val="none"/>
        </w:rPr>
        <w:t>。</w:t>
      </w:r>
    </w:p>
    <w:p w14:paraId="0C7FD811">
      <w:pPr>
        <w:rPr>
          <w:rFonts w:ascii="宋体" w:hAnsi="宋体"/>
          <w:highlight w:val="none"/>
        </w:rPr>
      </w:pPr>
    </w:p>
    <w:p w14:paraId="3F0AAE23">
      <w:pPr>
        <w:rPr>
          <w:rFonts w:ascii="宋体" w:hAnsi="宋体"/>
          <w:highlight w:val="none"/>
        </w:rPr>
      </w:pPr>
    </w:p>
    <w:p w14:paraId="7137520C">
      <w:pPr>
        <w:rPr>
          <w:rFonts w:ascii="宋体" w:hAnsi="宋体"/>
          <w:highlight w:val="none"/>
        </w:rPr>
      </w:pPr>
    </w:p>
    <w:p w14:paraId="6CB7C436">
      <w:pPr>
        <w:rPr>
          <w:rFonts w:ascii="宋体" w:hAnsi="宋体"/>
          <w:highlight w:val="none"/>
        </w:rPr>
      </w:pPr>
    </w:p>
    <w:p w14:paraId="6A09309A">
      <w:pPr>
        <w:rPr>
          <w:rFonts w:ascii="宋体" w:hAnsi="宋体"/>
          <w:highlight w:val="none"/>
        </w:rPr>
      </w:pPr>
    </w:p>
    <w:p w14:paraId="3B98418A">
      <w:pPr>
        <w:rPr>
          <w:rFonts w:ascii="宋体" w:hAnsi="宋体"/>
          <w:highlight w:val="none"/>
        </w:rPr>
      </w:pPr>
    </w:p>
    <w:p w14:paraId="207750C2">
      <w:pPr>
        <w:rPr>
          <w:rFonts w:ascii="宋体" w:hAnsi="宋体"/>
          <w:highlight w:val="none"/>
        </w:rPr>
      </w:pPr>
    </w:p>
    <w:p w14:paraId="7985F2D7">
      <w:pPr>
        <w:rPr>
          <w:rFonts w:ascii="宋体" w:hAnsi="宋体"/>
          <w:highlight w:val="none"/>
        </w:rPr>
      </w:pPr>
    </w:p>
    <w:p w14:paraId="695AF546">
      <w:pPr>
        <w:rPr>
          <w:rFonts w:ascii="宋体" w:hAnsi="宋体"/>
          <w:highlight w:val="none"/>
        </w:rPr>
      </w:pPr>
    </w:p>
    <w:p w14:paraId="4AD3A4B8">
      <w:pPr>
        <w:rPr>
          <w:rFonts w:ascii="宋体" w:hAnsi="宋体"/>
          <w:highlight w:val="none"/>
        </w:rPr>
      </w:pPr>
    </w:p>
    <w:p w14:paraId="3387E720">
      <w:pPr>
        <w:rPr>
          <w:rFonts w:ascii="宋体" w:hAnsi="宋体"/>
          <w:highlight w:val="none"/>
        </w:rPr>
      </w:pPr>
    </w:p>
    <w:p w14:paraId="3C8FD70D">
      <w:pPr>
        <w:rPr>
          <w:rFonts w:ascii="宋体" w:hAnsi="宋体"/>
          <w:highlight w:val="none"/>
        </w:rPr>
      </w:pPr>
    </w:p>
    <w:p w14:paraId="089B5E21">
      <w:pPr>
        <w:rPr>
          <w:rFonts w:ascii="宋体" w:hAnsi="宋体"/>
          <w:highlight w:val="none"/>
        </w:rPr>
      </w:pPr>
    </w:p>
    <w:p w14:paraId="4B2570CE">
      <w:pPr>
        <w:rPr>
          <w:rFonts w:ascii="宋体" w:hAnsi="宋体"/>
          <w:highlight w:val="none"/>
        </w:rPr>
      </w:pPr>
    </w:p>
    <w:p w14:paraId="77891A04">
      <w:pPr>
        <w:rPr>
          <w:rFonts w:ascii="宋体" w:hAnsi="宋体"/>
          <w:highlight w:val="none"/>
        </w:rPr>
      </w:pPr>
    </w:p>
    <w:p w14:paraId="16006946">
      <w:pPr>
        <w:rPr>
          <w:rFonts w:ascii="宋体" w:hAnsi="宋体"/>
          <w:highlight w:val="none"/>
        </w:rPr>
      </w:pPr>
    </w:p>
    <w:p w14:paraId="4C03FF12">
      <w:pPr>
        <w:rPr>
          <w:rFonts w:ascii="宋体" w:hAnsi="宋体"/>
          <w:highlight w:val="none"/>
        </w:rPr>
      </w:pPr>
    </w:p>
    <w:p w14:paraId="71501EB4">
      <w:pPr>
        <w:rPr>
          <w:rFonts w:ascii="宋体" w:hAnsi="宋体"/>
          <w:highlight w:val="none"/>
        </w:rPr>
      </w:pPr>
    </w:p>
    <w:p w14:paraId="33E28FD8">
      <w:pPr>
        <w:rPr>
          <w:rFonts w:ascii="宋体" w:hAnsi="宋体"/>
          <w:highlight w:val="none"/>
        </w:rPr>
      </w:pPr>
    </w:p>
    <w:p w14:paraId="5092B52E">
      <w:pPr>
        <w:rPr>
          <w:rFonts w:ascii="宋体" w:hAnsi="宋体"/>
          <w:highlight w:val="none"/>
        </w:rPr>
      </w:pPr>
    </w:p>
    <w:p w14:paraId="28A3A3E2">
      <w:pPr>
        <w:rPr>
          <w:rFonts w:ascii="宋体" w:hAnsi="宋体"/>
          <w:highlight w:val="none"/>
        </w:rPr>
      </w:pPr>
    </w:p>
    <w:p w14:paraId="585040B7">
      <w:pPr>
        <w:rPr>
          <w:rFonts w:ascii="宋体" w:hAnsi="宋体"/>
          <w:highlight w:val="none"/>
        </w:rPr>
      </w:pPr>
    </w:p>
    <w:p w14:paraId="0A7A0154">
      <w:pPr>
        <w:rPr>
          <w:rFonts w:ascii="宋体" w:hAnsi="宋体"/>
          <w:highlight w:val="none"/>
        </w:rPr>
      </w:pPr>
    </w:p>
    <w:p w14:paraId="05BE9E8C">
      <w:pPr>
        <w:rPr>
          <w:rFonts w:ascii="宋体" w:hAnsi="宋体"/>
          <w:highlight w:val="none"/>
        </w:rPr>
      </w:pPr>
    </w:p>
    <w:p w14:paraId="72F06769">
      <w:pPr>
        <w:rPr>
          <w:rFonts w:ascii="宋体" w:hAnsi="宋体"/>
          <w:highlight w:val="none"/>
        </w:rPr>
      </w:pPr>
    </w:p>
    <w:p w14:paraId="01D4A171">
      <w:pPr>
        <w:rPr>
          <w:rFonts w:ascii="宋体" w:hAnsi="宋体"/>
          <w:highlight w:val="none"/>
        </w:rPr>
      </w:pPr>
    </w:p>
    <w:p w14:paraId="01AC4FD5">
      <w:pPr>
        <w:rPr>
          <w:rFonts w:ascii="宋体" w:hAnsi="宋体"/>
          <w:highlight w:val="none"/>
        </w:rPr>
      </w:pPr>
    </w:p>
    <w:p w14:paraId="28287256">
      <w:pPr>
        <w:rPr>
          <w:rFonts w:ascii="宋体" w:hAnsi="宋体"/>
          <w:highlight w:val="none"/>
        </w:rPr>
      </w:pPr>
    </w:p>
    <w:p w14:paraId="227B3380">
      <w:pPr>
        <w:rPr>
          <w:rFonts w:ascii="宋体" w:hAnsi="宋体"/>
          <w:highlight w:val="none"/>
        </w:rPr>
      </w:pPr>
    </w:p>
    <w:p w14:paraId="11281713">
      <w:pPr>
        <w:outlineLvl w:val="0"/>
        <w:rPr>
          <w:rFonts w:ascii="宋体"/>
          <w:highlight w:val="none"/>
        </w:rPr>
      </w:pPr>
      <w:r>
        <w:rPr>
          <w:rFonts w:hint="eastAsia" w:ascii="宋体" w:hAnsi="宋体"/>
          <w:highlight w:val="none"/>
        </w:rPr>
        <w:t>附件9：</w:t>
      </w:r>
    </w:p>
    <w:p w14:paraId="3FBC32AC">
      <w:pPr>
        <w:spacing w:line="360" w:lineRule="auto"/>
        <w:jc w:val="left"/>
        <w:rPr>
          <w:rFonts w:hAnsi="宋体"/>
          <w:b/>
          <w:highlight w:val="none"/>
        </w:rPr>
      </w:pPr>
    </w:p>
    <w:p w14:paraId="056772FA">
      <w:pPr>
        <w:ind w:left="617" w:leftChars="257" w:firstLine="2319" w:firstLineChars="525"/>
        <w:rPr>
          <w:b/>
          <w:sz w:val="44"/>
          <w:szCs w:val="44"/>
          <w:highlight w:val="none"/>
        </w:rPr>
      </w:pPr>
      <w:r>
        <w:rPr>
          <w:rFonts w:hint="eastAsia"/>
          <w:b/>
          <w:sz w:val="44"/>
          <w:szCs w:val="44"/>
          <w:highlight w:val="none"/>
        </w:rPr>
        <w:t>开</w:t>
      </w:r>
      <w:r>
        <w:rPr>
          <w:b/>
          <w:sz w:val="44"/>
          <w:szCs w:val="44"/>
          <w:highlight w:val="none"/>
        </w:rPr>
        <w:t xml:space="preserve"> </w:t>
      </w:r>
      <w:r>
        <w:rPr>
          <w:rFonts w:hint="eastAsia"/>
          <w:b/>
          <w:sz w:val="44"/>
          <w:szCs w:val="44"/>
          <w:highlight w:val="none"/>
        </w:rPr>
        <w:t>标</w:t>
      </w:r>
      <w:r>
        <w:rPr>
          <w:b/>
          <w:sz w:val="44"/>
          <w:szCs w:val="44"/>
          <w:highlight w:val="none"/>
        </w:rPr>
        <w:t xml:space="preserve"> </w:t>
      </w:r>
      <w:r>
        <w:rPr>
          <w:rFonts w:hint="eastAsia"/>
          <w:b/>
          <w:sz w:val="44"/>
          <w:szCs w:val="44"/>
          <w:highlight w:val="none"/>
        </w:rPr>
        <w:t>一</w:t>
      </w:r>
      <w:r>
        <w:rPr>
          <w:b/>
          <w:sz w:val="44"/>
          <w:szCs w:val="44"/>
          <w:highlight w:val="none"/>
        </w:rPr>
        <w:t xml:space="preserve"> </w:t>
      </w:r>
      <w:r>
        <w:rPr>
          <w:rFonts w:hint="eastAsia"/>
          <w:b/>
          <w:sz w:val="44"/>
          <w:szCs w:val="44"/>
          <w:highlight w:val="none"/>
        </w:rPr>
        <w:t>览</w:t>
      </w:r>
      <w:r>
        <w:rPr>
          <w:b/>
          <w:sz w:val="44"/>
          <w:szCs w:val="44"/>
          <w:highlight w:val="none"/>
        </w:rPr>
        <w:t xml:space="preserve"> </w:t>
      </w:r>
      <w:r>
        <w:rPr>
          <w:rFonts w:hint="eastAsia"/>
          <w:b/>
          <w:sz w:val="44"/>
          <w:szCs w:val="44"/>
          <w:highlight w:val="none"/>
        </w:rPr>
        <w:t>表</w:t>
      </w:r>
    </w:p>
    <w:p w14:paraId="4F2F9F46">
      <w:pPr>
        <w:ind w:left="617" w:leftChars="257" w:firstLine="1063" w:firstLineChars="294"/>
        <w:rPr>
          <w:b/>
          <w:sz w:val="36"/>
          <w:szCs w:val="36"/>
          <w:highlight w:val="none"/>
        </w:rPr>
      </w:pPr>
    </w:p>
    <w:p w14:paraId="39E1FDC4">
      <w:pPr>
        <w:pStyle w:val="11"/>
        <w:spacing w:line="320" w:lineRule="exact"/>
        <w:rPr>
          <w:rFonts w:hAnsi="宋体" w:cs="Times New Roman"/>
          <w:sz w:val="24"/>
          <w:szCs w:val="24"/>
          <w:highlight w:val="none"/>
          <w:u w:val="single"/>
        </w:rPr>
      </w:pPr>
      <w:r>
        <w:rPr>
          <w:szCs w:val="24"/>
          <w:highlight w:val="none"/>
        </w:rPr>
        <w:t xml:space="preserve">  </w:t>
      </w:r>
      <w:r>
        <w:rPr>
          <w:rFonts w:hint="eastAsia" w:hAnsi="宋体"/>
          <w:sz w:val="24"/>
          <w:szCs w:val="24"/>
          <w:highlight w:val="none"/>
        </w:rPr>
        <w:t>项目编号：</w:t>
      </w:r>
      <w:r>
        <w:rPr>
          <w:rFonts w:hAnsi="宋体"/>
          <w:sz w:val="24"/>
          <w:szCs w:val="24"/>
          <w:highlight w:val="none"/>
          <w:u w:val="single"/>
        </w:rPr>
        <w:t xml:space="preserve"> </w:t>
      </w:r>
      <w:r>
        <w:rPr>
          <w:rFonts w:hint="eastAsia" w:hAnsi="宋体"/>
          <w:sz w:val="24"/>
          <w:szCs w:val="24"/>
          <w:highlight w:val="none"/>
          <w:u w:val="single"/>
          <w:lang w:eastAsia="zh-CN"/>
        </w:rPr>
        <w:t>JJTZ-ZFCG-FW-2025-003</w:t>
      </w:r>
      <w:r>
        <w:rPr>
          <w:rFonts w:hAnsi="宋体"/>
          <w:sz w:val="24"/>
          <w:szCs w:val="24"/>
          <w:highlight w:val="none"/>
          <w:u w:val="single"/>
        </w:rPr>
        <w:t xml:space="preserve"> </w:t>
      </w:r>
    </w:p>
    <w:p w14:paraId="57EDE0F5">
      <w:pPr>
        <w:pStyle w:val="53"/>
        <w:spacing w:line="360" w:lineRule="auto"/>
        <w:ind w:right="480" w:firstLine="240" w:firstLineChars="100"/>
        <w:jc w:val="left"/>
        <w:rPr>
          <w:rFonts w:ascii="宋体" w:hAnsi="宋体" w:cs="宋体"/>
          <w:sz w:val="24"/>
          <w:szCs w:val="24"/>
          <w:highlight w:val="none"/>
        </w:rPr>
      </w:pPr>
      <w:r>
        <w:rPr>
          <w:rFonts w:hint="eastAsia" w:hAnsi="宋体" w:cs="宋体"/>
          <w:sz w:val="24"/>
          <w:szCs w:val="24"/>
          <w:highlight w:val="none"/>
        </w:rPr>
        <w:t>项目名称：</w:t>
      </w:r>
      <w:r>
        <w:rPr>
          <w:rFonts w:hAnsi="宋体" w:cs="宋体"/>
          <w:sz w:val="24"/>
          <w:szCs w:val="24"/>
          <w:highlight w:val="none"/>
          <w:u w:val="single"/>
        </w:rPr>
        <w:t xml:space="preserve"> </w:t>
      </w:r>
      <w:r>
        <w:rPr>
          <w:rFonts w:hint="eastAsia" w:hAnsi="宋体" w:cs="宋体"/>
          <w:sz w:val="24"/>
          <w:szCs w:val="24"/>
          <w:highlight w:val="none"/>
          <w:u w:val="single"/>
          <w:lang w:eastAsia="zh-CN"/>
        </w:rPr>
        <w:t>水闸和堤防海塘安全鉴定质量复核</w:t>
      </w:r>
      <w:r>
        <w:rPr>
          <w:rFonts w:ascii="宋体" w:hAnsi="宋体" w:cs="宋体"/>
          <w:sz w:val="24"/>
          <w:szCs w:val="24"/>
          <w:highlight w:val="none"/>
        </w:rPr>
        <w:t xml:space="preserve"> </w:t>
      </w:r>
    </w:p>
    <w:tbl>
      <w:tblPr>
        <w:tblStyle w:val="22"/>
        <w:tblW w:w="9965"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33"/>
        <w:gridCol w:w="2284"/>
        <w:gridCol w:w="4548"/>
      </w:tblGrid>
      <w:tr w14:paraId="77ED0F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3" w:hRule="atLeast"/>
          <w:jc w:val="center"/>
        </w:trPr>
        <w:tc>
          <w:tcPr>
            <w:tcW w:w="3133" w:type="dxa"/>
            <w:vAlign w:val="center"/>
          </w:tcPr>
          <w:p w14:paraId="2419B654">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default" w:ascii="Calibri" w:hAnsi="宋体"/>
                <w:b/>
                <w:bCs/>
                <w:color w:val="000000"/>
                <w:kern w:val="2"/>
                <w:sz w:val="22"/>
                <w:highlight w:val="none"/>
              </w:rPr>
              <w:t>标项名称</w:t>
            </w:r>
          </w:p>
        </w:tc>
        <w:tc>
          <w:tcPr>
            <w:tcW w:w="2284" w:type="dxa"/>
            <w:vAlign w:val="center"/>
          </w:tcPr>
          <w:p w14:paraId="41059D8D">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eastAsia"/>
                <w:b/>
                <w:bCs/>
                <w:color w:val="000000"/>
                <w:sz w:val="22"/>
                <w:szCs w:val="20"/>
                <w:highlight w:val="none"/>
              </w:rPr>
              <w:t>投标报价（元）</w:t>
            </w:r>
          </w:p>
        </w:tc>
        <w:tc>
          <w:tcPr>
            <w:tcW w:w="4548" w:type="dxa"/>
            <w:vAlign w:val="center"/>
          </w:tcPr>
          <w:p w14:paraId="37A80560">
            <w:pPr>
              <w:keepNext w:val="0"/>
              <w:keepLines w:val="0"/>
              <w:suppressLineNumbers w:val="0"/>
              <w:spacing w:before="0" w:beforeAutospacing="0" w:after="0" w:afterLines="50" w:afterAutospacing="0" w:line="540" w:lineRule="exact"/>
              <w:ind w:left="0" w:right="0"/>
              <w:jc w:val="center"/>
              <w:rPr>
                <w:rFonts w:hint="default"/>
                <w:szCs w:val="24"/>
                <w:highlight w:val="none"/>
              </w:rPr>
            </w:pPr>
            <w:r>
              <w:rPr>
                <w:rFonts w:hint="eastAsia"/>
                <w:b/>
                <w:bCs/>
                <w:color w:val="000000"/>
                <w:sz w:val="22"/>
                <w:szCs w:val="20"/>
                <w:highlight w:val="none"/>
              </w:rPr>
              <w:t>供货期</w:t>
            </w:r>
            <w:r>
              <w:rPr>
                <w:rFonts w:hint="default"/>
                <w:b/>
                <w:bCs/>
                <w:color w:val="000000"/>
                <w:sz w:val="22"/>
                <w:szCs w:val="20"/>
                <w:highlight w:val="none"/>
              </w:rPr>
              <w:t>/</w:t>
            </w:r>
            <w:r>
              <w:rPr>
                <w:rFonts w:hint="eastAsia"/>
                <w:b/>
                <w:bCs/>
                <w:color w:val="000000"/>
                <w:sz w:val="22"/>
                <w:szCs w:val="20"/>
                <w:highlight w:val="none"/>
              </w:rPr>
              <w:t>项目负责人</w:t>
            </w:r>
          </w:p>
        </w:tc>
      </w:tr>
      <w:tr w14:paraId="705B7E3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25" w:hRule="atLeast"/>
          <w:jc w:val="center"/>
        </w:trPr>
        <w:tc>
          <w:tcPr>
            <w:tcW w:w="3133" w:type="dxa"/>
          </w:tcPr>
          <w:p w14:paraId="160CB568">
            <w:pPr>
              <w:keepNext w:val="0"/>
              <w:keepLines w:val="0"/>
              <w:suppressLineNumbers w:val="0"/>
              <w:spacing w:before="0" w:beforeAutospacing="0" w:after="0" w:afterAutospacing="0" w:line="540" w:lineRule="exact"/>
              <w:ind w:left="0" w:right="0"/>
              <w:rPr>
                <w:rFonts w:hint="eastAsia" w:eastAsiaTheme="minorEastAsia"/>
                <w:szCs w:val="24"/>
                <w:highlight w:val="none"/>
                <w:lang w:eastAsia="zh-CN"/>
              </w:rPr>
            </w:pPr>
            <w:r>
              <w:rPr>
                <w:rStyle w:val="25"/>
                <w:rFonts w:hint="eastAsia" w:ascii="宋体" w:hAnsi="宋体"/>
                <w:b w:val="0"/>
                <w:highlight w:val="none"/>
                <w:lang w:eastAsia="zh-CN"/>
              </w:rPr>
              <w:t>水闸和堤防海塘安全鉴定质量复核</w:t>
            </w:r>
          </w:p>
        </w:tc>
        <w:tc>
          <w:tcPr>
            <w:tcW w:w="2284" w:type="dxa"/>
          </w:tcPr>
          <w:p w14:paraId="342B3559">
            <w:pPr>
              <w:keepNext w:val="0"/>
              <w:keepLines w:val="0"/>
              <w:suppressLineNumbers w:val="0"/>
              <w:spacing w:before="0" w:beforeAutospacing="0" w:after="0" w:afterAutospacing="0" w:line="540" w:lineRule="exact"/>
              <w:ind w:left="0" w:right="0"/>
              <w:rPr>
                <w:rFonts w:hint="default" w:eastAsia="宋体"/>
                <w:szCs w:val="24"/>
                <w:highlight w:val="none"/>
              </w:rPr>
            </w:pPr>
            <w:r>
              <w:rPr>
                <w:rFonts w:hint="eastAsia" w:eastAsia="宋体"/>
                <w:szCs w:val="24"/>
                <w:highlight w:val="none"/>
              </w:rPr>
              <w:t>大写：</w:t>
            </w:r>
          </w:p>
          <w:p w14:paraId="0FA5FE07">
            <w:pPr>
              <w:keepNext w:val="0"/>
              <w:keepLines w:val="0"/>
              <w:suppressLineNumbers w:val="0"/>
              <w:spacing w:before="0" w:beforeAutospacing="0" w:after="0" w:afterAutospacing="0" w:line="540" w:lineRule="exact"/>
              <w:ind w:left="0" w:right="0"/>
              <w:rPr>
                <w:rFonts w:hint="default"/>
                <w:szCs w:val="24"/>
                <w:highlight w:val="none"/>
              </w:rPr>
            </w:pPr>
            <w:r>
              <w:rPr>
                <w:rFonts w:hint="eastAsia" w:eastAsia="宋体"/>
                <w:szCs w:val="24"/>
                <w:highlight w:val="none"/>
              </w:rPr>
              <w:t>小写：</w:t>
            </w:r>
          </w:p>
        </w:tc>
        <w:tc>
          <w:tcPr>
            <w:tcW w:w="4548" w:type="dxa"/>
          </w:tcPr>
          <w:p w14:paraId="35DD9327">
            <w:pPr>
              <w:keepNext w:val="0"/>
              <w:keepLines w:val="0"/>
              <w:suppressLineNumbers w:val="0"/>
              <w:spacing w:before="0" w:beforeAutospacing="0" w:after="0" w:afterAutospacing="0" w:line="540" w:lineRule="exact"/>
              <w:ind w:left="0" w:right="0"/>
              <w:rPr>
                <w:rFonts w:hint="default"/>
                <w:szCs w:val="24"/>
                <w:highlight w:val="none"/>
              </w:rPr>
            </w:pPr>
            <w:r>
              <w:rPr>
                <w:rFonts w:hint="eastAsia"/>
                <w:szCs w:val="24"/>
                <w:highlight w:val="none"/>
                <w:u w:val="single"/>
              </w:rPr>
              <w:t>按采购文件工作进度要求时间完成</w:t>
            </w:r>
            <w:r>
              <w:rPr>
                <w:rFonts w:hint="default"/>
                <w:szCs w:val="24"/>
                <w:highlight w:val="none"/>
              </w:rPr>
              <w:t>/</w:t>
            </w:r>
            <w:r>
              <w:rPr>
                <w:rFonts w:hint="default"/>
                <w:szCs w:val="24"/>
                <w:highlight w:val="none"/>
                <w:u w:val="single"/>
              </w:rPr>
              <w:t xml:space="preserve">  </w:t>
            </w:r>
            <w:r>
              <w:rPr>
                <w:rFonts w:hint="eastAsia"/>
                <w:szCs w:val="24"/>
                <w:highlight w:val="none"/>
                <w:u w:val="single"/>
              </w:rPr>
              <w:t>（填写</w:t>
            </w:r>
            <w:r>
              <w:rPr>
                <w:rFonts w:hint="eastAsia"/>
                <w:bCs/>
                <w:szCs w:val="24"/>
                <w:highlight w:val="none"/>
                <w:u w:val="single"/>
              </w:rPr>
              <w:t>项目负责人）</w:t>
            </w:r>
            <w:r>
              <w:rPr>
                <w:rFonts w:hint="default"/>
                <w:szCs w:val="24"/>
                <w:highlight w:val="none"/>
                <w:u w:val="single"/>
              </w:rPr>
              <w:t xml:space="preserve">  </w:t>
            </w:r>
          </w:p>
        </w:tc>
      </w:tr>
    </w:tbl>
    <w:p w14:paraId="1B00CA94">
      <w:pPr>
        <w:spacing w:line="480" w:lineRule="exact"/>
        <w:rPr>
          <w:rFonts w:ascii="宋体" w:hAnsi="宋体"/>
          <w:szCs w:val="24"/>
          <w:highlight w:val="none"/>
        </w:rPr>
      </w:pPr>
    </w:p>
    <w:p w14:paraId="1C855BEE">
      <w:pPr>
        <w:spacing w:line="360" w:lineRule="auto"/>
        <w:rPr>
          <w:rFonts w:ascii="宋体" w:hAnsi="宋体" w:cs="宋体"/>
          <w:b/>
          <w:bCs/>
          <w:szCs w:val="24"/>
          <w:highlight w:val="none"/>
        </w:rPr>
      </w:pPr>
    </w:p>
    <w:p w14:paraId="48A4366F">
      <w:pPr>
        <w:spacing w:line="360" w:lineRule="auto"/>
        <w:rPr>
          <w:rFonts w:ascii="宋体"/>
          <w:szCs w:val="24"/>
          <w:highlight w:val="none"/>
        </w:rPr>
      </w:pPr>
      <w:r>
        <w:rPr>
          <w:rFonts w:hint="eastAsia" w:ascii="宋体" w:hAnsi="宋体" w:cs="宋体"/>
          <w:b/>
          <w:bCs/>
          <w:szCs w:val="24"/>
          <w:highlight w:val="none"/>
        </w:rPr>
        <w:t>填报要求：</w:t>
      </w:r>
    </w:p>
    <w:p w14:paraId="2412C5D3">
      <w:pPr>
        <w:spacing w:line="540" w:lineRule="exact"/>
        <w:rPr>
          <w:szCs w:val="24"/>
          <w:highlight w:val="none"/>
        </w:rPr>
      </w:pPr>
      <w:r>
        <w:rPr>
          <w:szCs w:val="24"/>
          <w:highlight w:val="none"/>
        </w:rPr>
        <w:t>1</w:t>
      </w:r>
      <w:r>
        <w:rPr>
          <w:rFonts w:hint="eastAsia"/>
          <w:szCs w:val="24"/>
          <w:highlight w:val="none"/>
        </w:rPr>
        <w:t>、公开招标实行一次性报价，投标价即为最终有效价，投标总报价应包括提供服务所需的一切人员工资、奖金、各种加班费、夜餐费、高温补贴、各种社会保险、餐饮与交通、专用设备及工具、器械、服装、安全、管理费用、税费、利润、完成合同所需的一切本身和不可或缺的所有工作开支、政策性文件规定即合同包含的所有风险、责任等各项全部费用并承担一切风险责任。</w:t>
      </w:r>
    </w:p>
    <w:p w14:paraId="3AFB2FE9">
      <w:pPr>
        <w:spacing w:line="540" w:lineRule="exact"/>
        <w:rPr>
          <w:szCs w:val="24"/>
          <w:highlight w:val="none"/>
        </w:rPr>
      </w:pPr>
      <w:r>
        <w:rPr>
          <w:szCs w:val="24"/>
          <w:highlight w:val="none"/>
        </w:rPr>
        <w:t>2</w:t>
      </w:r>
      <w:r>
        <w:rPr>
          <w:rFonts w:hint="eastAsia"/>
          <w:szCs w:val="24"/>
          <w:highlight w:val="none"/>
        </w:rPr>
        <w:t>、报价表格式按此制，报价一经涂改，应在涂改处加盖单位公章，或者由法定代表人或授权代理人签字或盖章，否则其投标作无效标处理。</w:t>
      </w:r>
    </w:p>
    <w:p w14:paraId="3210B269">
      <w:pPr>
        <w:spacing w:line="540" w:lineRule="exact"/>
        <w:rPr>
          <w:szCs w:val="24"/>
          <w:highlight w:val="none"/>
        </w:rPr>
      </w:pPr>
      <w:r>
        <w:rPr>
          <w:rFonts w:hint="eastAsia"/>
          <w:szCs w:val="24"/>
          <w:highlight w:val="none"/>
        </w:rPr>
        <w:t>3、▲投标报价不得超过本项目预算金额，否则按无效投标处理。</w:t>
      </w:r>
    </w:p>
    <w:p w14:paraId="0E0AB296">
      <w:pPr>
        <w:spacing w:line="540" w:lineRule="exact"/>
        <w:rPr>
          <w:szCs w:val="24"/>
          <w:highlight w:val="none"/>
        </w:rPr>
      </w:pPr>
    </w:p>
    <w:p w14:paraId="117AAC25">
      <w:pPr>
        <w:spacing w:line="540" w:lineRule="exact"/>
        <w:rPr>
          <w:szCs w:val="24"/>
          <w:highlight w:val="none"/>
        </w:rPr>
      </w:pPr>
    </w:p>
    <w:p w14:paraId="19213AC2">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403A5CF0">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1B911BD7">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50AF8EB3">
      <w:pPr>
        <w:ind w:left="540" w:leftChars="225" w:firstLine="2118" w:firstLineChars="706"/>
        <w:rPr>
          <w:sz w:val="30"/>
          <w:szCs w:val="30"/>
          <w:highlight w:val="none"/>
        </w:rPr>
      </w:pPr>
    </w:p>
    <w:p w14:paraId="4EECDBA3">
      <w:pPr>
        <w:outlineLvl w:val="0"/>
        <w:rPr>
          <w:rFonts w:ascii="宋体"/>
          <w:highlight w:val="none"/>
        </w:rPr>
      </w:pPr>
      <w:r>
        <w:rPr>
          <w:rFonts w:hint="eastAsia" w:ascii="宋体" w:hAnsi="宋体"/>
          <w:highlight w:val="none"/>
        </w:rPr>
        <w:t>附件10</w:t>
      </w:r>
      <w:r>
        <w:rPr>
          <w:rFonts w:ascii="宋体" w:hAnsi="宋体"/>
          <w:highlight w:val="none"/>
        </w:rPr>
        <w:t>-1：</w:t>
      </w:r>
    </w:p>
    <w:p w14:paraId="2BB2F719">
      <w:pPr>
        <w:pStyle w:val="9"/>
        <w:spacing w:line="600" w:lineRule="exact"/>
        <w:ind w:firstLine="0"/>
        <w:jc w:val="center"/>
        <w:rPr>
          <w:rFonts w:ascii="宋体" w:hAnsi="宋体" w:eastAsia="宋体" w:cs="宋体"/>
          <w:b/>
          <w:bCs/>
          <w:sz w:val="28"/>
          <w:szCs w:val="28"/>
          <w:highlight w:val="none"/>
        </w:rPr>
      </w:pPr>
      <w:r>
        <w:rPr>
          <w:rFonts w:hint="eastAsia" w:ascii="宋体" w:hAnsi="宋体" w:eastAsia="宋体" w:cs="宋体"/>
          <w:b/>
          <w:bCs/>
          <w:sz w:val="28"/>
          <w:szCs w:val="28"/>
          <w:highlight w:val="none"/>
        </w:rPr>
        <w:t>中小企业声明函（服务）</w:t>
      </w:r>
    </w:p>
    <w:p w14:paraId="67835D2B">
      <w:pPr>
        <w:spacing w:line="360" w:lineRule="auto"/>
        <w:ind w:firstLine="360" w:firstLineChars="150"/>
        <w:jc w:val="left"/>
        <w:rPr>
          <w:rFonts w:hint="eastAsia" w:ascii="宋体" w:hAnsi="宋体" w:cs="宋体"/>
          <w:color w:val="auto"/>
          <w:sz w:val="24"/>
          <w:highlight w:val="none"/>
        </w:rPr>
      </w:pPr>
    </w:p>
    <w:p w14:paraId="5AE8E396">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78577AC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0A61D0D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FC5884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5118E40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EB7F67B">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10C77265">
      <w:pPr>
        <w:spacing w:before="100" w:beforeAutospacing="1" w:after="100" w:afterAutospacing="1" w:line="480" w:lineRule="exact"/>
        <w:rPr>
          <w:rFonts w:hint="eastAsia" w:ascii="宋体" w:hAnsi="宋体"/>
          <w:szCs w:val="24"/>
          <w:highlight w:val="none"/>
        </w:rPr>
      </w:pPr>
    </w:p>
    <w:p w14:paraId="7E7EF798">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投标供应商（盖公章或电子盖章）</w:t>
      </w:r>
      <w:r>
        <w:rPr>
          <w:rFonts w:ascii="宋体" w:hAnsi="宋体"/>
          <w:szCs w:val="24"/>
          <w:highlight w:val="none"/>
        </w:rPr>
        <w:t>:</w:t>
      </w:r>
      <w:r>
        <w:rPr>
          <w:rFonts w:ascii="宋体" w:hAnsi="宋体"/>
          <w:szCs w:val="24"/>
          <w:highlight w:val="none"/>
          <w:u w:val="single"/>
        </w:rPr>
        <w:t xml:space="preserve">                    </w:t>
      </w:r>
    </w:p>
    <w:p w14:paraId="14D8A0B8">
      <w:pPr>
        <w:spacing w:line="360" w:lineRule="auto"/>
        <w:jc w:val="left"/>
        <w:rPr>
          <w:rFonts w:ascii="宋体"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p>
    <w:p w14:paraId="05CD4BAE">
      <w:pPr>
        <w:spacing w:line="360" w:lineRule="auto"/>
        <w:ind w:firstLine="354" w:firstLineChars="147"/>
        <w:jc w:val="left"/>
        <w:rPr>
          <w:rFonts w:hint="eastAsia" w:ascii="宋体" w:hAnsi="宋体" w:cs="宋体"/>
          <w:b/>
          <w:color w:val="auto"/>
          <w:szCs w:val="21"/>
          <w:highlight w:val="none"/>
        </w:rPr>
      </w:pPr>
    </w:p>
    <w:p w14:paraId="057DA823">
      <w:pPr>
        <w:spacing w:line="360" w:lineRule="auto"/>
        <w:ind w:firstLine="354"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20BF9C6F">
      <w:pPr>
        <w:spacing w:line="360" w:lineRule="auto"/>
        <w:ind w:right="420"/>
        <w:rPr>
          <w:rFonts w:hint="eastAsia" w:ascii="宋体" w:hAnsi="宋体" w:cs="宋体"/>
          <w:color w:val="auto"/>
          <w:sz w:val="24"/>
          <w:highlight w:val="none"/>
        </w:rPr>
      </w:pPr>
    </w:p>
    <w:p w14:paraId="25D2E2C9">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8B43F5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C42AF0C">
      <w:pPr>
        <w:pStyle w:val="20"/>
        <w:rPr>
          <w:b w:val="0"/>
          <w:highlight w:val="none"/>
        </w:rPr>
      </w:pPr>
      <w:r>
        <w:rPr>
          <w:rFonts w:hAnsi="宋体"/>
          <w:highlight w:val="none"/>
        </w:rPr>
        <w:drawing>
          <wp:inline distT="0" distB="0" distL="0" distR="0">
            <wp:extent cx="6099175" cy="4563110"/>
            <wp:effectExtent l="0" t="0" r="15875" b="889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noChangeArrowheads="1"/>
                    </pic:cNvPicPr>
                  </pic:nvPicPr>
                  <pic:blipFill>
                    <a:blip r:embed="rId7" cstate="print"/>
                    <a:srcRect/>
                    <a:stretch>
                      <a:fillRect/>
                    </a:stretch>
                  </pic:blipFill>
                  <pic:spPr>
                    <a:xfrm>
                      <a:off x="0" y="0"/>
                      <a:ext cx="6099175" cy="4563110"/>
                    </a:xfrm>
                    <a:prstGeom prst="rect">
                      <a:avLst/>
                    </a:prstGeom>
                    <a:noFill/>
                    <a:ln w="9525" cmpd="sng">
                      <a:noFill/>
                      <a:miter lim="800000"/>
                      <a:headEnd/>
                      <a:tailEnd/>
                    </a:ln>
                  </pic:spPr>
                </pic:pic>
              </a:graphicData>
            </a:graphic>
          </wp:inline>
        </w:drawing>
      </w:r>
    </w:p>
    <w:p w14:paraId="7DE3106A">
      <w:pPr>
        <w:rPr>
          <w:rFonts w:hAnsi="宋体"/>
          <w:b/>
          <w:highlight w:val="none"/>
        </w:rPr>
      </w:pPr>
    </w:p>
    <w:p w14:paraId="5646ABC3">
      <w:pPr>
        <w:rPr>
          <w:rFonts w:hAnsi="宋体"/>
          <w:b/>
          <w:highlight w:val="none"/>
        </w:rPr>
      </w:pPr>
    </w:p>
    <w:p w14:paraId="577EF57E">
      <w:pPr>
        <w:rPr>
          <w:rFonts w:hAnsi="宋体"/>
          <w:b/>
          <w:highlight w:val="none"/>
        </w:rPr>
      </w:pPr>
    </w:p>
    <w:p w14:paraId="1CCEC7D4">
      <w:pPr>
        <w:rPr>
          <w:rFonts w:hAnsi="宋体"/>
          <w:b/>
          <w:highlight w:val="none"/>
        </w:rPr>
      </w:pPr>
    </w:p>
    <w:p w14:paraId="53C74B91">
      <w:pPr>
        <w:rPr>
          <w:rFonts w:hAnsi="宋体"/>
          <w:b/>
          <w:highlight w:val="none"/>
        </w:rPr>
      </w:pPr>
    </w:p>
    <w:p w14:paraId="052F1A63">
      <w:pPr>
        <w:outlineLvl w:val="0"/>
        <w:rPr>
          <w:rFonts w:ascii="宋体"/>
          <w:highlight w:val="none"/>
        </w:rPr>
      </w:pPr>
      <w:r>
        <w:rPr>
          <w:rFonts w:hint="eastAsia" w:ascii="宋体" w:hAnsi="宋体"/>
          <w:highlight w:val="none"/>
        </w:rPr>
        <w:t>附件10</w:t>
      </w:r>
      <w:r>
        <w:rPr>
          <w:rFonts w:ascii="宋体" w:hAnsi="宋体"/>
          <w:highlight w:val="none"/>
        </w:rPr>
        <w:t>-2：</w:t>
      </w:r>
    </w:p>
    <w:p w14:paraId="29F84D3D">
      <w:pPr>
        <w:snapToGrid w:val="0"/>
        <w:spacing w:before="120" w:line="360" w:lineRule="auto"/>
        <w:ind w:right="600"/>
        <w:rPr>
          <w:rFonts w:ascii="仿宋_GB2312" w:hAnsi="宋体" w:eastAsia="仿宋_GB2312"/>
          <w:szCs w:val="24"/>
          <w:highlight w:val="none"/>
          <w:u w:val="single"/>
        </w:rPr>
      </w:pPr>
    </w:p>
    <w:p w14:paraId="42C6E0BE">
      <w:pPr>
        <w:spacing w:line="360" w:lineRule="auto"/>
        <w:jc w:val="center"/>
        <w:rPr>
          <w:rFonts w:ascii="宋体" w:hAnsi="宋体" w:eastAsia="宋体" w:cs="宋体"/>
          <w:szCs w:val="24"/>
          <w:highlight w:val="none"/>
        </w:rPr>
      </w:pPr>
      <w:r>
        <w:rPr>
          <w:rFonts w:hint="eastAsia" w:ascii="Calibri" w:hAnsi="宋体" w:eastAsia="宋体" w:cs="Times New Roman"/>
          <w:b/>
          <w:highlight w:val="none"/>
        </w:rPr>
        <w:t>残疾人福利性单位声明函</w:t>
      </w:r>
    </w:p>
    <w:p w14:paraId="59CF3183">
      <w:pPr>
        <w:pStyle w:val="20"/>
        <w:rPr>
          <w:highlight w:val="none"/>
        </w:rPr>
      </w:pPr>
    </w:p>
    <w:p w14:paraId="7A4FEB50">
      <w:pPr>
        <w:spacing w:line="540" w:lineRule="exact"/>
        <w:ind w:firstLine="480" w:firstLineChars="200"/>
        <w:rPr>
          <w:rFonts w:ascii="Calibri" w:hAnsi="Calibri" w:eastAsia="宋体" w:cs="Times New Roman"/>
          <w:szCs w:val="24"/>
          <w:highlight w:val="none"/>
        </w:rPr>
      </w:pPr>
      <w:r>
        <w:rPr>
          <w:rFonts w:hint="eastAsia" w:ascii="Calibri" w:hAnsi="Calibri" w:eastAsia="宋体" w:cs="Times New Roman"/>
          <w:szCs w:val="24"/>
          <w:highlight w:val="none"/>
        </w:rPr>
        <w:t>本单位郑重声明，根据《财政部 民政部 中国残疾人联合会关于促进残疾人就业政府采购政策的通知》（财库〔</w:t>
      </w:r>
      <w:r>
        <w:rPr>
          <w:rFonts w:ascii="Calibri" w:hAnsi="Calibri" w:eastAsia="宋体" w:cs="Times New Roman"/>
          <w:szCs w:val="24"/>
          <w:highlight w:val="none"/>
        </w:rPr>
        <w:t>2017</w:t>
      </w:r>
      <w:r>
        <w:rPr>
          <w:rFonts w:hint="eastAsia" w:ascii="Calibri" w:hAnsi="Calibri" w:eastAsia="宋体" w:cs="Times New Roman"/>
          <w:szCs w:val="24"/>
          <w:highlight w:val="none"/>
        </w:rPr>
        <w:t>〕 </w:t>
      </w:r>
      <w:r>
        <w:rPr>
          <w:rFonts w:ascii="Calibri" w:hAnsi="Calibri" w:eastAsia="宋体" w:cs="Times New Roman"/>
          <w:szCs w:val="24"/>
          <w:highlight w:val="none"/>
        </w:rPr>
        <w:t>141</w:t>
      </w:r>
      <w:r>
        <w:rPr>
          <w:rFonts w:hint="eastAsia" w:ascii="Calibri" w:hAnsi="Calibri" w:eastAsia="宋体" w:cs="Times New Roman"/>
          <w:szCs w:val="24"/>
          <w:highlight w:val="none"/>
        </w:rPr>
        <w:t>号）的规定，本单位为符合条件的残疾人福利性单位，且本单位参加</w:t>
      </w:r>
      <w:r>
        <w:rPr>
          <w:rFonts w:ascii="Calibri" w:hAnsi="Calibri" w:eastAsia="宋体" w:cs="Times New Roman"/>
          <w:szCs w:val="24"/>
          <w:highlight w:val="none"/>
        </w:rPr>
        <w:t>______</w:t>
      </w:r>
      <w:r>
        <w:rPr>
          <w:rFonts w:hint="eastAsia" w:ascii="Calibri" w:hAnsi="Calibri" w:eastAsia="宋体" w:cs="Times New Roman"/>
          <w:szCs w:val="24"/>
          <w:highlight w:val="none"/>
        </w:rPr>
        <w:t>单位的</w:t>
      </w:r>
      <w:r>
        <w:rPr>
          <w:rFonts w:ascii="Calibri" w:hAnsi="Calibri" w:eastAsia="宋体" w:cs="Times New Roman"/>
          <w:szCs w:val="24"/>
          <w:highlight w:val="none"/>
        </w:rPr>
        <w:t>______</w:t>
      </w:r>
      <w:r>
        <w:rPr>
          <w:rFonts w:hint="eastAsia" w:ascii="Calibri" w:hAnsi="Calibri" w:eastAsia="宋体" w:cs="Times New Roman"/>
          <w:szCs w:val="24"/>
          <w:highlight w:val="none"/>
        </w:rPr>
        <w:t>项目采购活动提供本单位制造的货物（由本单位承担工程</w:t>
      </w:r>
      <w:r>
        <w:rPr>
          <w:rFonts w:ascii="Calibri" w:hAnsi="Calibri" w:eastAsia="宋体" w:cs="Times New Roman"/>
          <w:szCs w:val="24"/>
          <w:highlight w:val="none"/>
        </w:rPr>
        <w:t>/</w:t>
      </w:r>
      <w:r>
        <w:rPr>
          <w:rFonts w:hint="eastAsia" w:ascii="Calibri" w:hAnsi="Calibri" w:eastAsia="宋体" w:cs="Times New Roman"/>
          <w:szCs w:val="24"/>
          <w:highlight w:val="none"/>
        </w:rPr>
        <w:t>提供服务），或者提供其他残疾人福利性单位制造的货物（不包括使用非残疾人福利性单位注册商标的货物）。</w:t>
      </w:r>
    </w:p>
    <w:p w14:paraId="496918CB">
      <w:pPr>
        <w:spacing w:line="540" w:lineRule="exact"/>
        <w:ind w:firstLine="360" w:firstLineChars="150"/>
        <w:rPr>
          <w:rFonts w:ascii="Calibri" w:hAnsi="Calibri" w:eastAsia="宋体" w:cs="Times New Roman"/>
          <w:szCs w:val="24"/>
          <w:highlight w:val="none"/>
        </w:rPr>
      </w:pPr>
      <w:r>
        <w:rPr>
          <w:rFonts w:hint="eastAsia" w:ascii="Calibri" w:hAnsi="Calibri" w:eastAsia="宋体" w:cs="Times New Roman"/>
          <w:szCs w:val="24"/>
          <w:highlight w:val="none"/>
        </w:rPr>
        <w:t>本单位对上述声明的真实性负责。如有虚假，将依法承担相应责任。</w:t>
      </w:r>
    </w:p>
    <w:p w14:paraId="4AD09630">
      <w:pPr>
        <w:spacing w:before="120" w:line="360" w:lineRule="auto"/>
        <w:rPr>
          <w:rFonts w:ascii="仿宋_GB2312" w:hAnsi="仿宋" w:eastAsia="仿宋_GB2312" w:cs="Times New Roman"/>
          <w:szCs w:val="24"/>
          <w:highlight w:val="none"/>
        </w:rPr>
      </w:pPr>
    </w:p>
    <w:p w14:paraId="16CF2265">
      <w:pPr>
        <w:pStyle w:val="20"/>
        <w:rPr>
          <w:highlight w:val="none"/>
        </w:rPr>
      </w:pPr>
    </w:p>
    <w:p w14:paraId="754EB76F">
      <w:pPr>
        <w:spacing w:line="480" w:lineRule="exact"/>
        <w:rPr>
          <w:rFonts w:ascii="宋体" w:hAnsi="宋体"/>
          <w:szCs w:val="24"/>
          <w:highlight w:val="none"/>
        </w:rPr>
      </w:pPr>
    </w:p>
    <w:p w14:paraId="53CCA953">
      <w:pPr>
        <w:spacing w:line="480" w:lineRule="exact"/>
        <w:rPr>
          <w:rFonts w:ascii="宋体"/>
          <w:szCs w:val="24"/>
          <w:highlight w:val="none"/>
        </w:rPr>
      </w:pPr>
      <w:r>
        <w:rPr>
          <w:rFonts w:hint="eastAsia" w:ascii="宋体" w:hAnsi="宋体"/>
          <w:szCs w:val="24"/>
          <w:highlight w:val="none"/>
        </w:rPr>
        <w:t>法人或授权代表签名</w:t>
      </w:r>
      <w:r>
        <w:rPr>
          <w:rFonts w:ascii="宋体" w:hAnsi="宋体"/>
          <w:szCs w:val="24"/>
          <w:highlight w:val="none"/>
        </w:rPr>
        <w:t>:</w:t>
      </w:r>
      <w:r>
        <w:rPr>
          <w:rFonts w:ascii="宋体" w:hAnsi="宋体"/>
          <w:szCs w:val="24"/>
          <w:highlight w:val="none"/>
          <w:u w:val="single"/>
        </w:rPr>
        <w:t xml:space="preserve">                    </w:t>
      </w:r>
    </w:p>
    <w:p w14:paraId="3957BA7D">
      <w:pPr>
        <w:spacing w:before="100" w:beforeAutospacing="1" w:after="100" w:afterAutospacing="1" w:line="480" w:lineRule="exact"/>
        <w:rPr>
          <w:rFonts w:ascii="宋体"/>
          <w:szCs w:val="24"/>
          <w:highlight w:val="none"/>
          <w:u w:val="single"/>
        </w:rPr>
      </w:pPr>
      <w:r>
        <w:rPr>
          <w:rFonts w:hint="eastAsia" w:ascii="宋体" w:hAnsi="宋体"/>
          <w:szCs w:val="24"/>
          <w:highlight w:val="none"/>
        </w:rPr>
        <w:t>投标供应商（盖章）</w:t>
      </w:r>
      <w:r>
        <w:rPr>
          <w:rFonts w:ascii="宋体" w:hAnsi="宋体"/>
          <w:szCs w:val="24"/>
          <w:highlight w:val="none"/>
        </w:rPr>
        <w:t>:</w:t>
      </w:r>
      <w:r>
        <w:rPr>
          <w:rFonts w:ascii="宋体" w:hAnsi="宋体"/>
          <w:szCs w:val="24"/>
          <w:highlight w:val="none"/>
          <w:u w:val="single"/>
        </w:rPr>
        <w:t xml:space="preserve">                    </w:t>
      </w:r>
    </w:p>
    <w:p w14:paraId="265ED59B">
      <w:pPr>
        <w:spacing w:line="360" w:lineRule="auto"/>
        <w:rPr>
          <w:rFonts w:hAnsi="宋体"/>
          <w:szCs w:val="24"/>
          <w:highlight w:val="none"/>
        </w:rPr>
      </w:pPr>
      <w:r>
        <w:rPr>
          <w:rFonts w:hint="eastAsia" w:ascii="宋体" w:hAnsi="宋体"/>
          <w:szCs w:val="24"/>
          <w:highlight w:val="none"/>
        </w:rPr>
        <w:t>日</w:t>
      </w:r>
      <w:r>
        <w:rPr>
          <w:rFonts w:ascii="宋体" w:hAnsi="宋体"/>
          <w:szCs w:val="24"/>
          <w:highlight w:val="none"/>
        </w:rPr>
        <w:t xml:space="preserve">  </w:t>
      </w:r>
      <w:r>
        <w:rPr>
          <w:rFonts w:hint="eastAsia" w:ascii="宋体" w:hAnsi="宋体"/>
          <w:szCs w:val="24"/>
          <w:highlight w:val="none"/>
        </w:rPr>
        <w:t>期：</w:t>
      </w:r>
      <w:r>
        <w:rPr>
          <w:rFonts w:ascii="宋体" w:hAnsi="宋体"/>
          <w:szCs w:val="24"/>
          <w:highlight w:val="none"/>
        </w:rPr>
        <w:t xml:space="preserve">   </w:t>
      </w:r>
      <w:r>
        <w:rPr>
          <w:rFonts w:hint="eastAsia" w:ascii="宋体" w:hAnsi="宋体"/>
          <w:szCs w:val="24"/>
          <w:highlight w:val="none"/>
        </w:rPr>
        <w:t>年</w:t>
      </w:r>
      <w:r>
        <w:rPr>
          <w:rFonts w:ascii="宋体" w:hAnsi="宋体"/>
          <w:szCs w:val="24"/>
          <w:highlight w:val="none"/>
        </w:rPr>
        <w:t xml:space="preserve">  </w:t>
      </w:r>
      <w:r>
        <w:rPr>
          <w:rFonts w:hint="eastAsia" w:ascii="宋体" w:hAnsi="宋体"/>
          <w:szCs w:val="24"/>
          <w:highlight w:val="none"/>
        </w:rPr>
        <w:t>月</w:t>
      </w:r>
      <w:r>
        <w:rPr>
          <w:rFonts w:ascii="宋体" w:hAnsi="宋体"/>
          <w:szCs w:val="24"/>
          <w:highlight w:val="none"/>
        </w:rPr>
        <w:t xml:space="preserve">  </w:t>
      </w:r>
      <w:r>
        <w:rPr>
          <w:rFonts w:hint="eastAsia" w:ascii="宋体" w:hAnsi="宋体"/>
          <w:szCs w:val="24"/>
          <w:highlight w:val="none"/>
        </w:rPr>
        <w:t>日</w:t>
      </w:r>
    </w:p>
    <w:p w14:paraId="275A2C93">
      <w:pPr>
        <w:rPr>
          <w:highlight w:val="none"/>
        </w:rPr>
      </w:pPr>
    </w:p>
    <w:p w14:paraId="2A5BB087">
      <w:pPr>
        <w:rPr>
          <w:highlight w:val="none"/>
        </w:rPr>
      </w:pPr>
    </w:p>
    <w:p w14:paraId="5A5FDFB6">
      <w:pPr>
        <w:rPr>
          <w:highlight w:val="none"/>
        </w:rPr>
      </w:pPr>
    </w:p>
    <w:p w14:paraId="7DE4B3B2">
      <w:pPr>
        <w:rPr>
          <w:highlight w:val="none"/>
        </w:rPr>
      </w:pPr>
    </w:p>
    <w:p w14:paraId="0BE6664B">
      <w:pPr>
        <w:rPr>
          <w:highlight w:val="none"/>
        </w:rPr>
      </w:pPr>
    </w:p>
    <w:p w14:paraId="5A575E2D">
      <w:pPr>
        <w:rPr>
          <w:highlight w:val="none"/>
        </w:rPr>
      </w:pPr>
    </w:p>
    <w:p w14:paraId="1FE73EDD">
      <w:pPr>
        <w:rPr>
          <w:highlight w:val="none"/>
        </w:rPr>
      </w:pPr>
    </w:p>
    <w:p w14:paraId="172ACE38">
      <w:pPr>
        <w:rPr>
          <w:highlight w:val="none"/>
        </w:rPr>
      </w:pPr>
    </w:p>
    <w:p w14:paraId="317E286A">
      <w:pPr>
        <w:rPr>
          <w:highlight w:val="none"/>
        </w:rPr>
      </w:pPr>
    </w:p>
    <w:p w14:paraId="4F80D6BA">
      <w:pPr>
        <w:rPr>
          <w:highlight w:val="none"/>
        </w:rPr>
      </w:pPr>
    </w:p>
    <w:p w14:paraId="2C986BD3">
      <w:pPr>
        <w:rPr>
          <w:highlight w:val="none"/>
        </w:rPr>
      </w:pPr>
    </w:p>
    <w:p w14:paraId="61D3A3C3">
      <w:pPr>
        <w:rPr>
          <w:highlight w:val="none"/>
        </w:rPr>
      </w:pPr>
    </w:p>
    <w:p w14:paraId="681A7E3A">
      <w:pPr>
        <w:rPr>
          <w:highlight w:val="none"/>
        </w:rPr>
      </w:pPr>
    </w:p>
    <w:p w14:paraId="6BFE4518">
      <w:pPr>
        <w:rPr>
          <w:highlight w:val="none"/>
        </w:rPr>
      </w:pPr>
    </w:p>
    <w:p w14:paraId="403F188F">
      <w:pPr>
        <w:outlineLvl w:val="0"/>
        <w:rPr>
          <w:rFonts w:ascii="宋体"/>
          <w:highlight w:val="none"/>
        </w:rPr>
      </w:pPr>
      <w:r>
        <w:rPr>
          <w:rFonts w:hint="eastAsia" w:ascii="宋体" w:hAnsi="宋体"/>
          <w:highlight w:val="none"/>
        </w:rPr>
        <w:t>附件10</w:t>
      </w:r>
      <w:r>
        <w:rPr>
          <w:rFonts w:ascii="宋体" w:hAnsi="宋体"/>
          <w:highlight w:val="none"/>
        </w:rPr>
        <w:t>-3</w:t>
      </w:r>
      <w:r>
        <w:rPr>
          <w:rFonts w:hint="eastAsia" w:ascii="宋体" w:hAnsi="宋体"/>
          <w:highlight w:val="none"/>
        </w:rPr>
        <w:t>：</w:t>
      </w:r>
    </w:p>
    <w:p w14:paraId="16BBC639">
      <w:pPr>
        <w:spacing w:line="360" w:lineRule="auto"/>
        <w:jc w:val="center"/>
        <w:rPr>
          <w:rFonts w:ascii="Calibri" w:hAnsi="宋体" w:eastAsia="宋体" w:cs="Times New Roman"/>
          <w:b/>
          <w:highlight w:val="none"/>
        </w:rPr>
      </w:pPr>
      <w:r>
        <w:rPr>
          <w:rFonts w:hint="eastAsia" w:ascii="Calibri" w:hAnsi="宋体" w:eastAsia="宋体" w:cs="Times New Roman"/>
          <w:b/>
          <w:highlight w:val="none"/>
        </w:rPr>
        <w:t>省级以上监狱管理局、戒毒管理局（含新疆生产建设兵团）出具的属于监狱企业的证明材料（仅限监狱企业，格式自拟）</w:t>
      </w:r>
    </w:p>
    <w:p w14:paraId="125372BE">
      <w:pPr>
        <w:pStyle w:val="20"/>
        <w:rPr>
          <w:highlight w:val="none"/>
        </w:rPr>
      </w:pPr>
    </w:p>
    <w:p w14:paraId="5115D96F">
      <w:pPr>
        <w:rPr>
          <w:highlight w:val="none"/>
        </w:rPr>
      </w:pPr>
    </w:p>
    <w:p w14:paraId="00823840">
      <w:pPr>
        <w:pStyle w:val="20"/>
        <w:rPr>
          <w:highlight w:val="none"/>
        </w:rPr>
      </w:pPr>
    </w:p>
    <w:p w14:paraId="1FCD150F">
      <w:pPr>
        <w:rPr>
          <w:highlight w:val="none"/>
        </w:rPr>
      </w:pPr>
    </w:p>
    <w:p w14:paraId="04743CEE">
      <w:pPr>
        <w:pStyle w:val="20"/>
        <w:rPr>
          <w:highlight w:val="none"/>
        </w:rPr>
      </w:pPr>
    </w:p>
    <w:p w14:paraId="6C6A316A">
      <w:pPr>
        <w:rPr>
          <w:highlight w:val="none"/>
        </w:rPr>
      </w:pPr>
    </w:p>
    <w:p w14:paraId="5F594C19">
      <w:pPr>
        <w:pStyle w:val="20"/>
        <w:rPr>
          <w:highlight w:val="none"/>
        </w:rPr>
      </w:pPr>
    </w:p>
    <w:p w14:paraId="14759186">
      <w:pPr>
        <w:rPr>
          <w:highlight w:val="none"/>
        </w:rPr>
      </w:pPr>
    </w:p>
    <w:p w14:paraId="680D5D81">
      <w:pPr>
        <w:pStyle w:val="20"/>
        <w:rPr>
          <w:highlight w:val="none"/>
        </w:rPr>
      </w:pPr>
    </w:p>
    <w:p w14:paraId="036A3DE1">
      <w:pPr>
        <w:rPr>
          <w:highlight w:val="none"/>
        </w:rPr>
      </w:pPr>
    </w:p>
    <w:p w14:paraId="43CCE255">
      <w:pPr>
        <w:pStyle w:val="20"/>
        <w:rPr>
          <w:highlight w:val="none"/>
        </w:rPr>
      </w:pPr>
    </w:p>
    <w:p w14:paraId="79F09270">
      <w:pPr>
        <w:rPr>
          <w:highlight w:val="none"/>
        </w:rPr>
      </w:pPr>
    </w:p>
    <w:p w14:paraId="07BA1FEF">
      <w:pPr>
        <w:pStyle w:val="20"/>
        <w:rPr>
          <w:highlight w:val="none"/>
        </w:rPr>
      </w:pPr>
    </w:p>
    <w:p w14:paraId="1CBFEE97">
      <w:pPr>
        <w:rPr>
          <w:highlight w:val="none"/>
        </w:rPr>
      </w:pPr>
    </w:p>
    <w:p w14:paraId="55B8FAB8">
      <w:pPr>
        <w:pStyle w:val="20"/>
        <w:rPr>
          <w:highlight w:val="none"/>
        </w:rPr>
      </w:pPr>
    </w:p>
    <w:p w14:paraId="222E1A69">
      <w:pPr>
        <w:rPr>
          <w:highlight w:val="none"/>
        </w:rPr>
      </w:pPr>
    </w:p>
    <w:p w14:paraId="073D3BCF">
      <w:pPr>
        <w:pStyle w:val="20"/>
        <w:rPr>
          <w:highlight w:val="none"/>
        </w:rPr>
      </w:pPr>
    </w:p>
    <w:p w14:paraId="2506BEC4">
      <w:pPr>
        <w:rPr>
          <w:highlight w:val="none"/>
        </w:rPr>
      </w:pPr>
    </w:p>
    <w:p w14:paraId="4BC95BE4">
      <w:pPr>
        <w:rPr>
          <w:highlight w:val="none"/>
        </w:rPr>
      </w:pPr>
    </w:p>
    <w:p w14:paraId="18B9C8E8">
      <w:pPr>
        <w:pStyle w:val="20"/>
        <w:rPr>
          <w:highlight w:val="none"/>
        </w:rPr>
      </w:pPr>
    </w:p>
    <w:p w14:paraId="1AB50131">
      <w:pPr>
        <w:outlineLvl w:val="0"/>
        <w:rPr>
          <w:rFonts w:hint="eastAsia" w:ascii="宋体" w:hAnsi="宋体"/>
          <w:highlight w:val="none"/>
        </w:rPr>
      </w:pPr>
    </w:p>
    <w:p w14:paraId="02DB9919">
      <w:pPr>
        <w:outlineLvl w:val="0"/>
        <w:rPr>
          <w:rFonts w:ascii="宋体"/>
          <w:highlight w:val="none"/>
        </w:rPr>
      </w:pPr>
      <w:r>
        <w:rPr>
          <w:rFonts w:hint="eastAsia" w:ascii="宋体" w:hAnsi="宋体"/>
          <w:highlight w:val="none"/>
        </w:rPr>
        <w:t>附件</w:t>
      </w:r>
      <w:r>
        <w:rPr>
          <w:rFonts w:ascii="宋体" w:hAnsi="宋体"/>
          <w:highlight w:val="none"/>
        </w:rPr>
        <w:t>1</w:t>
      </w:r>
      <w:r>
        <w:rPr>
          <w:rFonts w:hint="eastAsia" w:ascii="宋体" w:hAnsi="宋体"/>
          <w:highlight w:val="none"/>
        </w:rPr>
        <w:t>1：</w:t>
      </w:r>
    </w:p>
    <w:p w14:paraId="55D9F6BE">
      <w:pPr>
        <w:rPr>
          <w:highlight w:val="none"/>
        </w:rPr>
      </w:pPr>
    </w:p>
    <w:p w14:paraId="6AB76982">
      <w:pPr>
        <w:pStyle w:val="48"/>
        <w:snapToGrid w:val="0"/>
        <w:spacing w:line="360" w:lineRule="auto"/>
        <w:jc w:val="center"/>
        <w:rPr>
          <w:b/>
          <w:bCs/>
          <w:kern w:val="0"/>
          <w:sz w:val="44"/>
          <w:highlight w:val="none"/>
        </w:rPr>
      </w:pPr>
      <w:r>
        <w:rPr>
          <w:rFonts w:hint="eastAsia"/>
          <w:b/>
          <w:bCs/>
          <w:kern w:val="0"/>
          <w:sz w:val="44"/>
          <w:highlight w:val="none"/>
        </w:rPr>
        <w:t>政府采购活动现场确认声明书</w:t>
      </w:r>
    </w:p>
    <w:p w14:paraId="407F039D">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u w:val="single"/>
          <w:lang w:eastAsia="zh-CN"/>
        </w:rPr>
        <w:t>建经投资咨询有限公司</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6366CA08">
      <w:pPr>
        <w:pStyle w:val="48"/>
        <w:snapToGrid w:val="0"/>
        <w:spacing w:line="360" w:lineRule="auto"/>
        <w:ind w:left="0" w:leftChars="0" w:firstLine="504" w:firstLineChars="200"/>
        <w:rPr>
          <w:rFonts w:ascii="仿宋" w:hAnsi="仿宋"/>
          <w:spacing w:val="6"/>
          <w:sz w:val="24"/>
          <w:szCs w:val="24"/>
          <w:highlight w:val="none"/>
        </w:rPr>
      </w:pPr>
      <w:r>
        <w:rPr>
          <w:rFonts w:hint="eastAsia" w:ascii="Calibri" w:hAnsi="宋体" w:cs="Calibri"/>
          <w:spacing w:val="6"/>
          <w:sz w:val="24"/>
          <w:szCs w:val="24"/>
          <w:highlight w:val="none"/>
        </w:rPr>
        <w:t>本人</w:t>
      </w:r>
      <w:r>
        <w:rPr>
          <w:rFonts w:hint="eastAsia"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rPr>
        <w:t>（授权代表姓名），经由</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rPr>
        <w:t>（单位）</w:t>
      </w:r>
      <w:r>
        <w:rPr>
          <w:rFonts w:hint="eastAsia" w:ascii="Calibri" w:hAnsi="宋体" w:cs="Calibri"/>
          <w:spacing w:val="6"/>
          <w:sz w:val="24"/>
          <w:szCs w:val="24"/>
          <w:highlight w:val="none"/>
          <w:u w:val="single"/>
        </w:rPr>
        <w:t xml:space="preserve">  </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rPr>
        <w:t xml:space="preserve"> </w:t>
      </w:r>
      <w:r>
        <w:rPr>
          <w:rFonts w:hint="eastAsia" w:ascii="Calibri" w:hAnsi="宋体" w:cs="Calibri"/>
          <w:spacing w:val="6"/>
          <w:sz w:val="24"/>
          <w:szCs w:val="24"/>
          <w:highlight w:val="none"/>
        </w:rPr>
        <w:t>（法定代表人姓名）合法授权参加</w:t>
      </w:r>
      <w:r>
        <w:rPr>
          <w:rFonts w:ascii="Calibri" w:hAnsi="宋体" w:cs="Calibri"/>
          <w:spacing w:val="6"/>
          <w:sz w:val="24"/>
          <w:szCs w:val="24"/>
          <w:highlight w:val="none"/>
          <w:u w:val="single"/>
        </w:rPr>
        <w:t xml:space="preserve"> </w:t>
      </w:r>
      <w:r>
        <w:rPr>
          <w:rFonts w:hint="eastAsia" w:ascii="Calibri" w:hAnsi="宋体" w:cs="Calibri"/>
          <w:spacing w:val="6"/>
          <w:sz w:val="24"/>
          <w:szCs w:val="24"/>
          <w:highlight w:val="none"/>
          <w:u w:val="single"/>
          <w:lang w:val="en-US" w:eastAsia="zh-CN"/>
        </w:rPr>
        <w:t xml:space="preserve">               </w:t>
      </w:r>
      <w:r>
        <w:rPr>
          <w:rFonts w:ascii="Calibri" w:hAnsi="宋体" w:cs="Calibri"/>
          <w:spacing w:val="6"/>
          <w:sz w:val="24"/>
          <w:szCs w:val="24"/>
          <w:highlight w:val="none"/>
          <w:u w:val="single"/>
        </w:rPr>
        <w:t xml:space="preserve"> </w:t>
      </w:r>
      <w:r>
        <w:rPr>
          <w:rFonts w:hint="eastAsia" w:ascii="仿宋" w:hAnsi="仿宋"/>
          <w:spacing w:val="6"/>
          <w:sz w:val="24"/>
          <w:szCs w:val="24"/>
          <w:highlight w:val="none"/>
        </w:rPr>
        <w:t>（编号：</w:t>
      </w:r>
      <w:r>
        <w:rPr>
          <w:rFonts w:ascii="仿宋" w:hAnsi="仿宋"/>
          <w:spacing w:val="6"/>
          <w:sz w:val="24"/>
          <w:szCs w:val="24"/>
          <w:highlight w:val="none"/>
          <w:u w:val="single"/>
        </w:rPr>
        <w:t xml:space="preserve"> </w:t>
      </w:r>
      <w:r>
        <w:rPr>
          <w:rFonts w:hint="eastAsia" w:ascii="仿宋" w:hAnsi="仿宋"/>
          <w:spacing w:val="6"/>
          <w:sz w:val="24"/>
          <w:szCs w:val="24"/>
          <w:highlight w:val="none"/>
          <w:u w:val="single"/>
          <w:lang w:val="en-US" w:eastAsia="zh-CN"/>
        </w:rPr>
        <w:t xml:space="preserve">             </w:t>
      </w:r>
      <w:r>
        <w:rPr>
          <w:rFonts w:hint="eastAsia" w:ascii="仿宋" w:hAnsi="仿宋"/>
          <w:spacing w:val="6"/>
          <w:sz w:val="24"/>
          <w:szCs w:val="24"/>
          <w:highlight w:val="none"/>
          <w:u w:val="none"/>
        </w:rPr>
        <w:t>）</w:t>
      </w:r>
      <w:r>
        <w:rPr>
          <w:rFonts w:hint="eastAsia" w:ascii="仿宋" w:hAnsi="仿宋"/>
          <w:spacing w:val="6"/>
          <w:sz w:val="24"/>
          <w:szCs w:val="24"/>
          <w:highlight w:val="none"/>
        </w:rPr>
        <w:t xml:space="preserve">政府采购活动，经与本单位法人代表（负责人）联系确认，现就有关公平竞争事项郑重声明如下： </w:t>
      </w:r>
    </w:p>
    <w:p w14:paraId="31374769">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 xml:space="preserve">一、本单位与采购人之间 </w:t>
      </w:r>
      <w:r>
        <w:rPr>
          <w:rFonts w:hint="eastAsia" w:ascii="宋体" w:hAnsi="宋体" w:cs="宋体"/>
          <w:kern w:val="0"/>
          <w:sz w:val="24"/>
          <w:szCs w:val="24"/>
          <w:highlight w:val="none"/>
        </w:rPr>
        <w:sym w:font="Wingdings 2" w:char="00A3"/>
      </w:r>
      <w:r>
        <w:rPr>
          <w:rFonts w:hint="eastAsia" w:ascii="仿宋" w:hAnsi="仿宋"/>
          <w:kern w:val="0"/>
          <w:sz w:val="24"/>
          <w:szCs w:val="24"/>
          <w:highlight w:val="none"/>
        </w:rPr>
        <w:t xml:space="preserve">不存在利害关系 </w:t>
      </w:r>
      <w:r>
        <w:rPr>
          <w:rFonts w:hint="eastAsia" w:ascii="宋体" w:hAnsi="宋体" w:cs="宋体"/>
          <w:kern w:val="0"/>
          <w:sz w:val="24"/>
          <w:szCs w:val="24"/>
          <w:highlight w:val="none"/>
        </w:rPr>
        <w:t>□</w:t>
      </w:r>
      <w:r>
        <w:rPr>
          <w:rFonts w:hint="eastAsia" w:ascii="仿宋" w:hAnsi="仿宋"/>
          <w:kern w:val="0"/>
          <w:sz w:val="24"/>
          <w:szCs w:val="24"/>
          <w:highlight w:val="none"/>
        </w:rPr>
        <w:t>存在下列利害关系</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7DED4BD7">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A.投资关系    B.行政隶属关系    C.业务指导关系</w:t>
      </w:r>
    </w:p>
    <w:p w14:paraId="41B6E98C">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D.其他可能</w:t>
      </w:r>
      <w:r>
        <w:rPr>
          <w:rFonts w:hint="eastAsia" w:ascii="仿宋" w:hAnsi="仿宋"/>
          <w:sz w:val="24"/>
          <w:szCs w:val="24"/>
          <w:highlight w:val="none"/>
        </w:rPr>
        <w:t>影响采购公正的</w:t>
      </w:r>
      <w:r>
        <w:rPr>
          <w:rFonts w:hint="eastAsia" w:ascii="仿宋" w:hAnsi="仿宋"/>
          <w:kern w:val="0"/>
          <w:sz w:val="24"/>
          <w:szCs w:val="24"/>
          <w:highlight w:val="none"/>
        </w:rPr>
        <w:t>利害关系</w:t>
      </w:r>
      <w:r>
        <w:rPr>
          <w:rFonts w:hint="eastAsia" w:ascii="仿宋" w:hAnsi="仿宋"/>
          <w:kern w:val="0"/>
          <w:sz w:val="24"/>
          <w:szCs w:val="24"/>
          <w:highlight w:val="none"/>
          <w:u w:val="single"/>
        </w:rPr>
        <w:t xml:space="preserve">（如有，请如实说明）                 </w:t>
      </w:r>
      <w:r>
        <w:rPr>
          <w:rFonts w:hint="eastAsia" w:ascii="仿宋" w:hAnsi="仿宋"/>
          <w:kern w:val="0"/>
          <w:sz w:val="24"/>
          <w:szCs w:val="24"/>
          <w:highlight w:val="none"/>
        </w:rPr>
        <w:t>。</w:t>
      </w:r>
    </w:p>
    <w:p w14:paraId="16133229">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spacing w:val="6"/>
          <w:sz w:val="24"/>
          <w:szCs w:val="24"/>
          <w:highlight w:val="none"/>
        </w:rPr>
        <w:t>二、</w:t>
      </w:r>
      <w:r>
        <w:rPr>
          <w:rFonts w:hint="eastAsia" w:ascii="仿宋" w:hAnsi="仿宋"/>
          <w:kern w:val="0"/>
          <w:sz w:val="24"/>
          <w:szCs w:val="24"/>
          <w:highlight w:val="none"/>
        </w:rPr>
        <w:t>现已清楚知道参加本项目采购活动的其他所有供应商名称，本单位</w:t>
      </w:r>
      <w:r>
        <w:rPr>
          <w:rFonts w:hint="eastAsia" w:ascii="宋体" w:hAnsi="宋体" w:cs="宋体"/>
          <w:kern w:val="0"/>
          <w:sz w:val="24"/>
          <w:szCs w:val="24"/>
          <w:highlight w:val="none"/>
        </w:rPr>
        <w:t>□与其他所有供应商之间均</w:t>
      </w:r>
      <w:r>
        <w:rPr>
          <w:rFonts w:hint="eastAsia" w:ascii="仿宋" w:hAnsi="仿宋"/>
          <w:kern w:val="0"/>
          <w:sz w:val="24"/>
          <w:szCs w:val="24"/>
          <w:highlight w:val="none"/>
        </w:rPr>
        <w:t xml:space="preserve">不存在利害关系 </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rPr>
        <w:t>与</w:t>
      </w:r>
      <w:r>
        <w:rPr>
          <w:rFonts w:hint="eastAsia" w:ascii="宋体" w:hAnsi="宋体" w:cs="宋体"/>
          <w:kern w:val="0"/>
          <w:sz w:val="24"/>
          <w:szCs w:val="24"/>
          <w:highlight w:val="none"/>
          <w:u w:val="single"/>
        </w:rPr>
        <w:t xml:space="preserve">           （供应商名称）</w:t>
      </w:r>
      <w:r>
        <w:rPr>
          <w:rFonts w:hint="eastAsia" w:ascii="宋体" w:hAnsi="宋体" w:cs="宋体"/>
          <w:kern w:val="0"/>
          <w:sz w:val="24"/>
          <w:szCs w:val="24"/>
          <w:highlight w:val="none"/>
        </w:rPr>
        <w:t>之间</w:t>
      </w:r>
      <w:r>
        <w:rPr>
          <w:rFonts w:hint="eastAsia" w:ascii="仿宋" w:hAnsi="仿宋"/>
          <w:kern w:val="0"/>
          <w:sz w:val="24"/>
          <w:szCs w:val="24"/>
          <w:highlight w:val="none"/>
        </w:rPr>
        <w:t>存在下列利害关系</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w:t>
      </w:r>
    </w:p>
    <w:p w14:paraId="1A979863">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A.法定代表人或负责人或实际控制人是同一人</w:t>
      </w:r>
    </w:p>
    <w:p w14:paraId="006754F4">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B.法定代表人或负责人或实际控制人是夫妻关系</w:t>
      </w:r>
    </w:p>
    <w:p w14:paraId="2B31D0E4">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C.法定代表人或负责人或实际控制人是直系血亲关系</w:t>
      </w:r>
    </w:p>
    <w:p w14:paraId="7AA23AC1">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kern w:val="0"/>
          <w:sz w:val="24"/>
          <w:szCs w:val="24"/>
          <w:highlight w:val="none"/>
        </w:rPr>
        <w:t>D.法定代表人或负责人或实际控制人存在三代以内旁系血亲关系</w:t>
      </w:r>
    </w:p>
    <w:p w14:paraId="75103754">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E.法定代表人或负责人或实际控制人存在近姻亲关系</w:t>
      </w:r>
    </w:p>
    <w:p w14:paraId="3B786884">
      <w:pPr>
        <w:pStyle w:val="48"/>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F.法定代表人或负责人或实际控制人存在股份控制或实际控制关系</w:t>
      </w:r>
    </w:p>
    <w:p w14:paraId="77DDF707">
      <w:pPr>
        <w:pStyle w:val="48"/>
        <w:snapToGrid w:val="0"/>
        <w:spacing w:line="360" w:lineRule="auto"/>
        <w:ind w:left="0" w:leftChars="0" w:firstLine="0" w:firstLineChars="0"/>
        <w:rPr>
          <w:rFonts w:hint="eastAsia" w:ascii="仿宋" w:hAnsi="仿宋"/>
          <w:kern w:val="0"/>
          <w:sz w:val="24"/>
          <w:szCs w:val="24"/>
          <w:highlight w:val="none"/>
        </w:rPr>
      </w:pPr>
      <w:r>
        <w:rPr>
          <w:rFonts w:hint="eastAsia" w:ascii="仿宋" w:hAnsi="仿宋"/>
          <w:kern w:val="0"/>
          <w:sz w:val="24"/>
          <w:szCs w:val="24"/>
          <w:highlight w:val="none"/>
        </w:rPr>
        <w:t>G.存在共同直接或间接投资设立子公司、联营企业和合营企业情况</w:t>
      </w:r>
    </w:p>
    <w:p w14:paraId="333AA07D">
      <w:pPr>
        <w:pStyle w:val="48"/>
        <w:snapToGrid w:val="0"/>
        <w:spacing w:line="360" w:lineRule="auto"/>
        <w:ind w:left="0" w:leftChars="0" w:firstLine="0" w:firstLineChars="0"/>
        <w:rPr>
          <w:rFonts w:hint="eastAsia" w:ascii="仿宋" w:hAnsi="仿宋"/>
          <w:sz w:val="24"/>
          <w:szCs w:val="24"/>
          <w:highlight w:val="none"/>
        </w:rPr>
      </w:pPr>
      <w:r>
        <w:rPr>
          <w:rFonts w:hint="eastAsia" w:ascii="仿宋" w:hAnsi="仿宋"/>
          <w:kern w:val="0"/>
          <w:sz w:val="24"/>
          <w:szCs w:val="24"/>
          <w:highlight w:val="none"/>
        </w:rPr>
        <w:t>H.存在分级代理或代销关系、同一生产制造商关系、</w:t>
      </w:r>
      <w:r>
        <w:rPr>
          <w:rFonts w:hint="eastAsia" w:ascii="仿宋" w:hAnsi="仿宋"/>
          <w:sz w:val="24"/>
          <w:szCs w:val="24"/>
          <w:highlight w:val="none"/>
        </w:rPr>
        <w:t>管理关系、重要业务（占主营业务收入50%以上）或重要财务往来关系（如融资）等其他实质性控制关系</w:t>
      </w:r>
    </w:p>
    <w:p w14:paraId="4594BEC0">
      <w:pPr>
        <w:pStyle w:val="48"/>
        <w:snapToGrid w:val="0"/>
        <w:spacing w:line="360" w:lineRule="auto"/>
        <w:ind w:left="0" w:leftChars="0" w:firstLine="0" w:firstLineChars="0"/>
        <w:rPr>
          <w:rFonts w:ascii="仿宋" w:hAnsi="仿宋"/>
          <w:spacing w:val="6"/>
          <w:sz w:val="24"/>
          <w:szCs w:val="24"/>
          <w:highlight w:val="none"/>
        </w:rPr>
      </w:pPr>
      <w:r>
        <w:rPr>
          <w:rFonts w:hint="eastAsia" w:ascii="仿宋" w:hAnsi="仿宋"/>
          <w:sz w:val="24"/>
          <w:szCs w:val="24"/>
          <w:highlight w:val="none"/>
        </w:rPr>
        <w:t>I</w:t>
      </w:r>
      <w:r>
        <w:rPr>
          <w:rFonts w:hint="eastAsia" w:ascii="仿宋" w:hAnsi="仿宋"/>
          <w:kern w:val="0"/>
          <w:sz w:val="24"/>
          <w:szCs w:val="24"/>
          <w:highlight w:val="none"/>
        </w:rPr>
        <w:t>.</w:t>
      </w:r>
      <w:r>
        <w:rPr>
          <w:rFonts w:hint="eastAsia" w:ascii="仿宋" w:hAnsi="仿宋"/>
          <w:sz w:val="24"/>
          <w:szCs w:val="24"/>
          <w:highlight w:val="none"/>
        </w:rPr>
        <w:t>其他利害关系情况</w:t>
      </w:r>
      <w:r>
        <w:rPr>
          <w:rFonts w:hint="eastAsia" w:ascii="仿宋" w:hAnsi="仿宋"/>
          <w:sz w:val="24"/>
          <w:szCs w:val="24"/>
          <w:highlight w:val="none"/>
          <w:u w:val="single"/>
        </w:rPr>
        <w:t xml:space="preserve">       </w:t>
      </w:r>
      <w:r>
        <w:rPr>
          <w:rFonts w:ascii="仿宋" w:hAnsi="仿宋"/>
          <w:sz w:val="24"/>
          <w:szCs w:val="24"/>
          <w:highlight w:val="none"/>
          <w:u w:val="single"/>
        </w:rPr>
        <w:t xml:space="preserve"> </w:t>
      </w:r>
      <w:r>
        <w:rPr>
          <w:rFonts w:hint="eastAsia" w:ascii="仿宋" w:hAnsi="仿宋"/>
          <w:sz w:val="24"/>
          <w:szCs w:val="24"/>
          <w:highlight w:val="none"/>
          <w:u w:val="single"/>
        </w:rPr>
        <w:t xml:space="preserve">   </w:t>
      </w:r>
      <w:r>
        <w:rPr>
          <w:rFonts w:ascii="仿宋" w:hAnsi="仿宋"/>
          <w:sz w:val="24"/>
          <w:szCs w:val="24"/>
          <w:highlight w:val="none"/>
          <w:u w:val="single"/>
        </w:rPr>
        <w:t xml:space="preserve"> </w:t>
      </w:r>
      <w:r>
        <w:rPr>
          <w:rFonts w:hint="eastAsia" w:ascii="仿宋" w:hAnsi="仿宋"/>
          <w:sz w:val="24"/>
          <w:szCs w:val="24"/>
          <w:highlight w:val="none"/>
          <w:u w:val="single"/>
          <w:lang w:val="en-US" w:eastAsia="zh-CN"/>
        </w:rPr>
        <w:t xml:space="preserve"> </w:t>
      </w:r>
      <w:r>
        <w:rPr>
          <w:rFonts w:hint="eastAsia" w:ascii="仿宋" w:hAnsi="仿宋"/>
          <w:sz w:val="24"/>
          <w:szCs w:val="24"/>
          <w:highlight w:val="none"/>
          <w:u w:val="single"/>
        </w:rPr>
        <w:t xml:space="preserve">           </w:t>
      </w:r>
      <w:r>
        <w:rPr>
          <w:rFonts w:hint="eastAsia" w:ascii="仿宋" w:hAnsi="仿宋"/>
          <w:kern w:val="0"/>
          <w:sz w:val="24"/>
          <w:szCs w:val="24"/>
          <w:highlight w:val="none"/>
        </w:rPr>
        <w:t>。</w:t>
      </w:r>
    </w:p>
    <w:p w14:paraId="2DB5C522">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sz w:val="24"/>
          <w:szCs w:val="24"/>
          <w:highlight w:val="none"/>
        </w:rPr>
        <w:t>三、现已清楚知道并</w:t>
      </w:r>
      <w:r>
        <w:rPr>
          <w:rFonts w:hint="eastAsia" w:ascii="仿宋" w:hAnsi="仿宋"/>
          <w:kern w:val="0"/>
          <w:sz w:val="24"/>
          <w:szCs w:val="24"/>
          <w:highlight w:val="none"/>
        </w:rPr>
        <w:t>严格遵守政府采购法律法规和现场纪律。</w:t>
      </w:r>
    </w:p>
    <w:p w14:paraId="30717A61">
      <w:pPr>
        <w:pStyle w:val="49"/>
        <w:snapToGrid w:val="0"/>
        <w:spacing w:line="360" w:lineRule="auto"/>
        <w:ind w:left="0" w:leftChars="0" w:firstLine="0" w:firstLineChars="0"/>
        <w:rPr>
          <w:rFonts w:ascii="仿宋" w:hAnsi="仿宋"/>
          <w:kern w:val="0"/>
          <w:sz w:val="24"/>
          <w:szCs w:val="24"/>
          <w:highlight w:val="none"/>
        </w:rPr>
      </w:pPr>
      <w:r>
        <w:rPr>
          <w:rFonts w:hint="eastAsia" w:ascii="仿宋" w:hAnsi="仿宋"/>
          <w:kern w:val="0"/>
          <w:sz w:val="24"/>
          <w:szCs w:val="24"/>
          <w:highlight w:val="none"/>
        </w:rPr>
        <w:t>四、我发现</w:t>
      </w:r>
      <w:r>
        <w:rPr>
          <w:rFonts w:hint="eastAsia" w:ascii="仿宋" w:hAnsi="仿宋"/>
          <w:kern w:val="0"/>
          <w:sz w:val="24"/>
          <w:szCs w:val="24"/>
          <w:highlight w:val="none"/>
          <w:u w:val="single"/>
        </w:rPr>
        <w:t xml:space="preserve">     </w:t>
      </w:r>
      <w:r>
        <w:rPr>
          <w:rFonts w:ascii="仿宋" w:hAnsi="仿宋"/>
          <w:kern w:val="0"/>
          <w:sz w:val="24"/>
          <w:szCs w:val="24"/>
          <w:highlight w:val="none"/>
          <w:u w:val="single"/>
        </w:rPr>
        <w:t xml:space="preserve"> </w:t>
      </w:r>
      <w:r>
        <w:rPr>
          <w:rFonts w:hint="eastAsia" w:ascii="仿宋" w:hAnsi="仿宋"/>
          <w:kern w:val="0"/>
          <w:sz w:val="24"/>
          <w:szCs w:val="24"/>
          <w:highlight w:val="none"/>
          <w:u w:val="single"/>
        </w:rPr>
        <w:t xml:space="preserve"> </w:t>
      </w:r>
      <w:r>
        <w:rPr>
          <w:rFonts w:ascii="仿宋" w:hAnsi="仿宋"/>
          <w:kern w:val="0"/>
          <w:sz w:val="24"/>
          <w:szCs w:val="24"/>
          <w:highlight w:val="none"/>
          <w:u w:val="single"/>
        </w:rPr>
        <w:t xml:space="preserve">  </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供应商之间存在或可能存在上述第二条第</w:t>
      </w:r>
      <w:r>
        <w:rPr>
          <w:rFonts w:hint="eastAsia" w:ascii="仿宋" w:hAnsi="仿宋"/>
          <w:kern w:val="0"/>
          <w:sz w:val="24"/>
          <w:szCs w:val="24"/>
          <w:highlight w:val="none"/>
          <w:u w:val="single"/>
        </w:rPr>
        <w:t xml:space="preserve">        </w:t>
      </w:r>
      <w:r>
        <w:rPr>
          <w:rFonts w:hint="eastAsia" w:ascii="仿宋" w:hAnsi="仿宋"/>
          <w:kern w:val="0"/>
          <w:sz w:val="24"/>
          <w:szCs w:val="24"/>
          <w:highlight w:val="none"/>
        </w:rPr>
        <w:t>项利害关系。</w:t>
      </w:r>
    </w:p>
    <w:p w14:paraId="25FA8CB3">
      <w:pPr>
        <w:pStyle w:val="48"/>
        <w:snapToGrid w:val="0"/>
        <w:spacing w:line="360" w:lineRule="auto"/>
        <w:ind w:firstLine="480" w:firstLineChars="200"/>
        <w:jc w:val="center"/>
        <w:rPr>
          <w:rFonts w:hint="eastAsia" w:ascii="仿宋" w:hAnsi="仿宋"/>
          <w:sz w:val="24"/>
          <w:szCs w:val="24"/>
          <w:highlight w:val="none"/>
        </w:rPr>
      </w:pPr>
      <w:r>
        <w:rPr>
          <w:rFonts w:hint="eastAsia" w:ascii="仿宋" w:hAnsi="仿宋"/>
          <w:sz w:val="24"/>
          <w:szCs w:val="24"/>
          <w:highlight w:val="none"/>
        </w:rPr>
        <w:t xml:space="preserve">                               </w:t>
      </w:r>
    </w:p>
    <w:p w14:paraId="5105684A">
      <w:pPr>
        <w:pStyle w:val="48"/>
        <w:snapToGrid w:val="0"/>
        <w:spacing w:line="360" w:lineRule="auto"/>
        <w:ind w:firstLine="480" w:firstLineChars="200"/>
        <w:jc w:val="center"/>
        <w:rPr>
          <w:rFonts w:hint="default" w:ascii="仿宋" w:hAnsi="仿宋" w:eastAsia="宋体"/>
          <w:sz w:val="24"/>
          <w:szCs w:val="24"/>
          <w:highlight w:val="none"/>
          <w:lang w:val="en-US" w:eastAsia="zh-CN"/>
        </w:rPr>
      </w:pPr>
      <w:r>
        <w:rPr>
          <w:rFonts w:hint="eastAsia" w:ascii="仿宋" w:hAnsi="仿宋"/>
          <w:sz w:val="24"/>
          <w:szCs w:val="24"/>
          <w:highlight w:val="none"/>
        </w:rPr>
        <w:t>（供应商代表签名）</w:t>
      </w:r>
      <w:r>
        <w:rPr>
          <w:rFonts w:hint="eastAsia" w:ascii="仿宋" w:hAnsi="仿宋"/>
          <w:sz w:val="24"/>
          <w:szCs w:val="24"/>
          <w:highlight w:val="none"/>
          <w:lang w:val="en-US" w:eastAsia="zh-CN"/>
        </w:rPr>
        <w:t xml:space="preserve">  </w:t>
      </w:r>
    </w:p>
    <w:p w14:paraId="0C171739">
      <w:pPr>
        <w:autoSpaceDE/>
        <w:autoSpaceDN/>
        <w:adjustRightInd/>
        <w:spacing w:line="440" w:lineRule="exact"/>
        <w:jc w:val="center"/>
        <w:textAlignment w:val="auto"/>
        <w:rPr>
          <w:rFonts w:ascii="Calibri" w:hAnsi="Calibri" w:eastAsia="宋体" w:cs="Times New Roman"/>
          <w:b/>
          <w:bCs/>
          <w:sz w:val="44"/>
          <w:highlight w:val="none"/>
        </w:rPr>
      </w:pPr>
      <w:r>
        <w:rPr>
          <w:rFonts w:hint="eastAsia" w:ascii="仿宋" w:hAnsi="仿宋"/>
          <w:szCs w:val="24"/>
          <w:highlight w:val="none"/>
          <w:lang w:val="en-US" w:eastAsia="zh-CN"/>
        </w:rPr>
        <w:t xml:space="preserve">         </w:t>
      </w:r>
      <w:r>
        <w:rPr>
          <w:rFonts w:hint="eastAsia" w:ascii="仿宋" w:hAnsi="仿宋"/>
          <w:szCs w:val="24"/>
          <w:highlight w:val="none"/>
        </w:rPr>
        <w:t>年</w:t>
      </w:r>
      <w:r>
        <w:rPr>
          <w:rFonts w:ascii="仿宋" w:hAnsi="仿宋"/>
          <w:szCs w:val="24"/>
          <w:highlight w:val="none"/>
        </w:rPr>
        <w:t xml:space="preserve">  </w:t>
      </w:r>
      <w:r>
        <w:rPr>
          <w:rFonts w:hint="eastAsia" w:ascii="仿宋" w:hAnsi="仿宋"/>
          <w:szCs w:val="24"/>
          <w:highlight w:val="none"/>
          <w:lang w:val="en-US" w:eastAsia="zh-CN"/>
        </w:rPr>
        <w:t xml:space="preserve"> </w:t>
      </w:r>
      <w:r>
        <w:rPr>
          <w:rFonts w:hint="eastAsia" w:ascii="仿宋" w:hAnsi="仿宋"/>
          <w:szCs w:val="24"/>
          <w:highlight w:val="none"/>
        </w:rPr>
        <w:t>月</w:t>
      </w:r>
      <w:r>
        <w:rPr>
          <w:rFonts w:ascii="仿宋" w:hAnsi="仿宋"/>
          <w:szCs w:val="24"/>
          <w:highlight w:val="none"/>
        </w:rPr>
        <w:t xml:space="preserve"> </w:t>
      </w:r>
      <w:r>
        <w:rPr>
          <w:rFonts w:hint="eastAsia" w:ascii="仿宋" w:hAnsi="仿宋"/>
          <w:szCs w:val="24"/>
          <w:highlight w:val="none"/>
          <w:lang w:val="en-US" w:eastAsia="zh-CN"/>
        </w:rPr>
        <w:t xml:space="preserve"> </w:t>
      </w:r>
      <w:r>
        <w:rPr>
          <w:rFonts w:ascii="仿宋" w:hAnsi="仿宋"/>
          <w:szCs w:val="24"/>
          <w:highlight w:val="none"/>
        </w:rPr>
        <w:t xml:space="preserve"> </w:t>
      </w:r>
      <w:r>
        <w:rPr>
          <w:rFonts w:hint="eastAsia" w:ascii="仿宋" w:hAnsi="仿宋"/>
          <w:szCs w:val="24"/>
          <w:highlight w:val="none"/>
        </w:rPr>
        <w:t>日</w:t>
      </w:r>
    </w:p>
    <w:sectPr>
      <w:headerReference r:id="rId3" w:type="default"/>
      <w:footerReference r:id="rId4" w:type="default"/>
      <w:footerReference r:id="rId5" w:type="even"/>
      <w:pgSz w:w="11906" w:h="16838"/>
      <w:pgMar w:top="1134" w:right="1134" w:bottom="907" w:left="1361" w:header="851" w:footer="992" w:gutter="0"/>
      <w:pgNumType w:fmt="numberInDash" w:start="1"/>
      <w:cols w:space="720" w:num="1"/>
      <w:titlePg/>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682AE5">
    <w:pPr>
      <w:pStyle w:val="15"/>
      <w:framePr w:wrap="around" w:vAnchor="text" w:hAnchor="margin" w:xAlign="right" w:y="1"/>
      <w:rPr>
        <w:rStyle w:val="26"/>
      </w:rPr>
    </w:pPr>
  </w:p>
  <w:p w14:paraId="03072CE2">
    <w:pPr>
      <w:pStyle w:val="15"/>
      <w:pBdr>
        <w:top w:val="single" w:color="auto" w:sz="4" w:space="1"/>
      </w:pBdr>
      <w:ind w:right="-69"/>
      <w:rPr>
        <w:sz w:val="21"/>
      </w:rPr>
    </w:pPr>
    <w:r>
      <w:rPr>
        <w:rFonts w:hint="eastAsia"/>
        <w:sz w:val="21"/>
      </w:rPr>
      <w:t>建经投资咨询有限公司</w:t>
    </w:r>
    <w:r>
      <w:rPr>
        <w:rFonts w:hint="eastAsia"/>
      </w:rPr>
      <w:t xml:space="preserve">            </w:t>
    </w:r>
    <w:r>
      <w:rPr>
        <w:rFonts w:hint="eastAsia"/>
        <w:sz w:val="21"/>
        <w:szCs w:val="21"/>
      </w:rPr>
      <w:t xml:space="preserve">            </w:t>
    </w:r>
    <w:r>
      <w:fldChar w:fldCharType="begin"/>
    </w:r>
    <w:r>
      <w:rPr>
        <w:rStyle w:val="26"/>
      </w:rPr>
      <w:instrText xml:space="preserve"> PAGE </w:instrText>
    </w:r>
    <w:r>
      <w:fldChar w:fldCharType="separate"/>
    </w:r>
    <w:r>
      <w:rPr>
        <w:rStyle w:val="26"/>
      </w:rPr>
      <w:t>- 30 -</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499D3">
    <w:pPr>
      <w:pStyle w:val="15"/>
      <w:framePr w:wrap="around" w:vAnchor="text" w:hAnchor="margin" w:xAlign="right" w:y="1"/>
      <w:rPr>
        <w:rStyle w:val="26"/>
      </w:rPr>
    </w:pPr>
    <w:r>
      <w:fldChar w:fldCharType="begin"/>
    </w:r>
    <w:r>
      <w:rPr>
        <w:rStyle w:val="26"/>
      </w:rPr>
      <w:instrText xml:space="preserve">PAGE  </w:instrText>
    </w:r>
    <w:r>
      <w:fldChar w:fldCharType="end"/>
    </w:r>
  </w:p>
  <w:p w14:paraId="086CB056">
    <w:pPr>
      <w:pStyle w:val="15"/>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6EE52">
    <w:pPr>
      <w:pStyle w:val="16"/>
      <w:pBdr>
        <w:bottom w:val="single" w:color="auto" w:sz="4" w:space="0"/>
      </w:pBdr>
      <w:jc w:val="left"/>
    </w:pPr>
    <w:r>
      <w:rPr>
        <w:rFonts w:hint="eastAsia"/>
        <w:sz w:val="21"/>
        <w:szCs w:val="21"/>
        <w:lang w:eastAsia="zh-CN"/>
      </w:rPr>
      <w:t>水闸和堤防海塘安全鉴定质量复核</w:t>
    </w:r>
    <w:r>
      <w:rPr>
        <w:rFonts w:hint="eastAsia"/>
        <w:sz w:val="21"/>
        <w:szCs w:val="21"/>
      </w:rPr>
      <w:t>公开招标采购文件</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C76845"/>
    <w:multiLevelType w:val="multilevel"/>
    <w:tmpl w:val="04C76845"/>
    <w:lvl w:ilvl="0" w:tentative="0">
      <w:start w:val="1"/>
      <w:numFmt w:val="decimal"/>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74344862"/>
    <w:multiLevelType w:val="multilevel"/>
    <w:tmpl w:val="74344862"/>
    <w:lvl w:ilvl="0" w:tentative="0">
      <w:start w:val="1"/>
      <w:numFmt w:val="decimal"/>
      <w:isLgl/>
      <w:lvlText w:val="%1."/>
      <w:lvlJc w:val="left"/>
      <w:pPr>
        <w:tabs>
          <w:tab w:val="left" w:pos="360"/>
        </w:tabs>
        <w:ind w:left="0" w:firstLine="0"/>
      </w:pPr>
      <w:rPr>
        <w:rFonts w:hint="default" w:ascii="Arial" w:hAnsi="Arial"/>
        <w:b/>
        <w:i w:val="0"/>
        <w:sz w:val="32"/>
      </w:rPr>
    </w:lvl>
    <w:lvl w:ilvl="1" w:tentative="0">
      <w:start w:val="1"/>
      <w:numFmt w:val="decimal"/>
      <w:pStyle w:val="4"/>
      <w:lvlText w:val="%1.%2."/>
      <w:lvlJc w:val="left"/>
      <w:pPr>
        <w:tabs>
          <w:tab w:val="left" w:pos="720"/>
        </w:tabs>
        <w:ind w:left="567" w:hanging="567"/>
      </w:pPr>
      <w:rPr>
        <w:rFonts w:hint="eastAsia"/>
      </w:rPr>
    </w:lvl>
    <w:lvl w:ilvl="2" w:tentative="0">
      <w:start w:val="1"/>
      <w:numFmt w:val="decimal"/>
      <w:lvlText w:val="%1.%2.%3."/>
      <w:lvlJc w:val="left"/>
      <w:pPr>
        <w:tabs>
          <w:tab w:val="left" w:pos="709"/>
        </w:tabs>
        <w:ind w:left="709" w:hanging="709"/>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5YzRjYmIzZWY3ZGRmMTZjMTcyMTgwOGFhM2VlOWMifQ=="/>
  </w:docVars>
  <w:rsids>
    <w:rsidRoot w:val="27E25C21"/>
    <w:rsid w:val="0000187F"/>
    <w:rsid w:val="00003741"/>
    <w:rsid w:val="00006E32"/>
    <w:rsid w:val="00007A70"/>
    <w:rsid w:val="00010859"/>
    <w:rsid w:val="00013BF8"/>
    <w:rsid w:val="0001561D"/>
    <w:rsid w:val="000156B9"/>
    <w:rsid w:val="000158C2"/>
    <w:rsid w:val="00016078"/>
    <w:rsid w:val="00016616"/>
    <w:rsid w:val="00016EBF"/>
    <w:rsid w:val="00022358"/>
    <w:rsid w:val="0002589B"/>
    <w:rsid w:val="0003125D"/>
    <w:rsid w:val="00036EFE"/>
    <w:rsid w:val="00037894"/>
    <w:rsid w:val="00040E00"/>
    <w:rsid w:val="00041202"/>
    <w:rsid w:val="0004262D"/>
    <w:rsid w:val="00046E19"/>
    <w:rsid w:val="000513D5"/>
    <w:rsid w:val="00053D67"/>
    <w:rsid w:val="00053FD8"/>
    <w:rsid w:val="000541CD"/>
    <w:rsid w:val="00055BC6"/>
    <w:rsid w:val="0005611A"/>
    <w:rsid w:val="00057630"/>
    <w:rsid w:val="00060D21"/>
    <w:rsid w:val="0006187F"/>
    <w:rsid w:val="00061A8E"/>
    <w:rsid w:val="00067B66"/>
    <w:rsid w:val="00082C43"/>
    <w:rsid w:val="000845A1"/>
    <w:rsid w:val="00085116"/>
    <w:rsid w:val="00087E89"/>
    <w:rsid w:val="00097347"/>
    <w:rsid w:val="000A20D1"/>
    <w:rsid w:val="000A4202"/>
    <w:rsid w:val="000B449C"/>
    <w:rsid w:val="000B5B87"/>
    <w:rsid w:val="000B5FBD"/>
    <w:rsid w:val="000B76C6"/>
    <w:rsid w:val="000C08FB"/>
    <w:rsid w:val="000C1768"/>
    <w:rsid w:val="000C18E3"/>
    <w:rsid w:val="000C3B23"/>
    <w:rsid w:val="000C418E"/>
    <w:rsid w:val="000C45C0"/>
    <w:rsid w:val="000C79E6"/>
    <w:rsid w:val="000D3BDC"/>
    <w:rsid w:val="000D4DF5"/>
    <w:rsid w:val="000D55E3"/>
    <w:rsid w:val="000D61B6"/>
    <w:rsid w:val="000D6E2C"/>
    <w:rsid w:val="000D7655"/>
    <w:rsid w:val="000E011A"/>
    <w:rsid w:val="000E0189"/>
    <w:rsid w:val="000E029D"/>
    <w:rsid w:val="000E03F1"/>
    <w:rsid w:val="000E2BE0"/>
    <w:rsid w:val="000E2C45"/>
    <w:rsid w:val="000E47D0"/>
    <w:rsid w:val="000F01AA"/>
    <w:rsid w:val="000F19A9"/>
    <w:rsid w:val="000F2C83"/>
    <w:rsid w:val="000F3EC1"/>
    <w:rsid w:val="000F5128"/>
    <w:rsid w:val="000F6DE5"/>
    <w:rsid w:val="00100F8F"/>
    <w:rsid w:val="001032EC"/>
    <w:rsid w:val="0010354D"/>
    <w:rsid w:val="00107BD0"/>
    <w:rsid w:val="001113E0"/>
    <w:rsid w:val="0011212D"/>
    <w:rsid w:val="0011225E"/>
    <w:rsid w:val="00115C90"/>
    <w:rsid w:val="00121375"/>
    <w:rsid w:val="00123551"/>
    <w:rsid w:val="0012773D"/>
    <w:rsid w:val="0013049B"/>
    <w:rsid w:val="00130608"/>
    <w:rsid w:val="001315FB"/>
    <w:rsid w:val="00137354"/>
    <w:rsid w:val="001379C6"/>
    <w:rsid w:val="00147F47"/>
    <w:rsid w:val="00155ADF"/>
    <w:rsid w:val="00160DDC"/>
    <w:rsid w:val="00163484"/>
    <w:rsid w:val="00164236"/>
    <w:rsid w:val="0016469A"/>
    <w:rsid w:val="001659CA"/>
    <w:rsid w:val="001666BF"/>
    <w:rsid w:val="0016699D"/>
    <w:rsid w:val="00166A6F"/>
    <w:rsid w:val="0016710C"/>
    <w:rsid w:val="00167463"/>
    <w:rsid w:val="0017150B"/>
    <w:rsid w:val="00174AD2"/>
    <w:rsid w:val="0017669B"/>
    <w:rsid w:val="00177AF8"/>
    <w:rsid w:val="001823DF"/>
    <w:rsid w:val="00182BE0"/>
    <w:rsid w:val="001840E0"/>
    <w:rsid w:val="001854F3"/>
    <w:rsid w:val="00186A5E"/>
    <w:rsid w:val="00192567"/>
    <w:rsid w:val="001943F4"/>
    <w:rsid w:val="00197C2A"/>
    <w:rsid w:val="001A02FA"/>
    <w:rsid w:val="001A3827"/>
    <w:rsid w:val="001A4592"/>
    <w:rsid w:val="001A6B07"/>
    <w:rsid w:val="001B234F"/>
    <w:rsid w:val="001B2834"/>
    <w:rsid w:val="001B484C"/>
    <w:rsid w:val="001B6107"/>
    <w:rsid w:val="001B698E"/>
    <w:rsid w:val="001C016E"/>
    <w:rsid w:val="001C025F"/>
    <w:rsid w:val="001C0570"/>
    <w:rsid w:val="001C1031"/>
    <w:rsid w:val="001C275A"/>
    <w:rsid w:val="001C475E"/>
    <w:rsid w:val="001C55E7"/>
    <w:rsid w:val="001C582C"/>
    <w:rsid w:val="001C75EA"/>
    <w:rsid w:val="001D1C6F"/>
    <w:rsid w:val="001D48C3"/>
    <w:rsid w:val="001E0339"/>
    <w:rsid w:val="001E0CC7"/>
    <w:rsid w:val="001E12A4"/>
    <w:rsid w:val="001E5228"/>
    <w:rsid w:val="001F03FF"/>
    <w:rsid w:val="001F16DF"/>
    <w:rsid w:val="001F255D"/>
    <w:rsid w:val="001F7174"/>
    <w:rsid w:val="001F7361"/>
    <w:rsid w:val="001F737C"/>
    <w:rsid w:val="001F7C5A"/>
    <w:rsid w:val="001F7CB5"/>
    <w:rsid w:val="00201815"/>
    <w:rsid w:val="0020196C"/>
    <w:rsid w:val="00202BF2"/>
    <w:rsid w:val="002047FE"/>
    <w:rsid w:val="002058AA"/>
    <w:rsid w:val="00206100"/>
    <w:rsid w:val="00207683"/>
    <w:rsid w:val="00212925"/>
    <w:rsid w:val="00214A24"/>
    <w:rsid w:val="002153EF"/>
    <w:rsid w:val="00216D5B"/>
    <w:rsid w:val="00216E93"/>
    <w:rsid w:val="002171B6"/>
    <w:rsid w:val="002179DE"/>
    <w:rsid w:val="00222313"/>
    <w:rsid w:val="00223113"/>
    <w:rsid w:val="002302AD"/>
    <w:rsid w:val="00230680"/>
    <w:rsid w:val="00230A82"/>
    <w:rsid w:val="002418AE"/>
    <w:rsid w:val="002440B7"/>
    <w:rsid w:val="00250878"/>
    <w:rsid w:val="00252422"/>
    <w:rsid w:val="00253DC7"/>
    <w:rsid w:val="00260E6B"/>
    <w:rsid w:val="002613D7"/>
    <w:rsid w:val="0026322D"/>
    <w:rsid w:val="00264DD3"/>
    <w:rsid w:val="00265BC6"/>
    <w:rsid w:val="00271478"/>
    <w:rsid w:val="002728D5"/>
    <w:rsid w:val="002739BD"/>
    <w:rsid w:val="00273B9A"/>
    <w:rsid w:val="00273F90"/>
    <w:rsid w:val="0027494E"/>
    <w:rsid w:val="0027513E"/>
    <w:rsid w:val="00276652"/>
    <w:rsid w:val="00277255"/>
    <w:rsid w:val="00280BE9"/>
    <w:rsid w:val="00280D2D"/>
    <w:rsid w:val="00280E51"/>
    <w:rsid w:val="002851B6"/>
    <w:rsid w:val="00290B5A"/>
    <w:rsid w:val="0029278D"/>
    <w:rsid w:val="00293974"/>
    <w:rsid w:val="00293E04"/>
    <w:rsid w:val="0029597C"/>
    <w:rsid w:val="00296291"/>
    <w:rsid w:val="002A1F91"/>
    <w:rsid w:val="002A3A93"/>
    <w:rsid w:val="002A556D"/>
    <w:rsid w:val="002A661B"/>
    <w:rsid w:val="002B1DAE"/>
    <w:rsid w:val="002B48E2"/>
    <w:rsid w:val="002C0053"/>
    <w:rsid w:val="002C04B6"/>
    <w:rsid w:val="002C0762"/>
    <w:rsid w:val="002C162A"/>
    <w:rsid w:val="002C3370"/>
    <w:rsid w:val="002C6459"/>
    <w:rsid w:val="002D2B65"/>
    <w:rsid w:val="002D4107"/>
    <w:rsid w:val="002D6E87"/>
    <w:rsid w:val="002E1924"/>
    <w:rsid w:val="002E240B"/>
    <w:rsid w:val="002E320D"/>
    <w:rsid w:val="002E4EFA"/>
    <w:rsid w:val="002E5466"/>
    <w:rsid w:val="002E5AAA"/>
    <w:rsid w:val="002E67B9"/>
    <w:rsid w:val="002E6C9C"/>
    <w:rsid w:val="002E760D"/>
    <w:rsid w:val="002F35BE"/>
    <w:rsid w:val="002F4479"/>
    <w:rsid w:val="0030074D"/>
    <w:rsid w:val="00300DF8"/>
    <w:rsid w:val="0030228A"/>
    <w:rsid w:val="00302E4D"/>
    <w:rsid w:val="003031C8"/>
    <w:rsid w:val="00304697"/>
    <w:rsid w:val="003053BD"/>
    <w:rsid w:val="003056B9"/>
    <w:rsid w:val="0030665E"/>
    <w:rsid w:val="003072A8"/>
    <w:rsid w:val="00310F06"/>
    <w:rsid w:val="00312879"/>
    <w:rsid w:val="00315B2E"/>
    <w:rsid w:val="003176EF"/>
    <w:rsid w:val="0032080E"/>
    <w:rsid w:val="00320CAC"/>
    <w:rsid w:val="0032354A"/>
    <w:rsid w:val="003248A2"/>
    <w:rsid w:val="003345A8"/>
    <w:rsid w:val="00334C6D"/>
    <w:rsid w:val="00334C79"/>
    <w:rsid w:val="00335A9A"/>
    <w:rsid w:val="00337816"/>
    <w:rsid w:val="00350202"/>
    <w:rsid w:val="003544F0"/>
    <w:rsid w:val="00361F13"/>
    <w:rsid w:val="00366401"/>
    <w:rsid w:val="003708A3"/>
    <w:rsid w:val="00373B92"/>
    <w:rsid w:val="00375FBF"/>
    <w:rsid w:val="0037656D"/>
    <w:rsid w:val="0038040A"/>
    <w:rsid w:val="003808FA"/>
    <w:rsid w:val="00380AEE"/>
    <w:rsid w:val="00382191"/>
    <w:rsid w:val="0038457F"/>
    <w:rsid w:val="00384853"/>
    <w:rsid w:val="00384B7A"/>
    <w:rsid w:val="003912A8"/>
    <w:rsid w:val="0039207B"/>
    <w:rsid w:val="00394B04"/>
    <w:rsid w:val="00395485"/>
    <w:rsid w:val="003A0D6E"/>
    <w:rsid w:val="003A552C"/>
    <w:rsid w:val="003A58A8"/>
    <w:rsid w:val="003B061F"/>
    <w:rsid w:val="003B1802"/>
    <w:rsid w:val="003B2322"/>
    <w:rsid w:val="003B2416"/>
    <w:rsid w:val="003B3AD8"/>
    <w:rsid w:val="003B40E5"/>
    <w:rsid w:val="003B6AF9"/>
    <w:rsid w:val="003B7658"/>
    <w:rsid w:val="003C1827"/>
    <w:rsid w:val="003C49D7"/>
    <w:rsid w:val="003C54BE"/>
    <w:rsid w:val="003C6609"/>
    <w:rsid w:val="003C680C"/>
    <w:rsid w:val="003C697A"/>
    <w:rsid w:val="003C6C7A"/>
    <w:rsid w:val="003C7F8D"/>
    <w:rsid w:val="003D0571"/>
    <w:rsid w:val="003D201E"/>
    <w:rsid w:val="003D4CE9"/>
    <w:rsid w:val="003D7A6E"/>
    <w:rsid w:val="003E06C5"/>
    <w:rsid w:val="003E09C0"/>
    <w:rsid w:val="003E2415"/>
    <w:rsid w:val="003E70EC"/>
    <w:rsid w:val="003F00C4"/>
    <w:rsid w:val="003F257A"/>
    <w:rsid w:val="00401F62"/>
    <w:rsid w:val="00404D04"/>
    <w:rsid w:val="0041030B"/>
    <w:rsid w:val="0041071D"/>
    <w:rsid w:val="00413613"/>
    <w:rsid w:val="00415568"/>
    <w:rsid w:val="004165A3"/>
    <w:rsid w:val="004204CD"/>
    <w:rsid w:val="00422AD6"/>
    <w:rsid w:val="00423CC1"/>
    <w:rsid w:val="0042794A"/>
    <w:rsid w:val="0043344D"/>
    <w:rsid w:val="004335E9"/>
    <w:rsid w:val="00434329"/>
    <w:rsid w:val="00437918"/>
    <w:rsid w:val="00437FEB"/>
    <w:rsid w:val="00441512"/>
    <w:rsid w:val="00444138"/>
    <w:rsid w:val="0044565A"/>
    <w:rsid w:val="0045011D"/>
    <w:rsid w:val="0045051A"/>
    <w:rsid w:val="004510EB"/>
    <w:rsid w:val="004514EE"/>
    <w:rsid w:val="00451B46"/>
    <w:rsid w:val="00452D12"/>
    <w:rsid w:val="00452DF5"/>
    <w:rsid w:val="0046096C"/>
    <w:rsid w:val="00460B27"/>
    <w:rsid w:val="00460DB4"/>
    <w:rsid w:val="0046324E"/>
    <w:rsid w:val="00465602"/>
    <w:rsid w:val="004674EB"/>
    <w:rsid w:val="004711D1"/>
    <w:rsid w:val="004744FE"/>
    <w:rsid w:val="00475697"/>
    <w:rsid w:val="00477704"/>
    <w:rsid w:val="00483057"/>
    <w:rsid w:val="004858F2"/>
    <w:rsid w:val="004876BD"/>
    <w:rsid w:val="00492D90"/>
    <w:rsid w:val="00494A14"/>
    <w:rsid w:val="00496F12"/>
    <w:rsid w:val="004971A5"/>
    <w:rsid w:val="004A0B07"/>
    <w:rsid w:val="004A1377"/>
    <w:rsid w:val="004A1B85"/>
    <w:rsid w:val="004A419C"/>
    <w:rsid w:val="004A4816"/>
    <w:rsid w:val="004A639F"/>
    <w:rsid w:val="004B06FB"/>
    <w:rsid w:val="004B0F5F"/>
    <w:rsid w:val="004B49A0"/>
    <w:rsid w:val="004B5266"/>
    <w:rsid w:val="004B7DC0"/>
    <w:rsid w:val="004C228B"/>
    <w:rsid w:val="004C7A8D"/>
    <w:rsid w:val="004C7AEE"/>
    <w:rsid w:val="004D2174"/>
    <w:rsid w:val="004D483A"/>
    <w:rsid w:val="004D7353"/>
    <w:rsid w:val="004E5A4E"/>
    <w:rsid w:val="004F133D"/>
    <w:rsid w:val="004F2CEA"/>
    <w:rsid w:val="004F5902"/>
    <w:rsid w:val="004F61D6"/>
    <w:rsid w:val="004F6BC8"/>
    <w:rsid w:val="004F726C"/>
    <w:rsid w:val="004F7864"/>
    <w:rsid w:val="0050015D"/>
    <w:rsid w:val="00503AB0"/>
    <w:rsid w:val="00506FE4"/>
    <w:rsid w:val="00510325"/>
    <w:rsid w:val="0051045E"/>
    <w:rsid w:val="00510AF0"/>
    <w:rsid w:val="00511FC3"/>
    <w:rsid w:val="0051261B"/>
    <w:rsid w:val="00516360"/>
    <w:rsid w:val="00516668"/>
    <w:rsid w:val="00521A51"/>
    <w:rsid w:val="005226DC"/>
    <w:rsid w:val="00523680"/>
    <w:rsid w:val="00524488"/>
    <w:rsid w:val="00524D63"/>
    <w:rsid w:val="00526D19"/>
    <w:rsid w:val="00531D26"/>
    <w:rsid w:val="00534C89"/>
    <w:rsid w:val="005357AE"/>
    <w:rsid w:val="00535AF2"/>
    <w:rsid w:val="00544899"/>
    <w:rsid w:val="00544AB7"/>
    <w:rsid w:val="00544BF2"/>
    <w:rsid w:val="00547B79"/>
    <w:rsid w:val="00547BAA"/>
    <w:rsid w:val="005503FD"/>
    <w:rsid w:val="0055089D"/>
    <w:rsid w:val="00551E7D"/>
    <w:rsid w:val="00552076"/>
    <w:rsid w:val="00554522"/>
    <w:rsid w:val="00554DDE"/>
    <w:rsid w:val="0055767B"/>
    <w:rsid w:val="00560A32"/>
    <w:rsid w:val="00562EAE"/>
    <w:rsid w:val="00563154"/>
    <w:rsid w:val="0056475C"/>
    <w:rsid w:val="00564B33"/>
    <w:rsid w:val="00570B75"/>
    <w:rsid w:val="00570C19"/>
    <w:rsid w:val="00570FC0"/>
    <w:rsid w:val="00573C52"/>
    <w:rsid w:val="0057477D"/>
    <w:rsid w:val="005760B5"/>
    <w:rsid w:val="00576E10"/>
    <w:rsid w:val="005830A6"/>
    <w:rsid w:val="00590F25"/>
    <w:rsid w:val="00590FD9"/>
    <w:rsid w:val="00591A16"/>
    <w:rsid w:val="00591CD0"/>
    <w:rsid w:val="005A0A1C"/>
    <w:rsid w:val="005A70A6"/>
    <w:rsid w:val="005A7996"/>
    <w:rsid w:val="005A7F1F"/>
    <w:rsid w:val="005B00A3"/>
    <w:rsid w:val="005B39F7"/>
    <w:rsid w:val="005B4693"/>
    <w:rsid w:val="005B7261"/>
    <w:rsid w:val="005C19FF"/>
    <w:rsid w:val="005C2A37"/>
    <w:rsid w:val="005C3AB1"/>
    <w:rsid w:val="005C505A"/>
    <w:rsid w:val="005D0544"/>
    <w:rsid w:val="005D1378"/>
    <w:rsid w:val="005D6E94"/>
    <w:rsid w:val="005D7857"/>
    <w:rsid w:val="005E06E5"/>
    <w:rsid w:val="005E13BC"/>
    <w:rsid w:val="005E281F"/>
    <w:rsid w:val="005E533E"/>
    <w:rsid w:val="005F09C1"/>
    <w:rsid w:val="005F0F8F"/>
    <w:rsid w:val="005F2686"/>
    <w:rsid w:val="005F7E10"/>
    <w:rsid w:val="005F7FA0"/>
    <w:rsid w:val="00600106"/>
    <w:rsid w:val="00601A25"/>
    <w:rsid w:val="00602442"/>
    <w:rsid w:val="0060265F"/>
    <w:rsid w:val="00602A7D"/>
    <w:rsid w:val="00604CB5"/>
    <w:rsid w:val="00606BBF"/>
    <w:rsid w:val="0060747B"/>
    <w:rsid w:val="00610CCF"/>
    <w:rsid w:val="00614CBB"/>
    <w:rsid w:val="00615122"/>
    <w:rsid w:val="006156F3"/>
    <w:rsid w:val="00617C57"/>
    <w:rsid w:val="006203CF"/>
    <w:rsid w:val="00620DE0"/>
    <w:rsid w:val="00621543"/>
    <w:rsid w:val="00627AA1"/>
    <w:rsid w:val="00630DB0"/>
    <w:rsid w:val="00630F34"/>
    <w:rsid w:val="00631F9E"/>
    <w:rsid w:val="006335C3"/>
    <w:rsid w:val="00635454"/>
    <w:rsid w:val="00636932"/>
    <w:rsid w:val="00640BA6"/>
    <w:rsid w:val="00644800"/>
    <w:rsid w:val="0065096E"/>
    <w:rsid w:val="00650DC2"/>
    <w:rsid w:val="00652610"/>
    <w:rsid w:val="0065384B"/>
    <w:rsid w:val="00653D5B"/>
    <w:rsid w:val="00654ACD"/>
    <w:rsid w:val="00654D79"/>
    <w:rsid w:val="0066420C"/>
    <w:rsid w:val="00665E79"/>
    <w:rsid w:val="006667E0"/>
    <w:rsid w:val="006677BC"/>
    <w:rsid w:val="006713BB"/>
    <w:rsid w:val="00674797"/>
    <w:rsid w:val="00676E7F"/>
    <w:rsid w:val="00685B12"/>
    <w:rsid w:val="00687F7D"/>
    <w:rsid w:val="00690CCE"/>
    <w:rsid w:val="00691519"/>
    <w:rsid w:val="00693104"/>
    <w:rsid w:val="0069365D"/>
    <w:rsid w:val="006A2124"/>
    <w:rsid w:val="006A3197"/>
    <w:rsid w:val="006A34FA"/>
    <w:rsid w:val="006A465A"/>
    <w:rsid w:val="006A6898"/>
    <w:rsid w:val="006B0D0A"/>
    <w:rsid w:val="006B120B"/>
    <w:rsid w:val="006B1CD1"/>
    <w:rsid w:val="006B2C7A"/>
    <w:rsid w:val="006B3C91"/>
    <w:rsid w:val="006B4D4E"/>
    <w:rsid w:val="006B6821"/>
    <w:rsid w:val="006B6D18"/>
    <w:rsid w:val="006C06B1"/>
    <w:rsid w:val="006C21A5"/>
    <w:rsid w:val="006C3543"/>
    <w:rsid w:val="006C60C6"/>
    <w:rsid w:val="006C7E8A"/>
    <w:rsid w:val="006D06AD"/>
    <w:rsid w:val="006D555A"/>
    <w:rsid w:val="006E1D82"/>
    <w:rsid w:val="006F3EB1"/>
    <w:rsid w:val="006F4A70"/>
    <w:rsid w:val="006F525F"/>
    <w:rsid w:val="006F6A31"/>
    <w:rsid w:val="00703404"/>
    <w:rsid w:val="007034A8"/>
    <w:rsid w:val="0070475D"/>
    <w:rsid w:val="00705624"/>
    <w:rsid w:val="0071235E"/>
    <w:rsid w:val="00712E0E"/>
    <w:rsid w:val="007141B9"/>
    <w:rsid w:val="007165D6"/>
    <w:rsid w:val="00717514"/>
    <w:rsid w:val="007330FE"/>
    <w:rsid w:val="007339DC"/>
    <w:rsid w:val="00740217"/>
    <w:rsid w:val="00741052"/>
    <w:rsid w:val="00741EC5"/>
    <w:rsid w:val="00743234"/>
    <w:rsid w:val="00744E5F"/>
    <w:rsid w:val="0074509F"/>
    <w:rsid w:val="00753EF6"/>
    <w:rsid w:val="007559DB"/>
    <w:rsid w:val="00761026"/>
    <w:rsid w:val="00771EBA"/>
    <w:rsid w:val="00775004"/>
    <w:rsid w:val="007808D7"/>
    <w:rsid w:val="007830FA"/>
    <w:rsid w:val="00786519"/>
    <w:rsid w:val="007920B4"/>
    <w:rsid w:val="00792A73"/>
    <w:rsid w:val="00792CE0"/>
    <w:rsid w:val="007A142D"/>
    <w:rsid w:val="007A22BF"/>
    <w:rsid w:val="007A49AE"/>
    <w:rsid w:val="007A76CC"/>
    <w:rsid w:val="007B1B66"/>
    <w:rsid w:val="007B44F0"/>
    <w:rsid w:val="007B5019"/>
    <w:rsid w:val="007B7D02"/>
    <w:rsid w:val="007C1BEC"/>
    <w:rsid w:val="007C282C"/>
    <w:rsid w:val="007C29EE"/>
    <w:rsid w:val="007C410C"/>
    <w:rsid w:val="007C6F39"/>
    <w:rsid w:val="007D6A21"/>
    <w:rsid w:val="007E007A"/>
    <w:rsid w:val="007E1BA1"/>
    <w:rsid w:val="007E1CDD"/>
    <w:rsid w:val="007E26AF"/>
    <w:rsid w:val="007E37B3"/>
    <w:rsid w:val="007E3B6B"/>
    <w:rsid w:val="007E72E7"/>
    <w:rsid w:val="007F165D"/>
    <w:rsid w:val="007F28BC"/>
    <w:rsid w:val="007F2E1C"/>
    <w:rsid w:val="007F451E"/>
    <w:rsid w:val="007F59EB"/>
    <w:rsid w:val="00800A5F"/>
    <w:rsid w:val="00803D58"/>
    <w:rsid w:val="008048AB"/>
    <w:rsid w:val="00804C98"/>
    <w:rsid w:val="0080626B"/>
    <w:rsid w:val="00812926"/>
    <w:rsid w:val="008132EA"/>
    <w:rsid w:val="00814176"/>
    <w:rsid w:val="00815BA1"/>
    <w:rsid w:val="008177B8"/>
    <w:rsid w:val="0082178A"/>
    <w:rsid w:val="00823AF7"/>
    <w:rsid w:val="00824155"/>
    <w:rsid w:val="00827462"/>
    <w:rsid w:val="00833A71"/>
    <w:rsid w:val="00834D4E"/>
    <w:rsid w:val="00835A42"/>
    <w:rsid w:val="0083717A"/>
    <w:rsid w:val="00842045"/>
    <w:rsid w:val="008442FF"/>
    <w:rsid w:val="00844556"/>
    <w:rsid w:val="0084632C"/>
    <w:rsid w:val="00846ABC"/>
    <w:rsid w:val="00852710"/>
    <w:rsid w:val="00860C36"/>
    <w:rsid w:val="00861349"/>
    <w:rsid w:val="008613FD"/>
    <w:rsid w:val="0086155E"/>
    <w:rsid w:val="0086273E"/>
    <w:rsid w:val="00863D68"/>
    <w:rsid w:val="00864A5F"/>
    <w:rsid w:val="008706A5"/>
    <w:rsid w:val="00872C8E"/>
    <w:rsid w:val="00872D95"/>
    <w:rsid w:val="00876776"/>
    <w:rsid w:val="0088185F"/>
    <w:rsid w:val="00881CE3"/>
    <w:rsid w:val="0088514C"/>
    <w:rsid w:val="00890F30"/>
    <w:rsid w:val="00891621"/>
    <w:rsid w:val="008943C2"/>
    <w:rsid w:val="00894978"/>
    <w:rsid w:val="00896440"/>
    <w:rsid w:val="00896770"/>
    <w:rsid w:val="008A11D8"/>
    <w:rsid w:val="008A41D6"/>
    <w:rsid w:val="008A42B0"/>
    <w:rsid w:val="008A437F"/>
    <w:rsid w:val="008B2D2D"/>
    <w:rsid w:val="008B464B"/>
    <w:rsid w:val="008B5BD4"/>
    <w:rsid w:val="008B66D6"/>
    <w:rsid w:val="008B75D8"/>
    <w:rsid w:val="008B7F75"/>
    <w:rsid w:val="008C36C6"/>
    <w:rsid w:val="008C3741"/>
    <w:rsid w:val="008C482C"/>
    <w:rsid w:val="008C5980"/>
    <w:rsid w:val="008C6C9D"/>
    <w:rsid w:val="008D1BB0"/>
    <w:rsid w:val="008D3038"/>
    <w:rsid w:val="008D39AC"/>
    <w:rsid w:val="008D42BF"/>
    <w:rsid w:val="008D4A7C"/>
    <w:rsid w:val="008D5B67"/>
    <w:rsid w:val="008D6BA7"/>
    <w:rsid w:val="008D7880"/>
    <w:rsid w:val="008D78AF"/>
    <w:rsid w:val="008E1F13"/>
    <w:rsid w:val="008E2F80"/>
    <w:rsid w:val="008E3098"/>
    <w:rsid w:val="008F279E"/>
    <w:rsid w:val="008F2B61"/>
    <w:rsid w:val="008F37B0"/>
    <w:rsid w:val="008F69FB"/>
    <w:rsid w:val="008F6AD6"/>
    <w:rsid w:val="00902FF2"/>
    <w:rsid w:val="00903CB6"/>
    <w:rsid w:val="0091056B"/>
    <w:rsid w:val="00911608"/>
    <w:rsid w:val="00911A02"/>
    <w:rsid w:val="00912C67"/>
    <w:rsid w:val="00912FDA"/>
    <w:rsid w:val="00913125"/>
    <w:rsid w:val="0091319D"/>
    <w:rsid w:val="009142A8"/>
    <w:rsid w:val="00916196"/>
    <w:rsid w:val="00925700"/>
    <w:rsid w:val="00925E7F"/>
    <w:rsid w:val="009268D5"/>
    <w:rsid w:val="009307C1"/>
    <w:rsid w:val="00933A1D"/>
    <w:rsid w:val="00936179"/>
    <w:rsid w:val="00940BC2"/>
    <w:rsid w:val="009440A3"/>
    <w:rsid w:val="009479D0"/>
    <w:rsid w:val="00961D2F"/>
    <w:rsid w:val="00964498"/>
    <w:rsid w:val="00964FE1"/>
    <w:rsid w:val="009658AE"/>
    <w:rsid w:val="0096663F"/>
    <w:rsid w:val="00967038"/>
    <w:rsid w:val="009724B5"/>
    <w:rsid w:val="00974B35"/>
    <w:rsid w:val="0098008D"/>
    <w:rsid w:val="00980C89"/>
    <w:rsid w:val="00983EE3"/>
    <w:rsid w:val="0098434C"/>
    <w:rsid w:val="0098528E"/>
    <w:rsid w:val="0098673D"/>
    <w:rsid w:val="009901D9"/>
    <w:rsid w:val="00990BAA"/>
    <w:rsid w:val="00993058"/>
    <w:rsid w:val="009941AD"/>
    <w:rsid w:val="009949B8"/>
    <w:rsid w:val="00995384"/>
    <w:rsid w:val="00995480"/>
    <w:rsid w:val="00995740"/>
    <w:rsid w:val="009979AE"/>
    <w:rsid w:val="009A3050"/>
    <w:rsid w:val="009A41EF"/>
    <w:rsid w:val="009A442E"/>
    <w:rsid w:val="009A464B"/>
    <w:rsid w:val="009A6082"/>
    <w:rsid w:val="009A69B9"/>
    <w:rsid w:val="009B2355"/>
    <w:rsid w:val="009B6F97"/>
    <w:rsid w:val="009C373A"/>
    <w:rsid w:val="009C3776"/>
    <w:rsid w:val="009C40E7"/>
    <w:rsid w:val="009C77B2"/>
    <w:rsid w:val="009D1B67"/>
    <w:rsid w:val="009D38E6"/>
    <w:rsid w:val="009D3BE0"/>
    <w:rsid w:val="009D43BD"/>
    <w:rsid w:val="009D61CA"/>
    <w:rsid w:val="009D643C"/>
    <w:rsid w:val="009E082C"/>
    <w:rsid w:val="009E1506"/>
    <w:rsid w:val="009E78A8"/>
    <w:rsid w:val="009E7C95"/>
    <w:rsid w:val="009F1A06"/>
    <w:rsid w:val="009F2D95"/>
    <w:rsid w:val="009F7DCD"/>
    <w:rsid w:val="00A004DD"/>
    <w:rsid w:val="00A020E0"/>
    <w:rsid w:val="00A03AE0"/>
    <w:rsid w:val="00A06BC2"/>
    <w:rsid w:val="00A07F30"/>
    <w:rsid w:val="00A10318"/>
    <w:rsid w:val="00A13DEE"/>
    <w:rsid w:val="00A141B0"/>
    <w:rsid w:val="00A21854"/>
    <w:rsid w:val="00A21BE2"/>
    <w:rsid w:val="00A22963"/>
    <w:rsid w:val="00A235BD"/>
    <w:rsid w:val="00A268E3"/>
    <w:rsid w:val="00A272B0"/>
    <w:rsid w:val="00A27FDE"/>
    <w:rsid w:val="00A36D13"/>
    <w:rsid w:val="00A36D90"/>
    <w:rsid w:val="00A52141"/>
    <w:rsid w:val="00A53E00"/>
    <w:rsid w:val="00A54215"/>
    <w:rsid w:val="00A57106"/>
    <w:rsid w:val="00A60BF9"/>
    <w:rsid w:val="00A61D44"/>
    <w:rsid w:val="00A62679"/>
    <w:rsid w:val="00A64FF1"/>
    <w:rsid w:val="00A71BC5"/>
    <w:rsid w:val="00A84AAE"/>
    <w:rsid w:val="00A850AD"/>
    <w:rsid w:val="00A902DE"/>
    <w:rsid w:val="00A91449"/>
    <w:rsid w:val="00A9414D"/>
    <w:rsid w:val="00A95B48"/>
    <w:rsid w:val="00A97F78"/>
    <w:rsid w:val="00AA0081"/>
    <w:rsid w:val="00AA1FD8"/>
    <w:rsid w:val="00AA3AE1"/>
    <w:rsid w:val="00AA45D5"/>
    <w:rsid w:val="00AA7040"/>
    <w:rsid w:val="00AB0580"/>
    <w:rsid w:val="00AB6DAC"/>
    <w:rsid w:val="00AC072E"/>
    <w:rsid w:val="00AC10BB"/>
    <w:rsid w:val="00AC5111"/>
    <w:rsid w:val="00AC56C0"/>
    <w:rsid w:val="00AC59A7"/>
    <w:rsid w:val="00AD597E"/>
    <w:rsid w:val="00AD63CF"/>
    <w:rsid w:val="00AD75A3"/>
    <w:rsid w:val="00AE35B6"/>
    <w:rsid w:val="00AE66F4"/>
    <w:rsid w:val="00AF2217"/>
    <w:rsid w:val="00AF2793"/>
    <w:rsid w:val="00AF38F2"/>
    <w:rsid w:val="00B05752"/>
    <w:rsid w:val="00B07717"/>
    <w:rsid w:val="00B1086C"/>
    <w:rsid w:val="00B10A00"/>
    <w:rsid w:val="00B12C04"/>
    <w:rsid w:val="00B13BCA"/>
    <w:rsid w:val="00B159FF"/>
    <w:rsid w:val="00B15ADF"/>
    <w:rsid w:val="00B207A8"/>
    <w:rsid w:val="00B24D7E"/>
    <w:rsid w:val="00B26E3A"/>
    <w:rsid w:val="00B30F90"/>
    <w:rsid w:val="00B3187A"/>
    <w:rsid w:val="00B3362D"/>
    <w:rsid w:val="00B406B2"/>
    <w:rsid w:val="00B41448"/>
    <w:rsid w:val="00B45524"/>
    <w:rsid w:val="00B45CCB"/>
    <w:rsid w:val="00B466B1"/>
    <w:rsid w:val="00B473A1"/>
    <w:rsid w:val="00B52883"/>
    <w:rsid w:val="00B54469"/>
    <w:rsid w:val="00B54CA4"/>
    <w:rsid w:val="00B55D45"/>
    <w:rsid w:val="00B56C09"/>
    <w:rsid w:val="00B57510"/>
    <w:rsid w:val="00B5761F"/>
    <w:rsid w:val="00B65624"/>
    <w:rsid w:val="00B65F79"/>
    <w:rsid w:val="00B67E71"/>
    <w:rsid w:val="00B74677"/>
    <w:rsid w:val="00B756DB"/>
    <w:rsid w:val="00B76F4F"/>
    <w:rsid w:val="00B80A83"/>
    <w:rsid w:val="00B82916"/>
    <w:rsid w:val="00B82D21"/>
    <w:rsid w:val="00B8428D"/>
    <w:rsid w:val="00B8481D"/>
    <w:rsid w:val="00B86008"/>
    <w:rsid w:val="00B94366"/>
    <w:rsid w:val="00B94C60"/>
    <w:rsid w:val="00B96648"/>
    <w:rsid w:val="00BA1346"/>
    <w:rsid w:val="00BA2440"/>
    <w:rsid w:val="00BB0C37"/>
    <w:rsid w:val="00BB2E84"/>
    <w:rsid w:val="00BB61DD"/>
    <w:rsid w:val="00BB68C0"/>
    <w:rsid w:val="00BB6901"/>
    <w:rsid w:val="00BB71CB"/>
    <w:rsid w:val="00BC0239"/>
    <w:rsid w:val="00BC128C"/>
    <w:rsid w:val="00BC1352"/>
    <w:rsid w:val="00BC1A81"/>
    <w:rsid w:val="00BC3A53"/>
    <w:rsid w:val="00BC3DEB"/>
    <w:rsid w:val="00BC4EF4"/>
    <w:rsid w:val="00BC6ABC"/>
    <w:rsid w:val="00BD03D3"/>
    <w:rsid w:val="00BD0B7C"/>
    <w:rsid w:val="00BD0C4B"/>
    <w:rsid w:val="00BD2410"/>
    <w:rsid w:val="00BD32ED"/>
    <w:rsid w:val="00BD55CA"/>
    <w:rsid w:val="00BD576E"/>
    <w:rsid w:val="00BE3592"/>
    <w:rsid w:val="00BE3D3D"/>
    <w:rsid w:val="00BF3EC9"/>
    <w:rsid w:val="00BF437D"/>
    <w:rsid w:val="00BF58F4"/>
    <w:rsid w:val="00BF5C40"/>
    <w:rsid w:val="00BF62E2"/>
    <w:rsid w:val="00BF63AD"/>
    <w:rsid w:val="00C002D7"/>
    <w:rsid w:val="00C00C41"/>
    <w:rsid w:val="00C0281E"/>
    <w:rsid w:val="00C07A05"/>
    <w:rsid w:val="00C07C32"/>
    <w:rsid w:val="00C1022C"/>
    <w:rsid w:val="00C14570"/>
    <w:rsid w:val="00C146B4"/>
    <w:rsid w:val="00C16745"/>
    <w:rsid w:val="00C20CDB"/>
    <w:rsid w:val="00C25DB4"/>
    <w:rsid w:val="00C269B4"/>
    <w:rsid w:val="00C33B11"/>
    <w:rsid w:val="00C341A3"/>
    <w:rsid w:val="00C3462E"/>
    <w:rsid w:val="00C35B24"/>
    <w:rsid w:val="00C42462"/>
    <w:rsid w:val="00C42ABF"/>
    <w:rsid w:val="00C44718"/>
    <w:rsid w:val="00C4481E"/>
    <w:rsid w:val="00C44A30"/>
    <w:rsid w:val="00C44BDD"/>
    <w:rsid w:val="00C53350"/>
    <w:rsid w:val="00C53571"/>
    <w:rsid w:val="00C550D2"/>
    <w:rsid w:val="00C559BF"/>
    <w:rsid w:val="00C62509"/>
    <w:rsid w:val="00C63B4A"/>
    <w:rsid w:val="00C64AF6"/>
    <w:rsid w:val="00C67800"/>
    <w:rsid w:val="00C67D61"/>
    <w:rsid w:val="00C70CF9"/>
    <w:rsid w:val="00C71E68"/>
    <w:rsid w:val="00C71E78"/>
    <w:rsid w:val="00C7205C"/>
    <w:rsid w:val="00C73F7D"/>
    <w:rsid w:val="00C75706"/>
    <w:rsid w:val="00C75B94"/>
    <w:rsid w:val="00C80A4D"/>
    <w:rsid w:val="00C814B0"/>
    <w:rsid w:val="00C816DD"/>
    <w:rsid w:val="00C83760"/>
    <w:rsid w:val="00C8536F"/>
    <w:rsid w:val="00C8743B"/>
    <w:rsid w:val="00C879DF"/>
    <w:rsid w:val="00C87AB4"/>
    <w:rsid w:val="00C91A21"/>
    <w:rsid w:val="00C93FD3"/>
    <w:rsid w:val="00C949AC"/>
    <w:rsid w:val="00C96CFB"/>
    <w:rsid w:val="00C976CB"/>
    <w:rsid w:val="00CA084F"/>
    <w:rsid w:val="00CA3394"/>
    <w:rsid w:val="00CA5CEA"/>
    <w:rsid w:val="00CA5DD7"/>
    <w:rsid w:val="00CA76EE"/>
    <w:rsid w:val="00CA7F91"/>
    <w:rsid w:val="00CB298D"/>
    <w:rsid w:val="00CB4574"/>
    <w:rsid w:val="00CB4E6A"/>
    <w:rsid w:val="00CB5B5B"/>
    <w:rsid w:val="00CC0B25"/>
    <w:rsid w:val="00CC2DDC"/>
    <w:rsid w:val="00CC339B"/>
    <w:rsid w:val="00CC6638"/>
    <w:rsid w:val="00CC6973"/>
    <w:rsid w:val="00CD08EB"/>
    <w:rsid w:val="00CD1FC0"/>
    <w:rsid w:val="00CD2653"/>
    <w:rsid w:val="00CD286A"/>
    <w:rsid w:val="00CD2D03"/>
    <w:rsid w:val="00CD4066"/>
    <w:rsid w:val="00CD6AA5"/>
    <w:rsid w:val="00CD6B4A"/>
    <w:rsid w:val="00CE2802"/>
    <w:rsid w:val="00CF0473"/>
    <w:rsid w:val="00CF0C4A"/>
    <w:rsid w:val="00CF3219"/>
    <w:rsid w:val="00CF442F"/>
    <w:rsid w:val="00CF5BC9"/>
    <w:rsid w:val="00CF6E49"/>
    <w:rsid w:val="00D02E1F"/>
    <w:rsid w:val="00D04E90"/>
    <w:rsid w:val="00D10074"/>
    <w:rsid w:val="00D119AF"/>
    <w:rsid w:val="00D13B67"/>
    <w:rsid w:val="00D17815"/>
    <w:rsid w:val="00D20BE0"/>
    <w:rsid w:val="00D20EDA"/>
    <w:rsid w:val="00D22F8A"/>
    <w:rsid w:val="00D2343F"/>
    <w:rsid w:val="00D23CB8"/>
    <w:rsid w:val="00D33B65"/>
    <w:rsid w:val="00D33E4D"/>
    <w:rsid w:val="00D34815"/>
    <w:rsid w:val="00D34D16"/>
    <w:rsid w:val="00D36222"/>
    <w:rsid w:val="00D37FC4"/>
    <w:rsid w:val="00D4023D"/>
    <w:rsid w:val="00D422A6"/>
    <w:rsid w:val="00D4313A"/>
    <w:rsid w:val="00D45B49"/>
    <w:rsid w:val="00D509C3"/>
    <w:rsid w:val="00D62195"/>
    <w:rsid w:val="00D65AF1"/>
    <w:rsid w:val="00D707DC"/>
    <w:rsid w:val="00D70F3F"/>
    <w:rsid w:val="00D716AB"/>
    <w:rsid w:val="00D7725C"/>
    <w:rsid w:val="00D814D6"/>
    <w:rsid w:val="00D854C9"/>
    <w:rsid w:val="00D90CE5"/>
    <w:rsid w:val="00D917D9"/>
    <w:rsid w:val="00DA457F"/>
    <w:rsid w:val="00DA5659"/>
    <w:rsid w:val="00DA6C7E"/>
    <w:rsid w:val="00DB2835"/>
    <w:rsid w:val="00DB7BB3"/>
    <w:rsid w:val="00DC4E36"/>
    <w:rsid w:val="00DC5B90"/>
    <w:rsid w:val="00DC63DC"/>
    <w:rsid w:val="00DD397B"/>
    <w:rsid w:val="00DD4979"/>
    <w:rsid w:val="00DD708E"/>
    <w:rsid w:val="00DD7FCF"/>
    <w:rsid w:val="00DE02A8"/>
    <w:rsid w:val="00DE2849"/>
    <w:rsid w:val="00DE523F"/>
    <w:rsid w:val="00DE60A4"/>
    <w:rsid w:val="00DE6B4E"/>
    <w:rsid w:val="00DF0920"/>
    <w:rsid w:val="00DF2FBA"/>
    <w:rsid w:val="00DF46C9"/>
    <w:rsid w:val="00DF7353"/>
    <w:rsid w:val="00E00987"/>
    <w:rsid w:val="00E022AA"/>
    <w:rsid w:val="00E05EA4"/>
    <w:rsid w:val="00E06E05"/>
    <w:rsid w:val="00E114D2"/>
    <w:rsid w:val="00E12ABB"/>
    <w:rsid w:val="00E12C45"/>
    <w:rsid w:val="00E161A3"/>
    <w:rsid w:val="00E17E0F"/>
    <w:rsid w:val="00E25947"/>
    <w:rsid w:val="00E30497"/>
    <w:rsid w:val="00E31C37"/>
    <w:rsid w:val="00E3431E"/>
    <w:rsid w:val="00E35E98"/>
    <w:rsid w:val="00E40880"/>
    <w:rsid w:val="00E41554"/>
    <w:rsid w:val="00E41C89"/>
    <w:rsid w:val="00E42591"/>
    <w:rsid w:val="00E42CB7"/>
    <w:rsid w:val="00E46AD5"/>
    <w:rsid w:val="00E504F5"/>
    <w:rsid w:val="00E53569"/>
    <w:rsid w:val="00E535F0"/>
    <w:rsid w:val="00E538E6"/>
    <w:rsid w:val="00E55554"/>
    <w:rsid w:val="00E560A5"/>
    <w:rsid w:val="00E619B9"/>
    <w:rsid w:val="00E63688"/>
    <w:rsid w:val="00E63843"/>
    <w:rsid w:val="00E649F5"/>
    <w:rsid w:val="00E65FAF"/>
    <w:rsid w:val="00E7177D"/>
    <w:rsid w:val="00E72BB9"/>
    <w:rsid w:val="00E76F74"/>
    <w:rsid w:val="00E779A9"/>
    <w:rsid w:val="00E8063B"/>
    <w:rsid w:val="00E82291"/>
    <w:rsid w:val="00E82AB9"/>
    <w:rsid w:val="00E83328"/>
    <w:rsid w:val="00E8409C"/>
    <w:rsid w:val="00E84DB7"/>
    <w:rsid w:val="00E84E75"/>
    <w:rsid w:val="00E877CF"/>
    <w:rsid w:val="00E906DC"/>
    <w:rsid w:val="00E959C2"/>
    <w:rsid w:val="00EA0E15"/>
    <w:rsid w:val="00EA0FE0"/>
    <w:rsid w:val="00EA2ED9"/>
    <w:rsid w:val="00EA37AB"/>
    <w:rsid w:val="00EA41EA"/>
    <w:rsid w:val="00EA69B1"/>
    <w:rsid w:val="00EA7183"/>
    <w:rsid w:val="00EB046C"/>
    <w:rsid w:val="00EB1C1C"/>
    <w:rsid w:val="00EB4195"/>
    <w:rsid w:val="00EB63BC"/>
    <w:rsid w:val="00EC1480"/>
    <w:rsid w:val="00EC2300"/>
    <w:rsid w:val="00EC2E4E"/>
    <w:rsid w:val="00EC4997"/>
    <w:rsid w:val="00EC641B"/>
    <w:rsid w:val="00EC7E35"/>
    <w:rsid w:val="00ED091A"/>
    <w:rsid w:val="00ED1CAC"/>
    <w:rsid w:val="00ED22E9"/>
    <w:rsid w:val="00ED3845"/>
    <w:rsid w:val="00ED3B3A"/>
    <w:rsid w:val="00ED5556"/>
    <w:rsid w:val="00ED7E03"/>
    <w:rsid w:val="00EE5622"/>
    <w:rsid w:val="00EF2ACA"/>
    <w:rsid w:val="00EF3EAB"/>
    <w:rsid w:val="00EF7B40"/>
    <w:rsid w:val="00F00EFC"/>
    <w:rsid w:val="00F026CB"/>
    <w:rsid w:val="00F03FF8"/>
    <w:rsid w:val="00F04AFD"/>
    <w:rsid w:val="00F05150"/>
    <w:rsid w:val="00F052DA"/>
    <w:rsid w:val="00F058B8"/>
    <w:rsid w:val="00F068B1"/>
    <w:rsid w:val="00F11EC2"/>
    <w:rsid w:val="00F16458"/>
    <w:rsid w:val="00F17D95"/>
    <w:rsid w:val="00F22A72"/>
    <w:rsid w:val="00F22E5B"/>
    <w:rsid w:val="00F23275"/>
    <w:rsid w:val="00F23D70"/>
    <w:rsid w:val="00F25751"/>
    <w:rsid w:val="00F26968"/>
    <w:rsid w:val="00F2743D"/>
    <w:rsid w:val="00F311DB"/>
    <w:rsid w:val="00F32904"/>
    <w:rsid w:val="00F34338"/>
    <w:rsid w:val="00F34A85"/>
    <w:rsid w:val="00F353CC"/>
    <w:rsid w:val="00F374E3"/>
    <w:rsid w:val="00F40D8A"/>
    <w:rsid w:val="00F41E8C"/>
    <w:rsid w:val="00F4510D"/>
    <w:rsid w:val="00F46B8A"/>
    <w:rsid w:val="00F46FE3"/>
    <w:rsid w:val="00F47B95"/>
    <w:rsid w:val="00F50625"/>
    <w:rsid w:val="00F51FB0"/>
    <w:rsid w:val="00F533A7"/>
    <w:rsid w:val="00F553AE"/>
    <w:rsid w:val="00F55AC1"/>
    <w:rsid w:val="00F62A5F"/>
    <w:rsid w:val="00F63903"/>
    <w:rsid w:val="00F640F1"/>
    <w:rsid w:val="00F6493B"/>
    <w:rsid w:val="00F64E2F"/>
    <w:rsid w:val="00F650AD"/>
    <w:rsid w:val="00F668FD"/>
    <w:rsid w:val="00F673CF"/>
    <w:rsid w:val="00F70B81"/>
    <w:rsid w:val="00F72202"/>
    <w:rsid w:val="00F725DB"/>
    <w:rsid w:val="00F762C3"/>
    <w:rsid w:val="00F7660F"/>
    <w:rsid w:val="00F81682"/>
    <w:rsid w:val="00F8246D"/>
    <w:rsid w:val="00F828F0"/>
    <w:rsid w:val="00F829A9"/>
    <w:rsid w:val="00F831BA"/>
    <w:rsid w:val="00F855DF"/>
    <w:rsid w:val="00F86E04"/>
    <w:rsid w:val="00F87675"/>
    <w:rsid w:val="00F905EA"/>
    <w:rsid w:val="00F9070A"/>
    <w:rsid w:val="00F90C9E"/>
    <w:rsid w:val="00F90E78"/>
    <w:rsid w:val="00F924FF"/>
    <w:rsid w:val="00F92BBB"/>
    <w:rsid w:val="00F9305C"/>
    <w:rsid w:val="00F942A4"/>
    <w:rsid w:val="00F9545A"/>
    <w:rsid w:val="00F96BFF"/>
    <w:rsid w:val="00FA29B5"/>
    <w:rsid w:val="00FA59FA"/>
    <w:rsid w:val="00FA663E"/>
    <w:rsid w:val="00FA690A"/>
    <w:rsid w:val="00FA73BF"/>
    <w:rsid w:val="00FB29FF"/>
    <w:rsid w:val="00FB45A2"/>
    <w:rsid w:val="00FB6332"/>
    <w:rsid w:val="00FB7DAD"/>
    <w:rsid w:val="00FC0088"/>
    <w:rsid w:val="00FC099D"/>
    <w:rsid w:val="00FC5233"/>
    <w:rsid w:val="00FC5EDB"/>
    <w:rsid w:val="00FD0AE7"/>
    <w:rsid w:val="00FD3AA4"/>
    <w:rsid w:val="00FD47F9"/>
    <w:rsid w:val="00FE0B7B"/>
    <w:rsid w:val="00FE0D9C"/>
    <w:rsid w:val="00FE3CDD"/>
    <w:rsid w:val="00FE520D"/>
    <w:rsid w:val="00FF150A"/>
    <w:rsid w:val="00FF1F9C"/>
    <w:rsid w:val="00FF2253"/>
    <w:rsid w:val="00FF3C6F"/>
    <w:rsid w:val="01DF1789"/>
    <w:rsid w:val="01E8569C"/>
    <w:rsid w:val="022F36B7"/>
    <w:rsid w:val="02303A12"/>
    <w:rsid w:val="02E861E5"/>
    <w:rsid w:val="03155F2C"/>
    <w:rsid w:val="03202F76"/>
    <w:rsid w:val="03BF7073"/>
    <w:rsid w:val="044C0654"/>
    <w:rsid w:val="051613E9"/>
    <w:rsid w:val="05216AA4"/>
    <w:rsid w:val="05397BF7"/>
    <w:rsid w:val="06521382"/>
    <w:rsid w:val="066748D1"/>
    <w:rsid w:val="06963778"/>
    <w:rsid w:val="07B25C23"/>
    <w:rsid w:val="07FA3D0A"/>
    <w:rsid w:val="08092A22"/>
    <w:rsid w:val="08236132"/>
    <w:rsid w:val="09D24C83"/>
    <w:rsid w:val="0A111879"/>
    <w:rsid w:val="0A326D05"/>
    <w:rsid w:val="0A821080"/>
    <w:rsid w:val="0A90157A"/>
    <w:rsid w:val="0AA91A5F"/>
    <w:rsid w:val="0AE14303"/>
    <w:rsid w:val="0B590D6F"/>
    <w:rsid w:val="0B6064C4"/>
    <w:rsid w:val="0B8F2FA5"/>
    <w:rsid w:val="0C4B02FD"/>
    <w:rsid w:val="0CB47F09"/>
    <w:rsid w:val="0D146319"/>
    <w:rsid w:val="0D222E5C"/>
    <w:rsid w:val="0E1E6243"/>
    <w:rsid w:val="0E6B18AC"/>
    <w:rsid w:val="0E8E3DCA"/>
    <w:rsid w:val="0E95257C"/>
    <w:rsid w:val="0EF30427"/>
    <w:rsid w:val="0EF80C95"/>
    <w:rsid w:val="0F214327"/>
    <w:rsid w:val="0F343AB5"/>
    <w:rsid w:val="0FAB30D7"/>
    <w:rsid w:val="12185725"/>
    <w:rsid w:val="12D20584"/>
    <w:rsid w:val="133945DA"/>
    <w:rsid w:val="137D0119"/>
    <w:rsid w:val="13C36B08"/>
    <w:rsid w:val="13DA401A"/>
    <w:rsid w:val="13DD7FA7"/>
    <w:rsid w:val="14060720"/>
    <w:rsid w:val="1429359B"/>
    <w:rsid w:val="145301BC"/>
    <w:rsid w:val="14A80DDB"/>
    <w:rsid w:val="14F57EE9"/>
    <w:rsid w:val="152A0B24"/>
    <w:rsid w:val="152D10A3"/>
    <w:rsid w:val="16922165"/>
    <w:rsid w:val="17C121EB"/>
    <w:rsid w:val="182922B6"/>
    <w:rsid w:val="18E36FC1"/>
    <w:rsid w:val="19065EFC"/>
    <w:rsid w:val="195D7194"/>
    <w:rsid w:val="1980252D"/>
    <w:rsid w:val="1A57158A"/>
    <w:rsid w:val="1A6D05F7"/>
    <w:rsid w:val="1AB41C88"/>
    <w:rsid w:val="1BBA111A"/>
    <w:rsid w:val="1CE103E1"/>
    <w:rsid w:val="1D1263AD"/>
    <w:rsid w:val="1D254C49"/>
    <w:rsid w:val="1D9C4564"/>
    <w:rsid w:val="1DFA580D"/>
    <w:rsid w:val="1E3F6103"/>
    <w:rsid w:val="1E760323"/>
    <w:rsid w:val="1E8848E1"/>
    <w:rsid w:val="1EE4794F"/>
    <w:rsid w:val="1F0466B5"/>
    <w:rsid w:val="1F082E56"/>
    <w:rsid w:val="1F8A7CC9"/>
    <w:rsid w:val="1FD524D8"/>
    <w:rsid w:val="1FD95FF0"/>
    <w:rsid w:val="2009645A"/>
    <w:rsid w:val="20180A61"/>
    <w:rsid w:val="202B7F6C"/>
    <w:rsid w:val="2068215C"/>
    <w:rsid w:val="20F44B5C"/>
    <w:rsid w:val="20F626D9"/>
    <w:rsid w:val="21172F70"/>
    <w:rsid w:val="2201257C"/>
    <w:rsid w:val="229821D5"/>
    <w:rsid w:val="22DD665C"/>
    <w:rsid w:val="22E666A1"/>
    <w:rsid w:val="23056389"/>
    <w:rsid w:val="232741DB"/>
    <w:rsid w:val="232A613C"/>
    <w:rsid w:val="2504681D"/>
    <w:rsid w:val="252016F4"/>
    <w:rsid w:val="260E1D77"/>
    <w:rsid w:val="26506DF8"/>
    <w:rsid w:val="26AD3D64"/>
    <w:rsid w:val="270B0DEA"/>
    <w:rsid w:val="2720475B"/>
    <w:rsid w:val="279D33B3"/>
    <w:rsid w:val="27E25C21"/>
    <w:rsid w:val="294416FC"/>
    <w:rsid w:val="29797D2D"/>
    <w:rsid w:val="2A175C8C"/>
    <w:rsid w:val="2AAF6C54"/>
    <w:rsid w:val="2AB00660"/>
    <w:rsid w:val="2AC73BAB"/>
    <w:rsid w:val="2ACB7461"/>
    <w:rsid w:val="2AED286C"/>
    <w:rsid w:val="2B5B5A20"/>
    <w:rsid w:val="2BAB1C9C"/>
    <w:rsid w:val="2BB555A9"/>
    <w:rsid w:val="2BC1681B"/>
    <w:rsid w:val="2C5C733A"/>
    <w:rsid w:val="2C6B4A54"/>
    <w:rsid w:val="2CDC7C18"/>
    <w:rsid w:val="2CE12DE0"/>
    <w:rsid w:val="2CE96A06"/>
    <w:rsid w:val="2D036FD0"/>
    <w:rsid w:val="2D0643AE"/>
    <w:rsid w:val="2D327144"/>
    <w:rsid w:val="2DD7238A"/>
    <w:rsid w:val="2E3321FF"/>
    <w:rsid w:val="2E513AE4"/>
    <w:rsid w:val="2E5E7E50"/>
    <w:rsid w:val="301923A9"/>
    <w:rsid w:val="309D7BEF"/>
    <w:rsid w:val="31264EAB"/>
    <w:rsid w:val="31A67B13"/>
    <w:rsid w:val="32313A28"/>
    <w:rsid w:val="327D38EF"/>
    <w:rsid w:val="328C329B"/>
    <w:rsid w:val="333B55EB"/>
    <w:rsid w:val="336C32BC"/>
    <w:rsid w:val="34372599"/>
    <w:rsid w:val="34432383"/>
    <w:rsid w:val="345767D8"/>
    <w:rsid w:val="34BB1590"/>
    <w:rsid w:val="34F7628B"/>
    <w:rsid w:val="3500293D"/>
    <w:rsid w:val="35017084"/>
    <w:rsid w:val="351161CB"/>
    <w:rsid w:val="354004A5"/>
    <w:rsid w:val="357B1201"/>
    <w:rsid w:val="35ED4136"/>
    <w:rsid w:val="367C05C4"/>
    <w:rsid w:val="372655EE"/>
    <w:rsid w:val="37722262"/>
    <w:rsid w:val="378B7D4C"/>
    <w:rsid w:val="37922C7D"/>
    <w:rsid w:val="37CE0FD7"/>
    <w:rsid w:val="37F27F91"/>
    <w:rsid w:val="382C26EB"/>
    <w:rsid w:val="38720558"/>
    <w:rsid w:val="38C16A4F"/>
    <w:rsid w:val="3912310A"/>
    <w:rsid w:val="3971520D"/>
    <w:rsid w:val="39C70401"/>
    <w:rsid w:val="39F44CDB"/>
    <w:rsid w:val="3A022879"/>
    <w:rsid w:val="3A940645"/>
    <w:rsid w:val="3A9E16F6"/>
    <w:rsid w:val="3ACF5897"/>
    <w:rsid w:val="3B195F4A"/>
    <w:rsid w:val="3BBFAF8A"/>
    <w:rsid w:val="3BFF3504"/>
    <w:rsid w:val="3C405C43"/>
    <w:rsid w:val="3C7C6949"/>
    <w:rsid w:val="3CFA4383"/>
    <w:rsid w:val="3D452386"/>
    <w:rsid w:val="3D4937A0"/>
    <w:rsid w:val="3EBF3BD4"/>
    <w:rsid w:val="3F145F34"/>
    <w:rsid w:val="3F2C52F0"/>
    <w:rsid w:val="3F38048F"/>
    <w:rsid w:val="3F95733A"/>
    <w:rsid w:val="3FA1178F"/>
    <w:rsid w:val="40B340DD"/>
    <w:rsid w:val="4392469C"/>
    <w:rsid w:val="43B3320D"/>
    <w:rsid w:val="44FC448F"/>
    <w:rsid w:val="45322C25"/>
    <w:rsid w:val="45CB1E22"/>
    <w:rsid w:val="463673DA"/>
    <w:rsid w:val="4676116E"/>
    <w:rsid w:val="46AF46EA"/>
    <w:rsid w:val="46E50BF5"/>
    <w:rsid w:val="47345962"/>
    <w:rsid w:val="475970E4"/>
    <w:rsid w:val="477B3C64"/>
    <w:rsid w:val="47A059F5"/>
    <w:rsid w:val="47F937BA"/>
    <w:rsid w:val="48233751"/>
    <w:rsid w:val="48763A80"/>
    <w:rsid w:val="48B50479"/>
    <w:rsid w:val="48C76D1D"/>
    <w:rsid w:val="49640FE5"/>
    <w:rsid w:val="49E2754C"/>
    <w:rsid w:val="4A1E2982"/>
    <w:rsid w:val="4A3D3C2A"/>
    <w:rsid w:val="4ABF45D3"/>
    <w:rsid w:val="4B9C53C6"/>
    <w:rsid w:val="4BBD0316"/>
    <w:rsid w:val="4C0807BD"/>
    <w:rsid w:val="4C535A22"/>
    <w:rsid w:val="4C810427"/>
    <w:rsid w:val="4CC823C1"/>
    <w:rsid w:val="4CDE68FA"/>
    <w:rsid w:val="4DE114B3"/>
    <w:rsid w:val="4E52289A"/>
    <w:rsid w:val="4E743BD0"/>
    <w:rsid w:val="4EDF3218"/>
    <w:rsid w:val="4F3247C0"/>
    <w:rsid w:val="4F574544"/>
    <w:rsid w:val="4F707BEF"/>
    <w:rsid w:val="4FD504F2"/>
    <w:rsid w:val="500574A7"/>
    <w:rsid w:val="505A5A36"/>
    <w:rsid w:val="5098771D"/>
    <w:rsid w:val="50E53737"/>
    <w:rsid w:val="50F1190B"/>
    <w:rsid w:val="512A7E53"/>
    <w:rsid w:val="516150D0"/>
    <w:rsid w:val="51962D6E"/>
    <w:rsid w:val="523116F9"/>
    <w:rsid w:val="52331891"/>
    <w:rsid w:val="52E85521"/>
    <w:rsid w:val="530F0560"/>
    <w:rsid w:val="534F2BB0"/>
    <w:rsid w:val="548B242A"/>
    <w:rsid w:val="55183504"/>
    <w:rsid w:val="553823AA"/>
    <w:rsid w:val="55B027D1"/>
    <w:rsid w:val="55B47CEE"/>
    <w:rsid w:val="55D877B4"/>
    <w:rsid w:val="565A6A5F"/>
    <w:rsid w:val="56DD7373"/>
    <w:rsid w:val="57093621"/>
    <w:rsid w:val="570F3C9E"/>
    <w:rsid w:val="57267364"/>
    <w:rsid w:val="57645477"/>
    <w:rsid w:val="57A158A3"/>
    <w:rsid w:val="57EB4E79"/>
    <w:rsid w:val="58253386"/>
    <w:rsid w:val="583E75C2"/>
    <w:rsid w:val="587415D5"/>
    <w:rsid w:val="587A6900"/>
    <w:rsid w:val="589532F7"/>
    <w:rsid w:val="59112172"/>
    <w:rsid w:val="59922ED3"/>
    <w:rsid w:val="5A5F6122"/>
    <w:rsid w:val="5AF26BCB"/>
    <w:rsid w:val="5B0956A9"/>
    <w:rsid w:val="5B6400D4"/>
    <w:rsid w:val="5BAD78C7"/>
    <w:rsid w:val="5C2949CC"/>
    <w:rsid w:val="5C3E28C6"/>
    <w:rsid w:val="5CAA2F5E"/>
    <w:rsid w:val="5CAF0EAB"/>
    <w:rsid w:val="5CCE2189"/>
    <w:rsid w:val="5CD760AD"/>
    <w:rsid w:val="5CFB6C4E"/>
    <w:rsid w:val="5D7E0F36"/>
    <w:rsid w:val="5DBF3EDE"/>
    <w:rsid w:val="5DE97F05"/>
    <w:rsid w:val="5EA40166"/>
    <w:rsid w:val="5EDE4311"/>
    <w:rsid w:val="5EFC8247"/>
    <w:rsid w:val="5F0963DD"/>
    <w:rsid w:val="5F294D29"/>
    <w:rsid w:val="60136C47"/>
    <w:rsid w:val="6037022F"/>
    <w:rsid w:val="60683D70"/>
    <w:rsid w:val="608A381C"/>
    <w:rsid w:val="60C34595"/>
    <w:rsid w:val="60E27CB2"/>
    <w:rsid w:val="61141D60"/>
    <w:rsid w:val="616E45A6"/>
    <w:rsid w:val="618778D5"/>
    <w:rsid w:val="624D71A8"/>
    <w:rsid w:val="627B4304"/>
    <w:rsid w:val="62C82DCD"/>
    <w:rsid w:val="62E24293"/>
    <w:rsid w:val="62F947DF"/>
    <w:rsid w:val="63271A72"/>
    <w:rsid w:val="63AB45ED"/>
    <w:rsid w:val="64500890"/>
    <w:rsid w:val="647351A7"/>
    <w:rsid w:val="64902A48"/>
    <w:rsid w:val="64CE79F8"/>
    <w:rsid w:val="64F631F9"/>
    <w:rsid w:val="650F1B6E"/>
    <w:rsid w:val="65195EF5"/>
    <w:rsid w:val="652D098F"/>
    <w:rsid w:val="65F77B57"/>
    <w:rsid w:val="67BADAB4"/>
    <w:rsid w:val="680F055B"/>
    <w:rsid w:val="68100E9E"/>
    <w:rsid w:val="687D7DEE"/>
    <w:rsid w:val="68DD0A1A"/>
    <w:rsid w:val="68E62E05"/>
    <w:rsid w:val="68F936EB"/>
    <w:rsid w:val="69293190"/>
    <w:rsid w:val="6949166B"/>
    <w:rsid w:val="69DF74CB"/>
    <w:rsid w:val="6A062F2E"/>
    <w:rsid w:val="6A3824EC"/>
    <w:rsid w:val="6AB02AFA"/>
    <w:rsid w:val="6AF44665"/>
    <w:rsid w:val="6B594454"/>
    <w:rsid w:val="6B96431A"/>
    <w:rsid w:val="6C00528B"/>
    <w:rsid w:val="6C974B61"/>
    <w:rsid w:val="6C991619"/>
    <w:rsid w:val="6CA82489"/>
    <w:rsid w:val="6CCF3FC0"/>
    <w:rsid w:val="6D07112E"/>
    <w:rsid w:val="6D17216E"/>
    <w:rsid w:val="6D3169CB"/>
    <w:rsid w:val="6D535020"/>
    <w:rsid w:val="6D7A166A"/>
    <w:rsid w:val="6D82531B"/>
    <w:rsid w:val="6D967BB8"/>
    <w:rsid w:val="6D9C162F"/>
    <w:rsid w:val="6DFE4DEC"/>
    <w:rsid w:val="6E0F1A9C"/>
    <w:rsid w:val="6F2806C7"/>
    <w:rsid w:val="6F5D2C06"/>
    <w:rsid w:val="6FDB0759"/>
    <w:rsid w:val="6FE35EC2"/>
    <w:rsid w:val="703167A2"/>
    <w:rsid w:val="707D33BC"/>
    <w:rsid w:val="709B6F15"/>
    <w:rsid w:val="70DF2DFF"/>
    <w:rsid w:val="70EF6DAB"/>
    <w:rsid w:val="715872C7"/>
    <w:rsid w:val="719E2E4B"/>
    <w:rsid w:val="725F3C53"/>
    <w:rsid w:val="72804297"/>
    <w:rsid w:val="732F12A9"/>
    <w:rsid w:val="733A7C01"/>
    <w:rsid w:val="7359395E"/>
    <w:rsid w:val="738A5DB8"/>
    <w:rsid w:val="73AC5ACD"/>
    <w:rsid w:val="73F2655A"/>
    <w:rsid w:val="740B6EE0"/>
    <w:rsid w:val="746C6110"/>
    <w:rsid w:val="74D44478"/>
    <w:rsid w:val="74F54FB8"/>
    <w:rsid w:val="75EF2C8A"/>
    <w:rsid w:val="7616494E"/>
    <w:rsid w:val="76432944"/>
    <w:rsid w:val="76C874CD"/>
    <w:rsid w:val="77562FE6"/>
    <w:rsid w:val="777F1612"/>
    <w:rsid w:val="779F2C75"/>
    <w:rsid w:val="789D001E"/>
    <w:rsid w:val="793E3E87"/>
    <w:rsid w:val="79777B1E"/>
    <w:rsid w:val="797E6428"/>
    <w:rsid w:val="79AA0C19"/>
    <w:rsid w:val="7A076F36"/>
    <w:rsid w:val="7A1F5390"/>
    <w:rsid w:val="7B0824D5"/>
    <w:rsid w:val="7B0E2A9D"/>
    <w:rsid w:val="7B90333F"/>
    <w:rsid w:val="7C0756F6"/>
    <w:rsid w:val="7C09356C"/>
    <w:rsid w:val="7CFC17CA"/>
    <w:rsid w:val="7D1102B4"/>
    <w:rsid w:val="7D691992"/>
    <w:rsid w:val="7D9A72EE"/>
    <w:rsid w:val="7E7E5868"/>
    <w:rsid w:val="7E944C6C"/>
    <w:rsid w:val="7EA1581A"/>
    <w:rsid w:val="7FDD3E1E"/>
    <w:rsid w:val="DBB46F73"/>
    <w:rsid w:val="EC7FC8E9"/>
    <w:rsid w:val="F7AD0585"/>
    <w:rsid w:val="FDFF77E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semiHidden="0" w:name="toc 1"/>
    <w:lsdException w:uiPriority="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99"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99"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iPriority="99" w:semiHidden="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iPriority="0" w:name="HTML Sample"/>
    <w:lsdException w:uiPriority="0" w:name="HTML Typewriter"/>
    <w:lsdException w:uiPriority="0" w:name="HTML Variable"/>
    <w:lsdException w:qFormat="1" w:uiPriority="99" w:name="Normal Table"/>
    <w:lsdException w:qFormat="1"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heme="minorHAnsi" w:hAnsiTheme="minorHAnsi" w:eastAsiaTheme="minorEastAsia" w:cstheme="minorBidi"/>
      <w:sz w:val="24"/>
      <w:szCs w:val="22"/>
      <w:lang w:val="en-US" w:eastAsia="zh-CN" w:bidi="ar-SA"/>
    </w:rPr>
  </w:style>
  <w:style w:type="paragraph" w:styleId="4">
    <w:name w:val="heading 2"/>
    <w:basedOn w:val="1"/>
    <w:next w:val="1"/>
    <w:unhideWhenUsed/>
    <w:qFormat/>
    <w:uiPriority w:val="0"/>
    <w:pPr>
      <w:keepLines/>
      <w:widowControl/>
      <w:numPr>
        <w:ilvl w:val="1"/>
        <w:numId w:val="1"/>
      </w:numPr>
      <w:tabs>
        <w:tab w:val="left" w:pos="360"/>
      </w:tabs>
      <w:snapToGrid w:val="0"/>
      <w:spacing w:before="120" w:after="60"/>
      <w:jc w:val="left"/>
      <w:outlineLvl w:val="1"/>
    </w:pPr>
    <w:rPr>
      <w:b/>
      <w:snapToGrid w:val="0"/>
      <w:sz w:val="30"/>
    </w:rPr>
  </w:style>
  <w:style w:type="paragraph" w:styleId="5">
    <w:name w:val="heading 3"/>
    <w:basedOn w:val="1"/>
    <w:next w:val="1"/>
    <w:link w:val="47"/>
    <w:qFormat/>
    <w:uiPriority w:val="99"/>
    <w:pPr>
      <w:keepNext/>
      <w:keepLines/>
      <w:autoSpaceDE/>
      <w:autoSpaceDN/>
      <w:adjustRightInd/>
      <w:spacing w:before="260" w:after="260" w:line="416" w:lineRule="auto"/>
      <w:textAlignment w:val="auto"/>
      <w:outlineLvl w:val="2"/>
    </w:pPr>
    <w:rPr>
      <w:rFonts w:ascii="Times New Roman" w:hAnsi="Times New Roman" w:eastAsia="宋体" w:cs="Times New Roman"/>
      <w:b/>
      <w:bCs/>
      <w:kern w:val="2"/>
      <w:sz w:val="32"/>
      <w:szCs w:val="32"/>
    </w:rPr>
  </w:style>
  <w:style w:type="character" w:default="1" w:styleId="24">
    <w:name w:val="Default Paragraph Font"/>
    <w:unhideWhenUsed/>
    <w:qFormat/>
    <w:uiPriority w:val="1"/>
  </w:style>
  <w:style w:type="table" w:default="1" w:styleId="22">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Body Text First Indent"/>
    <w:basedOn w:val="3"/>
    <w:next w:val="1"/>
    <w:qFormat/>
    <w:uiPriority w:val="0"/>
    <w:pPr>
      <w:spacing w:line="360" w:lineRule="auto"/>
      <w:ind w:firstLine="420" w:firstLineChars="100"/>
    </w:pPr>
  </w:style>
  <w:style w:type="paragraph" w:styleId="3">
    <w:name w:val="Body Text"/>
    <w:basedOn w:val="1"/>
    <w:next w:val="2"/>
    <w:link w:val="68"/>
    <w:qFormat/>
    <w:uiPriority w:val="0"/>
    <w:pPr>
      <w:spacing w:after="120"/>
    </w:pPr>
  </w:style>
  <w:style w:type="paragraph" w:styleId="6">
    <w:name w:val="Normal Indent"/>
    <w:basedOn w:val="1"/>
    <w:link w:val="44"/>
    <w:qFormat/>
    <w:uiPriority w:val="0"/>
    <w:pPr>
      <w:ind w:firstLine="488"/>
    </w:pPr>
  </w:style>
  <w:style w:type="paragraph" w:styleId="7">
    <w:name w:val="caption"/>
    <w:basedOn w:val="1"/>
    <w:next w:val="1"/>
    <w:link w:val="45"/>
    <w:qFormat/>
    <w:uiPriority w:val="0"/>
    <w:pPr>
      <w:autoSpaceDE/>
      <w:autoSpaceDN/>
      <w:adjustRightInd/>
      <w:spacing w:after="160"/>
      <w:textAlignment w:val="auto"/>
    </w:pPr>
    <w:rPr>
      <w:rFonts w:ascii="Arial" w:hAnsi="Arial" w:eastAsia="黑体" w:cs="Arial"/>
      <w:sz w:val="20"/>
      <w:szCs w:val="20"/>
    </w:rPr>
  </w:style>
  <w:style w:type="paragraph" w:styleId="8">
    <w:name w:val="annotation text"/>
    <w:basedOn w:val="1"/>
    <w:link w:val="42"/>
    <w:semiHidden/>
    <w:unhideWhenUsed/>
    <w:qFormat/>
    <w:uiPriority w:val="99"/>
    <w:pPr>
      <w:jc w:val="left"/>
    </w:pPr>
  </w:style>
  <w:style w:type="paragraph" w:styleId="9">
    <w:name w:val="Body Text Indent"/>
    <w:basedOn w:val="1"/>
    <w:link w:val="64"/>
    <w:qFormat/>
    <w:uiPriority w:val="0"/>
    <w:pPr>
      <w:tabs>
        <w:tab w:val="left" w:pos="3025"/>
      </w:tabs>
      <w:spacing w:line="420" w:lineRule="exact"/>
      <w:ind w:firstLine="480"/>
    </w:pPr>
  </w:style>
  <w:style w:type="paragraph" w:styleId="10">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11">
    <w:name w:val="Plain Text"/>
    <w:basedOn w:val="1"/>
    <w:next w:val="1"/>
    <w:link w:val="50"/>
    <w:qFormat/>
    <w:uiPriority w:val="0"/>
    <w:pPr>
      <w:autoSpaceDE/>
      <w:autoSpaceDN/>
      <w:adjustRightInd/>
      <w:textAlignment w:val="auto"/>
    </w:pPr>
    <w:rPr>
      <w:rFonts w:ascii="宋体" w:hAnsi="Courier New" w:eastAsia="宋体" w:cs="宋体"/>
      <w:kern w:val="2"/>
      <w:sz w:val="21"/>
      <w:szCs w:val="21"/>
    </w:rPr>
  </w:style>
  <w:style w:type="paragraph" w:styleId="12">
    <w:name w:val="Date"/>
    <w:basedOn w:val="1"/>
    <w:next w:val="1"/>
    <w:qFormat/>
    <w:uiPriority w:val="0"/>
    <w:pPr>
      <w:autoSpaceDE/>
      <w:autoSpaceDN/>
      <w:adjustRightInd/>
      <w:textAlignment w:val="auto"/>
    </w:pPr>
    <w:rPr>
      <w:kern w:val="2"/>
    </w:rPr>
  </w:style>
  <w:style w:type="paragraph" w:styleId="13">
    <w:name w:val="Body Text Indent 2"/>
    <w:basedOn w:val="1"/>
    <w:link w:val="38"/>
    <w:qFormat/>
    <w:uiPriority w:val="0"/>
    <w:pPr>
      <w:spacing w:after="120" w:line="480" w:lineRule="auto"/>
      <w:ind w:left="420" w:leftChars="200"/>
    </w:pPr>
  </w:style>
  <w:style w:type="paragraph" w:styleId="14">
    <w:name w:val="Balloon Text"/>
    <w:basedOn w:val="1"/>
    <w:link w:val="39"/>
    <w:semiHidden/>
    <w:unhideWhenUsed/>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link w:val="40"/>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rPr>
      <w:sz w:val="28"/>
    </w:rPr>
  </w:style>
  <w:style w:type="paragraph" w:styleId="18">
    <w:name w:val="List"/>
    <w:basedOn w:val="1"/>
    <w:unhideWhenUsed/>
    <w:qFormat/>
    <w:uiPriority w:val="99"/>
    <w:pPr>
      <w:autoSpaceDE/>
      <w:autoSpaceDN/>
      <w:adjustRightInd/>
      <w:spacing w:beforeLines="50"/>
      <w:ind w:left="200" w:hanging="200" w:hangingChars="200"/>
      <w:textAlignment w:val="auto"/>
    </w:pPr>
    <w:rPr>
      <w:rFonts w:ascii="Times New Roman" w:hAnsi="Times New Roman" w:eastAsia="宋体" w:cs="Times New Roman"/>
      <w:kern w:val="2"/>
      <w:sz w:val="28"/>
      <w:szCs w:val="24"/>
    </w:rPr>
  </w:style>
  <w:style w:type="paragraph" w:styleId="19">
    <w:name w:val="Normal (Web)"/>
    <w:basedOn w:val="1"/>
    <w:link w:val="52"/>
    <w:qFormat/>
    <w:uiPriority w:val="99"/>
    <w:pPr>
      <w:widowControl/>
      <w:autoSpaceDE/>
      <w:autoSpaceDN/>
      <w:adjustRightInd/>
      <w:spacing w:before="100" w:beforeAutospacing="1" w:after="100" w:afterAutospacing="1"/>
      <w:jc w:val="left"/>
      <w:textAlignment w:val="auto"/>
    </w:pPr>
    <w:rPr>
      <w:rFonts w:ascii="宋体" w:hAnsi="宋体"/>
      <w:szCs w:val="24"/>
    </w:rPr>
  </w:style>
  <w:style w:type="paragraph" w:styleId="20">
    <w:name w:val="Title"/>
    <w:basedOn w:val="1"/>
    <w:next w:val="1"/>
    <w:qFormat/>
    <w:uiPriority w:val="0"/>
    <w:pPr>
      <w:spacing w:before="240" w:after="60"/>
      <w:jc w:val="center"/>
      <w:outlineLvl w:val="0"/>
    </w:pPr>
    <w:rPr>
      <w:b/>
      <w:sz w:val="32"/>
    </w:rPr>
  </w:style>
  <w:style w:type="paragraph" w:styleId="21">
    <w:name w:val="annotation subject"/>
    <w:basedOn w:val="8"/>
    <w:next w:val="8"/>
    <w:link w:val="43"/>
    <w:semiHidden/>
    <w:unhideWhenUsed/>
    <w:qFormat/>
    <w:uiPriority w:val="0"/>
    <w:rPr>
      <w:b/>
      <w:bCs/>
    </w:rPr>
  </w:style>
  <w:style w:type="table" w:styleId="23">
    <w:name w:val="Table Grid"/>
    <w:basedOn w:val="22"/>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5">
    <w:name w:val="Strong"/>
    <w:qFormat/>
    <w:uiPriority w:val="0"/>
    <w:rPr>
      <w:b/>
    </w:rPr>
  </w:style>
  <w:style w:type="character" w:styleId="26">
    <w:name w:val="page number"/>
    <w:basedOn w:val="24"/>
    <w:qFormat/>
    <w:uiPriority w:val="0"/>
  </w:style>
  <w:style w:type="character" w:styleId="27">
    <w:name w:val="Hyperlink"/>
    <w:basedOn w:val="24"/>
    <w:unhideWhenUsed/>
    <w:qFormat/>
    <w:uiPriority w:val="0"/>
    <w:rPr>
      <w:color w:val="0563C1" w:themeColor="hyperlink"/>
      <w:u w:val="single"/>
      <w14:textFill>
        <w14:solidFill>
          <w14:schemeClr w14:val="hlink"/>
        </w14:solidFill>
      </w14:textFill>
    </w:rPr>
  </w:style>
  <w:style w:type="character" w:styleId="28">
    <w:name w:val="annotation reference"/>
    <w:basedOn w:val="24"/>
    <w:semiHidden/>
    <w:unhideWhenUsed/>
    <w:qFormat/>
    <w:uiPriority w:val="99"/>
    <w:rPr>
      <w:sz w:val="21"/>
      <w:szCs w:val="21"/>
    </w:rPr>
  </w:style>
  <w:style w:type="character" w:styleId="29">
    <w:name w:val="HTML Sample"/>
    <w:basedOn w:val="24"/>
    <w:semiHidden/>
    <w:unhideWhenUsed/>
    <w:qFormat/>
    <w:uiPriority w:val="0"/>
    <w:rPr>
      <w:rFonts w:ascii="Courier New" w:hAnsi="Courier New"/>
    </w:rPr>
  </w:style>
  <w:style w:type="paragraph" w:customStyle="1" w:styleId="30">
    <w:name w:val="[Normal]"/>
    <w:qFormat/>
    <w:uiPriority w:val="0"/>
    <w:rPr>
      <w:rFonts w:ascii="宋体" w:hAnsi="宋体" w:eastAsia="宋体" w:cs="Times New Roman"/>
      <w:sz w:val="24"/>
      <w:szCs w:val="22"/>
      <w:lang w:val="zh-CN" w:eastAsia="zh-CN" w:bidi="ar-SA"/>
    </w:rPr>
  </w:style>
  <w:style w:type="paragraph" w:customStyle="1" w:styleId="31">
    <w:name w:val="表格文字"/>
    <w:basedOn w:val="9"/>
    <w:next w:val="3"/>
    <w:qFormat/>
    <w:uiPriority w:val="99"/>
    <w:pPr>
      <w:autoSpaceDE/>
      <w:autoSpaceDN/>
      <w:adjustRightInd/>
      <w:spacing w:after="120" w:line="420" w:lineRule="atLeast"/>
      <w:ind w:left="420" w:leftChars="200" w:firstLine="0"/>
    </w:pPr>
    <w:rPr>
      <w:rFonts w:ascii="Calibri" w:hAnsi="Calibri" w:eastAsia="宋体" w:cs="Times New Roman"/>
      <w:kern w:val="2"/>
      <w:sz w:val="21"/>
      <w:szCs w:val="21"/>
    </w:rPr>
  </w:style>
  <w:style w:type="paragraph" w:customStyle="1" w:styleId="32">
    <w:name w:val="正文文本 21"/>
    <w:basedOn w:val="1"/>
    <w:qFormat/>
    <w:uiPriority w:val="0"/>
    <w:pPr>
      <w:autoSpaceDE/>
      <w:autoSpaceDN/>
      <w:spacing w:line="300" w:lineRule="auto"/>
      <w:jc w:val="center"/>
    </w:pPr>
    <w:rPr>
      <w:rFonts w:ascii="宋体" w:hAnsi="宋体"/>
      <w:kern w:val="2"/>
    </w:rPr>
  </w:style>
  <w:style w:type="paragraph" w:customStyle="1" w:styleId="33">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34">
    <w:name w:val="保留正文"/>
    <w:basedOn w:val="1"/>
    <w:qFormat/>
    <w:uiPriority w:val="0"/>
    <w:pPr>
      <w:keepNext/>
      <w:autoSpaceDE/>
      <w:autoSpaceDN/>
      <w:spacing w:after="160" w:line="480" w:lineRule="auto"/>
    </w:pPr>
    <w:rPr>
      <w:rFonts w:ascii="宋体"/>
    </w:rPr>
  </w:style>
  <w:style w:type="paragraph" w:customStyle="1" w:styleId="35">
    <w:name w:val="目录"/>
    <w:basedOn w:val="17"/>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36">
    <w:name w:val="单位"/>
    <w:basedOn w:val="1"/>
    <w:qFormat/>
    <w:uiPriority w:val="0"/>
    <w:pPr>
      <w:autoSpaceDE/>
      <w:autoSpaceDN/>
      <w:jc w:val="center"/>
    </w:pPr>
    <w:rPr>
      <w:rFonts w:ascii="宋体"/>
      <w:b/>
      <w:sz w:val="32"/>
    </w:rPr>
  </w:style>
  <w:style w:type="paragraph" w:customStyle="1" w:styleId="37">
    <w:name w:val="样式1"/>
    <w:basedOn w:val="6"/>
    <w:qFormat/>
    <w:uiPriority w:val="0"/>
    <w:pPr>
      <w:autoSpaceDE/>
      <w:autoSpaceDN/>
      <w:ind w:firstLine="510"/>
    </w:pPr>
    <w:rPr>
      <w:rFonts w:ascii="宋体"/>
    </w:rPr>
  </w:style>
  <w:style w:type="character" w:customStyle="1" w:styleId="38">
    <w:name w:val="正文文本缩进 2 Char"/>
    <w:basedOn w:val="24"/>
    <w:link w:val="13"/>
    <w:qFormat/>
    <w:uiPriority w:val="0"/>
    <w:rPr>
      <w:rFonts w:asciiTheme="minorHAnsi" w:hAnsiTheme="minorHAnsi" w:eastAsiaTheme="minorEastAsia" w:cstheme="minorBidi"/>
      <w:sz w:val="24"/>
      <w:szCs w:val="22"/>
    </w:rPr>
  </w:style>
  <w:style w:type="character" w:customStyle="1" w:styleId="39">
    <w:name w:val="批注框文本 Char"/>
    <w:basedOn w:val="24"/>
    <w:link w:val="14"/>
    <w:semiHidden/>
    <w:qFormat/>
    <w:uiPriority w:val="0"/>
    <w:rPr>
      <w:rFonts w:asciiTheme="minorHAnsi" w:hAnsiTheme="minorHAnsi" w:eastAsiaTheme="minorEastAsia" w:cstheme="minorBidi"/>
      <w:sz w:val="18"/>
      <w:szCs w:val="18"/>
    </w:rPr>
  </w:style>
  <w:style w:type="character" w:customStyle="1" w:styleId="40">
    <w:name w:val="页眉 Char"/>
    <w:basedOn w:val="24"/>
    <w:link w:val="16"/>
    <w:qFormat/>
    <w:uiPriority w:val="99"/>
    <w:rPr>
      <w:rFonts w:asciiTheme="minorHAnsi" w:hAnsiTheme="minorHAnsi" w:eastAsiaTheme="minorEastAsia" w:cstheme="minorBidi"/>
      <w:sz w:val="18"/>
      <w:szCs w:val="18"/>
    </w:rPr>
  </w:style>
  <w:style w:type="paragraph" w:styleId="41">
    <w:name w:val="List Paragraph"/>
    <w:basedOn w:val="1"/>
    <w:unhideWhenUsed/>
    <w:qFormat/>
    <w:uiPriority w:val="99"/>
    <w:pPr>
      <w:ind w:firstLine="420" w:firstLineChars="200"/>
    </w:pPr>
  </w:style>
  <w:style w:type="character" w:customStyle="1" w:styleId="42">
    <w:name w:val="批注文字 Char"/>
    <w:basedOn w:val="24"/>
    <w:link w:val="8"/>
    <w:qFormat/>
    <w:uiPriority w:val="99"/>
    <w:rPr>
      <w:rFonts w:asciiTheme="minorHAnsi" w:hAnsiTheme="minorHAnsi" w:eastAsiaTheme="minorEastAsia" w:cstheme="minorBidi"/>
      <w:sz w:val="24"/>
      <w:szCs w:val="22"/>
    </w:rPr>
  </w:style>
  <w:style w:type="character" w:customStyle="1" w:styleId="43">
    <w:name w:val="批注主题 Char"/>
    <w:basedOn w:val="42"/>
    <w:link w:val="21"/>
    <w:semiHidden/>
    <w:qFormat/>
    <w:uiPriority w:val="0"/>
    <w:rPr>
      <w:rFonts w:asciiTheme="minorHAnsi" w:hAnsiTheme="minorHAnsi" w:eastAsiaTheme="minorEastAsia" w:cstheme="minorBidi"/>
      <w:b/>
      <w:bCs/>
      <w:sz w:val="24"/>
      <w:szCs w:val="22"/>
    </w:rPr>
  </w:style>
  <w:style w:type="character" w:customStyle="1" w:styleId="44">
    <w:name w:val="正文缩进 Char"/>
    <w:link w:val="6"/>
    <w:qFormat/>
    <w:uiPriority w:val="0"/>
    <w:rPr>
      <w:rFonts w:asciiTheme="minorHAnsi" w:hAnsiTheme="minorHAnsi" w:eastAsiaTheme="minorEastAsia" w:cstheme="minorBidi"/>
      <w:sz w:val="24"/>
      <w:szCs w:val="22"/>
    </w:rPr>
  </w:style>
  <w:style w:type="character" w:customStyle="1" w:styleId="45">
    <w:name w:val="题注 Char"/>
    <w:link w:val="7"/>
    <w:qFormat/>
    <w:uiPriority w:val="0"/>
    <w:rPr>
      <w:rFonts w:ascii="Arial" w:hAnsi="Arial" w:eastAsia="黑体" w:cs="Arial"/>
    </w:rPr>
  </w:style>
  <w:style w:type="paragraph" w:customStyle="1" w:styleId="46">
    <w:name w:val="默认段落字体 Para Char Char Char Char Char Char Char Char Char1 Char Char Char Char"/>
    <w:basedOn w:val="1"/>
    <w:qFormat/>
    <w:uiPriority w:val="0"/>
    <w:pPr>
      <w:autoSpaceDE/>
      <w:autoSpaceDN/>
      <w:adjustRightInd/>
      <w:spacing w:beforeLines="50"/>
      <w:textAlignment w:val="auto"/>
    </w:pPr>
    <w:rPr>
      <w:rFonts w:ascii="Tahoma" w:hAnsi="Tahoma" w:eastAsia="宋体" w:cs="Times New Roman"/>
      <w:kern w:val="2"/>
      <w:szCs w:val="20"/>
    </w:rPr>
  </w:style>
  <w:style w:type="character" w:customStyle="1" w:styleId="47">
    <w:name w:val="标题 3 Char"/>
    <w:basedOn w:val="24"/>
    <w:link w:val="5"/>
    <w:qFormat/>
    <w:uiPriority w:val="99"/>
    <w:rPr>
      <w:b/>
      <w:bCs/>
      <w:kern w:val="2"/>
      <w:sz w:val="32"/>
      <w:szCs w:val="32"/>
    </w:rPr>
  </w:style>
  <w:style w:type="paragraph" w:customStyle="1" w:styleId="48">
    <w:name w:val="纯文本1"/>
    <w:basedOn w:val="49"/>
    <w:qFormat/>
    <w:uiPriority w:val="0"/>
    <w:pPr>
      <w:widowControl/>
      <w:tabs>
        <w:tab w:val="right" w:leader="dot" w:pos="8268"/>
      </w:tabs>
      <w:jc w:val="left"/>
    </w:pPr>
    <w:rPr>
      <w:rFonts w:ascii="宋体" w:hAnsi="Courier New"/>
    </w:rPr>
  </w:style>
  <w:style w:type="paragraph" w:customStyle="1" w:styleId="49">
    <w:name w:val="正文1"/>
    <w:basedOn w:val="10"/>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50">
    <w:name w:val="纯文本 Char"/>
    <w:basedOn w:val="24"/>
    <w:link w:val="11"/>
    <w:qFormat/>
    <w:uiPriority w:val="99"/>
    <w:rPr>
      <w:rFonts w:ascii="宋体" w:hAnsi="Courier New" w:cs="宋体"/>
      <w:kern w:val="2"/>
      <w:sz w:val="21"/>
      <w:szCs w:val="21"/>
    </w:rPr>
  </w:style>
  <w:style w:type="paragraph" w:customStyle="1" w:styleId="51">
    <w:name w:val="正文_5"/>
    <w:qFormat/>
    <w:uiPriority w:val="99"/>
    <w:pPr>
      <w:widowControl w:val="0"/>
      <w:jc w:val="both"/>
    </w:pPr>
    <w:rPr>
      <w:rFonts w:ascii="Times New Roman" w:hAnsi="Times New Roman" w:eastAsia="宋体" w:cs="Times New Roman"/>
      <w:kern w:val="2"/>
      <w:sz w:val="21"/>
      <w:szCs w:val="21"/>
      <w:lang w:val="en-US" w:eastAsia="zh-CN" w:bidi="ar-SA"/>
    </w:rPr>
  </w:style>
  <w:style w:type="character" w:customStyle="1" w:styleId="52">
    <w:name w:val="普通(网站) Char"/>
    <w:link w:val="19"/>
    <w:qFormat/>
    <w:uiPriority w:val="99"/>
    <w:rPr>
      <w:rFonts w:ascii="宋体" w:hAnsi="宋体" w:eastAsiaTheme="minorEastAsia" w:cstheme="minorBidi"/>
      <w:sz w:val="24"/>
      <w:szCs w:val="24"/>
    </w:rPr>
  </w:style>
  <w:style w:type="paragraph" w:customStyle="1" w:styleId="53">
    <w:name w:val="正文_2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4">
    <w:name w:val="修订1"/>
    <w:hidden/>
    <w:semiHidden/>
    <w:qFormat/>
    <w:uiPriority w:val="99"/>
    <w:rPr>
      <w:rFonts w:asciiTheme="minorHAnsi" w:hAnsiTheme="minorHAnsi" w:eastAsiaTheme="minorEastAsia" w:cstheme="minorBidi"/>
      <w:sz w:val="24"/>
      <w:szCs w:val="22"/>
      <w:lang w:val="en-US" w:eastAsia="zh-CN" w:bidi="ar-SA"/>
    </w:rPr>
  </w:style>
  <w:style w:type="paragraph" w:customStyle="1" w:styleId="55">
    <w:name w:val="修订2"/>
    <w:hidden/>
    <w:unhideWhenUsed/>
    <w:qFormat/>
    <w:uiPriority w:val="99"/>
    <w:rPr>
      <w:rFonts w:asciiTheme="minorHAnsi" w:hAnsiTheme="minorHAnsi" w:eastAsiaTheme="minorEastAsia" w:cstheme="minorBidi"/>
      <w:sz w:val="24"/>
      <w:szCs w:val="22"/>
      <w:lang w:val="en-US" w:eastAsia="zh-CN" w:bidi="ar-SA"/>
    </w:rPr>
  </w:style>
  <w:style w:type="paragraph" w:customStyle="1" w:styleId="56">
    <w:name w:val="修订3"/>
    <w:hidden/>
    <w:semiHidden/>
    <w:qFormat/>
    <w:uiPriority w:val="99"/>
    <w:rPr>
      <w:rFonts w:asciiTheme="minorHAnsi" w:hAnsiTheme="minorHAnsi" w:eastAsiaTheme="minorEastAsia" w:cstheme="minorBidi"/>
      <w:sz w:val="24"/>
      <w:szCs w:val="22"/>
      <w:lang w:val="en-US" w:eastAsia="zh-CN" w:bidi="ar-SA"/>
    </w:rPr>
  </w:style>
  <w:style w:type="character" w:customStyle="1" w:styleId="57">
    <w:name w:val="正文缩进 字符2"/>
    <w:qFormat/>
    <w:uiPriority w:val="0"/>
    <w:rPr>
      <w:rFonts w:ascii="宋体" w:eastAsia="宋体"/>
      <w:snapToGrid w:val="0"/>
      <w:color w:val="000000"/>
      <w:kern w:val="28"/>
      <w:sz w:val="28"/>
      <w:lang w:val="en-US" w:eastAsia="zh-CN" w:bidi="ar-SA"/>
    </w:rPr>
  </w:style>
  <w:style w:type="character" w:customStyle="1" w:styleId="58">
    <w:name w:val="纯文本 字符1"/>
    <w:qFormat/>
    <w:uiPriority w:val="0"/>
    <w:rPr>
      <w:rFonts w:ascii="宋体" w:hAnsi="Courier New" w:eastAsia="宋体" w:cs="Arial"/>
      <w:snapToGrid w:val="0"/>
      <w:kern w:val="2"/>
      <w:sz w:val="21"/>
      <w:szCs w:val="21"/>
      <w:lang w:val="en-US" w:eastAsia="zh-CN" w:bidi="ar-SA"/>
    </w:rPr>
  </w:style>
  <w:style w:type="character" w:customStyle="1" w:styleId="59">
    <w:name w:val="正文2 Char Char"/>
    <w:link w:val="60"/>
    <w:qFormat/>
    <w:uiPriority w:val="0"/>
    <w:rPr>
      <w:kern w:val="2"/>
      <w:sz w:val="24"/>
    </w:rPr>
  </w:style>
  <w:style w:type="paragraph" w:customStyle="1" w:styleId="60">
    <w:name w:val="正文2"/>
    <w:basedOn w:val="1"/>
    <w:link w:val="59"/>
    <w:qFormat/>
    <w:uiPriority w:val="0"/>
    <w:pPr>
      <w:autoSpaceDE/>
      <w:autoSpaceDN/>
      <w:spacing w:before="156" w:line="360" w:lineRule="auto"/>
      <w:ind w:firstLine="510" w:firstLineChars="200"/>
      <w:textAlignment w:val="auto"/>
    </w:pPr>
    <w:rPr>
      <w:rFonts w:ascii="Times New Roman" w:hAnsi="Times New Roman" w:eastAsia="宋体" w:cs="Times New Roman"/>
      <w:kern w:val="2"/>
      <w:szCs w:val="20"/>
    </w:rPr>
  </w:style>
  <w:style w:type="paragraph" w:customStyle="1" w:styleId="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62">
    <w:name w:val="修订4"/>
    <w:hidden/>
    <w:semiHidden/>
    <w:qFormat/>
    <w:uiPriority w:val="99"/>
    <w:rPr>
      <w:rFonts w:asciiTheme="minorHAnsi" w:hAnsiTheme="minorHAnsi" w:eastAsiaTheme="minorEastAsia" w:cstheme="minorBidi"/>
      <w:sz w:val="24"/>
      <w:szCs w:val="22"/>
      <w:lang w:val="en-US" w:eastAsia="zh-CN" w:bidi="ar-SA"/>
    </w:rPr>
  </w:style>
  <w:style w:type="paragraph" w:customStyle="1" w:styleId="63">
    <w:name w:val="修订5"/>
    <w:hidden/>
    <w:unhideWhenUsed/>
    <w:qFormat/>
    <w:uiPriority w:val="99"/>
    <w:rPr>
      <w:rFonts w:asciiTheme="minorHAnsi" w:hAnsiTheme="minorHAnsi" w:eastAsiaTheme="minorEastAsia" w:cstheme="minorBidi"/>
      <w:sz w:val="24"/>
      <w:szCs w:val="22"/>
      <w:lang w:val="en-US" w:eastAsia="zh-CN" w:bidi="ar-SA"/>
    </w:rPr>
  </w:style>
  <w:style w:type="character" w:customStyle="1" w:styleId="64">
    <w:name w:val="正文文本缩进 Char"/>
    <w:basedOn w:val="24"/>
    <w:link w:val="9"/>
    <w:qFormat/>
    <w:uiPriority w:val="0"/>
    <w:rPr>
      <w:rFonts w:asciiTheme="minorHAnsi" w:hAnsiTheme="minorHAnsi" w:eastAsiaTheme="minorEastAsia" w:cstheme="minorBidi"/>
      <w:sz w:val="24"/>
      <w:szCs w:val="22"/>
    </w:rPr>
  </w:style>
  <w:style w:type="paragraph" w:customStyle="1" w:styleId="65">
    <w:name w:val="列表段落1"/>
    <w:basedOn w:val="1"/>
    <w:qFormat/>
    <w:uiPriority w:val="0"/>
    <w:pPr>
      <w:autoSpaceDE/>
      <w:autoSpaceDN/>
      <w:adjustRightInd/>
      <w:ind w:firstLine="420" w:firstLineChars="200"/>
      <w:textAlignment w:val="auto"/>
    </w:pPr>
    <w:rPr>
      <w:rFonts w:ascii="Times New Roman" w:hAnsi="Times New Roman" w:eastAsia="宋体" w:cs="Times New Roman"/>
      <w:kern w:val="2"/>
      <w:sz w:val="21"/>
      <w:szCs w:val="24"/>
    </w:rPr>
  </w:style>
  <w:style w:type="paragraph" w:customStyle="1" w:styleId="66">
    <w:name w:val="Revision"/>
    <w:hidden/>
    <w:semiHidden/>
    <w:qFormat/>
    <w:uiPriority w:val="99"/>
    <w:rPr>
      <w:rFonts w:asciiTheme="minorHAnsi" w:hAnsiTheme="minorHAnsi" w:eastAsiaTheme="minorEastAsia" w:cstheme="minorBidi"/>
      <w:sz w:val="24"/>
      <w:szCs w:val="22"/>
      <w:lang w:val="en-US" w:eastAsia="zh-CN" w:bidi="ar-SA"/>
    </w:rPr>
  </w:style>
  <w:style w:type="character" w:customStyle="1" w:styleId="67">
    <w:name w:val="Unresolved Mention"/>
    <w:basedOn w:val="24"/>
    <w:semiHidden/>
    <w:unhideWhenUsed/>
    <w:qFormat/>
    <w:uiPriority w:val="99"/>
    <w:rPr>
      <w:color w:val="605E5C"/>
      <w:shd w:val="clear" w:color="auto" w:fill="E1DFDD"/>
    </w:rPr>
  </w:style>
  <w:style w:type="character" w:customStyle="1" w:styleId="68">
    <w:name w:val="正文文本 Char"/>
    <w:basedOn w:val="24"/>
    <w:link w:val="3"/>
    <w:qFormat/>
    <w:uiPriority w:val="0"/>
    <w:rPr>
      <w:rFonts w:asciiTheme="minorHAnsi" w:hAnsiTheme="minorHAnsi" w:eastAsiaTheme="minorEastAsia" w:cstheme="minorBidi"/>
      <w:sz w:val="24"/>
      <w:szCs w:val="22"/>
    </w:rPr>
  </w:style>
  <w:style w:type="paragraph" w:customStyle="1" w:styleId="69">
    <w:name w:val="样式 表格正文 + 两端对齐"/>
    <w:basedOn w:val="1"/>
    <w:next w:val="49"/>
    <w:qFormat/>
    <w:uiPriority w:val="0"/>
    <w:pPr>
      <w:spacing w:line="300" w:lineRule="auto"/>
    </w:pPr>
    <w:rPr>
      <w:sz w:val="24"/>
    </w:rPr>
  </w:style>
  <w:style w:type="paragraph" w:customStyle="1" w:styleId="70">
    <w:name w:val="自动更正"/>
    <w:next w:val="71"/>
    <w:qFormat/>
    <w:uiPriority w:val="0"/>
    <w:pPr>
      <w:widowControl w:val="0"/>
      <w:jc w:val="both"/>
    </w:pPr>
    <w:rPr>
      <w:rFonts w:ascii="黑体" w:hAnsi="黑体" w:eastAsia="微软雅黑" w:cs="黑体"/>
      <w:kern w:val="2"/>
      <w:sz w:val="21"/>
      <w:szCs w:val="21"/>
      <w:lang w:val="en-US" w:eastAsia="zh-CN" w:bidi="ar-SA"/>
    </w:rPr>
  </w:style>
  <w:style w:type="paragraph" w:customStyle="1" w:styleId="71">
    <w:name w:val="xl39"/>
    <w:basedOn w:val="1"/>
    <w:next w:val="72"/>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72">
    <w:name w:val="分手多日，近况如何？"/>
    <w:next w:val="1"/>
    <w:qFormat/>
    <w:uiPriority w:val="0"/>
    <w:pPr>
      <w:widowControl w:val="0"/>
      <w:jc w:val="both"/>
    </w:pPr>
    <w:rPr>
      <w:rFonts w:ascii="Times New Roman" w:hAnsi="Times New Roman" w:eastAsia="宋体" w:cs="Times New Roman"/>
      <w:sz w:val="21"/>
      <w:szCs w:val="22"/>
      <w:lang w:val="en-US" w:eastAsia="zh-CN" w:bidi="ar-SA"/>
    </w:rPr>
  </w:style>
  <w:style w:type="character" w:customStyle="1" w:styleId="73">
    <w:name w:val="15"/>
    <w:basedOn w:val="24"/>
    <w:qFormat/>
    <w:uiPriority w:val="0"/>
    <w:rPr>
      <w:rFonts w:hint="default" w:ascii="Times New Roman" w:hAnsi="Times New Roman" w:cs="Times New Roman"/>
    </w:rPr>
  </w:style>
  <w:style w:type="character" w:customStyle="1" w:styleId="74">
    <w:name w:val="10"/>
    <w:basedOn w:val="24"/>
    <w:qFormat/>
    <w:uiPriority w:val="0"/>
    <w:rPr>
      <w:rFonts w:hint="default" w:ascii="Times New Roman" w:hAnsi="Times New Roman" w:cs="Times New Roma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56</Pages>
  <Words>22705</Words>
  <Characters>24142</Characters>
  <Lines>1</Lines>
  <Paragraphs>1</Paragraphs>
  <TotalTime>2</TotalTime>
  <ScaleCrop>false</ScaleCrop>
  <LinksUpToDate>false</LinksUpToDate>
  <CharactersWithSpaces>25832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2023-03-22T17:46:00Z</dcterms:created>
  <dc:creator>abc</dc:creator>
  <cp:lastModifiedBy>yaoiyao</cp:lastModifiedBy>
  <cp:lastPrinted>2023-05-12T23:18:00Z</cp:lastPrinted>
  <dcterms:modified xsi:type="dcterms:W3CDTF">2025-03-26T07:33:02Z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D9AD84752787402CABA8BA477973F832_13</vt:lpwstr>
  </property>
  <property fmtid="{D5CDD505-2E9C-101B-9397-08002B2CF9AE}" pid="4" name="KSOTemplateDocerSaveRecord">
    <vt:lpwstr>eyJoZGlkIjoiZDI0ODFiMzU2NzlkZWIyZmRmODJjMTJlMGUxOTc1NDUiLCJ1c2VySWQiOiIxMjk5NzY1NTc3In0=</vt:lpwstr>
  </property>
</Properties>
</file>