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78018D">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r>
        <w:rPr>
          <w:rFonts w:hint="eastAsia" w:ascii="宋体"/>
          <w:b/>
          <w:kern w:val="0"/>
          <w:sz w:val="52"/>
          <w:szCs w:val="52"/>
        </w:rPr>
        <w:t xml:space="preserve"> </w:t>
      </w:r>
    </w:p>
    <w:p w14:paraId="2B406865">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526" w:firstLine="420"/>
        <w:jc w:val="center"/>
        <w:rPr>
          <w:rFonts w:ascii="宋体"/>
          <w:b/>
          <w:kern w:val="0"/>
          <w:sz w:val="52"/>
          <w:szCs w:val="52"/>
        </w:rPr>
      </w:pPr>
      <w:r>
        <w:rPr>
          <w:rFonts w:hint="eastAsia" w:ascii="宋体"/>
          <w:b/>
          <w:kern w:val="0"/>
          <w:sz w:val="52"/>
          <w:szCs w:val="52"/>
        </w:rPr>
        <w:t>台州市政府采购公开招标文件</w:t>
      </w:r>
    </w:p>
    <w:p w14:paraId="372BDC15">
      <w:pPr>
        <w:pStyle w:val="9"/>
        <w:ind w:firstLine="0"/>
        <w:jc w:val="center"/>
        <w:rPr>
          <w:rFonts w:ascii="宋体"/>
          <w:b/>
          <w:kern w:val="0"/>
          <w:sz w:val="52"/>
          <w:szCs w:val="52"/>
        </w:rPr>
      </w:pPr>
      <w:r>
        <w:rPr>
          <w:rFonts w:hint="eastAsia" w:ascii="宋体"/>
          <w:b/>
          <w:kern w:val="0"/>
          <w:sz w:val="52"/>
          <w:szCs w:val="52"/>
        </w:rPr>
        <w:t>（电子交易）</w:t>
      </w:r>
    </w:p>
    <w:p w14:paraId="683512B6">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p>
    <w:p w14:paraId="2D73D6A4">
      <w:pPr>
        <w:autoSpaceDE w:val="0"/>
        <w:autoSpaceDN w:val="0"/>
        <w:adjustRightInd w:val="0"/>
        <w:spacing w:line="360" w:lineRule="auto"/>
        <w:jc w:val="center"/>
        <w:rPr>
          <w:rFonts w:ascii="宋体"/>
          <w:b/>
          <w:kern w:val="0"/>
          <w:sz w:val="32"/>
          <w:szCs w:val="32"/>
        </w:rPr>
      </w:pPr>
    </w:p>
    <w:p w14:paraId="029955E9">
      <w:pPr>
        <w:autoSpaceDE w:val="0"/>
        <w:autoSpaceDN w:val="0"/>
        <w:adjustRightInd w:val="0"/>
        <w:spacing w:line="360" w:lineRule="auto"/>
        <w:jc w:val="center"/>
        <w:rPr>
          <w:rFonts w:ascii="宋体"/>
          <w:b/>
          <w:kern w:val="0"/>
          <w:sz w:val="32"/>
          <w:szCs w:val="32"/>
        </w:rPr>
      </w:pPr>
      <w:r>
        <w:rPr>
          <w:rFonts w:hint="eastAsia" w:ascii="宋体"/>
          <w:b/>
          <w:kern w:val="0"/>
          <w:sz w:val="32"/>
          <w:szCs w:val="32"/>
        </w:rPr>
        <w:t>TZTX-2025-GK013</w:t>
      </w:r>
    </w:p>
    <w:p w14:paraId="4B3B1D26">
      <w:pPr>
        <w:autoSpaceDE w:val="0"/>
        <w:autoSpaceDN w:val="0"/>
        <w:adjustRightInd w:val="0"/>
        <w:spacing w:line="360" w:lineRule="auto"/>
        <w:ind w:firstLine="1797" w:firstLineChars="642"/>
        <w:jc w:val="left"/>
        <w:rPr>
          <w:rFonts w:ascii="宋体"/>
          <w:kern w:val="0"/>
          <w:sz w:val="28"/>
        </w:rPr>
      </w:pPr>
    </w:p>
    <w:p w14:paraId="3ADA4370">
      <w:pPr>
        <w:autoSpaceDE w:val="0"/>
        <w:autoSpaceDN w:val="0"/>
        <w:adjustRightInd w:val="0"/>
        <w:spacing w:line="360" w:lineRule="auto"/>
        <w:ind w:firstLine="1797" w:firstLineChars="642"/>
        <w:jc w:val="left"/>
        <w:rPr>
          <w:rFonts w:ascii="宋体"/>
          <w:kern w:val="0"/>
          <w:sz w:val="28"/>
        </w:rPr>
      </w:pPr>
    </w:p>
    <w:p w14:paraId="34F57631">
      <w:pPr>
        <w:autoSpaceDE w:val="0"/>
        <w:autoSpaceDN w:val="0"/>
        <w:adjustRightInd w:val="0"/>
        <w:spacing w:line="360" w:lineRule="auto"/>
        <w:jc w:val="center"/>
        <w:rPr>
          <w:rFonts w:ascii="宋体"/>
          <w:kern w:val="0"/>
          <w:sz w:val="28"/>
        </w:rPr>
      </w:pPr>
      <w:r>
        <w:rPr>
          <w:rFonts w:hint="eastAsia" w:ascii="宋体"/>
          <w:kern w:val="0"/>
          <w:sz w:val="28"/>
        </w:rPr>
        <w:t>采购项目：台州市海洋垃圾智能监测监管项目</w:t>
      </w:r>
    </w:p>
    <w:p w14:paraId="2B20DDAB">
      <w:pPr>
        <w:autoSpaceDE w:val="0"/>
        <w:autoSpaceDN w:val="0"/>
        <w:adjustRightInd w:val="0"/>
        <w:spacing w:line="360" w:lineRule="auto"/>
        <w:jc w:val="center"/>
        <w:rPr>
          <w:rFonts w:ascii="宋体"/>
          <w:kern w:val="0"/>
          <w:sz w:val="28"/>
        </w:rPr>
      </w:pPr>
      <w:r>
        <w:rPr>
          <w:rFonts w:hint="eastAsia" w:ascii="宋体"/>
          <w:kern w:val="0"/>
          <w:sz w:val="28"/>
        </w:rPr>
        <w:t>采 购 人：台州市生态环境局</w:t>
      </w:r>
    </w:p>
    <w:p w14:paraId="4D6467AC">
      <w:pPr>
        <w:autoSpaceDE w:val="0"/>
        <w:autoSpaceDN w:val="0"/>
        <w:adjustRightInd w:val="0"/>
        <w:spacing w:line="360" w:lineRule="auto"/>
        <w:rPr>
          <w:rFonts w:ascii="宋体"/>
          <w:kern w:val="0"/>
          <w:sz w:val="28"/>
        </w:rPr>
      </w:pPr>
    </w:p>
    <w:p w14:paraId="2AED9CEB">
      <w:pPr>
        <w:autoSpaceDE w:val="0"/>
        <w:autoSpaceDN w:val="0"/>
        <w:adjustRightInd w:val="0"/>
        <w:spacing w:line="360" w:lineRule="auto"/>
        <w:rPr>
          <w:rFonts w:ascii="宋体"/>
          <w:kern w:val="0"/>
          <w:sz w:val="28"/>
        </w:rPr>
      </w:pPr>
    </w:p>
    <w:p w14:paraId="171B3D20">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kern w:val="0"/>
          <w:sz w:val="32"/>
        </w:rPr>
      </w:pPr>
    </w:p>
    <w:p w14:paraId="51F7B67B">
      <w:pPr>
        <w:autoSpaceDE w:val="0"/>
        <w:autoSpaceDN w:val="0"/>
        <w:adjustRightInd w:val="0"/>
        <w:spacing w:line="360" w:lineRule="auto"/>
        <w:jc w:val="center"/>
        <w:rPr>
          <w:rFonts w:ascii="宋体"/>
          <w:kern w:val="0"/>
          <w:sz w:val="28"/>
        </w:rPr>
      </w:pPr>
      <w:r>
        <w:rPr>
          <w:rStyle w:val="52"/>
          <w:rFonts w:hint="eastAsia" w:ascii="宋体" w:hAnsi="宋体"/>
          <w:kern w:val="0"/>
          <w:sz w:val="28"/>
          <w:szCs w:val="28"/>
        </w:rPr>
        <w:t>台州天兴工程管理咨询有限公司</w:t>
      </w:r>
    </w:p>
    <w:p w14:paraId="68381EE0">
      <w:pPr>
        <w:autoSpaceDE w:val="0"/>
        <w:autoSpaceDN w:val="0"/>
        <w:adjustRightInd w:val="0"/>
        <w:spacing w:line="360" w:lineRule="auto"/>
        <w:jc w:val="center"/>
        <w:rPr>
          <w:rFonts w:ascii="宋体"/>
          <w:kern w:val="0"/>
          <w:sz w:val="28"/>
        </w:rPr>
      </w:pPr>
      <w:r>
        <w:rPr>
          <w:rFonts w:hint="eastAsia" w:ascii="宋体"/>
          <w:kern w:val="0"/>
          <w:sz w:val="28"/>
        </w:rPr>
        <w:t>2025年03月</w:t>
      </w:r>
    </w:p>
    <w:p w14:paraId="600C412B">
      <w:pPr>
        <w:rPr>
          <w:rFonts w:hint="eastAsia" w:ascii="宋体" w:hAnsi="宋体" w:cs="Arial"/>
          <w:b/>
          <w:bCs/>
          <w:sz w:val="36"/>
          <w:szCs w:val="36"/>
        </w:rPr>
      </w:pPr>
    </w:p>
    <w:sdt>
      <w:sdtPr>
        <w:rPr>
          <w:rFonts w:ascii="宋体" w:hAnsi="宋体"/>
          <w:kern w:val="0"/>
          <w:sz w:val="28"/>
          <w:szCs w:val="28"/>
        </w:rPr>
        <w:id w:val="2121101756"/>
      </w:sdtPr>
      <w:sdtEndPr>
        <w:rPr>
          <w:rFonts w:ascii="宋体" w:hAnsi="宋体"/>
          <w:kern w:val="0"/>
          <w:sz w:val="20"/>
          <w:szCs w:val="20"/>
        </w:rPr>
      </w:sdtEndPr>
      <w:sdtContent>
        <w:p w14:paraId="5808DAC1">
          <w:pPr>
            <w:spacing w:line="480" w:lineRule="auto"/>
            <w:jc w:val="center"/>
            <w:rPr>
              <w:rFonts w:hint="eastAsia" w:ascii="宋体" w:hAnsi="宋体"/>
              <w:sz w:val="28"/>
              <w:szCs w:val="28"/>
            </w:rPr>
          </w:pPr>
          <w:bookmarkStart w:id="0" w:name="_Toc25017_WPSOffice_Type1"/>
        </w:p>
        <w:p w14:paraId="6716BE94">
          <w:pPr>
            <w:spacing w:line="480" w:lineRule="auto"/>
            <w:jc w:val="center"/>
            <w:rPr>
              <w:rFonts w:hint="eastAsia" w:ascii="宋体" w:hAnsi="宋体"/>
              <w:b/>
              <w:bCs/>
              <w:sz w:val="36"/>
              <w:szCs w:val="36"/>
            </w:rPr>
          </w:pPr>
        </w:p>
        <w:p w14:paraId="33A1B114">
          <w:pPr>
            <w:spacing w:line="480" w:lineRule="auto"/>
            <w:jc w:val="center"/>
            <w:rPr>
              <w:sz w:val="28"/>
              <w:szCs w:val="28"/>
            </w:rPr>
          </w:pPr>
          <w:r>
            <w:rPr>
              <w:rFonts w:ascii="宋体" w:hAnsi="宋体"/>
              <w:b/>
              <w:bCs/>
              <w:sz w:val="36"/>
              <w:szCs w:val="36"/>
            </w:rPr>
            <w:t>目</w:t>
          </w:r>
          <w:r>
            <w:rPr>
              <w:rFonts w:hint="eastAsia" w:ascii="宋体" w:hAnsi="宋体"/>
              <w:b/>
              <w:bCs/>
              <w:sz w:val="36"/>
              <w:szCs w:val="36"/>
            </w:rPr>
            <w:t xml:space="preserve">  </w:t>
          </w:r>
          <w:r>
            <w:rPr>
              <w:rFonts w:ascii="宋体" w:hAnsi="宋体"/>
              <w:b/>
              <w:bCs/>
              <w:sz w:val="36"/>
              <w:szCs w:val="36"/>
            </w:rPr>
            <w:t>录</w:t>
          </w:r>
        </w:p>
        <w:p w14:paraId="399A1082">
          <w:pPr>
            <w:pStyle w:val="50"/>
            <w:tabs>
              <w:tab w:val="right" w:leader="dot" w:pos="8300"/>
            </w:tabs>
            <w:spacing w:line="480" w:lineRule="auto"/>
            <w:rPr>
              <w:sz w:val="28"/>
              <w:szCs w:val="28"/>
            </w:rPr>
          </w:pPr>
          <w:r>
            <w:rPr>
              <w:rFonts w:hint="eastAsia" w:ascii="宋体"/>
              <w:sz w:val="28"/>
              <w:szCs w:val="28"/>
            </w:rPr>
            <w:fldChar w:fldCharType="begin"/>
          </w:r>
          <w:r>
            <w:instrText xml:space="preserve">HYPERLINK  \l "_Toc4350_WPSOffice_Level1"</w:instrText>
          </w:r>
          <w:r>
            <w:rPr>
              <w:rFonts w:hint="eastAsia" w:ascii="宋体"/>
              <w:sz w:val="28"/>
              <w:szCs w:val="28"/>
            </w:rPr>
            <w:fldChar w:fldCharType="separate"/>
          </w:r>
          <w:r>
            <w:rPr>
              <w:rFonts w:hint="eastAsia" w:ascii="宋体"/>
              <w:sz w:val="28"/>
              <w:szCs w:val="28"/>
            </w:rPr>
            <w:t>第一章 投标邀请</w:t>
          </w:r>
          <w:r>
            <w:rPr>
              <w:sz w:val="28"/>
              <w:szCs w:val="28"/>
            </w:rPr>
            <w:tab/>
          </w:r>
          <w:r>
            <w:rPr>
              <w:sz w:val="28"/>
              <w:szCs w:val="28"/>
            </w:rPr>
            <w:t>3</w:t>
          </w:r>
          <w:r>
            <w:rPr>
              <w:rFonts w:hint="eastAsia" w:ascii="宋体"/>
              <w:sz w:val="28"/>
              <w:szCs w:val="28"/>
            </w:rPr>
            <w:fldChar w:fldCharType="end"/>
          </w:r>
        </w:p>
        <w:p w14:paraId="4CEDE66E">
          <w:pPr>
            <w:pStyle w:val="50"/>
            <w:tabs>
              <w:tab w:val="right" w:leader="dot" w:pos="8300"/>
            </w:tabs>
            <w:spacing w:line="480" w:lineRule="auto"/>
            <w:rPr>
              <w:sz w:val="28"/>
              <w:szCs w:val="28"/>
            </w:rPr>
          </w:pPr>
          <w:r>
            <w:rPr>
              <w:rFonts w:hint="eastAsia" w:ascii="宋体"/>
              <w:sz w:val="28"/>
              <w:szCs w:val="28"/>
            </w:rPr>
            <w:fldChar w:fldCharType="begin"/>
          </w:r>
          <w:r>
            <w:instrText xml:space="preserve">HYPERLINK  \l "_Toc25017_WPSOffice_Level1"</w:instrText>
          </w:r>
          <w:r>
            <w:rPr>
              <w:rFonts w:hint="eastAsia" w:ascii="宋体"/>
              <w:sz w:val="28"/>
              <w:szCs w:val="28"/>
            </w:rPr>
            <w:fldChar w:fldCharType="separate"/>
          </w:r>
          <w:r>
            <w:rPr>
              <w:rFonts w:hint="eastAsia" w:ascii="宋体"/>
              <w:sz w:val="28"/>
              <w:szCs w:val="28"/>
            </w:rPr>
            <w:t>第二章 投标人须知</w:t>
          </w:r>
          <w:r>
            <w:rPr>
              <w:sz w:val="28"/>
              <w:szCs w:val="28"/>
            </w:rPr>
            <w:tab/>
          </w:r>
          <w:r>
            <w:rPr>
              <w:rFonts w:hint="eastAsia"/>
              <w:sz w:val="28"/>
              <w:szCs w:val="28"/>
            </w:rPr>
            <w:t>6</w:t>
          </w:r>
          <w:r>
            <w:rPr>
              <w:rFonts w:hint="eastAsia" w:ascii="宋体"/>
              <w:sz w:val="28"/>
              <w:szCs w:val="28"/>
            </w:rPr>
            <w:fldChar w:fldCharType="end"/>
          </w:r>
        </w:p>
        <w:p w14:paraId="3CB48A13">
          <w:pPr>
            <w:pStyle w:val="50"/>
            <w:tabs>
              <w:tab w:val="right" w:leader="dot" w:pos="8300"/>
            </w:tabs>
            <w:spacing w:line="480" w:lineRule="auto"/>
            <w:rPr>
              <w:sz w:val="28"/>
              <w:szCs w:val="28"/>
            </w:rPr>
          </w:pPr>
          <w:r>
            <w:rPr>
              <w:rFonts w:hint="eastAsia" w:ascii="宋体"/>
              <w:sz w:val="28"/>
              <w:szCs w:val="28"/>
            </w:rPr>
            <w:fldChar w:fldCharType="begin"/>
          </w:r>
          <w:r>
            <w:instrText xml:space="preserve">HYPERLINK  \l "_Toc13072_WPSOffice_Level1"</w:instrText>
          </w:r>
          <w:r>
            <w:rPr>
              <w:rFonts w:hint="eastAsia" w:ascii="宋体"/>
              <w:sz w:val="28"/>
              <w:szCs w:val="28"/>
            </w:rPr>
            <w:fldChar w:fldCharType="separate"/>
          </w:r>
          <w:r>
            <w:rPr>
              <w:rFonts w:hint="eastAsia" w:ascii="宋体"/>
              <w:sz w:val="28"/>
              <w:szCs w:val="28"/>
            </w:rPr>
            <w:t>第三章 招标需求</w:t>
          </w:r>
          <w:r>
            <w:rPr>
              <w:sz w:val="28"/>
              <w:szCs w:val="28"/>
            </w:rPr>
            <w:tab/>
          </w:r>
          <w:r>
            <w:rPr>
              <w:rFonts w:hint="eastAsia"/>
              <w:sz w:val="28"/>
              <w:szCs w:val="28"/>
            </w:rPr>
            <w:t>1</w:t>
          </w:r>
          <w:r>
            <w:rPr>
              <w:rFonts w:hint="eastAsia" w:ascii="宋体"/>
              <w:sz w:val="28"/>
              <w:szCs w:val="28"/>
            </w:rPr>
            <w:fldChar w:fldCharType="end"/>
          </w:r>
          <w:r>
            <w:rPr>
              <w:rFonts w:hint="eastAsia"/>
              <w:sz w:val="28"/>
              <w:szCs w:val="28"/>
            </w:rPr>
            <w:t>6</w:t>
          </w:r>
        </w:p>
        <w:p w14:paraId="757E06CF">
          <w:pPr>
            <w:pStyle w:val="50"/>
            <w:tabs>
              <w:tab w:val="right" w:leader="dot" w:pos="8300"/>
            </w:tabs>
            <w:spacing w:line="480" w:lineRule="auto"/>
            <w:rPr>
              <w:sz w:val="28"/>
              <w:szCs w:val="28"/>
            </w:rPr>
          </w:pPr>
          <w:r>
            <w:rPr>
              <w:rFonts w:hint="eastAsia" w:ascii="宋体"/>
              <w:sz w:val="28"/>
              <w:szCs w:val="28"/>
            </w:rPr>
            <w:fldChar w:fldCharType="begin"/>
          </w:r>
          <w:r>
            <w:instrText xml:space="preserve">HYPERLINK  \l "_Toc31173_WPSOffice_Level1"</w:instrText>
          </w:r>
          <w:r>
            <w:rPr>
              <w:rFonts w:hint="eastAsia" w:ascii="宋体"/>
              <w:sz w:val="28"/>
              <w:szCs w:val="28"/>
            </w:rPr>
            <w:fldChar w:fldCharType="separate"/>
          </w:r>
          <w:r>
            <w:rPr>
              <w:rFonts w:hint="eastAsia" w:ascii="宋体"/>
              <w:sz w:val="28"/>
              <w:szCs w:val="28"/>
            </w:rPr>
            <w:t>第四章 评标</w:t>
          </w:r>
          <w:r>
            <w:rPr>
              <w:sz w:val="28"/>
              <w:szCs w:val="28"/>
            </w:rPr>
            <w:tab/>
          </w:r>
          <w:r>
            <w:rPr>
              <w:rFonts w:hint="eastAsia"/>
              <w:sz w:val="28"/>
              <w:szCs w:val="28"/>
            </w:rPr>
            <w:t>2</w:t>
          </w:r>
          <w:r>
            <w:rPr>
              <w:rFonts w:hint="eastAsia" w:ascii="宋体"/>
              <w:sz w:val="28"/>
              <w:szCs w:val="28"/>
            </w:rPr>
            <w:fldChar w:fldCharType="end"/>
          </w:r>
          <w:r>
            <w:rPr>
              <w:rFonts w:hint="eastAsia"/>
              <w:sz w:val="28"/>
              <w:szCs w:val="28"/>
            </w:rPr>
            <w:t>1</w:t>
          </w:r>
        </w:p>
        <w:p w14:paraId="1FA9EAE5">
          <w:pPr>
            <w:pStyle w:val="50"/>
            <w:tabs>
              <w:tab w:val="right" w:leader="dot" w:pos="8300"/>
            </w:tabs>
            <w:spacing w:line="480" w:lineRule="auto"/>
            <w:rPr>
              <w:sz w:val="28"/>
              <w:szCs w:val="28"/>
            </w:rPr>
          </w:pPr>
          <w:r>
            <w:rPr>
              <w:rFonts w:hint="eastAsia" w:ascii="宋体"/>
              <w:sz w:val="28"/>
              <w:szCs w:val="28"/>
            </w:rPr>
            <w:fldChar w:fldCharType="begin"/>
          </w:r>
          <w:r>
            <w:instrText xml:space="preserve">HYPERLINK  \l "_Toc27944_WPSOffice_Level1"</w:instrText>
          </w:r>
          <w:r>
            <w:rPr>
              <w:rFonts w:hint="eastAsia" w:ascii="宋体"/>
              <w:sz w:val="28"/>
              <w:szCs w:val="28"/>
            </w:rPr>
            <w:fldChar w:fldCharType="separate"/>
          </w:r>
          <w:r>
            <w:rPr>
              <w:rFonts w:hint="eastAsia" w:ascii="宋体"/>
              <w:sz w:val="28"/>
              <w:szCs w:val="28"/>
            </w:rPr>
            <w:t>第五章 拟签订的合同文本</w:t>
          </w:r>
          <w:r>
            <w:rPr>
              <w:sz w:val="28"/>
              <w:szCs w:val="28"/>
            </w:rPr>
            <w:tab/>
          </w:r>
          <w:r>
            <w:rPr>
              <w:rFonts w:hint="eastAsia"/>
              <w:sz w:val="28"/>
              <w:szCs w:val="28"/>
            </w:rPr>
            <w:t>3</w:t>
          </w:r>
          <w:r>
            <w:rPr>
              <w:rFonts w:hint="eastAsia" w:ascii="宋体"/>
              <w:sz w:val="28"/>
              <w:szCs w:val="28"/>
            </w:rPr>
            <w:fldChar w:fldCharType="end"/>
          </w:r>
          <w:r>
            <w:rPr>
              <w:rFonts w:hint="eastAsia"/>
              <w:sz w:val="28"/>
              <w:szCs w:val="28"/>
            </w:rPr>
            <w:t>0</w:t>
          </w:r>
        </w:p>
        <w:p w14:paraId="4386A267">
          <w:pPr>
            <w:pStyle w:val="50"/>
            <w:tabs>
              <w:tab w:val="right" w:leader="dot" w:pos="8300"/>
            </w:tabs>
            <w:spacing w:line="480" w:lineRule="auto"/>
          </w:pPr>
          <w:r>
            <w:rPr>
              <w:rFonts w:hint="eastAsia" w:ascii="宋体"/>
              <w:sz w:val="28"/>
              <w:szCs w:val="28"/>
            </w:rPr>
            <w:fldChar w:fldCharType="begin"/>
          </w:r>
          <w:r>
            <w:instrText xml:space="preserve">HYPERLINK  \l "_Toc5481_WPSOffice_Level1"</w:instrText>
          </w:r>
          <w:r>
            <w:rPr>
              <w:rFonts w:hint="eastAsia" w:ascii="宋体"/>
              <w:sz w:val="28"/>
              <w:szCs w:val="28"/>
            </w:rPr>
            <w:fldChar w:fldCharType="separate"/>
          </w:r>
          <w:r>
            <w:rPr>
              <w:rFonts w:hint="eastAsia" w:ascii="宋体"/>
              <w:sz w:val="28"/>
              <w:szCs w:val="28"/>
            </w:rPr>
            <w:t>第六章 投标文件格式</w:t>
          </w:r>
          <w:r>
            <w:rPr>
              <w:sz w:val="28"/>
              <w:szCs w:val="28"/>
            </w:rPr>
            <w:tab/>
          </w:r>
          <w:r>
            <w:rPr>
              <w:rFonts w:hint="eastAsia"/>
              <w:sz w:val="28"/>
              <w:szCs w:val="28"/>
            </w:rPr>
            <w:t>3</w:t>
          </w:r>
          <w:r>
            <w:rPr>
              <w:rFonts w:hint="eastAsia" w:ascii="宋体"/>
              <w:sz w:val="28"/>
              <w:szCs w:val="28"/>
            </w:rPr>
            <w:fldChar w:fldCharType="end"/>
          </w:r>
          <w:r>
            <w:rPr>
              <w:rFonts w:hint="eastAsia"/>
              <w:sz w:val="28"/>
              <w:szCs w:val="28"/>
            </w:rPr>
            <w:t>4</w:t>
          </w:r>
        </w:p>
      </w:sdtContent>
    </w:sdt>
    <w:bookmarkEnd w:id="0"/>
    <w:p w14:paraId="49B967CF">
      <w:pPr>
        <w:spacing w:line="480" w:lineRule="auto"/>
        <w:rPr>
          <w:sz w:val="28"/>
          <w:szCs w:val="28"/>
        </w:rPr>
      </w:pPr>
    </w:p>
    <w:p w14:paraId="3795B625">
      <w:pPr>
        <w:tabs>
          <w:tab w:val="left" w:pos="3043"/>
        </w:tabs>
        <w:spacing w:line="360" w:lineRule="auto"/>
      </w:pPr>
      <w:r>
        <w:rPr>
          <w:rFonts w:hint="eastAsia"/>
        </w:rPr>
        <w:tab/>
      </w:r>
    </w:p>
    <w:p w14:paraId="6E103B96">
      <w:pPr>
        <w:spacing w:line="360" w:lineRule="auto"/>
      </w:pPr>
    </w:p>
    <w:p w14:paraId="66DFCB28">
      <w:pPr>
        <w:spacing w:line="360" w:lineRule="auto"/>
        <w:jc w:val="center"/>
      </w:pPr>
    </w:p>
    <w:p w14:paraId="0FF1EE38">
      <w:pPr>
        <w:spacing w:line="360" w:lineRule="auto"/>
      </w:pPr>
    </w:p>
    <w:p w14:paraId="289836A6">
      <w:pPr>
        <w:spacing w:line="360" w:lineRule="auto"/>
      </w:pPr>
    </w:p>
    <w:p w14:paraId="3E94CFDF">
      <w:pPr>
        <w:spacing w:line="360" w:lineRule="auto"/>
      </w:pPr>
    </w:p>
    <w:p w14:paraId="261B6511">
      <w:pPr>
        <w:spacing w:line="360" w:lineRule="auto"/>
      </w:pPr>
    </w:p>
    <w:p w14:paraId="03E221F9">
      <w:pPr>
        <w:pStyle w:val="4"/>
        <w:numPr>
          <w:ilvl w:val="0"/>
          <w:numId w:val="0"/>
        </w:numPr>
        <w:ind w:left="425"/>
        <w:jc w:val="both"/>
      </w:pPr>
    </w:p>
    <w:p w14:paraId="700B3091"/>
    <w:p w14:paraId="52BCBBB6">
      <w:pPr>
        <w:rPr>
          <w:rFonts w:ascii="宋体"/>
          <w:b/>
          <w:sz w:val="36"/>
          <w:szCs w:val="36"/>
        </w:rPr>
      </w:pPr>
    </w:p>
    <w:p w14:paraId="3D630621">
      <w:pPr>
        <w:numPr>
          <w:ilvl w:val="0"/>
          <w:numId w:val="4"/>
        </w:numPr>
        <w:tabs>
          <w:tab w:val="left" w:pos="180"/>
          <w:tab w:val="left" w:pos="360"/>
          <w:tab w:val="left" w:pos="540"/>
          <w:tab w:val="left" w:pos="8280"/>
        </w:tabs>
        <w:autoSpaceDE w:val="0"/>
        <w:autoSpaceDN w:val="0"/>
        <w:adjustRightInd w:val="0"/>
        <w:spacing w:line="360" w:lineRule="auto"/>
        <w:ind w:right="23"/>
        <w:jc w:val="center"/>
        <w:rPr>
          <w:rFonts w:hint="eastAsia" w:ascii="宋体" w:hAnsi="宋体" w:cs="宋体"/>
          <w:b/>
          <w:sz w:val="36"/>
          <w:szCs w:val="36"/>
        </w:rPr>
      </w:pPr>
      <w:bookmarkStart w:id="1" w:name="_Toc4350_WPSOffice_Level1"/>
      <w:r>
        <w:rPr>
          <w:rFonts w:hint="eastAsia" w:ascii="宋体" w:hAnsi="宋体" w:cs="宋体"/>
          <w:b/>
          <w:kern w:val="0"/>
          <w:sz w:val="36"/>
          <w:szCs w:val="36"/>
        </w:rPr>
        <w:t>投标邀请</w:t>
      </w:r>
      <w:bookmarkEnd w:id="1"/>
    </w:p>
    <w:p w14:paraId="118E6DD8">
      <w:pPr>
        <w:autoSpaceDE w:val="0"/>
        <w:autoSpaceDN w:val="0"/>
        <w:adjustRightInd w:val="0"/>
        <w:snapToGrid w:val="0"/>
        <w:spacing w:after="0" w:line="360" w:lineRule="auto"/>
        <w:ind w:firstLine="480" w:firstLineChars="200"/>
        <w:rPr>
          <w:rFonts w:cs="宋体"/>
          <w:sz w:val="24"/>
        </w:rPr>
      </w:pPr>
      <w:bookmarkStart w:id="2" w:name="_Toc35393621"/>
      <w:bookmarkStart w:id="3" w:name="_Toc28359002"/>
      <w:bookmarkStart w:id="4" w:name="_Toc28359079"/>
      <w:bookmarkStart w:id="5" w:name="_Toc35393790"/>
      <w:bookmarkStart w:id="6" w:name="_Hlk24379207"/>
      <w:r>
        <w:rPr>
          <w:rFonts w:hint="eastAsia" w:ascii="宋体" w:hAnsi="宋体" w:cs="Arial"/>
          <w:sz w:val="24"/>
        </w:rPr>
        <w:t>台州天兴工程管理咨询有限公司受采购人台州市生态环境局委托，根据台州市政府采购（分散委托）预算执行确认书（台财采确</w:t>
      </w:r>
      <w:r>
        <w:rPr>
          <w:rFonts w:hint="eastAsia" w:ascii="宋体" w:hAnsi="宋体" w:cs="Arial"/>
          <w:sz w:val="24"/>
          <w:lang w:eastAsia="zh-CN"/>
        </w:rPr>
        <w:t>临</w:t>
      </w:r>
      <w:r>
        <w:rPr>
          <w:rFonts w:hint="eastAsia" w:ascii="宋体" w:hAnsi="宋体" w:cs="Arial"/>
          <w:sz w:val="24"/>
        </w:rPr>
        <w:t>【2025】</w:t>
      </w:r>
      <w:r>
        <w:rPr>
          <w:rFonts w:hint="eastAsia" w:ascii="宋体" w:hAnsi="宋体" w:cs="Arial"/>
          <w:sz w:val="24"/>
          <w:lang w:val="en-US" w:eastAsia="zh-CN"/>
        </w:rPr>
        <w:t>435</w:t>
      </w:r>
      <w:r>
        <w:rPr>
          <w:rFonts w:hint="eastAsia" w:ascii="宋体" w:hAnsi="宋体" w:cs="Arial"/>
          <w:sz w:val="24"/>
        </w:rPr>
        <w:t>号）确认现就台州市海洋垃圾智能监测监管项目进行公开招标，欢迎符合资格条件的国内</w:t>
      </w:r>
      <w:r>
        <w:rPr>
          <w:rFonts w:hint="eastAsia" w:cs="宋体"/>
          <w:sz w:val="24"/>
        </w:rPr>
        <w:t>投标人参加投标。</w:t>
      </w:r>
    </w:p>
    <w:p w14:paraId="0DE191C9">
      <w:pPr>
        <w:pStyle w:val="5"/>
        <w:adjustRightInd w:val="0"/>
        <w:snapToGrid w:val="0"/>
        <w:spacing w:after="0"/>
        <w:ind w:firstLine="482" w:firstLineChars="200"/>
        <w:rPr>
          <w:rFonts w:hint="eastAsia" w:cs="宋体"/>
          <w:bCs/>
          <w:sz w:val="24"/>
          <w:szCs w:val="24"/>
        </w:rPr>
      </w:pPr>
      <w:r>
        <w:rPr>
          <w:rFonts w:hint="eastAsia" w:cs="宋体"/>
          <w:bCs/>
          <w:sz w:val="24"/>
          <w:szCs w:val="24"/>
        </w:rPr>
        <w:t>一、项目基本情况</w:t>
      </w:r>
      <w:bookmarkEnd w:id="2"/>
      <w:bookmarkEnd w:id="3"/>
      <w:bookmarkEnd w:id="4"/>
      <w:bookmarkEnd w:id="5"/>
    </w:p>
    <w:p w14:paraId="1A2B2B34">
      <w:pPr>
        <w:snapToGrid w:val="0"/>
        <w:spacing w:after="0" w:line="360" w:lineRule="auto"/>
        <w:ind w:firstLine="480" w:firstLineChars="200"/>
        <w:rPr>
          <w:rFonts w:hint="eastAsia" w:ascii="宋体" w:hAnsi="宋体" w:cs="宋体"/>
          <w:sz w:val="24"/>
        </w:rPr>
      </w:pPr>
      <w:r>
        <w:rPr>
          <w:rFonts w:hint="eastAsia" w:ascii="宋体" w:hAnsi="宋体" w:cs="宋体"/>
          <w:sz w:val="24"/>
        </w:rPr>
        <w:t>项目编号：</w:t>
      </w:r>
      <w:bookmarkEnd w:id="6"/>
      <w:r>
        <w:rPr>
          <w:rFonts w:hint="eastAsia" w:ascii="宋体" w:hAnsi="宋体" w:cs="宋体"/>
          <w:sz w:val="24"/>
        </w:rPr>
        <w:t>TZTX-2025-GK013</w:t>
      </w:r>
    </w:p>
    <w:p w14:paraId="251F5D1B">
      <w:pPr>
        <w:snapToGrid w:val="0"/>
        <w:spacing w:after="0" w:line="360" w:lineRule="auto"/>
        <w:ind w:firstLine="480" w:firstLineChars="200"/>
        <w:rPr>
          <w:rFonts w:hint="eastAsia" w:ascii="宋体" w:hAnsi="宋体" w:cs="宋体"/>
          <w:sz w:val="24"/>
        </w:rPr>
      </w:pPr>
      <w:r>
        <w:rPr>
          <w:rFonts w:hint="eastAsia" w:ascii="宋体" w:hAnsi="宋体" w:cs="宋体"/>
          <w:sz w:val="24"/>
        </w:rPr>
        <w:t>项目名称：台州市生态环境局台州市海洋垃圾智能监测监管项目</w:t>
      </w:r>
    </w:p>
    <w:tbl>
      <w:tblPr>
        <w:tblStyle w:val="23"/>
        <w:tblW w:w="9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875"/>
        <w:gridCol w:w="1470"/>
        <w:gridCol w:w="720"/>
        <w:gridCol w:w="855"/>
        <w:gridCol w:w="1155"/>
        <w:gridCol w:w="1950"/>
      </w:tblGrid>
      <w:tr w14:paraId="15A2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21" w:type="dxa"/>
            <w:vAlign w:val="center"/>
          </w:tcPr>
          <w:p w14:paraId="5770292B">
            <w:pPr>
              <w:tabs>
                <w:tab w:val="left" w:pos="8280"/>
              </w:tabs>
              <w:autoSpaceDE w:val="0"/>
              <w:autoSpaceDN w:val="0"/>
              <w:adjustRightInd w:val="0"/>
              <w:snapToGrid w:val="0"/>
              <w:spacing w:after="0" w:line="360" w:lineRule="auto"/>
              <w:jc w:val="center"/>
              <w:rPr>
                <w:rFonts w:hint="eastAsia" w:ascii="宋体" w:hAnsi="宋体" w:cs="宋体"/>
                <w:b/>
                <w:sz w:val="24"/>
              </w:rPr>
            </w:pPr>
            <w:r>
              <w:rPr>
                <w:rFonts w:hint="eastAsia" w:ascii="宋体" w:hAnsi="宋体" w:cs="宋体"/>
                <w:b/>
                <w:sz w:val="24"/>
              </w:rPr>
              <w:t>标项号</w:t>
            </w:r>
          </w:p>
        </w:tc>
        <w:tc>
          <w:tcPr>
            <w:tcW w:w="2875" w:type="dxa"/>
            <w:vAlign w:val="center"/>
          </w:tcPr>
          <w:p w14:paraId="6122E5AF">
            <w:pPr>
              <w:tabs>
                <w:tab w:val="left" w:pos="8280"/>
              </w:tabs>
              <w:autoSpaceDE w:val="0"/>
              <w:autoSpaceDN w:val="0"/>
              <w:adjustRightInd w:val="0"/>
              <w:snapToGrid w:val="0"/>
              <w:spacing w:after="0" w:line="360" w:lineRule="auto"/>
              <w:ind w:firstLine="120" w:firstLineChars="50"/>
              <w:jc w:val="center"/>
              <w:rPr>
                <w:rFonts w:hint="eastAsia" w:ascii="宋体" w:hAnsi="宋体" w:cs="宋体"/>
                <w:b/>
                <w:sz w:val="24"/>
              </w:rPr>
            </w:pPr>
            <w:r>
              <w:rPr>
                <w:rFonts w:hint="eastAsia" w:ascii="宋体" w:hAnsi="宋体" w:cs="宋体"/>
                <w:b/>
                <w:sz w:val="24"/>
              </w:rPr>
              <w:t>标项名称</w:t>
            </w:r>
          </w:p>
        </w:tc>
        <w:tc>
          <w:tcPr>
            <w:tcW w:w="1470" w:type="dxa"/>
            <w:vAlign w:val="center"/>
          </w:tcPr>
          <w:p w14:paraId="2AF9D356">
            <w:pPr>
              <w:tabs>
                <w:tab w:val="left" w:pos="8280"/>
              </w:tabs>
              <w:autoSpaceDE w:val="0"/>
              <w:autoSpaceDN w:val="0"/>
              <w:adjustRightInd w:val="0"/>
              <w:snapToGrid w:val="0"/>
              <w:spacing w:after="0" w:line="360" w:lineRule="auto"/>
              <w:jc w:val="center"/>
              <w:rPr>
                <w:rFonts w:hint="eastAsia" w:ascii="宋体" w:hAnsi="宋体" w:cs="宋体"/>
                <w:b/>
                <w:sz w:val="24"/>
              </w:rPr>
            </w:pPr>
            <w:r>
              <w:rPr>
                <w:rFonts w:ascii="宋体" w:hAnsi="宋体" w:cs="宋体"/>
                <w:b/>
                <w:sz w:val="24"/>
              </w:rPr>
              <w:t>简要</w:t>
            </w:r>
          </w:p>
          <w:p w14:paraId="6435F321">
            <w:pPr>
              <w:tabs>
                <w:tab w:val="left" w:pos="8280"/>
              </w:tabs>
              <w:autoSpaceDE w:val="0"/>
              <w:autoSpaceDN w:val="0"/>
              <w:adjustRightInd w:val="0"/>
              <w:snapToGrid w:val="0"/>
              <w:spacing w:after="0" w:line="360" w:lineRule="auto"/>
              <w:jc w:val="center"/>
              <w:rPr>
                <w:rFonts w:hint="eastAsia" w:ascii="宋体" w:hAnsi="宋体" w:cs="宋体"/>
                <w:b/>
                <w:kern w:val="0"/>
                <w:sz w:val="24"/>
              </w:rPr>
            </w:pPr>
            <w:r>
              <w:rPr>
                <w:rFonts w:ascii="宋体" w:hAnsi="宋体" w:cs="宋体"/>
                <w:b/>
                <w:sz w:val="24"/>
              </w:rPr>
              <w:t>技术要求</w:t>
            </w:r>
          </w:p>
        </w:tc>
        <w:tc>
          <w:tcPr>
            <w:tcW w:w="720" w:type="dxa"/>
            <w:vAlign w:val="center"/>
          </w:tcPr>
          <w:p w14:paraId="559CF9EC">
            <w:pPr>
              <w:tabs>
                <w:tab w:val="left" w:pos="8280"/>
              </w:tabs>
              <w:autoSpaceDE w:val="0"/>
              <w:autoSpaceDN w:val="0"/>
              <w:adjustRightInd w:val="0"/>
              <w:snapToGrid w:val="0"/>
              <w:spacing w:after="0" w:line="360" w:lineRule="auto"/>
              <w:jc w:val="center"/>
              <w:rPr>
                <w:rFonts w:hint="eastAsia" w:ascii="宋体" w:hAnsi="宋体" w:cs="宋体"/>
                <w:b/>
                <w:sz w:val="24"/>
              </w:rPr>
            </w:pPr>
            <w:r>
              <w:rPr>
                <w:rFonts w:hint="eastAsia" w:ascii="宋体" w:hAnsi="宋体" w:cs="宋体"/>
                <w:b/>
                <w:kern w:val="0"/>
                <w:sz w:val="24"/>
              </w:rPr>
              <w:t>数量</w:t>
            </w:r>
          </w:p>
        </w:tc>
        <w:tc>
          <w:tcPr>
            <w:tcW w:w="855" w:type="dxa"/>
            <w:vAlign w:val="center"/>
          </w:tcPr>
          <w:p w14:paraId="79C6E615">
            <w:pPr>
              <w:tabs>
                <w:tab w:val="left" w:pos="8280"/>
              </w:tabs>
              <w:autoSpaceDE w:val="0"/>
              <w:autoSpaceDN w:val="0"/>
              <w:adjustRightInd w:val="0"/>
              <w:snapToGrid w:val="0"/>
              <w:spacing w:after="0" w:line="360" w:lineRule="auto"/>
              <w:jc w:val="center"/>
              <w:rPr>
                <w:rFonts w:hint="eastAsia" w:ascii="宋体" w:hAnsi="宋体" w:cs="宋体"/>
                <w:b/>
                <w:sz w:val="24"/>
              </w:rPr>
            </w:pPr>
            <w:r>
              <w:rPr>
                <w:rFonts w:hint="eastAsia" w:ascii="宋体" w:hAnsi="宋体" w:cs="宋体"/>
                <w:b/>
                <w:sz w:val="24"/>
              </w:rPr>
              <w:t>单位</w:t>
            </w:r>
          </w:p>
        </w:tc>
        <w:tc>
          <w:tcPr>
            <w:tcW w:w="1155" w:type="dxa"/>
            <w:vAlign w:val="center"/>
          </w:tcPr>
          <w:p w14:paraId="76F2E822">
            <w:pPr>
              <w:tabs>
                <w:tab w:val="left" w:pos="8280"/>
              </w:tabs>
              <w:autoSpaceDE w:val="0"/>
              <w:autoSpaceDN w:val="0"/>
              <w:adjustRightInd w:val="0"/>
              <w:snapToGrid w:val="0"/>
              <w:spacing w:after="0" w:line="360" w:lineRule="auto"/>
              <w:jc w:val="center"/>
              <w:rPr>
                <w:rFonts w:hint="eastAsia" w:ascii="宋体" w:hAnsi="宋体" w:cs="宋体"/>
                <w:b/>
                <w:sz w:val="24"/>
              </w:rPr>
            </w:pPr>
            <w:r>
              <w:rPr>
                <w:rFonts w:hint="eastAsia" w:ascii="宋体" w:hAnsi="宋体" w:cs="宋体"/>
                <w:b/>
                <w:sz w:val="24"/>
              </w:rPr>
              <w:t>预算</w:t>
            </w:r>
          </w:p>
          <w:p w14:paraId="67C9F6B0">
            <w:pPr>
              <w:tabs>
                <w:tab w:val="left" w:pos="8280"/>
              </w:tabs>
              <w:autoSpaceDE w:val="0"/>
              <w:autoSpaceDN w:val="0"/>
              <w:adjustRightInd w:val="0"/>
              <w:snapToGrid w:val="0"/>
              <w:spacing w:after="0" w:line="360" w:lineRule="auto"/>
              <w:jc w:val="center"/>
              <w:rPr>
                <w:rFonts w:hint="eastAsia" w:ascii="宋体" w:hAnsi="宋体" w:cs="宋体"/>
                <w:b/>
                <w:sz w:val="24"/>
              </w:rPr>
            </w:pPr>
            <w:r>
              <w:rPr>
                <w:rFonts w:hint="eastAsia" w:ascii="宋体" w:hAnsi="宋体" w:cs="宋体"/>
                <w:b/>
                <w:sz w:val="24"/>
              </w:rPr>
              <w:t>（万元）</w:t>
            </w:r>
          </w:p>
        </w:tc>
        <w:tc>
          <w:tcPr>
            <w:tcW w:w="1950" w:type="dxa"/>
            <w:vAlign w:val="center"/>
          </w:tcPr>
          <w:p w14:paraId="0DABD53E">
            <w:pPr>
              <w:autoSpaceDE w:val="0"/>
              <w:autoSpaceDN w:val="0"/>
              <w:adjustRightInd w:val="0"/>
              <w:spacing w:line="360" w:lineRule="auto"/>
              <w:ind w:right="25" w:firstLine="240"/>
              <w:jc w:val="center"/>
              <w:rPr>
                <w:rFonts w:hint="eastAsia" w:ascii="宋体" w:hAnsi="宋体" w:cs="宋体"/>
                <w:b/>
                <w:sz w:val="24"/>
              </w:rPr>
            </w:pPr>
            <w:r>
              <w:rPr>
                <w:rFonts w:hint="eastAsia" w:ascii="宋体" w:hAnsi="宋体"/>
                <w:b/>
                <w:sz w:val="24"/>
              </w:rPr>
              <w:t>服务期</w:t>
            </w:r>
          </w:p>
        </w:tc>
      </w:tr>
      <w:tr w14:paraId="4855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21" w:type="dxa"/>
            <w:vAlign w:val="center"/>
          </w:tcPr>
          <w:p w14:paraId="65B1D04B">
            <w:pPr>
              <w:snapToGrid w:val="0"/>
              <w:spacing w:after="0" w:line="360" w:lineRule="auto"/>
              <w:jc w:val="center"/>
              <w:rPr>
                <w:rFonts w:hint="eastAsia" w:ascii="宋体" w:hAnsi="宋体" w:cs="宋体"/>
                <w:sz w:val="24"/>
              </w:rPr>
            </w:pPr>
            <w:r>
              <w:rPr>
                <w:rFonts w:hint="eastAsia" w:ascii="宋体" w:hAnsi="宋体" w:cs="宋体"/>
                <w:sz w:val="24"/>
              </w:rPr>
              <w:t>一</w:t>
            </w:r>
          </w:p>
        </w:tc>
        <w:tc>
          <w:tcPr>
            <w:tcW w:w="2875" w:type="dxa"/>
            <w:tcBorders>
              <w:top w:val="single" w:color="auto" w:sz="4" w:space="0"/>
              <w:left w:val="single" w:color="auto" w:sz="4" w:space="0"/>
              <w:right w:val="single" w:color="auto" w:sz="4" w:space="0"/>
            </w:tcBorders>
            <w:vAlign w:val="center"/>
          </w:tcPr>
          <w:p w14:paraId="3EC15631">
            <w:pPr>
              <w:snapToGrid w:val="0"/>
              <w:spacing w:after="0" w:line="360" w:lineRule="auto"/>
              <w:jc w:val="center"/>
              <w:rPr>
                <w:rStyle w:val="52"/>
                <w:rFonts w:hint="eastAsia" w:ascii="宋体" w:hAnsi="宋体"/>
                <w:sz w:val="24"/>
              </w:rPr>
            </w:pPr>
            <w:r>
              <w:rPr>
                <w:rStyle w:val="52"/>
                <w:rFonts w:hint="eastAsia" w:ascii="宋体" w:hAnsi="宋体"/>
                <w:sz w:val="24"/>
              </w:rPr>
              <w:t>台州市生态环境局台州市海洋垃圾智能监测监管</w:t>
            </w:r>
          </w:p>
          <w:p w14:paraId="60C09FFA">
            <w:pPr>
              <w:snapToGrid w:val="0"/>
              <w:spacing w:after="0" w:line="360" w:lineRule="auto"/>
              <w:jc w:val="center"/>
              <w:rPr>
                <w:rFonts w:hint="eastAsia" w:ascii="宋体" w:hAnsi="宋体" w:cs="宋体"/>
                <w:sz w:val="24"/>
              </w:rPr>
            </w:pPr>
            <w:r>
              <w:rPr>
                <w:rStyle w:val="52"/>
                <w:rFonts w:hint="eastAsia" w:ascii="宋体" w:hAnsi="宋体"/>
                <w:sz w:val="24"/>
              </w:rPr>
              <w:t>项目</w:t>
            </w:r>
          </w:p>
        </w:tc>
        <w:tc>
          <w:tcPr>
            <w:tcW w:w="1470" w:type="dxa"/>
            <w:tcBorders>
              <w:top w:val="single" w:color="auto" w:sz="4" w:space="0"/>
              <w:left w:val="single" w:color="auto" w:sz="4" w:space="0"/>
              <w:right w:val="single" w:color="auto" w:sz="4" w:space="0"/>
            </w:tcBorders>
            <w:vAlign w:val="center"/>
          </w:tcPr>
          <w:p w14:paraId="426CCA0C">
            <w:pPr>
              <w:snapToGrid w:val="0"/>
              <w:spacing w:after="0" w:line="360" w:lineRule="auto"/>
              <w:jc w:val="center"/>
              <w:rPr>
                <w:rStyle w:val="52"/>
                <w:rFonts w:hint="eastAsia" w:ascii="宋体" w:hAnsi="宋体"/>
                <w:sz w:val="24"/>
              </w:rPr>
            </w:pPr>
            <w:r>
              <w:rPr>
                <w:rStyle w:val="52"/>
                <w:rFonts w:hint="eastAsia" w:ascii="宋体" w:hAnsi="宋体"/>
                <w:sz w:val="24"/>
              </w:rPr>
              <w:t>详见第三章技术需求</w:t>
            </w:r>
          </w:p>
        </w:tc>
        <w:tc>
          <w:tcPr>
            <w:tcW w:w="720" w:type="dxa"/>
            <w:tcBorders>
              <w:top w:val="single" w:color="auto" w:sz="4" w:space="0"/>
              <w:left w:val="single" w:color="auto" w:sz="4" w:space="0"/>
              <w:right w:val="single" w:color="auto" w:sz="4" w:space="0"/>
            </w:tcBorders>
            <w:vAlign w:val="center"/>
          </w:tcPr>
          <w:p w14:paraId="708EA221">
            <w:pPr>
              <w:snapToGrid w:val="0"/>
              <w:spacing w:after="0" w:line="360" w:lineRule="auto"/>
              <w:jc w:val="center"/>
              <w:rPr>
                <w:rFonts w:hint="eastAsia" w:ascii="宋体" w:hAnsi="宋体" w:cs="宋体"/>
                <w:kern w:val="0"/>
                <w:sz w:val="24"/>
              </w:rPr>
            </w:pPr>
            <w:r>
              <w:rPr>
                <w:rFonts w:hint="eastAsia" w:ascii="宋体" w:hAnsi="宋体" w:cs="宋体"/>
                <w:kern w:val="0"/>
                <w:sz w:val="24"/>
              </w:rPr>
              <w:t>1</w:t>
            </w:r>
          </w:p>
        </w:tc>
        <w:tc>
          <w:tcPr>
            <w:tcW w:w="855" w:type="dxa"/>
            <w:tcBorders>
              <w:top w:val="single" w:color="auto" w:sz="4" w:space="0"/>
              <w:left w:val="single" w:color="auto" w:sz="4" w:space="0"/>
              <w:right w:val="single" w:color="auto" w:sz="4" w:space="0"/>
            </w:tcBorders>
            <w:vAlign w:val="center"/>
          </w:tcPr>
          <w:p w14:paraId="6EBD7E37">
            <w:pPr>
              <w:snapToGrid w:val="0"/>
              <w:spacing w:after="0" w:line="360" w:lineRule="auto"/>
              <w:jc w:val="center"/>
              <w:rPr>
                <w:rFonts w:hint="eastAsia" w:ascii="宋体" w:hAnsi="宋体" w:cs="宋体"/>
                <w:kern w:val="0"/>
                <w:sz w:val="24"/>
              </w:rPr>
            </w:pPr>
            <w:r>
              <w:rPr>
                <w:rFonts w:hint="eastAsia" w:ascii="宋体" w:hAnsi="宋体" w:cs="宋体"/>
                <w:kern w:val="0"/>
                <w:sz w:val="24"/>
              </w:rPr>
              <w:t>项</w:t>
            </w:r>
          </w:p>
        </w:tc>
        <w:tc>
          <w:tcPr>
            <w:tcW w:w="1155" w:type="dxa"/>
            <w:tcBorders>
              <w:top w:val="single" w:color="auto" w:sz="4" w:space="0"/>
              <w:left w:val="single" w:color="auto" w:sz="4" w:space="0"/>
              <w:right w:val="single" w:color="auto" w:sz="4" w:space="0"/>
            </w:tcBorders>
            <w:vAlign w:val="center"/>
          </w:tcPr>
          <w:p w14:paraId="23161BA1">
            <w:pPr>
              <w:snapToGrid w:val="0"/>
              <w:spacing w:after="0" w:line="360" w:lineRule="auto"/>
              <w:jc w:val="center"/>
              <w:rPr>
                <w:rFonts w:hint="eastAsia" w:ascii="宋体" w:hAnsi="宋体" w:cs="宋体"/>
                <w:bCs/>
                <w:sz w:val="24"/>
              </w:rPr>
            </w:pPr>
            <w:r>
              <w:rPr>
                <w:rFonts w:hint="eastAsia" w:ascii="宋体" w:hAnsi="宋体" w:cs="宋体"/>
                <w:kern w:val="0"/>
                <w:sz w:val="24"/>
              </w:rPr>
              <w:t>375.00</w:t>
            </w:r>
          </w:p>
        </w:tc>
        <w:tc>
          <w:tcPr>
            <w:tcW w:w="1950" w:type="dxa"/>
            <w:vAlign w:val="center"/>
          </w:tcPr>
          <w:p w14:paraId="405153D3">
            <w:pPr>
              <w:autoSpaceDE w:val="0"/>
              <w:autoSpaceDN w:val="0"/>
              <w:adjustRightInd w:val="0"/>
              <w:spacing w:line="360" w:lineRule="auto"/>
              <w:ind w:right="25"/>
              <w:jc w:val="center"/>
              <w:rPr>
                <w:rFonts w:hint="eastAsia" w:ascii="宋体" w:hAnsi="宋体"/>
                <w:sz w:val="24"/>
              </w:rPr>
            </w:pPr>
            <w:r>
              <w:rPr>
                <w:rFonts w:hint="eastAsia" w:ascii="宋体" w:hAnsi="宋体"/>
                <w:sz w:val="24"/>
              </w:rPr>
              <w:t>两年</w:t>
            </w:r>
          </w:p>
          <w:p w14:paraId="7F28F866">
            <w:pPr>
              <w:autoSpaceDE w:val="0"/>
              <w:autoSpaceDN w:val="0"/>
              <w:adjustRightInd w:val="0"/>
              <w:spacing w:line="360" w:lineRule="auto"/>
              <w:ind w:right="25"/>
              <w:jc w:val="center"/>
              <w:rPr>
                <w:rFonts w:hint="eastAsia" w:ascii="宋体" w:hAnsi="宋体" w:eastAsia="宋体" w:cs="宋体"/>
                <w:kern w:val="0"/>
                <w:sz w:val="24"/>
                <w:lang w:eastAsia="zh-CN"/>
              </w:rPr>
            </w:pPr>
            <w:r>
              <w:rPr>
                <w:rFonts w:hint="eastAsia" w:ascii="宋体" w:hAnsi="宋体"/>
                <w:sz w:val="24"/>
                <w:lang w:eastAsia="zh-CN"/>
              </w:rPr>
              <w:t>（</w:t>
            </w:r>
            <w:r>
              <w:rPr>
                <w:rFonts w:hint="eastAsia" w:ascii="宋体" w:hAnsi="宋体"/>
                <w:sz w:val="24"/>
                <w:lang w:val="en-US" w:eastAsia="zh-CN"/>
              </w:rPr>
              <w:t>24个自然月</w:t>
            </w:r>
            <w:r>
              <w:rPr>
                <w:rFonts w:hint="eastAsia" w:ascii="宋体" w:hAnsi="宋体"/>
                <w:sz w:val="24"/>
                <w:lang w:eastAsia="zh-CN"/>
              </w:rPr>
              <w:t>）</w:t>
            </w:r>
          </w:p>
        </w:tc>
      </w:tr>
    </w:tbl>
    <w:p w14:paraId="1E805754">
      <w:pPr>
        <w:pStyle w:val="5"/>
        <w:adjustRightInd w:val="0"/>
        <w:snapToGrid w:val="0"/>
        <w:spacing w:after="0"/>
        <w:ind w:right="0" w:firstLine="482" w:firstLineChars="200"/>
        <w:rPr>
          <w:rFonts w:hint="eastAsia" w:cs="宋体"/>
          <w:bCs/>
          <w:sz w:val="24"/>
          <w:szCs w:val="24"/>
        </w:rPr>
      </w:pPr>
      <w:bookmarkStart w:id="7" w:name="_Toc28359003"/>
      <w:bookmarkStart w:id="8" w:name="_Toc35393622"/>
      <w:bookmarkStart w:id="9" w:name="_Toc28359080"/>
      <w:bookmarkStart w:id="10" w:name="_Toc35393791"/>
      <w:r>
        <w:rPr>
          <w:rFonts w:hint="eastAsia" w:cs="宋体"/>
          <w:bCs/>
          <w:sz w:val="24"/>
          <w:szCs w:val="24"/>
        </w:rPr>
        <w:t>二、投标人的资格要求</w:t>
      </w:r>
      <w:bookmarkEnd w:id="7"/>
      <w:bookmarkEnd w:id="8"/>
      <w:bookmarkEnd w:id="9"/>
      <w:bookmarkEnd w:id="10"/>
    </w:p>
    <w:p w14:paraId="4CBF9537">
      <w:pPr>
        <w:snapToGrid w:val="0"/>
        <w:spacing w:after="0" w:line="360" w:lineRule="auto"/>
        <w:ind w:firstLine="480" w:firstLineChars="200"/>
        <w:rPr>
          <w:rFonts w:hint="eastAsia" w:ascii="宋体" w:hAnsi="宋体" w:cs="宋体"/>
          <w:sz w:val="24"/>
        </w:rPr>
      </w:pPr>
      <w:r>
        <w:rPr>
          <w:rFonts w:hint="eastAsia" w:ascii="宋体" w:hAnsi="宋体" w:cs="宋体"/>
          <w:sz w:val="24"/>
        </w:rPr>
        <w:t>（一）满足《中华人民共和国政府采购法》第二十二条规定</w:t>
      </w:r>
    </w:p>
    <w:p w14:paraId="62142DDE">
      <w:pPr>
        <w:snapToGrid w:val="0"/>
        <w:spacing w:after="0" w:line="360" w:lineRule="auto"/>
        <w:ind w:firstLine="480" w:firstLineChars="200"/>
        <w:rPr>
          <w:rFonts w:hint="eastAsia" w:ascii="宋体" w:hAnsi="宋体" w:cs="宋体"/>
          <w:sz w:val="24"/>
        </w:rPr>
      </w:pPr>
      <w:bookmarkStart w:id="11" w:name="_Toc28359081"/>
      <w:bookmarkStart w:id="12" w:name="_Toc35393623"/>
      <w:bookmarkStart w:id="13" w:name="_Toc35393792"/>
      <w:bookmarkStart w:id="14" w:name="_Toc28359004"/>
      <w:r>
        <w:rPr>
          <w:rFonts w:hint="eastAsia" w:ascii="宋体" w:hAnsi="宋体" w:cs="宋体"/>
          <w:sz w:val="24"/>
        </w:rPr>
        <w:t>（二）本项目的特定资格要求：无</w:t>
      </w:r>
    </w:p>
    <w:p w14:paraId="68A06DBB">
      <w:pPr>
        <w:snapToGrid w:val="0"/>
        <w:spacing w:after="0" w:line="360" w:lineRule="auto"/>
        <w:ind w:firstLine="480" w:firstLineChars="200"/>
        <w:rPr>
          <w:rFonts w:hint="eastAsia" w:ascii="宋体" w:hAnsi="宋体" w:cs="宋体"/>
          <w:sz w:val="24"/>
        </w:rPr>
      </w:pPr>
      <w:r>
        <w:rPr>
          <w:rFonts w:hint="eastAsia" w:ascii="宋体" w:hAnsi="宋体" w:cs="宋体"/>
          <w:sz w:val="24"/>
        </w:rPr>
        <w:t>（三）本项目</w:t>
      </w:r>
      <w:r>
        <w:rPr>
          <w:rFonts w:hint="eastAsia" w:ascii="宋体" w:hAnsi="宋体" w:cs="宋体"/>
          <w:b/>
          <w:bCs/>
          <w:sz w:val="24"/>
        </w:rPr>
        <w:t>(</w:t>
      </w:r>
      <w:r>
        <w:rPr>
          <w:rFonts w:hint="eastAsia" w:ascii="宋体" w:hAnsi="宋体" w:cs="宋体"/>
          <w:b/>
          <w:bCs/>
          <w:sz w:val="24"/>
        </w:rPr>
        <w:sym w:font="Wingdings 2" w:char="00A3"/>
      </w:r>
      <w:r>
        <w:rPr>
          <w:rFonts w:hint="eastAsia" w:ascii="宋体" w:hAnsi="宋体" w:cs="宋体"/>
          <w:b/>
          <w:bCs/>
          <w:sz w:val="24"/>
        </w:rPr>
        <w:t xml:space="preserve"> 不接受/☑ 接受)</w:t>
      </w:r>
      <w:r>
        <w:rPr>
          <w:rFonts w:hint="eastAsia" w:ascii="宋体" w:hAnsi="宋体" w:cs="宋体"/>
          <w:sz w:val="24"/>
        </w:rPr>
        <w:t>联合体投标</w:t>
      </w:r>
    </w:p>
    <w:p w14:paraId="629563AA">
      <w:pPr>
        <w:snapToGrid w:val="0"/>
        <w:spacing w:after="0" w:line="360" w:lineRule="auto"/>
        <w:ind w:firstLine="480" w:firstLineChars="200"/>
        <w:rPr>
          <w:rFonts w:hint="eastAsia" w:ascii="宋体" w:hAnsi="宋体" w:cs="宋体"/>
          <w:sz w:val="24"/>
          <w:u w:val="single"/>
        </w:rPr>
      </w:pPr>
      <w:r>
        <w:rPr>
          <w:rFonts w:hint="eastAsia" w:ascii="宋体" w:hAnsi="宋体" w:cs="宋体"/>
          <w:sz w:val="24"/>
          <w:u w:val="single"/>
        </w:rPr>
        <w:t>若联合体投标同时应满足下列要求：须明确联合体牵头人；联合体所有成员（含联合体牵头人）数量不得超</w:t>
      </w:r>
      <w:r>
        <w:rPr>
          <w:rFonts w:ascii="宋体" w:hAnsi="宋体" w:cs="宋体"/>
          <w:sz w:val="24"/>
          <w:u w:val="single"/>
        </w:rPr>
        <w:t>过</w:t>
      </w:r>
      <w:r>
        <w:rPr>
          <w:rFonts w:hint="eastAsia" w:ascii="宋体" w:hAnsi="宋体" w:cs="宋体"/>
          <w:sz w:val="24"/>
          <w:u w:val="single"/>
        </w:rPr>
        <w:t>2家。联合体各方应签订联合体协议书，明确联合体牵头方和各方权利、责任和义务。联合体各方不得再以自己名义单独或参加其他联合体参与本项目招标活动。</w:t>
      </w:r>
    </w:p>
    <w:p w14:paraId="682CBF3E">
      <w:pPr>
        <w:pStyle w:val="11"/>
        <w:snapToGrid w:val="0"/>
        <w:spacing w:after="0" w:line="360" w:lineRule="auto"/>
      </w:pPr>
      <w:r>
        <w:rPr>
          <w:rFonts w:hint="eastAsia" w:ascii="宋体" w:hAnsi="宋体" w:cs="宋体"/>
          <w:u w:val="single"/>
        </w:rPr>
        <w:t>注：联合体投标，除联合体协议书及部分资格证明内容由联合体双方签章外，其余内容均由联合体牵头人加盖公章。</w:t>
      </w:r>
    </w:p>
    <w:p w14:paraId="7229C89E">
      <w:pPr>
        <w:snapToGrid w:val="0"/>
        <w:spacing w:after="0" w:line="360" w:lineRule="auto"/>
        <w:ind w:firstLine="480" w:firstLineChars="200"/>
        <w:rPr>
          <w:rFonts w:hint="eastAsia" w:ascii="宋体" w:hAnsi="宋体" w:cs="宋体"/>
          <w:sz w:val="24"/>
        </w:rPr>
      </w:pPr>
      <w:r>
        <w:rPr>
          <w:rFonts w:hint="eastAsia" w:ascii="宋体" w:hAnsi="宋体" w:cs="宋体"/>
          <w:sz w:val="24"/>
        </w:rPr>
        <w:t>（四）本项目</w:t>
      </w:r>
      <w:r>
        <w:rPr>
          <w:rFonts w:hint="eastAsia" w:ascii="宋体" w:hAnsi="宋体" w:cs="宋体"/>
          <w:b/>
          <w:bCs/>
          <w:sz w:val="24"/>
        </w:rPr>
        <w:t>(□  是/</w:t>
      </w:r>
      <w:r>
        <w:rPr>
          <w:rFonts w:hint="eastAsia" w:ascii="宋体" w:hAnsi="宋体" w:cs="宋体"/>
          <w:b/>
          <w:bCs/>
          <w:sz w:val="24"/>
        </w:rPr>
        <w:sym w:font="Wingdings 2" w:char="0052"/>
      </w:r>
      <w:r>
        <w:rPr>
          <w:rFonts w:hint="eastAsia" w:ascii="宋体" w:hAnsi="宋体" w:cs="宋体"/>
          <w:b/>
          <w:bCs/>
          <w:sz w:val="24"/>
        </w:rPr>
        <w:t xml:space="preserve"> 否)</w:t>
      </w:r>
      <w:r>
        <w:rPr>
          <w:rFonts w:hint="eastAsia" w:ascii="宋体" w:hAnsi="宋体" w:cs="宋体"/>
          <w:sz w:val="24"/>
        </w:rPr>
        <w:t>针对为中小企业</w:t>
      </w:r>
    </w:p>
    <w:p w14:paraId="345FE797">
      <w:pPr>
        <w:snapToGrid w:val="0"/>
        <w:spacing w:after="0" w:line="360" w:lineRule="auto"/>
        <w:ind w:firstLine="480" w:firstLineChars="200"/>
        <w:rPr>
          <w:rFonts w:hint="eastAsia" w:ascii="宋体" w:hAnsi="宋体" w:cs="宋体"/>
          <w:sz w:val="24"/>
        </w:rPr>
      </w:pPr>
      <w:r>
        <w:rPr>
          <w:rFonts w:hint="eastAsia" w:ascii="宋体" w:hAnsi="宋体" w:cs="宋体"/>
          <w:sz w:val="24"/>
        </w:rPr>
        <w:t>（五）信用记录：未被列入“信用中国”失信被执行人或重大税收违法案件当事人名单；未处于“中国政府采购网”</w:t>
      </w:r>
      <w:r>
        <w:rPr>
          <w:rFonts w:hint="eastAsia" w:ascii="宋体" w:hAnsi="宋体" w:cs="宋体"/>
          <w:sz w:val="24"/>
        </w:rPr>
        <w:fldChar w:fldCharType="begin"/>
      </w:r>
      <w:r>
        <w:instrText xml:space="preserve">HYPERLINK "http://www.ccgp.gov.cn）政府采购严重违法失信行为信息记录中的禁止参加政府采购活动期间。"</w:instrText>
      </w:r>
      <w:r>
        <w:rPr>
          <w:rFonts w:hint="eastAsia" w:ascii="宋体" w:hAnsi="宋体" w:cs="宋体"/>
          <w:sz w:val="24"/>
        </w:rPr>
        <w:fldChar w:fldCharType="separate"/>
      </w:r>
      <w:r>
        <w:rPr>
          <w:rFonts w:hint="eastAsia" w:ascii="宋体" w:hAnsi="宋体" w:cs="宋体"/>
          <w:sz w:val="24"/>
        </w:rPr>
        <w:t>政府采购严重违法失信行为信息记录中的禁止参加政府采购活动期间。</w:t>
      </w:r>
      <w:r>
        <w:rPr>
          <w:rFonts w:hint="eastAsia" w:ascii="宋体" w:hAnsi="宋体" w:cs="宋体"/>
          <w:sz w:val="24"/>
        </w:rPr>
        <w:fldChar w:fldCharType="end"/>
      </w:r>
    </w:p>
    <w:p w14:paraId="60688F24">
      <w:pPr>
        <w:snapToGrid w:val="0"/>
        <w:spacing w:after="0" w:line="360" w:lineRule="auto"/>
        <w:ind w:firstLine="480" w:firstLineChars="200"/>
        <w:rPr>
          <w:rFonts w:hint="eastAsia" w:ascii="宋体" w:hAnsi="宋体" w:cs="宋体"/>
          <w:sz w:val="24"/>
        </w:rPr>
      </w:pPr>
      <w:r>
        <w:rPr>
          <w:rFonts w:hint="eastAsia" w:ascii="宋体" w:hAnsi="宋体" w:cs="宋体"/>
          <w:sz w:val="24"/>
        </w:rPr>
        <w:t>（六）法律、行政法规规定的其他条件：单位负责人为同一人或者存在直接控股、管理关系的不同供应商，不得同时参加同一项目投标；为本项目提供整体设计、规范编制或者项目管理、监理、检测等服务的供应商，不得再参与本项目投标。（联合体参与投标的，联合体各方均须满足该条款。）电子交易平台运营机构，以及与该机构有直接控股或者管理关系可能影响采购公正性的任何单位和个人，不得在该平台进行的政府采购项目电子交易中投标、响应和代理政府采购项目。</w:t>
      </w:r>
    </w:p>
    <w:p w14:paraId="3B3A6EA3">
      <w:pPr>
        <w:pStyle w:val="5"/>
        <w:adjustRightInd w:val="0"/>
        <w:snapToGrid w:val="0"/>
        <w:spacing w:after="0"/>
        <w:ind w:right="0" w:firstLine="482" w:firstLineChars="200"/>
        <w:rPr>
          <w:rFonts w:hint="eastAsia" w:cs="宋体"/>
          <w:bCs/>
          <w:sz w:val="24"/>
          <w:szCs w:val="24"/>
        </w:rPr>
      </w:pPr>
      <w:r>
        <w:rPr>
          <w:rFonts w:hint="eastAsia" w:cs="宋体"/>
          <w:bCs/>
          <w:sz w:val="24"/>
          <w:szCs w:val="24"/>
        </w:rPr>
        <w:t>三、获取招标文件</w:t>
      </w:r>
      <w:bookmarkEnd w:id="11"/>
      <w:bookmarkEnd w:id="12"/>
      <w:bookmarkEnd w:id="13"/>
      <w:bookmarkEnd w:id="14"/>
    </w:p>
    <w:p w14:paraId="108F6AAD">
      <w:pPr>
        <w:snapToGrid w:val="0"/>
        <w:spacing w:after="0" w:line="360" w:lineRule="auto"/>
        <w:ind w:firstLine="480" w:firstLineChars="200"/>
        <w:rPr>
          <w:rFonts w:hint="eastAsia" w:ascii="宋体" w:hAnsi="宋体" w:cs="宋体"/>
          <w:sz w:val="24"/>
        </w:rPr>
      </w:pPr>
      <w:r>
        <w:rPr>
          <w:rFonts w:hint="eastAsia" w:ascii="宋体" w:hAnsi="宋体" w:cs="宋体"/>
          <w:sz w:val="24"/>
        </w:rPr>
        <w:t>（一）时间：</w:t>
      </w:r>
      <w:r>
        <w:rPr>
          <w:rFonts w:hint="eastAsia" w:ascii="宋体" w:hAnsi="宋体" w:cs="宋体"/>
          <w:sz w:val="24"/>
          <w:u w:val="single"/>
        </w:rPr>
        <w:t>2025年</w:t>
      </w:r>
      <w:r>
        <w:rPr>
          <w:rFonts w:hint="eastAsia" w:ascii="宋体" w:hAnsi="宋体" w:cs="宋体"/>
          <w:sz w:val="24"/>
          <w:u w:val="single"/>
          <w:lang w:val="en-US" w:eastAsia="zh-CN"/>
        </w:rPr>
        <w:t>03</w:t>
      </w:r>
      <w:r>
        <w:rPr>
          <w:rFonts w:hint="eastAsia" w:ascii="宋体" w:hAnsi="宋体" w:cs="宋体"/>
          <w:sz w:val="24"/>
          <w:u w:val="single"/>
        </w:rPr>
        <w:t>月</w:t>
      </w:r>
      <w:r>
        <w:rPr>
          <w:rFonts w:hint="eastAsia" w:ascii="宋体" w:hAnsi="宋体" w:cs="宋体"/>
          <w:sz w:val="24"/>
          <w:u w:val="single"/>
          <w:lang w:val="en-US" w:eastAsia="zh-CN"/>
        </w:rPr>
        <w:t>11</w:t>
      </w:r>
      <w:r>
        <w:rPr>
          <w:rFonts w:hint="eastAsia" w:ascii="宋体" w:hAnsi="宋体" w:cs="宋体"/>
          <w:sz w:val="24"/>
          <w:u w:val="single"/>
        </w:rPr>
        <w:t>日</w:t>
      </w:r>
      <w:r>
        <w:rPr>
          <w:rFonts w:hint="eastAsia" w:ascii="宋体" w:hAnsi="宋体" w:cs="宋体"/>
          <w:sz w:val="24"/>
        </w:rPr>
        <w:t>至</w:t>
      </w:r>
      <w:r>
        <w:rPr>
          <w:rFonts w:hint="eastAsia" w:ascii="宋体" w:hAnsi="宋体" w:cs="宋体"/>
          <w:sz w:val="24"/>
          <w:u w:val="single"/>
        </w:rPr>
        <w:t>2025年</w:t>
      </w:r>
      <w:r>
        <w:rPr>
          <w:rFonts w:hint="eastAsia" w:ascii="宋体" w:hAnsi="宋体" w:cs="宋体"/>
          <w:sz w:val="24"/>
          <w:u w:val="single"/>
          <w:lang w:val="en-US" w:eastAsia="zh-CN"/>
        </w:rPr>
        <w:t>04</w:t>
      </w:r>
      <w:r>
        <w:rPr>
          <w:rFonts w:hint="eastAsia" w:ascii="宋体" w:hAnsi="宋体" w:cs="宋体"/>
          <w:sz w:val="24"/>
          <w:u w:val="single"/>
        </w:rPr>
        <w:t>月</w:t>
      </w:r>
      <w:r>
        <w:rPr>
          <w:rFonts w:hint="eastAsia" w:ascii="宋体" w:hAnsi="宋体" w:cs="宋体"/>
          <w:sz w:val="24"/>
          <w:u w:val="single"/>
          <w:lang w:val="en-US" w:eastAsia="zh-CN"/>
        </w:rPr>
        <w:t>02</w:t>
      </w:r>
      <w:r>
        <w:rPr>
          <w:rFonts w:hint="eastAsia" w:ascii="宋体" w:hAnsi="宋体" w:cs="宋体"/>
          <w:sz w:val="24"/>
          <w:u w:val="single"/>
        </w:rPr>
        <w:t>日</w:t>
      </w:r>
    </w:p>
    <w:p w14:paraId="66A0EAE1">
      <w:pPr>
        <w:pStyle w:val="29"/>
        <w:spacing w:after="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（二）方式：浙江政府采购网</w:t>
      </w:r>
      <w:r>
        <w:rPr>
          <w:rFonts w:hint="eastAsia" w:ascii="宋体" w:hAnsi="宋体" w:eastAsia="宋体" w:cs="宋体"/>
          <w:kern w:val="2"/>
          <w:sz w:val="24"/>
          <w:szCs w:val="24"/>
        </w:rPr>
        <w:t>（https://zfcg.czt.zj.gov.cn）</w:t>
      </w:r>
      <w:r>
        <w:rPr>
          <w:rFonts w:hint="eastAsia" w:ascii="宋体" w:hAnsi="宋体" w:eastAsia="宋体" w:cs="宋体"/>
          <w:sz w:val="24"/>
          <w:szCs w:val="24"/>
        </w:rPr>
        <w:t>免费下载</w:t>
      </w:r>
    </w:p>
    <w:p w14:paraId="60D15193">
      <w:pPr>
        <w:pStyle w:val="5"/>
        <w:adjustRightInd w:val="0"/>
        <w:snapToGrid w:val="0"/>
        <w:spacing w:after="0"/>
        <w:ind w:right="0" w:firstLine="482" w:firstLineChars="200"/>
        <w:rPr>
          <w:rFonts w:hint="eastAsia" w:cs="宋体"/>
          <w:bCs/>
          <w:sz w:val="24"/>
          <w:szCs w:val="24"/>
        </w:rPr>
      </w:pPr>
      <w:bookmarkStart w:id="15" w:name="_Toc35393624"/>
      <w:bookmarkStart w:id="16" w:name="_Toc35393793"/>
      <w:bookmarkStart w:id="17" w:name="_Toc28359005"/>
      <w:bookmarkStart w:id="18" w:name="_Toc28359082"/>
      <w:r>
        <w:rPr>
          <w:rFonts w:hint="eastAsia" w:cs="宋体"/>
          <w:bCs/>
          <w:sz w:val="24"/>
          <w:szCs w:val="24"/>
        </w:rPr>
        <w:t>四、提交投标文件</w:t>
      </w:r>
      <w:bookmarkEnd w:id="15"/>
      <w:bookmarkEnd w:id="16"/>
      <w:bookmarkEnd w:id="17"/>
      <w:bookmarkEnd w:id="18"/>
    </w:p>
    <w:p w14:paraId="20D4DDE1">
      <w:pPr>
        <w:snapToGrid w:val="0"/>
        <w:spacing w:after="0" w:line="360" w:lineRule="auto"/>
        <w:ind w:firstLine="480" w:firstLineChars="200"/>
        <w:rPr>
          <w:rFonts w:hint="eastAsia" w:ascii="宋体" w:hAnsi="宋体" w:cs="宋体"/>
          <w:iCs/>
          <w:sz w:val="24"/>
          <w:u w:val="single"/>
        </w:rPr>
      </w:pPr>
      <w:bookmarkStart w:id="19" w:name="_Toc28359007"/>
      <w:bookmarkStart w:id="20" w:name="_Toc35393625"/>
      <w:bookmarkStart w:id="21" w:name="_Toc28359084"/>
      <w:bookmarkStart w:id="22" w:name="_Toc35393794"/>
      <w:r>
        <w:rPr>
          <w:rFonts w:hint="eastAsia" w:ascii="宋体" w:hAnsi="宋体" w:cs="宋体"/>
          <w:sz w:val="24"/>
        </w:rPr>
        <w:t>（一）截止时间（开标时间）：</w:t>
      </w:r>
      <w:r>
        <w:rPr>
          <w:rFonts w:hint="eastAsia" w:ascii="宋体" w:hAnsi="宋体" w:cs="宋体"/>
          <w:sz w:val="24"/>
          <w:u w:val="single"/>
        </w:rPr>
        <w:t>2025年</w:t>
      </w:r>
      <w:r>
        <w:rPr>
          <w:rFonts w:hint="eastAsia" w:ascii="宋体" w:hAnsi="宋体" w:cs="宋体"/>
          <w:sz w:val="24"/>
          <w:u w:val="single"/>
          <w:lang w:val="en-US" w:eastAsia="zh-CN"/>
        </w:rPr>
        <w:t>04</w:t>
      </w:r>
      <w:r>
        <w:rPr>
          <w:rFonts w:hint="eastAsia" w:ascii="宋体" w:hAnsi="宋体" w:cs="宋体"/>
          <w:sz w:val="24"/>
          <w:u w:val="single"/>
        </w:rPr>
        <w:t>月</w:t>
      </w:r>
      <w:r>
        <w:rPr>
          <w:rFonts w:hint="eastAsia" w:ascii="宋体" w:hAnsi="宋体" w:cs="宋体"/>
          <w:sz w:val="24"/>
          <w:u w:val="single"/>
          <w:lang w:val="en-US" w:eastAsia="zh-CN"/>
        </w:rPr>
        <w:t>02</w:t>
      </w:r>
      <w:bookmarkStart w:id="107" w:name="_GoBack"/>
      <w:bookmarkEnd w:id="107"/>
      <w:r>
        <w:rPr>
          <w:rFonts w:hint="eastAsia" w:ascii="宋体" w:hAnsi="宋体" w:cs="宋体"/>
          <w:sz w:val="24"/>
          <w:u w:val="single"/>
        </w:rPr>
        <w:t>日</w:t>
      </w:r>
      <w:r>
        <w:rPr>
          <w:rFonts w:hint="eastAsia" w:ascii="宋体" w:hAnsi="宋体" w:cs="宋体"/>
          <w:bCs/>
          <w:sz w:val="24"/>
          <w:u w:val="single"/>
        </w:rPr>
        <w:t>09点00分</w:t>
      </w:r>
      <w:r>
        <w:rPr>
          <w:rFonts w:hint="eastAsia" w:ascii="宋体" w:hAnsi="宋体" w:cs="宋体"/>
          <w:bCs/>
          <w:sz w:val="24"/>
        </w:rPr>
        <w:t>（北京时间）</w:t>
      </w:r>
    </w:p>
    <w:p w14:paraId="4E21FBCD">
      <w:pPr>
        <w:pStyle w:val="9"/>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（二）投标网址：浙江政府采购云平台（http://www.zcygov.cn）</w:t>
      </w:r>
    </w:p>
    <w:bookmarkEnd w:id="19"/>
    <w:bookmarkEnd w:id="20"/>
    <w:bookmarkEnd w:id="21"/>
    <w:bookmarkEnd w:id="22"/>
    <w:p w14:paraId="0902082C">
      <w:pPr>
        <w:pStyle w:val="2"/>
        <w:snapToGrid w:val="0"/>
        <w:spacing w:after="0" w:line="360" w:lineRule="auto"/>
        <w:ind w:left="0" w:leftChars="0" w:firstLine="482" w:firstLineChars="200"/>
        <w:rPr>
          <w:rFonts w:hint="eastAsia" w:ascii="宋体" w:hAnsi="宋体" w:cs="宋体"/>
          <w:b/>
          <w:bCs/>
          <w:kern w:val="0"/>
          <w:sz w:val="24"/>
        </w:rPr>
      </w:pPr>
      <w:r>
        <w:rPr>
          <w:rFonts w:hint="eastAsia" w:ascii="宋体" w:hAnsi="宋体" w:cs="宋体"/>
          <w:b/>
          <w:bCs/>
          <w:kern w:val="0"/>
          <w:sz w:val="24"/>
        </w:rPr>
        <w:t>五、发布公告</w:t>
      </w:r>
    </w:p>
    <w:p w14:paraId="1111F722">
      <w:pPr>
        <w:pStyle w:val="2"/>
        <w:snapToGrid w:val="0"/>
        <w:spacing w:after="0" w:line="360" w:lineRule="auto"/>
        <w:ind w:left="0" w:leftChars="0" w:firstLine="480" w:firstLineChars="200"/>
        <w:rPr>
          <w:rFonts w:hint="eastAsia" w:ascii="宋体" w:hAnsi="宋体" w:cs="宋体"/>
          <w:kern w:val="0"/>
          <w:sz w:val="24"/>
        </w:rPr>
      </w:pPr>
      <w:r>
        <w:rPr>
          <w:rFonts w:hint="eastAsia" w:ascii="宋体" w:hAnsi="宋体" w:cs="宋体"/>
          <w:sz w:val="24"/>
        </w:rPr>
        <w:t>（一）公告网址：</w:t>
      </w:r>
      <w:r>
        <w:rPr>
          <w:rFonts w:hint="eastAsia" w:ascii="宋体" w:hAnsi="宋体" w:cs="宋体"/>
          <w:kern w:val="0"/>
          <w:sz w:val="24"/>
        </w:rPr>
        <w:t>浙江政府采购网（</w:t>
      </w:r>
      <w:r>
        <w:rPr>
          <w:rFonts w:hint="eastAsia" w:ascii="宋体" w:hAnsi="宋体" w:cs="宋体"/>
          <w:sz w:val="24"/>
        </w:rPr>
        <w:t>https://zfcg.czt.zj.gov.cn</w:t>
      </w:r>
      <w:r>
        <w:rPr>
          <w:rFonts w:hint="eastAsia" w:ascii="宋体" w:hAnsi="宋体" w:cs="宋体"/>
          <w:kern w:val="0"/>
          <w:sz w:val="24"/>
        </w:rPr>
        <w:t>）</w:t>
      </w:r>
    </w:p>
    <w:p w14:paraId="6A4F6B93">
      <w:pPr>
        <w:pStyle w:val="2"/>
        <w:snapToGrid w:val="0"/>
        <w:spacing w:after="0" w:line="360" w:lineRule="auto"/>
        <w:ind w:left="0" w:leftChars="0" w:firstLine="480" w:firstLineChars="200"/>
        <w:rPr>
          <w:rFonts w:hint="eastAsia" w:ascii="宋体" w:hAnsi="宋体" w:cs="宋体"/>
          <w:kern w:val="0"/>
          <w:sz w:val="24"/>
        </w:rPr>
      </w:pPr>
      <w:r>
        <w:rPr>
          <w:rFonts w:hint="eastAsia" w:ascii="宋体" w:hAnsi="宋体" w:cs="宋体"/>
          <w:sz w:val="24"/>
        </w:rPr>
        <w:t>（二）公告期限：</w:t>
      </w:r>
      <w:r>
        <w:rPr>
          <w:rFonts w:hint="eastAsia" w:ascii="宋体" w:hAnsi="宋体" w:cs="宋体"/>
          <w:kern w:val="0"/>
          <w:sz w:val="24"/>
        </w:rPr>
        <w:t>本公告期限自发布之日起五个工作日。</w:t>
      </w:r>
    </w:p>
    <w:p w14:paraId="03BE44C2">
      <w:pPr>
        <w:pStyle w:val="5"/>
        <w:adjustRightInd w:val="0"/>
        <w:snapToGrid w:val="0"/>
        <w:spacing w:after="0"/>
        <w:ind w:right="0" w:firstLine="482" w:firstLineChars="200"/>
        <w:rPr>
          <w:rFonts w:hint="eastAsia" w:cs="宋体"/>
          <w:bCs/>
          <w:sz w:val="24"/>
          <w:szCs w:val="24"/>
        </w:rPr>
      </w:pPr>
      <w:bookmarkStart w:id="23" w:name="_Toc35393795"/>
      <w:bookmarkStart w:id="24" w:name="_Toc35393626"/>
      <w:r>
        <w:rPr>
          <w:rFonts w:hint="eastAsia" w:cs="宋体"/>
          <w:bCs/>
          <w:sz w:val="24"/>
          <w:szCs w:val="24"/>
        </w:rPr>
        <w:t>六、</w:t>
      </w:r>
      <w:bookmarkEnd w:id="23"/>
      <w:bookmarkEnd w:id="24"/>
      <w:r>
        <w:rPr>
          <w:rFonts w:hint="eastAsia" w:cs="宋体"/>
          <w:bCs/>
          <w:sz w:val="24"/>
          <w:szCs w:val="24"/>
        </w:rPr>
        <w:t>注册报名</w:t>
      </w:r>
    </w:p>
    <w:p w14:paraId="53E43A63">
      <w:pPr>
        <w:snapToGrid w:val="0"/>
        <w:spacing w:after="0" w:line="360" w:lineRule="auto"/>
        <w:ind w:firstLine="480" w:firstLineChars="200"/>
        <w:rPr>
          <w:rFonts w:hint="eastAsia" w:ascii="宋体" w:hAnsi="宋体" w:cs="宋体"/>
          <w:sz w:val="24"/>
        </w:rPr>
      </w:pPr>
      <w:r>
        <w:rPr>
          <w:rFonts w:hint="eastAsia" w:ascii="宋体" w:hAnsi="宋体" w:cs="宋体"/>
          <w:sz w:val="24"/>
        </w:rPr>
        <w:t>投标人需登录浙江省政府采购网（https://zfcg.czt.zj.gov.cn/）进行注册后报名。</w:t>
      </w:r>
    </w:p>
    <w:p w14:paraId="695EC728">
      <w:pPr>
        <w:pStyle w:val="5"/>
        <w:adjustRightInd w:val="0"/>
        <w:snapToGrid w:val="0"/>
        <w:spacing w:after="0"/>
        <w:ind w:right="0" w:firstLine="482" w:firstLineChars="200"/>
        <w:rPr>
          <w:rFonts w:hint="eastAsia" w:cs="宋体"/>
          <w:bCs/>
          <w:sz w:val="24"/>
          <w:szCs w:val="24"/>
        </w:rPr>
      </w:pPr>
      <w:bookmarkStart w:id="25" w:name="_Toc28359008"/>
      <w:bookmarkStart w:id="26" w:name="_Toc35393627"/>
      <w:bookmarkStart w:id="27" w:name="_Toc35393796"/>
      <w:bookmarkStart w:id="28" w:name="_Toc28359085"/>
      <w:r>
        <w:rPr>
          <w:rFonts w:hint="eastAsia" w:cs="宋体"/>
          <w:bCs/>
          <w:sz w:val="24"/>
          <w:szCs w:val="24"/>
        </w:rPr>
        <w:t>七、联系</w:t>
      </w:r>
      <w:bookmarkEnd w:id="25"/>
      <w:bookmarkEnd w:id="26"/>
      <w:bookmarkEnd w:id="27"/>
      <w:bookmarkEnd w:id="28"/>
      <w:r>
        <w:rPr>
          <w:rFonts w:hint="eastAsia" w:cs="宋体"/>
          <w:bCs/>
          <w:sz w:val="24"/>
          <w:szCs w:val="24"/>
        </w:rPr>
        <w:t>方式</w:t>
      </w:r>
    </w:p>
    <w:p w14:paraId="600B58CF">
      <w:pPr>
        <w:snapToGrid w:val="0"/>
        <w:spacing w:after="0" w:line="360" w:lineRule="auto"/>
        <w:ind w:firstLine="482" w:firstLineChars="200"/>
        <w:rPr>
          <w:rFonts w:hint="eastAsia" w:ascii="宋体" w:hAnsi="宋体" w:cs="宋体"/>
          <w:b/>
          <w:bCs/>
          <w:sz w:val="24"/>
        </w:rPr>
      </w:pPr>
      <w:r>
        <w:rPr>
          <w:rFonts w:hint="eastAsia" w:ascii="宋体" w:hAnsi="宋体" w:cs="宋体"/>
          <w:b/>
          <w:bCs/>
          <w:sz w:val="24"/>
        </w:rPr>
        <w:t xml:space="preserve">（一）采购人（受理招标文件相关质疑及答复） </w:t>
      </w:r>
    </w:p>
    <w:p w14:paraId="2EF5BCEA">
      <w:pPr>
        <w:autoSpaceDE w:val="0"/>
        <w:autoSpaceDN w:val="0"/>
        <w:adjustRightInd w:val="0"/>
        <w:snapToGrid w:val="0"/>
        <w:spacing w:after="0" w:line="360" w:lineRule="auto"/>
        <w:ind w:firstLine="480" w:firstLineChars="200"/>
        <w:rPr>
          <w:rFonts w:hint="eastAsia" w:ascii="宋体" w:hAnsi="宋体" w:cs="宋体"/>
          <w:sz w:val="24"/>
          <w:u w:val="single"/>
        </w:rPr>
      </w:pPr>
      <w:r>
        <w:rPr>
          <w:rFonts w:hint="eastAsia" w:ascii="宋体" w:hAnsi="宋体" w:cs="宋体"/>
          <w:sz w:val="24"/>
        </w:rPr>
        <w:t>采购人名称：</w:t>
      </w:r>
      <w:r>
        <w:rPr>
          <w:rFonts w:hint="eastAsia" w:ascii="宋体" w:hAnsi="宋体" w:cs="宋体"/>
          <w:sz w:val="24"/>
          <w:u w:val="single"/>
        </w:rPr>
        <w:t>台州市生态环境局</w:t>
      </w:r>
    </w:p>
    <w:p w14:paraId="5715B192">
      <w:pPr>
        <w:autoSpaceDE w:val="0"/>
        <w:autoSpaceDN w:val="0"/>
        <w:adjustRightInd w:val="0"/>
        <w:snapToGrid w:val="0"/>
        <w:spacing w:after="0" w:line="360" w:lineRule="auto"/>
        <w:ind w:firstLine="480" w:firstLineChars="200"/>
        <w:rPr>
          <w:rFonts w:hint="eastAsia" w:ascii="宋体" w:hAnsi="宋体" w:cs="宋体"/>
          <w:sz w:val="24"/>
          <w:u w:val="single"/>
        </w:rPr>
      </w:pPr>
      <w:r>
        <w:rPr>
          <w:rFonts w:hint="eastAsia" w:ascii="宋体" w:hAnsi="宋体" w:cs="宋体"/>
          <w:sz w:val="24"/>
        </w:rPr>
        <w:t>采购人地址：</w:t>
      </w:r>
      <w:r>
        <w:rPr>
          <w:rFonts w:hint="eastAsia" w:ascii="宋体" w:hAnsi="宋体" w:cs="宋体"/>
          <w:sz w:val="24"/>
          <w:u w:val="single"/>
        </w:rPr>
        <w:t>浙江省台州市椒江区白云山南路108号</w:t>
      </w:r>
    </w:p>
    <w:p w14:paraId="22CE0F38">
      <w:pPr>
        <w:autoSpaceDE w:val="0"/>
        <w:autoSpaceDN w:val="0"/>
        <w:adjustRightInd w:val="0"/>
        <w:snapToGrid w:val="0"/>
        <w:spacing w:after="0" w:line="360" w:lineRule="auto"/>
        <w:ind w:firstLine="480" w:firstLineChars="200"/>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single"/>
        </w:rPr>
        <w:t>王老师</w:t>
      </w:r>
    </w:p>
    <w:p w14:paraId="427FB130">
      <w:pPr>
        <w:autoSpaceDE w:val="0"/>
        <w:autoSpaceDN w:val="0"/>
        <w:adjustRightInd w:val="0"/>
        <w:snapToGrid w:val="0"/>
        <w:spacing w:after="0" w:line="360" w:lineRule="auto"/>
        <w:ind w:firstLine="480" w:firstLineChars="200"/>
        <w:rPr>
          <w:rFonts w:hint="eastAsia" w:ascii="宋体" w:hAnsi="宋体" w:cs="宋体"/>
          <w:sz w:val="24"/>
          <w:u w:val="single"/>
        </w:rPr>
      </w:pPr>
      <w:r>
        <w:rPr>
          <w:rFonts w:hint="eastAsia" w:ascii="宋体" w:hAnsi="宋体" w:cs="宋体"/>
          <w:sz w:val="24"/>
        </w:rPr>
        <w:t>联系电话：</w:t>
      </w:r>
      <w:r>
        <w:rPr>
          <w:rFonts w:hint="eastAsia" w:ascii="宋体" w:hAnsi="宋体" w:cs="宋体"/>
          <w:sz w:val="24"/>
          <w:u w:val="single"/>
        </w:rPr>
        <w:t>0576-88581783</w:t>
      </w:r>
    </w:p>
    <w:p w14:paraId="60377FC3">
      <w:pPr>
        <w:autoSpaceDE w:val="0"/>
        <w:autoSpaceDN w:val="0"/>
        <w:adjustRightInd w:val="0"/>
        <w:snapToGrid w:val="0"/>
        <w:spacing w:after="0" w:line="360" w:lineRule="auto"/>
        <w:ind w:firstLine="480" w:firstLineChars="200"/>
        <w:rPr>
          <w:rFonts w:hint="eastAsia" w:ascii="宋体" w:hAnsi="宋体" w:cs="宋体"/>
          <w:sz w:val="24"/>
          <w:u w:val="single"/>
        </w:rPr>
      </w:pPr>
      <w:r>
        <w:rPr>
          <w:rFonts w:hint="eastAsia" w:ascii="宋体" w:hAnsi="宋体" w:cs="宋体"/>
          <w:sz w:val="24"/>
        </w:rPr>
        <w:t>质疑答复联系人：</w:t>
      </w:r>
      <w:r>
        <w:rPr>
          <w:rFonts w:hint="eastAsia" w:ascii="宋体" w:hAnsi="宋体" w:cs="宋体"/>
          <w:sz w:val="24"/>
          <w:u w:val="single"/>
        </w:rPr>
        <w:t>曹老师</w:t>
      </w:r>
    </w:p>
    <w:p w14:paraId="2477CDB1">
      <w:pPr>
        <w:autoSpaceDE w:val="0"/>
        <w:autoSpaceDN w:val="0"/>
        <w:adjustRightInd w:val="0"/>
        <w:snapToGrid w:val="0"/>
        <w:spacing w:after="0" w:line="360" w:lineRule="auto"/>
        <w:ind w:firstLine="480" w:firstLineChars="200"/>
        <w:rPr>
          <w:rFonts w:hint="eastAsia" w:ascii="宋体" w:hAnsi="宋体" w:cs="宋体"/>
          <w:sz w:val="24"/>
          <w:u w:val="single"/>
        </w:rPr>
      </w:pPr>
      <w:r>
        <w:rPr>
          <w:rFonts w:hint="eastAsia" w:ascii="宋体" w:hAnsi="宋体" w:cs="宋体"/>
          <w:sz w:val="24"/>
        </w:rPr>
        <w:t>质疑答复联系电话：</w:t>
      </w:r>
      <w:r>
        <w:rPr>
          <w:rFonts w:hint="eastAsia" w:ascii="宋体" w:hAnsi="宋体" w:cs="宋体"/>
          <w:sz w:val="24"/>
          <w:u w:val="single"/>
        </w:rPr>
        <w:t>0576-88581199</w:t>
      </w:r>
    </w:p>
    <w:p w14:paraId="23377004">
      <w:pPr>
        <w:snapToGrid w:val="0"/>
        <w:spacing w:after="0" w:line="360" w:lineRule="auto"/>
        <w:ind w:firstLine="482" w:firstLineChars="200"/>
        <w:rPr>
          <w:rFonts w:hint="eastAsia" w:ascii="宋体" w:hAnsi="宋体" w:cs="宋体"/>
          <w:b/>
          <w:bCs/>
          <w:sz w:val="24"/>
        </w:rPr>
      </w:pPr>
      <w:r>
        <w:rPr>
          <w:rFonts w:hint="eastAsia" w:ascii="宋体" w:hAnsi="宋体" w:cs="宋体"/>
          <w:b/>
          <w:bCs/>
          <w:sz w:val="24"/>
        </w:rPr>
        <w:t>（二）采购组织机构</w:t>
      </w:r>
    </w:p>
    <w:p w14:paraId="5EF1411A">
      <w:pPr>
        <w:autoSpaceDE w:val="0"/>
        <w:autoSpaceDN w:val="0"/>
        <w:adjustRightInd w:val="0"/>
        <w:snapToGrid w:val="0"/>
        <w:spacing w:after="0" w:line="360" w:lineRule="auto"/>
        <w:ind w:firstLine="480" w:firstLineChars="200"/>
        <w:rPr>
          <w:rFonts w:ascii="宋体"/>
          <w:kern w:val="0"/>
          <w:sz w:val="28"/>
        </w:rPr>
      </w:pPr>
      <w:r>
        <w:rPr>
          <w:rFonts w:hint="eastAsia" w:ascii="宋体" w:hAnsi="宋体" w:cs="宋体"/>
          <w:sz w:val="24"/>
        </w:rPr>
        <w:t>名 称：</w:t>
      </w:r>
      <w:r>
        <w:rPr>
          <w:rFonts w:hint="eastAsia" w:ascii="宋体" w:hAnsi="宋体" w:cs="宋体"/>
          <w:sz w:val="24"/>
          <w:u w:val="single"/>
        </w:rPr>
        <w:t>台州天兴工程管理咨询有限公司</w:t>
      </w:r>
    </w:p>
    <w:p w14:paraId="2C1BC9F8">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single"/>
        </w:rPr>
        <w:t xml:space="preserve">浙江省台州市椒江区海门街道建设路105-16号 </w:t>
      </w:r>
    </w:p>
    <w:p w14:paraId="4707F143">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rPr>
        <w:t>项目联系人：</w:t>
      </w:r>
      <w:bookmarkStart w:id="29" w:name="_Toc28359087"/>
      <w:bookmarkStart w:id="30" w:name="_Toc28359010"/>
      <w:r>
        <w:rPr>
          <w:rFonts w:hint="eastAsia" w:ascii="宋体" w:hAnsi="宋体" w:cs="宋体"/>
          <w:sz w:val="24"/>
          <w:u w:val="single"/>
        </w:rPr>
        <w:t>金女士</w:t>
      </w:r>
    </w:p>
    <w:p w14:paraId="4255CC8F">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rPr>
        <w:t>联系电话：</w:t>
      </w:r>
      <w:r>
        <w:rPr>
          <w:rFonts w:hint="eastAsia" w:ascii="宋体" w:hAnsi="宋体" w:cs="宋体"/>
          <w:sz w:val="24"/>
          <w:u w:val="single"/>
        </w:rPr>
        <w:t>0576-88322665</w:t>
      </w:r>
    </w:p>
    <w:p w14:paraId="1D13932E">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rPr>
        <w:t>受理联系人：</w:t>
      </w:r>
      <w:r>
        <w:rPr>
          <w:rFonts w:hint="eastAsia" w:ascii="宋体" w:hAnsi="宋体" w:cs="宋体"/>
          <w:sz w:val="24"/>
          <w:u w:val="single"/>
        </w:rPr>
        <w:t>洪先生（受理注册、中标结果相关质疑及答复）</w:t>
      </w:r>
    </w:p>
    <w:p w14:paraId="744D2B4E">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rPr>
        <w:t>联系电话：</w:t>
      </w:r>
      <w:r>
        <w:rPr>
          <w:rFonts w:hint="eastAsia" w:ascii="宋体" w:hAnsi="宋体" w:cs="宋体"/>
          <w:sz w:val="24"/>
          <w:u w:val="single"/>
        </w:rPr>
        <w:t>0576-88322665</w:t>
      </w:r>
    </w:p>
    <w:p w14:paraId="1C1C78E0">
      <w:pPr>
        <w:snapToGrid w:val="0"/>
        <w:spacing w:after="0" w:line="360" w:lineRule="auto"/>
        <w:ind w:firstLine="482" w:firstLineChars="200"/>
        <w:jc w:val="left"/>
        <w:rPr>
          <w:rFonts w:hint="eastAsia" w:ascii="宋体" w:hAnsi="宋体" w:cs="宋体"/>
          <w:b/>
          <w:sz w:val="24"/>
        </w:rPr>
      </w:pPr>
      <w:r>
        <w:rPr>
          <w:rFonts w:hint="eastAsia" w:ascii="宋体" w:hAnsi="宋体" w:cs="宋体"/>
          <w:b/>
          <w:sz w:val="24"/>
        </w:rPr>
        <w:t>（三）同级政府采购监管机构</w:t>
      </w:r>
    </w:p>
    <w:p w14:paraId="4D48477C">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rPr>
        <w:t>名称：</w:t>
      </w:r>
      <w:r>
        <w:rPr>
          <w:rFonts w:hint="eastAsia" w:ascii="宋体" w:hAnsi="宋体" w:cs="宋体"/>
          <w:sz w:val="24"/>
          <w:u w:val="single"/>
        </w:rPr>
        <w:t>台州市财政局政府采购监管处</w:t>
      </w:r>
    </w:p>
    <w:p w14:paraId="51FDC601">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rPr>
        <w:t>地址：</w:t>
      </w:r>
      <w:r>
        <w:rPr>
          <w:rFonts w:hint="eastAsia" w:ascii="宋体" w:hAnsi="宋体" w:cs="宋体"/>
          <w:sz w:val="24"/>
          <w:u w:val="single"/>
        </w:rPr>
        <w:t>台州市纬一路66号</w:t>
      </w:r>
    </w:p>
    <w:p w14:paraId="5B52CEF2">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single"/>
        </w:rPr>
        <w:t xml:space="preserve">陈老师 </w:t>
      </w:r>
    </w:p>
    <w:p w14:paraId="0F8CDFD8">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u w:val="single"/>
        </w:rPr>
        <w:t>监督投诉电话：0576-88206705</w:t>
      </w:r>
    </w:p>
    <w:p w14:paraId="5497D2F8">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single"/>
        </w:rPr>
        <w:t xml:space="preserve">李老师 </w:t>
      </w:r>
    </w:p>
    <w:p w14:paraId="123B1327">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u w:val="single"/>
        </w:rPr>
        <w:t>监督投诉电话：0576-88206731</w:t>
      </w:r>
    </w:p>
    <w:p w14:paraId="22A4D39A">
      <w:pPr>
        <w:snapToGrid w:val="0"/>
        <w:spacing w:after="0" w:line="360" w:lineRule="auto"/>
        <w:ind w:firstLine="482" w:firstLineChars="200"/>
        <w:jc w:val="left"/>
        <w:rPr>
          <w:rFonts w:hint="eastAsia" w:ascii="宋体" w:hAnsi="宋体" w:cs="宋体"/>
          <w:b/>
          <w:sz w:val="24"/>
        </w:rPr>
      </w:pPr>
      <w:r>
        <w:rPr>
          <w:rFonts w:hint="eastAsia" w:ascii="宋体" w:hAnsi="宋体" w:cs="宋体"/>
          <w:b/>
          <w:sz w:val="24"/>
        </w:rPr>
        <w:t>（四）政采云平台</w:t>
      </w:r>
    </w:p>
    <w:p w14:paraId="0C95589E">
      <w:pPr>
        <w:snapToGrid w:val="0"/>
        <w:spacing w:after="0" w:line="360" w:lineRule="auto"/>
        <w:ind w:firstLine="480" w:firstLineChars="200"/>
        <w:jc w:val="left"/>
        <w:rPr>
          <w:rFonts w:hint="eastAsia" w:ascii="宋体" w:hAnsi="宋体" w:cs="宋体"/>
          <w:sz w:val="24"/>
          <w:u w:val="single"/>
        </w:rPr>
      </w:pPr>
      <w:r>
        <w:rPr>
          <w:rFonts w:hint="eastAsia" w:ascii="宋体" w:hAnsi="宋体" w:cs="宋体"/>
          <w:sz w:val="24"/>
        </w:rPr>
        <w:t>联系电话：</w:t>
      </w:r>
      <w:r>
        <w:rPr>
          <w:rFonts w:hint="eastAsia" w:ascii="宋体" w:hAnsi="宋体" w:cs="宋体"/>
          <w:sz w:val="24"/>
          <w:u w:val="single"/>
        </w:rPr>
        <w:t>95763</w:t>
      </w:r>
    </w:p>
    <w:p w14:paraId="642DB101">
      <w:pPr>
        <w:pStyle w:val="11"/>
      </w:pPr>
    </w:p>
    <w:p w14:paraId="01B08D14"/>
    <w:p w14:paraId="169931DF">
      <w:pPr>
        <w:widowControl/>
        <w:snapToGrid w:val="0"/>
        <w:spacing w:after="0" w:line="360" w:lineRule="auto"/>
        <w:jc w:val="right"/>
        <w:rPr>
          <w:rFonts w:hint="eastAsia" w:ascii="宋体" w:hAnsi="宋体" w:cs="宋体"/>
          <w:kern w:val="0"/>
          <w:sz w:val="24"/>
        </w:rPr>
      </w:pPr>
      <w:r>
        <w:rPr>
          <w:rFonts w:hint="eastAsia" w:ascii="宋体" w:hAnsi="宋体" w:cs="宋体"/>
          <w:kern w:val="0"/>
          <w:sz w:val="24"/>
        </w:rPr>
        <w:t>台州天兴工程管理咨询有限公司</w:t>
      </w:r>
    </w:p>
    <w:p w14:paraId="6D7ABC80">
      <w:pPr>
        <w:widowControl/>
        <w:snapToGrid w:val="0"/>
        <w:spacing w:after="0" w:line="360" w:lineRule="auto"/>
        <w:jc w:val="right"/>
        <w:rPr>
          <w:rFonts w:hint="eastAsia" w:ascii="宋体" w:hAnsi="宋体" w:cs="宋体"/>
          <w:sz w:val="24"/>
        </w:rPr>
      </w:pPr>
      <w:r>
        <w:rPr>
          <w:rFonts w:hint="eastAsia" w:ascii="宋体" w:hAnsi="宋体" w:cs="宋体"/>
          <w:kern w:val="0"/>
          <w:sz w:val="24"/>
        </w:rPr>
        <w:t xml:space="preserve"> 2025年</w:t>
      </w:r>
      <w:r>
        <w:rPr>
          <w:rFonts w:hint="eastAsia" w:ascii="宋体" w:hAnsi="宋体" w:cs="宋体"/>
          <w:sz w:val="24"/>
        </w:rPr>
        <w:t>03</w:t>
      </w:r>
      <w:r>
        <w:rPr>
          <w:rFonts w:hint="eastAsia" w:ascii="宋体" w:hAnsi="宋体" w:cs="宋体"/>
          <w:kern w:val="0"/>
          <w:sz w:val="24"/>
        </w:rPr>
        <w:t>月</w:t>
      </w:r>
    </w:p>
    <w:p w14:paraId="734BA47B"/>
    <w:p w14:paraId="31B4FFC1">
      <w:pPr>
        <w:pStyle w:val="9"/>
      </w:pPr>
    </w:p>
    <w:p w14:paraId="783C849B"/>
    <w:p w14:paraId="52E9803D">
      <w:pPr>
        <w:pStyle w:val="9"/>
      </w:pPr>
    </w:p>
    <w:p w14:paraId="265ABA74"/>
    <w:p w14:paraId="2F080658">
      <w:pPr>
        <w:pStyle w:val="4"/>
        <w:numPr>
          <w:ilvl w:val="0"/>
          <w:numId w:val="0"/>
        </w:numPr>
        <w:ind w:left="425"/>
        <w:jc w:val="both"/>
      </w:pPr>
    </w:p>
    <w:p w14:paraId="70E389E0"/>
    <w:p w14:paraId="0073CB76">
      <w:pPr>
        <w:pStyle w:val="9"/>
      </w:pPr>
    </w:p>
    <w:p w14:paraId="4494D275"/>
    <w:p w14:paraId="03570D32">
      <w:pPr>
        <w:pStyle w:val="4"/>
        <w:numPr>
          <w:ilvl w:val="0"/>
          <w:numId w:val="0"/>
        </w:numPr>
        <w:ind w:left="425"/>
        <w:jc w:val="both"/>
      </w:pPr>
    </w:p>
    <w:p w14:paraId="1980CCCA"/>
    <w:p w14:paraId="4B6A1032">
      <w:pPr>
        <w:pStyle w:val="4"/>
        <w:numPr>
          <w:ilvl w:val="0"/>
          <w:numId w:val="0"/>
        </w:numPr>
        <w:ind w:left="425"/>
        <w:jc w:val="both"/>
      </w:pPr>
    </w:p>
    <w:p w14:paraId="7BB9927D"/>
    <w:p w14:paraId="0FD66EEC"/>
    <w:bookmarkEnd w:id="29"/>
    <w:bookmarkEnd w:id="30"/>
    <w:p w14:paraId="478DDA1E">
      <w:pPr>
        <w:numPr>
          <w:ilvl w:val="0"/>
          <w:numId w:val="5"/>
        </w:numPr>
        <w:spacing w:line="360" w:lineRule="auto"/>
        <w:jc w:val="center"/>
        <w:rPr>
          <w:rFonts w:ascii="宋体"/>
          <w:b/>
          <w:sz w:val="36"/>
          <w:szCs w:val="36"/>
        </w:rPr>
      </w:pPr>
      <w:bookmarkStart w:id="31" w:name="_Toc25017_WPSOffice_Level1"/>
      <w:r>
        <w:rPr>
          <w:rFonts w:hint="eastAsia" w:ascii="宋体"/>
          <w:b/>
          <w:sz w:val="36"/>
          <w:szCs w:val="36"/>
        </w:rPr>
        <w:t>投标人须知</w:t>
      </w:r>
      <w:bookmarkEnd w:id="31"/>
    </w:p>
    <w:p w14:paraId="5E28C0CA">
      <w:pPr>
        <w:snapToGrid w:val="0"/>
        <w:spacing w:after="0" w:line="240" w:lineRule="auto"/>
        <w:rPr>
          <w:rFonts w:ascii="宋体"/>
          <w:b/>
          <w:sz w:val="24"/>
        </w:rPr>
      </w:pPr>
      <w:r>
        <w:rPr>
          <w:rFonts w:hint="eastAsia" w:ascii="宋体"/>
          <w:b/>
          <w:sz w:val="24"/>
        </w:rPr>
        <w:t>一、前附表</w:t>
      </w:r>
    </w:p>
    <w:tbl>
      <w:tblPr>
        <w:tblStyle w:val="23"/>
        <w:tblW w:w="9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760"/>
        <w:gridCol w:w="6905"/>
      </w:tblGrid>
      <w:tr w14:paraId="1F34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1A6286B2">
            <w:pPr>
              <w:adjustRightInd w:val="0"/>
              <w:snapToGrid w:val="0"/>
              <w:spacing w:after="0" w:line="360" w:lineRule="auto"/>
              <w:jc w:val="center"/>
              <w:rPr>
                <w:rFonts w:hint="eastAsia" w:ascii="宋体" w:hAnsi="宋体" w:cs="宋体"/>
                <w:szCs w:val="21"/>
              </w:rPr>
            </w:pPr>
            <w:r>
              <w:rPr>
                <w:rFonts w:hint="eastAsia" w:ascii="仿宋_GB2312" w:hAnsi="仿宋" w:eastAsia="仿宋_GB2312" w:cs="仿宋_GB2312"/>
                <w:b/>
                <w:sz w:val="24"/>
              </w:rPr>
              <w:t>序号</w:t>
            </w:r>
          </w:p>
        </w:tc>
        <w:tc>
          <w:tcPr>
            <w:tcW w:w="1760" w:type="dxa"/>
            <w:tcBorders>
              <w:top w:val="single" w:color="auto" w:sz="4" w:space="0"/>
              <w:left w:val="single" w:color="auto" w:sz="4" w:space="0"/>
              <w:bottom w:val="single" w:color="auto" w:sz="4" w:space="0"/>
              <w:right w:val="single" w:color="auto" w:sz="4" w:space="0"/>
            </w:tcBorders>
            <w:vAlign w:val="center"/>
          </w:tcPr>
          <w:p w14:paraId="669A0F8C">
            <w:pPr>
              <w:adjustRightInd w:val="0"/>
              <w:snapToGrid w:val="0"/>
              <w:spacing w:after="0" w:line="360" w:lineRule="auto"/>
              <w:jc w:val="center"/>
              <w:rPr>
                <w:rFonts w:hint="eastAsia" w:ascii="宋体" w:hAnsi="宋体" w:cs="宋体"/>
                <w:szCs w:val="21"/>
              </w:rPr>
            </w:pPr>
            <w:r>
              <w:rPr>
                <w:rFonts w:hint="eastAsia" w:ascii="仿宋_GB2312" w:hAnsi="仿宋" w:eastAsia="仿宋_GB2312" w:cs="仿宋_GB2312"/>
                <w:b/>
                <w:sz w:val="24"/>
              </w:rPr>
              <w:t>事项</w:t>
            </w:r>
          </w:p>
        </w:tc>
        <w:tc>
          <w:tcPr>
            <w:tcW w:w="6905" w:type="dxa"/>
            <w:tcBorders>
              <w:top w:val="single" w:color="auto" w:sz="4" w:space="0"/>
              <w:left w:val="single" w:color="auto" w:sz="4" w:space="0"/>
              <w:bottom w:val="single" w:color="auto" w:sz="4" w:space="0"/>
              <w:right w:val="single" w:color="auto" w:sz="4" w:space="0"/>
            </w:tcBorders>
            <w:vAlign w:val="center"/>
          </w:tcPr>
          <w:p w14:paraId="705EC5A5">
            <w:pPr>
              <w:adjustRightInd w:val="0"/>
              <w:snapToGrid w:val="0"/>
              <w:spacing w:after="0" w:line="360" w:lineRule="auto"/>
              <w:jc w:val="center"/>
              <w:rPr>
                <w:rFonts w:hint="eastAsia" w:ascii="宋体" w:hAnsi="宋体" w:cs="宋体"/>
                <w:szCs w:val="21"/>
              </w:rPr>
            </w:pPr>
            <w:r>
              <w:rPr>
                <w:rFonts w:hint="eastAsia" w:ascii="仿宋_GB2312" w:hAnsi="仿宋" w:eastAsia="仿宋_GB2312" w:cs="仿宋_GB2312"/>
                <w:b/>
                <w:sz w:val="24"/>
              </w:rPr>
              <w:t>本项目的特别规定</w:t>
            </w:r>
          </w:p>
        </w:tc>
      </w:tr>
      <w:tr w14:paraId="0B38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6A21A2A6">
            <w:pPr>
              <w:snapToGrid w:val="0"/>
              <w:spacing w:after="0" w:line="360" w:lineRule="auto"/>
              <w:jc w:val="center"/>
              <w:rPr>
                <w:rFonts w:hint="eastAsia" w:ascii="宋体" w:hAnsi="宋体" w:cs="宋体"/>
                <w:szCs w:val="21"/>
              </w:rPr>
            </w:pPr>
            <w:r>
              <w:rPr>
                <w:rFonts w:hint="eastAsia" w:ascii="宋体" w:hAnsi="宋体" w:cs="宋体"/>
                <w:szCs w:val="21"/>
              </w:rPr>
              <w:t>1</w:t>
            </w:r>
          </w:p>
        </w:tc>
        <w:tc>
          <w:tcPr>
            <w:tcW w:w="1760" w:type="dxa"/>
            <w:tcBorders>
              <w:top w:val="single" w:color="auto" w:sz="4" w:space="0"/>
              <w:left w:val="single" w:color="auto" w:sz="4" w:space="0"/>
              <w:bottom w:val="single" w:color="auto" w:sz="4" w:space="0"/>
              <w:right w:val="single" w:color="auto" w:sz="4" w:space="0"/>
            </w:tcBorders>
            <w:vAlign w:val="center"/>
          </w:tcPr>
          <w:p w14:paraId="2C9AF9BE">
            <w:pPr>
              <w:autoSpaceDE w:val="0"/>
              <w:autoSpaceDN w:val="0"/>
              <w:adjustRightInd w:val="0"/>
              <w:snapToGrid w:val="0"/>
              <w:spacing w:after="0" w:line="360" w:lineRule="auto"/>
              <w:jc w:val="center"/>
              <w:rPr>
                <w:rFonts w:hint="eastAsia" w:ascii="宋体" w:hAnsi="宋体" w:cs="宋体"/>
                <w:szCs w:val="21"/>
              </w:rPr>
            </w:pPr>
            <w:r>
              <w:rPr>
                <w:rFonts w:hint="eastAsia" w:ascii="宋体" w:hAnsi="宋体" w:cs="宋体"/>
                <w:szCs w:val="21"/>
              </w:rPr>
              <w:t>是否允许联合体</w:t>
            </w:r>
          </w:p>
        </w:tc>
        <w:tc>
          <w:tcPr>
            <w:tcW w:w="6905" w:type="dxa"/>
            <w:tcBorders>
              <w:top w:val="single" w:color="auto" w:sz="4" w:space="0"/>
              <w:left w:val="single" w:color="auto" w:sz="4" w:space="0"/>
              <w:bottom w:val="single" w:color="auto" w:sz="4" w:space="0"/>
              <w:right w:val="single" w:color="auto" w:sz="4" w:space="0"/>
            </w:tcBorders>
            <w:vAlign w:val="center"/>
          </w:tcPr>
          <w:p w14:paraId="5136D5DE">
            <w:pPr>
              <w:autoSpaceDE w:val="0"/>
              <w:autoSpaceDN w:val="0"/>
              <w:adjustRightInd w:val="0"/>
              <w:snapToGrid w:val="0"/>
              <w:spacing w:after="0" w:line="240" w:lineRule="auto"/>
              <w:rPr>
                <w:rFonts w:hint="eastAsia" w:ascii="黑体" w:hAnsi="黑体" w:eastAsia="黑体" w:cs="黑体"/>
                <w:szCs w:val="21"/>
                <w:shd w:val="clear" w:color="auto" w:fill="FFFFFF"/>
              </w:rPr>
            </w:pPr>
            <w:r>
              <w:rPr>
                <w:rFonts w:hint="eastAsia" w:ascii="黑体" w:hAnsi="黑体" w:eastAsia="黑体" w:cs="黑体"/>
                <w:szCs w:val="21"/>
                <w:shd w:val="clear" w:color="auto" w:fill="FFFFFF"/>
              </w:rPr>
              <w:t>□ 不接受/☑ 接受</w:t>
            </w:r>
          </w:p>
          <w:p w14:paraId="16F255A6">
            <w:pPr>
              <w:snapToGrid w:val="0"/>
              <w:spacing w:line="240" w:lineRule="auto"/>
              <w:ind w:firstLine="420" w:firstLineChars="200"/>
              <w:rPr>
                <w:rFonts w:hint="eastAsia" w:ascii="宋体" w:hAnsi="宋体" w:cs="宋体"/>
                <w:szCs w:val="21"/>
              </w:rPr>
            </w:pPr>
            <w:r>
              <w:rPr>
                <w:rFonts w:hint="eastAsia" w:ascii="宋体" w:hAnsi="宋体" w:cs="宋体"/>
                <w:szCs w:val="21"/>
              </w:rPr>
              <w:t>若联合体投标同时应满足下列要求：须明确联合体牵头人；联合体所有成员（含联合体牵头人）数量不得超</w:t>
            </w:r>
            <w:r>
              <w:rPr>
                <w:rFonts w:ascii="宋体" w:hAnsi="宋体" w:cs="宋体"/>
                <w:szCs w:val="21"/>
              </w:rPr>
              <w:t>过</w:t>
            </w:r>
            <w:r>
              <w:rPr>
                <w:rFonts w:hint="eastAsia" w:ascii="宋体" w:hAnsi="宋体" w:cs="宋体"/>
                <w:szCs w:val="21"/>
              </w:rPr>
              <w:t>2家。联合体各方应签订联合体协议书，明确联合体牵头方和各方权利、责任和义务。联合体各方不得再以自己名义单独或参加其他联合体参与本项目招标活动。</w:t>
            </w:r>
          </w:p>
          <w:p w14:paraId="0E8A1F1E">
            <w:pPr>
              <w:autoSpaceDE w:val="0"/>
              <w:autoSpaceDN w:val="0"/>
              <w:adjustRightInd w:val="0"/>
              <w:snapToGrid w:val="0"/>
              <w:spacing w:after="0" w:line="240" w:lineRule="auto"/>
              <w:rPr>
                <w:rFonts w:hint="eastAsia" w:ascii="黑体" w:hAnsi="黑体" w:eastAsia="黑体" w:cs="黑体"/>
                <w:szCs w:val="21"/>
                <w:shd w:val="clear" w:color="auto" w:fill="FFFFFF"/>
              </w:rPr>
            </w:pPr>
            <w:r>
              <w:rPr>
                <w:rFonts w:hint="eastAsia" w:ascii="宋体" w:hAnsi="宋体" w:cs="宋体"/>
                <w:szCs w:val="21"/>
              </w:rPr>
              <w:t>注：联合体投标，除联合体协议书及部分资格证明内容由联合体双方签章外，其余内容均由联合体牵头人加盖公章。</w:t>
            </w:r>
          </w:p>
        </w:tc>
      </w:tr>
      <w:tr w14:paraId="6AAA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6A838062">
            <w:pPr>
              <w:snapToGrid w:val="0"/>
              <w:spacing w:after="0" w:line="360" w:lineRule="auto"/>
              <w:jc w:val="center"/>
              <w:rPr>
                <w:rFonts w:hint="eastAsia" w:ascii="宋体" w:hAnsi="宋体" w:cs="宋体"/>
                <w:szCs w:val="21"/>
              </w:rPr>
            </w:pPr>
            <w:r>
              <w:rPr>
                <w:rFonts w:hint="eastAsia" w:ascii="宋体" w:hAnsi="宋体" w:cs="宋体"/>
                <w:szCs w:val="21"/>
              </w:rPr>
              <w:t>2</w:t>
            </w:r>
          </w:p>
        </w:tc>
        <w:tc>
          <w:tcPr>
            <w:tcW w:w="1760" w:type="dxa"/>
            <w:tcBorders>
              <w:top w:val="single" w:color="auto" w:sz="4" w:space="0"/>
              <w:left w:val="single" w:color="auto" w:sz="4" w:space="0"/>
              <w:bottom w:val="single" w:color="auto" w:sz="4" w:space="0"/>
              <w:right w:val="single" w:color="auto" w:sz="4" w:space="0"/>
            </w:tcBorders>
            <w:vAlign w:val="center"/>
          </w:tcPr>
          <w:p w14:paraId="21413BA5">
            <w:pPr>
              <w:autoSpaceDE w:val="0"/>
              <w:autoSpaceDN w:val="0"/>
              <w:adjustRightInd w:val="0"/>
              <w:snapToGrid w:val="0"/>
              <w:spacing w:after="0" w:line="360" w:lineRule="auto"/>
              <w:jc w:val="center"/>
              <w:rPr>
                <w:rFonts w:hint="eastAsia" w:ascii="宋体" w:hAnsi="宋体" w:cs="宋体"/>
                <w:szCs w:val="21"/>
              </w:rPr>
            </w:pPr>
            <w:r>
              <w:rPr>
                <w:rFonts w:hint="eastAsia" w:ascii="宋体" w:hAnsi="宋体" w:cs="宋体"/>
                <w:szCs w:val="21"/>
              </w:rPr>
              <w:t>是否允许分包</w:t>
            </w:r>
          </w:p>
        </w:tc>
        <w:tc>
          <w:tcPr>
            <w:tcW w:w="6905" w:type="dxa"/>
            <w:tcBorders>
              <w:top w:val="single" w:color="auto" w:sz="4" w:space="0"/>
              <w:left w:val="single" w:color="auto" w:sz="4" w:space="0"/>
              <w:bottom w:val="single" w:color="auto" w:sz="4" w:space="0"/>
              <w:right w:val="single" w:color="auto" w:sz="4" w:space="0"/>
            </w:tcBorders>
            <w:vAlign w:val="center"/>
          </w:tcPr>
          <w:p w14:paraId="776DD2B9">
            <w:pPr>
              <w:autoSpaceDE w:val="0"/>
              <w:autoSpaceDN w:val="0"/>
              <w:adjustRightInd w:val="0"/>
              <w:snapToGrid w:val="0"/>
              <w:spacing w:after="0" w:line="360" w:lineRule="auto"/>
              <w:rPr>
                <w:rFonts w:hint="eastAsia" w:ascii="宋体" w:hAnsi="宋体" w:cs="宋体"/>
                <w:szCs w:val="21"/>
              </w:rPr>
            </w:pPr>
            <w:r>
              <w:rPr>
                <w:rFonts w:hint="eastAsia" w:ascii="黑体" w:hAnsi="黑体" w:eastAsia="黑体" w:cs="黑体"/>
                <w:szCs w:val="21"/>
                <w:shd w:val="clear" w:color="auto" w:fill="FFFFFF"/>
              </w:rPr>
              <w:t>☑ 不允许/□ 允许，但主体部分不得分包，详见招标需求内容</w:t>
            </w:r>
          </w:p>
        </w:tc>
      </w:tr>
      <w:tr w14:paraId="76EB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35A21F0D">
            <w:pPr>
              <w:snapToGrid w:val="0"/>
              <w:spacing w:after="0" w:line="360" w:lineRule="auto"/>
              <w:jc w:val="center"/>
              <w:rPr>
                <w:rFonts w:hint="eastAsia" w:ascii="宋体" w:hAnsi="宋体" w:cs="宋体"/>
                <w:szCs w:val="21"/>
              </w:rPr>
            </w:pPr>
            <w:r>
              <w:rPr>
                <w:rFonts w:hint="eastAsia" w:ascii="宋体" w:hAnsi="宋体" w:cs="宋体"/>
                <w:szCs w:val="21"/>
              </w:rPr>
              <w:t>3</w:t>
            </w:r>
          </w:p>
        </w:tc>
        <w:tc>
          <w:tcPr>
            <w:tcW w:w="1760" w:type="dxa"/>
            <w:tcBorders>
              <w:top w:val="single" w:color="auto" w:sz="4" w:space="0"/>
              <w:left w:val="single" w:color="auto" w:sz="4" w:space="0"/>
              <w:bottom w:val="single" w:color="auto" w:sz="4" w:space="0"/>
              <w:right w:val="single" w:color="auto" w:sz="4" w:space="0"/>
            </w:tcBorders>
            <w:vAlign w:val="center"/>
          </w:tcPr>
          <w:p w14:paraId="0F2CE315">
            <w:pPr>
              <w:snapToGrid w:val="0"/>
              <w:spacing w:after="0" w:line="360" w:lineRule="auto"/>
              <w:jc w:val="center"/>
              <w:rPr>
                <w:rFonts w:hint="eastAsia" w:ascii="宋体" w:hAnsi="宋体" w:cs="宋体"/>
                <w:kern w:val="0"/>
                <w:szCs w:val="21"/>
              </w:rPr>
            </w:pPr>
            <w:r>
              <w:rPr>
                <w:rFonts w:hint="eastAsia" w:ascii="宋体" w:hAnsi="宋体" w:cs="宋体"/>
                <w:kern w:val="0"/>
                <w:szCs w:val="21"/>
              </w:rPr>
              <w:t>是否包含政府强制采购节能产品</w:t>
            </w:r>
          </w:p>
        </w:tc>
        <w:tc>
          <w:tcPr>
            <w:tcW w:w="6905" w:type="dxa"/>
            <w:tcBorders>
              <w:top w:val="single" w:color="auto" w:sz="4" w:space="0"/>
              <w:left w:val="single" w:color="auto" w:sz="4" w:space="0"/>
              <w:bottom w:val="single" w:color="auto" w:sz="4" w:space="0"/>
              <w:right w:val="single" w:color="auto" w:sz="4" w:space="0"/>
            </w:tcBorders>
            <w:vAlign w:val="center"/>
          </w:tcPr>
          <w:p w14:paraId="181ACFA9">
            <w:pPr>
              <w:snapToGrid w:val="0"/>
              <w:spacing w:after="0" w:line="360" w:lineRule="auto"/>
              <w:rPr>
                <w:rFonts w:hint="eastAsia" w:ascii="宋体" w:hAnsi="宋体" w:cs="宋体"/>
                <w:kern w:val="0"/>
                <w:szCs w:val="21"/>
              </w:rPr>
            </w:pPr>
            <w:r>
              <w:rPr>
                <w:rFonts w:hint="eastAsia" w:ascii="黑体" w:hAnsi="黑体" w:eastAsia="黑体" w:cs="黑体"/>
                <w:szCs w:val="21"/>
                <w:shd w:val="clear" w:color="auto" w:fill="FFFFFF"/>
              </w:rPr>
              <w:t>☑ 否/□ 是，具体清单见招标需求</w:t>
            </w:r>
          </w:p>
        </w:tc>
      </w:tr>
      <w:tr w14:paraId="1EE8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7091ACBF">
            <w:pPr>
              <w:snapToGrid w:val="0"/>
              <w:spacing w:after="0" w:line="360" w:lineRule="auto"/>
              <w:jc w:val="center"/>
              <w:rPr>
                <w:rFonts w:hint="eastAsia" w:ascii="宋体" w:hAnsi="宋体" w:cs="宋体"/>
                <w:szCs w:val="21"/>
              </w:rPr>
            </w:pPr>
            <w:r>
              <w:rPr>
                <w:rFonts w:hint="eastAsia" w:ascii="宋体" w:hAnsi="宋体" w:cs="宋体"/>
                <w:szCs w:val="21"/>
              </w:rPr>
              <w:t>4</w:t>
            </w:r>
          </w:p>
        </w:tc>
        <w:tc>
          <w:tcPr>
            <w:tcW w:w="1760" w:type="dxa"/>
            <w:tcBorders>
              <w:top w:val="single" w:color="auto" w:sz="4" w:space="0"/>
              <w:left w:val="single" w:color="auto" w:sz="4" w:space="0"/>
              <w:bottom w:val="single" w:color="auto" w:sz="4" w:space="0"/>
              <w:right w:val="single" w:color="auto" w:sz="4" w:space="0"/>
            </w:tcBorders>
            <w:vAlign w:val="center"/>
          </w:tcPr>
          <w:p w14:paraId="73229144">
            <w:pPr>
              <w:snapToGrid w:val="0"/>
              <w:spacing w:after="0" w:line="360" w:lineRule="auto"/>
              <w:jc w:val="center"/>
              <w:rPr>
                <w:rFonts w:hint="eastAsia" w:ascii="宋体" w:hAnsi="宋体" w:cs="宋体"/>
                <w:kern w:val="0"/>
                <w:szCs w:val="21"/>
              </w:rPr>
            </w:pPr>
            <w:r>
              <w:rPr>
                <w:rFonts w:hint="eastAsia" w:ascii="宋体" w:hAnsi="宋体" w:cs="宋体"/>
                <w:kern w:val="0"/>
                <w:szCs w:val="21"/>
              </w:rPr>
              <w:t>答疑会或</w:t>
            </w:r>
          </w:p>
          <w:p w14:paraId="14107F5E">
            <w:pPr>
              <w:snapToGrid w:val="0"/>
              <w:spacing w:after="0" w:line="360" w:lineRule="auto"/>
              <w:jc w:val="center"/>
              <w:rPr>
                <w:rFonts w:hint="eastAsia" w:ascii="宋体" w:hAnsi="宋体" w:cs="宋体"/>
                <w:kern w:val="0"/>
                <w:szCs w:val="21"/>
              </w:rPr>
            </w:pPr>
            <w:r>
              <w:rPr>
                <w:rFonts w:hint="eastAsia" w:ascii="宋体" w:hAnsi="宋体" w:cs="宋体"/>
                <w:szCs w:val="21"/>
              </w:rPr>
              <w:t>现场踏勘</w:t>
            </w:r>
          </w:p>
        </w:tc>
        <w:tc>
          <w:tcPr>
            <w:tcW w:w="6905" w:type="dxa"/>
            <w:tcBorders>
              <w:top w:val="single" w:color="auto" w:sz="4" w:space="0"/>
              <w:left w:val="single" w:color="auto" w:sz="4" w:space="0"/>
              <w:bottom w:val="single" w:color="auto" w:sz="4" w:space="0"/>
              <w:right w:val="single" w:color="auto" w:sz="4" w:space="0"/>
            </w:tcBorders>
            <w:vAlign w:val="center"/>
          </w:tcPr>
          <w:p w14:paraId="09ACD5D2">
            <w:pPr>
              <w:snapToGrid w:val="0"/>
              <w:spacing w:after="0" w:line="360" w:lineRule="auto"/>
              <w:rPr>
                <w:rFonts w:hint="eastAsia" w:ascii="宋体" w:hAnsi="宋体" w:cs="宋体"/>
                <w:kern w:val="0"/>
                <w:szCs w:val="21"/>
              </w:rPr>
            </w:pPr>
            <w:r>
              <w:rPr>
                <w:rFonts w:hint="eastAsia" w:ascii="宋体" w:hAnsi="宋体" w:cs="宋体"/>
                <w:szCs w:val="21"/>
              </w:rPr>
              <w:t>无</w:t>
            </w:r>
          </w:p>
        </w:tc>
      </w:tr>
      <w:tr w14:paraId="3A53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6"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6ADB5A66">
            <w:pPr>
              <w:snapToGrid w:val="0"/>
              <w:spacing w:after="0" w:line="360" w:lineRule="auto"/>
              <w:jc w:val="center"/>
              <w:rPr>
                <w:rFonts w:hint="eastAsia" w:ascii="宋体" w:hAnsi="宋体" w:cs="宋体"/>
                <w:szCs w:val="21"/>
              </w:rPr>
            </w:pPr>
            <w:r>
              <w:rPr>
                <w:rFonts w:hint="eastAsia" w:ascii="宋体" w:hAnsi="宋体" w:cs="宋体"/>
                <w:szCs w:val="21"/>
              </w:rPr>
              <w:t>5</w:t>
            </w:r>
          </w:p>
        </w:tc>
        <w:tc>
          <w:tcPr>
            <w:tcW w:w="1760" w:type="dxa"/>
            <w:tcBorders>
              <w:top w:val="single" w:color="auto" w:sz="4" w:space="0"/>
              <w:left w:val="single" w:color="auto" w:sz="4" w:space="0"/>
              <w:bottom w:val="single" w:color="auto" w:sz="4" w:space="0"/>
              <w:right w:val="single" w:color="auto" w:sz="4" w:space="0"/>
            </w:tcBorders>
            <w:vAlign w:val="center"/>
          </w:tcPr>
          <w:p w14:paraId="03D6D527">
            <w:pPr>
              <w:snapToGrid w:val="0"/>
              <w:spacing w:after="0" w:line="360" w:lineRule="auto"/>
              <w:jc w:val="center"/>
              <w:rPr>
                <w:rFonts w:hint="eastAsia" w:ascii="宋体" w:hAnsi="宋体" w:cs="宋体"/>
                <w:kern w:val="0"/>
                <w:szCs w:val="21"/>
              </w:rPr>
            </w:pPr>
            <w:r>
              <w:rPr>
                <w:rFonts w:hint="eastAsia" w:ascii="宋体" w:hAnsi="宋体" w:cs="宋体"/>
                <w:szCs w:val="21"/>
              </w:rPr>
              <w:t>投标文件的制作和投标</w:t>
            </w:r>
          </w:p>
        </w:tc>
        <w:tc>
          <w:tcPr>
            <w:tcW w:w="6905" w:type="dxa"/>
            <w:tcBorders>
              <w:top w:val="single" w:color="auto" w:sz="4" w:space="0"/>
              <w:left w:val="single" w:color="auto" w:sz="4" w:space="0"/>
              <w:bottom w:val="single" w:color="auto" w:sz="4" w:space="0"/>
              <w:right w:val="single" w:color="auto" w:sz="4" w:space="0"/>
            </w:tcBorders>
            <w:vAlign w:val="center"/>
          </w:tcPr>
          <w:p w14:paraId="06C2D785">
            <w:pPr>
              <w:snapToGrid w:val="0"/>
              <w:spacing w:after="0" w:line="360" w:lineRule="auto"/>
              <w:rPr>
                <w:rFonts w:hint="eastAsia" w:ascii="宋体" w:hAnsi="宋体" w:cs="宋体"/>
                <w:szCs w:val="21"/>
              </w:rPr>
            </w:pPr>
            <w:r>
              <w:rPr>
                <w:rFonts w:hint="eastAsia" w:ascii="宋体" w:hAnsi="宋体" w:cs="宋体"/>
                <w:szCs w:val="21"/>
              </w:rPr>
              <w:t>请投标人在投标前仔细阅读“政府采购项目电子交易操作指南”。</w:t>
            </w:r>
          </w:p>
          <w:p w14:paraId="104A0EE0">
            <w:pPr>
              <w:snapToGrid w:val="0"/>
              <w:spacing w:after="0" w:line="360" w:lineRule="auto"/>
              <w:rPr>
                <w:rFonts w:hint="eastAsia" w:ascii="宋体" w:hAnsi="宋体" w:cs="宋体"/>
                <w:szCs w:val="21"/>
              </w:rPr>
            </w:pPr>
            <w:r>
              <w:rPr>
                <w:rFonts w:hint="eastAsia" w:ascii="宋体" w:hAnsi="宋体" w:cs="宋体"/>
                <w:szCs w:val="21"/>
              </w:rPr>
              <w:t>1.投标文件的制作：投标人按照本项目招标文件和政采云平台的要求,通过“政采云电子交易客户端”编制、加密并递交投标文件（下载网址：</w:t>
            </w:r>
            <w:r>
              <w:rPr>
                <w:rFonts w:hint="eastAsia" w:ascii="宋体" w:hAnsi="宋体" w:cs="宋体"/>
                <w:szCs w:val="21"/>
              </w:rPr>
              <w:fldChar w:fldCharType="begin"/>
            </w:r>
            <w:r>
              <w:instrText xml:space="preserve">HYPERLINK "http://www.zjzfcg.gov.cn/bidClientTemplate/2019-09-24/12975.html）。"</w:instrText>
            </w:r>
            <w:r>
              <w:rPr>
                <w:rFonts w:hint="eastAsia" w:ascii="宋体" w:hAnsi="宋体" w:cs="宋体"/>
                <w:szCs w:val="21"/>
              </w:rPr>
              <w:fldChar w:fldCharType="separate"/>
            </w:r>
            <w:r>
              <w:rPr>
                <w:rFonts w:hint="eastAsia" w:ascii="宋体" w:hAnsi="宋体" w:cs="宋体"/>
                <w:szCs w:val="21"/>
              </w:rPr>
              <w:t>https://zfcg.czt.zj.gov.cn/download/index.html）。</w:t>
            </w:r>
            <w:r>
              <w:rPr>
                <w:rFonts w:hint="eastAsia" w:ascii="宋体" w:hAnsi="宋体" w:cs="宋体"/>
                <w:szCs w:val="21"/>
              </w:rPr>
              <w:fldChar w:fldCharType="end"/>
            </w:r>
          </w:p>
          <w:p w14:paraId="5A462BEF">
            <w:pPr>
              <w:snapToGrid w:val="0"/>
              <w:spacing w:after="0" w:line="360" w:lineRule="auto"/>
              <w:rPr>
                <w:rFonts w:hint="eastAsia" w:ascii="宋体" w:hAnsi="宋体" w:cs="宋体"/>
                <w:szCs w:val="21"/>
              </w:rPr>
            </w:pPr>
            <w:r>
              <w:rPr>
                <w:rFonts w:hint="eastAsia" w:ascii="宋体" w:hAnsi="宋体" w:cs="宋体"/>
                <w:szCs w:val="21"/>
              </w:rPr>
              <w:t>2.投标：投标人应当在投标截止时间前（开标当天北京时间09:30）完成投标文件的传输递交，逾期上传的投标文件恕不接受。补充或者修改投标文件的，应当先行撤回原文件，补充、修改后重新传输递交。投标截止时间前未完成上传的，视为撤回投标文件。</w:t>
            </w:r>
          </w:p>
          <w:p w14:paraId="1AFC137B">
            <w:pPr>
              <w:snapToGrid w:val="0"/>
              <w:spacing w:after="0" w:line="360" w:lineRule="auto"/>
              <w:rPr>
                <w:rFonts w:hint="eastAsia" w:ascii="宋体" w:hAnsi="宋体" w:cs="宋体"/>
                <w:szCs w:val="21"/>
              </w:rPr>
            </w:pPr>
            <w:r>
              <w:rPr>
                <w:rFonts w:hint="eastAsia" w:ascii="宋体" w:hAnsi="宋体" w:cs="宋体"/>
                <w:szCs w:val="21"/>
              </w:rPr>
              <w:t>3.投标文件解密：投标人应在开标当天北京时间09:00至09:30完成解密。</w:t>
            </w:r>
          </w:p>
        </w:tc>
      </w:tr>
      <w:tr w14:paraId="3CFE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6B73E2B2">
            <w:pPr>
              <w:snapToGrid w:val="0"/>
              <w:spacing w:after="0" w:line="360" w:lineRule="auto"/>
              <w:jc w:val="center"/>
              <w:rPr>
                <w:rFonts w:hint="eastAsia" w:ascii="宋体" w:hAnsi="宋体" w:cs="宋体"/>
                <w:szCs w:val="21"/>
              </w:rPr>
            </w:pPr>
            <w:r>
              <w:rPr>
                <w:rFonts w:hint="eastAsia" w:ascii="宋体" w:hAnsi="宋体" w:cs="宋体"/>
                <w:szCs w:val="21"/>
              </w:rPr>
              <w:t>6</w:t>
            </w:r>
          </w:p>
        </w:tc>
        <w:tc>
          <w:tcPr>
            <w:tcW w:w="1760" w:type="dxa"/>
            <w:tcBorders>
              <w:top w:val="single" w:color="auto" w:sz="4" w:space="0"/>
              <w:left w:val="single" w:color="auto" w:sz="4" w:space="0"/>
              <w:bottom w:val="single" w:color="auto" w:sz="4" w:space="0"/>
              <w:right w:val="single" w:color="auto" w:sz="4" w:space="0"/>
            </w:tcBorders>
            <w:vAlign w:val="center"/>
          </w:tcPr>
          <w:p w14:paraId="65DB47D0">
            <w:pPr>
              <w:pStyle w:val="2"/>
              <w:snapToGrid w:val="0"/>
              <w:spacing w:after="0" w:line="360" w:lineRule="auto"/>
              <w:ind w:left="0" w:leftChars="0" w:firstLine="0"/>
              <w:jc w:val="center"/>
              <w:rPr>
                <w:rFonts w:hint="eastAsia" w:ascii="宋体" w:hAnsi="宋体" w:cs="宋体"/>
                <w:kern w:val="0"/>
                <w:szCs w:val="21"/>
              </w:rPr>
            </w:pPr>
            <w:r>
              <w:rPr>
                <w:rFonts w:hint="eastAsia" w:ascii="宋体" w:hAnsi="宋体" w:cs="宋体"/>
                <w:szCs w:val="21"/>
              </w:rPr>
              <w:t>备份投标文件的递交</w:t>
            </w:r>
          </w:p>
        </w:tc>
        <w:tc>
          <w:tcPr>
            <w:tcW w:w="6905" w:type="dxa"/>
            <w:tcBorders>
              <w:top w:val="single" w:color="auto" w:sz="4" w:space="0"/>
              <w:left w:val="single" w:color="auto" w:sz="4" w:space="0"/>
              <w:bottom w:val="single" w:color="auto" w:sz="4" w:space="0"/>
              <w:right w:val="single" w:color="auto" w:sz="4" w:space="0"/>
            </w:tcBorders>
            <w:vAlign w:val="center"/>
          </w:tcPr>
          <w:p w14:paraId="06702D50">
            <w:pPr>
              <w:snapToGrid w:val="0"/>
              <w:spacing w:after="0" w:line="360" w:lineRule="auto"/>
              <w:rPr>
                <w:rFonts w:hint="eastAsia" w:ascii="宋体" w:hAnsi="宋体" w:cs="宋体"/>
                <w:szCs w:val="21"/>
              </w:rPr>
            </w:pPr>
            <w:r>
              <w:rPr>
                <w:rFonts w:hint="eastAsia" w:ascii="宋体" w:hAnsi="宋体" w:cs="宋体"/>
                <w:szCs w:val="21"/>
              </w:rPr>
              <w:t>电子备份响应文件是通过政采云电子交易客户端制作响应文件产生的备份文件[文件格式.bfbs]，其他方式编制的视为无效的电子备份响应文件。</w:t>
            </w:r>
          </w:p>
          <w:p w14:paraId="325ABDD0">
            <w:pPr>
              <w:numPr>
                <w:ilvl w:val="0"/>
                <w:numId w:val="6"/>
              </w:numPr>
              <w:snapToGrid w:val="0"/>
              <w:spacing w:after="0" w:line="360" w:lineRule="auto"/>
              <w:rPr>
                <w:rFonts w:hint="eastAsia" w:ascii="宋体" w:hAnsi="宋体" w:cs="宋体"/>
                <w:szCs w:val="21"/>
              </w:rPr>
            </w:pPr>
            <w:r>
              <w:rPr>
                <w:rFonts w:hint="eastAsia" w:ascii="宋体" w:hAnsi="宋体" w:cs="宋体"/>
                <w:szCs w:val="21"/>
              </w:rPr>
              <w:t>使用前提：投标人自行在线解密操作失败无法按时寻求技术人员帮助解密，或者投标人寻求技术人员帮助仍无法按时完成解密。</w:t>
            </w:r>
          </w:p>
          <w:p w14:paraId="7B72F05A">
            <w:pPr>
              <w:snapToGrid w:val="0"/>
              <w:spacing w:after="0" w:line="360" w:lineRule="auto"/>
              <w:rPr>
                <w:rFonts w:hint="eastAsia" w:ascii="宋体" w:hAnsi="宋体" w:cs="宋体"/>
                <w:szCs w:val="21"/>
              </w:rPr>
            </w:pPr>
            <w:r>
              <w:rPr>
                <w:rFonts w:hint="eastAsia" w:ascii="宋体" w:hAnsi="宋体" w:cs="宋体"/>
                <w:szCs w:val="21"/>
              </w:rPr>
              <w:t>2.投递邮箱：可发送备份响应文件至1848166078@qq.com邮箱。</w:t>
            </w:r>
          </w:p>
          <w:p w14:paraId="3AF618DE">
            <w:pPr>
              <w:snapToGrid w:val="0"/>
              <w:spacing w:after="0" w:line="360" w:lineRule="auto"/>
              <w:rPr>
                <w:rFonts w:hint="eastAsia" w:ascii="宋体" w:hAnsi="宋体" w:cs="宋体"/>
                <w:szCs w:val="21"/>
              </w:rPr>
            </w:pPr>
            <w:r>
              <w:rPr>
                <w:rFonts w:hint="eastAsia" w:ascii="宋体" w:hAnsi="宋体" w:cs="宋体"/>
                <w:szCs w:val="21"/>
              </w:rPr>
              <w:t>3.递交截止时间：开标当天09:00（北京时间）</w:t>
            </w:r>
          </w:p>
          <w:p w14:paraId="6D384298">
            <w:pPr>
              <w:snapToGrid w:val="0"/>
              <w:spacing w:after="0" w:line="360" w:lineRule="auto"/>
              <w:rPr>
                <w:rFonts w:hint="eastAsia" w:ascii="宋体" w:hAnsi="宋体" w:cs="宋体"/>
                <w:szCs w:val="21"/>
              </w:rPr>
            </w:pPr>
            <w:r>
              <w:rPr>
                <w:rFonts w:hint="eastAsia" w:ascii="宋体" w:hAnsi="宋体" w:cs="宋体"/>
                <w:szCs w:val="21"/>
              </w:rPr>
              <w:t>4.未按上述要求递交备份投标文件或所提供的备份投标文件不符合要求的视同放弃电子备份投标文件响应，后果由供应商自行承担。仅提交备份投标文件的，投标无效。</w:t>
            </w:r>
          </w:p>
          <w:p w14:paraId="77232959">
            <w:pPr>
              <w:snapToGrid w:val="0"/>
              <w:spacing w:after="0" w:line="360" w:lineRule="auto"/>
              <w:rPr>
                <w:rFonts w:hint="eastAsia" w:ascii="宋体" w:hAnsi="宋体" w:cs="宋体"/>
                <w:szCs w:val="21"/>
              </w:rPr>
            </w:pPr>
            <w:r>
              <w:rPr>
                <w:rFonts w:hint="eastAsia" w:ascii="宋体" w:hAnsi="宋体" w:cs="宋体"/>
                <w:szCs w:val="21"/>
              </w:rPr>
              <w:t>5.中标后需提供纸质投标文件给招标代理机构作为备案存档，纸质投标文件系电子投标文件纸质版，两者内容应一致；数量为：资格证明文件一正二副；商务与技术文件一正二副；报价文件一正二副。邮寄到浙江省台州市椒江区海门街道建设路105-16号，收件人金女士，联系电话15355602733</w:t>
            </w:r>
          </w:p>
        </w:tc>
      </w:tr>
      <w:tr w14:paraId="202F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1D52E1EB">
            <w:pPr>
              <w:snapToGrid w:val="0"/>
              <w:spacing w:after="0" w:line="360" w:lineRule="auto"/>
              <w:jc w:val="center"/>
              <w:rPr>
                <w:rFonts w:hint="eastAsia" w:ascii="宋体" w:hAnsi="宋体" w:cs="宋体"/>
                <w:szCs w:val="21"/>
              </w:rPr>
            </w:pPr>
            <w:r>
              <w:rPr>
                <w:rFonts w:hint="eastAsia" w:ascii="宋体" w:hAnsi="宋体" w:cs="宋体"/>
                <w:szCs w:val="21"/>
              </w:rPr>
              <w:t>7</w:t>
            </w:r>
          </w:p>
        </w:tc>
        <w:tc>
          <w:tcPr>
            <w:tcW w:w="1760" w:type="dxa"/>
            <w:tcBorders>
              <w:top w:val="single" w:color="auto" w:sz="4" w:space="0"/>
              <w:left w:val="single" w:color="auto" w:sz="4" w:space="0"/>
              <w:bottom w:val="single" w:color="auto" w:sz="4" w:space="0"/>
              <w:right w:val="single" w:color="auto" w:sz="4" w:space="0"/>
            </w:tcBorders>
            <w:vAlign w:val="center"/>
          </w:tcPr>
          <w:p w14:paraId="0878E359">
            <w:pPr>
              <w:pStyle w:val="9"/>
              <w:snapToGrid w:val="0"/>
              <w:spacing w:after="0" w:line="360" w:lineRule="auto"/>
              <w:ind w:firstLine="0"/>
              <w:jc w:val="center"/>
              <w:rPr>
                <w:rFonts w:hint="eastAsia" w:ascii="宋体" w:hAnsi="宋体" w:cs="宋体"/>
                <w:kern w:val="0"/>
                <w:szCs w:val="21"/>
              </w:rPr>
            </w:pPr>
            <w:r>
              <w:rPr>
                <w:rFonts w:hint="eastAsia" w:ascii="宋体" w:hAnsi="宋体" w:cs="宋体"/>
                <w:szCs w:val="21"/>
              </w:rPr>
              <w:t>不见面开标</w:t>
            </w:r>
          </w:p>
        </w:tc>
        <w:tc>
          <w:tcPr>
            <w:tcW w:w="6905" w:type="dxa"/>
            <w:tcBorders>
              <w:top w:val="single" w:color="auto" w:sz="4" w:space="0"/>
              <w:left w:val="single" w:color="auto" w:sz="4" w:space="0"/>
              <w:bottom w:val="single" w:color="auto" w:sz="4" w:space="0"/>
              <w:right w:val="single" w:color="auto" w:sz="4" w:space="0"/>
            </w:tcBorders>
            <w:vAlign w:val="center"/>
          </w:tcPr>
          <w:p w14:paraId="4583A811">
            <w:pPr>
              <w:pStyle w:val="21"/>
              <w:snapToGrid w:val="0"/>
              <w:spacing w:before="0" w:beforeAutospacing="0" w:after="0" w:afterAutospacing="0" w:line="360" w:lineRule="auto"/>
              <w:jc w:val="both"/>
              <w:rPr>
                <w:rFonts w:hint="eastAsia" w:cs="宋体"/>
                <w:kern w:val="2"/>
                <w:sz w:val="21"/>
                <w:szCs w:val="21"/>
              </w:rPr>
            </w:pPr>
            <w:r>
              <w:rPr>
                <w:rFonts w:cs="宋体"/>
                <w:kern w:val="2"/>
                <w:sz w:val="21"/>
                <w:szCs w:val="21"/>
              </w:rPr>
              <w:t>采购组织机构按照招标文件规定的时间通过“政采云平台”组织开标，所有投标人均应当准时在线参加。如未参加，造成无法投标、投标失败等后果由投标人自行承担。</w:t>
            </w:r>
          </w:p>
        </w:tc>
      </w:tr>
      <w:tr w14:paraId="498C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026B3353">
            <w:pPr>
              <w:snapToGrid w:val="0"/>
              <w:spacing w:after="0" w:line="360" w:lineRule="auto"/>
              <w:jc w:val="center"/>
              <w:rPr>
                <w:rFonts w:hint="eastAsia" w:ascii="宋体" w:hAnsi="宋体" w:cs="宋体"/>
                <w:szCs w:val="21"/>
              </w:rPr>
            </w:pPr>
            <w:r>
              <w:rPr>
                <w:rFonts w:hint="eastAsia" w:ascii="宋体" w:hAnsi="宋体" w:cs="宋体"/>
                <w:szCs w:val="21"/>
              </w:rPr>
              <w:t>8</w:t>
            </w:r>
          </w:p>
        </w:tc>
        <w:tc>
          <w:tcPr>
            <w:tcW w:w="1760" w:type="dxa"/>
            <w:tcBorders>
              <w:top w:val="single" w:color="auto" w:sz="4" w:space="0"/>
              <w:left w:val="single" w:color="auto" w:sz="4" w:space="0"/>
              <w:bottom w:val="single" w:color="auto" w:sz="4" w:space="0"/>
              <w:right w:val="single" w:color="auto" w:sz="4" w:space="0"/>
            </w:tcBorders>
            <w:vAlign w:val="center"/>
          </w:tcPr>
          <w:p w14:paraId="6AD40C16">
            <w:pPr>
              <w:autoSpaceDE w:val="0"/>
              <w:autoSpaceDN w:val="0"/>
              <w:adjustRightInd w:val="0"/>
              <w:snapToGrid w:val="0"/>
              <w:spacing w:after="0" w:line="360" w:lineRule="auto"/>
              <w:jc w:val="center"/>
              <w:rPr>
                <w:rFonts w:hint="eastAsia" w:ascii="宋体" w:hAnsi="宋体" w:cs="宋体"/>
                <w:szCs w:val="21"/>
              </w:rPr>
            </w:pPr>
            <w:r>
              <w:rPr>
                <w:rFonts w:hint="eastAsia" w:ascii="宋体" w:hAnsi="宋体" w:cs="宋体"/>
                <w:szCs w:val="21"/>
              </w:rPr>
              <w:t>投标与开标</w:t>
            </w:r>
          </w:p>
          <w:p w14:paraId="141F4CC5">
            <w:pPr>
              <w:autoSpaceDE w:val="0"/>
              <w:autoSpaceDN w:val="0"/>
              <w:adjustRightInd w:val="0"/>
              <w:snapToGrid w:val="0"/>
              <w:spacing w:after="0" w:line="360" w:lineRule="auto"/>
              <w:jc w:val="center"/>
              <w:rPr>
                <w:rFonts w:hint="eastAsia" w:ascii="宋体" w:hAnsi="宋体" w:cs="宋体"/>
                <w:szCs w:val="21"/>
              </w:rPr>
            </w:pPr>
            <w:r>
              <w:rPr>
                <w:rFonts w:hint="eastAsia" w:ascii="宋体" w:hAnsi="宋体" w:cs="宋体"/>
                <w:szCs w:val="21"/>
              </w:rPr>
              <w:t>注意事项</w:t>
            </w:r>
          </w:p>
        </w:tc>
        <w:tc>
          <w:tcPr>
            <w:tcW w:w="6905" w:type="dxa"/>
            <w:tcBorders>
              <w:top w:val="single" w:color="auto" w:sz="4" w:space="0"/>
              <w:left w:val="single" w:color="auto" w:sz="4" w:space="0"/>
              <w:bottom w:val="single" w:color="auto" w:sz="4" w:space="0"/>
              <w:right w:val="single" w:color="auto" w:sz="4" w:space="0"/>
            </w:tcBorders>
            <w:vAlign w:val="center"/>
          </w:tcPr>
          <w:p w14:paraId="5F9C2A0E">
            <w:pPr>
              <w:pStyle w:val="15"/>
              <w:adjustRightInd w:val="0"/>
              <w:snapToGrid w:val="0"/>
              <w:spacing w:after="0" w:line="360" w:lineRule="auto"/>
              <w:rPr>
                <w:rFonts w:hint="eastAsia" w:hAnsi="宋体" w:cs="宋体"/>
                <w:szCs w:val="21"/>
              </w:rPr>
            </w:pPr>
            <w:r>
              <w:rPr>
                <w:rFonts w:hint="eastAsia" w:hAnsi="宋体" w:cs="宋体"/>
                <w:szCs w:val="21"/>
              </w:rPr>
              <w:t>1.本项目实行电子投标，投标人自行承担投标一切费用。</w:t>
            </w:r>
          </w:p>
          <w:p w14:paraId="11888E55">
            <w:pPr>
              <w:pStyle w:val="15"/>
              <w:adjustRightInd w:val="0"/>
              <w:snapToGrid w:val="0"/>
              <w:spacing w:after="0" w:line="360" w:lineRule="auto"/>
              <w:rPr>
                <w:rFonts w:hint="eastAsia" w:hAnsi="宋体" w:cs="宋体"/>
                <w:szCs w:val="21"/>
              </w:rPr>
            </w:pPr>
            <w:r>
              <w:rPr>
                <w:rFonts w:hint="eastAsia" w:hAnsi="宋体" w:cs="宋体"/>
                <w:szCs w:val="21"/>
              </w:rPr>
              <w:t>2.标前准备：投标人在开标前确保成为浙江省政府采购网正式注册用户，并完成CA数字证书办理。（办理流程详见本招标公告附件：政采云CA签章申领操作流程）。因未注册入库、未办理CA数字证书等原因造成无法投标或投标失败等后果由投标人自行承担。</w:t>
            </w:r>
          </w:p>
        </w:tc>
      </w:tr>
      <w:tr w14:paraId="53AA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3F149BA8">
            <w:pPr>
              <w:snapToGrid w:val="0"/>
              <w:spacing w:after="0" w:line="360" w:lineRule="auto"/>
              <w:jc w:val="center"/>
              <w:rPr>
                <w:rFonts w:hint="eastAsia" w:ascii="宋体" w:hAnsi="宋体" w:cs="宋体"/>
                <w:szCs w:val="21"/>
              </w:rPr>
            </w:pPr>
            <w:r>
              <w:rPr>
                <w:rFonts w:hint="eastAsia" w:ascii="宋体" w:hAnsi="宋体" w:cs="宋体"/>
                <w:szCs w:val="21"/>
              </w:rPr>
              <w:t>9</w:t>
            </w:r>
          </w:p>
        </w:tc>
        <w:tc>
          <w:tcPr>
            <w:tcW w:w="1760" w:type="dxa"/>
            <w:tcBorders>
              <w:top w:val="single" w:color="auto" w:sz="4" w:space="0"/>
              <w:left w:val="single" w:color="auto" w:sz="4" w:space="0"/>
              <w:bottom w:val="single" w:color="auto" w:sz="4" w:space="0"/>
              <w:right w:val="single" w:color="auto" w:sz="4" w:space="0"/>
            </w:tcBorders>
            <w:vAlign w:val="center"/>
          </w:tcPr>
          <w:p w14:paraId="20BA29C4">
            <w:pPr>
              <w:autoSpaceDE w:val="0"/>
              <w:autoSpaceDN w:val="0"/>
              <w:adjustRightInd w:val="0"/>
              <w:snapToGrid w:val="0"/>
              <w:spacing w:after="0" w:line="360" w:lineRule="auto"/>
              <w:jc w:val="center"/>
              <w:rPr>
                <w:rFonts w:hint="eastAsia" w:ascii="宋体" w:hAnsi="宋体" w:cs="宋体"/>
                <w:szCs w:val="21"/>
              </w:rPr>
            </w:pPr>
            <w:r>
              <w:rPr>
                <w:rFonts w:hint="eastAsia" w:ascii="宋体" w:hAnsi="宋体" w:cs="宋体"/>
                <w:szCs w:val="21"/>
              </w:rPr>
              <w:t>信用信息</w:t>
            </w:r>
          </w:p>
          <w:p w14:paraId="055A1C03">
            <w:pPr>
              <w:autoSpaceDE w:val="0"/>
              <w:autoSpaceDN w:val="0"/>
              <w:adjustRightInd w:val="0"/>
              <w:snapToGrid w:val="0"/>
              <w:spacing w:after="0" w:line="360" w:lineRule="auto"/>
              <w:jc w:val="center"/>
              <w:rPr>
                <w:rFonts w:hint="eastAsia" w:ascii="宋体" w:hAnsi="宋体" w:cs="宋体"/>
                <w:szCs w:val="21"/>
              </w:rPr>
            </w:pPr>
            <w:r>
              <w:rPr>
                <w:rFonts w:hint="eastAsia" w:ascii="宋体" w:hAnsi="宋体" w:cs="宋体"/>
                <w:szCs w:val="21"/>
              </w:rPr>
              <w:t>查询渠道</w:t>
            </w:r>
          </w:p>
        </w:tc>
        <w:tc>
          <w:tcPr>
            <w:tcW w:w="6905" w:type="dxa"/>
            <w:tcBorders>
              <w:top w:val="single" w:color="auto" w:sz="4" w:space="0"/>
              <w:left w:val="single" w:color="auto" w:sz="4" w:space="0"/>
              <w:bottom w:val="single" w:color="auto" w:sz="4" w:space="0"/>
              <w:right w:val="single" w:color="auto" w:sz="4" w:space="0"/>
            </w:tcBorders>
            <w:vAlign w:val="center"/>
          </w:tcPr>
          <w:p w14:paraId="48E1E9DB">
            <w:pPr>
              <w:snapToGrid w:val="0"/>
              <w:spacing w:after="0" w:line="360" w:lineRule="auto"/>
              <w:rPr>
                <w:rFonts w:hint="eastAsia" w:ascii="宋体" w:hAnsi="宋体" w:cs="宋体"/>
                <w:szCs w:val="21"/>
              </w:rPr>
            </w:pPr>
            <w:r>
              <w:rPr>
                <w:rFonts w:hint="eastAsia" w:ascii="宋体" w:hAnsi="宋体" w:cs="宋体"/>
                <w:szCs w:val="21"/>
              </w:rPr>
              <w:t>信用中国（网址：</w:t>
            </w:r>
            <w:r>
              <w:rPr>
                <w:rFonts w:hint="eastAsia" w:ascii="宋体" w:hAnsi="宋体" w:cs="宋体"/>
                <w:szCs w:val="21"/>
              </w:rPr>
              <w:fldChar w:fldCharType="begin"/>
            </w:r>
            <w:r>
              <w:instrText xml:space="preserve">HYPERLINK "http://www.creditchina.gov.cn"</w:instrText>
            </w:r>
            <w:r>
              <w:rPr>
                <w:rFonts w:hint="eastAsia" w:ascii="宋体" w:hAnsi="宋体" w:cs="宋体"/>
                <w:szCs w:val="21"/>
              </w:rPr>
              <w:fldChar w:fldCharType="separate"/>
            </w:r>
            <w:r>
              <w:rPr>
                <w:rFonts w:hint="eastAsia" w:ascii="宋体" w:hAnsi="宋体" w:cs="宋体"/>
                <w:szCs w:val="21"/>
              </w:rPr>
              <w:t>http://www.creditchina.gov.cn</w:t>
            </w:r>
            <w:r>
              <w:rPr>
                <w:rFonts w:hint="eastAsia" w:ascii="宋体" w:hAnsi="宋体" w:cs="宋体"/>
                <w:szCs w:val="21"/>
              </w:rPr>
              <w:fldChar w:fldCharType="end"/>
            </w:r>
            <w:r>
              <w:rPr>
                <w:rFonts w:hint="eastAsia" w:ascii="宋体" w:hAnsi="宋体" w:cs="宋体"/>
                <w:szCs w:val="21"/>
              </w:rPr>
              <w:t>）</w:t>
            </w:r>
          </w:p>
          <w:p w14:paraId="464B607E">
            <w:pPr>
              <w:snapToGrid w:val="0"/>
              <w:spacing w:after="0" w:line="360" w:lineRule="auto"/>
              <w:rPr>
                <w:rFonts w:hint="eastAsia" w:ascii="宋体" w:hAnsi="宋体" w:cs="宋体"/>
                <w:szCs w:val="21"/>
              </w:rPr>
            </w:pPr>
            <w:r>
              <w:rPr>
                <w:rFonts w:hint="eastAsia" w:ascii="宋体" w:hAnsi="宋体" w:cs="宋体"/>
                <w:szCs w:val="21"/>
              </w:rPr>
              <w:t>中国政府采购网（网址：http://www.ccgp.gov.cn）</w:t>
            </w:r>
          </w:p>
        </w:tc>
      </w:tr>
      <w:tr w14:paraId="3389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5BB43711">
            <w:pPr>
              <w:snapToGrid w:val="0"/>
              <w:spacing w:after="0" w:line="360" w:lineRule="auto"/>
              <w:jc w:val="center"/>
              <w:rPr>
                <w:rFonts w:hint="eastAsia" w:ascii="宋体" w:hAnsi="宋体" w:cs="宋体"/>
                <w:szCs w:val="21"/>
              </w:rPr>
            </w:pPr>
            <w:r>
              <w:rPr>
                <w:rFonts w:hint="eastAsia" w:ascii="宋体" w:hAnsi="宋体" w:cs="宋体"/>
                <w:szCs w:val="21"/>
              </w:rPr>
              <w:t>10</w:t>
            </w:r>
          </w:p>
        </w:tc>
        <w:tc>
          <w:tcPr>
            <w:tcW w:w="1760" w:type="dxa"/>
            <w:tcBorders>
              <w:top w:val="single" w:color="auto" w:sz="4" w:space="0"/>
              <w:left w:val="single" w:color="auto" w:sz="4" w:space="0"/>
              <w:bottom w:val="single" w:color="auto" w:sz="4" w:space="0"/>
              <w:right w:val="single" w:color="auto" w:sz="4" w:space="0"/>
            </w:tcBorders>
            <w:vAlign w:val="center"/>
          </w:tcPr>
          <w:p w14:paraId="565CE767">
            <w:pPr>
              <w:pStyle w:val="15"/>
              <w:adjustRightInd w:val="0"/>
              <w:snapToGrid w:val="0"/>
              <w:spacing w:after="0" w:line="360" w:lineRule="auto"/>
              <w:jc w:val="center"/>
              <w:rPr>
                <w:rFonts w:hint="eastAsia" w:hAnsi="宋体" w:cs="宋体"/>
                <w:szCs w:val="21"/>
              </w:rPr>
            </w:pPr>
            <w:r>
              <w:rPr>
                <w:rFonts w:hint="eastAsia" w:hAnsi="宋体" w:cs="宋体"/>
                <w:szCs w:val="21"/>
              </w:rPr>
              <w:t>中小企业预留</w:t>
            </w:r>
          </w:p>
          <w:p w14:paraId="6F64F7DA">
            <w:pPr>
              <w:pStyle w:val="15"/>
              <w:adjustRightInd w:val="0"/>
              <w:snapToGrid w:val="0"/>
              <w:spacing w:after="0" w:line="360" w:lineRule="auto"/>
              <w:jc w:val="center"/>
              <w:rPr>
                <w:rFonts w:hint="eastAsia" w:hAnsi="宋体" w:cs="宋体"/>
                <w:szCs w:val="21"/>
              </w:rPr>
            </w:pPr>
            <w:r>
              <w:rPr>
                <w:rFonts w:hint="eastAsia" w:hAnsi="宋体" w:cs="宋体"/>
                <w:szCs w:val="21"/>
              </w:rPr>
              <w:t>份额情况</w:t>
            </w:r>
          </w:p>
        </w:tc>
        <w:tc>
          <w:tcPr>
            <w:tcW w:w="6905" w:type="dxa"/>
            <w:tcBorders>
              <w:top w:val="single" w:color="auto" w:sz="4" w:space="0"/>
              <w:left w:val="single" w:color="auto" w:sz="4" w:space="0"/>
              <w:bottom w:val="single" w:color="auto" w:sz="4" w:space="0"/>
              <w:right w:val="single" w:color="auto" w:sz="4" w:space="0"/>
            </w:tcBorders>
            <w:vAlign w:val="center"/>
          </w:tcPr>
          <w:p w14:paraId="58C84518">
            <w:pPr>
              <w:pStyle w:val="15"/>
              <w:adjustRightInd w:val="0"/>
              <w:snapToGrid w:val="0"/>
              <w:spacing w:after="0" w:line="360" w:lineRule="auto"/>
              <w:rPr>
                <w:rFonts w:hint="eastAsia" w:hAnsi="宋体" w:cs="宋体"/>
                <w:szCs w:val="21"/>
              </w:rPr>
            </w:pPr>
            <w:r>
              <w:rPr>
                <w:rFonts w:hint="eastAsia" w:hAnsi="宋体" w:cs="宋体"/>
                <w:szCs w:val="21"/>
              </w:rPr>
              <w:t>根据《政府采购促进中小企业发展管理办法》财库〔2020〕46号文件的规定，本项目☑ 否/□ 是属于专门面向中小企业采购的项目。</w:t>
            </w:r>
          </w:p>
        </w:tc>
      </w:tr>
      <w:tr w14:paraId="2F91E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161FAC32">
            <w:pPr>
              <w:snapToGrid w:val="0"/>
              <w:spacing w:after="0" w:line="360" w:lineRule="auto"/>
              <w:jc w:val="center"/>
              <w:rPr>
                <w:rFonts w:hint="eastAsia" w:ascii="宋体" w:hAnsi="宋体" w:cs="宋体"/>
                <w:szCs w:val="21"/>
              </w:rPr>
            </w:pPr>
            <w:r>
              <w:rPr>
                <w:rFonts w:hint="eastAsia" w:ascii="宋体" w:hAnsi="宋体" w:cs="宋体"/>
                <w:szCs w:val="21"/>
              </w:rPr>
              <w:t>11</w:t>
            </w:r>
          </w:p>
        </w:tc>
        <w:tc>
          <w:tcPr>
            <w:tcW w:w="1760" w:type="dxa"/>
            <w:tcBorders>
              <w:top w:val="single" w:color="auto" w:sz="4" w:space="0"/>
              <w:left w:val="single" w:color="auto" w:sz="4" w:space="0"/>
              <w:bottom w:val="single" w:color="auto" w:sz="4" w:space="0"/>
              <w:right w:val="single" w:color="auto" w:sz="4" w:space="0"/>
            </w:tcBorders>
            <w:vAlign w:val="center"/>
          </w:tcPr>
          <w:p w14:paraId="2ADFC149">
            <w:pPr>
              <w:autoSpaceDE w:val="0"/>
              <w:autoSpaceDN w:val="0"/>
              <w:adjustRightInd w:val="0"/>
              <w:snapToGrid w:val="0"/>
              <w:spacing w:after="0" w:line="360" w:lineRule="auto"/>
              <w:jc w:val="center"/>
              <w:rPr>
                <w:rFonts w:hint="eastAsia" w:ascii="宋体" w:hAnsi="宋体" w:cs="宋体"/>
                <w:szCs w:val="21"/>
              </w:rPr>
            </w:pPr>
            <w:r>
              <w:rPr>
                <w:rFonts w:hint="eastAsia" w:ascii="宋体" w:hAnsi="宋体" w:cs="宋体"/>
                <w:szCs w:val="21"/>
              </w:rPr>
              <w:t>中小企业</w:t>
            </w:r>
          </w:p>
          <w:p w14:paraId="3935FA96">
            <w:pPr>
              <w:autoSpaceDE w:val="0"/>
              <w:autoSpaceDN w:val="0"/>
              <w:adjustRightInd w:val="0"/>
              <w:snapToGrid w:val="0"/>
              <w:spacing w:after="0" w:line="360" w:lineRule="auto"/>
              <w:jc w:val="center"/>
              <w:rPr>
                <w:rFonts w:hint="eastAsia" w:ascii="宋体" w:hAnsi="宋体" w:cs="宋体"/>
                <w:szCs w:val="21"/>
              </w:rPr>
            </w:pPr>
            <w:r>
              <w:rPr>
                <w:rFonts w:hint="eastAsia" w:ascii="宋体" w:hAnsi="宋体" w:cs="宋体"/>
                <w:szCs w:val="21"/>
              </w:rPr>
              <w:t>优惠措施</w:t>
            </w:r>
          </w:p>
        </w:tc>
        <w:tc>
          <w:tcPr>
            <w:tcW w:w="6905" w:type="dxa"/>
            <w:tcBorders>
              <w:top w:val="single" w:color="auto" w:sz="4" w:space="0"/>
              <w:left w:val="single" w:color="auto" w:sz="4" w:space="0"/>
              <w:bottom w:val="single" w:color="auto" w:sz="4" w:space="0"/>
              <w:right w:val="single" w:color="auto" w:sz="4" w:space="0"/>
            </w:tcBorders>
            <w:vAlign w:val="center"/>
          </w:tcPr>
          <w:p w14:paraId="15BA06BF">
            <w:pPr>
              <w:snapToGrid w:val="0"/>
              <w:spacing w:after="0" w:line="360" w:lineRule="auto"/>
              <w:rPr>
                <w:rFonts w:ascii="宋体" w:cs="Arial"/>
                <w:szCs w:val="21"/>
              </w:rPr>
            </w:pPr>
            <w:r>
              <w:rPr>
                <w:rFonts w:hint="eastAsia" w:ascii="宋体" w:cs="Arial"/>
                <w:szCs w:val="21"/>
              </w:rPr>
              <w:t>1.项目属性（服务类）</w:t>
            </w:r>
          </w:p>
          <w:p w14:paraId="422573D5">
            <w:pPr>
              <w:snapToGrid w:val="0"/>
              <w:spacing w:after="0" w:line="360" w:lineRule="auto"/>
              <w:rPr>
                <w:rFonts w:ascii="宋体" w:cs="Arial"/>
                <w:szCs w:val="21"/>
              </w:rPr>
            </w:pPr>
            <w:r>
              <w:rPr>
                <w:rFonts w:hint="eastAsia" w:ascii="宋体" w:cs="Arial"/>
                <w:szCs w:val="21"/>
              </w:rPr>
              <w:t>2.中小企业划分标准所属行业（具体根据《中小企业划型标准规定》执行）</w:t>
            </w:r>
          </w:p>
          <w:p w14:paraId="7C79D9E5">
            <w:pPr>
              <w:snapToGrid w:val="0"/>
              <w:spacing w:after="0" w:line="360" w:lineRule="auto"/>
              <w:rPr>
                <w:rFonts w:ascii="宋体" w:cs="Arial"/>
                <w:szCs w:val="21"/>
              </w:rPr>
            </w:pPr>
            <w:r>
              <w:rPr>
                <w:rFonts w:hint="eastAsia" w:ascii="宋体" w:cs="Arial"/>
                <w:szCs w:val="21"/>
              </w:rPr>
              <w:t>采购标的：台州市海洋垃圾智能监测监管，所属行业：其他未列明行业。</w:t>
            </w:r>
          </w:p>
          <w:p w14:paraId="13EA2F01">
            <w:pPr>
              <w:snapToGrid w:val="0"/>
              <w:spacing w:after="0" w:line="360" w:lineRule="auto"/>
              <w:rPr>
                <w:rFonts w:ascii="宋体" w:cs="Arial"/>
                <w:szCs w:val="21"/>
              </w:rPr>
            </w:pPr>
            <w:r>
              <w:rPr>
                <w:rFonts w:hint="eastAsia" w:ascii="宋体" w:cs="Arial"/>
                <w:szCs w:val="21"/>
              </w:rPr>
              <w:t>划分标准如下：从业人员300人以下的为中小微型企业。其中，从业人员100人及以上的为中型企业；从业人员10人及以上的为小型企业；从业人员10人以下的为微型企业。</w:t>
            </w:r>
          </w:p>
          <w:p w14:paraId="372B08D0">
            <w:pPr>
              <w:snapToGrid w:val="0"/>
              <w:spacing w:after="0" w:line="360" w:lineRule="auto"/>
              <w:rPr>
                <w:rFonts w:ascii="宋体" w:cs="Arial"/>
                <w:szCs w:val="21"/>
              </w:rPr>
            </w:pPr>
            <w:r>
              <w:rPr>
                <w:rFonts w:hint="eastAsia" w:ascii="宋体" w:cs="Arial"/>
                <w:szCs w:val="21"/>
              </w:rPr>
              <w:t>3.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24C8BB97">
            <w:pPr>
              <w:snapToGrid w:val="0"/>
              <w:spacing w:after="0" w:line="360" w:lineRule="auto"/>
              <w:rPr>
                <w:rFonts w:ascii="宋体" w:cs="Arial"/>
                <w:szCs w:val="21"/>
              </w:rPr>
            </w:pPr>
            <w:r>
              <w:rPr>
                <w:rFonts w:hint="eastAsia" w:ascii="宋体" w:cs="Arial"/>
                <w:szCs w:val="21"/>
              </w:rPr>
              <w:t>4.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14:paraId="64CCA0AD">
            <w:pPr>
              <w:snapToGrid w:val="0"/>
              <w:spacing w:after="0" w:line="360" w:lineRule="auto"/>
              <w:rPr>
                <w:rFonts w:hint="eastAsia" w:ascii="宋体" w:hAnsi="宋体" w:cs="宋体"/>
                <w:szCs w:val="21"/>
              </w:rPr>
            </w:pPr>
            <w:r>
              <w:rPr>
                <w:rFonts w:hint="eastAsia" w:ascii="宋体" w:cs="Arial"/>
                <w:szCs w:val="21"/>
              </w:rPr>
              <w:t>(注：未提供以上材料或未填写必要内容的，均不享受政府采购支持政策）。</w:t>
            </w:r>
          </w:p>
        </w:tc>
      </w:tr>
      <w:tr w14:paraId="1287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1700CBAA">
            <w:pPr>
              <w:snapToGrid w:val="0"/>
              <w:spacing w:after="0" w:line="360" w:lineRule="auto"/>
              <w:jc w:val="center"/>
              <w:rPr>
                <w:rFonts w:hint="eastAsia" w:ascii="宋体" w:hAnsi="宋体" w:cs="宋体"/>
                <w:szCs w:val="21"/>
              </w:rPr>
            </w:pPr>
            <w:r>
              <w:rPr>
                <w:rFonts w:hint="eastAsia" w:ascii="宋体" w:hAnsi="宋体" w:cs="宋体"/>
                <w:szCs w:val="21"/>
              </w:rPr>
              <w:t>12</w:t>
            </w:r>
          </w:p>
        </w:tc>
        <w:tc>
          <w:tcPr>
            <w:tcW w:w="1760" w:type="dxa"/>
            <w:tcBorders>
              <w:top w:val="single" w:color="auto" w:sz="4" w:space="0"/>
              <w:left w:val="single" w:color="auto" w:sz="4" w:space="0"/>
              <w:bottom w:val="single" w:color="auto" w:sz="4" w:space="0"/>
              <w:right w:val="single" w:color="auto" w:sz="4" w:space="0"/>
            </w:tcBorders>
            <w:vAlign w:val="center"/>
          </w:tcPr>
          <w:p w14:paraId="5CCE7D1A">
            <w:pPr>
              <w:spacing w:line="400" w:lineRule="exact"/>
              <w:jc w:val="center"/>
              <w:rPr>
                <w:rFonts w:hint="eastAsia" w:ascii="宋体" w:hAnsi="宋体" w:cs="宋体"/>
                <w:szCs w:val="21"/>
              </w:rPr>
            </w:pPr>
            <w:r>
              <w:rPr>
                <w:rFonts w:hint="eastAsia" w:ascii="宋体" w:hAnsi="宋体"/>
                <w:sz w:val="24"/>
              </w:rPr>
              <w:t>履约保证金</w:t>
            </w:r>
          </w:p>
        </w:tc>
        <w:tc>
          <w:tcPr>
            <w:tcW w:w="6905" w:type="dxa"/>
            <w:tcBorders>
              <w:top w:val="single" w:color="auto" w:sz="4" w:space="0"/>
              <w:left w:val="single" w:color="auto" w:sz="4" w:space="0"/>
              <w:bottom w:val="single" w:color="auto" w:sz="4" w:space="0"/>
              <w:right w:val="single" w:color="auto" w:sz="4" w:space="0"/>
            </w:tcBorders>
            <w:vAlign w:val="center"/>
          </w:tcPr>
          <w:p w14:paraId="6DD32A31">
            <w:pPr>
              <w:snapToGrid w:val="0"/>
              <w:spacing w:after="0" w:line="360" w:lineRule="auto"/>
              <w:rPr>
                <w:rFonts w:hint="eastAsia" w:ascii="宋体" w:hAnsi="宋体" w:cs="宋体"/>
                <w:bCs/>
                <w:szCs w:val="21"/>
              </w:rPr>
            </w:pPr>
            <w:r>
              <w:rPr>
                <w:rFonts w:hint="eastAsia" w:ascii="宋体" w:hAnsi="宋体" w:cs="宋体"/>
                <w:bCs/>
                <w:szCs w:val="21"/>
              </w:rPr>
              <w:t>无</w:t>
            </w:r>
          </w:p>
        </w:tc>
      </w:tr>
      <w:tr w14:paraId="3151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3E2FB284">
            <w:pPr>
              <w:snapToGrid w:val="0"/>
              <w:spacing w:after="0" w:line="360" w:lineRule="auto"/>
              <w:jc w:val="center"/>
              <w:rPr>
                <w:rFonts w:hint="eastAsia" w:ascii="宋体" w:hAnsi="宋体" w:cs="宋体"/>
                <w:szCs w:val="21"/>
              </w:rPr>
            </w:pPr>
            <w:r>
              <w:rPr>
                <w:rFonts w:hint="eastAsia" w:ascii="宋体" w:hAnsi="宋体" w:cs="宋体"/>
                <w:szCs w:val="21"/>
              </w:rPr>
              <w:t>13</w:t>
            </w:r>
          </w:p>
        </w:tc>
        <w:tc>
          <w:tcPr>
            <w:tcW w:w="1760" w:type="dxa"/>
            <w:tcBorders>
              <w:top w:val="single" w:color="auto" w:sz="4" w:space="0"/>
              <w:left w:val="single" w:color="auto" w:sz="4" w:space="0"/>
              <w:bottom w:val="single" w:color="auto" w:sz="4" w:space="0"/>
              <w:right w:val="single" w:color="auto" w:sz="4" w:space="0"/>
            </w:tcBorders>
            <w:vAlign w:val="center"/>
          </w:tcPr>
          <w:p w14:paraId="7FFCB5BD">
            <w:pPr>
              <w:autoSpaceDE w:val="0"/>
              <w:autoSpaceDN w:val="0"/>
              <w:adjustRightInd w:val="0"/>
              <w:snapToGrid w:val="0"/>
              <w:spacing w:after="0" w:line="360" w:lineRule="auto"/>
              <w:jc w:val="center"/>
              <w:rPr>
                <w:rFonts w:hint="eastAsia" w:ascii="宋体" w:hAnsi="宋体" w:cs="宋体"/>
                <w:kern w:val="0"/>
                <w:szCs w:val="21"/>
              </w:rPr>
            </w:pPr>
            <w:r>
              <w:rPr>
                <w:rFonts w:hint="eastAsia" w:ascii="宋体" w:hAnsi="宋体" w:cs="宋体"/>
                <w:szCs w:val="21"/>
              </w:rPr>
              <w:t>采购代理机构代理费用的收取标准和方式</w:t>
            </w:r>
          </w:p>
        </w:tc>
        <w:tc>
          <w:tcPr>
            <w:tcW w:w="6905" w:type="dxa"/>
            <w:tcBorders>
              <w:top w:val="single" w:color="auto" w:sz="4" w:space="0"/>
              <w:left w:val="single" w:color="auto" w:sz="4" w:space="0"/>
              <w:bottom w:val="single" w:color="auto" w:sz="4" w:space="0"/>
              <w:right w:val="single" w:color="auto" w:sz="4" w:space="0"/>
            </w:tcBorders>
            <w:vAlign w:val="center"/>
          </w:tcPr>
          <w:p w14:paraId="57B67E38">
            <w:pPr>
              <w:snapToGrid w:val="0"/>
              <w:spacing w:after="0" w:line="360" w:lineRule="auto"/>
              <w:rPr>
                <w:rFonts w:ascii="宋体" w:cs="Arial"/>
                <w:szCs w:val="21"/>
              </w:rPr>
            </w:pPr>
            <w:r>
              <w:rPr>
                <w:rFonts w:hint="eastAsia" w:ascii="宋体" w:cs="Arial"/>
                <w:szCs w:val="21"/>
              </w:rPr>
              <w:t>1、本次采购项目招标代理服务费收费标准见下表，按差额定率累进法计算</w:t>
            </w:r>
            <w:r>
              <w:rPr>
                <w:rFonts w:hint="eastAsia" w:ascii="宋体" w:hAnsi="宋体" w:cs="宋体"/>
                <w:szCs w:val="21"/>
              </w:rPr>
              <w:t>，</w:t>
            </w:r>
            <w:r>
              <w:rPr>
                <w:rFonts w:hint="eastAsia" w:ascii="宋体" w:cs="Arial"/>
                <w:szCs w:val="21"/>
              </w:rPr>
              <w:t>由中标供应商在中标通知书发出后5日内支付给采购代理机构。</w:t>
            </w:r>
          </w:p>
          <w:tbl>
            <w:tblPr>
              <w:tblStyle w:val="23"/>
              <w:tblW w:w="6365" w:type="dxa"/>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879"/>
              <w:gridCol w:w="1496"/>
              <w:gridCol w:w="1494"/>
              <w:gridCol w:w="1496"/>
            </w:tblGrid>
            <w:tr w14:paraId="6AC25ED3">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1155" w:hRule="atLeast"/>
              </w:trPr>
              <w:tc>
                <w:tcPr>
                  <w:tcW w:w="1879" w:type="dxa"/>
                  <w:tcBorders>
                    <w:top w:val="single" w:color="auto" w:sz="8" w:space="0"/>
                    <w:left w:val="single" w:color="auto" w:sz="4" w:space="0"/>
                    <w:bottom w:val="single" w:color="auto" w:sz="8" w:space="0"/>
                    <w:right w:val="single" w:color="auto" w:sz="8" w:space="0"/>
                  </w:tcBorders>
                  <w:shd w:val="clear" w:color="auto" w:fill="FFFFFF"/>
                  <w:tcMar>
                    <w:left w:w="108" w:type="dxa"/>
                    <w:right w:w="108" w:type="dxa"/>
                  </w:tcMar>
                  <w:vAlign w:val="center"/>
                </w:tcPr>
                <w:p w14:paraId="483911AD">
                  <w:pPr>
                    <w:snapToGrid w:val="0"/>
                    <w:spacing w:line="240" w:lineRule="auto"/>
                    <w:jc w:val="left"/>
                    <w:rPr>
                      <w:rFonts w:hint="eastAsia" w:ascii="宋体" w:hAnsi="宋体" w:cs="宋体"/>
                      <w:sz w:val="18"/>
                      <w:szCs w:val="18"/>
                    </w:rPr>
                  </w:pPr>
                </w:p>
                <w:p w14:paraId="5A9A3A98">
                  <w:pPr>
                    <w:snapToGrid w:val="0"/>
                    <w:spacing w:line="240" w:lineRule="auto"/>
                    <w:jc w:val="left"/>
                    <w:rPr>
                      <w:rFonts w:hint="eastAsia" w:ascii="宋体" w:hAnsi="宋体" w:cs="宋体"/>
                      <w:sz w:val="18"/>
                      <w:szCs w:val="18"/>
                    </w:rPr>
                  </w:pPr>
                  <w:r>
                    <w:rPr>
                      <w:rFonts w:hint="eastAsia" w:ascii="宋体" w:hAnsi="宋体" w:cs="宋体"/>
                      <w:sz w:val="18"/>
                      <w:szCs w:val="18"/>
                    </w:rPr>
                    <w:t>中标金额（万元）</w:t>
                  </w:r>
                </w:p>
                <w:p w14:paraId="474975B8">
                  <w:pPr>
                    <w:snapToGrid w:val="0"/>
                    <w:spacing w:line="240" w:lineRule="auto"/>
                    <w:jc w:val="left"/>
                    <w:rPr>
                      <w:rFonts w:hint="eastAsia" w:ascii="宋体" w:hAnsi="宋体" w:cs="宋体"/>
                      <w:sz w:val="18"/>
                      <w:szCs w:val="18"/>
                    </w:rPr>
                  </w:pPr>
                  <w:r>
                    <w:rPr>
                      <w:rFonts w:hint="eastAsia" w:ascii="宋体" w:hAnsi="宋体" w:cs="宋体"/>
                      <w:sz w:val="18"/>
                      <w:szCs w:val="18"/>
                    </w:rPr>
                    <w:t>费率</w:t>
                  </w:r>
                </w:p>
                <w:p w14:paraId="43B699E7">
                  <w:pPr>
                    <w:jc w:val="left"/>
                    <w:rPr>
                      <w:rFonts w:hint="eastAsia" w:ascii="宋体" w:hAnsi="宋体" w:cs="宋体"/>
                      <w:sz w:val="18"/>
                      <w:szCs w:val="18"/>
                    </w:rPr>
                  </w:pPr>
                  <w:r>
                    <w:rPr>
                      <w:rFonts w:hint="eastAsia" w:ascii="宋体" w:hAnsi="宋体" w:cs="宋体"/>
                      <w:sz w:val="18"/>
                      <w:szCs w:val="18"/>
                    </w:rPr>
                    <w:t>服务</w:t>
                  </w:r>
                </w:p>
                <w:p w14:paraId="5453D552">
                  <w:pPr>
                    <w:jc w:val="left"/>
                    <w:rPr>
                      <w:rFonts w:hint="eastAsia" w:ascii="宋体" w:hAnsi="宋体" w:cs="宋体"/>
                      <w:sz w:val="18"/>
                      <w:szCs w:val="18"/>
                    </w:rPr>
                  </w:pPr>
                  <w:r>
                    <w:rPr>
                      <w:rFonts w:hint="eastAsia" w:ascii="宋体" w:hAnsi="宋体" w:cs="宋体"/>
                      <w:sz w:val="18"/>
                      <w:szCs w:val="18"/>
                    </w:rPr>
                    <w:t>类型</w:t>
                  </w:r>
                </w:p>
              </w:tc>
              <w:tc>
                <w:tcPr>
                  <w:tcW w:w="1496"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4713F61E">
                  <w:pPr>
                    <w:jc w:val="center"/>
                    <w:rPr>
                      <w:rFonts w:hint="eastAsia" w:ascii="宋体" w:hAnsi="宋体" w:cs="宋体"/>
                      <w:szCs w:val="21"/>
                    </w:rPr>
                  </w:pPr>
                  <w:r>
                    <w:rPr>
                      <w:rFonts w:hint="eastAsia" w:ascii="宋体" w:hAnsi="宋体" w:cs="宋体"/>
                      <w:szCs w:val="21"/>
                    </w:rPr>
                    <w:t>货物招标</w:t>
                  </w:r>
                </w:p>
              </w:tc>
              <w:tc>
                <w:tcPr>
                  <w:tcW w:w="1494"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0AC9ED19">
                  <w:pPr>
                    <w:jc w:val="center"/>
                    <w:rPr>
                      <w:rFonts w:hint="eastAsia" w:ascii="宋体" w:hAnsi="宋体" w:cs="宋体"/>
                      <w:szCs w:val="21"/>
                    </w:rPr>
                  </w:pPr>
                  <w:r>
                    <w:rPr>
                      <w:rFonts w:hint="eastAsia" w:ascii="宋体" w:hAnsi="宋体" w:cs="宋体"/>
                      <w:szCs w:val="21"/>
                    </w:rPr>
                    <w:t>服务招标</w:t>
                  </w:r>
                </w:p>
              </w:tc>
              <w:tc>
                <w:tcPr>
                  <w:tcW w:w="1496"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0F1379E6">
                  <w:pPr>
                    <w:jc w:val="center"/>
                    <w:rPr>
                      <w:rFonts w:hint="eastAsia" w:ascii="宋体" w:hAnsi="宋体" w:cs="宋体"/>
                      <w:szCs w:val="21"/>
                    </w:rPr>
                  </w:pPr>
                  <w:r>
                    <w:rPr>
                      <w:rFonts w:hint="eastAsia" w:ascii="宋体" w:hAnsi="宋体" w:cs="宋体"/>
                      <w:szCs w:val="21"/>
                    </w:rPr>
                    <w:t>工程招标</w:t>
                  </w:r>
                </w:p>
              </w:tc>
            </w:tr>
            <w:tr w14:paraId="59155727">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1" w:hRule="atLeast"/>
              </w:trPr>
              <w:tc>
                <w:tcPr>
                  <w:tcW w:w="1879"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222086A6">
                  <w:pPr>
                    <w:jc w:val="center"/>
                    <w:rPr>
                      <w:rFonts w:hint="eastAsia" w:ascii="宋体" w:hAnsi="宋体" w:cs="宋体"/>
                      <w:szCs w:val="21"/>
                    </w:rPr>
                  </w:pPr>
                  <w:r>
                    <w:rPr>
                      <w:rFonts w:hint="eastAsia" w:ascii="宋体" w:hAnsi="宋体" w:cs="宋体"/>
                      <w:szCs w:val="21"/>
                    </w:rPr>
                    <w:t>100以下</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796E5009">
                  <w:pPr>
                    <w:jc w:val="center"/>
                    <w:rPr>
                      <w:rFonts w:hint="eastAsia" w:ascii="宋体" w:hAnsi="宋体" w:cs="宋体"/>
                      <w:szCs w:val="21"/>
                    </w:rPr>
                  </w:pPr>
                  <w:r>
                    <w:rPr>
                      <w:rFonts w:hint="eastAsia" w:ascii="宋体" w:hAnsi="宋体" w:cs="宋体"/>
                      <w:szCs w:val="21"/>
                    </w:rPr>
                    <w:t>1.5%</w:t>
                  </w:r>
                </w:p>
              </w:tc>
              <w:tc>
                <w:tcPr>
                  <w:tcW w:w="1494" w:type="dxa"/>
                  <w:tcBorders>
                    <w:top w:val="nil"/>
                    <w:left w:val="nil"/>
                    <w:bottom w:val="single" w:color="auto" w:sz="8" w:space="0"/>
                    <w:right w:val="single" w:color="auto" w:sz="8" w:space="0"/>
                  </w:tcBorders>
                  <w:shd w:val="clear" w:color="auto" w:fill="FFFFFF"/>
                  <w:tcMar>
                    <w:left w:w="108" w:type="dxa"/>
                    <w:right w:w="108" w:type="dxa"/>
                  </w:tcMar>
                  <w:vAlign w:val="center"/>
                </w:tcPr>
                <w:p w14:paraId="2884ACD2">
                  <w:pPr>
                    <w:jc w:val="center"/>
                    <w:rPr>
                      <w:rFonts w:hint="eastAsia" w:ascii="宋体" w:hAnsi="宋体" w:cs="宋体"/>
                      <w:szCs w:val="21"/>
                    </w:rPr>
                  </w:pPr>
                  <w:r>
                    <w:rPr>
                      <w:rFonts w:hint="eastAsia" w:ascii="宋体" w:hAnsi="宋体" w:cs="宋体"/>
                      <w:szCs w:val="21"/>
                    </w:rPr>
                    <w:t>1.5%</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5E13C8B5">
                  <w:pPr>
                    <w:jc w:val="center"/>
                    <w:rPr>
                      <w:rFonts w:hint="eastAsia" w:ascii="宋体" w:hAnsi="宋体" w:cs="宋体"/>
                      <w:szCs w:val="21"/>
                    </w:rPr>
                  </w:pPr>
                  <w:r>
                    <w:rPr>
                      <w:rFonts w:hint="eastAsia" w:ascii="宋体" w:hAnsi="宋体" w:cs="宋体"/>
                      <w:szCs w:val="21"/>
                    </w:rPr>
                    <w:t>1.0%</w:t>
                  </w:r>
                </w:p>
              </w:tc>
            </w:tr>
            <w:tr w14:paraId="734AC493">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1" w:hRule="atLeast"/>
              </w:trPr>
              <w:tc>
                <w:tcPr>
                  <w:tcW w:w="1879"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031EF078">
                  <w:pPr>
                    <w:jc w:val="center"/>
                    <w:rPr>
                      <w:rFonts w:hint="eastAsia" w:ascii="宋体" w:hAnsi="宋体" w:cs="宋体"/>
                      <w:szCs w:val="21"/>
                    </w:rPr>
                  </w:pPr>
                  <w:r>
                    <w:rPr>
                      <w:rFonts w:hint="eastAsia" w:ascii="宋体" w:hAnsi="宋体" w:cs="宋体"/>
                      <w:szCs w:val="21"/>
                    </w:rPr>
                    <w:t>100-500</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7676256A">
                  <w:pPr>
                    <w:jc w:val="center"/>
                    <w:rPr>
                      <w:rFonts w:hint="eastAsia" w:ascii="宋体" w:hAnsi="宋体" w:cs="宋体"/>
                      <w:szCs w:val="21"/>
                    </w:rPr>
                  </w:pPr>
                  <w:r>
                    <w:rPr>
                      <w:rFonts w:hint="eastAsia" w:ascii="宋体" w:hAnsi="宋体" w:cs="宋体"/>
                      <w:szCs w:val="21"/>
                    </w:rPr>
                    <w:t>1.1%</w:t>
                  </w:r>
                </w:p>
              </w:tc>
              <w:tc>
                <w:tcPr>
                  <w:tcW w:w="1494" w:type="dxa"/>
                  <w:tcBorders>
                    <w:top w:val="nil"/>
                    <w:left w:val="nil"/>
                    <w:bottom w:val="single" w:color="auto" w:sz="8" w:space="0"/>
                    <w:right w:val="single" w:color="auto" w:sz="8" w:space="0"/>
                  </w:tcBorders>
                  <w:shd w:val="clear" w:color="auto" w:fill="FFFFFF"/>
                  <w:tcMar>
                    <w:left w:w="108" w:type="dxa"/>
                    <w:right w:w="108" w:type="dxa"/>
                  </w:tcMar>
                  <w:vAlign w:val="center"/>
                </w:tcPr>
                <w:p w14:paraId="749D792D">
                  <w:pPr>
                    <w:jc w:val="center"/>
                    <w:rPr>
                      <w:rFonts w:hint="eastAsia" w:ascii="宋体" w:hAnsi="宋体" w:cs="宋体"/>
                      <w:szCs w:val="21"/>
                    </w:rPr>
                  </w:pPr>
                  <w:r>
                    <w:rPr>
                      <w:rFonts w:hint="eastAsia" w:ascii="宋体" w:hAnsi="宋体" w:cs="宋体"/>
                      <w:szCs w:val="21"/>
                    </w:rPr>
                    <w:t>0.8%</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02F977F1">
                  <w:pPr>
                    <w:jc w:val="center"/>
                    <w:rPr>
                      <w:rFonts w:hint="eastAsia" w:ascii="宋体" w:hAnsi="宋体" w:cs="宋体"/>
                      <w:szCs w:val="21"/>
                    </w:rPr>
                  </w:pPr>
                  <w:r>
                    <w:rPr>
                      <w:rFonts w:hint="eastAsia" w:ascii="宋体" w:hAnsi="宋体" w:cs="宋体"/>
                      <w:szCs w:val="21"/>
                    </w:rPr>
                    <w:t>0.7%</w:t>
                  </w:r>
                </w:p>
              </w:tc>
            </w:tr>
            <w:tr w14:paraId="0B127F4B">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1" w:hRule="atLeast"/>
              </w:trPr>
              <w:tc>
                <w:tcPr>
                  <w:tcW w:w="1879"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694307AE">
                  <w:pPr>
                    <w:jc w:val="center"/>
                    <w:rPr>
                      <w:rFonts w:hint="eastAsia" w:ascii="宋体" w:hAnsi="宋体" w:cs="宋体"/>
                      <w:szCs w:val="21"/>
                    </w:rPr>
                  </w:pPr>
                  <w:r>
                    <w:rPr>
                      <w:rFonts w:hint="eastAsia" w:ascii="宋体" w:hAnsi="宋体" w:cs="宋体"/>
                      <w:szCs w:val="21"/>
                    </w:rPr>
                    <w:t>500-1000</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60B19F7B">
                  <w:pPr>
                    <w:jc w:val="center"/>
                    <w:rPr>
                      <w:rFonts w:hint="eastAsia" w:ascii="宋体" w:hAnsi="宋体" w:cs="宋体"/>
                      <w:szCs w:val="21"/>
                    </w:rPr>
                  </w:pPr>
                  <w:r>
                    <w:rPr>
                      <w:rFonts w:hint="eastAsia" w:ascii="宋体" w:hAnsi="宋体" w:cs="宋体"/>
                      <w:szCs w:val="21"/>
                    </w:rPr>
                    <w:t>0.8%</w:t>
                  </w:r>
                </w:p>
              </w:tc>
              <w:tc>
                <w:tcPr>
                  <w:tcW w:w="1494" w:type="dxa"/>
                  <w:tcBorders>
                    <w:top w:val="nil"/>
                    <w:left w:val="nil"/>
                    <w:bottom w:val="single" w:color="auto" w:sz="8" w:space="0"/>
                    <w:right w:val="single" w:color="auto" w:sz="8" w:space="0"/>
                  </w:tcBorders>
                  <w:shd w:val="clear" w:color="auto" w:fill="FFFFFF"/>
                  <w:tcMar>
                    <w:left w:w="108" w:type="dxa"/>
                    <w:right w:w="108" w:type="dxa"/>
                  </w:tcMar>
                  <w:vAlign w:val="center"/>
                </w:tcPr>
                <w:p w14:paraId="6AD52A94">
                  <w:pPr>
                    <w:jc w:val="center"/>
                    <w:rPr>
                      <w:rFonts w:hint="eastAsia" w:ascii="宋体" w:hAnsi="宋体" w:cs="宋体"/>
                      <w:szCs w:val="21"/>
                    </w:rPr>
                  </w:pPr>
                  <w:r>
                    <w:rPr>
                      <w:rFonts w:hint="eastAsia" w:ascii="宋体" w:hAnsi="宋体" w:cs="宋体"/>
                      <w:szCs w:val="21"/>
                    </w:rPr>
                    <w:t>0.45%</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6F229FF4">
                  <w:pPr>
                    <w:jc w:val="center"/>
                    <w:rPr>
                      <w:rFonts w:hint="eastAsia" w:ascii="宋体" w:hAnsi="宋体" w:cs="宋体"/>
                      <w:szCs w:val="21"/>
                    </w:rPr>
                  </w:pPr>
                  <w:r>
                    <w:rPr>
                      <w:rFonts w:hint="eastAsia" w:ascii="宋体" w:hAnsi="宋体" w:cs="宋体"/>
                      <w:szCs w:val="21"/>
                    </w:rPr>
                    <w:t>0.55%</w:t>
                  </w:r>
                </w:p>
              </w:tc>
            </w:tr>
            <w:tr w14:paraId="0ACF49E0">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1" w:hRule="atLeast"/>
              </w:trPr>
              <w:tc>
                <w:tcPr>
                  <w:tcW w:w="1879"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5586B485">
                  <w:pPr>
                    <w:jc w:val="center"/>
                    <w:rPr>
                      <w:rFonts w:hint="eastAsia" w:ascii="宋体" w:hAnsi="宋体" w:cs="宋体"/>
                      <w:szCs w:val="21"/>
                    </w:rPr>
                  </w:pPr>
                  <w:r>
                    <w:rPr>
                      <w:rFonts w:hint="eastAsia" w:ascii="宋体" w:hAnsi="宋体" w:cs="宋体"/>
                      <w:szCs w:val="21"/>
                    </w:rPr>
                    <w:t>1000-5000</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78D7C0CD">
                  <w:pPr>
                    <w:jc w:val="center"/>
                    <w:rPr>
                      <w:rFonts w:hint="eastAsia" w:ascii="宋体" w:hAnsi="宋体" w:cs="宋体"/>
                      <w:szCs w:val="21"/>
                    </w:rPr>
                  </w:pPr>
                  <w:r>
                    <w:rPr>
                      <w:rFonts w:hint="eastAsia" w:ascii="宋体" w:hAnsi="宋体" w:cs="宋体"/>
                      <w:szCs w:val="21"/>
                    </w:rPr>
                    <w:t>0.5%</w:t>
                  </w:r>
                </w:p>
              </w:tc>
              <w:tc>
                <w:tcPr>
                  <w:tcW w:w="1494" w:type="dxa"/>
                  <w:tcBorders>
                    <w:top w:val="nil"/>
                    <w:left w:val="nil"/>
                    <w:bottom w:val="single" w:color="auto" w:sz="8" w:space="0"/>
                    <w:right w:val="single" w:color="auto" w:sz="8" w:space="0"/>
                  </w:tcBorders>
                  <w:shd w:val="clear" w:color="auto" w:fill="FFFFFF"/>
                  <w:tcMar>
                    <w:left w:w="108" w:type="dxa"/>
                    <w:right w:w="108" w:type="dxa"/>
                  </w:tcMar>
                  <w:vAlign w:val="center"/>
                </w:tcPr>
                <w:p w14:paraId="776393DC">
                  <w:pPr>
                    <w:jc w:val="center"/>
                    <w:rPr>
                      <w:rFonts w:hint="eastAsia" w:ascii="宋体" w:hAnsi="宋体" w:cs="宋体"/>
                      <w:szCs w:val="21"/>
                    </w:rPr>
                  </w:pPr>
                  <w:r>
                    <w:rPr>
                      <w:rFonts w:hint="eastAsia" w:ascii="宋体" w:hAnsi="宋体" w:cs="宋体"/>
                      <w:szCs w:val="21"/>
                    </w:rPr>
                    <w:t>0.25%</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267422F7">
                  <w:pPr>
                    <w:jc w:val="center"/>
                    <w:rPr>
                      <w:rFonts w:hint="eastAsia" w:ascii="宋体" w:hAnsi="宋体" w:cs="宋体"/>
                      <w:szCs w:val="21"/>
                    </w:rPr>
                  </w:pPr>
                  <w:r>
                    <w:rPr>
                      <w:rFonts w:hint="eastAsia" w:ascii="宋体" w:hAnsi="宋体" w:cs="宋体"/>
                      <w:szCs w:val="21"/>
                    </w:rPr>
                    <w:t>0.35%</w:t>
                  </w:r>
                </w:p>
              </w:tc>
            </w:tr>
            <w:tr w14:paraId="0F07D515">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1" w:hRule="atLeast"/>
              </w:trPr>
              <w:tc>
                <w:tcPr>
                  <w:tcW w:w="1879"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1E2C5D64">
                  <w:pPr>
                    <w:jc w:val="center"/>
                    <w:rPr>
                      <w:rFonts w:hint="eastAsia" w:ascii="宋体" w:hAnsi="宋体" w:cs="宋体"/>
                      <w:szCs w:val="21"/>
                    </w:rPr>
                  </w:pPr>
                  <w:r>
                    <w:rPr>
                      <w:rFonts w:hint="eastAsia" w:ascii="宋体" w:hAnsi="宋体" w:cs="宋体"/>
                      <w:szCs w:val="21"/>
                    </w:rPr>
                    <w:t>5000-10000</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55E5A2F0">
                  <w:pPr>
                    <w:jc w:val="center"/>
                    <w:rPr>
                      <w:rFonts w:hint="eastAsia" w:ascii="宋体" w:hAnsi="宋体" w:cs="宋体"/>
                      <w:szCs w:val="21"/>
                    </w:rPr>
                  </w:pPr>
                  <w:r>
                    <w:rPr>
                      <w:rFonts w:hint="eastAsia" w:ascii="宋体" w:hAnsi="宋体" w:cs="宋体"/>
                      <w:szCs w:val="21"/>
                    </w:rPr>
                    <w:t>0.25%</w:t>
                  </w:r>
                </w:p>
              </w:tc>
              <w:tc>
                <w:tcPr>
                  <w:tcW w:w="1494" w:type="dxa"/>
                  <w:tcBorders>
                    <w:top w:val="nil"/>
                    <w:left w:val="nil"/>
                    <w:bottom w:val="single" w:color="auto" w:sz="8" w:space="0"/>
                    <w:right w:val="single" w:color="auto" w:sz="8" w:space="0"/>
                  </w:tcBorders>
                  <w:shd w:val="clear" w:color="auto" w:fill="FFFFFF"/>
                  <w:tcMar>
                    <w:left w:w="108" w:type="dxa"/>
                    <w:right w:w="108" w:type="dxa"/>
                  </w:tcMar>
                  <w:vAlign w:val="center"/>
                </w:tcPr>
                <w:p w14:paraId="38E8E5EF">
                  <w:pPr>
                    <w:jc w:val="center"/>
                    <w:rPr>
                      <w:rFonts w:hint="eastAsia" w:ascii="宋体" w:hAnsi="宋体" w:cs="宋体"/>
                      <w:szCs w:val="21"/>
                    </w:rPr>
                  </w:pPr>
                  <w:r>
                    <w:rPr>
                      <w:rFonts w:hint="eastAsia" w:ascii="宋体" w:hAnsi="宋体" w:cs="宋体"/>
                      <w:szCs w:val="21"/>
                    </w:rPr>
                    <w:t>0.1%</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7F111519">
                  <w:pPr>
                    <w:jc w:val="center"/>
                    <w:rPr>
                      <w:rFonts w:hint="eastAsia" w:ascii="宋体" w:hAnsi="宋体" w:cs="宋体"/>
                      <w:szCs w:val="21"/>
                    </w:rPr>
                  </w:pPr>
                  <w:r>
                    <w:rPr>
                      <w:rFonts w:hint="eastAsia" w:ascii="宋体" w:hAnsi="宋体" w:cs="宋体"/>
                      <w:szCs w:val="21"/>
                    </w:rPr>
                    <w:t>0.2%</w:t>
                  </w:r>
                </w:p>
              </w:tc>
            </w:tr>
            <w:tr w14:paraId="3D2BB202">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25" w:hRule="atLeast"/>
              </w:trPr>
              <w:tc>
                <w:tcPr>
                  <w:tcW w:w="1879"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143B380C">
                  <w:pPr>
                    <w:jc w:val="center"/>
                    <w:rPr>
                      <w:rFonts w:hint="eastAsia" w:ascii="宋体" w:hAnsi="宋体" w:cs="宋体"/>
                      <w:szCs w:val="21"/>
                    </w:rPr>
                  </w:pPr>
                  <w:r>
                    <w:rPr>
                      <w:rFonts w:hint="eastAsia" w:ascii="宋体" w:hAnsi="宋体" w:cs="宋体"/>
                      <w:szCs w:val="21"/>
                    </w:rPr>
                    <w:t>10000-100000</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307B1B8E">
                  <w:pPr>
                    <w:jc w:val="center"/>
                    <w:rPr>
                      <w:rFonts w:hint="eastAsia" w:ascii="宋体" w:hAnsi="宋体" w:cs="宋体"/>
                      <w:szCs w:val="21"/>
                    </w:rPr>
                  </w:pPr>
                  <w:r>
                    <w:rPr>
                      <w:rFonts w:hint="eastAsia" w:ascii="宋体" w:hAnsi="宋体" w:cs="宋体"/>
                      <w:szCs w:val="21"/>
                    </w:rPr>
                    <w:t>0.05%</w:t>
                  </w:r>
                </w:p>
              </w:tc>
              <w:tc>
                <w:tcPr>
                  <w:tcW w:w="1494" w:type="dxa"/>
                  <w:tcBorders>
                    <w:top w:val="nil"/>
                    <w:left w:val="nil"/>
                    <w:bottom w:val="single" w:color="auto" w:sz="8" w:space="0"/>
                    <w:right w:val="single" w:color="auto" w:sz="8" w:space="0"/>
                  </w:tcBorders>
                  <w:shd w:val="clear" w:color="auto" w:fill="FFFFFF"/>
                  <w:tcMar>
                    <w:left w:w="108" w:type="dxa"/>
                    <w:right w:w="108" w:type="dxa"/>
                  </w:tcMar>
                  <w:vAlign w:val="center"/>
                </w:tcPr>
                <w:p w14:paraId="108FA06D">
                  <w:pPr>
                    <w:jc w:val="center"/>
                    <w:rPr>
                      <w:rFonts w:hint="eastAsia" w:ascii="宋体" w:hAnsi="宋体" w:cs="宋体"/>
                      <w:szCs w:val="21"/>
                    </w:rPr>
                  </w:pPr>
                  <w:r>
                    <w:rPr>
                      <w:rFonts w:hint="eastAsia" w:ascii="宋体" w:hAnsi="宋体" w:cs="宋体"/>
                      <w:szCs w:val="21"/>
                    </w:rPr>
                    <w:t>0.05%</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2F426AFF">
                  <w:pPr>
                    <w:jc w:val="center"/>
                    <w:rPr>
                      <w:rFonts w:hint="eastAsia" w:ascii="宋体" w:hAnsi="宋体" w:cs="宋体"/>
                      <w:szCs w:val="21"/>
                    </w:rPr>
                  </w:pPr>
                  <w:r>
                    <w:rPr>
                      <w:rFonts w:hint="eastAsia" w:ascii="宋体" w:hAnsi="宋体" w:cs="宋体"/>
                      <w:szCs w:val="21"/>
                    </w:rPr>
                    <w:t>0.05%</w:t>
                  </w:r>
                </w:p>
              </w:tc>
            </w:tr>
            <w:tr w14:paraId="5FCE4F8D">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72" w:hRule="atLeast"/>
              </w:trPr>
              <w:tc>
                <w:tcPr>
                  <w:tcW w:w="1879"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6F9269A2">
                  <w:pPr>
                    <w:jc w:val="center"/>
                    <w:rPr>
                      <w:rFonts w:hint="eastAsia" w:ascii="宋体" w:hAnsi="宋体" w:cs="宋体"/>
                      <w:szCs w:val="21"/>
                    </w:rPr>
                  </w:pPr>
                  <w:r>
                    <w:rPr>
                      <w:rFonts w:hint="eastAsia" w:ascii="宋体" w:hAnsi="宋体" w:cs="宋体"/>
                      <w:szCs w:val="21"/>
                    </w:rPr>
                    <w:t>1000000以上</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78282542">
                  <w:pPr>
                    <w:jc w:val="center"/>
                    <w:rPr>
                      <w:rFonts w:hint="eastAsia" w:ascii="宋体" w:hAnsi="宋体" w:cs="宋体"/>
                      <w:szCs w:val="21"/>
                    </w:rPr>
                  </w:pPr>
                  <w:r>
                    <w:rPr>
                      <w:rFonts w:hint="eastAsia" w:ascii="宋体" w:hAnsi="宋体" w:cs="宋体"/>
                      <w:szCs w:val="21"/>
                    </w:rPr>
                    <w:t>0.01%</w:t>
                  </w:r>
                </w:p>
              </w:tc>
              <w:tc>
                <w:tcPr>
                  <w:tcW w:w="1494" w:type="dxa"/>
                  <w:tcBorders>
                    <w:top w:val="nil"/>
                    <w:left w:val="nil"/>
                    <w:bottom w:val="single" w:color="auto" w:sz="8" w:space="0"/>
                    <w:right w:val="single" w:color="auto" w:sz="8" w:space="0"/>
                  </w:tcBorders>
                  <w:shd w:val="clear" w:color="auto" w:fill="FFFFFF"/>
                  <w:tcMar>
                    <w:left w:w="108" w:type="dxa"/>
                    <w:right w:w="108" w:type="dxa"/>
                  </w:tcMar>
                  <w:vAlign w:val="center"/>
                </w:tcPr>
                <w:p w14:paraId="436CB72F">
                  <w:pPr>
                    <w:jc w:val="center"/>
                    <w:rPr>
                      <w:rFonts w:hint="eastAsia" w:ascii="宋体" w:hAnsi="宋体" w:cs="宋体"/>
                      <w:szCs w:val="21"/>
                    </w:rPr>
                  </w:pPr>
                  <w:r>
                    <w:rPr>
                      <w:rFonts w:hint="eastAsia" w:ascii="宋体" w:hAnsi="宋体" w:cs="宋体"/>
                      <w:szCs w:val="21"/>
                    </w:rPr>
                    <w:t>0.01%</w:t>
                  </w:r>
                </w:p>
              </w:tc>
              <w:tc>
                <w:tcPr>
                  <w:tcW w:w="1496" w:type="dxa"/>
                  <w:tcBorders>
                    <w:top w:val="nil"/>
                    <w:left w:val="nil"/>
                    <w:bottom w:val="single" w:color="auto" w:sz="8" w:space="0"/>
                    <w:right w:val="single" w:color="auto" w:sz="8" w:space="0"/>
                  </w:tcBorders>
                  <w:shd w:val="clear" w:color="auto" w:fill="FFFFFF"/>
                  <w:tcMar>
                    <w:left w:w="108" w:type="dxa"/>
                    <w:right w:w="108" w:type="dxa"/>
                  </w:tcMar>
                  <w:vAlign w:val="center"/>
                </w:tcPr>
                <w:p w14:paraId="24A6C83F">
                  <w:pPr>
                    <w:jc w:val="center"/>
                    <w:rPr>
                      <w:rFonts w:hint="eastAsia" w:ascii="宋体" w:hAnsi="宋体" w:cs="宋体"/>
                      <w:szCs w:val="21"/>
                    </w:rPr>
                  </w:pPr>
                  <w:r>
                    <w:rPr>
                      <w:rFonts w:hint="eastAsia" w:ascii="宋体" w:hAnsi="宋体" w:cs="宋体"/>
                      <w:szCs w:val="21"/>
                    </w:rPr>
                    <w:t>0.01%</w:t>
                  </w:r>
                </w:p>
              </w:tc>
            </w:tr>
          </w:tbl>
          <w:p w14:paraId="63F9697A">
            <w:pPr>
              <w:autoSpaceDE w:val="0"/>
              <w:autoSpaceDN w:val="0"/>
              <w:adjustRightInd w:val="0"/>
              <w:snapToGrid w:val="0"/>
              <w:spacing w:after="0" w:line="360" w:lineRule="auto"/>
              <w:rPr>
                <w:rFonts w:hint="eastAsia" w:ascii="宋体" w:hAnsi="宋体" w:cs="宋体"/>
                <w:bCs/>
                <w:szCs w:val="21"/>
              </w:rPr>
            </w:pPr>
            <w:r>
              <w:rPr>
                <w:rFonts w:hint="eastAsia" w:ascii="宋体" w:hAnsi="宋体" w:cs="宋体"/>
                <w:bCs/>
                <w:szCs w:val="21"/>
              </w:rPr>
              <w:t>2、服务费缴纳账户信息：</w:t>
            </w:r>
          </w:p>
          <w:p w14:paraId="12FF92F2">
            <w:pPr>
              <w:autoSpaceDE w:val="0"/>
              <w:autoSpaceDN w:val="0"/>
              <w:adjustRightInd w:val="0"/>
              <w:snapToGrid w:val="0"/>
              <w:spacing w:after="0" w:line="360" w:lineRule="auto"/>
              <w:rPr>
                <w:rFonts w:hint="eastAsia" w:ascii="宋体" w:hAnsi="宋体" w:cs="宋体"/>
                <w:bCs/>
                <w:szCs w:val="21"/>
              </w:rPr>
            </w:pPr>
            <w:r>
              <w:rPr>
                <w:rFonts w:hint="eastAsia" w:ascii="宋体" w:hAnsi="宋体" w:cs="宋体"/>
                <w:bCs/>
                <w:szCs w:val="21"/>
              </w:rPr>
              <w:t>开户行：台州银行椒江支行    账号：540017383000015</w:t>
            </w:r>
          </w:p>
          <w:p w14:paraId="1B6366C6">
            <w:pPr>
              <w:autoSpaceDE w:val="0"/>
              <w:autoSpaceDN w:val="0"/>
              <w:adjustRightInd w:val="0"/>
              <w:snapToGrid w:val="0"/>
              <w:spacing w:after="0" w:line="360" w:lineRule="auto"/>
            </w:pPr>
            <w:r>
              <w:rPr>
                <w:rFonts w:hint="eastAsia" w:ascii="宋体" w:hAnsi="宋体" w:cs="宋体"/>
                <w:bCs/>
                <w:szCs w:val="21"/>
              </w:rPr>
              <w:t>开户名：台州天兴工程管理咨询有限公司</w:t>
            </w:r>
          </w:p>
        </w:tc>
      </w:tr>
      <w:tr w14:paraId="1500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3DD15BFB">
            <w:pPr>
              <w:snapToGrid w:val="0"/>
              <w:spacing w:after="0" w:line="360" w:lineRule="auto"/>
              <w:jc w:val="center"/>
              <w:rPr>
                <w:rFonts w:hint="eastAsia" w:ascii="宋体" w:hAnsi="宋体" w:cs="宋体"/>
                <w:szCs w:val="21"/>
              </w:rPr>
            </w:pPr>
            <w:r>
              <w:rPr>
                <w:rFonts w:hint="eastAsia" w:ascii="宋体" w:hAnsi="宋体" w:cs="宋体"/>
                <w:szCs w:val="21"/>
              </w:rPr>
              <w:t>14</w:t>
            </w:r>
          </w:p>
        </w:tc>
        <w:tc>
          <w:tcPr>
            <w:tcW w:w="1760" w:type="dxa"/>
            <w:tcBorders>
              <w:top w:val="single" w:color="auto" w:sz="4" w:space="0"/>
              <w:left w:val="single" w:color="auto" w:sz="4" w:space="0"/>
              <w:bottom w:val="single" w:color="auto" w:sz="4" w:space="0"/>
              <w:right w:val="single" w:color="auto" w:sz="4" w:space="0"/>
            </w:tcBorders>
            <w:vAlign w:val="center"/>
          </w:tcPr>
          <w:p w14:paraId="6111E98E">
            <w:pPr>
              <w:autoSpaceDE w:val="0"/>
              <w:autoSpaceDN w:val="0"/>
              <w:adjustRightInd w:val="0"/>
              <w:snapToGrid w:val="0"/>
              <w:spacing w:after="0" w:line="360" w:lineRule="auto"/>
              <w:jc w:val="center"/>
              <w:rPr>
                <w:rFonts w:hint="eastAsia" w:ascii="宋体" w:hAnsi="宋体" w:cs="宋体"/>
                <w:szCs w:val="21"/>
              </w:rPr>
            </w:pPr>
            <w:r>
              <w:rPr>
                <w:rFonts w:hint="eastAsia" w:ascii="宋体" w:hAnsi="宋体" w:cs="宋体"/>
                <w:szCs w:val="21"/>
                <w:lang w:val="zh-CN"/>
              </w:rPr>
              <w:t>实质性条款</w:t>
            </w:r>
          </w:p>
        </w:tc>
        <w:tc>
          <w:tcPr>
            <w:tcW w:w="6905" w:type="dxa"/>
            <w:tcBorders>
              <w:top w:val="single" w:color="auto" w:sz="4" w:space="0"/>
              <w:left w:val="single" w:color="auto" w:sz="4" w:space="0"/>
              <w:bottom w:val="single" w:color="auto" w:sz="4" w:space="0"/>
              <w:right w:val="single" w:color="auto" w:sz="4" w:space="0"/>
            </w:tcBorders>
            <w:vAlign w:val="center"/>
          </w:tcPr>
          <w:p w14:paraId="536C6BFB">
            <w:pPr>
              <w:autoSpaceDE w:val="0"/>
              <w:autoSpaceDN w:val="0"/>
              <w:adjustRightInd w:val="0"/>
              <w:snapToGrid w:val="0"/>
              <w:spacing w:after="0" w:line="360" w:lineRule="auto"/>
              <w:rPr>
                <w:rFonts w:hint="eastAsia" w:ascii="宋体" w:hAnsi="宋体" w:cs="宋体"/>
                <w:szCs w:val="21"/>
              </w:rPr>
            </w:pPr>
            <w:r>
              <w:rPr>
                <w:rFonts w:hint="eastAsia" w:ascii="宋体" w:hAnsi="宋体" w:cs="宋体"/>
                <w:kern w:val="0"/>
                <w:szCs w:val="21"/>
                <w:lang w:val="zh-CN"/>
              </w:rPr>
              <w:t>带“</w:t>
            </w:r>
            <w:r>
              <w:rPr>
                <w:rFonts w:hint="eastAsia" w:ascii="宋体" w:hAnsi="宋体" w:cs="宋体"/>
                <w:bCs/>
                <w:szCs w:val="21"/>
              </w:rPr>
              <w:t>▲”的条款是实质性条款，投标文件须作出实质性响应，否则作无效投标处理。</w:t>
            </w:r>
          </w:p>
        </w:tc>
      </w:tr>
      <w:tr w14:paraId="7432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796EAAFF">
            <w:pPr>
              <w:snapToGrid w:val="0"/>
              <w:spacing w:after="0" w:line="360" w:lineRule="auto"/>
              <w:jc w:val="center"/>
              <w:rPr>
                <w:rFonts w:hint="eastAsia" w:ascii="宋体" w:hAnsi="宋体" w:cs="宋体"/>
                <w:szCs w:val="21"/>
              </w:rPr>
            </w:pPr>
            <w:r>
              <w:rPr>
                <w:rFonts w:hint="eastAsia" w:ascii="宋体" w:hAnsi="宋体" w:cs="宋体"/>
                <w:szCs w:val="21"/>
              </w:rPr>
              <w:t>15</w:t>
            </w:r>
          </w:p>
        </w:tc>
        <w:tc>
          <w:tcPr>
            <w:tcW w:w="1760" w:type="dxa"/>
            <w:tcBorders>
              <w:top w:val="single" w:color="auto" w:sz="4" w:space="0"/>
              <w:left w:val="single" w:color="auto" w:sz="4" w:space="0"/>
              <w:bottom w:val="single" w:color="auto" w:sz="4" w:space="0"/>
              <w:right w:val="single" w:color="auto" w:sz="4" w:space="0"/>
            </w:tcBorders>
            <w:vAlign w:val="center"/>
          </w:tcPr>
          <w:p w14:paraId="380FDB85">
            <w:pPr>
              <w:autoSpaceDE w:val="0"/>
              <w:autoSpaceDN w:val="0"/>
              <w:adjustRightInd w:val="0"/>
              <w:snapToGrid w:val="0"/>
              <w:spacing w:after="0" w:line="360" w:lineRule="auto"/>
              <w:jc w:val="center"/>
              <w:rPr>
                <w:rFonts w:hint="eastAsia" w:ascii="宋体" w:hAnsi="宋体" w:cs="宋体"/>
                <w:szCs w:val="21"/>
              </w:rPr>
            </w:pPr>
            <w:r>
              <w:rPr>
                <w:rFonts w:ascii="宋体"/>
              </w:rPr>
              <w:t>主要性能参数</w:t>
            </w:r>
          </w:p>
        </w:tc>
        <w:tc>
          <w:tcPr>
            <w:tcW w:w="6905" w:type="dxa"/>
            <w:tcBorders>
              <w:top w:val="single" w:color="auto" w:sz="4" w:space="0"/>
              <w:left w:val="single" w:color="auto" w:sz="4" w:space="0"/>
              <w:bottom w:val="single" w:color="auto" w:sz="4" w:space="0"/>
              <w:right w:val="single" w:color="auto" w:sz="4" w:space="0"/>
            </w:tcBorders>
            <w:vAlign w:val="center"/>
          </w:tcPr>
          <w:p w14:paraId="1EFFEF6A">
            <w:pPr>
              <w:autoSpaceDE w:val="0"/>
              <w:autoSpaceDN w:val="0"/>
              <w:adjustRightInd w:val="0"/>
              <w:snapToGrid w:val="0"/>
              <w:spacing w:after="0" w:line="360" w:lineRule="auto"/>
              <w:rPr>
                <w:rFonts w:cs="宋体"/>
                <w:szCs w:val="21"/>
              </w:rPr>
            </w:pPr>
            <w:r>
              <w:rPr>
                <w:rFonts w:hint="eastAsia" w:ascii="宋体" w:hAnsi="宋体" w:cs="宋体"/>
                <w:szCs w:val="21"/>
              </w:rPr>
              <w:t>带“★”的条款是</w:t>
            </w:r>
            <w:r>
              <w:rPr>
                <w:rFonts w:ascii="宋体"/>
              </w:rPr>
              <w:t>主要性能参数</w:t>
            </w:r>
            <w:r>
              <w:rPr>
                <w:rFonts w:hint="eastAsia" w:ascii="宋体"/>
              </w:rPr>
              <w:t>。</w:t>
            </w:r>
          </w:p>
        </w:tc>
      </w:tr>
      <w:tr w14:paraId="5BD5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2826518C">
            <w:pPr>
              <w:snapToGrid w:val="0"/>
              <w:spacing w:after="0" w:line="360" w:lineRule="auto"/>
              <w:jc w:val="center"/>
              <w:rPr>
                <w:rFonts w:hint="eastAsia" w:ascii="宋体" w:hAnsi="宋体" w:cs="宋体"/>
                <w:szCs w:val="21"/>
              </w:rPr>
            </w:pPr>
            <w:r>
              <w:rPr>
                <w:rFonts w:hint="eastAsia" w:ascii="宋体" w:hAnsi="宋体" w:cs="宋体"/>
                <w:szCs w:val="21"/>
              </w:rPr>
              <w:t>16</w:t>
            </w:r>
          </w:p>
        </w:tc>
        <w:tc>
          <w:tcPr>
            <w:tcW w:w="1760" w:type="dxa"/>
            <w:tcBorders>
              <w:top w:val="single" w:color="auto" w:sz="4" w:space="0"/>
              <w:left w:val="single" w:color="auto" w:sz="4" w:space="0"/>
              <w:bottom w:val="single" w:color="auto" w:sz="4" w:space="0"/>
              <w:right w:val="single" w:color="auto" w:sz="4" w:space="0"/>
            </w:tcBorders>
            <w:vAlign w:val="center"/>
          </w:tcPr>
          <w:p w14:paraId="2DF910C2">
            <w:pPr>
              <w:autoSpaceDE w:val="0"/>
              <w:autoSpaceDN w:val="0"/>
              <w:adjustRightInd w:val="0"/>
              <w:snapToGrid w:val="0"/>
              <w:spacing w:after="0" w:line="360" w:lineRule="auto"/>
              <w:jc w:val="center"/>
              <w:rPr>
                <w:rFonts w:hint="eastAsia" w:ascii="宋体" w:hAnsi="宋体" w:cs="宋体"/>
                <w:szCs w:val="21"/>
              </w:rPr>
            </w:pPr>
            <w:r>
              <w:rPr>
                <w:rFonts w:hint="eastAsia" w:ascii="宋体" w:hAnsi="宋体" w:cs="宋体"/>
                <w:szCs w:val="21"/>
              </w:rPr>
              <w:t>书面形式</w:t>
            </w:r>
          </w:p>
        </w:tc>
        <w:tc>
          <w:tcPr>
            <w:tcW w:w="6905" w:type="dxa"/>
            <w:tcBorders>
              <w:top w:val="single" w:color="auto" w:sz="4" w:space="0"/>
              <w:left w:val="single" w:color="auto" w:sz="4" w:space="0"/>
              <w:bottom w:val="single" w:color="auto" w:sz="4" w:space="0"/>
              <w:right w:val="single" w:color="auto" w:sz="4" w:space="0"/>
            </w:tcBorders>
            <w:vAlign w:val="center"/>
          </w:tcPr>
          <w:p w14:paraId="0622D3F0">
            <w:pPr>
              <w:autoSpaceDE w:val="0"/>
              <w:autoSpaceDN w:val="0"/>
              <w:adjustRightInd w:val="0"/>
              <w:snapToGrid w:val="0"/>
              <w:spacing w:after="0" w:line="360" w:lineRule="auto"/>
              <w:rPr>
                <w:rFonts w:hint="eastAsia" w:ascii="宋体" w:hAnsi="宋体" w:cs="宋体"/>
                <w:szCs w:val="21"/>
              </w:rPr>
            </w:pPr>
            <w:r>
              <w:rPr>
                <w:rFonts w:hint="eastAsia" w:ascii="宋体" w:hAnsi="宋体" w:cs="宋体"/>
                <w:szCs w:val="21"/>
              </w:rPr>
              <w:t>包括电子邮件、信函、传真。</w:t>
            </w:r>
          </w:p>
        </w:tc>
      </w:tr>
      <w:tr w14:paraId="074D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14:paraId="27E45BEE">
            <w:pPr>
              <w:snapToGrid w:val="0"/>
              <w:spacing w:after="0" w:line="360" w:lineRule="auto"/>
              <w:jc w:val="center"/>
              <w:rPr>
                <w:rFonts w:hint="eastAsia" w:ascii="宋体" w:hAnsi="宋体" w:cs="宋体"/>
                <w:szCs w:val="21"/>
              </w:rPr>
            </w:pPr>
            <w:r>
              <w:rPr>
                <w:rFonts w:hint="eastAsia" w:ascii="宋体" w:hAnsi="宋体" w:cs="宋体"/>
                <w:szCs w:val="21"/>
              </w:rPr>
              <w:t>17</w:t>
            </w:r>
          </w:p>
        </w:tc>
        <w:tc>
          <w:tcPr>
            <w:tcW w:w="1760" w:type="dxa"/>
            <w:tcBorders>
              <w:top w:val="single" w:color="auto" w:sz="4" w:space="0"/>
              <w:left w:val="single" w:color="auto" w:sz="4" w:space="0"/>
              <w:bottom w:val="single" w:color="auto" w:sz="4" w:space="0"/>
              <w:right w:val="single" w:color="auto" w:sz="4" w:space="0"/>
            </w:tcBorders>
            <w:vAlign w:val="center"/>
          </w:tcPr>
          <w:p w14:paraId="75AF58DD">
            <w:pPr>
              <w:autoSpaceDE w:val="0"/>
              <w:autoSpaceDN w:val="0"/>
              <w:adjustRightInd w:val="0"/>
              <w:snapToGrid w:val="0"/>
              <w:spacing w:after="0" w:line="360" w:lineRule="auto"/>
              <w:jc w:val="center"/>
              <w:rPr>
                <w:rFonts w:hint="eastAsia" w:ascii="宋体" w:hAnsi="宋体" w:cs="宋体"/>
                <w:szCs w:val="21"/>
              </w:rPr>
            </w:pPr>
            <w:r>
              <w:rPr>
                <w:rFonts w:hint="eastAsia" w:ascii="宋体" w:hAnsi="宋体" w:cs="宋体"/>
                <w:szCs w:val="21"/>
              </w:rPr>
              <w:t>解释权</w:t>
            </w:r>
          </w:p>
        </w:tc>
        <w:tc>
          <w:tcPr>
            <w:tcW w:w="6905" w:type="dxa"/>
            <w:tcBorders>
              <w:top w:val="single" w:color="auto" w:sz="4" w:space="0"/>
              <w:left w:val="single" w:color="auto" w:sz="4" w:space="0"/>
              <w:bottom w:val="single" w:color="auto" w:sz="4" w:space="0"/>
              <w:right w:val="single" w:color="auto" w:sz="4" w:space="0"/>
            </w:tcBorders>
            <w:vAlign w:val="center"/>
          </w:tcPr>
          <w:p w14:paraId="22F13DFD">
            <w:pPr>
              <w:autoSpaceDE w:val="0"/>
              <w:autoSpaceDN w:val="0"/>
              <w:adjustRightInd w:val="0"/>
              <w:snapToGrid w:val="0"/>
              <w:spacing w:after="0" w:line="360" w:lineRule="auto"/>
              <w:rPr>
                <w:rFonts w:hint="eastAsia" w:ascii="宋体" w:hAnsi="宋体" w:cs="宋体"/>
                <w:szCs w:val="21"/>
              </w:rPr>
            </w:pPr>
            <w:r>
              <w:rPr>
                <w:rFonts w:hint="eastAsia" w:ascii="宋体" w:hAnsi="宋体" w:cs="宋体"/>
                <w:szCs w:val="21"/>
              </w:rPr>
              <w:t>本招标文件解释权属于采购人和采购组织机构</w:t>
            </w:r>
          </w:p>
        </w:tc>
      </w:tr>
    </w:tbl>
    <w:p w14:paraId="75DA0560">
      <w:pPr>
        <w:pStyle w:val="15"/>
        <w:snapToGrid w:val="0"/>
        <w:spacing w:after="0" w:line="360" w:lineRule="auto"/>
        <w:ind w:firstLine="482" w:firstLineChars="200"/>
        <w:rPr>
          <w:b/>
          <w:sz w:val="24"/>
        </w:rPr>
      </w:pPr>
      <w:r>
        <w:rPr>
          <w:rFonts w:hint="eastAsia"/>
          <w:b/>
          <w:sz w:val="24"/>
        </w:rPr>
        <w:t>二、说 明</w:t>
      </w:r>
    </w:p>
    <w:p w14:paraId="0E8E5862">
      <w:pPr>
        <w:pStyle w:val="15"/>
        <w:snapToGrid w:val="0"/>
        <w:spacing w:after="0" w:line="360" w:lineRule="auto"/>
        <w:ind w:firstLine="482" w:firstLineChars="200"/>
        <w:rPr>
          <w:b/>
          <w:sz w:val="24"/>
        </w:rPr>
      </w:pPr>
      <w:r>
        <w:rPr>
          <w:rFonts w:hint="eastAsia"/>
          <w:b/>
          <w:sz w:val="24"/>
        </w:rPr>
        <w:t>（一）总则</w:t>
      </w:r>
    </w:p>
    <w:p w14:paraId="7A54254E">
      <w:pPr>
        <w:snapToGrid w:val="0"/>
        <w:spacing w:after="0" w:line="360" w:lineRule="auto"/>
        <w:ind w:firstLine="480" w:firstLineChars="200"/>
        <w:rPr>
          <w:rFonts w:ascii="宋体"/>
          <w:sz w:val="24"/>
        </w:rPr>
      </w:pPr>
      <w:r>
        <w:rPr>
          <w:rFonts w:ascii="宋体"/>
          <w:sz w:val="24"/>
        </w:rPr>
        <w:t>本招标文件依据《中华人民共和国政府采购法》、《中华人民共和国政府采购法实施条例》（国务院令第658号）和《政府采购货物和服务招标投标管理办法》（财政部令第87号）及国家和</w:t>
      </w:r>
      <w:r>
        <w:rPr>
          <w:rFonts w:hint="eastAsia" w:ascii="宋体"/>
          <w:sz w:val="24"/>
        </w:rPr>
        <w:t>浙江省</w:t>
      </w:r>
      <w:r>
        <w:rPr>
          <w:rFonts w:ascii="宋体"/>
          <w:sz w:val="24"/>
        </w:rPr>
        <w:t>有关</w:t>
      </w:r>
      <w:r>
        <w:rPr>
          <w:rFonts w:hint="eastAsia" w:ascii="宋体"/>
          <w:sz w:val="24"/>
        </w:rPr>
        <w:t>法律法规</w:t>
      </w:r>
      <w:r>
        <w:rPr>
          <w:rFonts w:ascii="宋体"/>
          <w:sz w:val="24"/>
        </w:rPr>
        <w:t>、规章编制。</w:t>
      </w:r>
    </w:p>
    <w:p w14:paraId="19BCA3ED">
      <w:pPr>
        <w:tabs>
          <w:tab w:val="left" w:pos="7980"/>
        </w:tabs>
        <w:snapToGrid w:val="0"/>
        <w:spacing w:after="0" w:line="360" w:lineRule="auto"/>
        <w:ind w:firstLine="480" w:firstLineChars="200"/>
        <w:rPr>
          <w:rFonts w:ascii="宋体"/>
          <w:sz w:val="24"/>
        </w:rPr>
      </w:pPr>
      <w:r>
        <w:rPr>
          <w:rFonts w:ascii="宋体"/>
          <w:sz w:val="24"/>
        </w:rPr>
        <w:t>投标</w:t>
      </w:r>
      <w:r>
        <w:rPr>
          <w:rFonts w:hint="eastAsia" w:ascii="宋体"/>
          <w:sz w:val="24"/>
        </w:rPr>
        <w:t>人</w:t>
      </w:r>
      <w:r>
        <w:rPr>
          <w:rFonts w:ascii="宋体"/>
          <w:sz w:val="24"/>
        </w:rPr>
        <w:t>应仔细阅读本项目招标公告及招标文件的所有内容（包括补充、澄清以及修改等，且均为招标文件的组成部分），按照招标文件要求以及格式编制投标文件，并保证其真实性，否则由此引起的一切后果应由投标</w:t>
      </w:r>
      <w:r>
        <w:rPr>
          <w:rFonts w:hint="eastAsia" w:ascii="宋体"/>
          <w:sz w:val="24"/>
        </w:rPr>
        <w:t>人</w:t>
      </w:r>
      <w:r>
        <w:rPr>
          <w:rFonts w:ascii="宋体"/>
          <w:sz w:val="24"/>
        </w:rPr>
        <w:t>承担。</w:t>
      </w:r>
    </w:p>
    <w:p w14:paraId="03F04E19">
      <w:pPr>
        <w:snapToGrid w:val="0"/>
        <w:spacing w:after="0" w:line="360" w:lineRule="auto"/>
        <w:ind w:firstLine="482" w:firstLineChars="200"/>
        <w:outlineLvl w:val="1"/>
        <w:rPr>
          <w:rFonts w:ascii="宋体"/>
          <w:b/>
          <w:sz w:val="24"/>
        </w:rPr>
      </w:pPr>
      <w:r>
        <w:rPr>
          <w:rFonts w:hint="eastAsia" w:ascii="宋体"/>
          <w:b/>
          <w:sz w:val="24"/>
        </w:rPr>
        <w:t>（二）</w:t>
      </w:r>
      <w:r>
        <w:rPr>
          <w:rFonts w:ascii="宋体"/>
          <w:b/>
          <w:sz w:val="24"/>
        </w:rPr>
        <w:t>适用范围</w:t>
      </w:r>
    </w:p>
    <w:p w14:paraId="036A5339">
      <w:pPr>
        <w:snapToGrid w:val="0"/>
        <w:spacing w:after="0" w:line="360" w:lineRule="auto"/>
        <w:ind w:firstLine="480" w:firstLineChars="200"/>
        <w:rPr>
          <w:rFonts w:ascii="宋体"/>
          <w:sz w:val="24"/>
        </w:rPr>
      </w:pPr>
      <w:r>
        <w:rPr>
          <w:rFonts w:hint="eastAsia" w:ascii="宋体"/>
          <w:sz w:val="24"/>
        </w:rPr>
        <w:t>本招标文件适用于</w:t>
      </w:r>
      <w:r>
        <w:rPr>
          <w:rFonts w:hint="eastAsia" w:ascii="宋体"/>
          <w:bCs/>
          <w:sz w:val="24"/>
        </w:rPr>
        <w:t>本次</w:t>
      </w:r>
      <w:r>
        <w:rPr>
          <w:rFonts w:hint="eastAsia" w:ascii="宋体"/>
          <w:sz w:val="24"/>
        </w:rPr>
        <w:t>项目的招标、投标、评标、定标、验收、合同履约、付款等行为（法律法规另有规定的，从其规定）。</w:t>
      </w:r>
    </w:p>
    <w:p w14:paraId="0DBC3388">
      <w:pPr>
        <w:pStyle w:val="11"/>
        <w:snapToGrid w:val="0"/>
        <w:spacing w:after="0" w:line="360" w:lineRule="auto"/>
        <w:ind w:firstLine="480" w:firstLineChars="200"/>
      </w:pPr>
      <w:r>
        <w:t>本招标文件仅适用于本次招标公告中所涉及的项目和内容。</w:t>
      </w:r>
    </w:p>
    <w:p w14:paraId="4AAF84A9">
      <w:pPr>
        <w:snapToGrid w:val="0"/>
        <w:spacing w:after="0" w:line="360" w:lineRule="auto"/>
        <w:ind w:firstLine="482" w:firstLineChars="200"/>
        <w:outlineLvl w:val="1"/>
        <w:rPr>
          <w:rFonts w:ascii="宋体"/>
          <w:b/>
          <w:sz w:val="24"/>
        </w:rPr>
      </w:pPr>
      <w:r>
        <w:rPr>
          <w:rFonts w:hint="eastAsia" w:ascii="宋体"/>
          <w:b/>
          <w:sz w:val="24"/>
        </w:rPr>
        <w:t>（三）当事人</w:t>
      </w:r>
    </w:p>
    <w:p w14:paraId="2CBD511C">
      <w:pPr>
        <w:pStyle w:val="6"/>
        <w:keepNext w:val="0"/>
        <w:keepLines w:val="0"/>
        <w:widowControl w:val="0"/>
        <w:tabs>
          <w:tab w:val="left" w:pos="0"/>
          <w:tab w:val="left" w:pos="851"/>
        </w:tabs>
        <w:snapToGrid w:val="0"/>
        <w:spacing w:before="0" w:after="0" w:line="360" w:lineRule="auto"/>
        <w:ind w:firstLine="480" w:firstLineChars="200"/>
        <w:rPr>
          <w:rFonts w:ascii="宋体"/>
          <w:bCs w:val="0"/>
          <w:sz w:val="24"/>
          <w:szCs w:val="24"/>
        </w:rPr>
      </w:pPr>
      <w:r>
        <w:rPr>
          <w:rFonts w:hint="eastAsia" w:ascii="宋体"/>
          <w:sz w:val="24"/>
          <w:szCs w:val="24"/>
        </w:rPr>
        <w:t>1.</w:t>
      </w:r>
      <w:r>
        <w:rPr>
          <w:rFonts w:hint="eastAsia"/>
          <w:bCs w:val="0"/>
          <w:sz w:val="24"/>
          <w:szCs w:val="24"/>
          <w:lang w:val="zh-CN"/>
        </w:rPr>
        <w:t>采购组织机构：</w:t>
      </w:r>
      <w:r>
        <w:rPr>
          <w:rFonts w:hint="eastAsia"/>
          <w:bCs w:val="0"/>
          <w:sz w:val="24"/>
          <w:szCs w:val="24"/>
        </w:rPr>
        <w:t>是</w:t>
      </w:r>
      <w:r>
        <w:rPr>
          <w:rFonts w:hint="eastAsia"/>
          <w:bCs w:val="0"/>
          <w:sz w:val="24"/>
          <w:szCs w:val="24"/>
          <w:lang w:val="zh-CN"/>
        </w:rPr>
        <w:t>指采购人委托组织招标的集中采购机构</w:t>
      </w:r>
      <w:r>
        <w:rPr>
          <w:rFonts w:hint="eastAsia" w:cs="Arial"/>
          <w:bCs w:val="0"/>
          <w:sz w:val="24"/>
          <w:szCs w:val="24"/>
        </w:rPr>
        <w:t>或</w:t>
      </w:r>
      <w:r>
        <w:rPr>
          <w:rFonts w:hint="eastAsia"/>
          <w:bCs w:val="0"/>
          <w:sz w:val="24"/>
          <w:szCs w:val="24"/>
          <w:lang w:val="zh-CN"/>
        </w:rPr>
        <w:t>采购代理机构。</w:t>
      </w:r>
    </w:p>
    <w:p w14:paraId="505E0D3C">
      <w:pPr>
        <w:snapToGrid w:val="0"/>
        <w:spacing w:after="0" w:line="360" w:lineRule="auto"/>
        <w:ind w:firstLine="480" w:firstLineChars="200"/>
        <w:rPr>
          <w:rFonts w:ascii="宋体"/>
          <w:sz w:val="24"/>
        </w:rPr>
      </w:pPr>
      <w:r>
        <w:rPr>
          <w:rFonts w:hint="eastAsia" w:ascii="宋体"/>
          <w:sz w:val="24"/>
        </w:rPr>
        <w:t>2.采购人：是指依法进行政府采购的国家机关、事业单位和团体组织。</w:t>
      </w:r>
    </w:p>
    <w:p w14:paraId="7A37594D">
      <w:pPr>
        <w:snapToGrid w:val="0"/>
        <w:spacing w:after="0" w:line="360" w:lineRule="auto"/>
        <w:ind w:firstLine="480" w:firstLineChars="200"/>
        <w:rPr>
          <w:rFonts w:ascii="宋体"/>
          <w:sz w:val="24"/>
        </w:rPr>
      </w:pPr>
      <w:r>
        <w:rPr>
          <w:rFonts w:hint="eastAsia" w:ascii="宋体"/>
          <w:sz w:val="24"/>
        </w:rPr>
        <w:t>3.</w:t>
      </w:r>
      <w:r>
        <w:rPr>
          <w:rFonts w:ascii="宋体"/>
          <w:sz w:val="24"/>
        </w:rPr>
        <w:t>投标人</w:t>
      </w:r>
      <w:r>
        <w:rPr>
          <w:rFonts w:hint="eastAsia" w:ascii="宋体"/>
          <w:sz w:val="24"/>
        </w:rPr>
        <w:t>：是</w:t>
      </w:r>
      <w:r>
        <w:rPr>
          <w:rFonts w:ascii="宋体"/>
          <w:sz w:val="24"/>
        </w:rPr>
        <w:t>指</w:t>
      </w:r>
      <w:r>
        <w:rPr>
          <w:rFonts w:hint="eastAsia" w:ascii="宋体"/>
          <w:sz w:val="24"/>
        </w:rPr>
        <w:t>响应招标、参加投标竞争的法人、其他组织或者自然人</w:t>
      </w:r>
      <w:r>
        <w:rPr>
          <w:rFonts w:ascii="宋体"/>
          <w:sz w:val="24"/>
        </w:rPr>
        <w:t>。</w:t>
      </w:r>
    </w:p>
    <w:p w14:paraId="45D8718D">
      <w:pPr>
        <w:snapToGrid w:val="0"/>
        <w:spacing w:after="0" w:line="360" w:lineRule="auto"/>
        <w:ind w:firstLine="480" w:firstLineChars="200"/>
        <w:rPr>
          <w:rFonts w:hint="eastAsia" w:ascii="宋体" w:hAnsi="宋体"/>
          <w:sz w:val="24"/>
          <w:lang w:val="zh-CN"/>
        </w:rPr>
      </w:pPr>
      <w:r>
        <w:rPr>
          <w:rFonts w:hint="eastAsia" w:ascii="宋体" w:hAnsi="宋体"/>
          <w:sz w:val="24"/>
        </w:rPr>
        <w:t>4.</w:t>
      </w:r>
      <w:r>
        <w:rPr>
          <w:rFonts w:hint="eastAsia" w:ascii="宋体" w:hAnsi="宋体"/>
          <w:sz w:val="24"/>
          <w:lang w:val="zh-CN"/>
        </w:rPr>
        <w:t>中标</w:t>
      </w:r>
      <w:r>
        <w:rPr>
          <w:rFonts w:hint="eastAsia" w:ascii="宋体" w:hAnsi="宋体"/>
          <w:sz w:val="24"/>
        </w:rPr>
        <w:t>人</w:t>
      </w:r>
      <w:r>
        <w:rPr>
          <w:rFonts w:hint="eastAsia" w:ascii="宋体" w:hAnsi="宋体"/>
          <w:sz w:val="24"/>
          <w:lang w:val="zh-CN"/>
        </w:rPr>
        <w:t>：是指经评</w:t>
      </w:r>
      <w:r>
        <w:rPr>
          <w:rFonts w:hint="eastAsia" w:ascii="宋体" w:hAnsi="宋体"/>
          <w:sz w:val="24"/>
        </w:rPr>
        <w:t>标</w:t>
      </w:r>
      <w:r>
        <w:rPr>
          <w:rFonts w:hint="eastAsia" w:ascii="宋体" w:hAnsi="宋体"/>
          <w:sz w:val="24"/>
          <w:lang w:val="zh-CN"/>
        </w:rPr>
        <w:t>委员会评审确定的对招标文件</w:t>
      </w:r>
      <w:r>
        <w:rPr>
          <w:rFonts w:hint="eastAsia" w:ascii="宋体" w:hAnsi="宋体"/>
          <w:sz w:val="24"/>
        </w:rPr>
        <w:t>作</w:t>
      </w:r>
      <w:r>
        <w:rPr>
          <w:rFonts w:hint="eastAsia" w:ascii="宋体" w:hAnsi="宋体"/>
          <w:sz w:val="24"/>
          <w:lang w:val="zh-CN"/>
        </w:rPr>
        <w:t>出实质性响应，经采购人按照规定在评</w:t>
      </w:r>
      <w:r>
        <w:rPr>
          <w:rFonts w:hint="eastAsia" w:ascii="宋体" w:hAnsi="宋体"/>
          <w:sz w:val="24"/>
        </w:rPr>
        <w:t>标</w:t>
      </w:r>
      <w:r>
        <w:rPr>
          <w:rFonts w:hint="eastAsia" w:ascii="宋体" w:hAnsi="宋体"/>
          <w:sz w:val="24"/>
          <w:lang w:val="zh-CN"/>
        </w:rPr>
        <w:t>委员会推荐的中标候选人中确定的或受采购人委托直接确认的，与采购人签订合同资格的投标</w:t>
      </w:r>
      <w:r>
        <w:rPr>
          <w:rFonts w:hint="eastAsia" w:ascii="宋体" w:hAnsi="宋体"/>
          <w:sz w:val="24"/>
        </w:rPr>
        <w:t>人</w:t>
      </w:r>
      <w:r>
        <w:rPr>
          <w:rFonts w:hint="eastAsia" w:ascii="宋体" w:hAnsi="宋体"/>
          <w:sz w:val="24"/>
          <w:lang w:val="zh-CN"/>
        </w:rPr>
        <w:t>。</w:t>
      </w:r>
    </w:p>
    <w:p w14:paraId="31D25287">
      <w:pPr>
        <w:pStyle w:val="2"/>
        <w:snapToGrid w:val="0"/>
        <w:spacing w:after="0" w:line="360" w:lineRule="auto"/>
        <w:ind w:left="0" w:leftChars="0" w:firstLine="480" w:firstLineChars="200"/>
      </w:pPr>
      <w:r>
        <w:rPr>
          <w:rFonts w:hint="eastAsia" w:ascii="宋体" w:hAnsi="宋体"/>
          <w:sz w:val="24"/>
        </w:rPr>
        <w:t>5.联合体：</w:t>
      </w:r>
      <w:r>
        <w:rPr>
          <w:rFonts w:hint="eastAsia"/>
          <w:sz w:val="24"/>
        </w:rPr>
        <w:t>两个或两个以上法人或者其他组织可以组成一个联合体，以一个投标人的身份共同投标。</w:t>
      </w:r>
    </w:p>
    <w:p w14:paraId="61A5A353">
      <w:pPr>
        <w:snapToGrid w:val="0"/>
        <w:spacing w:after="0" w:line="360" w:lineRule="auto"/>
        <w:ind w:firstLine="482" w:firstLineChars="200"/>
        <w:rPr>
          <w:b/>
          <w:bCs/>
          <w:sz w:val="24"/>
        </w:rPr>
      </w:pPr>
      <w:r>
        <w:rPr>
          <w:rFonts w:hint="eastAsia"/>
          <w:b/>
          <w:bCs/>
          <w:sz w:val="24"/>
        </w:rPr>
        <w:t>（四）</w:t>
      </w:r>
      <w:r>
        <w:rPr>
          <w:b/>
          <w:bCs/>
          <w:sz w:val="24"/>
        </w:rPr>
        <w:t>以联合体形式投标的，应符合以下规定：</w:t>
      </w:r>
    </w:p>
    <w:p w14:paraId="7C965289">
      <w:pPr>
        <w:snapToGrid w:val="0"/>
        <w:spacing w:after="0" w:line="360" w:lineRule="auto"/>
        <w:ind w:firstLine="480" w:firstLineChars="200"/>
        <w:rPr>
          <w:sz w:val="24"/>
        </w:rPr>
      </w:pPr>
      <w:r>
        <w:rPr>
          <w:rFonts w:hint="eastAsia" w:ascii="宋体"/>
          <w:sz w:val="24"/>
        </w:rPr>
        <w:t>1.联</w:t>
      </w:r>
      <w:r>
        <w:rPr>
          <w:sz w:val="24"/>
        </w:rPr>
        <w:t>合体各方应签订联合体协议书，明确联合体牵头人和各方权利义务，并作为投标文件组成分部分</w:t>
      </w:r>
      <w:r>
        <w:rPr>
          <w:rFonts w:hint="eastAsia"/>
          <w:sz w:val="24"/>
        </w:rPr>
        <w:t>；</w:t>
      </w:r>
    </w:p>
    <w:p w14:paraId="4FC4C01D">
      <w:pPr>
        <w:snapToGrid w:val="0"/>
        <w:spacing w:after="0" w:line="360" w:lineRule="auto"/>
        <w:ind w:firstLine="480" w:firstLineChars="200"/>
        <w:rPr>
          <w:sz w:val="24"/>
        </w:rPr>
      </w:pPr>
      <w:r>
        <w:rPr>
          <w:rFonts w:hint="eastAsia" w:ascii="宋体"/>
          <w:sz w:val="24"/>
        </w:rPr>
        <w:t>2.联</w:t>
      </w:r>
      <w:r>
        <w:rPr>
          <w:sz w:val="24"/>
        </w:rPr>
        <w:t>合体各方均应当具备</w:t>
      </w:r>
      <w:r>
        <w:rPr>
          <w:rFonts w:hint="eastAsia" w:ascii="宋体" w:hAnsi="宋体"/>
          <w:sz w:val="24"/>
          <w:lang w:val="zh-CN"/>
        </w:rPr>
        <w:t>《中华人民共和国政府采购法》</w:t>
      </w:r>
      <w:r>
        <w:rPr>
          <w:sz w:val="24"/>
        </w:rPr>
        <w:t>第二十二条规定的条件，并在投标文件中提供联合体各方的相关证明材料</w:t>
      </w:r>
      <w:r>
        <w:rPr>
          <w:rFonts w:hint="eastAsia"/>
          <w:sz w:val="24"/>
        </w:rPr>
        <w:t>；</w:t>
      </w:r>
    </w:p>
    <w:p w14:paraId="47D567A4">
      <w:pPr>
        <w:snapToGrid w:val="0"/>
        <w:spacing w:after="0" w:line="360" w:lineRule="auto"/>
        <w:ind w:firstLine="480" w:firstLineChars="200"/>
        <w:rPr>
          <w:rFonts w:ascii="宋体"/>
          <w:sz w:val="24"/>
        </w:rPr>
      </w:pPr>
      <w:r>
        <w:rPr>
          <w:rFonts w:hint="eastAsia" w:ascii="宋体"/>
          <w:sz w:val="24"/>
        </w:rPr>
        <w:t>3.联合体成员存在不良信用记录的，视同联合体存在不良信用记录；</w:t>
      </w:r>
    </w:p>
    <w:p w14:paraId="29D8F4BC">
      <w:pPr>
        <w:snapToGrid w:val="0"/>
        <w:spacing w:after="0" w:line="360" w:lineRule="auto"/>
        <w:ind w:firstLine="480" w:firstLineChars="200"/>
        <w:rPr>
          <w:rFonts w:hint="eastAsia" w:ascii="宋体" w:hAnsi="宋体" w:cs="宋体"/>
          <w:sz w:val="24"/>
        </w:rPr>
      </w:pPr>
      <w:r>
        <w:rPr>
          <w:rFonts w:hint="eastAsia" w:ascii="宋体"/>
          <w:sz w:val="24"/>
        </w:rPr>
        <w:t>4.联合体各方中至少应当有一方符合采购人规定的资格要求。由同一资质条件的投</w:t>
      </w:r>
      <w:r>
        <w:rPr>
          <w:rFonts w:hint="eastAsia" w:ascii="宋体" w:hAnsi="宋体" w:cs="宋体"/>
          <w:sz w:val="24"/>
        </w:rPr>
        <w:t>标人组成的联合体，应当按照资质等级较低的投标人确定联合体资质等级；</w:t>
      </w:r>
    </w:p>
    <w:p w14:paraId="092EC6A5">
      <w:pPr>
        <w:snapToGrid w:val="0"/>
        <w:spacing w:after="0" w:line="360" w:lineRule="auto"/>
        <w:ind w:firstLine="480" w:firstLineChars="200"/>
        <w:rPr>
          <w:rFonts w:hint="eastAsia" w:ascii="宋体" w:hAnsi="宋体" w:cs="宋体"/>
          <w:sz w:val="24"/>
        </w:rPr>
      </w:pPr>
      <w:r>
        <w:rPr>
          <w:rFonts w:hint="eastAsia" w:ascii="宋体" w:hAnsi="宋体" w:cs="宋体"/>
          <w:sz w:val="24"/>
        </w:rPr>
        <w:t>5.联合体各方不得再以自己名义单独在同一合同项中投标，也不得组成新的联合体参加同一项目投标；</w:t>
      </w:r>
    </w:p>
    <w:p w14:paraId="5B3EA272">
      <w:pPr>
        <w:snapToGrid w:val="0"/>
        <w:spacing w:after="0" w:line="360" w:lineRule="auto"/>
        <w:ind w:firstLine="480" w:firstLineChars="200"/>
        <w:rPr>
          <w:rFonts w:hint="eastAsia" w:ascii="宋体" w:hAnsi="宋体" w:cs="宋体"/>
          <w:sz w:val="24"/>
        </w:rPr>
      </w:pPr>
      <w:r>
        <w:rPr>
          <w:rFonts w:hint="eastAsia" w:ascii="宋体" w:hAnsi="宋体" w:cs="宋体"/>
          <w:sz w:val="24"/>
        </w:rPr>
        <w:t>6.联合体各方应当共同与采购人签订采购合同，就合同约定的事项对采购人承担连带责任；</w:t>
      </w:r>
    </w:p>
    <w:p w14:paraId="07C88785">
      <w:pPr>
        <w:snapToGrid w:val="0"/>
        <w:spacing w:after="0" w:line="360" w:lineRule="auto"/>
        <w:ind w:firstLine="480" w:firstLineChars="200"/>
        <w:rPr>
          <w:rFonts w:hint="eastAsia" w:ascii="宋体" w:hAnsi="宋体" w:cs="宋体"/>
          <w:sz w:val="24"/>
        </w:rPr>
      </w:pPr>
      <w:r>
        <w:rPr>
          <w:rFonts w:hint="eastAsia" w:ascii="宋体" w:hAnsi="宋体" w:cs="宋体"/>
          <w:sz w:val="24"/>
        </w:rPr>
        <w:t>7.投标时，应以联合体协议中确定的主体方名义投标，对联合体各方均具有约束力。</w:t>
      </w:r>
    </w:p>
    <w:p w14:paraId="6FD99B77">
      <w:pPr>
        <w:snapToGrid w:val="0"/>
        <w:spacing w:after="0" w:line="360" w:lineRule="auto"/>
        <w:ind w:firstLine="482" w:firstLineChars="200"/>
        <w:rPr>
          <w:rFonts w:hint="eastAsia" w:ascii="宋体" w:hAnsi="宋体" w:cs="宋体"/>
          <w:b/>
          <w:bCs/>
          <w:sz w:val="24"/>
        </w:rPr>
      </w:pPr>
      <w:r>
        <w:rPr>
          <w:rFonts w:hint="eastAsia" w:ascii="宋体" w:hAnsi="宋体" w:cs="宋体"/>
          <w:b/>
          <w:bCs/>
          <w:sz w:val="24"/>
        </w:rPr>
        <w:t>（五）语言文字以及度量衡单位</w:t>
      </w:r>
    </w:p>
    <w:p w14:paraId="78BCDA30">
      <w:pPr>
        <w:snapToGrid w:val="0"/>
        <w:spacing w:after="0" w:line="360" w:lineRule="auto"/>
        <w:ind w:firstLine="480" w:firstLineChars="200"/>
        <w:rPr>
          <w:rFonts w:hint="eastAsia" w:ascii="宋体" w:hAnsi="宋体" w:cs="宋体"/>
          <w:sz w:val="24"/>
        </w:rPr>
      </w:pPr>
      <w:r>
        <w:rPr>
          <w:rFonts w:hint="eastAsia" w:ascii="宋体" w:hAnsi="宋体" w:cs="宋体"/>
          <w:sz w:val="24"/>
        </w:rPr>
        <w:t>1投标文件以及投标人与采购代理机构就有关投标事宜的所有来往函电，均应以中文汉语书写，除签字、盖章、专用名称等特殊情形外。投标资料提供外文证书或者外国语视听资料的，应当附有中文译本，由翻译机构盖章或者翻译人员签名。</w:t>
      </w:r>
    </w:p>
    <w:p w14:paraId="25752181">
      <w:pPr>
        <w:snapToGrid w:val="0"/>
        <w:spacing w:after="0" w:line="360" w:lineRule="auto"/>
        <w:ind w:firstLine="480" w:firstLineChars="200"/>
        <w:rPr>
          <w:rFonts w:hint="eastAsia" w:ascii="宋体" w:hAnsi="宋体" w:cs="宋体"/>
          <w:sz w:val="24"/>
        </w:rPr>
      </w:pPr>
      <w:r>
        <w:rPr>
          <w:rFonts w:hint="eastAsia" w:ascii="宋体" w:hAnsi="宋体" w:cs="宋体"/>
          <w:sz w:val="24"/>
        </w:rPr>
        <w:t>2.所有计量均采用中国法定的计量单位。</w:t>
      </w:r>
    </w:p>
    <w:p w14:paraId="26B0C52A">
      <w:pPr>
        <w:snapToGrid w:val="0"/>
        <w:spacing w:after="0" w:line="360" w:lineRule="auto"/>
        <w:ind w:firstLine="480" w:firstLineChars="200"/>
        <w:rPr>
          <w:rFonts w:hint="eastAsia" w:ascii="宋体" w:hAnsi="宋体" w:cs="宋体"/>
          <w:sz w:val="24"/>
        </w:rPr>
      </w:pPr>
      <w:r>
        <w:rPr>
          <w:rFonts w:hint="eastAsia" w:ascii="宋体" w:hAnsi="宋体" w:cs="宋体"/>
          <w:sz w:val="24"/>
        </w:rPr>
        <w:t>3.所有报价一律使用人民币，货币单位：元。</w:t>
      </w:r>
    </w:p>
    <w:p w14:paraId="742785BF">
      <w:pPr>
        <w:pStyle w:val="30"/>
        <w:tabs>
          <w:tab w:val="left" w:pos="437"/>
        </w:tabs>
        <w:snapToGrid w:val="0"/>
        <w:spacing w:after="0" w:line="360" w:lineRule="auto"/>
        <w:rPr>
          <w:rFonts w:hint="eastAsia" w:ascii="宋体" w:hAnsi="宋体" w:cs="宋体"/>
          <w:b/>
          <w:bCs/>
          <w:sz w:val="24"/>
          <w:szCs w:val="24"/>
        </w:rPr>
      </w:pPr>
      <w:r>
        <w:rPr>
          <w:rFonts w:hint="eastAsia" w:ascii="宋体" w:hAnsi="宋体" w:cs="宋体"/>
          <w:b/>
          <w:bCs/>
          <w:sz w:val="24"/>
          <w:szCs w:val="24"/>
        </w:rPr>
        <w:t>（六）现场踏勘</w:t>
      </w:r>
    </w:p>
    <w:p w14:paraId="2516FD0A">
      <w:pPr>
        <w:snapToGrid w:val="0"/>
        <w:spacing w:after="0" w:line="360" w:lineRule="auto"/>
        <w:ind w:firstLine="480" w:firstLineChars="200"/>
        <w:rPr>
          <w:rFonts w:hint="eastAsia" w:ascii="宋体" w:hAnsi="宋体" w:cs="宋体"/>
          <w:sz w:val="24"/>
        </w:rPr>
      </w:pPr>
      <w:r>
        <w:rPr>
          <w:rFonts w:hint="eastAsia" w:ascii="宋体" w:hAnsi="宋体" w:cs="宋体"/>
          <w:sz w:val="24"/>
        </w:rPr>
        <w:t>1.招标文件规定组织踏勘现场的，采购人按招标文件规定的时间、地点组织投标人踏勘项目现场。</w:t>
      </w:r>
    </w:p>
    <w:p w14:paraId="04B88E86">
      <w:pPr>
        <w:snapToGrid w:val="0"/>
        <w:spacing w:after="0" w:line="360" w:lineRule="auto"/>
        <w:ind w:firstLine="480" w:firstLineChars="200"/>
        <w:rPr>
          <w:rFonts w:hint="eastAsia" w:ascii="宋体" w:hAnsi="宋体" w:cs="宋体"/>
          <w:sz w:val="24"/>
        </w:rPr>
      </w:pPr>
      <w:r>
        <w:rPr>
          <w:rFonts w:hint="eastAsia" w:ascii="宋体" w:hAnsi="宋体" w:cs="宋体"/>
          <w:sz w:val="24"/>
        </w:rPr>
        <w:t>2.投标人自行承担踏勘现场发生的责任、风险和自身费用。</w:t>
      </w:r>
    </w:p>
    <w:p w14:paraId="516B59B0">
      <w:pPr>
        <w:snapToGrid w:val="0"/>
        <w:spacing w:after="0" w:line="360" w:lineRule="auto"/>
        <w:ind w:firstLine="480" w:firstLineChars="200"/>
        <w:rPr>
          <w:rFonts w:hint="eastAsia" w:ascii="宋体" w:hAnsi="宋体" w:cs="宋体"/>
          <w:sz w:val="24"/>
        </w:rPr>
      </w:pPr>
      <w:r>
        <w:rPr>
          <w:rFonts w:hint="eastAsia" w:ascii="宋体" w:hAnsi="宋体" w:cs="宋体"/>
          <w:sz w:val="24"/>
        </w:rPr>
        <w:t>3.采购人在踏勘现场中介绍的资料和数据等，不构成对招标文件的修改或不作为投标人编制投标文件的依据。</w:t>
      </w:r>
    </w:p>
    <w:p w14:paraId="65BC88EF">
      <w:pPr>
        <w:pStyle w:val="15"/>
        <w:snapToGrid w:val="0"/>
        <w:spacing w:after="0" w:line="360" w:lineRule="auto"/>
        <w:ind w:firstLine="482" w:firstLineChars="200"/>
        <w:rPr>
          <w:rFonts w:hint="eastAsia" w:hAnsi="宋体" w:cs="宋体"/>
          <w:b/>
          <w:sz w:val="24"/>
        </w:rPr>
      </w:pPr>
      <w:r>
        <w:rPr>
          <w:rFonts w:hint="eastAsia" w:hAnsi="宋体" w:cs="宋体"/>
          <w:b/>
          <w:sz w:val="24"/>
        </w:rPr>
        <w:t>（七）特别说明</w:t>
      </w:r>
    </w:p>
    <w:p w14:paraId="757468DE">
      <w:pPr>
        <w:pStyle w:val="15"/>
        <w:snapToGrid w:val="0"/>
        <w:spacing w:after="0" w:line="360" w:lineRule="auto"/>
        <w:ind w:firstLine="480" w:firstLineChars="200"/>
        <w:rPr>
          <w:rFonts w:hint="eastAsia" w:hAnsi="宋体" w:cs="宋体"/>
          <w:sz w:val="24"/>
        </w:rPr>
      </w:pPr>
      <w:r>
        <w:rPr>
          <w:rFonts w:hint="eastAsia" w:hAnsi="宋体" w:cs="宋体"/>
          <w:sz w:val="24"/>
        </w:rPr>
        <w:t>1.投标人投标所使用的资格、信誉、荣誉、业绩与企业认证必须为本法人所拥有且所提供的资料都是真实有效的。投标人投标所使用的采购项目实施人员必须为本法人员工。</w:t>
      </w:r>
    </w:p>
    <w:p w14:paraId="41AF7F3E">
      <w:pPr>
        <w:pStyle w:val="30"/>
        <w:snapToGrid w:val="0"/>
        <w:spacing w:after="0" w:line="360" w:lineRule="auto"/>
        <w:rPr>
          <w:rFonts w:hint="eastAsia" w:ascii="宋体" w:hAnsi="宋体" w:cs="宋体"/>
          <w:sz w:val="24"/>
          <w:szCs w:val="24"/>
        </w:rPr>
      </w:pPr>
      <w:r>
        <w:rPr>
          <w:rFonts w:hint="eastAsia" w:ascii="宋体" w:hAnsi="宋体" w:cs="宋体"/>
          <w:sz w:val="24"/>
          <w:szCs w:val="24"/>
        </w:rPr>
        <w:t>2.投标人所投产品除招标文件中明确规定要求“提供官网截图或相应检测报告的证明材料”以外，所有技术参数描述均以投标文件为准。投标人对所投产品技术参数的真实性承担法律责任。项目招标结束后且在质疑期限内，如有投标人认为中标人所投产品、投标文件技术参数与招标需求存在重大偏离、错误，甚至造假的情况，如招标文件中未明确规定要求“提供官网截图或相应检测报告的证明材料”的，应提供其他具体有效的证明材料。</w:t>
      </w:r>
    </w:p>
    <w:p w14:paraId="435719DB">
      <w:pPr>
        <w:pStyle w:val="30"/>
        <w:snapToGrid w:val="0"/>
        <w:spacing w:after="0" w:line="360" w:lineRule="auto"/>
        <w:rPr>
          <w:rFonts w:hint="eastAsia" w:ascii="宋体" w:hAnsi="宋体" w:cs="宋体"/>
          <w:sz w:val="24"/>
          <w:szCs w:val="24"/>
        </w:rPr>
      </w:pPr>
      <w:r>
        <w:rPr>
          <w:rFonts w:hint="eastAsia" w:ascii="宋体" w:hAnsi="宋体" w:cs="宋体"/>
          <w:sz w:val="24"/>
          <w:szCs w:val="24"/>
        </w:rPr>
        <w:t>3.本招标文件中关于电子招投标内容、流程如与政采云系统中最新的内容、操作不一致的，以政采云系统中的要求为准。</w:t>
      </w:r>
    </w:p>
    <w:p w14:paraId="3624E429">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after="0" w:line="360" w:lineRule="auto"/>
        <w:ind w:firstLine="482" w:firstLineChars="200"/>
        <w:rPr>
          <w:rFonts w:ascii="宋体"/>
          <w:b/>
          <w:kern w:val="0"/>
          <w:sz w:val="24"/>
        </w:rPr>
      </w:pPr>
      <w:r>
        <w:rPr>
          <w:rFonts w:hint="eastAsia" w:ascii="宋体"/>
          <w:b/>
          <w:kern w:val="0"/>
          <w:sz w:val="24"/>
        </w:rPr>
        <w:t>三、招标文件</w:t>
      </w:r>
    </w:p>
    <w:p w14:paraId="7FE346C6">
      <w:pPr>
        <w:pStyle w:val="30"/>
        <w:snapToGrid w:val="0"/>
        <w:spacing w:after="0" w:line="360" w:lineRule="auto"/>
        <w:rPr>
          <w:rFonts w:ascii="宋体" w:cs="Arial"/>
          <w:sz w:val="24"/>
        </w:rPr>
      </w:pPr>
      <w:r>
        <w:rPr>
          <w:rFonts w:hint="eastAsia" w:ascii="宋体" w:cs="Arial"/>
          <w:sz w:val="24"/>
        </w:rPr>
        <w:t>（一）招标文件由招标文件总目录所列内容组成。</w:t>
      </w:r>
    </w:p>
    <w:p w14:paraId="2E4D18C2">
      <w:pPr>
        <w:pStyle w:val="30"/>
        <w:snapToGrid w:val="0"/>
        <w:spacing w:after="0" w:line="360" w:lineRule="auto"/>
        <w:rPr>
          <w:rFonts w:ascii="宋体" w:cs="Arial"/>
          <w:sz w:val="24"/>
        </w:rPr>
      </w:pPr>
      <w:r>
        <w:rPr>
          <w:rFonts w:hint="eastAsia" w:ascii="宋体" w:cs="Arial"/>
          <w:sz w:val="24"/>
        </w:rPr>
        <w:t>（二）投标人在规定的时间内未对招标文件提出疑问、质疑或要求澄清的，将视其为无异议。</w:t>
      </w:r>
    </w:p>
    <w:p w14:paraId="24C731D2">
      <w:pPr>
        <w:pStyle w:val="30"/>
        <w:snapToGrid w:val="0"/>
        <w:spacing w:after="0" w:line="360" w:lineRule="auto"/>
        <w:rPr>
          <w:rFonts w:ascii="宋体" w:cs="Arial"/>
          <w:sz w:val="24"/>
        </w:rPr>
      </w:pPr>
      <w:r>
        <w:rPr>
          <w:rFonts w:hint="eastAsia" w:ascii="宋体" w:cs="Arial"/>
          <w:sz w:val="24"/>
        </w:rPr>
        <w:t>（三）对招标文件中描述有歧义或前后不一致的地方，评标委员会有权进行评判，但对同一条款的评判应适用于每个投标人。</w:t>
      </w:r>
    </w:p>
    <w:p w14:paraId="014A8593">
      <w:pPr>
        <w:pStyle w:val="30"/>
        <w:snapToGrid w:val="0"/>
        <w:spacing w:after="0" w:line="360" w:lineRule="auto"/>
        <w:rPr>
          <w:rFonts w:ascii="宋体" w:cs="Arial"/>
          <w:sz w:val="24"/>
        </w:rPr>
      </w:pPr>
      <w:r>
        <w:rPr>
          <w:rFonts w:hint="eastAsia" w:ascii="宋体" w:cs="Arial"/>
          <w:sz w:val="24"/>
        </w:rPr>
        <w:t>（四）采购组织机构对招标文件进行必要的澄清更正的，澄清或者修改的内容可能影响投标文件编制的，于投标截止时间的15日前在浙江省政府采购网上以更正公告的形式通知各潜在的投标人；不足15日的，采购组织机构应当顺延提交投标文件的截止时间。</w:t>
      </w:r>
    </w:p>
    <w:p w14:paraId="1579DC67">
      <w:pPr>
        <w:tabs>
          <w:tab w:val="left" w:pos="1418"/>
        </w:tabs>
        <w:autoSpaceDE w:val="0"/>
        <w:autoSpaceDN w:val="0"/>
        <w:adjustRightInd w:val="0"/>
        <w:snapToGrid w:val="0"/>
        <w:spacing w:after="0" w:line="360" w:lineRule="auto"/>
        <w:ind w:firstLine="482" w:firstLineChars="200"/>
        <w:rPr>
          <w:rFonts w:ascii="宋体"/>
          <w:b/>
          <w:kern w:val="0"/>
          <w:sz w:val="24"/>
        </w:rPr>
      </w:pPr>
      <w:r>
        <w:rPr>
          <w:rFonts w:hint="eastAsia" w:ascii="宋体"/>
          <w:b/>
          <w:kern w:val="0"/>
          <w:sz w:val="24"/>
        </w:rPr>
        <w:t>四、投标文件</w:t>
      </w:r>
    </w:p>
    <w:p w14:paraId="42FFA660">
      <w:pPr>
        <w:pStyle w:val="9"/>
        <w:snapToGrid w:val="0"/>
        <w:spacing w:after="0" w:line="360" w:lineRule="auto"/>
        <w:ind w:firstLine="482" w:firstLineChars="200"/>
        <w:rPr>
          <w:rFonts w:ascii="宋体"/>
          <w:b/>
          <w:kern w:val="0"/>
          <w:sz w:val="24"/>
        </w:rPr>
      </w:pPr>
      <w:r>
        <w:rPr>
          <w:rFonts w:hint="eastAsia" w:ascii="宋体"/>
          <w:b/>
          <w:kern w:val="0"/>
          <w:sz w:val="24"/>
        </w:rPr>
        <w:t>（一）投标文件的编制</w:t>
      </w:r>
    </w:p>
    <w:p w14:paraId="0CE6A0FC">
      <w:pPr>
        <w:pStyle w:val="9"/>
        <w:snapToGrid w:val="0"/>
        <w:spacing w:after="0" w:line="360" w:lineRule="auto"/>
        <w:ind w:firstLine="480" w:firstLineChars="200"/>
        <w:rPr>
          <w:rFonts w:ascii="宋体"/>
          <w:bCs/>
          <w:kern w:val="0"/>
          <w:sz w:val="24"/>
        </w:rPr>
      </w:pPr>
      <w:r>
        <w:rPr>
          <w:rFonts w:hint="eastAsia" w:ascii="宋体"/>
          <w:kern w:val="0"/>
          <w:sz w:val="24"/>
        </w:rPr>
        <w:t xml:space="preserve"> 投标人接到招标文件后，按照采购组织机构的要求提供：资格证明文件、商务与技术文件和报价</w:t>
      </w:r>
      <w:r>
        <w:rPr>
          <w:rFonts w:hint="eastAsia" w:ascii="宋体"/>
          <w:kern w:val="0"/>
          <w:sz w:val="24"/>
          <w:lang w:val="zh-CN"/>
        </w:rPr>
        <w:t>文件。【特别提示：如在投标时有要求提供资料原件的，将原件扫描放入投标文件。】本招标文件中若有多标项的，若参与多标项投标的，则按每个标项分别独立编制投标文件。</w:t>
      </w:r>
    </w:p>
    <w:p w14:paraId="32FA79A2">
      <w:pPr>
        <w:snapToGrid w:val="0"/>
        <w:spacing w:after="0" w:line="360" w:lineRule="auto"/>
        <w:ind w:firstLine="482" w:firstLineChars="200"/>
        <w:rPr>
          <w:rFonts w:ascii="宋体"/>
          <w:kern w:val="0"/>
          <w:sz w:val="24"/>
        </w:rPr>
      </w:pPr>
      <w:r>
        <w:rPr>
          <w:rFonts w:hint="eastAsia" w:ascii="宋体"/>
          <w:b/>
          <w:sz w:val="24"/>
        </w:rPr>
        <w:t>1、资格证明</w:t>
      </w:r>
      <w:r>
        <w:rPr>
          <w:rFonts w:ascii="宋体"/>
          <w:b/>
          <w:sz w:val="24"/>
        </w:rPr>
        <w:t>文件</w:t>
      </w:r>
      <w:r>
        <w:rPr>
          <w:rFonts w:hint="eastAsia" w:ascii="宋体" w:hAnsi="宋体"/>
          <w:b/>
          <w:sz w:val="24"/>
        </w:rPr>
        <w:t>的组成：</w:t>
      </w:r>
    </w:p>
    <w:p w14:paraId="4332D2A4">
      <w:pPr>
        <w:pStyle w:val="9"/>
        <w:snapToGrid w:val="0"/>
        <w:spacing w:line="360" w:lineRule="auto"/>
        <w:rPr>
          <w:rFonts w:hint="eastAsia" w:ascii="宋体" w:hAnsi="宋体" w:cs="宋体"/>
          <w:sz w:val="24"/>
          <w:szCs w:val="24"/>
        </w:rPr>
      </w:pPr>
      <w:r>
        <w:rPr>
          <w:rFonts w:hint="eastAsia" w:ascii="宋体" w:hAnsi="宋体" w:cs="宋体"/>
          <w:b/>
          <w:sz w:val="24"/>
        </w:rPr>
        <w:t>▲</w:t>
      </w:r>
      <w:r>
        <w:rPr>
          <w:rFonts w:hint="eastAsia" w:ascii="宋体" w:hAnsi="宋体" w:cs="宋体"/>
          <w:sz w:val="24"/>
          <w:szCs w:val="24"/>
        </w:rPr>
        <w:t>（1）投标声明书；</w:t>
      </w:r>
    </w:p>
    <w:p w14:paraId="4CD7C2F0">
      <w:pPr>
        <w:pStyle w:val="9"/>
        <w:snapToGrid w:val="0"/>
        <w:spacing w:line="360" w:lineRule="auto"/>
        <w:rPr>
          <w:rFonts w:hint="eastAsia" w:ascii="宋体" w:hAnsi="宋体" w:cs="宋体"/>
          <w:sz w:val="24"/>
          <w:szCs w:val="24"/>
        </w:rPr>
      </w:pPr>
      <w:r>
        <w:rPr>
          <w:rFonts w:hint="eastAsia" w:ascii="宋体" w:hAnsi="宋体" w:cs="宋体"/>
          <w:b/>
          <w:sz w:val="24"/>
        </w:rPr>
        <w:t>▲</w:t>
      </w:r>
      <w:r>
        <w:rPr>
          <w:rFonts w:hint="eastAsia" w:ascii="宋体" w:hAnsi="宋体" w:cs="宋体"/>
          <w:sz w:val="24"/>
          <w:szCs w:val="24"/>
        </w:rPr>
        <w:t>（2）授权委托书（法定代表人亲自办理投标事宜的，则无需提交)；</w:t>
      </w:r>
    </w:p>
    <w:p w14:paraId="77F971BF">
      <w:pPr>
        <w:pStyle w:val="9"/>
        <w:snapToGrid w:val="0"/>
        <w:spacing w:line="360" w:lineRule="auto"/>
        <w:rPr>
          <w:rFonts w:hint="eastAsia" w:ascii="宋体" w:hAnsi="宋体" w:cs="宋体"/>
          <w:sz w:val="24"/>
          <w:szCs w:val="24"/>
        </w:rPr>
      </w:pPr>
      <w:r>
        <w:rPr>
          <w:rFonts w:hint="eastAsia" w:ascii="宋体" w:hAnsi="宋体" w:cs="宋体"/>
          <w:b/>
          <w:sz w:val="24"/>
        </w:rPr>
        <w:t>▲</w:t>
      </w:r>
      <w:r>
        <w:rPr>
          <w:rFonts w:hint="eastAsia" w:ascii="宋体" w:hAnsi="宋体" w:cs="宋体"/>
          <w:sz w:val="24"/>
          <w:szCs w:val="24"/>
        </w:rPr>
        <w:t>（3）法人或者其他组织的营业执照等证明文件，自然人的身份证明；</w:t>
      </w:r>
    </w:p>
    <w:p w14:paraId="1C2AF120">
      <w:pPr>
        <w:pStyle w:val="9"/>
        <w:snapToGrid w:val="0"/>
        <w:spacing w:line="360" w:lineRule="auto"/>
        <w:rPr>
          <w:rFonts w:hint="eastAsia" w:ascii="宋体" w:hAnsi="宋体" w:cs="宋体"/>
          <w:sz w:val="24"/>
          <w:szCs w:val="24"/>
        </w:rPr>
      </w:pPr>
      <w:r>
        <w:rPr>
          <w:rFonts w:hint="eastAsia" w:ascii="宋体" w:hAnsi="宋体" w:cs="宋体"/>
          <w:sz w:val="24"/>
          <w:lang w:val="zh-CN"/>
        </w:rPr>
        <w:t>（</w:t>
      </w:r>
      <w:r>
        <w:rPr>
          <w:rFonts w:hint="eastAsia" w:ascii="宋体" w:hAnsi="宋体" w:cs="宋体"/>
          <w:sz w:val="24"/>
        </w:rPr>
        <w:t>4</w:t>
      </w:r>
      <w:r>
        <w:rPr>
          <w:rFonts w:hint="eastAsia" w:ascii="宋体" w:hAnsi="宋体" w:cs="宋体"/>
          <w:sz w:val="24"/>
          <w:lang w:val="zh-CN"/>
        </w:rPr>
        <w:t>）联合协议</w:t>
      </w:r>
      <w:r>
        <w:rPr>
          <w:rFonts w:hint="eastAsia" w:ascii="宋体" w:hAnsi="宋体" w:cs="宋体"/>
          <w:sz w:val="24"/>
        </w:rPr>
        <w:t>（若非联合体投标则无需提供）</w:t>
      </w:r>
    </w:p>
    <w:p w14:paraId="72890114">
      <w:pPr>
        <w:pStyle w:val="9"/>
        <w:snapToGrid w:val="0"/>
        <w:spacing w:line="360" w:lineRule="auto"/>
        <w:rPr>
          <w:rFonts w:hint="eastAsia" w:ascii="宋体" w:hAnsi="宋体" w:cs="宋体"/>
          <w:sz w:val="24"/>
          <w:szCs w:val="24"/>
        </w:rPr>
      </w:pPr>
      <w:r>
        <w:rPr>
          <w:rFonts w:hint="eastAsia" w:ascii="宋体" w:hAnsi="宋体" w:cs="宋体"/>
          <w:sz w:val="24"/>
          <w:szCs w:val="24"/>
        </w:rPr>
        <w:t>（5）财务状况报告，依法缴纳税收和社会保障资金的相关材料；</w:t>
      </w:r>
    </w:p>
    <w:p w14:paraId="15DD63B8">
      <w:pPr>
        <w:pStyle w:val="9"/>
        <w:snapToGrid w:val="0"/>
        <w:spacing w:line="360" w:lineRule="auto"/>
        <w:rPr>
          <w:rFonts w:hint="eastAsia" w:ascii="宋体" w:hAnsi="宋体" w:cs="宋体"/>
          <w:sz w:val="24"/>
          <w:szCs w:val="24"/>
        </w:rPr>
      </w:pPr>
      <w:r>
        <w:rPr>
          <w:rFonts w:hint="eastAsia" w:ascii="宋体" w:hAnsi="宋体" w:cs="宋体"/>
          <w:sz w:val="24"/>
          <w:szCs w:val="24"/>
        </w:rPr>
        <w:t>（6）具备履行合同所必需的设备和专业技术能力的证明材料(根据项目性质提供)；</w:t>
      </w:r>
    </w:p>
    <w:p w14:paraId="4F6A62FA">
      <w:pPr>
        <w:pStyle w:val="9"/>
        <w:snapToGrid w:val="0"/>
        <w:spacing w:line="360" w:lineRule="auto"/>
        <w:rPr>
          <w:rFonts w:hint="eastAsia" w:ascii="宋体" w:hAnsi="宋体" w:cs="宋体"/>
          <w:sz w:val="24"/>
          <w:szCs w:val="24"/>
        </w:rPr>
      </w:pPr>
      <w:r>
        <w:rPr>
          <w:rFonts w:hint="eastAsia" w:ascii="宋体" w:hAnsi="宋体" w:cs="宋体"/>
          <w:sz w:val="24"/>
          <w:szCs w:val="24"/>
        </w:rPr>
        <w:t>（7）提供采购公告中符合供应商特定条件的有效资质证书扫描件（投标供应商特定条件中有要求的必须提供），以及需要说明的其他资料；</w:t>
      </w:r>
    </w:p>
    <w:p w14:paraId="6707404A">
      <w:pPr>
        <w:pStyle w:val="9"/>
        <w:snapToGrid w:val="0"/>
        <w:spacing w:line="360" w:lineRule="auto"/>
        <w:rPr>
          <w:rFonts w:hint="eastAsia" w:ascii="宋体" w:hAnsi="宋体" w:cs="宋体"/>
          <w:sz w:val="24"/>
          <w:szCs w:val="24"/>
        </w:rPr>
      </w:pPr>
      <w:r>
        <w:rPr>
          <w:rFonts w:hint="eastAsia" w:ascii="宋体" w:hAnsi="宋体" w:cs="宋体"/>
          <w:sz w:val="24"/>
          <w:szCs w:val="24"/>
        </w:rPr>
        <w:t>（8）本项目要求的特定资质证书</w:t>
      </w:r>
    </w:p>
    <w:p w14:paraId="5962D116">
      <w:pPr>
        <w:pStyle w:val="9"/>
        <w:snapToGrid w:val="0"/>
        <w:spacing w:line="360" w:lineRule="auto"/>
      </w:pPr>
      <w:r>
        <w:rPr>
          <w:rFonts w:hint="eastAsia" w:ascii="宋体" w:hAnsi="宋体" w:cs="宋体"/>
          <w:sz w:val="24"/>
          <w:szCs w:val="24"/>
        </w:rPr>
        <w:t>根据《浙江省财政厅关于进一步加大政府采购支持中小企业力度助力扎实稳住经济的通知》（浙财采监〔2022〕8号）中“简化对政府采购供应商资格条件的形式审查，共一个是书面承诺符合参与政府采购活动资格条件的，</w:t>
      </w:r>
      <w:r>
        <w:rPr>
          <w:rFonts w:hint="eastAsia" w:ascii="宋体" w:hAnsi="宋体" w:cs="宋体"/>
          <w:b/>
          <w:bCs/>
          <w:sz w:val="24"/>
          <w:szCs w:val="24"/>
        </w:rPr>
        <w:t>不需要</w:t>
      </w:r>
      <w:r>
        <w:rPr>
          <w:rFonts w:hint="eastAsia" w:ascii="宋体" w:hAnsi="宋体" w:cs="宋体"/>
          <w:sz w:val="24"/>
          <w:szCs w:val="24"/>
        </w:rPr>
        <w:t>再提供</w:t>
      </w:r>
      <w:r>
        <w:rPr>
          <w:rFonts w:hint="eastAsia" w:ascii="宋体" w:hAnsi="宋体" w:cs="宋体"/>
          <w:b/>
          <w:bCs/>
          <w:sz w:val="24"/>
          <w:szCs w:val="24"/>
          <w:u w:val="single"/>
        </w:rPr>
        <w:t>财务状况报告、依法缴纳税收和社会保障资金记录（第四章评分表中要求的除外）、无重大违法记录等证明材料</w:t>
      </w:r>
      <w:r>
        <w:rPr>
          <w:rFonts w:hint="eastAsia" w:ascii="宋体" w:hAnsi="宋体" w:cs="宋体"/>
          <w:sz w:val="24"/>
          <w:szCs w:val="24"/>
        </w:rPr>
        <w:t>。”本项目投标供应商属于中小企业范畴的，可以以书面承诺代替相关证明材料。</w:t>
      </w:r>
    </w:p>
    <w:p w14:paraId="330ADF37">
      <w:pPr>
        <w:snapToGrid w:val="0"/>
        <w:spacing w:after="0" w:line="360" w:lineRule="auto"/>
        <w:ind w:firstLine="482" w:firstLineChars="200"/>
        <w:rPr>
          <w:rFonts w:hint="eastAsia" w:ascii="宋体" w:hAnsi="宋体" w:cs="宋体"/>
          <w:sz w:val="24"/>
          <w:u w:val="single"/>
        </w:rPr>
      </w:pPr>
      <w:r>
        <w:rPr>
          <w:rFonts w:hint="eastAsia" w:ascii="宋体"/>
          <w:b/>
          <w:sz w:val="24"/>
        </w:rPr>
        <w:t>2、</w:t>
      </w:r>
      <w:r>
        <w:rPr>
          <w:rFonts w:hint="eastAsia" w:ascii="宋体" w:hAnsi="宋体"/>
          <w:b/>
          <w:sz w:val="24"/>
        </w:rPr>
        <w:t>商务与技术文件的组成：</w:t>
      </w:r>
    </w:p>
    <w:p w14:paraId="7DC17437">
      <w:pPr>
        <w:pStyle w:val="9"/>
        <w:snapToGrid w:val="0"/>
        <w:spacing w:after="0" w:line="360" w:lineRule="auto"/>
        <w:rPr>
          <w:rFonts w:hint="eastAsia" w:ascii="宋体" w:hAnsi="宋体" w:cs="宋体"/>
          <w:sz w:val="24"/>
          <w:szCs w:val="24"/>
        </w:rPr>
      </w:pPr>
      <w:r>
        <w:rPr>
          <w:rFonts w:hint="eastAsia" w:ascii="宋体" w:hAnsi="宋体" w:cs="宋体"/>
          <w:sz w:val="24"/>
          <w:szCs w:val="24"/>
        </w:rPr>
        <w:t>第一部分  技术方案描述部分</w:t>
      </w:r>
    </w:p>
    <w:p w14:paraId="6DC790B8">
      <w:pPr>
        <w:pStyle w:val="9"/>
        <w:snapToGrid w:val="0"/>
        <w:spacing w:after="0" w:line="360" w:lineRule="auto"/>
        <w:rPr>
          <w:rFonts w:hint="eastAsia" w:ascii="宋体" w:hAnsi="宋体" w:cs="宋体"/>
          <w:sz w:val="24"/>
          <w:szCs w:val="24"/>
        </w:rPr>
      </w:pPr>
      <w:r>
        <w:rPr>
          <w:rFonts w:hint="eastAsia" w:ascii="宋体" w:hAnsi="宋体" w:cs="宋体"/>
          <w:sz w:val="24"/>
          <w:szCs w:val="24"/>
        </w:rPr>
        <w:t>（1）投标人情况介绍；</w:t>
      </w:r>
    </w:p>
    <w:p w14:paraId="09D2D4EE">
      <w:pPr>
        <w:pStyle w:val="9"/>
        <w:snapToGrid w:val="0"/>
        <w:spacing w:after="0" w:line="360" w:lineRule="auto"/>
        <w:rPr>
          <w:rFonts w:hint="eastAsia" w:ascii="宋体" w:hAnsi="宋体" w:cs="宋体"/>
          <w:sz w:val="24"/>
          <w:szCs w:val="24"/>
        </w:rPr>
      </w:pPr>
      <w:r>
        <w:rPr>
          <w:rFonts w:hint="eastAsia" w:ascii="宋体" w:hAnsi="宋体" w:cs="宋体"/>
          <w:sz w:val="24"/>
          <w:szCs w:val="24"/>
        </w:rPr>
        <w:t>（2）项目需求的理解与分析；</w:t>
      </w:r>
    </w:p>
    <w:p w14:paraId="51F1D318">
      <w:pPr>
        <w:pStyle w:val="9"/>
        <w:snapToGrid w:val="0"/>
        <w:spacing w:after="0" w:line="360" w:lineRule="auto"/>
        <w:rPr>
          <w:rFonts w:hint="eastAsia" w:ascii="宋体" w:hAnsi="宋体" w:cs="宋体"/>
          <w:sz w:val="24"/>
          <w:szCs w:val="24"/>
        </w:rPr>
      </w:pPr>
      <w:r>
        <w:rPr>
          <w:rFonts w:hint="eastAsia" w:ascii="宋体" w:hAnsi="宋体" w:cs="宋体"/>
          <w:sz w:val="24"/>
          <w:szCs w:val="24"/>
        </w:rPr>
        <w:t>（3）项目实施方案；</w:t>
      </w:r>
    </w:p>
    <w:p w14:paraId="13445B14">
      <w:pPr>
        <w:pStyle w:val="9"/>
        <w:snapToGrid w:val="0"/>
        <w:spacing w:after="0" w:line="360" w:lineRule="auto"/>
        <w:rPr>
          <w:rFonts w:hint="eastAsia" w:ascii="宋体" w:hAnsi="宋体" w:cs="宋体"/>
          <w:sz w:val="24"/>
          <w:szCs w:val="24"/>
        </w:rPr>
      </w:pPr>
      <w:r>
        <w:rPr>
          <w:rFonts w:hint="eastAsia" w:ascii="宋体" w:hAnsi="宋体" w:cs="宋体"/>
          <w:sz w:val="24"/>
          <w:szCs w:val="24"/>
        </w:rPr>
        <w:t>（4）技术需求响应表；</w:t>
      </w:r>
    </w:p>
    <w:p w14:paraId="250129D4">
      <w:pPr>
        <w:pStyle w:val="9"/>
        <w:snapToGrid w:val="0"/>
        <w:spacing w:after="0" w:line="360" w:lineRule="auto"/>
        <w:rPr>
          <w:rFonts w:hint="eastAsia" w:ascii="宋体" w:hAnsi="宋体" w:cs="宋体"/>
          <w:sz w:val="24"/>
          <w:szCs w:val="24"/>
        </w:rPr>
      </w:pPr>
      <w:r>
        <w:rPr>
          <w:rFonts w:hint="eastAsia" w:ascii="宋体" w:hAnsi="宋体" w:cs="宋体"/>
          <w:sz w:val="24"/>
          <w:szCs w:val="24"/>
        </w:rPr>
        <w:t>（5）项目实施人员一览表；</w:t>
      </w:r>
    </w:p>
    <w:p w14:paraId="18FAC05E">
      <w:pPr>
        <w:pStyle w:val="9"/>
        <w:snapToGrid w:val="0"/>
        <w:spacing w:after="0" w:line="360" w:lineRule="auto"/>
        <w:rPr>
          <w:rFonts w:hint="eastAsia" w:ascii="宋体" w:hAnsi="宋体" w:cs="宋体"/>
          <w:sz w:val="24"/>
          <w:szCs w:val="24"/>
        </w:rPr>
      </w:pPr>
      <w:r>
        <w:rPr>
          <w:rFonts w:hint="eastAsia" w:ascii="宋体" w:hAnsi="宋体" w:cs="宋体"/>
          <w:sz w:val="24"/>
          <w:szCs w:val="24"/>
        </w:rPr>
        <w:t>（6）项目负责人资格情况表；</w:t>
      </w:r>
    </w:p>
    <w:p w14:paraId="26DAEFD1">
      <w:pPr>
        <w:pStyle w:val="9"/>
        <w:snapToGrid w:val="0"/>
        <w:spacing w:after="0" w:line="360" w:lineRule="auto"/>
        <w:rPr>
          <w:rFonts w:hint="eastAsia" w:ascii="宋体" w:hAnsi="宋体" w:cs="宋体"/>
          <w:sz w:val="24"/>
          <w:szCs w:val="24"/>
        </w:rPr>
      </w:pPr>
      <w:r>
        <w:rPr>
          <w:rFonts w:hint="eastAsia" w:ascii="宋体" w:hAnsi="宋体" w:cs="宋体"/>
          <w:sz w:val="24"/>
          <w:szCs w:val="24"/>
        </w:rPr>
        <w:t>（7）验收方案（包括项目验收标准和验收方法等）；</w:t>
      </w:r>
    </w:p>
    <w:p w14:paraId="42BCC40D">
      <w:pPr>
        <w:pStyle w:val="9"/>
        <w:snapToGrid w:val="0"/>
        <w:spacing w:after="0" w:line="360" w:lineRule="auto"/>
        <w:rPr>
          <w:rFonts w:hint="eastAsia" w:ascii="宋体" w:hAnsi="宋体" w:cs="宋体"/>
          <w:sz w:val="24"/>
          <w:szCs w:val="24"/>
        </w:rPr>
      </w:pPr>
      <w:r>
        <w:rPr>
          <w:rFonts w:hint="eastAsia" w:ascii="宋体" w:hAnsi="宋体" w:cs="宋体"/>
          <w:sz w:val="24"/>
          <w:szCs w:val="24"/>
        </w:rPr>
        <w:t>（8）实施服务与保障的能力及方案（包括服务方式、服务网点、技术培训、实施期与运维期服务的内容和措施等）；</w:t>
      </w:r>
    </w:p>
    <w:p w14:paraId="52E877AB">
      <w:pPr>
        <w:pStyle w:val="9"/>
        <w:snapToGrid w:val="0"/>
        <w:spacing w:after="0" w:line="360" w:lineRule="auto"/>
        <w:rPr>
          <w:rFonts w:hint="eastAsia" w:ascii="宋体" w:hAnsi="宋体" w:cs="宋体"/>
          <w:sz w:val="24"/>
          <w:szCs w:val="24"/>
        </w:rPr>
      </w:pPr>
      <w:r>
        <w:rPr>
          <w:rFonts w:hint="eastAsia" w:ascii="宋体" w:hAnsi="宋体" w:cs="宋体"/>
          <w:sz w:val="24"/>
          <w:szCs w:val="24"/>
        </w:rPr>
        <w:t>（9）投标人需要说明的其他内容；（包括可能影响投标人技术性能评分项的各类证明材料）</w:t>
      </w:r>
    </w:p>
    <w:p w14:paraId="398AD461">
      <w:pPr>
        <w:pStyle w:val="9"/>
        <w:snapToGrid w:val="0"/>
        <w:spacing w:after="0" w:line="360" w:lineRule="auto"/>
        <w:rPr>
          <w:rFonts w:hint="eastAsia" w:ascii="宋体" w:hAnsi="宋体" w:cs="宋体"/>
          <w:sz w:val="24"/>
          <w:szCs w:val="24"/>
        </w:rPr>
      </w:pPr>
      <w:r>
        <w:rPr>
          <w:rFonts w:hint="eastAsia" w:ascii="宋体" w:hAnsi="宋体" w:cs="宋体"/>
          <w:sz w:val="24"/>
          <w:szCs w:val="24"/>
        </w:rPr>
        <w:t>第二部分  商务及其他部分</w:t>
      </w:r>
    </w:p>
    <w:p w14:paraId="054A3F5D">
      <w:pPr>
        <w:pStyle w:val="9"/>
        <w:snapToGrid w:val="0"/>
        <w:spacing w:after="0" w:line="360" w:lineRule="auto"/>
        <w:rPr>
          <w:rFonts w:hint="eastAsia" w:ascii="宋体" w:hAnsi="宋体" w:cs="宋体"/>
          <w:sz w:val="24"/>
          <w:szCs w:val="24"/>
        </w:rPr>
      </w:pPr>
      <w:r>
        <w:rPr>
          <w:rFonts w:hint="eastAsia" w:ascii="宋体" w:hAnsi="宋体" w:cs="宋体"/>
          <w:sz w:val="24"/>
          <w:szCs w:val="24"/>
        </w:rPr>
        <w:t>（1）证书一览表；</w:t>
      </w:r>
    </w:p>
    <w:p w14:paraId="66EEF06E">
      <w:pPr>
        <w:pStyle w:val="9"/>
        <w:snapToGrid w:val="0"/>
        <w:spacing w:after="0" w:line="360" w:lineRule="auto"/>
        <w:rPr>
          <w:rFonts w:hint="eastAsia" w:ascii="宋体" w:hAnsi="宋体" w:cs="宋体"/>
          <w:sz w:val="24"/>
          <w:szCs w:val="24"/>
        </w:rPr>
      </w:pPr>
      <w:r>
        <w:rPr>
          <w:rFonts w:hint="eastAsia" w:ascii="宋体" w:hAnsi="宋体" w:cs="宋体"/>
          <w:sz w:val="24"/>
          <w:szCs w:val="24"/>
        </w:rPr>
        <w:t>（2）近</w:t>
      </w:r>
      <w:r>
        <w:rPr>
          <w:rFonts w:hint="eastAsia" w:ascii="宋体" w:hAnsi="宋体" w:cs="宋体"/>
          <w:sz w:val="24"/>
          <w:szCs w:val="24"/>
          <w:lang w:eastAsia="zh-CN"/>
        </w:rPr>
        <w:t>五</w:t>
      </w:r>
      <w:r>
        <w:rPr>
          <w:rFonts w:hint="eastAsia" w:ascii="宋体" w:hAnsi="宋体" w:cs="宋体"/>
          <w:sz w:val="24"/>
          <w:szCs w:val="24"/>
        </w:rPr>
        <w:t>年来类似项目的成功案例；</w:t>
      </w:r>
    </w:p>
    <w:p w14:paraId="71F075CB">
      <w:pPr>
        <w:pStyle w:val="9"/>
        <w:snapToGrid w:val="0"/>
        <w:spacing w:after="0" w:line="360" w:lineRule="auto"/>
        <w:rPr>
          <w:rFonts w:hint="eastAsia" w:ascii="宋体" w:hAnsi="宋体" w:cs="宋体"/>
          <w:sz w:val="24"/>
        </w:rPr>
      </w:pPr>
      <w:r>
        <w:rPr>
          <w:rFonts w:hint="eastAsia" w:ascii="宋体" w:hAnsi="宋体" w:cs="宋体"/>
          <w:sz w:val="24"/>
          <w:szCs w:val="24"/>
        </w:rPr>
        <w:t>（3）商务需求响应表。</w:t>
      </w:r>
    </w:p>
    <w:p w14:paraId="3610A5C1">
      <w:pPr>
        <w:autoSpaceDE w:val="0"/>
        <w:autoSpaceDN w:val="0"/>
        <w:adjustRightInd w:val="0"/>
        <w:snapToGrid w:val="0"/>
        <w:spacing w:after="0" w:line="360" w:lineRule="auto"/>
        <w:ind w:left="426" w:firstLine="65" w:firstLineChars="27"/>
        <w:rPr>
          <w:rFonts w:ascii="宋体"/>
          <w:b/>
          <w:kern w:val="0"/>
          <w:sz w:val="24"/>
        </w:rPr>
      </w:pPr>
      <w:r>
        <w:rPr>
          <w:rFonts w:hint="eastAsia" w:ascii="宋体"/>
          <w:b/>
          <w:kern w:val="0"/>
          <w:sz w:val="24"/>
        </w:rPr>
        <w:t>3、报价文件的组成：</w:t>
      </w:r>
    </w:p>
    <w:p w14:paraId="7F532BF6">
      <w:pPr>
        <w:autoSpaceDE w:val="0"/>
        <w:autoSpaceDN w:val="0"/>
        <w:adjustRightInd w:val="0"/>
        <w:snapToGrid w:val="0"/>
        <w:spacing w:after="0" w:line="360" w:lineRule="auto"/>
        <w:ind w:firstLine="480" w:firstLineChars="200"/>
        <w:rPr>
          <w:rFonts w:ascii="宋体"/>
          <w:kern w:val="0"/>
          <w:sz w:val="24"/>
        </w:rPr>
      </w:pPr>
      <w:r>
        <w:rPr>
          <w:rFonts w:hint="eastAsia" w:ascii="宋体"/>
          <w:kern w:val="0"/>
          <w:sz w:val="24"/>
        </w:rPr>
        <w:t>（1）开标一览表</w:t>
      </w:r>
    </w:p>
    <w:p w14:paraId="1178CF6D">
      <w:pPr>
        <w:autoSpaceDE w:val="0"/>
        <w:autoSpaceDN w:val="0"/>
        <w:adjustRightInd w:val="0"/>
        <w:snapToGrid w:val="0"/>
        <w:spacing w:after="0" w:line="360" w:lineRule="auto"/>
        <w:ind w:firstLine="480" w:firstLineChars="200"/>
        <w:rPr>
          <w:rFonts w:ascii="宋体"/>
          <w:kern w:val="0"/>
          <w:sz w:val="24"/>
        </w:rPr>
      </w:pPr>
      <w:r>
        <w:rPr>
          <w:rFonts w:hint="eastAsia" w:ascii="宋体"/>
          <w:kern w:val="0"/>
          <w:sz w:val="24"/>
        </w:rPr>
        <w:t>（2）报价明细表</w:t>
      </w:r>
    </w:p>
    <w:p w14:paraId="68F335A6">
      <w:pPr>
        <w:autoSpaceDE w:val="0"/>
        <w:autoSpaceDN w:val="0"/>
        <w:adjustRightInd w:val="0"/>
        <w:snapToGrid w:val="0"/>
        <w:spacing w:after="0" w:line="360" w:lineRule="auto"/>
        <w:ind w:firstLine="480" w:firstLineChars="200"/>
        <w:rPr>
          <w:rFonts w:ascii="宋体"/>
          <w:kern w:val="0"/>
          <w:sz w:val="24"/>
        </w:rPr>
      </w:pPr>
      <w:r>
        <w:rPr>
          <w:rFonts w:hint="eastAsia" w:ascii="宋体"/>
          <w:kern w:val="0"/>
          <w:sz w:val="24"/>
        </w:rPr>
        <w:t>（3）中小企业声明函、</w:t>
      </w:r>
      <w:r>
        <w:rPr>
          <w:rFonts w:hint="eastAsia" w:ascii="宋体"/>
          <w:kern w:val="0"/>
          <w:sz w:val="24"/>
          <w:lang w:val="en-GB"/>
        </w:rPr>
        <w:t>残疾人福利性单位声明函</w:t>
      </w:r>
    </w:p>
    <w:p w14:paraId="4979BE22">
      <w:pPr>
        <w:autoSpaceDE w:val="0"/>
        <w:autoSpaceDN w:val="0"/>
        <w:adjustRightInd w:val="0"/>
        <w:snapToGrid w:val="0"/>
        <w:spacing w:after="0" w:line="360" w:lineRule="auto"/>
        <w:ind w:firstLine="480" w:firstLineChars="200"/>
        <w:rPr>
          <w:rFonts w:ascii="宋体"/>
          <w:kern w:val="0"/>
          <w:sz w:val="24"/>
        </w:rPr>
      </w:pPr>
      <w:r>
        <w:rPr>
          <w:rFonts w:hint="eastAsia" w:ascii="宋体"/>
          <w:kern w:val="0"/>
          <w:sz w:val="24"/>
        </w:rPr>
        <w:t>（4）针对报价投标人认为其他需要说明的</w:t>
      </w:r>
    </w:p>
    <w:p w14:paraId="63B45558">
      <w:pPr>
        <w:autoSpaceDE w:val="0"/>
        <w:autoSpaceDN w:val="0"/>
        <w:adjustRightInd w:val="0"/>
        <w:snapToGrid w:val="0"/>
        <w:spacing w:after="0" w:line="360" w:lineRule="auto"/>
        <w:ind w:left="426" w:firstLine="65" w:firstLineChars="27"/>
        <w:rPr>
          <w:rFonts w:ascii="宋体"/>
          <w:b/>
          <w:kern w:val="0"/>
          <w:sz w:val="24"/>
        </w:rPr>
      </w:pPr>
      <w:r>
        <w:rPr>
          <w:rFonts w:hint="eastAsia" w:ascii="宋体"/>
          <w:b/>
          <w:kern w:val="0"/>
          <w:sz w:val="24"/>
        </w:rPr>
        <w:t>（二）投标报价</w:t>
      </w:r>
    </w:p>
    <w:p w14:paraId="0FC21983">
      <w:pPr>
        <w:pStyle w:val="9"/>
        <w:snapToGrid w:val="0"/>
        <w:spacing w:after="0" w:line="360" w:lineRule="auto"/>
        <w:ind w:firstLine="480" w:firstLineChars="200"/>
        <w:rPr>
          <w:rFonts w:ascii="宋体"/>
          <w:bCs/>
          <w:kern w:val="0"/>
          <w:sz w:val="24"/>
        </w:rPr>
      </w:pPr>
      <w:r>
        <w:rPr>
          <w:rFonts w:hint="eastAsia" w:ascii="宋体"/>
          <w:bCs/>
          <w:kern w:val="0"/>
          <w:sz w:val="24"/>
        </w:rPr>
        <w:t>1.投标人应按照招标需求内容、责任范围以及合同条款进行报价。并按“开标一览表”和“报价明细表”规定的格式报出总价和分项价格。投标总价中不得包含招标文件要求以外的内容，否则，在评标时不予核减。</w:t>
      </w:r>
    </w:p>
    <w:p w14:paraId="4043F095">
      <w:pPr>
        <w:pStyle w:val="9"/>
        <w:snapToGrid w:val="0"/>
        <w:spacing w:after="0" w:line="360" w:lineRule="auto"/>
        <w:ind w:firstLine="480" w:firstLineChars="200"/>
        <w:rPr>
          <w:rFonts w:ascii="宋体"/>
          <w:bCs/>
          <w:kern w:val="0"/>
          <w:sz w:val="24"/>
        </w:rPr>
      </w:pPr>
      <w:r>
        <w:rPr>
          <w:rFonts w:hint="eastAsia" w:ascii="宋体"/>
          <w:bCs/>
          <w:kern w:val="0"/>
          <w:sz w:val="24"/>
        </w:rPr>
        <w:t>2.</w:t>
      </w:r>
      <w:r>
        <w:rPr>
          <w:rFonts w:hint="eastAsia" w:ascii="宋体" w:hAnsi="宋体"/>
          <w:kern w:val="0"/>
          <w:sz w:val="24"/>
          <w:lang w:val="zh-CN"/>
        </w:rPr>
        <w:t>投标报价是包括本项目服务款、货款、标准附件、备品备件、专用工具、包装、运输、装卸、保险、税金、货到就位以及安装、调试、培训、保修、合同包含的所有风险责任等各项费用及不可预见费等所需的全部费用，全部费用已包含在开标一览表的投标总报价中。</w:t>
      </w:r>
    </w:p>
    <w:p w14:paraId="0D28312D">
      <w:pPr>
        <w:pStyle w:val="9"/>
        <w:snapToGrid w:val="0"/>
        <w:spacing w:after="0" w:line="360" w:lineRule="auto"/>
        <w:ind w:firstLine="480" w:firstLineChars="200"/>
        <w:rPr>
          <w:rFonts w:ascii="宋体"/>
          <w:bCs/>
          <w:kern w:val="0"/>
          <w:sz w:val="24"/>
        </w:rPr>
      </w:pPr>
      <w:r>
        <w:rPr>
          <w:rFonts w:hint="eastAsia" w:ascii="宋体"/>
          <w:bCs/>
          <w:kern w:val="0"/>
          <w:sz w:val="24"/>
        </w:rPr>
        <w:t>3.投标报价不得为选择性报价和附有条件的报价。</w:t>
      </w:r>
    </w:p>
    <w:p w14:paraId="29A668CA">
      <w:pPr>
        <w:pStyle w:val="9"/>
        <w:snapToGrid w:val="0"/>
        <w:spacing w:after="0" w:line="360" w:lineRule="auto"/>
        <w:ind w:firstLine="482" w:firstLineChars="200"/>
        <w:rPr>
          <w:rFonts w:ascii="宋体"/>
          <w:b/>
          <w:kern w:val="0"/>
          <w:sz w:val="24"/>
        </w:rPr>
      </w:pPr>
      <w:r>
        <w:rPr>
          <w:rFonts w:hint="eastAsia" w:ascii="宋体"/>
          <w:b/>
          <w:kern w:val="0"/>
          <w:sz w:val="24"/>
        </w:rPr>
        <w:t>（三）投标文件的有效期</w:t>
      </w:r>
    </w:p>
    <w:p w14:paraId="6EAD2A6B">
      <w:pPr>
        <w:pStyle w:val="9"/>
        <w:snapToGrid w:val="0"/>
        <w:spacing w:after="0" w:line="360" w:lineRule="auto"/>
        <w:ind w:firstLine="480" w:firstLineChars="200"/>
        <w:rPr>
          <w:rFonts w:hint="eastAsia" w:ascii="宋体" w:hAnsi="宋体"/>
          <w:sz w:val="24"/>
          <w:lang w:val="en-GB"/>
        </w:rPr>
      </w:pPr>
      <w:r>
        <w:rPr>
          <w:rFonts w:hint="eastAsia" w:ascii="宋体" w:hAnsi="宋体"/>
          <w:sz w:val="24"/>
        </w:rPr>
        <w:t>1.投标文件有效期为</w:t>
      </w:r>
      <w:r>
        <w:rPr>
          <w:rFonts w:hint="eastAsia" w:ascii="宋体" w:hAnsi="宋体"/>
          <w:sz w:val="24"/>
          <w:lang w:val="en-GB"/>
        </w:rPr>
        <w:t>投标截止日起90天。</w:t>
      </w:r>
    </w:p>
    <w:p w14:paraId="3FD7428B">
      <w:pPr>
        <w:pStyle w:val="9"/>
        <w:snapToGrid w:val="0"/>
        <w:spacing w:after="0" w:line="360" w:lineRule="auto"/>
        <w:ind w:firstLine="480" w:firstLineChars="200"/>
        <w:rPr>
          <w:rFonts w:hint="eastAsia" w:ascii="宋体" w:hAnsi="宋体"/>
          <w:sz w:val="24"/>
          <w:lang w:val="en-GB"/>
        </w:rPr>
      </w:pPr>
      <w:r>
        <w:rPr>
          <w:rFonts w:hint="eastAsia" w:ascii="宋体" w:hAnsi="宋体"/>
          <w:sz w:val="24"/>
        </w:rPr>
        <w:t>2.</w:t>
      </w:r>
      <w:r>
        <w:rPr>
          <w:rFonts w:hint="eastAsia" w:ascii="宋体" w:hAnsi="宋体"/>
          <w:sz w:val="24"/>
          <w:lang w:val="en-GB"/>
        </w:rPr>
        <w:t>在特殊情况下，采购人可与投标人协商延长投标文件的有效期，这种要求和答复均以书面形式进行。</w:t>
      </w:r>
    </w:p>
    <w:p w14:paraId="1678B3E7">
      <w:pPr>
        <w:snapToGrid w:val="0"/>
        <w:spacing w:after="0" w:line="360" w:lineRule="auto"/>
        <w:ind w:firstLine="480" w:firstLineChars="200"/>
        <w:outlineLvl w:val="0"/>
        <w:rPr>
          <w:rFonts w:ascii="宋体"/>
          <w:sz w:val="24"/>
        </w:rPr>
      </w:pPr>
      <w:r>
        <w:rPr>
          <w:rFonts w:hint="eastAsia" w:ascii="宋体" w:hAnsi="宋体"/>
          <w:sz w:val="24"/>
        </w:rPr>
        <w:t>3.</w:t>
      </w:r>
      <w:r>
        <w:rPr>
          <w:rFonts w:ascii="宋体"/>
          <w:sz w:val="24"/>
        </w:rPr>
        <w:t>中标人的</w:t>
      </w:r>
      <w:r>
        <w:rPr>
          <w:rFonts w:hint="eastAsia" w:ascii="宋体"/>
          <w:sz w:val="24"/>
        </w:rPr>
        <w:t>投标文件</w:t>
      </w:r>
      <w:r>
        <w:rPr>
          <w:rFonts w:ascii="宋体"/>
          <w:sz w:val="24"/>
        </w:rPr>
        <w:t>自开标之日起至合同履行完毕均应保持有效。</w:t>
      </w:r>
    </w:p>
    <w:p w14:paraId="564C80FE">
      <w:pPr>
        <w:snapToGrid w:val="0"/>
        <w:spacing w:after="0" w:line="360" w:lineRule="auto"/>
        <w:ind w:firstLine="482" w:firstLineChars="200"/>
        <w:outlineLvl w:val="0"/>
        <w:rPr>
          <w:rFonts w:ascii="宋体"/>
          <w:b/>
          <w:kern w:val="0"/>
          <w:sz w:val="24"/>
        </w:rPr>
      </w:pPr>
      <w:r>
        <w:rPr>
          <w:rFonts w:hint="eastAsia" w:ascii="宋体"/>
          <w:b/>
          <w:kern w:val="0"/>
          <w:sz w:val="24"/>
        </w:rPr>
        <w:t>（四）投标文件的签署</w:t>
      </w:r>
    </w:p>
    <w:p w14:paraId="181655BD">
      <w:pPr>
        <w:pStyle w:val="9"/>
        <w:snapToGrid w:val="0"/>
        <w:spacing w:after="0" w:line="360" w:lineRule="auto"/>
        <w:ind w:firstLine="480" w:firstLineChars="200"/>
        <w:rPr>
          <w:rFonts w:ascii="宋体"/>
          <w:bCs/>
          <w:kern w:val="0"/>
          <w:sz w:val="24"/>
        </w:rPr>
      </w:pPr>
      <w:r>
        <w:rPr>
          <w:rFonts w:hint="eastAsia" w:ascii="宋体"/>
          <w:bCs/>
          <w:kern w:val="0"/>
          <w:sz w:val="24"/>
        </w:rPr>
        <w:t>1.投标文件需由法定代表人或经其正式授权的代表签字或盖章（本项目如允许联合体投标且投标人是联合体的，联合体牵头单位应盖章，并签署联合体牵头单位法定代表人或经其正式授权的代表的全名）。授权代表须出具书面授权证明，其《法定代表人授权书》应附在投标文件中。</w:t>
      </w:r>
    </w:p>
    <w:p w14:paraId="091E8DD2">
      <w:pPr>
        <w:pStyle w:val="9"/>
        <w:snapToGrid w:val="0"/>
        <w:spacing w:after="0" w:line="360" w:lineRule="auto"/>
        <w:ind w:firstLine="480" w:firstLineChars="200"/>
        <w:rPr>
          <w:rFonts w:ascii="宋体"/>
          <w:bCs/>
          <w:kern w:val="0"/>
          <w:sz w:val="24"/>
        </w:rPr>
      </w:pPr>
      <w:r>
        <w:rPr>
          <w:rFonts w:hint="eastAsia" w:ascii="宋体"/>
          <w:bCs/>
          <w:kern w:val="0"/>
          <w:sz w:val="24"/>
        </w:rPr>
        <w:t>2.投标文件中所有的插字、涂改和增删，必须由法定代表人或经其正式授权的代表在旁边签字或盖章才有效。</w:t>
      </w:r>
    </w:p>
    <w:p w14:paraId="6D5E1BBC">
      <w:pPr>
        <w:autoSpaceDE w:val="0"/>
        <w:autoSpaceDN w:val="0"/>
        <w:adjustRightInd w:val="0"/>
        <w:snapToGrid w:val="0"/>
        <w:spacing w:after="0" w:line="360" w:lineRule="auto"/>
        <w:ind w:firstLine="482" w:firstLineChars="200"/>
        <w:rPr>
          <w:rFonts w:ascii="宋体"/>
          <w:b/>
          <w:bCs/>
          <w:sz w:val="24"/>
        </w:rPr>
      </w:pPr>
      <w:r>
        <w:rPr>
          <w:rFonts w:hint="eastAsia" w:ascii="宋体"/>
          <w:b/>
          <w:bCs/>
          <w:sz w:val="24"/>
        </w:rPr>
        <w:t>（五）投标文件的递交要求</w:t>
      </w:r>
    </w:p>
    <w:p w14:paraId="684F6BB7">
      <w:pPr>
        <w:tabs>
          <w:tab w:val="left" w:pos="1418"/>
        </w:tabs>
        <w:autoSpaceDE w:val="0"/>
        <w:autoSpaceDN w:val="0"/>
        <w:adjustRightInd w:val="0"/>
        <w:snapToGrid w:val="0"/>
        <w:spacing w:after="0" w:line="360" w:lineRule="auto"/>
        <w:ind w:firstLine="480" w:firstLineChars="200"/>
      </w:pPr>
      <w:r>
        <w:rPr>
          <w:rFonts w:hint="eastAsia" w:ascii="宋体" w:cs="宋体"/>
          <w:sz w:val="24"/>
        </w:rPr>
        <w:t>按照前附表要求提交，</w:t>
      </w:r>
      <w:r>
        <w:rPr>
          <w:rFonts w:hint="eastAsia" w:ascii="宋体"/>
          <w:kern w:val="0"/>
          <w:sz w:val="24"/>
        </w:rPr>
        <w:t>如采购组织机构延长截止时间和开标时间，采购组织机构和投标人的权利和义务将受到新的截止时间和开标时间的约束。</w:t>
      </w:r>
    </w:p>
    <w:p w14:paraId="618A6974">
      <w:pPr>
        <w:snapToGrid w:val="0"/>
        <w:spacing w:after="0" w:line="360" w:lineRule="auto"/>
        <w:ind w:firstLine="482" w:firstLineChars="200"/>
        <w:rPr>
          <w:rFonts w:ascii="宋体"/>
          <w:b/>
          <w:kern w:val="0"/>
          <w:sz w:val="24"/>
        </w:rPr>
      </w:pPr>
      <w:r>
        <w:rPr>
          <w:rFonts w:hint="eastAsia" w:ascii="宋体"/>
          <w:b/>
          <w:kern w:val="0"/>
          <w:sz w:val="24"/>
        </w:rPr>
        <w:t>五、开标</w:t>
      </w:r>
    </w:p>
    <w:p w14:paraId="7496EFC1">
      <w:pPr>
        <w:autoSpaceDE w:val="0"/>
        <w:autoSpaceDN w:val="0"/>
        <w:adjustRightInd w:val="0"/>
        <w:snapToGrid w:val="0"/>
        <w:spacing w:after="0" w:line="360" w:lineRule="auto"/>
        <w:ind w:firstLine="482" w:firstLineChars="200"/>
        <w:rPr>
          <w:rFonts w:ascii="宋体"/>
          <w:b/>
          <w:sz w:val="24"/>
        </w:rPr>
      </w:pPr>
      <w:r>
        <w:rPr>
          <w:rFonts w:ascii="宋体"/>
          <w:b/>
          <w:sz w:val="24"/>
        </w:rPr>
        <w:t>（一）开</w:t>
      </w:r>
      <w:r>
        <w:rPr>
          <w:rFonts w:hint="eastAsia" w:ascii="宋体"/>
          <w:b/>
          <w:sz w:val="24"/>
        </w:rPr>
        <w:t>标</w:t>
      </w:r>
      <w:r>
        <w:rPr>
          <w:rFonts w:ascii="宋体"/>
          <w:b/>
          <w:sz w:val="24"/>
        </w:rPr>
        <w:t>程序</w:t>
      </w:r>
    </w:p>
    <w:p w14:paraId="1BE4106A">
      <w:pPr>
        <w:pStyle w:val="9"/>
        <w:snapToGrid w:val="0"/>
        <w:spacing w:after="0" w:line="360" w:lineRule="auto"/>
        <w:ind w:firstLine="480" w:firstLineChars="200"/>
        <w:rPr>
          <w:rFonts w:ascii="宋体"/>
          <w:sz w:val="24"/>
          <w:szCs w:val="24"/>
        </w:rPr>
      </w:pPr>
      <w:r>
        <w:rPr>
          <w:rFonts w:hint="eastAsia" w:ascii="宋体"/>
          <w:sz w:val="24"/>
          <w:szCs w:val="24"/>
        </w:rPr>
        <w:t>1.开标时间到后，主持人准时组织开标；</w:t>
      </w:r>
    </w:p>
    <w:p w14:paraId="40572B67">
      <w:pPr>
        <w:pStyle w:val="9"/>
        <w:snapToGrid w:val="0"/>
        <w:spacing w:after="0" w:line="360" w:lineRule="auto"/>
        <w:ind w:firstLine="480" w:firstLineChars="200"/>
        <w:rPr>
          <w:rFonts w:ascii="宋体"/>
          <w:sz w:val="24"/>
          <w:szCs w:val="24"/>
        </w:rPr>
      </w:pPr>
      <w:r>
        <w:rPr>
          <w:rFonts w:hint="eastAsia" w:ascii="宋体"/>
          <w:sz w:val="24"/>
          <w:szCs w:val="24"/>
        </w:rPr>
        <w:t>2.宣布开标纪律；</w:t>
      </w:r>
    </w:p>
    <w:p w14:paraId="2D9C5250">
      <w:pPr>
        <w:pStyle w:val="9"/>
        <w:snapToGrid w:val="0"/>
        <w:spacing w:after="0" w:line="360" w:lineRule="auto"/>
        <w:ind w:firstLine="480" w:firstLineChars="200"/>
        <w:rPr>
          <w:rFonts w:ascii="宋体"/>
          <w:sz w:val="24"/>
          <w:szCs w:val="24"/>
        </w:rPr>
      </w:pPr>
      <w:r>
        <w:rPr>
          <w:rFonts w:hint="eastAsia" w:ascii="宋体"/>
          <w:sz w:val="24"/>
          <w:szCs w:val="24"/>
        </w:rPr>
        <w:t>3.宣布采购组织机构工作人员；</w:t>
      </w:r>
    </w:p>
    <w:p w14:paraId="17FAE3F0">
      <w:pPr>
        <w:pStyle w:val="9"/>
        <w:snapToGrid w:val="0"/>
        <w:spacing w:after="0" w:line="360" w:lineRule="auto"/>
        <w:ind w:firstLine="480" w:firstLineChars="200"/>
        <w:rPr>
          <w:rFonts w:ascii="宋体" w:cs="宋体"/>
          <w:sz w:val="24"/>
          <w:szCs w:val="24"/>
        </w:rPr>
      </w:pPr>
      <w:r>
        <w:rPr>
          <w:rFonts w:hint="eastAsia" w:ascii="宋体" w:cs="宋体"/>
          <w:sz w:val="24"/>
          <w:szCs w:val="24"/>
        </w:rPr>
        <w:t>4.投标人登录政采云平台，用“项目采购-开标评标”功能对电子投标文件进行在线解密。在线解密时间为开标时间起半个小时内；</w:t>
      </w:r>
    </w:p>
    <w:p w14:paraId="10F9D4C3">
      <w:pPr>
        <w:pStyle w:val="9"/>
        <w:snapToGrid w:val="0"/>
        <w:spacing w:after="0" w:line="360" w:lineRule="auto"/>
        <w:ind w:firstLine="480" w:firstLineChars="200"/>
        <w:rPr>
          <w:sz w:val="24"/>
          <w:szCs w:val="22"/>
        </w:rPr>
      </w:pPr>
      <w:r>
        <w:rPr>
          <w:rFonts w:hint="eastAsia" w:ascii="宋体" w:cs="宋体"/>
          <w:sz w:val="24"/>
          <w:szCs w:val="24"/>
        </w:rPr>
        <w:t>5.采</w:t>
      </w:r>
      <w:r>
        <w:rPr>
          <w:rFonts w:hint="eastAsia"/>
          <w:sz w:val="24"/>
          <w:szCs w:val="22"/>
        </w:rPr>
        <w:t>购组织机构工作人员当众宣布投标人名称、投标价格和招标文件规定的需要宣布的其他内容；（以开标一览表要求为准）</w:t>
      </w:r>
    </w:p>
    <w:p w14:paraId="0736E3DE">
      <w:pPr>
        <w:pStyle w:val="9"/>
        <w:snapToGrid w:val="0"/>
        <w:spacing w:after="0" w:line="360" w:lineRule="auto"/>
        <w:ind w:firstLine="480" w:firstLineChars="200"/>
        <w:rPr>
          <w:rFonts w:ascii="宋体" w:cs="宋体"/>
          <w:sz w:val="24"/>
          <w:szCs w:val="24"/>
        </w:rPr>
      </w:pPr>
      <w:r>
        <w:rPr>
          <w:rFonts w:hint="eastAsia" w:ascii="宋体" w:cs="宋体"/>
          <w:sz w:val="24"/>
          <w:szCs w:val="24"/>
        </w:rPr>
        <w:t>6.公布开标结果。</w:t>
      </w:r>
    </w:p>
    <w:p w14:paraId="5D10BC33">
      <w:pPr>
        <w:pStyle w:val="9"/>
        <w:snapToGrid w:val="0"/>
        <w:spacing w:after="0" w:line="360" w:lineRule="auto"/>
        <w:ind w:firstLine="482" w:firstLineChars="200"/>
        <w:rPr>
          <w:b/>
          <w:bCs/>
          <w:sz w:val="24"/>
          <w:szCs w:val="22"/>
        </w:rPr>
      </w:pPr>
      <w:r>
        <w:rPr>
          <w:rFonts w:hint="eastAsia"/>
          <w:b/>
          <w:bCs/>
          <w:sz w:val="24"/>
          <w:szCs w:val="22"/>
        </w:rPr>
        <w:t>（二）开标异议</w:t>
      </w:r>
    </w:p>
    <w:p w14:paraId="593C5849">
      <w:pPr>
        <w:pStyle w:val="9"/>
        <w:snapToGrid w:val="0"/>
        <w:spacing w:after="0" w:line="360" w:lineRule="auto"/>
        <w:ind w:firstLine="480" w:firstLineChars="200"/>
        <w:rPr>
          <w:sz w:val="24"/>
          <w:szCs w:val="22"/>
        </w:rPr>
      </w:pPr>
      <w:r>
        <w:rPr>
          <w:rFonts w:hint="eastAsia"/>
          <w:sz w:val="24"/>
          <w:szCs w:val="22"/>
        </w:rPr>
        <w:t>投标人代表对开标过程和开标记录有疑义，以及认为采购人、采购组织机构相关工作人员有需要回避的情形的，应当场提出询问或者回避申请，开标会议结束后不再接受相关询问、质疑或者回避申请。</w:t>
      </w:r>
    </w:p>
    <w:p w14:paraId="17F1DE85">
      <w:pPr>
        <w:pStyle w:val="9"/>
        <w:snapToGrid w:val="0"/>
        <w:spacing w:after="0" w:line="360" w:lineRule="auto"/>
        <w:ind w:firstLine="482" w:firstLineChars="200"/>
        <w:rPr>
          <w:sz w:val="24"/>
          <w:szCs w:val="22"/>
        </w:rPr>
      </w:pPr>
      <w:r>
        <w:rPr>
          <w:rFonts w:hint="eastAsia"/>
          <w:b/>
          <w:bCs/>
          <w:sz w:val="24"/>
          <w:szCs w:val="22"/>
        </w:rPr>
        <w:t>（三）</w:t>
      </w:r>
      <w:r>
        <w:rPr>
          <w:rFonts w:hint="eastAsia"/>
          <w:sz w:val="24"/>
          <w:szCs w:val="22"/>
        </w:rPr>
        <w:t>投标人不足三家，不得开标。</w:t>
      </w:r>
    </w:p>
    <w:p w14:paraId="1CDAA017">
      <w:pPr>
        <w:pStyle w:val="15"/>
        <w:snapToGrid w:val="0"/>
        <w:spacing w:after="0" w:line="360" w:lineRule="auto"/>
        <w:ind w:firstLine="482" w:firstLineChars="200"/>
        <w:outlineLvl w:val="1"/>
        <w:rPr>
          <w:b/>
          <w:sz w:val="24"/>
        </w:rPr>
      </w:pPr>
      <w:r>
        <w:rPr>
          <w:rFonts w:hint="eastAsia"/>
          <w:b/>
          <w:sz w:val="24"/>
        </w:rPr>
        <w:t>五、评标（详见第四章）</w:t>
      </w:r>
    </w:p>
    <w:p w14:paraId="745F4C3F">
      <w:pPr>
        <w:pStyle w:val="21"/>
        <w:snapToGrid w:val="0"/>
        <w:spacing w:before="0" w:beforeAutospacing="0" w:after="0" w:afterAutospacing="0" w:line="360" w:lineRule="auto"/>
        <w:ind w:firstLine="482" w:firstLineChars="200"/>
        <w:jc w:val="both"/>
        <w:rPr>
          <w:rFonts w:hint="eastAsia"/>
          <w:b/>
        </w:rPr>
      </w:pPr>
      <w:r>
        <w:rPr>
          <w:b/>
        </w:rPr>
        <w:t>六、定标</w:t>
      </w:r>
    </w:p>
    <w:p w14:paraId="76C3C974">
      <w:pPr>
        <w:pStyle w:val="21"/>
        <w:snapToGrid w:val="0"/>
        <w:spacing w:before="0" w:beforeAutospacing="0" w:after="0" w:afterAutospacing="0" w:line="360" w:lineRule="auto"/>
        <w:ind w:firstLine="480" w:firstLineChars="200"/>
        <w:jc w:val="both"/>
        <w:rPr>
          <w:rFonts w:hint="eastAsia"/>
        </w:rPr>
      </w:pPr>
      <w:r>
        <w:t>（一）确定中标人。评标委员会根据采购单位的《授权意见确认书》，推荐中标候选人或确定中标人。其中推荐中标候选人的，采购组织机构在评标结束后2个工作日内将评标报告送采购人，采购人自收到评标报告之日起5个工作日内在评标报告推荐的中标候选人中确定中标人。</w:t>
      </w:r>
    </w:p>
    <w:p w14:paraId="541C4CF7">
      <w:pPr>
        <w:snapToGrid w:val="0"/>
        <w:spacing w:after="0" w:line="360" w:lineRule="auto"/>
        <w:ind w:firstLine="480" w:firstLineChars="200"/>
        <w:rPr>
          <w:rFonts w:hint="eastAsia" w:ascii="宋体" w:hAnsi="宋体"/>
          <w:kern w:val="0"/>
          <w:sz w:val="24"/>
        </w:rPr>
      </w:pPr>
      <w:r>
        <w:rPr>
          <w:rFonts w:hint="eastAsia" w:ascii="宋体"/>
          <w:sz w:val="24"/>
        </w:rPr>
        <w:t>（二）</w:t>
      </w:r>
      <w:r>
        <w:rPr>
          <w:rFonts w:hint="eastAsia" w:ascii="宋体" w:hAnsi="宋体"/>
          <w:kern w:val="0"/>
          <w:sz w:val="24"/>
        </w:rPr>
        <w:t>发布</w:t>
      </w:r>
      <w:r>
        <w:rPr>
          <w:sz w:val="24"/>
        </w:rPr>
        <w:t>中标</w:t>
      </w:r>
      <w:r>
        <w:rPr>
          <w:rFonts w:hint="eastAsia" w:ascii="宋体" w:hAnsi="宋体"/>
          <w:kern w:val="0"/>
          <w:sz w:val="24"/>
        </w:rPr>
        <w:t>结果公告。采购组织机构自中标人</w:t>
      </w:r>
      <w:r>
        <w:rPr>
          <w:rFonts w:ascii="宋体" w:hAnsi="宋体"/>
          <w:kern w:val="0"/>
          <w:sz w:val="24"/>
        </w:rPr>
        <w:t>确定</w:t>
      </w:r>
      <w:r>
        <w:rPr>
          <w:rFonts w:hint="eastAsia" w:ascii="宋体" w:hAnsi="宋体"/>
          <w:kern w:val="0"/>
          <w:sz w:val="24"/>
        </w:rPr>
        <w:t>之日起</w:t>
      </w:r>
      <w:r>
        <w:rPr>
          <w:rFonts w:ascii="宋体" w:hAnsi="宋体"/>
          <w:kern w:val="0"/>
          <w:sz w:val="24"/>
        </w:rPr>
        <w:t>2个工作日内</w:t>
      </w:r>
      <w:r>
        <w:rPr>
          <w:rFonts w:hint="eastAsia" w:ascii="宋体" w:hAnsi="宋体"/>
          <w:kern w:val="0"/>
          <w:sz w:val="24"/>
        </w:rPr>
        <w:t>，</w:t>
      </w:r>
      <w:r>
        <w:rPr>
          <w:rFonts w:ascii="宋体" w:hAnsi="宋体"/>
          <w:kern w:val="0"/>
          <w:sz w:val="24"/>
        </w:rPr>
        <w:t>在</w:t>
      </w:r>
      <w:r>
        <w:rPr>
          <w:rFonts w:hint="eastAsia" w:ascii="宋体" w:hAnsi="宋体"/>
          <w:kern w:val="0"/>
          <w:sz w:val="24"/>
        </w:rPr>
        <w:t>浙江</w:t>
      </w:r>
      <w:r>
        <w:rPr>
          <w:rFonts w:ascii="宋体" w:hAnsi="宋体"/>
          <w:kern w:val="0"/>
          <w:sz w:val="24"/>
        </w:rPr>
        <w:t>省</w:t>
      </w:r>
      <w:r>
        <w:rPr>
          <w:rFonts w:hint="eastAsia" w:ascii="宋体" w:hAnsi="宋体"/>
          <w:kern w:val="0"/>
          <w:sz w:val="24"/>
        </w:rPr>
        <w:t>政府采购</w:t>
      </w:r>
      <w:r>
        <w:rPr>
          <w:rFonts w:ascii="宋体" w:hAnsi="宋体"/>
          <w:kern w:val="0"/>
          <w:sz w:val="24"/>
        </w:rPr>
        <w:t>网</w:t>
      </w:r>
      <w:r>
        <w:rPr>
          <w:rFonts w:hint="eastAsia" w:ascii="宋体" w:hAnsi="宋体"/>
          <w:kern w:val="0"/>
          <w:sz w:val="24"/>
        </w:rPr>
        <w:t>上</w:t>
      </w:r>
      <w:r>
        <w:rPr>
          <w:rFonts w:ascii="宋体" w:hAnsi="宋体"/>
          <w:kern w:val="0"/>
          <w:sz w:val="24"/>
        </w:rPr>
        <w:t>公告</w:t>
      </w:r>
      <w:r>
        <w:rPr>
          <w:rFonts w:hint="eastAsia" w:ascii="宋体" w:hAnsi="宋体"/>
          <w:kern w:val="0"/>
          <w:sz w:val="24"/>
        </w:rPr>
        <w:t>中标结果，</w:t>
      </w:r>
      <w:r>
        <w:rPr>
          <w:sz w:val="24"/>
        </w:rPr>
        <w:t>中标结果公告期为 1 个工作日</w:t>
      </w:r>
      <w:r>
        <w:rPr>
          <w:rFonts w:hint="eastAsia" w:ascii="宋体" w:hAnsi="宋体"/>
          <w:kern w:val="0"/>
          <w:sz w:val="24"/>
        </w:rPr>
        <w:t>。</w:t>
      </w:r>
    </w:p>
    <w:p w14:paraId="4801103F">
      <w:pPr>
        <w:pStyle w:val="10"/>
        <w:snapToGrid w:val="0"/>
        <w:spacing w:after="0" w:line="360" w:lineRule="auto"/>
        <w:ind w:firstLine="480" w:firstLineChars="200"/>
        <w:jc w:val="both"/>
      </w:pPr>
      <w:r>
        <w:rPr>
          <w:rFonts w:hint="eastAsia" w:ascii="宋体" w:hAnsi="宋体"/>
          <w:kern w:val="0"/>
          <w:sz w:val="24"/>
        </w:rPr>
        <w:t>（三）发放中标通知书。采购组织机构在发布中标结果公告的同时，</w:t>
      </w:r>
      <w:r>
        <w:rPr>
          <w:rFonts w:hint="eastAsia"/>
          <w:sz w:val="24"/>
        </w:rPr>
        <w:t>通过政采云平台</w:t>
      </w:r>
      <w:r>
        <w:rPr>
          <w:rFonts w:hint="eastAsia" w:ascii="宋体" w:hAnsi="宋体"/>
          <w:kern w:val="0"/>
          <w:sz w:val="24"/>
        </w:rPr>
        <w:t>向中标人</w:t>
      </w:r>
      <w:r>
        <w:rPr>
          <w:rFonts w:hint="eastAsia"/>
          <w:sz w:val="24"/>
        </w:rPr>
        <w:t>发放中标通知书</w:t>
      </w:r>
      <w:r>
        <w:rPr>
          <w:rFonts w:hint="eastAsia" w:ascii="宋体" w:hAnsi="宋体"/>
          <w:kern w:val="0"/>
          <w:sz w:val="24"/>
        </w:rPr>
        <w:t>。</w:t>
      </w:r>
    </w:p>
    <w:p w14:paraId="4AC9A655">
      <w:pPr>
        <w:snapToGrid w:val="0"/>
        <w:spacing w:after="0" w:line="360" w:lineRule="auto"/>
        <w:ind w:firstLine="482" w:firstLineChars="200"/>
        <w:rPr>
          <w:rFonts w:hint="eastAsia" w:ascii="宋体" w:hAnsi="宋体"/>
          <w:kern w:val="0"/>
          <w:sz w:val="24"/>
        </w:rPr>
      </w:pPr>
      <w:r>
        <w:rPr>
          <w:rFonts w:hint="eastAsia" w:ascii="宋体"/>
          <w:b/>
          <w:sz w:val="24"/>
        </w:rPr>
        <w:t>七</w:t>
      </w:r>
      <w:r>
        <w:rPr>
          <w:rFonts w:ascii="宋体"/>
          <w:b/>
          <w:sz w:val="24"/>
        </w:rPr>
        <w:t>、</w:t>
      </w:r>
      <w:r>
        <w:rPr>
          <w:rFonts w:hint="eastAsia" w:ascii="宋体" w:hAnsi="宋体"/>
          <w:b/>
          <w:kern w:val="0"/>
          <w:sz w:val="24"/>
        </w:rPr>
        <w:t>合同签订及公告</w:t>
      </w:r>
    </w:p>
    <w:p w14:paraId="708C1CA7">
      <w:pPr>
        <w:snapToGrid w:val="0"/>
        <w:spacing w:after="0" w:line="360" w:lineRule="auto"/>
        <w:ind w:firstLine="482" w:firstLineChars="200"/>
        <w:rPr>
          <w:rFonts w:hint="eastAsia" w:ascii="宋体" w:hAnsi="宋体"/>
          <w:b/>
          <w:kern w:val="0"/>
          <w:sz w:val="24"/>
        </w:rPr>
      </w:pPr>
      <w:r>
        <w:rPr>
          <w:rFonts w:hint="eastAsia" w:ascii="宋体" w:hAnsi="宋体"/>
          <w:b/>
          <w:sz w:val="24"/>
        </w:rPr>
        <w:t>（一）签订合同</w:t>
      </w:r>
    </w:p>
    <w:p w14:paraId="0684D193">
      <w:pPr>
        <w:pStyle w:val="21"/>
        <w:snapToGrid w:val="0"/>
        <w:spacing w:before="0" w:beforeAutospacing="0" w:after="0" w:afterAutospacing="0" w:line="360" w:lineRule="auto"/>
        <w:ind w:firstLine="480" w:firstLineChars="200"/>
        <w:jc w:val="both"/>
        <w:rPr>
          <w:rFonts w:hint="eastAsia"/>
        </w:rPr>
      </w:pPr>
      <w:r>
        <w:t>1.采购人应当自中标通知书发出之日起30日内，按照招标文件和中标人投标文件内容要求，与中标人签订书面合同或者电子合同。所签订的合同不得对招标文件确定的事项和中标人投标文件作实质性修改。</w:t>
      </w:r>
    </w:p>
    <w:p w14:paraId="00349F84">
      <w:pPr>
        <w:pStyle w:val="21"/>
        <w:snapToGrid w:val="0"/>
        <w:spacing w:before="0" w:beforeAutospacing="0" w:after="0" w:afterAutospacing="0" w:line="360" w:lineRule="auto"/>
        <w:ind w:firstLine="480" w:firstLineChars="200"/>
        <w:jc w:val="both"/>
        <w:rPr>
          <w:rFonts w:hint="eastAsia"/>
        </w:rPr>
      </w:pPr>
      <w:r>
        <w:t>2.采购人不得向中标人提出任何不合理的要求作为签订合同的条件。</w:t>
      </w:r>
    </w:p>
    <w:p w14:paraId="283E3651">
      <w:pPr>
        <w:pStyle w:val="21"/>
        <w:snapToGrid w:val="0"/>
        <w:spacing w:before="0" w:beforeAutospacing="0" w:after="0" w:afterAutospacing="0" w:line="360" w:lineRule="auto"/>
        <w:ind w:firstLine="480" w:firstLineChars="200"/>
        <w:jc w:val="both"/>
        <w:rPr>
          <w:rFonts w:hint="eastAsia"/>
        </w:rPr>
      </w:pPr>
      <w:r>
        <w:t>3.中标人无故拖延、拒签合同的,将取消中标资格。</w:t>
      </w:r>
    </w:p>
    <w:p w14:paraId="3AE96D85">
      <w:pPr>
        <w:pStyle w:val="21"/>
        <w:snapToGrid w:val="0"/>
        <w:spacing w:before="0" w:beforeAutospacing="0" w:after="0" w:afterAutospacing="0" w:line="360" w:lineRule="auto"/>
        <w:ind w:firstLine="480" w:firstLineChars="200"/>
        <w:jc w:val="both"/>
        <w:rPr>
          <w:rFonts w:hint="eastAsia"/>
        </w:rPr>
      </w:pPr>
      <w:r>
        <w:t>4.中标人拒绝与采购人签订合同的，采购人可以按照评标报告推荐的中标候选人名单排序，确定下一候选人为中标人，也可以重新开展政府采购活动。同时，拒绝与采购人签订合同的中标人，由同级财政部门依法作出处理。</w:t>
      </w:r>
    </w:p>
    <w:p w14:paraId="6FD819A5">
      <w:pPr>
        <w:pStyle w:val="21"/>
        <w:snapToGrid w:val="0"/>
        <w:spacing w:before="0" w:beforeAutospacing="0" w:after="0" w:afterAutospacing="0" w:line="360" w:lineRule="auto"/>
        <w:ind w:firstLine="480" w:firstLineChars="200"/>
        <w:jc w:val="both"/>
        <w:rPr>
          <w:rFonts w:hint="eastAsia"/>
        </w:rPr>
      </w:pPr>
      <w:r>
        <w:t>5.询问或者质疑事项可能影响中标结果的，采购人应当暂停签订合同，已经签订合同的，应当中止履行合同。</w:t>
      </w:r>
    </w:p>
    <w:p w14:paraId="44F13DCB">
      <w:pPr>
        <w:pStyle w:val="21"/>
        <w:snapToGrid w:val="0"/>
        <w:spacing w:before="0" w:beforeAutospacing="0" w:after="0" w:afterAutospacing="0" w:line="360" w:lineRule="auto"/>
        <w:ind w:firstLine="482" w:firstLineChars="200"/>
        <w:jc w:val="both"/>
        <w:rPr>
          <w:rFonts w:hint="eastAsia" w:cs="仿宋_GB2312"/>
          <w:b/>
        </w:rPr>
      </w:pPr>
      <w:r>
        <w:rPr>
          <w:b/>
        </w:rPr>
        <w:t>（二）合同公告及备案</w:t>
      </w:r>
    </w:p>
    <w:p w14:paraId="61B0AD69">
      <w:pPr>
        <w:pStyle w:val="3"/>
        <w:snapToGrid w:val="0"/>
        <w:spacing w:after="0" w:line="360" w:lineRule="auto"/>
        <w:ind w:left="0" w:leftChars="0" w:firstLine="480" w:firstLineChars="200"/>
        <w:rPr>
          <w:rFonts w:hint="eastAsia" w:ascii="宋体" w:hAnsi="宋体"/>
          <w:sz w:val="24"/>
        </w:rPr>
      </w:pPr>
      <w:r>
        <w:rPr>
          <w:rFonts w:hint="eastAsia" w:ascii="宋体" w:hAnsi="宋体"/>
          <w:sz w:val="24"/>
        </w:rPr>
        <w:t>1.采购人应当自合同签订之日起2个工作日内，</w:t>
      </w:r>
      <w:r>
        <w:rPr>
          <w:rFonts w:ascii="宋体" w:hAnsi="宋体"/>
          <w:kern w:val="0"/>
          <w:sz w:val="24"/>
        </w:rPr>
        <w:t>在省级以上财政部门指定的</w:t>
      </w:r>
      <w:r>
        <w:rPr>
          <w:rFonts w:hint="eastAsia" w:ascii="宋体" w:hAnsi="宋体"/>
          <w:kern w:val="0"/>
          <w:sz w:val="24"/>
        </w:rPr>
        <w:t>政府采购信息发布</w:t>
      </w:r>
      <w:r>
        <w:rPr>
          <w:rFonts w:ascii="宋体" w:hAnsi="宋体"/>
          <w:kern w:val="0"/>
          <w:sz w:val="24"/>
        </w:rPr>
        <w:t>媒体及相关网站</w:t>
      </w:r>
      <w:r>
        <w:rPr>
          <w:rFonts w:hint="eastAsia" w:ascii="宋体" w:hAnsi="宋体"/>
          <w:kern w:val="0"/>
          <w:sz w:val="24"/>
        </w:rPr>
        <w:t>上</w:t>
      </w:r>
      <w:r>
        <w:rPr>
          <w:rFonts w:ascii="宋体" w:hAnsi="宋体"/>
          <w:kern w:val="0"/>
          <w:sz w:val="24"/>
        </w:rPr>
        <w:t>公告</w:t>
      </w:r>
      <w:r>
        <w:rPr>
          <w:rFonts w:hint="eastAsia" w:ascii="宋体" w:hAnsi="宋体"/>
          <w:sz w:val="24"/>
        </w:rPr>
        <w:t>。</w:t>
      </w:r>
    </w:p>
    <w:p w14:paraId="6C1F2091">
      <w:pPr>
        <w:pStyle w:val="10"/>
        <w:snapToGrid w:val="0"/>
        <w:spacing w:after="0" w:line="360" w:lineRule="auto"/>
        <w:ind w:firstLine="480" w:firstLineChars="200"/>
        <w:jc w:val="both"/>
        <w:rPr>
          <w:rFonts w:hint="eastAsia" w:ascii="宋体" w:hAnsi="宋体"/>
          <w:sz w:val="24"/>
        </w:rPr>
      </w:pPr>
      <w:r>
        <w:rPr>
          <w:rFonts w:hint="eastAsia" w:ascii="宋体" w:hAnsi="宋体"/>
          <w:sz w:val="24"/>
        </w:rPr>
        <w:t>2.采购人应当自合同签订之日起7个工作日内，</w:t>
      </w:r>
      <w:r>
        <w:rPr>
          <w:rFonts w:hint="eastAsia"/>
          <w:sz w:val="24"/>
        </w:rPr>
        <w:t>将合同通过政采云平台提交至</w:t>
      </w:r>
      <w:r>
        <w:rPr>
          <w:rFonts w:hint="eastAsia" w:ascii="宋体" w:hAnsi="宋体"/>
          <w:sz w:val="24"/>
        </w:rPr>
        <w:t>同级人民政府财政部门备案存档。</w:t>
      </w:r>
    </w:p>
    <w:p w14:paraId="28444F4C">
      <w:pPr>
        <w:pStyle w:val="10"/>
        <w:snapToGrid w:val="0"/>
        <w:spacing w:after="0" w:line="360" w:lineRule="auto"/>
        <w:ind w:firstLine="482" w:firstLineChars="200"/>
        <w:jc w:val="both"/>
        <w:rPr>
          <w:rFonts w:hint="eastAsia" w:ascii="宋体" w:hAnsi="宋体"/>
          <w:b/>
          <w:bCs/>
          <w:sz w:val="24"/>
        </w:rPr>
      </w:pPr>
      <w:r>
        <w:rPr>
          <w:rFonts w:hint="eastAsia" w:ascii="宋体" w:hAnsi="宋体"/>
          <w:b/>
          <w:bCs/>
          <w:sz w:val="24"/>
        </w:rPr>
        <w:t>八、询问、质疑与投诉</w:t>
      </w:r>
    </w:p>
    <w:p w14:paraId="6BD8C572">
      <w:pPr>
        <w:pStyle w:val="10"/>
        <w:snapToGrid w:val="0"/>
        <w:spacing w:after="0" w:line="360" w:lineRule="auto"/>
        <w:ind w:firstLine="482" w:firstLineChars="200"/>
        <w:jc w:val="both"/>
        <w:rPr>
          <w:rFonts w:hint="eastAsia" w:ascii="宋体" w:hAnsi="宋体"/>
          <w:b/>
          <w:bCs/>
          <w:sz w:val="24"/>
        </w:rPr>
      </w:pPr>
      <w:r>
        <w:rPr>
          <w:rFonts w:hint="eastAsia" w:ascii="宋体" w:hAnsi="宋体"/>
          <w:b/>
          <w:bCs/>
          <w:sz w:val="24"/>
        </w:rPr>
        <w:t>（一）询问</w:t>
      </w:r>
    </w:p>
    <w:p w14:paraId="58A99C9F">
      <w:pPr>
        <w:pStyle w:val="10"/>
        <w:snapToGrid w:val="0"/>
        <w:spacing w:after="0" w:line="360" w:lineRule="auto"/>
        <w:ind w:firstLine="480" w:firstLineChars="200"/>
        <w:jc w:val="both"/>
        <w:rPr>
          <w:rFonts w:hint="eastAsia" w:ascii="宋体" w:hAnsi="宋体"/>
          <w:sz w:val="24"/>
        </w:rPr>
      </w:pPr>
      <w:r>
        <w:rPr>
          <w:rFonts w:hint="eastAsia" w:ascii="宋体" w:hAnsi="宋体"/>
          <w:sz w:val="24"/>
        </w:rPr>
        <w:t>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w:t>
      </w:r>
      <w:r>
        <w:rPr>
          <w:rFonts w:hint="eastAsia"/>
          <w:sz w:val="24"/>
        </w:rPr>
        <w:t>第一章“</w:t>
      </w:r>
      <w:r>
        <w:rPr>
          <w:rFonts w:hint="eastAsia" w:ascii="宋体" w:hAnsi="宋体"/>
          <w:sz w:val="24"/>
        </w:rPr>
        <w:t>投标邀请</w:t>
      </w:r>
      <w:r>
        <w:rPr>
          <w:rFonts w:hint="eastAsia"/>
          <w:sz w:val="24"/>
        </w:rPr>
        <w:t>”</w:t>
      </w:r>
      <w:r>
        <w:rPr>
          <w:rFonts w:hint="eastAsia" w:ascii="宋体" w:hAnsi="宋体"/>
          <w:sz w:val="24"/>
        </w:rPr>
        <w:t>中“采购人、采购组织机构的名称、地址和联系方式”。</w:t>
      </w:r>
    </w:p>
    <w:p w14:paraId="5E7F6FD0">
      <w:pPr>
        <w:pStyle w:val="10"/>
        <w:snapToGrid w:val="0"/>
        <w:spacing w:after="0" w:line="360" w:lineRule="auto"/>
        <w:ind w:firstLine="482" w:firstLineChars="200"/>
        <w:jc w:val="both"/>
        <w:rPr>
          <w:rFonts w:hint="eastAsia" w:ascii="宋体" w:hAnsi="宋体"/>
          <w:b/>
          <w:bCs/>
          <w:sz w:val="24"/>
        </w:rPr>
      </w:pPr>
      <w:r>
        <w:rPr>
          <w:rFonts w:hint="eastAsia" w:ascii="宋体" w:hAnsi="宋体"/>
          <w:b/>
          <w:bCs/>
          <w:sz w:val="24"/>
        </w:rPr>
        <w:t>（二）质疑</w:t>
      </w:r>
    </w:p>
    <w:p w14:paraId="42144C33">
      <w:pPr>
        <w:pStyle w:val="10"/>
        <w:snapToGrid w:val="0"/>
        <w:spacing w:after="0" w:line="360" w:lineRule="auto"/>
        <w:ind w:firstLine="480" w:firstLineChars="200"/>
        <w:jc w:val="both"/>
        <w:rPr>
          <w:rFonts w:hint="eastAsia" w:ascii="宋体" w:hAnsi="宋体"/>
          <w:sz w:val="24"/>
        </w:rPr>
      </w:pPr>
      <w:r>
        <w:rPr>
          <w:rFonts w:hint="eastAsia" w:ascii="宋体" w:hAnsi="宋体"/>
          <w:sz w:val="24"/>
        </w:rPr>
        <w:t>1.报名本项目的投标人认为招标文件、采购过程和中标结果使自己的权益受到损害的，以书面形式或政采云平台的质疑系统一次性向采购人或采购组织机构提出质疑：</w:t>
      </w:r>
    </w:p>
    <w:p w14:paraId="3450FCB6">
      <w:pPr>
        <w:pStyle w:val="10"/>
        <w:snapToGrid w:val="0"/>
        <w:spacing w:after="0" w:line="360" w:lineRule="auto"/>
        <w:ind w:firstLine="480" w:firstLineChars="200"/>
        <w:jc w:val="both"/>
        <w:rPr>
          <w:rFonts w:hint="eastAsia" w:ascii="宋体" w:hAnsi="宋体"/>
          <w:sz w:val="24"/>
        </w:rPr>
      </w:pPr>
      <w:r>
        <w:rPr>
          <w:rFonts w:hint="eastAsia" w:ascii="宋体" w:hAnsi="宋体"/>
          <w:sz w:val="24"/>
        </w:rPr>
        <w:t>（1）投标人认为招标文件的内容损害其权益的，应当自获取之日起（获取截止日之后收到招标文件的，以获取截止日为准）7个工作日内提出质疑；</w:t>
      </w:r>
    </w:p>
    <w:p w14:paraId="253B00B6">
      <w:pPr>
        <w:pStyle w:val="10"/>
        <w:snapToGrid w:val="0"/>
        <w:spacing w:after="0" w:line="360" w:lineRule="auto"/>
        <w:ind w:firstLine="480" w:firstLineChars="200"/>
        <w:jc w:val="both"/>
        <w:rPr>
          <w:rFonts w:hint="eastAsia" w:ascii="宋体" w:hAnsi="宋体"/>
          <w:sz w:val="24"/>
        </w:rPr>
      </w:pPr>
      <w:r>
        <w:rPr>
          <w:rFonts w:hint="eastAsia" w:ascii="宋体" w:hAnsi="宋体"/>
          <w:sz w:val="24"/>
        </w:rPr>
        <w:t>（2）投标人对采购过程提出质疑的，应当在各采购程序环节结束之日起7个工作日内提出质疑；</w:t>
      </w:r>
    </w:p>
    <w:p w14:paraId="68BD5446">
      <w:pPr>
        <w:pStyle w:val="10"/>
        <w:snapToGrid w:val="0"/>
        <w:spacing w:after="0" w:line="360" w:lineRule="auto"/>
        <w:ind w:firstLine="480" w:firstLineChars="200"/>
        <w:jc w:val="both"/>
        <w:rPr>
          <w:rFonts w:hint="eastAsia" w:ascii="宋体" w:hAnsi="宋体"/>
          <w:sz w:val="24"/>
        </w:rPr>
      </w:pPr>
      <w:r>
        <w:rPr>
          <w:rFonts w:hint="eastAsia" w:ascii="宋体" w:hAnsi="宋体"/>
          <w:sz w:val="24"/>
        </w:rPr>
        <w:t>（3）投标人对中标结果提出质疑的，应当在中标结果公告期限届满之日起7个工作日内提出质疑；</w:t>
      </w:r>
    </w:p>
    <w:p w14:paraId="02F29667">
      <w:pPr>
        <w:pStyle w:val="10"/>
        <w:snapToGrid w:val="0"/>
        <w:spacing w:after="0" w:line="360" w:lineRule="auto"/>
        <w:ind w:firstLine="480" w:firstLineChars="200"/>
        <w:jc w:val="both"/>
        <w:rPr>
          <w:rFonts w:hint="eastAsia" w:ascii="宋体" w:hAnsi="宋体"/>
          <w:sz w:val="24"/>
        </w:rPr>
      </w:pPr>
      <w:r>
        <w:rPr>
          <w:rFonts w:hint="eastAsia" w:ascii="宋体" w:hAnsi="宋体"/>
          <w:sz w:val="24"/>
        </w:rPr>
        <w:t>2.采购人或采购组织机构在收到投标人的书面质疑后7个工作日内作出答复，并以书面形式或政采云平台回复质疑投标人和其他有关投标人，但答复内容不涉及商业秘密。</w:t>
      </w:r>
    </w:p>
    <w:p w14:paraId="53AED049">
      <w:pPr>
        <w:pStyle w:val="10"/>
        <w:snapToGrid w:val="0"/>
        <w:spacing w:after="0" w:line="360" w:lineRule="auto"/>
        <w:ind w:firstLine="480" w:firstLineChars="200"/>
        <w:jc w:val="both"/>
        <w:rPr>
          <w:rFonts w:hint="eastAsia" w:ascii="宋体" w:hAnsi="宋体"/>
          <w:sz w:val="24"/>
        </w:rPr>
      </w:pPr>
      <w:r>
        <w:rPr>
          <w:rFonts w:hint="eastAsia" w:ascii="宋体" w:hAnsi="宋体"/>
          <w:sz w:val="24"/>
        </w:rPr>
        <w:t>3.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14:paraId="7B8D810D">
      <w:pPr>
        <w:pStyle w:val="10"/>
        <w:snapToGrid w:val="0"/>
        <w:spacing w:after="0" w:line="360" w:lineRule="auto"/>
        <w:ind w:firstLine="482" w:firstLineChars="200"/>
        <w:jc w:val="both"/>
        <w:rPr>
          <w:rFonts w:hint="eastAsia" w:ascii="宋体" w:hAnsi="宋体"/>
          <w:b/>
          <w:bCs/>
          <w:sz w:val="24"/>
        </w:rPr>
      </w:pPr>
      <w:r>
        <w:rPr>
          <w:rFonts w:hint="eastAsia" w:ascii="宋体" w:hAnsi="宋体"/>
          <w:b/>
          <w:bCs/>
          <w:sz w:val="24"/>
        </w:rPr>
        <w:t>（三）投诉</w:t>
      </w:r>
    </w:p>
    <w:p w14:paraId="0885DF15">
      <w:pPr>
        <w:pStyle w:val="10"/>
        <w:snapToGrid w:val="0"/>
        <w:spacing w:after="0" w:line="360" w:lineRule="auto"/>
        <w:ind w:firstLine="480" w:firstLineChars="200"/>
        <w:jc w:val="both"/>
        <w:rPr>
          <w:rFonts w:hint="eastAsia" w:ascii="宋体" w:hAnsi="宋体"/>
          <w:sz w:val="24"/>
        </w:rPr>
      </w:pPr>
      <w:r>
        <w:rPr>
          <w:rFonts w:hint="eastAsia" w:ascii="宋体" w:hAnsi="宋体"/>
          <w:sz w:val="24"/>
        </w:rPr>
        <w:t>投标人对采购人或采购组织机构的质疑答复不满意或在规定时间内未得到答复的，可以在答复期满后15个工作日内，向同级政府采购监督管理机构投诉。</w:t>
      </w:r>
    </w:p>
    <w:p w14:paraId="6EFF95A0">
      <w:pPr>
        <w:pStyle w:val="10"/>
        <w:spacing w:line="360" w:lineRule="auto"/>
        <w:ind w:firstLine="480" w:firstLineChars="200"/>
        <w:rPr>
          <w:rFonts w:ascii="宋体"/>
          <w:b/>
          <w:sz w:val="36"/>
          <w:szCs w:val="36"/>
        </w:rPr>
      </w:pPr>
      <w:r>
        <w:rPr>
          <w:rFonts w:hint="eastAsia" w:ascii="宋体" w:hAnsi="宋体"/>
          <w:sz w:val="24"/>
        </w:rPr>
        <w:br w:type="page"/>
      </w:r>
    </w:p>
    <w:p w14:paraId="5D71AE89">
      <w:pPr>
        <w:numPr>
          <w:ilvl w:val="0"/>
          <w:numId w:val="5"/>
        </w:numPr>
        <w:spacing w:line="360" w:lineRule="auto"/>
        <w:jc w:val="center"/>
        <w:rPr>
          <w:rFonts w:ascii="宋体"/>
          <w:b/>
          <w:sz w:val="36"/>
          <w:szCs w:val="36"/>
        </w:rPr>
      </w:pPr>
      <w:bookmarkStart w:id="32" w:name="_Toc13072_WPSOffice_Level1"/>
      <w:r>
        <w:rPr>
          <w:rFonts w:hint="eastAsia" w:ascii="宋体"/>
          <w:b/>
          <w:sz w:val="36"/>
          <w:szCs w:val="36"/>
        </w:rPr>
        <w:t>招标需求</w:t>
      </w:r>
      <w:bookmarkEnd w:id="32"/>
    </w:p>
    <w:p w14:paraId="490EBF06">
      <w:pPr>
        <w:tabs>
          <w:tab w:val="left" w:pos="8280"/>
        </w:tabs>
        <w:autoSpaceDE w:val="0"/>
        <w:autoSpaceDN w:val="0"/>
        <w:adjustRightInd w:val="0"/>
        <w:snapToGrid w:val="0"/>
        <w:spacing w:line="240" w:lineRule="auto"/>
        <w:ind w:firstLine="482" w:firstLineChars="200"/>
        <w:rPr>
          <w:rFonts w:ascii="宋体"/>
          <w:sz w:val="24"/>
        </w:rPr>
      </w:pPr>
      <w:r>
        <w:rPr>
          <w:rFonts w:hint="eastAsia" w:ascii="宋体"/>
          <w:b/>
          <w:sz w:val="24"/>
        </w:rPr>
        <w:t>一、招标项目一览表</w:t>
      </w:r>
    </w:p>
    <w:p w14:paraId="043E5C85">
      <w:pPr>
        <w:tabs>
          <w:tab w:val="left" w:pos="8280"/>
        </w:tabs>
        <w:autoSpaceDE w:val="0"/>
        <w:autoSpaceDN w:val="0"/>
        <w:adjustRightInd w:val="0"/>
        <w:snapToGrid w:val="0"/>
        <w:spacing w:line="240" w:lineRule="auto"/>
        <w:ind w:firstLine="480" w:firstLineChars="200"/>
        <w:rPr>
          <w:rFonts w:ascii="宋体"/>
          <w:sz w:val="24"/>
        </w:rPr>
      </w:pPr>
      <w:r>
        <w:rPr>
          <w:rFonts w:hint="eastAsia" w:ascii="宋体"/>
          <w:sz w:val="24"/>
        </w:rPr>
        <w:t>本次招标共</w:t>
      </w:r>
      <w:r>
        <w:rPr>
          <w:rFonts w:hint="eastAsia" w:ascii="宋体"/>
          <w:sz w:val="24"/>
          <w:u w:val="single"/>
        </w:rPr>
        <w:t xml:space="preserve"> 1 </w:t>
      </w:r>
      <w:r>
        <w:rPr>
          <w:rFonts w:hint="eastAsia" w:ascii="宋体"/>
          <w:sz w:val="24"/>
        </w:rPr>
        <w:t>个标项，具体内容如下表：</w:t>
      </w:r>
    </w:p>
    <w:tbl>
      <w:tblPr>
        <w:tblStyle w:val="23"/>
        <w:tblW w:w="9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875"/>
        <w:gridCol w:w="1470"/>
        <w:gridCol w:w="720"/>
        <w:gridCol w:w="855"/>
        <w:gridCol w:w="1155"/>
        <w:gridCol w:w="1950"/>
      </w:tblGrid>
      <w:tr w14:paraId="1A4D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21" w:type="dxa"/>
            <w:vAlign w:val="center"/>
          </w:tcPr>
          <w:p w14:paraId="21B03C63">
            <w:pPr>
              <w:tabs>
                <w:tab w:val="left" w:pos="8280"/>
              </w:tabs>
              <w:autoSpaceDE w:val="0"/>
              <w:autoSpaceDN w:val="0"/>
              <w:adjustRightInd w:val="0"/>
              <w:snapToGrid w:val="0"/>
              <w:spacing w:after="0" w:line="360" w:lineRule="auto"/>
              <w:jc w:val="center"/>
              <w:rPr>
                <w:rFonts w:hint="eastAsia" w:ascii="宋体" w:hAnsi="宋体" w:cs="宋体"/>
                <w:b/>
                <w:sz w:val="24"/>
              </w:rPr>
            </w:pPr>
            <w:r>
              <w:rPr>
                <w:rFonts w:hint="eastAsia" w:ascii="宋体" w:hAnsi="宋体" w:cs="宋体"/>
                <w:b/>
                <w:sz w:val="24"/>
              </w:rPr>
              <w:t>标项号</w:t>
            </w:r>
          </w:p>
        </w:tc>
        <w:tc>
          <w:tcPr>
            <w:tcW w:w="2875" w:type="dxa"/>
            <w:vAlign w:val="center"/>
          </w:tcPr>
          <w:p w14:paraId="5B7A4F35">
            <w:pPr>
              <w:tabs>
                <w:tab w:val="left" w:pos="8280"/>
              </w:tabs>
              <w:autoSpaceDE w:val="0"/>
              <w:autoSpaceDN w:val="0"/>
              <w:adjustRightInd w:val="0"/>
              <w:snapToGrid w:val="0"/>
              <w:spacing w:after="0" w:line="360" w:lineRule="auto"/>
              <w:ind w:firstLine="120" w:firstLineChars="50"/>
              <w:jc w:val="center"/>
              <w:rPr>
                <w:rFonts w:hint="eastAsia" w:ascii="宋体" w:hAnsi="宋体" w:cs="宋体"/>
                <w:b/>
                <w:sz w:val="24"/>
              </w:rPr>
            </w:pPr>
            <w:r>
              <w:rPr>
                <w:rFonts w:hint="eastAsia" w:ascii="宋体" w:hAnsi="宋体" w:cs="宋体"/>
                <w:b/>
                <w:sz w:val="24"/>
              </w:rPr>
              <w:t>标项名称</w:t>
            </w:r>
          </w:p>
        </w:tc>
        <w:tc>
          <w:tcPr>
            <w:tcW w:w="1470" w:type="dxa"/>
            <w:vAlign w:val="center"/>
          </w:tcPr>
          <w:p w14:paraId="6D9BF03F">
            <w:pPr>
              <w:tabs>
                <w:tab w:val="left" w:pos="8280"/>
              </w:tabs>
              <w:autoSpaceDE w:val="0"/>
              <w:autoSpaceDN w:val="0"/>
              <w:adjustRightInd w:val="0"/>
              <w:snapToGrid w:val="0"/>
              <w:spacing w:after="0" w:line="360" w:lineRule="auto"/>
              <w:jc w:val="center"/>
              <w:rPr>
                <w:rFonts w:hint="eastAsia" w:ascii="宋体" w:hAnsi="宋体" w:cs="宋体"/>
                <w:b/>
                <w:sz w:val="24"/>
              </w:rPr>
            </w:pPr>
            <w:r>
              <w:rPr>
                <w:rFonts w:ascii="宋体" w:hAnsi="宋体" w:cs="宋体"/>
                <w:b/>
                <w:sz w:val="24"/>
              </w:rPr>
              <w:t>简要</w:t>
            </w:r>
          </w:p>
          <w:p w14:paraId="19B45980">
            <w:pPr>
              <w:tabs>
                <w:tab w:val="left" w:pos="8280"/>
              </w:tabs>
              <w:autoSpaceDE w:val="0"/>
              <w:autoSpaceDN w:val="0"/>
              <w:adjustRightInd w:val="0"/>
              <w:snapToGrid w:val="0"/>
              <w:spacing w:after="0" w:line="360" w:lineRule="auto"/>
              <w:jc w:val="center"/>
              <w:rPr>
                <w:rFonts w:hint="eastAsia" w:ascii="宋体" w:hAnsi="宋体" w:cs="宋体"/>
                <w:b/>
                <w:kern w:val="0"/>
                <w:sz w:val="24"/>
              </w:rPr>
            </w:pPr>
            <w:r>
              <w:rPr>
                <w:rFonts w:ascii="宋体" w:hAnsi="宋体" w:cs="宋体"/>
                <w:b/>
                <w:sz w:val="24"/>
              </w:rPr>
              <w:t>技术要求</w:t>
            </w:r>
          </w:p>
        </w:tc>
        <w:tc>
          <w:tcPr>
            <w:tcW w:w="720" w:type="dxa"/>
            <w:vAlign w:val="center"/>
          </w:tcPr>
          <w:p w14:paraId="153E3035">
            <w:pPr>
              <w:tabs>
                <w:tab w:val="left" w:pos="8280"/>
              </w:tabs>
              <w:autoSpaceDE w:val="0"/>
              <w:autoSpaceDN w:val="0"/>
              <w:adjustRightInd w:val="0"/>
              <w:snapToGrid w:val="0"/>
              <w:spacing w:after="0" w:line="360" w:lineRule="auto"/>
              <w:jc w:val="center"/>
              <w:rPr>
                <w:rFonts w:hint="eastAsia" w:ascii="宋体" w:hAnsi="宋体" w:cs="宋体"/>
                <w:b/>
                <w:sz w:val="24"/>
              </w:rPr>
            </w:pPr>
            <w:r>
              <w:rPr>
                <w:rFonts w:hint="eastAsia" w:ascii="宋体" w:hAnsi="宋体" w:cs="宋体"/>
                <w:b/>
                <w:kern w:val="0"/>
                <w:sz w:val="24"/>
              </w:rPr>
              <w:t>数量</w:t>
            </w:r>
          </w:p>
        </w:tc>
        <w:tc>
          <w:tcPr>
            <w:tcW w:w="855" w:type="dxa"/>
            <w:vAlign w:val="center"/>
          </w:tcPr>
          <w:p w14:paraId="64931DD6">
            <w:pPr>
              <w:tabs>
                <w:tab w:val="left" w:pos="8280"/>
              </w:tabs>
              <w:autoSpaceDE w:val="0"/>
              <w:autoSpaceDN w:val="0"/>
              <w:adjustRightInd w:val="0"/>
              <w:snapToGrid w:val="0"/>
              <w:spacing w:after="0" w:line="360" w:lineRule="auto"/>
              <w:jc w:val="center"/>
              <w:rPr>
                <w:rFonts w:hint="eastAsia" w:ascii="宋体" w:hAnsi="宋体" w:cs="宋体"/>
                <w:b/>
                <w:sz w:val="24"/>
              </w:rPr>
            </w:pPr>
            <w:r>
              <w:rPr>
                <w:rFonts w:hint="eastAsia" w:ascii="宋体" w:hAnsi="宋体" w:cs="宋体"/>
                <w:b/>
                <w:sz w:val="24"/>
              </w:rPr>
              <w:t>单位</w:t>
            </w:r>
          </w:p>
        </w:tc>
        <w:tc>
          <w:tcPr>
            <w:tcW w:w="1155" w:type="dxa"/>
            <w:vAlign w:val="center"/>
          </w:tcPr>
          <w:p w14:paraId="2E9DBF81">
            <w:pPr>
              <w:tabs>
                <w:tab w:val="left" w:pos="8280"/>
              </w:tabs>
              <w:autoSpaceDE w:val="0"/>
              <w:autoSpaceDN w:val="0"/>
              <w:adjustRightInd w:val="0"/>
              <w:snapToGrid w:val="0"/>
              <w:spacing w:after="0" w:line="360" w:lineRule="auto"/>
              <w:jc w:val="center"/>
              <w:rPr>
                <w:rFonts w:hint="eastAsia" w:ascii="宋体" w:hAnsi="宋体" w:cs="宋体"/>
                <w:b/>
                <w:sz w:val="24"/>
              </w:rPr>
            </w:pPr>
            <w:r>
              <w:rPr>
                <w:rFonts w:hint="eastAsia" w:ascii="宋体" w:hAnsi="宋体" w:cs="宋体"/>
                <w:b/>
                <w:sz w:val="24"/>
              </w:rPr>
              <w:t>预算</w:t>
            </w:r>
          </w:p>
          <w:p w14:paraId="0A902562">
            <w:pPr>
              <w:tabs>
                <w:tab w:val="left" w:pos="8280"/>
              </w:tabs>
              <w:autoSpaceDE w:val="0"/>
              <w:autoSpaceDN w:val="0"/>
              <w:adjustRightInd w:val="0"/>
              <w:snapToGrid w:val="0"/>
              <w:spacing w:after="0" w:line="360" w:lineRule="auto"/>
              <w:jc w:val="center"/>
              <w:rPr>
                <w:rFonts w:hint="eastAsia" w:ascii="宋体" w:hAnsi="宋体" w:cs="宋体"/>
                <w:b/>
                <w:sz w:val="24"/>
              </w:rPr>
            </w:pPr>
            <w:r>
              <w:rPr>
                <w:rFonts w:hint="eastAsia" w:ascii="宋体" w:hAnsi="宋体" w:cs="宋体"/>
                <w:b/>
                <w:sz w:val="24"/>
              </w:rPr>
              <w:t>（万元）</w:t>
            </w:r>
          </w:p>
        </w:tc>
        <w:tc>
          <w:tcPr>
            <w:tcW w:w="1950" w:type="dxa"/>
            <w:vAlign w:val="center"/>
          </w:tcPr>
          <w:p w14:paraId="6E12F14E">
            <w:pPr>
              <w:autoSpaceDE w:val="0"/>
              <w:autoSpaceDN w:val="0"/>
              <w:adjustRightInd w:val="0"/>
              <w:spacing w:line="360" w:lineRule="auto"/>
              <w:ind w:right="25" w:firstLine="240"/>
              <w:jc w:val="center"/>
              <w:rPr>
                <w:rFonts w:hint="eastAsia" w:ascii="宋体" w:hAnsi="宋体" w:cs="宋体"/>
                <w:b/>
                <w:sz w:val="24"/>
              </w:rPr>
            </w:pPr>
            <w:r>
              <w:rPr>
                <w:rFonts w:hint="eastAsia" w:ascii="宋体" w:hAnsi="宋体"/>
                <w:b/>
                <w:sz w:val="24"/>
              </w:rPr>
              <w:t>服务期</w:t>
            </w:r>
          </w:p>
        </w:tc>
      </w:tr>
      <w:tr w14:paraId="4BD4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821" w:type="dxa"/>
            <w:vAlign w:val="center"/>
          </w:tcPr>
          <w:p w14:paraId="34268C36">
            <w:pPr>
              <w:snapToGrid w:val="0"/>
              <w:spacing w:after="0" w:line="360" w:lineRule="auto"/>
              <w:jc w:val="center"/>
              <w:rPr>
                <w:rFonts w:hint="eastAsia" w:ascii="宋体" w:hAnsi="宋体" w:cs="宋体"/>
                <w:sz w:val="24"/>
              </w:rPr>
            </w:pPr>
            <w:r>
              <w:rPr>
                <w:rFonts w:hint="eastAsia" w:ascii="宋体" w:hAnsi="宋体" w:cs="宋体"/>
                <w:sz w:val="24"/>
              </w:rPr>
              <w:t>一</w:t>
            </w:r>
          </w:p>
        </w:tc>
        <w:tc>
          <w:tcPr>
            <w:tcW w:w="2875" w:type="dxa"/>
            <w:tcBorders>
              <w:top w:val="single" w:color="auto" w:sz="4" w:space="0"/>
              <w:left w:val="single" w:color="auto" w:sz="4" w:space="0"/>
              <w:right w:val="single" w:color="auto" w:sz="4" w:space="0"/>
            </w:tcBorders>
            <w:vAlign w:val="center"/>
          </w:tcPr>
          <w:p w14:paraId="5727AE1B">
            <w:pPr>
              <w:snapToGrid w:val="0"/>
              <w:spacing w:after="0" w:line="360" w:lineRule="auto"/>
              <w:jc w:val="center"/>
              <w:rPr>
                <w:rStyle w:val="52"/>
                <w:rFonts w:hint="eastAsia" w:ascii="宋体" w:hAnsi="宋体"/>
                <w:sz w:val="24"/>
              </w:rPr>
            </w:pPr>
            <w:r>
              <w:rPr>
                <w:rStyle w:val="52"/>
                <w:rFonts w:hint="eastAsia" w:ascii="宋体" w:hAnsi="宋体"/>
                <w:sz w:val="24"/>
              </w:rPr>
              <w:t>台州市生态环境局台州市海洋垃圾智能监测监管</w:t>
            </w:r>
          </w:p>
          <w:p w14:paraId="3A7BBDE9">
            <w:pPr>
              <w:snapToGrid w:val="0"/>
              <w:spacing w:after="0" w:line="360" w:lineRule="auto"/>
              <w:jc w:val="center"/>
              <w:rPr>
                <w:rFonts w:hint="eastAsia" w:ascii="宋体" w:hAnsi="宋体" w:cs="宋体"/>
                <w:sz w:val="24"/>
              </w:rPr>
            </w:pPr>
            <w:r>
              <w:rPr>
                <w:rStyle w:val="52"/>
                <w:rFonts w:hint="eastAsia" w:ascii="宋体" w:hAnsi="宋体"/>
                <w:sz w:val="24"/>
              </w:rPr>
              <w:t>项目</w:t>
            </w:r>
          </w:p>
        </w:tc>
        <w:tc>
          <w:tcPr>
            <w:tcW w:w="1470" w:type="dxa"/>
            <w:tcBorders>
              <w:top w:val="single" w:color="auto" w:sz="4" w:space="0"/>
              <w:left w:val="single" w:color="auto" w:sz="4" w:space="0"/>
              <w:right w:val="single" w:color="auto" w:sz="4" w:space="0"/>
            </w:tcBorders>
            <w:vAlign w:val="center"/>
          </w:tcPr>
          <w:p w14:paraId="054FBC30">
            <w:pPr>
              <w:snapToGrid w:val="0"/>
              <w:spacing w:after="0" w:line="360" w:lineRule="auto"/>
              <w:jc w:val="center"/>
              <w:rPr>
                <w:rStyle w:val="52"/>
                <w:rFonts w:hint="eastAsia" w:ascii="宋体" w:hAnsi="宋体"/>
                <w:sz w:val="24"/>
              </w:rPr>
            </w:pPr>
            <w:r>
              <w:rPr>
                <w:rStyle w:val="52"/>
                <w:rFonts w:hint="eastAsia" w:ascii="宋体" w:hAnsi="宋体"/>
                <w:sz w:val="24"/>
              </w:rPr>
              <w:t>详见</w:t>
            </w:r>
          </w:p>
          <w:p w14:paraId="0918D817">
            <w:pPr>
              <w:snapToGrid w:val="0"/>
              <w:spacing w:after="0" w:line="360" w:lineRule="auto"/>
              <w:jc w:val="center"/>
              <w:rPr>
                <w:rStyle w:val="52"/>
                <w:rFonts w:hint="eastAsia" w:ascii="宋体" w:hAnsi="宋体"/>
                <w:sz w:val="24"/>
              </w:rPr>
            </w:pPr>
            <w:r>
              <w:rPr>
                <w:rStyle w:val="52"/>
                <w:rFonts w:hint="eastAsia" w:ascii="宋体" w:hAnsi="宋体"/>
                <w:sz w:val="24"/>
              </w:rPr>
              <w:t>技术需求</w:t>
            </w:r>
          </w:p>
        </w:tc>
        <w:tc>
          <w:tcPr>
            <w:tcW w:w="720" w:type="dxa"/>
            <w:tcBorders>
              <w:top w:val="single" w:color="auto" w:sz="4" w:space="0"/>
              <w:left w:val="single" w:color="auto" w:sz="4" w:space="0"/>
              <w:right w:val="single" w:color="auto" w:sz="4" w:space="0"/>
            </w:tcBorders>
            <w:vAlign w:val="center"/>
          </w:tcPr>
          <w:p w14:paraId="441AED72">
            <w:pPr>
              <w:snapToGrid w:val="0"/>
              <w:spacing w:after="0" w:line="360" w:lineRule="auto"/>
              <w:jc w:val="center"/>
              <w:rPr>
                <w:rFonts w:hint="eastAsia" w:ascii="宋体" w:hAnsi="宋体" w:cs="宋体"/>
                <w:kern w:val="0"/>
                <w:sz w:val="24"/>
              </w:rPr>
            </w:pPr>
            <w:r>
              <w:rPr>
                <w:rFonts w:hint="eastAsia" w:ascii="宋体" w:hAnsi="宋体" w:cs="宋体"/>
                <w:kern w:val="0"/>
                <w:sz w:val="24"/>
              </w:rPr>
              <w:t>1</w:t>
            </w:r>
          </w:p>
        </w:tc>
        <w:tc>
          <w:tcPr>
            <w:tcW w:w="855" w:type="dxa"/>
            <w:tcBorders>
              <w:top w:val="single" w:color="auto" w:sz="4" w:space="0"/>
              <w:left w:val="single" w:color="auto" w:sz="4" w:space="0"/>
              <w:right w:val="single" w:color="auto" w:sz="4" w:space="0"/>
            </w:tcBorders>
            <w:vAlign w:val="center"/>
          </w:tcPr>
          <w:p w14:paraId="59706E89">
            <w:pPr>
              <w:snapToGrid w:val="0"/>
              <w:spacing w:after="0" w:line="360" w:lineRule="auto"/>
              <w:jc w:val="center"/>
              <w:rPr>
                <w:rFonts w:hint="eastAsia" w:ascii="宋体" w:hAnsi="宋体" w:cs="宋体"/>
                <w:kern w:val="0"/>
                <w:sz w:val="24"/>
              </w:rPr>
            </w:pPr>
            <w:r>
              <w:rPr>
                <w:rFonts w:hint="eastAsia" w:ascii="宋体" w:hAnsi="宋体" w:cs="宋体"/>
                <w:kern w:val="0"/>
                <w:sz w:val="24"/>
              </w:rPr>
              <w:t>项</w:t>
            </w:r>
          </w:p>
        </w:tc>
        <w:tc>
          <w:tcPr>
            <w:tcW w:w="1155" w:type="dxa"/>
            <w:tcBorders>
              <w:top w:val="single" w:color="auto" w:sz="4" w:space="0"/>
              <w:left w:val="single" w:color="auto" w:sz="4" w:space="0"/>
              <w:right w:val="single" w:color="auto" w:sz="4" w:space="0"/>
            </w:tcBorders>
            <w:vAlign w:val="center"/>
          </w:tcPr>
          <w:p w14:paraId="6A3EFC11">
            <w:pPr>
              <w:snapToGrid w:val="0"/>
              <w:spacing w:after="0" w:line="360" w:lineRule="auto"/>
              <w:jc w:val="center"/>
              <w:rPr>
                <w:rFonts w:hint="eastAsia" w:ascii="宋体" w:hAnsi="宋体" w:cs="宋体"/>
                <w:bCs/>
                <w:sz w:val="24"/>
              </w:rPr>
            </w:pPr>
            <w:r>
              <w:rPr>
                <w:rFonts w:hint="eastAsia" w:ascii="宋体" w:hAnsi="宋体" w:cs="宋体"/>
                <w:kern w:val="0"/>
                <w:sz w:val="24"/>
              </w:rPr>
              <w:t>375.00</w:t>
            </w:r>
          </w:p>
        </w:tc>
        <w:tc>
          <w:tcPr>
            <w:tcW w:w="1950" w:type="dxa"/>
            <w:vAlign w:val="center"/>
          </w:tcPr>
          <w:p w14:paraId="60BFFB27">
            <w:pPr>
              <w:autoSpaceDE w:val="0"/>
              <w:autoSpaceDN w:val="0"/>
              <w:adjustRightInd w:val="0"/>
              <w:spacing w:line="360" w:lineRule="auto"/>
              <w:ind w:right="25"/>
              <w:jc w:val="center"/>
              <w:rPr>
                <w:rFonts w:ascii="宋体" w:hAnsi="宋体"/>
                <w:sz w:val="24"/>
              </w:rPr>
            </w:pPr>
            <w:r>
              <w:rPr>
                <w:rFonts w:ascii="宋体" w:hAnsi="宋体"/>
                <w:sz w:val="24"/>
              </w:rPr>
              <w:t>两年</w:t>
            </w:r>
          </w:p>
          <w:p w14:paraId="2999AD7D">
            <w:pPr>
              <w:autoSpaceDE w:val="0"/>
              <w:autoSpaceDN w:val="0"/>
              <w:adjustRightInd w:val="0"/>
              <w:spacing w:line="360" w:lineRule="auto"/>
              <w:ind w:right="25"/>
              <w:jc w:val="center"/>
              <w:rPr>
                <w:rFonts w:hint="eastAsia" w:ascii="宋体" w:hAnsi="宋体" w:cs="宋体"/>
                <w:kern w:val="0"/>
                <w:sz w:val="24"/>
              </w:rPr>
            </w:pPr>
            <w:r>
              <w:rPr>
                <w:rFonts w:hint="eastAsia" w:ascii="宋体" w:hAnsi="宋体"/>
                <w:sz w:val="24"/>
              </w:rPr>
              <w:t>（</w:t>
            </w:r>
            <w:r>
              <w:rPr>
                <w:rFonts w:ascii="宋体" w:hAnsi="宋体"/>
                <w:sz w:val="24"/>
              </w:rPr>
              <w:t>24个自然月</w:t>
            </w:r>
            <w:r>
              <w:rPr>
                <w:rFonts w:hint="eastAsia" w:ascii="宋体" w:hAnsi="宋体"/>
                <w:sz w:val="24"/>
              </w:rPr>
              <w:t>）</w:t>
            </w:r>
          </w:p>
        </w:tc>
      </w:tr>
    </w:tbl>
    <w:p w14:paraId="14D96B55">
      <w:pPr>
        <w:numPr>
          <w:ilvl w:val="0"/>
          <w:numId w:val="7"/>
        </w:numPr>
        <w:snapToGrid w:val="0"/>
        <w:spacing w:after="0" w:line="360" w:lineRule="auto"/>
        <w:ind w:left="0" w:firstLine="482" w:firstLineChars="200"/>
        <w:jc w:val="left"/>
        <w:outlineLvl w:val="1"/>
        <w:rPr>
          <w:rFonts w:ascii="宋体"/>
          <w:b/>
          <w:sz w:val="24"/>
        </w:rPr>
      </w:pPr>
      <w:r>
        <w:rPr>
          <w:rFonts w:hint="eastAsia" w:ascii="宋体"/>
          <w:b/>
          <w:sz w:val="24"/>
        </w:rPr>
        <w:t>技术需求</w:t>
      </w:r>
    </w:p>
    <w:p w14:paraId="4014E137">
      <w:pPr>
        <w:pStyle w:val="11"/>
        <w:spacing w:line="360" w:lineRule="auto"/>
        <w:ind w:firstLine="482" w:firstLineChars="200"/>
        <w:rPr>
          <w:b/>
        </w:rPr>
      </w:pPr>
      <w:r>
        <w:rPr>
          <w:rFonts w:hint="eastAsia"/>
          <w:b/>
        </w:rPr>
        <w:t>（一）项目依据</w:t>
      </w:r>
    </w:p>
    <w:p w14:paraId="1CB0E230">
      <w:pPr>
        <w:pStyle w:val="11"/>
        <w:spacing w:line="360" w:lineRule="auto"/>
        <w:ind w:firstLine="480" w:firstLineChars="200"/>
      </w:pPr>
      <w:r>
        <w:t>《沿海城市海洋垃圾清理行动方案》提出沿海地市加强海洋垃圾调查摸底工作，及时通过无人机航拍、现场断面监测等技术手段，掌握海洋垃圾分布情况，督促地方加强海洋垃圾治理。《台州市海洋垃圾清理行动方案》提出运用科技手段，紧盯岸滩、滨海旅游区、海水养殖区等重点区域，及时发现海洋垃圾污染的突出问题，及时推动沿海各县（市、区）清理，并将海洋垃圾作为美丽海湾建设和监管的重点内容。为贯彻中央领导关于我国海洋生态环境保护重要批示精神，落实国家、省等有关文件部署要求，加强海洋垃圾调查与监管，发现海洋垃圾污染情况，推动沿海各县（市、区）开展海洋垃圾清理，逐步减少垃圾密度和盖度，营造良好的亲海空间，</w:t>
      </w:r>
      <w:r>
        <w:rPr>
          <w:rFonts w:hint="eastAsia"/>
        </w:rPr>
        <w:t>特</w:t>
      </w:r>
      <w:r>
        <w:t>开展海洋垃圾智能监管项目。</w:t>
      </w:r>
    </w:p>
    <w:p w14:paraId="50F8861C">
      <w:pPr>
        <w:pStyle w:val="11"/>
        <w:spacing w:line="360" w:lineRule="auto"/>
        <w:ind w:firstLine="482" w:firstLineChars="200"/>
        <w:rPr>
          <w:b/>
        </w:rPr>
      </w:pPr>
      <w:r>
        <w:rPr>
          <w:rFonts w:hint="eastAsia"/>
          <w:b/>
        </w:rPr>
        <w:t>（二）项目期限</w:t>
      </w:r>
    </w:p>
    <w:p w14:paraId="44118E70">
      <w:pPr>
        <w:pStyle w:val="11"/>
        <w:spacing w:line="360" w:lineRule="auto"/>
        <w:ind w:firstLine="480" w:firstLineChars="200"/>
      </w:pPr>
      <w:r>
        <w:t>项目实施周期为2025-202</w:t>
      </w:r>
      <w:r>
        <w:rPr>
          <w:rFonts w:hint="eastAsia"/>
          <w:lang w:val="en-US" w:eastAsia="zh-CN"/>
        </w:rPr>
        <w:t>7</w:t>
      </w:r>
      <w:r>
        <w:t>年</w:t>
      </w:r>
      <w:r>
        <w:rPr>
          <w:rFonts w:hint="eastAsia"/>
        </w:rPr>
        <w:t>，服务期为两年</w:t>
      </w:r>
      <w:r>
        <w:rPr>
          <w:rFonts w:hint="eastAsia"/>
          <w:lang w:eastAsia="zh-CN"/>
        </w:rPr>
        <w:t>（</w:t>
      </w:r>
      <w:r>
        <w:rPr>
          <w:rFonts w:hint="eastAsia"/>
          <w:lang w:val="en-US" w:eastAsia="zh-CN"/>
        </w:rPr>
        <w:t>24个自然月</w:t>
      </w:r>
      <w:r>
        <w:rPr>
          <w:rFonts w:hint="eastAsia"/>
          <w:lang w:eastAsia="zh-CN"/>
        </w:rPr>
        <w:t>）</w:t>
      </w:r>
      <w:r>
        <w:rPr>
          <w:rFonts w:hint="eastAsia"/>
        </w:rPr>
        <w:t>。</w:t>
      </w:r>
    </w:p>
    <w:p w14:paraId="18BDCCB0">
      <w:pPr>
        <w:pStyle w:val="11"/>
        <w:spacing w:line="360" w:lineRule="auto"/>
        <w:ind w:firstLine="482" w:firstLineChars="200"/>
        <w:rPr>
          <w:b/>
        </w:rPr>
      </w:pPr>
      <w:r>
        <w:rPr>
          <w:rFonts w:hint="eastAsia"/>
          <w:b/>
        </w:rPr>
        <w:t>（三）项目内容</w:t>
      </w:r>
    </w:p>
    <w:p w14:paraId="506364A0">
      <w:pPr>
        <w:spacing w:line="360" w:lineRule="auto"/>
        <w:ind w:firstLine="482" w:firstLineChars="200"/>
        <w:rPr>
          <w:b/>
          <w:bCs/>
          <w:sz w:val="24"/>
        </w:rPr>
      </w:pPr>
      <w:r>
        <w:rPr>
          <w:rFonts w:hint="eastAsia"/>
          <w:b/>
          <w:bCs/>
          <w:sz w:val="24"/>
        </w:rPr>
        <w:t>1、</w:t>
      </w:r>
      <w:r>
        <w:rPr>
          <w:b/>
          <w:bCs/>
          <w:sz w:val="24"/>
        </w:rPr>
        <w:t>海洋垃圾无人机定期航测及现场核查</w:t>
      </w:r>
    </w:p>
    <w:p w14:paraId="2F17D87E">
      <w:pPr>
        <w:spacing w:line="360" w:lineRule="auto"/>
        <w:ind w:firstLine="482" w:firstLineChars="200"/>
        <w:rPr>
          <w:b/>
          <w:bCs/>
          <w:sz w:val="24"/>
        </w:rPr>
      </w:pPr>
      <w:r>
        <w:rPr>
          <w:b/>
          <w:bCs/>
          <w:sz w:val="24"/>
        </w:rPr>
        <w:t>（</w:t>
      </w:r>
      <w:r>
        <w:rPr>
          <w:rFonts w:hint="eastAsia"/>
          <w:b/>
          <w:bCs/>
          <w:sz w:val="24"/>
        </w:rPr>
        <w:t>1</w:t>
      </w:r>
      <w:r>
        <w:rPr>
          <w:b/>
          <w:bCs/>
          <w:sz w:val="24"/>
        </w:rPr>
        <w:t>）无人机</w:t>
      </w:r>
      <w:r>
        <w:rPr>
          <w:rFonts w:hint="eastAsia"/>
          <w:b/>
          <w:bCs/>
          <w:sz w:val="24"/>
        </w:rPr>
        <w:t>定期</w:t>
      </w:r>
      <w:r>
        <w:rPr>
          <w:b/>
          <w:bCs/>
          <w:sz w:val="24"/>
        </w:rPr>
        <w:t>航测时间</w:t>
      </w:r>
      <w:r>
        <w:rPr>
          <w:rFonts w:hint="eastAsia"/>
          <w:b/>
          <w:bCs/>
          <w:sz w:val="24"/>
        </w:rPr>
        <w:t>要求</w:t>
      </w:r>
    </w:p>
    <w:p w14:paraId="6771A65A">
      <w:pPr>
        <w:spacing w:line="360" w:lineRule="auto"/>
        <w:ind w:firstLine="480" w:firstLineChars="200"/>
        <w:rPr>
          <w:sz w:val="24"/>
        </w:rPr>
      </w:pPr>
      <w:r>
        <w:rPr>
          <w:sz w:val="24"/>
        </w:rPr>
        <w:t>每年对台州市海岸线</w:t>
      </w:r>
      <w:r>
        <w:rPr>
          <w:rFonts w:hint="eastAsia"/>
          <w:sz w:val="24"/>
          <w:lang w:eastAsia="zh-CN"/>
        </w:rPr>
        <w:t>（约</w:t>
      </w:r>
      <w:r>
        <w:rPr>
          <w:rFonts w:hint="eastAsia"/>
          <w:sz w:val="24"/>
          <w:lang w:val="en-US" w:eastAsia="zh-CN"/>
        </w:rPr>
        <w:t>700公里</w:t>
      </w:r>
      <w:r>
        <w:rPr>
          <w:rFonts w:hint="eastAsia"/>
          <w:sz w:val="24"/>
          <w:lang w:eastAsia="zh-CN"/>
        </w:rPr>
        <w:t>）</w:t>
      </w:r>
      <w:r>
        <w:rPr>
          <w:sz w:val="24"/>
        </w:rPr>
        <w:t>开展4次无人机航测调查，分别于3月前、6月前、9月前、12月前各开展一次，航测时间尽量选择在汛期后或台风过境后的落潮时段监测，根据实际情况进行适当调整。</w:t>
      </w:r>
    </w:p>
    <w:p w14:paraId="0A671222">
      <w:pPr>
        <w:spacing w:line="360" w:lineRule="auto"/>
        <w:ind w:firstLine="482" w:firstLineChars="200"/>
        <w:rPr>
          <w:b/>
          <w:bCs/>
          <w:sz w:val="24"/>
        </w:rPr>
      </w:pPr>
      <w:r>
        <w:rPr>
          <w:b/>
          <w:bCs/>
          <w:sz w:val="24"/>
        </w:rPr>
        <w:t>（</w:t>
      </w:r>
      <w:r>
        <w:rPr>
          <w:rFonts w:hint="eastAsia"/>
          <w:b/>
          <w:bCs/>
          <w:sz w:val="24"/>
        </w:rPr>
        <w:t>2</w:t>
      </w:r>
      <w:r>
        <w:rPr>
          <w:b/>
          <w:bCs/>
          <w:sz w:val="24"/>
        </w:rPr>
        <w:t>）无人机航测要求和内容</w:t>
      </w:r>
    </w:p>
    <w:p w14:paraId="62970925">
      <w:pPr>
        <w:spacing w:line="360" w:lineRule="auto"/>
        <w:ind w:firstLine="480" w:firstLineChars="200"/>
        <w:rPr>
          <w:sz w:val="24"/>
        </w:rPr>
      </w:pPr>
      <w:r>
        <w:rPr>
          <w:rFonts w:hint="eastAsia"/>
          <w:sz w:val="24"/>
        </w:rPr>
        <w:t>利用无人机对岸滩开展航拍，采用遥感像片解译方法，提取岸滩垃圾分布位置、种类、占用岸线长度、覆盖面积等，并对岸滩垃圾分布情况开展评价。每次</w:t>
      </w:r>
      <w:r>
        <w:rPr>
          <w:sz w:val="24"/>
        </w:rPr>
        <w:t>无人机航测</w:t>
      </w:r>
      <w:r>
        <w:rPr>
          <w:rFonts w:hint="eastAsia"/>
          <w:sz w:val="24"/>
        </w:rPr>
        <w:t>对台州市三门湾、浦坝港湾、台州湾、温岭东部湾区、隘顽湾、漩门湾、乐清湾台州段、大陈岛湾区岸线全</w:t>
      </w:r>
      <w:r>
        <w:rPr>
          <w:sz w:val="24"/>
        </w:rPr>
        <w:t>覆盖</w:t>
      </w:r>
      <w:r>
        <w:rPr>
          <w:rFonts w:hint="eastAsia"/>
          <w:sz w:val="24"/>
        </w:rPr>
        <w:t>调查</w:t>
      </w:r>
      <w:r>
        <w:rPr>
          <w:sz w:val="24"/>
        </w:rPr>
        <w:t>（无人机禁飞区除外）。航测</w:t>
      </w:r>
      <w:r>
        <w:rPr>
          <w:rFonts w:hint="eastAsia"/>
          <w:sz w:val="24"/>
        </w:rPr>
        <w:t>宽度</w:t>
      </w:r>
      <w:r>
        <w:rPr>
          <w:sz w:val="24"/>
        </w:rPr>
        <w:t>范围为</w:t>
      </w:r>
      <w:r>
        <w:rPr>
          <w:rFonts w:hint="eastAsia"/>
          <w:sz w:val="24"/>
        </w:rPr>
        <w:t>平均大潮高潮线向陆一侧至天然或人工屏障处（针对入海河流上溯至第一道桥或第一处居民点位置），向海一侧50米所围成的区域。</w:t>
      </w:r>
    </w:p>
    <w:p w14:paraId="717A4529">
      <w:pPr>
        <w:spacing w:line="360" w:lineRule="auto"/>
        <w:ind w:firstLine="480" w:firstLineChars="200"/>
        <w:rPr>
          <w:sz w:val="24"/>
        </w:rPr>
      </w:pPr>
      <w:r>
        <w:rPr>
          <w:rFonts w:hint="eastAsia"/>
          <w:sz w:val="24"/>
        </w:rPr>
        <w:t>操作人员实时关注无人机传回的画面，对于发现的垃圾点位开展航空摄影测量，根据垃圾分布区域沿岸线方向规划飞行航线，设置照片分辨率优于1cm，</w:t>
      </w:r>
      <w:r>
        <w:rPr>
          <w:sz w:val="24"/>
        </w:rPr>
        <w:t>无人机飞行高度低于35米</w:t>
      </w:r>
      <w:r>
        <w:rPr>
          <w:rFonts w:hint="eastAsia"/>
          <w:sz w:val="24"/>
        </w:rPr>
        <w:t>，或根据实施方案要求调整，参照GB/T 39612-2020中5.3要求；航摄实施参照GB/T 39612-2020中5.4执行；航摄质量控制参照GB/T 39612-2020中5.5执行。</w:t>
      </w:r>
    </w:p>
    <w:p w14:paraId="2D67E09B">
      <w:pPr>
        <w:spacing w:line="360" w:lineRule="auto"/>
        <w:ind w:firstLine="480" w:firstLineChars="200"/>
        <w:rPr>
          <w:sz w:val="24"/>
        </w:rPr>
      </w:pPr>
      <w:r>
        <w:rPr>
          <w:rFonts w:hint="eastAsia"/>
          <w:sz w:val="24"/>
        </w:rPr>
        <w:t>按照规范要求建立海洋垃圾类型解译标志库。对</w:t>
      </w:r>
      <w:r>
        <w:rPr>
          <w:sz w:val="24"/>
        </w:rPr>
        <w:t>无人机影像</w:t>
      </w:r>
      <w:r>
        <w:rPr>
          <w:rFonts w:hint="eastAsia"/>
          <w:sz w:val="24"/>
        </w:rPr>
        <w:t>进行</w:t>
      </w:r>
      <w:r>
        <w:rPr>
          <w:sz w:val="24"/>
        </w:rPr>
        <w:t>处理</w:t>
      </w:r>
      <w:r>
        <w:rPr>
          <w:rFonts w:hint="eastAsia"/>
          <w:sz w:val="24"/>
        </w:rPr>
        <w:t>，基于航拍照片、位置与姿态以及相机检校等数据，利用无人机数据处理软件，完成影像数据处理及拼接工作，生成无人机数字正射影像。正射影像空间分辨率优于0.01米，影像色彩色调均匀，反差适中，相邻图幅间的影像色调一致，无云影、烟、大面积反光、污点等缺陷，接边重叠带无模糊、重影、错位、扭曲、变形、脏点、漏洞等现象。</w:t>
      </w:r>
    </w:p>
    <w:p w14:paraId="1CCEEB7B">
      <w:pPr>
        <w:spacing w:line="360" w:lineRule="auto"/>
        <w:ind w:firstLine="480" w:firstLineChars="200"/>
        <w:rPr>
          <w:sz w:val="24"/>
        </w:rPr>
      </w:pPr>
      <w:r>
        <w:rPr>
          <w:rFonts w:hint="eastAsia"/>
          <w:sz w:val="24"/>
        </w:rPr>
        <w:t>利用地理信息系统软件制作海洋垃圾</w:t>
      </w:r>
      <w:r>
        <w:rPr>
          <w:rFonts w:hint="eastAsia"/>
          <w:sz w:val="24"/>
          <w:lang w:val="en-US" w:eastAsia="zh-CN"/>
        </w:rPr>
        <w:t>无人机</w:t>
      </w:r>
      <w:r>
        <w:rPr>
          <w:rFonts w:hint="eastAsia"/>
          <w:sz w:val="24"/>
        </w:rPr>
        <w:t>监测成果地理信息数据库，格式为.gdb文件，按照要求设置图层属性表。并在地理信息系统软件，以卫星影像为底图，结合无人机正射影像、提取的垃圾图斑以及岸线图层，提取垃圾点位中心点坐标，采用目视解译方法提取垃圾占用岸线长度、覆盖面积，以及对岸滩垃圾类型情况进行判读，制作垃圾空间分布图</w:t>
      </w:r>
      <w:r>
        <w:rPr>
          <w:rFonts w:hint="eastAsia"/>
          <w:sz w:val="24"/>
          <w:lang w:eastAsia="zh-CN"/>
        </w:rPr>
        <w:t>、问题清单，分析各个湾区垃圾盖度，提供</w:t>
      </w:r>
      <w:r>
        <w:rPr>
          <w:rFonts w:hint="eastAsia"/>
          <w:sz w:val="24"/>
          <w:lang w:val="en-US" w:eastAsia="zh-CN"/>
        </w:rPr>
        <w:t>海湾</w:t>
      </w:r>
      <w:r>
        <w:rPr>
          <w:rFonts w:hint="eastAsia"/>
          <w:sz w:val="24"/>
          <w:lang w:eastAsia="zh-CN"/>
        </w:rPr>
        <w:t>清洁状况评价结果</w:t>
      </w:r>
      <w:r>
        <w:rPr>
          <w:rFonts w:hint="eastAsia"/>
          <w:sz w:val="24"/>
        </w:rPr>
        <w:t>。</w:t>
      </w:r>
    </w:p>
    <w:p w14:paraId="0364992C">
      <w:pPr>
        <w:spacing w:line="360" w:lineRule="auto"/>
        <w:ind w:firstLine="482" w:firstLineChars="200"/>
        <w:rPr>
          <w:b/>
          <w:bCs/>
          <w:sz w:val="24"/>
        </w:rPr>
      </w:pPr>
      <w:r>
        <w:rPr>
          <w:b/>
          <w:bCs/>
          <w:sz w:val="24"/>
        </w:rPr>
        <w:t>（</w:t>
      </w:r>
      <w:r>
        <w:rPr>
          <w:rFonts w:hint="eastAsia"/>
          <w:b/>
          <w:bCs/>
          <w:sz w:val="24"/>
        </w:rPr>
        <w:t>3</w:t>
      </w:r>
      <w:r>
        <w:rPr>
          <w:b/>
          <w:bCs/>
          <w:sz w:val="24"/>
        </w:rPr>
        <w:t>）</w:t>
      </w:r>
      <w:r>
        <w:rPr>
          <w:rFonts w:hint="eastAsia"/>
          <w:b/>
          <w:bCs/>
          <w:sz w:val="24"/>
        </w:rPr>
        <w:t>质量控制要求</w:t>
      </w:r>
    </w:p>
    <w:p w14:paraId="1E35FFE1">
      <w:pPr>
        <w:spacing w:line="360" w:lineRule="auto"/>
        <w:ind w:firstLine="480" w:firstLineChars="200"/>
        <w:rPr>
          <w:sz w:val="24"/>
        </w:rPr>
      </w:pPr>
      <w:r>
        <w:rPr>
          <w:sz w:val="24"/>
        </w:rPr>
        <w:t>开展内、外业调查前应进行无人机操作和调查方法培训；外业调查成果提交前应安排质量检查人员核查，是否有遗漏调查区域，是否有照片、视频拍摄不清，记录不明，如需补拍，应及时安排外业补拍；提取的矢量信息，坐标系、投影是否正确，是否有拓扑错误，是否与遥感影像吻合较好，属性字段信息是否填写完整；表格是否填写正确，是否有漏填错填情况，专题图是否按相关出图要求执行。</w:t>
      </w:r>
    </w:p>
    <w:p w14:paraId="6D4388FF">
      <w:pPr>
        <w:spacing w:line="360" w:lineRule="auto"/>
        <w:ind w:firstLine="482" w:firstLineChars="200"/>
        <w:rPr>
          <w:b/>
          <w:bCs/>
          <w:sz w:val="24"/>
        </w:rPr>
      </w:pPr>
      <w:r>
        <w:rPr>
          <w:rFonts w:hint="eastAsia"/>
          <w:b/>
          <w:bCs/>
          <w:sz w:val="24"/>
        </w:rPr>
        <w:t>2、</w:t>
      </w:r>
      <w:r>
        <w:rPr>
          <w:b/>
          <w:bCs/>
          <w:sz w:val="24"/>
        </w:rPr>
        <w:t>台州湾重点岸段海洋垃圾智能监测服务</w:t>
      </w:r>
    </w:p>
    <w:p w14:paraId="1F08112D">
      <w:pPr>
        <w:spacing w:line="360" w:lineRule="auto"/>
        <w:ind w:firstLine="480" w:firstLineChars="200"/>
        <w:rPr>
          <w:sz w:val="24"/>
        </w:rPr>
      </w:pPr>
      <w:r>
        <w:rPr>
          <w:rFonts w:hint="eastAsia"/>
          <w:sz w:val="24"/>
        </w:rPr>
        <w:t>本项内容实施地为台州湾，监测服务重点岸段选在临海白沙湾南北两侧、椒江南岸区域，</w:t>
      </w:r>
      <w:r>
        <w:rPr>
          <w:rFonts w:hint="eastAsia"/>
          <w:sz w:val="24"/>
          <w:lang w:eastAsia="zh-CN"/>
        </w:rPr>
        <w:t>根据业主指定区域和频次要求，</w:t>
      </w:r>
      <w:r>
        <w:rPr>
          <w:rFonts w:hint="eastAsia"/>
          <w:sz w:val="24"/>
        </w:rPr>
        <w:t>提供4座无人机基站和配套3架无人机</w:t>
      </w:r>
      <w:r>
        <w:rPr>
          <w:rFonts w:hint="eastAsia"/>
          <w:sz w:val="24"/>
          <w:lang w:eastAsia="zh-CN"/>
        </w:rPr>
        <w:t>常态化</w:t>
      </w:r>
      <w:r>
        <w:rPr>
          <w:rFonts w:hint="eastAsia"/>
          <w:sz w:val="24"/>
        </w:rPr>
        <w:t>监测服务。其中，在临海白沙湾海滨公园至南侧川南医化外侧岸线提供2座无人机基站+1架无人机监测服务，监测覆盖岸线长度在10-14公里之间（监测岸线范围和点位布设示意见图1）；在临海白沙湾北侧北洋区块外侧岸线提供1座无人机基站+1架无人机监测服务，监测覆盖岸线长度在6-8公里之间（监测岸线范围和点位布设示意见图2）；在椒江南岸江滨公园附近提供1座无人机基站+1架无人机监测服务，监测覆盖岸线长度在6-8公里之间（监测岸线范围和点位布设示意见图3）。</w:t>
      </w:r>
    </w:p>
    <w:p w14:paraId="3C236D88">
      <w:pPr>
        <w:spacing w:line="360" w:lineRule="auto"/>
        <w:jc w:val="center"/>
      </w:pPr>
      <w:r>
        <w:drawing>
          <wp:inline distT="0" distB="0" distL="114300" distR="114300">
            <wp:extent cx="5271770" cy="2664460"/>
            <wp:effectExtent l="0" t="0" r="46" b="23"/>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271770" cy="2664460"/>
                    </a:xfrm>
                    <a:prstGeom prst="rect">
                      <a:avLst/>
                    </a:prstGeom>
                    <a:noFill/>
                    <a:ln w="9525" cap="flat" cmpd="sng">
                      <a:noFill/>
                      <a:prstDash val="solid"/>
                      <a:round/>
                    </a:ln>
                  </pic:spPr>
                </pic:pic>
              </a:graphicData>
            </a:graphic>
          </wp:inline>
        </w:drawing>
      </w:r>
    </w:p>
    <w:p w14:paraId="5A8BDC86">
      <w:pPr>
        <w:spacing w:line="360" w:lineRule="auto"/>
        <w:jc w:val="center"/>
        <w:rPr>
          <w:sz w:val="24"/>
        </w:rPr>
      </w:pPr>
      <w:r>
        <w:rPr>
          <w:rFonts w:hint="eastAsia"/>
        </w:rPr>
        <w:t xml:space="preserve">图1  </w:t>
      </w:r>
      <w:r>
        <w:rPr>
          <w:rFonts w:hint="eastAsia"/>
          <w:sz w:val="24"/>
        </w:rPr>
        <w:t>临海白沙湾海滨公园至南侧岸线监测覆盖范围和点位示意图</w:t>
      </w:r>
    </w:p>
    <w:p w14:paraId="3ADC81E9">
      <w:pPr>
        <w:spacing w:line="360" w:lineRule="auto"/>
        <w:jc w:val="center"/>
      </w:pPr>
      <w:r>
        <w:drawing>
          <wp:inline distT="0" distB="0" distL="114300" distR="114300">
            <wp:extent cx="5268595" cy="4415155"/>
            <wp:effectExtent l="0" t="0" r="17" b="4"/>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5268595" cy="4415155"/>
                    </a:xfrm>
                    <a:prstGeom prst="rect">
                      <a:avLst/>
                    </a:prstGeom>
                    <a:noFill/>
                    <a:ln w="9525" cap="flat" cmpd="sng">
                      <a:noFill/>
                      <a:prstDash val="solid"/>
                      <a:round/>
                    </a:ln>
                  </pic:spPr>
                </pic:pic>
              </a:graphicData>
            </a:graphic>
          </wp:inline>
        </w:drawing>
      </w:r>
    </w:p>
    <w:p w14:paraId="5A87952C">
      <w:pPr>
        <w:spacing w:line="360" w:lineRule="auto"/>
        <w:jc w:val="center"/>
        <w:rPr>
          <w:sz w:val="24"/>
        </w:rPr>
      </w:pPr>
      <w:r>
        <w:rPr>
          <w:rFonts w:hint="eastAsia"/>
        </w:rPr>
        <w:t xml:space="preserve">图2  </w:t>
      </w:r>
      <w:r>
        <w:rPr>
          <w:rFonts w:hint="eastAsia"/>
          <w:sz w:val="24"/>
        </w:rPr>
        <w:t>临海白沙湾北侧北洋区块外侧岸线监测覆盖范围和点位示意图</w:t>
      </w:r>
    </w:p>
    <w:p w14:paraId="793EF0D6">
      <w:pPr>
        <w:spacing w:line="360" w:lineRule="auto"/>
        <w:jc w:val="center"/>
      </w:pPr>
      <w:r>
        <w:drawing>
          <wp:inline distT="0" distB="0" distL="114300" distR="114300">
            <wp:extent cx="5266055" cy="2638425"/>
            <wp:effectExtent l="0" t="0" r="47" b="41"/>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5266055" cy="2638425"/>
                    </a:xfrm>
                    <a:prstGeom prst="rect">
                      <a:avLst/>
                    </a:prstGeom>
                    <a:noFill/>
                    <a:ln w="9525" cap="flat" cmpd="sng">
                      <a:noFill/>
                      <a:prstDash val="solid"/>
                      <a:round/>
                    </a:ln>
                  </pic:spPr>
                </pic:pic>
              </a:graphicData>
            </a:graphic>
          </wp:inline>
        </w:drawing>
      </w:r>
    </w:p>
    <w:p w14:paraId="2D11E615">
      <w:pPr>
        <w:spacing w:line="360" w:lineRule="auto"/>
        <w:jc w:val="center"/>
      </w:pPr>
      <w:r>
        <w:rPr>
          <w:rFonts w:hint="eastAsia"/>
        </w:rPr>
        <w:t xml:space="preserve">图3  </w:t>
      </w:r>
      <w:r>
        <w:rPr>
          <w:rFonts w:hint="eastAsia"/>
          <w:sz w:val="24"/>
        </w:rPr>
        <w:t>椒江南岸岸线监测覆盖范围和点位示意图</w:t>
      </w:r>
    </w:p>
    <w:p w14:paraId="693AE516">
      <w:pPr>
        <w:spacing w:line="360" w:lineRule="auto"/>
        <w:ind w:firstLine="480" w:firstLineChars="200"/>
        <w:rPr>
          <w:sz w:val="24"/>
        </w:rPr>
      </w:pPr>
      <w:r>
        <w:rPr>
          <w:rFonts w:hint="eastAsia"/>
          <w:sz w:val="24"/>
        </w:rPr>
        <w:t>按照业主规定的监测频次时间要求在退潮期间对监测覆盖范围开展飞行监测。开展</w:t>
      </w:r>
      <w:r>
        <w:rPr>
          <w:sz w:val="24"/>
        </w:rPr>
        <w:t>海洋垃圾视频</w:t>
      </w:r>
      <w:r>
        <w:rPr>
          <w:rFonts w:hint="eastAsia"/>
          <w:sz w:val="24"/>
        </w:rPr>
        <w:t>监测</w:t>
      </w:r>
      <w:r>
        <w:rPr>
          <w:sz w:val="24"/>
        </w:rPr>
        <w:t>算法模型研究</w:t>
      </w:r>
      <w:r>
        <w:rPr>
          <w:rFonts w:hint="eastAsia"/>
          <w:sz w:val="24"/>
        </w:rPr>
        <w:t>，基于AI技术，建立海洋垃圾素材库，开展海洋垃圾识别专项算法训练，实现能够自动</w:t>
      </w:r>
      <w:r>
        <w:rPr>
          <w:sz w:val="24"/>
        </w:rPr>
        <w:t>识别视频画面中的垃圾</w:t>
      </w:r>
      <w:r>
        <w:rPr>
          <w:rFonts w:hint="eastAsia"/>
          <w:sz w:val="24"/>
        </w:rPr>
        <w:t>。</w:t>
      </w:r>
    </w:p>
    <w:p w14:paraId="125D3472">
      <w:pPr>
        <w:pageBreakBefore w:val="0"/>
        <w:widowControl w:val="0"/>
        <w:kinsoku/>
        <w:wordWrap/>
        <w:overflowPunct/>
        <w:topLinePunct w:val="0"/>
        <w:bidi w:val="0"/>
        <w:adjustRightInd/>
        <w:spacing w:line="360" w:lineRule="auto"/>
        <w:ind w:left="0" w:firstLine="480" w:firstLineChars="200"/>
        <w:textAlignment w:val="auto"/>
        <w:rPr>
          <w:sz w:val="24"/>
        </w:rPr>
      </w:pPr>
      <w:r>
        <w:rPr>
          <w:rFonts w:hint="eastAsia"/>
          <w:sz w:val="24"/>
        </w:rPr>
        <w:t>提供</w:t>
      </w:r>
      <w:r>
        <w:rPr>
          <w:sz w:val="24"/>
        </w:rPr>
        <w:t>海洋垃圾智能监管</w:t>
      </w:r>
      <w:r>
        <w:rPr>
          <w:rFonts w:hint="eastAsia"/>
          <w:sz w:val="24"/>
        </w:rPr>
        <w:t>服务，做好海洋垃圾智能监管的技术保障，建立海洋垃圾智能监管专业工具，提供海</w:t>
      </w:r>
      <w:r>
        <w:rPr>
          <w:rFonts w:hint="eastAsia" w:ascii="Times New Roman" w:hAnsi="Times New Roman" w:eastAsia="宋体" w:cs="Times New Roman"/>
          <w:sz w:val="24"/>
        </w:rPr>
        <w:t>洋垃圾自动识别、预警、垃圾清理任务下发给清理责任主体、清理责任主体清理完成后上报等闭环管理服务。同时，要求利用椒江岩头外沙医化园区已有无人机基站和台州湾新区已有无人机基站，根据实际飞行任务执行情况，对发现的海洋垃圾纳入闭环管理服务。项目中标人</w:t>
      </w:r>
      <w:r>
        <w:rPr>
          <w:rFonts w:hint="eastAsia" w:ascii="Times New Roman" w:hAnsi="Times New Roman" w:eastAsia="宋体" w:cs="Times New Roman"/>
          <w:sz w:val="24"/>
          <w:lang w:eastAsia="zh-CN"/>
        </w:rPr>
        <w:t>须根据业主要求，</w:t>
      </w:r>
      <w:r>
        <w:rPr>
          <w:rFonts w:hint="eastAsia" w:ascii="Times New Roman" w:hAnsi="Times New Roman" w:eastAsia="宋体" w:cs="Times New Roman"/>
          <w:sz w:val="24"/>
        </w:rPr>
        <w:t>对原有</w:t>
      </w:r>
      <w:r>
        <w:rPr>
          <w:rFonts w:hint="eastAsia" w:ascii="Times New Roman" w:hAnsi="Times New Roman" w:eastAsia="宋体" w:cs="Times New Roman"/>
          <w:sz w:val="24"/>
          <w:lang w:eastAsia="zh-CN"/>
        </w:rPr>
        <w:t>数字化监管平台</w:t>
      </w:r>
      <w:r>
        <w:rPr>
          <w:rFonts w:hint="eastAsia" w:ascii="Times New Roman" w:hAnsi="Times New Roman" w:eastAsia="宋体" w:cs="Times New Roman"/>
          <w:sz w:val="24"/>
        </w:rPr>
        <w:t>进行升级</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新增并满足本项目</w:t>
      </w:r>
      <w:r>
        <w:rPr>
          <w:rFonts w:hint="eastAsia" w:ascii="Times New Roman" w:hAnsi="Times New Roman" w:eastAsia="宋体" w:cs="Times New Roman"/>
          <w:sz w:val="24"/>
          <w:lang w:eastAsia="zh-CN"/>
        </w:rPr>
        <w:t>垃圾智能化监测结果自动上传、任务派发、预警闭环处置功能</w:t>
      </w:r>
      <w:r>
        <w:rPr>
          <w:rFonts w:hint="eastAsia" w:ascii="Times New Roman" w:hAnsi="Times New Roman" w:eastAsia="宋体" w:cs="Times New Roman"/>
          <w:sz w:val="24"/>
        </w:rPr>
        <w:t>需求。</w:t>
      </w:r>
    </w:p>
    <w:p w14:paraId="3B4149BD">
      <w:pPr>
        <w:pStyle w:val="11"/>
        <w:spacing w:line="360" w:lineRule="auto"/>
        <w:ind w:firstLine="482" w:firstLineChars="200"/>
        <w:rPr>
          <w:b/>
        </w:rPr>
      </w:pPr>
      <w:r>
        <w:rPr>
          <w:rFonts w:hint="eastAsia"/>
          <w:b/>
        </w:rPr>
        <w:t>（四）项目成果</w:t>
      </w:r>
    </w:p>
    <w:p w14:paraId="0651B5D5">
      <w:pPr>
        <w:spacing w:line="360" w:lineRule="auto"/>
        <w:ind w:firstLine="480" w:firstLineChars="200"/>
        <w:rPr>
          <w:sz w:val="24"/>
        </w:rPr>
      </w:pPr>
      <w:r>
        <w:rPr>
          <w:rFonts w:hint="eastAsia"/>
          <w:sz w:val="24"/>
        </w:rPr>
        <w:t>1、</w:t>
      </w:r>
      <w:r>
        <w:rPr>
          <w:sz w:val="24"/>
        </w:rPr>
        <w:t>海洋垃圾无人机定期航测及现场核查</w:t>
      </w:r>
      <w:r>
        <w:rPr>
          <w:rFonts w:hint="eastAsia"/>
          <w:sz w:val="24"/>
        </w:rPr>
        <w:t>工作须提供</w:t>
      </w:r>
      <w:r>
        <w:rPr>
          <w:rFonts w:hint="eastAsia"/>
          <w:sz w:val="24"/>
          <w:lang w:val="en-US" w:eastAsia="zh-CN"/>
        </w:rPr>
        <w:t>2025、2026年度</w:t>
      </w:r>
      <w:r>
        <w:rPr>
          <w:rFonts w:hint="eastAsia"/>
          <w:sz w:val="24"/>
        </w:rPr>
        <w:t>每季度</w:t>
      </w:r>
      <w:r>
        <w:rPr>
          <w:sz w:val="24"/>
        </w:rPr>
        <w:t>台州市海岸带垃圾</w:t>
      </w:r>
      <w:r>
        <w:rPr>
          <w:rFonts w:hint="eastAsia"/>
          <w:sz w:val="24"/>
          <w:lang w:val="en-US" w:eastAsia="zh-CN"/>
        </w:rPr>
        <w:t>无人机</w:t>
      </w:r>
      <w:r>
        <w:rPr>
          <w:sz w:val="24"/>
        </w:rPr>
        <w:t>调查专题报告</w:t>
      </w:r>
      <w:r>
        <w:rPr>
          <w:rFonts w:hint="eastAsia"/>
          <w:sz w:val="24"/>
        </w:rPr>
        <w:t>，以及年度</w:t>
      </w:r>
      <w:r>
        <w:rPr>
          <w:sz w:val="24"/>
        </w:rPr>
        <w:t>台州市海岸带垃圾</w:t>
      </w:r>
      <w:r>
        <w:rPr>
          <w:rFonts w:hint="eastAsia"/>
          <w:sz w:val="24"/>
          <w:lang w:val="en-US" w:eastAsia="zh-CN"/>
        </w:rPr>
        <w:t>无人机</w:t>
      </w:r>
      <w:r>
        <w:rPr>
          <w:sz w:val="24"/>
        </w:rPr>
        <w:t>调查专题报告</w:t>
      </w:r>
      <w:r>
        <w:rPr>
          <w:rFonts w:hint="eastAsia"/>
          <w:sz w:val="24"/>
          <w:lang w:eastAsia="zh-CN"/>
        </w:rPr>
        <w:t>（包含但不限于垃圾分布图、问题清单、清洁度评价等），提供每季度</w:t>
      </w:r>
      <w:r>
        <w:rPr>
          <w:rFonts w:hint="eastAsia"/>
          <w:sz w:val="24"/>
        </w:rPr>
        <w:t>海洋垃圾</w:t>
      </w:r>
      <w:r>
        <w:rPr>
          <w:rFonts w:hint="eastAsia"/>
          <w:sz w:val="24"/>
          <w:lang w:val="en-US" w:eastAsia="zh-CN"/>
        </w:rPr>
        <w:t>无人机</w:t>
      </w:r>
      <w:r>
        <w:rPr>
          <w:rFonts w:hint="eastAsia"/>
          <w:sz w:val="24"/>
        </w:rPr>
        <w:t>监测成果地理信息</w:t>
      </w:r>
      <w:r>
        <w:rPr>
          <w:rFonts w:hint="eastAsia"/>
          <w:sz w:val="24"/>
          <w:lang w:eastAsia="zh-CN"/>
        </w:rPr>
        <w:t>矢量</w:t>
      </w:r>
      <w:r>
        <w:rPr>
          <w:rFonts w:hint="eastAsia"/>
          <w:sz w:val="24"/>
        </w:rPr>
        <w:t>数据。</w:t>
      </w:r>
    </w:p>
    <w:p w14:paraId="0AB08C67">
      <w:pPr>
        <w:snapToGrid w:val="0"/>
        <w:spacing w:after="0" w:line="348" w:lineRule="auto"/>
        <w:ind w:firstLine="480" w:firstLineChars="200"/>
        <w:rPr>
          <w:rFonts w:ascii="宋体"/>
          <w:b/>
          <w:sz w:val="24"/>
        </w:rPr>
      </w:pPr>
      <w:r>
        <w:rPr>
          <w:rFonts w:hint="eastAsia"/>
          <w:sz w:val="24"/>
        </w:rPr>
        <w:t>2、</w:t>
      </w:r>
      <w:r>
        <w:rPr>
          <w:sz w:val="24"/>
        </w:rPr>
        <w:t>台州湾重点岸段海洋垃圾智能监测服务</w:t>
      </w:r>
      <w:r>
        <w:rPr>
          <w:rFonts w:hint="eastAsia"/>
          <w:sz w:val="24"/>
        </w:rPr>
        <w:t>须提供台州湾重点岸线海洋垃圾监测数据库，每</w:t>
      </w:r>
      <w:r>
        <w:rPr>
          <w:rFonts w:hint="eastAsia"/>
          <w:sz w:val="24"/>
          <w:lang w:eastAsia="zh-CN"/>
        </w:rPr>
        <w:t>月</w:t>
      </w:r>
      <w:r>
        <w:rPr>
          <w:rFonts w:hint="eastAsia"/>
          <w:sz w:val="24"/>
        </w:rPr>
        <w:t>提交台州湾重点岸线海洋垃圾监测分析报告</w:t>
      </w:r>
      <w:r>
        <w:rPr>
          <w:rFonts w:hint="eastAsia"/>
          <w:sz w:val="24"/>
          <w:lang w:eastAsia="zh-CN"/>
        </w:rPr>
        <w:t>（包含但不限于垃圾分布图、问题清单、问题处置落实情况、动态变化情况分析等）</w:t>
      </w:r>
      <w:r>
        <w:rPr>
          <w:rFonts w:hint="eastAsia"/>
          <w:sz w:val="24"/>
        </w:rPr>
        <w:t>，以及年度台州湾重点岸线海洋垃圾监测分析报告。</w:t>
      </w:r>
    </w:p>
    <w:p w14:paraId="7BCDD795">
      <w:pPr>
        <w:snapToGrid w:val="0"/>
        <w:spacing w:before="48" w:beforeLines="20" w:after="120" w:afterLines="50" w:line="336" w:lineRule="auto"/>
        <w:ind w:firstLine="482" w:firstLineChars="200"/>
        <w:jc w:val="left"/>
        <w:outlineLvl w:val="1"/>
        <w:rPr>
          <w:rFonts w:hint="eastAsia" w:ascii="宋体" w:hAnsi="宋体" w:cs="宋体"/>
          <w:szCs w:val="21"/>
        </w:rPr>
      </w:pPr>
      <w:r>
        <w:rPr>
          <w:rFonts w:hint="eastAsia" w:ascii="宋体"/>
          <w:b/>
          <w:sz w:val="24"/>
        </w:rPr>
        <w:t>三</w:t>
      </w:r>
      <w:r>
        <w:rPr>
          <w:rFonts w:ascii="宋体"/>
          <w:b/>
          <w:sz w:val="24"/>
        </w:rPr>
        <w:t>、</w:t>
      </w:r>
      <w:r>
        <w:rPr>
          <w:rFonts w:hint="eastAsia" w:ascii="宋体"/>
          <w:b/>
          <w:sz w:val="24"/>
        </w:rPr>
        <w:t>商务需求</w:t>
      </w:r>
    </w:p>
    <w:p w14:paraId="13DFB3D5">
      <w:pPr>
        <w:snapToGrid w:val="0"/>
        <w:spacing w:after="0" w:line="348" w:lineRule="auto"/>
        <w:ind w:firstLine="480" w:firstLineChars="200"/>
        <w:rPr>
          <w:rFonts w:ascii="宋体" w:hAnsi="宋体" w:cs="宋体"/>
          <w:sz w:val="24"/>
        </w:rPr>
      </w:pPr>
      <w:bookmarkStart w:id="33" w:name="_Toc31173_WPSOffice_Level1"/>
      <w:r>
        <w:rPr>
          <w:rFonts w:ascii="宋体" w:hAnsi="宋体" w:cs="宋体"/>
          <w:sz w:val="24"/>
        </w:rPr>
        <w:t>1、现场建设期：</w:t>
      </w:r>
      <w:r>
        <w:rPr>
          <w:rFonts w:hint="eastAsia" w:hAnsi="宋体" w:cs="宋体"/>
          <w:sz w:val="24"/>
        </w:rPr>
        <w:t>本项目合同签订后</w:t>
      </w:r>
      <w:r>
        <w:rPr>
          <w:rFonts w:hint="eastAsia" w:hAnsi="宋体" w:cs="宋体"/>
          <w:sz w:val="24"/>
          <w:lang w:val="en-US" w:eastAsia="zh-CN"/>
        </w:rPr>
        <w:t>2</w:t>
      </w:r>
      <w:r>
        <w:rPr>
          <w:rFonts w:hint="eastAsia" w:hAnsi="宋体" w:cs="宋体"/>
          <w:sz w:val="24"/>
        </w:rPr>
        <w:t>个月内完成</w:t>
      </w:r>
      <w:r>
        <w:rPr>
          <w:rFonts w:hAnsi="宋体" w:cs="宋体"/>
          <w:sz w:val="24"/>
        </w:rPr>
        <w:t>现场仪器设备的</w:t>
      </w:r>
      <w:r>
        <w:rPr>
          <w:rFonts w:hint="eastAsia" w:hAnsi="宋体" w:cs="宋体"/>
          <w:sz w:val="24"/>
        </w:rPr>
        <w:t>安装</w:t>
      </w:r>
      <w:r>
        <w:rPr>
          <w:rFonts w:hAnsi="宋体" w:cs="宋体"/>
          <w:sz w:val="24"/>
        </w:rPr>
        <w:t>、</w:t>
      </w:r>
      <w:r>
        <w:rPr>
          <w:rFonts w:hint="eastAsia" w:hAnsi="宋体" w:cs="宋体"/>
          <w:sz w:val="24"/>
        </w:rPr>
        <w:t>调试</w:t>
      </w:r>
      <w:r>
        <w:rPr>
          <w:rFonts w:hAnsi="宋体" w:cs="宋体"/>
          <w:sz w:val="24"/>
        </w:rPr>
        <w:t>、</w:t>
      </w:r>
      <w:r>
        <w:rPr>
          <w:rFonts w:hint="eastAsia" w:hAnsi="宋体" w:cs="宋体"/>
          <w:sz w:val="24"/>
        </w:rPr>
        <w:t>试运行并验收。</w:t>
      </w:r>
    </w:p>
    <w:p w14:paraId="5073F948">
      <w:pPr>
        <w:snapToGrid w:val="0"/>
        <w:spacing w:after="0" w:line="348" w:lineRule="auto"/>
        <w:ind w:firstLine="480" w:firstLineChars="200"/>
        <w:rPr>
          <w:rFonts w:hint="eastAsia" w:ascii="宋体" w:hAnsi="宋体" w:cs="宋体"/>
          <w:sz w:val="24"/>
        </w:rPr>
      </w:pPr>
      <w:r>
        <w:rPr>
          <w:rFonts w:ascii="宋体" w:hAnsi="宋体" w:cs="宋体"/>
          <w:sz w:val="24"/>
        </w:rPr>
        <w:t>2</w:t>
      </w:r>
      <w:r>
        <w:rPr>
          <w:rFonts w:hint="eastAsia" w:ascii="宋体" w:hAnsi="宋体" w:cs="宋体"/>
          <w:sz w:val="24"/>
        </w:rPr>
        <w:t>、服务期限：本项目服务期限为两年，</w:t>
      </w:r>
      <w:r>
        <w:rPr>
          <w:rFonts w:hint="eastAsia" w:ascii="宋体" w:hAnsi="宋体" w:cs="宋体"/>
          <w:sz w:val="24"/>
          <w:lang w:eastAsia="zh-CN"/>
        </w:rPr>
        <w:t>根据合同履约时间，到期后一个月内</w:t>
      </w:r>
      <w:r>
        <w:rPr>
          <w:rFonts w:hint="eastAsia" w:ascii="宋体" w:hAnsi="宋体" w:cs="宋体"/>
          <w:sz w:val="24"/>
        </w:rPr>
        <w:t>完成项目验收及成果移交。</w:t>
      </w:r>
    </w:p>
    <w:p w14:paraId="355990A8">
      <w:pPr>
        <w:snapToGrid w:val="0"/>
        <w:spacing w:after="0" w:line="348" w:lineRule="auto"/>
        <w:ind w:firstLine="480" w:firstLineChars="200"/>
        <w:rPr>
          <w:rFonts w:hint="eastAsia" w:ascii="宋体" w:hAnsi="宋体" w:cs="宋体"/>
          <w:sz w:val="24"/>
        </w:rPr>
      </w:pPr>
      <w:r>
        <w:rPr>
          <w:rFonts w:ascii="宋体" w:hAnsi="宋体" w:cs="宋体"/>
          <w:sz w:val="24"/>
        </w:rPr>
        <w:t>3</w:t>
      </w:r>
      <w:r>
        <w:rPr>
          <w:rFonts w:hint="eastAsia" w:ascii="宋体" w:hAnsi="宋体" w:cs="宋体"/>
          <w:sz w:val="24"/>
        </w:rPr>
        <w:t>、付款方式：签订合同后，在合同生效以及</w:t>
      </w:r>
      <w:r>
        <w:rPr>
          <w:rFonts w:ascii="宋体" w:hAnsi="宋体" w:cs="宋体"/>
          <w:sz w:val="24"/>
        </w:rPr>
        <w:t>现场设备试运行通过验收</w:t>
      </w:r>
      <w:r>
        <w:rPr>
          <w:rFonts w:hint="eastAsia" w:ascii="宋体" w:hAnsi="宋体" w:cs="宋体"/>
          <w:sz w:val="24"/>
        </w:rPr>
        <w:t>具备实施条件后7个工作日内支付合同金额的40%作为预付款，提交2025年度项目阶段性成果后支付合同金额的40%，项目完成并报告通过验收后7个工作日内支付合同金额的20%。</w:t>
      </w:r>
    </w:p>
    <w:p w14:paraId="17249DB9">
      <w:pPr>
        <w:pStyle w:val="15"/>
        <w:tabs>
          <w:tab w:val="left" w:pos="630"/>
        </w:tabs>
        <w:snapToGrid w:val="0"/>
        <w:spacing w:line="360" w:lineRule="auto"/>
        <w:jc w:val="center"/>
        <w:rPr>
          <w:b/>
          <w:sz w:val="32"/>
          <w:szCs w:val="32"/>
        </w:rPr>
      </w:pPr>
    </w:p>
    <w:p w14:paraId="51425F8D">
      <w:pPr>
        <w:pStyle w:val="15"/>
        <w:tabs>
          <w:tab w:val="left" w:pos="630"/>
        </w:tabs>
        <w:snapToGrid w:val="0"/>
        <w:spacing w:line="360" w:lineRule="auto"/>
        <w:rPr>
          <w:b/>
          <w:sz w:val="32"/>
          <w:szCs w:val="32"/>
        </w:rPr>
      </w:pPr>
    </w:p>
    <w:p w14:paraId="217D7C0E">
      <w:pPr>
        <w:pStyle w:val="15"/>
        <w:tabs>
          <w:tab w:val="left" w:pos="630"/>
        </w:tabs>
        <w:snapToGrid w:val="0"/>
        <w:spacing w:line="360" w:lineRule="auto"/>
        <w:jc w:val="center"/>
        <w:rPr>
          <w:b/>
          <w:sz w:val="32"/>
          <w:szCs w:val="32"/>
        </w:rPr>
      </w:pPr>
      <w:r>
        <w:rPr>
          <w:rFonts w:hint="eastAsia"/>
          <w:b/>
          <w:sz w:val="32"/>
          <w:szCs w:val="32"/>
        </w:rPr>
        <w:t>第四章  评标</w:t>
      </w:r>
      <w:bookmarkEnd w:id="33"/>
    </w:p>
    <w:p w14:paraId="52759B4E">
      <w:pPr>
        <w:snapToGrid w:val="0"/>
        <w:spacing w:after="0" w:line="360" w:lineRule="auto"/>
        <w:ind w:firstLine="482" w:firstLineChars="200"/>
        <w:rPr>
          <w:rFonts w:hint="eastAsia" w:ascii="宋体" w:hAnsi="宋体" w:cs="宋体"/>
          <w:b/>
          <w:bCs/>
          <w:sz w:val="24"/>
        </w:rPr>
      </w:pPr>
      <w:r>
        <w:rPr>
          <w:rFonts w:hint="eastAsia" w:ascii="宋体" w:hAnsi="宋体" w:cs="宋体"/>
          <w:b/>
          <w:bCs/>
          <w:sz w:val="24"/>
        </w:rPr>
        <w:t>一、评标方法</w:t>
      </w:r>
    </w:p>
    <w:p w14:paraId="79429FE5">
      <w:pPr>
        <w:snapToGrid w:val="0"/>
        <w:spacing w:after="0" w:line="360" w:lineRule="auto"/>
        <w:ind w:firstLine="480" w:firstLineChars="200"/>
        <w:rPr>
          <w:rFonts w:hint="eastAsia" w:ascii="宋体" w:hAnsi="宋体" w:cs="宋体"/>
          <w:sz w:val="24"/>
        </w:rPr>
      </w:pPr>
      <w:r>
        <w:rPr>
          <w:rFonts w:hint="eastAsia" w:ascii="宋体" w:hAnsi="宋体" w:cs="宋体"/>
          <w:sz w:val="24"/>
        </w:rPr>
        <w:t>综合评分法,是指投标文件满足招标文件全部实质性要求，且按照评审因素的量化指标评审得分最高的投标人为中标候选人的评标方法。</w:t>
      </w:r>
    </w:p>
    <w:p w14:paraId="027D97B0">
      <w:pPr>
        <w:snapToGrid w:val="0"/>
        <w:spacing w:after="0" w:line="360" w:lineRule="auto"/>
        <w:ind w:firstLine="482" w:firstLineChars="200"/>
        <w:rPr>
          <w:rFonts w:hint="eastAsia" w:ascii="宋体" w:hAnsi="宋体" w:cs="宋体"/>
          <w:b/>
          <w:bCs/>
          <w:sz w:val="24"/>
        </w:rPr>
      </w:pPr>
      <w:r>
        <w:rPr>
          <w:rFonts w:hint="eastAsia" w:ascii="宋体" w:hAnsi="宋体" w:cs="宋体"/>
          <w:b/>
          <w:bCs/>
          <w:sz w:val="24"/>
        </w:rPr>
        <w:t>二、评标原则</w:t>
      </w:r>
    </w:p>
    <w:p w14:paraId="60307C9F">
      <w:pPr>
        <w:snapToGrid w:val="0"/>
        <w:spacing w:after="0" w:line="360" w:lineRule="auto"/>
        <w:ind w:firstLine="480" w:firstLineChars="200"/>
        <w:rPr>
          <w:rFonts w:hint="eastAsia" w:ascii="宋体" w:hAnsi="宋体" w:cs="宋体"/>
          <w:sz w:val="24"/>
        </w:rPr>
      </w:pPr>
      <w:r>
        <w:rPr>
          <w:rFonts w:hint="eastAsia" w:ascii="宋体" w:hAnsi="宋体" w:cs="宋体"/>
          <w:sz w:val="24"/>
        </w:rPr>
        <w:t>（一）评标活动遵循公平、公正、科学和择优的原则，以招标文件和投标文件为评标的基本依据，并按照招标文件规定的评标方法和评标标准进行评标。</w:t>
      </w:r>
    </w:p>
    <w:p w14:paraId="4DAE783F">
      <w:pPr>
        <w:snapToGrid w:val="0"/>
        <w:spacing w:after="0" w:line="360" w:lineRule="auto"/>
        <w:ind w:firstLine="480" w:firstLineChars="200"/>
        <w:rPr>
          <w:rFonts w:hint="eastAsia" w:ascii="宋体" w:hAnsi="宋体" w:cs="宋体"/>
          <w:sz w:val="24"/>
        </w:rPr>
      </w:pPr>
      <w:r>
        <w:rPr>
          <w:rFonts w:hint="eastAsia" w:ascii="宋体" w:hAnsi="宋体" w:cs="宋体"/>
          <w:sz w:val="24"/>
        </w:rPr>
        <w:t>（二）任何单位和个人不得干扰、影响评标的正常进行；评标委员会及有关工作人员应不带任何倾向性和启发性，不得向外界透露任何与评标有关的内容，不得私下与投标人接触。</w:t>
      </w:r>
    </w:p>
    <w:p w14:paraId="02AA995F">
      <w:pPr>
        <w:pStyle w:val="2"/>
        <w:snapToGrid w:val="0"/>
        <w:spacing w:after="0" w:line="360" w:lineRule="auto"/>
        <w:ind w:left="0" w:leftChars="0" w:firstLine="482" w:firstLineChars="200"/>
        <w:rPr>
          <w:rFonts w:ascii="宋体"/>
          <w:b/>
          <w:sz w:val="24"/>
        </w:rPr>
      </w:pPr>
      <w:r>
        <w:rPr>
          <w:rFonts w:hint="eastAsia" w:ascii="宋体"/>
          <w:b/>
          <w:sz w:val="24"/>
        </w:rPr>
        <w:t>三、评标委员会</w:t>
      </w:r>
    </w:p>
    <w:p w14:paraId="30BC8CC8">
      <w:pPr>
        <w:pStyle w:val="9"/>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（一）本项目评标委员会由采购人代表和评审专家组成。</w:t>
      </w:r>
      <w:r>
        <w:rPr>
          <w:rFonts w:ascii="宋体" w:hAnsi="宋体" w:cs="宋体"/>
          <w:sz w:val="24"/>
          <w:szCs w:val="24"/>
        </w:rPr>
        <w:t>成员人数为5人，其中评审专家不得少于成员总数的三分之二</w:t>
      </w:r>
      <w:r>
        <w:rPr>
          <w:rFonts w:hint="eastAsia" w:ascii="宋体" w:hAnsi="宋体" w:cs="宋体"/>
          <w:sz w:val="24"/>
          <w:szCs w:val="24"/>
        </w:rPr>
        <w:t>；</w:t>
      </w:r>
    </w:p>
    <w:p w14:paraId="3FF707AD">
      <w:pPr>
        <w:pStyle w:val="9"/>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（二）评标委员会成员与参与投标的供应商有下列情形之一的，应当回避：</w:t>
      </w:r>
    </w:p>
    <w:p w14:paraId="4A8D6E97">
      <w:pPr>
        <w:pStyle w:val="9"/>
        <w:snapToGrid w:val="0"/>
        <w:spacing w:after="0" w:line="360" w:lineRule="auto"/>
        <w:ind w:firstLine="480" w:firstLineChars="200"/>
        <w:rPr>
          <w:rFonts w:ascii="宋体"/>
          <w:sz w:val="24"/>
        </w:rPr>
      </w:pPr>
      <w:r>
        <w:rPr>
          <w:rFonts w:hint="eastAsia" w:ascii="宋体"/>
          <w:sz w:val="24"/>
        </w:rPr>
        <w:t>1.参加采购活动前3年内与供应商存在劳动关系；</w:t>
      </w:r>
    </w:p>
    <w:p w14:paraId="1B6222B9">
      <w:pPr>
        <w:pStyle w:val="9"/>
        <w:snapToGrid w:val="0"/>
        <w:spacing w:after="0" w:line="360" w:lineRule="auto"/>
        <w:ind w:firstLine="480" w:firstLineChars="200"/>
        <w:rPr>
          <w:rFonts w:ascii="宋体"/>
          <w:sz w:val="24"/>
        </w:rPr>
      </w:pPr>
      <w:r>
        <w:rPr>
          <w:rFonts w:hint="eastAsia" w:ascii="宋体"/>
          <w:sz w:val="24"/>
        </w:rPr>
        <w:t>2.参加采购活动前3年内担任供应商的董事、监事；</w:t>
      </w:r>
    </w:p>
    <w:p w14:paraId="6E1FD51D">
      <w:pPr>
        <w:pStyle w:val="9"/>
        <w:snapToGrid w:val="0"/>
        <w:spacing w:after="0" w:line="360" w:lineRule="auto"/>
        <w:ind w:firstLine="480" w:firstLineChars="200"/>
        <w:rPr>
          <w:rFonts w:ascii="宋体"/>
          <w:sz w:val="24"/>
        </w:rPr>
      </w:pPr>
      <w:r>
        <w:rPr>
          <w:rFonts w:hint="eastAsia" w:ascii="宋体"/>
          <w:sz w:val="24"/>
        </w:rPr>
        <w:t>3.参加采购活动前3年内是供应商的控股股东或者实际控制人；</w:t>
      </w:r>
    </w:p>
    <w:p w14:paraId="1188120A">
      <w:pPr>
        <w:pStyle w:val="9"/>
        <w:snapToGrid w:val="0"/>
        <w:spacing w:after="0" w:line="360" w:lineRule="auto"/>
        <w:ind w:firstLine="480" w:firstLineChars="200"/>
        <w:rPr>
          <w:rFonts w:ascii="宋体"/>
          <w:sz w:val="24"/>
        </w:rPr>
      </w:pPr>
      <w:r>
        <w:rPr>
          <w:rFonts w:hint="eastAsia" w:ascii="宋体"/>
          <w:sz w:val="24"/>
        </w:rPr>
        <w:t>4.与供应商的法定代表人或者负责人有夫妻、直系血亲、三代以内旁系血亲或者近姻亲关系；</w:t>
      </w:r>
    </w:p>
    <w:p w14:paraId="2C16BE9E">
      <w:pPr>
        <w:pStyle w:val="9"/>
        <w:snapToGrid w:val="0"/>
        <w:spacing w:after="0" w:line="360" w:lineRule="auto"/>
        <w:ind w:firstLine="480" w:firstLineChars="200"/>
        <w:rPr>
          <w:rFonts w:ascii="宋体"/>
          <w:sz w:val="24"/>
        </w:rPr>
      </w:pPr>
      <w:r>
        <w:rPr>
          <w:rFonts w:hint="eastAsia" w:ascii="宋体"/>
          <w:sz w:val="24"/>
        </w:rPr>
        <w:t>5.与供应商有其他可能影响政府采购活动公平、公正进行的关系。</w:t>
      </w:r>
    </w:p>
    <w:p w14:paraId="68E6C83B">
      <w:pPr>
        <w:pStyle w:val="9"/>
        <w:snapToGrid w:val="0"/>
        <w:spacing w:after="0" w:line="360" w:lineRule="auto"/>
        <w:ind w:firstLine="482" w:firstLineChars="200"/>
        <w:rPr>
          <w:rFonts w:ascii="宋体"/>
          <w:b/>
          <w:bCs/>
          <w:sz w:val="24"/>
        </w:rPr>
      </w:pPr>
      <w:r>
        <w:rPr>
          <w:rFonts w:hint="eastAsia" w:ascii="宋体"/>
          <w:b/>
          <w:bCs/>
          <w:sz w:val="24"/>
        </w:rPr>
        <w:t>（三）评标委员会负责具体评标事务，并独立履行下列职责：</w:t>
      </w:r>
    </w:p>
    <w:p w14:paraId="54594D34">
      <w:pPr>
        <w:pStyle w:val="9"/>
        <w:snapToGrid w:val="0"/>
        <w:spacing w:after="0" w:line="360" w:lineRule="auto"/>
        <w:ind w:firstLine="480" w:firstLineChars="200"/>
        <w:rPr>
          <w:rFonts w:ascii="宋体"/>
          <w:sz w:val="24"/>
        </w:rPr>
      </w:pPr>
      <w:r>
        <w:rPr>
          <w:rFonts w:hint="eastAsia" w:ascii="宋体"/>
          <w:sz w:val="24"/>
        </w:rPr>
        <w:t>1.审查、评价投标文件是否符合招标文件的商务、技术等实质性要求；</w:t>
      </w:r>
    </w:p>
    <w:p w14:paraId="05F69887">
      <w:pPr>
        <w:pStyle w:val="9"/>
        <w:snapToGrid w:val="0"/>
        <w:spacing w:after="0" w:line="360" w:lineRule="auto"/>
        <w:ind w:firstLine="480" w:firstLineChars="200"/>
        <w:rPr>
          <w:rFonts w:ascii="宋体"/>
          <w:sz w:val="24"/>
        </w:rPr>
      </w:pPr>
      <w:r>
        <w:rPr>
          <w:rFonts w:hint="eastAsia" w:ascii="宋体"/>
          <w:sz w:val="24"/>
        </w:rPr>
        <w:t>2.要求投标人对投标文件有关事项作出澄清或者说明；</w:t>
      </w:r>
    </w:p>
    <w:p w14:paraId="185A297D">
      <w:pPr>
        <w:pStyle w:val="9"/>
        <w:snapToGrid w:val="0"/>
        <w:spacing w:after="0" w:line="360" w:lineRule="auto"/>
        <w:ind w:firstLine="480" w:firstLineChars="200"/>
        <w:rPr>
          <w:rFonts w:ascii="宋体"/>
          <w:sz w:val="24"/>
        </w:rPr>
      </w:pPr>
      <w:r>
        <w:rPr>
          <w:rFonts w:hint="eastAsia" w:ascii="宋体"/>
          <w:sz w:val="24"/>
        </w:rPr>
        <w:t>3.对投标文件进行比较和评价；</w:t>
      </w:r>
    </w:p>
    <w:p w14:paraId="4BE477A0">
      <w:pPr>
        <w:pStyle w:val="9"/>
        <w:snapToGrid w:val="0"/>
        <w:spacing w:after="0" w:line="360" w:lineRule="auto"/>
        <w:ind w:firstLine="480" w:firstLineChars="200"/>
        <w:rPr>
          <w:rFonts w:ascii="宋体"/>
          <w:sz w:val="24"/>
        </w:rPr>
      </w:pPr>
      <w:r>
        <w:rPr>
          <w:rFonts w:hint="eastAsia" w:ascii="宋体"/>
          <w:sz w:val="24"/>
        </w:rPr>
        <w:t>4.确定中标候选人名单，以及根据采购人委托直接确定中标人；</w:t>
      </w:r>
    </w:p>
    <w:p w14:paraId="409731CF">
      <w:pPr>
        <w:pStyle w:val="9"/>
        <w:snapToGrid w:val="0"/>
        <w:spacing w:after="0" w:line="360" w:lineRule="auto"/>
        <w:ind w:firstLine="480" w:firstLineChars="200"/>
        <w:rPr>
          <w:rFonts w:ascii="宋体"/>
          <w:sz w:val="24"/>
        </w:rPr>
      </w:pPr>
      <w:r>
        <w:rPr>
          <w:rFonts w:hint="eastAsia" w:ascii="宋体"/>
          <w:sz w:val="24"/>
        </w:rPr>
        <w:t>5.向采购人、采购组织机构或者有关部门报告评标中发现的违法行为；</w:t>
      </w:r>
    </w:p>
    <w:p w14:paraId="3176CB43">
      <w:pPr>
        <w:pStyle w:val="9"/>
        <w:snapToGrid w:val="0"/>
        <w:spacing w:after="0" w:line="360" w:lineRule="auto"/>
        <w:ind w:firstLine="480" w:firstLineChars="200"/>
        <w:rPr>
          <w:rFonts w:ascii="宋体"/>
          <w:sz w:val="24"/>
        </w:rPr>
      </w:pPr>
      <w:r>
        <w:rPr>
          <w:rFonts w:hint="eastAsia" w:ascii="宋体"/>
          <w:sz w:val="24"/>
        </w:rPr>
        <w:t>6.法律法规规定的其他职责。</w:t>
      </w:r>
    </w:p>
    <w:p w14:paraId="317DC3AF">
      <w:pPr>
        <w:pStyle w:val="21"/>
        <w:snapToGrid w:val="0"/>
        <w:spacing w:before="0" w:beforeAutospacing="0" w:after="0" w:afterAutospacing="0" w:line="360" w:lineRule="auto"/>
        <w:ind w:firstLine="482" w:firstLineChars="200"/>
        <w:jc w:val="both"/>
        <w:rPr>
          <w:rFonts w:hint="eastAsia"/>
          <w:b/>
        </w:rPr>
      </w:pPr>
      <w:r>
        <w:rPr>
          <w:b/>
        </w:rPr>
        <w:t>四、无效标情形</w:t>
      </w:r>
    </w:p>
    <w:p w14:paraId="45536CAF">
      <w:pPr>
        <w:adjustRightInd w:val="0"/>
        <w:snapToGrid w:val="0"/>
        <w:spacing w:after="0" w:line="360" w:lineRule="auto"/>
        <w:ind w:firstLine="480" w:firstLineChars="200"/>
        <w:rPr>
          <w:rFonts w:ascii="宋体"/>
          <w:b/>
          <w:bCs/>
          <w:sz w:val="24"/>
        </w:rPr>
      </w:pPr>
      <w:r>
        <w:rPr>
          <w:rFonts w:hint="eastAsia" w:ascii="宋体"/>
          <w:kern w:val="0"/>
          <w:sz w:val="24"/>
        </w:rPr>
        <w:t>（一）在资格证明文件或商务与技术文件中出现投标报价的，或者报价文件中报价的货物跟商务与技术文件中的投标货物出现重大偏差的；</w:t>
      </w:r>
    </w:p>
    <w:p w14:paraId="149BAA7A">
      <w:pPr>
        <w:pStyle w:val="21"/>
        <w:tabs>
          <w:tab w:val="left" w:pos="7380"/>
        </w:tabs>
        <w:adjustRightInd w:val="0"/>
        <w:snapToGrid w:val="0"/>
        <w:spacing w:before="0" w:beforeAutospacing="0" w:after="0" w:afterAutospacing="0" w:line="360" w:lineRule="auto"/>
        <w:ind w:firstLine="480" w:firstLineChars="200"/>
        <w:jc w:val="both"/>
        <w:rPr>
          <w:rFonts w:hint="eastAsia"/>
        </w:rPr>
      </w:pPr>
      <w:r>
        <w:t>（二）不具备招标文件中规定的资格要求的；</w:t>
      </w:r>
      <w:r>
        <w:tab/>
      </w:r>
    </w:p>
    <w:p w14:paraId="65A09C7E">
      <w:pPr>
        <w:pStyle w:val="21"/>
        <w:adjustRightInd w:val="0"/>
        <w:snapToGrid w:val="0"/>
        <w:spacing w:before="0" w:beforeAutospacing="0" w:after="0" w:afterAutospacing="0" w:line="360" w:lineRule="auto"/>
        <w:ind w:firstLine="480" w:firstLineChars="200"/>
        <w:jc w:val="both"/>
        <w:rPr>
          <w:rFonts w:hint="eastAsia"/>
        </w:rPr>
      </w:pPr>
      <w:r>
        <w:t>（三）投标文件含有采购人不能接受的附加条件的；</w:t>
      </w:r>
    </w:p>
    <w:p w14:paraId="296ACDE6">
      <w:pPr>
        <w:pStyle w:val="10"/>
        <w:snapToGrid w:val="0"/>
        <w:spacing w:after="0" w:line="360" w:lineRule="auto"/>
        <w:ind w:firstLine="480" w:firstLineChars="200"/>
        <w:jc w:val="both"/>
        <w:rPr>
          <w:rFonts w:ascii="宋体"/>
          <w:bCs/>
          <w:kern w:val="0"/>
          <w:sz w:val="24"/>
        </w:rPr>
      </w:pPr>
      <w:r>
        <w:rPr>
          <w:rFonts w:hint="eastAsia" w:ascii="宋体"/>
          <w:kern w:val="0"/>
          <w:sz w:val="24"/>
        </w:rPr>
        <w:t>（四）评标委员会认为投标人的报价明显低于其他通过符合性审查投标人的报价，有可能影响产品质量或者不能诚信履约的，投标人在限定的时间内不能证明其报价合理性的，评标委员会应当将其作为无效投标处理；</w:t>
      </w:r>
    </w:p>
    <w:p w14:paraId="2209B78D">
      <w:pPr>
        <w:pStyle w:val="21"/>
        <w:adjustRightInd w:val="0"/>
        <w:snapToGrid w:val="0"/>
        <w:spacing w:before="0" w:beforeAutospacing="0" w:after="0" w:afterAutospacing="0" w:line="360" w:lineRule="auto"/>
        <w:ind w:firstLine="480" w:firstLineChars="200"/>
        <w:jc w:val="both"/>
        <w:rPr>
          <w:rFonts w:hint="eastAsia"/>
        </w:rPr>
      </w:pPr>
      <w:r>
        <w:t>（五）报价超过招标文件中规定的预算金额/最高限价或未填写投标报价的；</w:t>
      </w:r>
    </w:p>
    <w:p w14:paraId="61454C72">
      <w:pPr>
        <w:pStyle w:val="21"/>
        <w:adjustRightInd w:val="0"/>
        <w:snapToGrid w:val="0"/>
        <w:spacing w:before="0" w:beforeAutospacing="0" w:after="0" w:afterAutospacing="0" w:line="360" w:lineRule="auto"/>
        <w:ind w:firstLine="480" w:firstLineChars="200"/>
        <w:jc w:val="both"/>
        <w:rPr>
          <w:rFonts w:hint="eastAsia"/>
        </w:rPr>
      </w:pPr>
      <w:r>
        <w:rPr>
          <w:rFonts w:hint="eastAsia"/>
        </w:rPr>
        <w:t>（六）</w:t>
      </w:r>
      <w:r>
        <w:t>主要性能参数指标</w:t>
      </w:r>
      <w:r>
        <w:rPr>
          <w:rFonts w:hint="eastAsia"/>
        </w:rPr>
        <w:t>（带★号条款）</w:t>
      </w:r>
      <w:r>
        <w:t>负偏离项（含）</w:t>
      </w:r>
      <w:r>
        <w:rPr>
          <w:rFonts w:hint="eastAsia"/>
          <w:u w:val="single"/>
        </w:rPr>
        <w:t>10</w:t>
      </w:r>
      <w:r>
        <w:rPr>
          <w:rFonts w:hint="eastAsia"/>
        </w:rPr>
        <w:t>项</w:t>
      </w:r>
      <w:r>
        <w:t xml:space="preserve">以上的。 </w:t>
      </w:r>
    </w:p>
    <w:p w14:paraId="5E607819">
      <w:pPr>
        <w:tabs>
          <w:tab w:val="left" w:pos="1898"/>
        </w:tabs>
        <w:autoSpaceDE w:val="0"/>
        <w:autoSpaceDN w:val="0"/>
        <w:adjustRightInd w:val="0"/>
        <w:snapToGrid w:val="0"/>
        <w:spacing w:after="0" w:line="360" w:lineRule="auto"/>
        <w:ind w:firstLine="480" w:firstLineChars="200"/>
        <w:rPr>
          <w:rFonts w:ascii="宋体"/>
          <w:kern w:val="0"/>
          <w:sz w:val="24"/>
        </w:rPr>
      </w:pPr>
      <w:r>
        <w:rPr>
          <w:rFonts w:hint="eastAsia" w:ascii="宋体"/>
          <w:kern w:val="0"/>
          <w:sz w:val="24"/>
        </w:rPr>
        <w:t>（七）投标参数未如实填写，完全复制粘贴招标参数的；</w:t>
      </w:r>
    </w:p>
    <w:p w14:paraId="615C2127">
      <w:pPr>
        <w:tabs>
          <w:tab w:val="left" w:pos="1898"/>
        </w:tabs>
        <w:autoSpaceDE w:val="0"/>
        <w:autoSpaceDN w:val="0"/>
        <w:adjustRightInd w:val="0"/>
        <w:snapToGrid w:val="0"/>
        <w:spacing w:after="0" w:line="360" w:lineRule="auto"/>
        <w:ind w:firstLine="480" w:firstLineChars="200"/>
        <w:rPr>
          <w:rFonts w:ascii="宋体"/>
          <w:kern w:val="0"/>
          <w:sz w:val="24"/>
        </w:rPr>
      </w:pPr>
      <w:r>
        <w:rPr>
          <w:rFonts w:hint="eastAsia" w:ascii="宋体"/>
          <w:kern w:val="0"/>
          <w:sz w:val="24"/>
        </w:rPr>
        <w:t xml:space="preserve">（八）投标文件存在虚假材料的； </w:t>
      </w:r>
    </w:p>
    <w:p w14:paraId="2D067548">
      <w:pPr>
        <w:tabs>
          <w:tab w:val="left" w:pos="1898"/>
        </w:tabs>
        <w:autoSpaceDE w:val="0"/>
        <w:autoSpaceDN w:val="0"/>
        <w:adjustRightInd w:val="0"/>
        <w:snapToGrid w:val="0"/>
        <w:spacing w:after="0" w:line="360" w:lineRule="auto"/>
        <w:ind w:firstLine="480" w:firstLineChars="200"/>
        <w:rPr>
          <w:rFonts w:ascii="宋体"/>
          <w:kern w:val="0"/>
          <w:sz w:val="24"/>
        </w:rPr>
      </w:pPr>
      <w:r>
        <w:rPr>
          <w:rFonts w:hint="eastAsia" w:ascii="宋体"/>
          <w:kern w:val="0"/>
          <w:sz w:val="24"/>
        </w:rPr>
        <w:t>（九）有</w:t>
      </w:r>
      <w:r>
        <w:rPr>
          <w:rFonts w:ascii="宋体"/>
          <w:kern w:val="0"/>
          <w:sz w:val="24"/>
        </w:rPr>
        <w:t>中华人民共和国财政部令第87号《政府采购货物和服务招标投标管理办法》第三十七条情形之一的，视为投标人串通投标，其投标无效</w:t>
      </w:r>
      <w:r>
        <w:rPr>
          <w:rFonts w:hint="eastAsia" w:ascii="宋体"/>
          <w:kern w:val="0"/>
          <w:sz w:val="24"/>
        </w:rPr>
        <w:t>，并移送采购监管部门</w:t>
      </w:r>
      <w:r>
        <w:rPr>
          <w:rFonts w:ascii="宋体"/>
          <w:kern w:val="0"/>
          <w:sz w:val="24"/>
        </w:rPr>
        <w:t>：</w:t>
      </w:r>
    </w:p>
    <w:p w14:paraId="38EA8EDF">
      <w:pPr>
        <w:tabs>
          <w:tab w:val="left" w:pos="1898"/>
        </w:tabs>
        <w:autoSpaceDE w:val="0"/>
        <w:autoSpaceDN w:val="0"/>
        <w:adjustRightInd w:val="0"/>
        <w:snapToGrid w:val="0"/>
        <w:spacing w:after="0" w:line="360" w:lineRule="auto"/>
        <w:ind w:firstLine="480" w:firstLineChars="200"/>
        <w:rPr>
          <w:rFonts w:ascii="宋体"/>
          <w:sz w:val="24"/>
        </w:rPr>
      </w:pPr>
      <w:r>
        <w:rPr>
          <w:rFonts w:hint="eastAsia" w:ascii="宋体"/>
          <w:sz w:val="24"/>
        </w:rPr>
        <w:t>1.</w:t>
      </w:r>
      <w:r>
        <w:rPr>
          <w:rFonts w:ascii="宋体"/>
          <w:sz w:val="24"/>
        </w:rPr>
        <w:t>不同投标人的投标文件由同一单位或者个人编制；</w:t>
      </w:r>
    </w:p>
    <w:p w14:paraId="2BFA5853">
      <w:pPr>
        <w:pStyle w:val="21"/>
        <w:snapToGrid w:val="0"/>
        <w:spacing w:before="0" w:beforeAutospacing="0" w:after="0" w:afterAutospacing="0" w:line="360" w:lineRule="auto"/>
        <w:ind w:firstLine="480" w:firstLineChars="200"/>
        <w:jc w:val="both"/>
        <w:rPr>
          <w:rFonts w:hint="eastAsia"/>
        </w:rPr>
      </w:pPr>
      <w:r>
        <w:t>2.不同投标人委托同一单位或者个人办理投标事宜；</w:t>
      </w:r>
    </w:p>
    <w:p w14:paraId="4F86E618">
      <w:pPr>
        <w:pStyle w:val="21"/>
        <w:snapToGrid w:val="0"/>
        <w:spacing w:before="0" w:beforeAutospacing="0" w:after="0" w:afterAutospacing="0" w:line="360" w:lineRule="auto"/>
        <w:ind w:firstLine="480" w:firstLineChars="200"/>
        <w:jc w:val="both"/>
        <w:rPr>
          <w:rFonts w:hint="eastAsia"/>
        </w:rPr>
      </w:pPr>
      <w:r>
        <w:t>3.不同投标人的投标文件载明的项目管理成员或者联系人员为同一人；</w:t>
      </w:r>
    </w:p>
    <w:p w14:paraId="7B7F6A4B">
      <w:pPr>
        <w:pStyle w:val="21"/>
        <w:snapToGrid w:val="0"/>
        <w:spacing w:before="0" w:beforeAutospacing="0" w:after="0" w:afterAutospacing="0" w:line="360" w:lineRule="auto"/>
        <w:ind w:firstLine="480" w:firstLineChars="200"/>
        <w:jc w:val="both"/>
        <w:rPr>
          <w:rFonts w:hint="eastAsia"/>
        </w:rPr>
      </w:pPr>
      <w:r>
        <w:t>4.不同投标人的投标文件异常一致或者投标报价呈规律性差异；</w:t>
      </w:r>
    </w:p>
    <w:p w14:paraId="620E8867">
      <w:pPr>
        <w:pStyle w:val="21"/>
        <w:snapToGrid w:val="0"/>
        <w:spacing w:before="0" w:beforeAutospacing="0" w:after="0" w:afterAutospacing="0" w:line="360" w:lineRule="auto"/>
        <w:ind w:firstLine="480" w:firstLineChars="200"/>
        <w:jc w:val="both"/>
        <w:rPr>
          <w:rFonts w:hint="eastAsia"/>
        </w:rPr>
      </w:pPr>
      <w:r>
        <w:rPr>
          <w:rFonts w:ascii="黑体" w:hAnsi="黑体" w:eastAsia="黑体" w:cs="黑体"/>
          <w:szCs w:val="21"/>
          <w:shd w:val="clear" w:color="auto" w:fill="FFFFFF"/>
        </w:rPr>
        <w:t>5.不同投标人的投标文件相互混装；</w:t>
      </w:r>
    </w:p>
    <w:p w14:paraId="0B730868">
      <w:pPr>
        <w:pStyle w:val="21"/>
        <w:snapToGrid w:val="0"/>
        <w:spacing w:before="0" w:beforeAutospacing="0" w:after="0" w:afterAutospacing="0" w:line="360" w:lineRule="auto"/>
        <w:ind w:firstLine="480" w:firstLineChars="200"/>
        <w:jc w:val="both"/>
        <w:rPr>
          <w:rFonts w:hint="eastAsia"/>
        </w:rPr>
      </w:pPr>
      <w:r>
        <w:t>（</w:t>
      </w:r>
      <w:r>
        <w:rPr>
          <w:rFonts w:hint="eastAsia"/>
        </w:rPr>
        <w:t>十</w:t>
      </w:r>
      <w:r>
        <w:t>）</w:t>
      </w:r>
      <w:r>
        <w:rPr>
          <w:rFonts w:cs="宋体"/>
        </w:rPr>
        <w:t>实质性要求（招标文件中打“▲”内容）不响应的；</w:t>
      </w:r>
    </w:p>
    <w:p w14:paraId="5151471C">
      <w:pPr>
        <w:pStyle w:val="9"/>
        <w:snapToGrid w:val="0"/>
        <w:spacing w:after="0" w:line="360" w:lineRule="auto"/>
        <w:ind w:firstLine="480" w:firstLineChars="200"/>
        <w:rPr>
          <w:rFonts w:ascii="宋体"/>
          <w:kern w:val="0"/>
          <w:sz w:val="24"/>
        </w:rPr>
      </w:pPr>
      <w:r>
        <w:rPr>
          <w:rFonts w:hint="eastAsia" w:ascii="宋体"/>
          <w:kern w:val="0"/>
          <w:sz w:val="24"/>
        </w:rPr>
        <w:t>（十一）商务条款不响应的；</w:t>
      </w:r>
    </w:p>
    <w:p w14:paraId="7A644AF1">
      <w:pPr>
        <w:pStyle w:val="9"/>
        <w:snapToGrid w:val="0"/>
        <w:spacing w:after="0" w:line="360" w:lineRule="auto"/>
        <w:ind w:firstLine="480" w:firstLineChars="200"/>
        <w:rPr>
          <w:rFonts w:ascii="宋体"/>
          <w:kern w:val="0"/>
          <w:sz w:val="24"/>
        </w:rPr>
      </w:pPr>
      <w:r>
        <w:rPr>
          <w:rFonts w:hint="eastAsia" w:ascii="宋体"/>
          <w:kern w:val="0"/>
          <w:sz w:val="24"/>
        </w:rPr>
        <w:t>（十二）投标文件有效期不足的；</w:t>
      </w:r>
    </w:p>
    <w:p w14:paraId="2E1E4DE4">
      <w:pPr>
        <w:pStyle w:val="9"/>
        <w:snapToGrid w:val="0"/>
        <w:spacing w:after="0" w:line="360" w:lineRule="auto"/>
        <w:ind w:firstLine="480" w:firstLineChars="200"/>
        <w:rPr>
          <w:rFonts w:ascii="宋体"/>
          <w:kern w:val="0"/>
          <w:sz w:val="24"/>
        </w:rPr>
      </w:pPr>
      <w:r>
        <w:rPr>
          <w:rFonts w:hint="eastAsia" w:ascii="宋体"/>
          <w:kern w:val="0"/>
          <w:sz w:val="24"/>
        </w:rPr>
        <w:t>（十三）逾期或未按要求提交投标文件的；</w:t>
      </w:r>
    </w:p>
    <w:p w14:paraId="16EF7D25">
      <w:pPr>
        <w:pStyle w:val="9"/>
        <w:snapToGrid w:val="0"/>
        <w:spacing w:after="0" w:line="360" w:lineRule="auto"/>
        <w:ind w:firstLine="480" w:firstLineChars="200"/>
        <w:rPr>
          <w:rFonts w:ascii="宋体"/>
          <w:kern w:val="0"/>
          <w:sz w:val="24"/>
        </w:rPr>
      </w:pPr>
      <w:r>
        <w:rPr>
          <w:rFonts w:hint="eastAsia" w:ascii="宋体"/>
          <w:kern w:val="0"/>
          <w:sz w:val="24"/>
        </w:rPr>
        <w:t>（十四）其他</w:t>
      </w:r>
      <w:r>
        <w:rPr>
          <w:rFonts w:ascii="宋体" w:hAnsi="宋体" w:cs="宋体"/>
          <w:sz w:val="24"/>
          <w:szCs w:val="24"/>
        </w:rPr>
        <w:t>不符合法律法规相关规定的</w:t>
      </w:r>
      <w:r>
        <w:rPr>
          <w:rFonts w:hint="eastAsia" w:ascii="宋体" w:hAnsi="宋体" w:cs="宋体"/>
          <w:sz w:val="24"/>
          <w:szCs w:val="24"/>
        </w:rPr>
        <w:t>。</w:t>
      </w:r>
    </w:p>
    <w:p w14:paraId="6C9BE600">
      <w:pPr>
        <w:autoSpaceDE w:val="0"/>
        <w:autoSpaceDN w:val="0"/>
        <w:adjustRightInd w:val="0"/>
        <w:snapToGrid w:val="0"/>
        <w:spacing w:after="0" w:line="360" w:lineRule="auto"/>
        <w:ind w:firstLine="482" w:firstLineChars="200"/>
        <w:rPr>
          <w:rFonts w:hint="eastAsia" w:ascii="宋体" w:hAnsi="宋体" w:cs="宋体"/>
          <w:kern w:val="0"/>
          <w:sz w:val="24"/>
        </w:rPr>
      </w:pPr>
      <w:r>
        <w:rPr>
          <w:rFonts w:hint="eastAsia" w:ascii="宋体" w:hAnsi="宋体" w:cs="宋体"/>
          <w:b/>
          <w:kern w:val="0"/>
          <w:sz w:val="24"/>
        </w:rPr>
        <w:t>五、废标情形</w:t>
      </w:r>
    </w:p>
    <w:p w14:paraId="129285B1">
      <w:pPr>
        <w:pStyle w:val="21"/>
        <w:snapToGrid w:val="0"/>
        <w:spacing w:before="0" w:beforeAutospacing="0" w:after="0" w:afterAutospacing="0" w:line="360" w:lineRule="auto"/>
        <w:ind w:firstLine="480" w:firstLineChars="200"/>
        <w:jc w:val="both"/>
        <w:rPr>
          <w:rFonts w:hint="eastAsia" w:cs="宋体"/>
        </w:rPr>
      </w:pPr>
      <w:r>
        <w:t>（一）</w:t>
      </w:r>
      <w:r>
        <w:rPr>
          <w:rFonts w:cs="宋体"/>
        </w:rPr>
        <w:t>出现影响采购公正的违法、违规行为的；</w:t>
      </w:r>
    </w:p>
    <w:p w14:paraId="306F9A91">
      <w:pPr>
        <w:pStyle w:val="21"/>
        <w:snapToGrid w:val="0"/>
        <w:spacing w:before="0" w:beforeAutospacing="0" w:after="0" w:afterAutospacing="0" w:line="360" w:lineRule="auto"/>
        <w:ind w:firstLine="480" w:firstLineChars="200"/>
        <w:jc w:val="both"/>
        <w:rPr>
          <w:rFonts w:hint="eastAsia" w:cs="宋体"/>
          <w:b/>
          <w:bCs/>
        </w:rPr>
      </w:pPr>
      <w:r>
        <w:t>（二）</w:t>
      </w:r>
      <w:r>
        <w:rPr>
          <w:rFonts w:cs="宋体"/>
        </w:rPr>
        <w:t>评标委员会发现招标文件存在歧义、重大缺陷导致评标工作无法进行，或者招标文件内容违反国家有关强制性规定的；</w:t>
      </w:r>
    </w:p>
    <w:p w14:paraId="6C8AE185">
      <w:pPr>
        <w:pStyle w:val="21"/>
        <w:snapToGrid w:val="0"/>
        <w:spacing w:before="0" w:beforeAutospacing="0" w:after="0" w:afterAutospacing="0" w:line="360" w:lineRule="auto"/>
        <w:ind w:firstLine="480" w:firstLineChars="200"/>
        <w:jc w:val="both"/>
        <w:rPr>
          <w:rFonts w:hint="eastAsia" w:cs="宋体"/>
        </w:rPr>
      </w:pPr>
      <w:r>
        <w:t>（三）</w:t>
      </w:r>
      <w:r>
        <w:rPr>
          <w:rFonts w:cs="宋体"/>
        </w:rPr>
        <w:t>因重大变故，采购任务取消的；</w:t>
      </w:r>
    </w:p>
    <w:p w14:paraId="15774ACD">
      <w:pPr>
        <w:pStyle w:val="21"/>
        <w:snapToGrid w:val="0"/>
        <w:spacing w:before="0" w:beforeAutospacing="0" w:after="0" w:afterAutospacing="0" w:line="360" w:lineRule="auto"/>
        <w:ind w:firstLine="480" w:firstLineChars="200"/>
        <w:jc w:val="both"/>
        <w:rPr>
          <w:rFonts w:hint="eastAsia" w:cs="宋体"/>
        </w:rPr>
      </w:pPr>
      <w:r>
        <w:t>（四）法律法规</w:t>
      </w:r>
      <w:r>
        <w:rPr>
          <w:rFonts w:cs="宋体"/>
        </w:rPr>
        <w:t>和招标文件规定的其他导致评标结果无效的。</w:t>
      </w:r>
    </w:p>
    <w:p w14:paraId="172F6D0E">
      <w:pPr>
        <w:pStyle w:val="15"/>
        <w:snapToGrid w:val="0"/>
        <w:spacing w:after="0" w:line="360" w:lineRule="auto"/>
        <w:ind w:firstLine="482" w:firstLineChars="200"/>
        <w:rPr>
          <w:rFonts w:hint="eastAsia" w:hAnsi="宋体" w:cs="宋体"/>
          <w:b/>
          <w:sz w:val="24"/>
        </w:rPr>
      </w:pPr>
      <w:r>
        <w:rPr>
          <w:rFonts w:hint="eastAsia" w:hAnsi="宋体" w:cs="宋体"/>
          <w:b/>
          <w:sz w:val="24"/>
        </w:rPr>
        <w:t>六、评标过程的监控</w:t>
      </w:r>
    </w:p>
    <w:p w14:paraId="034A8ECB">
      <w:pPr>
        <w:pStyle w:val="21"/>
        <w:snapToGrid w:val="0"/>
        <w:spacing w:before="0" w:beforeAutospacing="0" w:after="0" w:afterAutospacing="0" w:line="360" w:lineRule="auto"/>
        <w:ind w:firstLine="480" w:firstLineChars="200"/>
        <w:jc w:val="both"/>
        <w:rPr>
          <w:rFonts w:hint="eastAsia" w:cs="宋体"/>
        </w:rPr>
      </w:pPr>
      <w:r>
        <w:rPr>
          <w:rFonts w:cs="宋体"/>
        </w:rPr>
        <w:t>本项目评标过程实行全程录音、录像监控，政府采购监管部门视情进行现场监督，投标人在评标过程中所进行的试图影响评标结果的不公正活动，可能导致其投标被拒绝。</w:t>
      </w:r>
    </w:p>
    <w:p w14:paraId="5F65AB2A">
      <w:pPr>
        <w:pStyle w:val="15"/>
        <w:snapToGrid w:val="0"/>
        <w:spacing w:after="0" w:line="360" w:lineRule="auto"/>
        <w:ind w:firstLine="482" w:firstLineChars="200"/>
        <w:rPr>
          <w:rFonts w:hint="eastAsia" w:hAnsi="宋体" w:cs="宋体"/>
          <w:b/>
          <w:bCs/>
          <w:sz w:val="24"/>
        </w:rPr>
      </w:pPr>
      <w:r>
        <w:rPr>
          <w:rFonts w:hint="eastAsia" w:hAnsi="宋体" w:cs="宋体"/>
          <w:b/>
          <w:bCs/>
          <w:sz w:val="24"/>
        </w:rPr>
        <w:t>七、政府采购政策落实</w:t>
      </w:r>
    </w:p>
    <w:p w14:paraId="1DD8F0D8">
      <w:pPr>
        <w:autoSpaceDE w:val="0"/>
        <w:autoSpaceDN w:val="0"/>
        <w:adjustRightInd w:val="0"/>
        <w:snapToGrid w:val="0"/>
        <w:spacing w:after="0" w:line="360" w:lineRule="auto"/>
        <w:ind w:firstLine="480" w:firstLineChars="200"/>
        <w:rPr>
          <w:rFonts w:ascii="宋体"/>
          <w:sz w:val="24"/>
        </w:rPr>
      </w:pPr>
      <w:r>
        <w:rPr>
          <w:rFonts w:hint="eastAsia" w:ascii="宋体"/>
          <w:sz w:val="24"/>
        </w:rPr>
        <w:t>1.</w:t>
      </w:r>
      <w:r>
        <w:rPr>
          <w:rFonts w:hint="eastAsia" w:ascii="宋体"/>
          <w:sz w:val="24"/>
          <w:lang w:val="zh-CN"/>
        </w:rPr>
        <w:t>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w:t>
      </w:r>
      <w:r>
        <w:rPr>
          <w:rFonts w:hint="eastAsia" w:ascii="宋体"/>
          <w:sz w:val="24"/>
        </w:rPr>
        <w:t>中</w:t>
      </w:r>
      <w:r>
        <w:rPr>
          <w:rFonts w:hint="eastAsia" w:ascii="宋体"/>
          <w:sz w:val="24"/>
          <w:lang w:val="zh-CN"/>
        </w:rPr>
        <w:t>小企业声明函》（</w:t>
      </w:r>
      <w:r>
        <w:rPr>
          <w:rFonts w:hint="eastAsia" w:ascii="宋体"/>
          <w:sz w:val="24"/>
        </w:rPr>
        <w:t>见附件</w:t>
      </w:r>
      <w:r>
        <w:rPr>
          <w:rFonts w:hint="eastAsia" w:ascii="宋体"/>
          <w:sz w:val="24"/>
          <w:lang w:val="zh-CN"/>
        </w:rPr>
        <w:t>），</w:t>
      </w:r>
      <w:r>
        <w:rPr>
          <w:rFonts w:hint="eastAsia" w:ascii="宋体"/>
          <w:sz w:val="24"/>
        </w:rPr>
        <w:t>投标人未提供以上资料或者经</w:t>
      </w:r>
      <w:r>
        <w:rPr>
          <w:rFonts w:hint="eastAsia" w:ascii="宋体"/>
          <w:sz w:val="24"/>
          <w:lang w:val="zh-CN"/>
        </w:rPr>
        <w:t>评标委员会核查不符的</w:t>
      </w:r>
      <w:r>
        <w:rPr>
          <w:rFonts w:hint="eastAsia" w:ascii="宋体"/>
          <w:sz w:val="24"/>
        </w:rPr>
        <w:t>，将不能享受</w:t>
      </w:r>
      <w:r>
        <w:rPr>
          <w:rFonts w:hint="eastAsia"/>
          <w:sz w:val="24"/>
        </w:rPr>
        <w:t>相应的</w:t>
      </w:r>
      <w:r>
        <w:rPr>
          <w:rFonts w:hint="eastAsia" w:ascii="宋体"/>
          <w:sz w:val="24"/>
        </w:rPr>
        <w:t>小微企业优惠政策。</w:t>
      </w:r>
    </w:p>
    <w:p w14:paraId="1CC21A02">
      <w:pPr>
        <w:autoSpaceDE w:val="0"/>
        <w:autoSpaceDN w:val="0"/>
        <w:adjustRightInd w:val="0"/>
        <w:snapToGrid w:val="0"/>
        <w:spacing w:after="0" w:line="360" w:lineRule="auto"/>
        <w:ind w:firstLine="480" w:firstLineChars="200"/>
        <w:rPr>
          <w:rFonts w:ascii="宋体"/>
          <w:sz w:val="24"/>
          <w:lang w:val="zh-CN"/>
        </w:rPr>
      </w:pPr>
      <w:r>
        <w:rPr>
          <w:rFonts w:hint="eastAsia" w:ascii="宋体"/>
          <w:sz w:val="24"/>
        </w:rPr>
        <w:t>2.</w:t>
      </w:r>
      <w:r>
        <w:rPr>
          <w:rFonts w:hint="eastAsia" w:ascii="宋体"/>
          <w:sz w:val="24"/>
          <w:lang w:val="zh-CN"/>
        </w:rPr>
        <w:t>监狱企业参加政府采购活动时，应当提供由省级以上监狱管理局、戒毒管理局（含新疆生产建设兵团）出具的属于监狱企业的证明文件，视同小型、微型企业，享受小微企业政府采购优惠政策；</w:t>
      </w:r>
    </w:p>
    <w:p w14:paraId="75084239">
      <w:pPr>
        <w:autoSpaceDE w:val="0"/>
        <w:autoSpaceDN w:val="0"/>
        <w:adjustRightInd w:val="0"/>
        <w:snapToGrid w:val="0"/>
        <w:spacing w:after="0" w:line="360" w:lineRule="auto"/>
        <w:ind w:firstLine="480" w:firstLineChars="200"/>
        <w:rPr>
          <w:rFonts w:ascii="宋体"/>
          <w:sz w:val="24"/>
          <w:lang w:val="zh-CN"/>
        </w:rPr>
      </w:pPr>
      <w:r>
        <w:rPr>
          <w:rFonts w:hint="eastAsia" w:ascii="宋体"/>
          <w:sz w:val="24"/>
        </w:rPr>
        <w:t>3.</w:t>
      </w:r>
      <w:r>
        <w:rPr>
          <w:rFonts w:hint="eastAsia" w:ascii="宋体"/>
          <w:sz w:val="24"/>
          <w:lang w:val="zh-CN"/>
        </w:rPr>
        <w:t>残疾人福利性单位在参加政府采购活动时，应提供《残疾人福利性单位声明函》（见附件），视同小型、微型企业，享受小微企业政府采购优惠政策。</w:t>
      </w:r>
    </w:p>
    <w:p w14:paraId="793561A4">
      <w:pPr>
        <w:pStyle w:val="10"/>
        <w:snapToGrid w:val="0"/>
        <w:spacing w:after="0" w:line="360" w:lineRule="auto"/>
        <w:ind w:firstLine="480" w:firstLineChars="200"/>
        <w:jc w:val="both"/>
        <w:rPr>
          <w:rFonts w:hint="eastAsia" w:ascii="宋体" w:hAnsi="宋体" w:cs="宋体"/>
          <w:sz w:val="24"/>
        </w:rPr>
      </w:pPr>
      <w:r>
        <w:rPr>
          <w:rFonts w:hint="eastAsia" w:ascii="宋体"/>
          <w:sz w:val="24"/>
        </w:rPr>
        <w:t>4.</w:t>
      </w:r>
      <w:r>
        <w:rPr>
          <w:rFonts w:hint="eastAsia" w:ascii="宋体" w:hAnsi="宋体" w:cs="宋体"/>
          <w:sz w:val="24"/>
        </w:rPr>
        <w:t>投标产品中有符合最新一期行政主管部门公布的“节能产品政府采购品目清单”、“环境标志产品政府采购品目清单”标准的节能环保产品，应提供所投产品由国家确定的认证机关出具的节能产品、环保产品有效认证证书。【特别提示：节能和环境标志产品最新一期政府采购品目清单，可在“中国政府采购网”中查看】</w:t>
      </w:r>
    </w:p>
    <w:p w14:paraId="22485704">
      <w:pPr>
        <w:pStyle w:val="10"/>
        <w:snapToGrid w:val="0"/>
        <w:spacing w:after="0" w:line="360" w:lineRule="auto"/>
        <w:ind w:firstLine="480" w:firstLineChars="200"/>
        <w:jc w:val="both"/>
        <w:rPr>
          <w:rFonts w:hint="eastAsia" w:ascii="宋体" w:hAnsi="宋体" w:cs="宋体"/>
          <w:sz w:val="24"/>
        </w:rPr>
      </w:pPr>
      <w:r>
        <w:rPr>
          <w:rFonts w:hint="eastAsia" w:ascii="宋体" w:hAnsi="宋体" w:cs="宋体"/>
          <w:sz w:val="24"/>
        </w:rPr>
        <w:t>5.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659142A3">
      <w:pPr>
        <w:autoSpaceDE w:val="0"/>
        <w:autoSpaceDN w:val="0"/>
        <w:adjustRightInd w:val="0"/>
        <w:spacing w:line="360" w:lineRule="auto"/>
        <w:ind w:right="85" w:firstLine="480" w:firstLineChars="200"/>
        <w:rPr>
          <w:rFonts w:hint="eastAsia" w:ascii="宋体" w:hAnsi="宋体" w:cs="宋体"/>
          <w:sz w:val="24"/>
        </w:rPr>
      </w:pPr>
      <w:r>
        <w:rPr>
          <w:rFonts w:hint="eastAsia" w:ascii="宋体"/>
          <w:sz w:val="24"/>
        </w:rPr>
        <w:t>（二）</w:t>
      </w:r>
      <w:r>
        <w:rPr>
          <w:rFonts w:hint="eastAsia" w:ascii="宋体"/>
          <w:sz w:val="24"/>
          <w:lang w:val="zh-CN"/>
        </w:rPr>
        <w:t>具体优惠：对于小型、微型企业产品的价格</w:t>
      </w:r>
      <w:r>
        <w:rPr>
          <w:rFonts w:hint="eastAsia" w:ascii="宋体"/>
          <w:b/>
          <w:sz w:val="24"/>
          <w:lang w:val="zh-CN"/>
        </w:rPr>
        <w:t>给予</w:t>
      </w:r>
      <w:r>
        <w:rPr>
          <w:rFonts w:hint="eastAsia" w:ascii="宋体"/>
          <w:b/>
          <w:sz w:val="24"/>
          <w:u w:val="single"/>
        </w:rPr>
        <w:t>10%</w:t>
      </w:r>
      <w:r>
        <w:rPr>
          <w:rFonts w:hint="eastAsia" w:ascii="宋体"/>
          <w:b/>
          <w:sz w:val="24"/>
          <w:lang w:val="zh-CN"/>
        </w:rPr>
        <w:t>的扣除</w:t>
      </w:r>
      <w:r>
        <w:rPr>
          <w:rFonts w:hint="eastAsia" w:ascii="宋体"/>
          <w:sz w:val="24"/>
          <w:lang w:val="zh-CN"/>
        </w:rPr>
        <w:t>，用扣除后的价格计算评审基准价和投标报价。同一投标人，小微企业、监狱企业、残疾人福利性单位价格扣除优惠只享受一次，不得重复享受。</w:t>
      </w:r>
    </w:p>
    <w:p w14:paraId="6779B86E">
      <w:pPr>
        <w:pStyle w:val="15"/>
        <w:snapToGrid w:val="0"/>
        <w:spacing w:after="0" w:line="360" w:lineRule="auto"/>
        <w:ind w:firstLine="482" w:firstLineChars="200"/>
        <w:rPr>
          <w:rFonts w:hint="eastAsia" w:hAnsi="宋体" w:cs="宋体"/>
          <w:b/>
          <w:bCs/>
          <w:sz w:val="24"/>
        </w:rPr>
      </w:pPr>
      <w:r>
        <w:rPr>
          <w:rFonts w:hint="eastAsia" w:hAnsi="宋体" w:cs="宋体"/>
          <w:b/>
          <w:bCs/>
          <w:sz w:val="24"/>
        </w:rPr>
        <w:t>八、评标程序</w:t>
      </w:r>
    </w:p>
    <w:p w14:paraId="4EE91E38">
      <w:pPr>
        <w:snapToGrid w:val="0"/>
        <w:spacing w:after="0" w:line="360" w:lineRule="auto"/>
        <w:ind w:firstLine="482" w:firstLineChars="200"/>
        <w:rPr>
          <w:rFonts w:hint="eastAsia" w:ascii="宋体" w:hAnsi="宋体" w:cs="宋体"/>
          <w:b/>
          <w:bCs/>
          <w:sz w:val="24"/>
        </w:rPr>
      </w:pPr>
      <w:r>
        <w:rPr>
          <w:rFonts w:hint="eastAsia" w:ascii="宋体" w:hAnsi="宋体" w:cs="宋体"/>
          <w:b/>
          <w:bCs/>
          <w:sz w:val="24"/>
        </w:rPr>
        <w:t>（一）资格性审查</w:t>
      </w:r>
    </w:p>
    <w:p w14:paraId="74AA3E9F">
      <w:pPr>
        <w:pStyle w:val="10"/>
        <w:snapToGrid w:val="0"/>
        <w:spacing w:after="0" w:line="360" w:lineRule="auto"/>
        <w:ind w:firstLine="480" w:firstLineChars="200"/>
        <w:jc w:val="both"/>
        <w:rPr>
          <w:rFonts w:hint="eastAsia" w:ascii="宋体" w:hAnsi="宋体" w:cs="宋体"/>
          <w:sz w:val="24"/>
        </w:rPr>
      </w:pPr>
      <w:r>
        <w:rPr>
          <w:rFonts w:hint="eastAsia" w:ascii="宋体" w:hAnsi="宋体" w:cs="宋体"/>
          <w:sz w:val="24"/>
        </w:rPr>
        <w:t>投标文件解密后，采购人或采购组织机构依法对投标人的资格进行审查，对审查发现无效的进行必要的询标，在政采云平台公布无效投标的投标人名单、投标无效的原因。</w:t>
      </w:r>
    </w:p>
    <w:tbl>
      <w:tblPr>
        <w:tblStyle w:val="23"/>
        <w:tblW w:w="9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73"/>
        <w:gridCol w:w="7303"/>
      </w:tblGrid>
      <w:tr w14:paraId="7571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3" w:hRule="atLeast"/>
          <w:jc w:val="center"/>
        </w:trPr>
        <w:tc>
          <w:tcPr>
            <w:tcW w:w="2273" w:type="dxa"/>
            <w:shd w:val="clear" w:color="auto" w:fill="auto"/>
            <w:vAlign w:val="center"/>
          </w:tcPr>
          <w:p w14:paraId="5139AC81">
            <w:pPr>
              <w:jc w:val="center"/>
            </w:pPr>
            <w:r>
              <w:rPr>
                <w:rFonts w:hint="eastAsia"/>
              </w:rPr>
              <w:t>具有独立承担民事责任的能力</w:t>
            </w:r>
          </w:p>
        </w:tc>
        <w:tc>
          <w:tcPr>
            <w:tcW w:w="7303" w:type="dxa"/>
            <w:shd w:val="clear" w:color="auto" w:fill="auto"/>
            <w:vAlign w:val="center"/>
          </w:tcPr>
          <w:p w14:paraId="46F34DCA">
            <w:r>
              <w:rPr>
                <w:rFonts w:hint="eastAsia"/>
              </w:rPr>
              <w:t>在中华人民共和国境内注册的法人或其他组织或自然人，投标时提交有效的营业执照（或事业法人登记证或身份证等相关证明）副本扫描件。</w:t>
            </w:r>
            <w:r>
              <w:rPr>
                <w:rFonts w:hint="eastAsia"/>
                <w:szCs w:val="21"/>
              </w:rPr>
              <w:t>（以联合体形式投标时，联合体各方均须满足该条款）</w:t>
            </w:r>
          </w:p>
        </w:tc>
      </w:tr>
      <w:tr w14:paraId="563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2" w:hRule="atLeast"/>
          <w:jc w:val="center"/>
        </w:trPr>
        <w:tc>
          <w:tcPr>
            <w:tcW w:w="2273" w:type="dxa"/>
            <w:shd w:val="clear" w:color="auto" w:fill="auto"/>
            <w:vAlign w:val="center"/>
          </w:tcPr>
          <w:p w14:paraId="0AA366D2">
            <w:pPr>
              <w:jc w:val="center"/>
            </w:pPr>
            <w:r>
              <w:rPr>
                <w:rFonts w:hint="eastAsia"/>
              </w:rPr>
              <w:t>有依法缴纳税收和社会保障资金的良好记录</w:t>
            </w:r>
          </w:p>
        </w:tc>
        <w:tc>
          <w:tcPr>
            <w:tcW w:w="7303" w:type="dxa"/>
            <w:shd w:val="clear" w:color="auto" w:fill="auto"/>
            <w:vAlign w:val="center"/>
          </w:tcPr>
          <w:p w14:paraId="569E8A56">
            <w:r>
              <w:rPr>
                <w:rFonts w:hint="eastAsia"/>
              </w:rPr>
              <w:t>提供投标截止日前6个月内任意1个月依法缴纳税收和社会保障资金的相关材料。如依法免税或不需要缴纳社会保障资金的，提供相应证明材料。</w:t>
            </w:r>
            <w:r>
              <w:rPr>
                <w:rFonts w:hint="eastAsia"/>
                <w:szCs w:val="21"/>
              </w:rPr>
              <w:t>（以联合体形式投标时，联合体各方均须满足该条款）</w:t>
            </w:r>
            <w:r>
              <w:rPr>
                <w:rFonts w:hint="eastAsia"/>
              </w:rPr>
              <w:t>（中小企业可以以书面承诺代替相关证明材料）</w:t>
            </w:r>
          </w:p>
        </w:tc>
      </w:tr>
      <w:tr w14:paraId="250E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2273" w:type="dxa"/>
            <w:shd w:val="clear" w:color="auto" w:fill="auto"/>
            <w:vAlign w:val="center"/>
          </w:tcPr>
          <w:p w14:paraId="4F0C2FB2">
            <w:pPr>
              <w:jc w:val="center"/>
            </w:pPr>
            <w:r>
              <w:rPr>
                <w:rFonts w:hint="eastAsia"/>
              </w:rPr>
              <w:t>具有良好的商业信誉和健全的财务会计制度</w:t>
            </w:r>
          </w:p>
        </w:tc>
        <w:tc>
          <w:tcPr>
            <w:tcW w:w="7303" w:type="dxa"/>
            <w:shd w:val="clear" w:color="auto" w:fill="auto"/>
            <w:vAlign w:val="center"/>
          </w:tcPr>
          <w:p w14:paraId="00D8AE24">
            <w:r>
              <w:rPr>
                <w:rFonts w:hint="eastAsia"/>
              </w:rPr>
              <w:t>提供上一年度财务状况报告或基本开户行出具的资信证明。</w:t>
            </w:r>
            <w:r>
              <w:rPr>
                <w:rFonts w:hint="eastAsia"/>
                <w:szCs w:val="21"/>
              </w:rPr>
              <w:t>（以联合体形式投标时，联合体各方均须满足该条款）</w:t>
            </w:r>
            <w:r>
              <w:rPr>
                <w:rFonts w:hint="eastAsia"/>
              </w:rPr>
              <w:t>（中小企业可以以书面承诺代替相关证明材料）</w:t>
            </w:r>
          </w:p>
        </w:tc>
      </w:tr>
      <w:tr w14:paraId="3169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2273" w:type="dxa"/>
            <w:shd w:val="clear" w:color="auto" w:fill="auto"/>
            <w:vAlign w:val="center"/>
          </w:tcPr>
          <w:p w14:paraId="7D8DBA84">
            <w:pPr>
              <w:jc w:val="center"/>
            </w:pPr>
            <w:r>
              <w:rPr>
                <w:rFonts w:hint="eastAsia"/>
              </w:rPr>
              <w:t>履行合同所必需的设备和专业技术能力</w:t>
            </w:r>
          </w:p>
        </w:tc>
        <w:tc>
          <w:tcPr>
            <w:tcW w:w="7303" w:type="dxa"/>
            <w:shd w:val="clear" w:color="auto" w:fill="auto"/>
            <w:vAlign w:val="center"/>
          </w:tcPr>
          <w:p w14:paraId="13B6C52D">
            <w:r>
              <w:rPr>
                <w:rFonts w:hint="eastAsia"/>
              </w:rPr>
              <w:t>按投标文件格式填报设备及专业技术能力情况。（根据附件5《投标人基本情况表》和附件6《项目实施人员一览表》填报）</w:t>
            </w:r>
          </w:p>
        </w:tc>
      </w:tr>
      <w:tr w14:paraId="28BC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7" w:hRule="atLeast"/>
          <w:jc w:val="center"/>
        </w:trPr>
        <w:tc>
          <w:tcPr>
            <w:tcW w:w="2273" w:type="dxa"/>
            <w:shd w:val="clear" w:color="auto" w:fill="auto"/>
            <w:vAlign w:val="center"/>
          </w:tcPr>
          <w:p w14:paraId="732E8DF0">
            <w:pPr>
              <w:jc w:val="center"/>
            </w:pPr>
            <w:r>
              <w:rPr>
                <w:rFonts w:hint="eastAsia"/>
              </w:rPr>
              <w:t>参加采购活动前3年内，在经营活动中没有重大违法记录</w:t>
            </w:r>
          </w:p>
        </w:tc>
        <w:tc>
          <w:tcPr>
            <w:tcW w:w="7303" w:type="dxa"/>
            <w:shd w:val="clear" w:color="auto" w:fill="auto"/>
            <w:vAlign w:val="center"/>
          </w:tcPr>
          <w:p w14:paraId="52857317">
            <w:r>
              <w:rPr>
                <w:rFonts w:hint="eastAsia"/>
              </w:rPr>
              <w:t>参照投标</w:t>
            </w:r>
            <w:r>
              <w:rPr>
                <w:rFonts w:hint="eastAsia"/>
                <w:szCs w:val="21"/>
              </w:rPr>
              <w:t>声明</w:t>
            </w:r>
            <w:r>
              <w:rPr>
                <w:rFonts w:hint="eastAsia"/>
              </w:rPr>
              <w:t>书相关承诺内容。（中小企业可以以书面承诺代替相关证明材料）重大违法记录，是指投标人因违法经营受到刑事处罚或者责令停产停业、吊销许可证或者执照、较大数额罚款等行政处罚。</w:t>
            </w:r>
            <w:r>
              <w:rPr>
                <w:rFonts w:hint="eastAsia"/>
                <w:szCs w:val="21"/>
              </w:rPr>
              <w:t>（以联合体形式投标时，联合体各方均须满足该条款）</w:t>
            </w:r>
          </w:p>
        </w:tc>
      </w:tr>
      <w:tr w14:paraId="47EB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73" w:type="dxa"/>
            <w:shd w:val="clear" w:color="auto" w:fill="auto"/>
            <w:vAlign w:val="center"/>
          </w:tcPr>
          <w:p w14:paraId="279259E6">
            <w:pPr>
              <w:jc w:val="center"/>
            </w:pPr>
            <w:r>
              <w:rPr>
                <w:rFonts w:hint="eastAsia"/>
              </w:rPr>
              <w:t>信用记录</w:t>
            </w:r>
          </w:p>
        </w:tc>
        <w:tc>
          <w:tcPr>
            <w:tcW w:w="7303" w:type="dxa"/>
            <w:shd w:val="clear" w:color="auto" w:fill="auto"/>
            <w:vAlign w:val="center"/>
          </w:tcPr>
          <w:p w14:paraId="413C7094">
            <w:pPr>
              <w:snapToGrid w:val="0"/>
              <w:spacing w:after="0"/>
            </w:pPr>
            <w:r>
              <w:rPr>
                <w:rFonts w:hint="eastAsia"/>
              </w:rPr>
              <w:t>投标人未被列入“信用中国”失信被执行人或重大税收违法案件当事人名单；未处于“中国政府采购网”政府采购严重违法失信行为信息记录名单，提供以上网站的证明截图。</w:t>
            </w:r>
            <w:r>
              <w:rPr>
                <w:rFonts w:hint="eastAsia"/>
                <w:szCs w:val="21"/>
              </w:rPr>
              <w:t>（以联合体形式投标时，联合体各方均须满足该条款）</w:t>
            </w:r>
          </w:p>
        </w:tc>
      </w:tr>
      <w:tr w14:paraId="7570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73" w:type="dxa"/>
            <w:shd w:val="clear" w:color="auto" w:fill="auto"/>
            <w:vAlign w:val="center"/>
          </w:tcPr>
          <w:p w14:paraId="4F6C3D0F">
            <w:pPr>
              <w:jc w:val="center"/>
            </w:pPr>
            <w:r>
              <w:rPr>
                <w:rFonts w:hint="eastAsia"/>
              </w:rPr>
              <w:t>必须符合法律、行政法规规定的其他条件</w:t>
            </w:r>
          </w:p>
        </w:tc>
        <w:tc>
          <w:tcPr>
            <w:tcW w:w="7303" w:type="dxa"/>
            <w:shd w:val="clear" w:color="auto" w:fill="auto"/>
            <w:vAlign w:val="center"/>
          </w:tcPr>
          <w:p w14:paraId="7FE935D3">
            <w:pPr>
              <w:snapToGrid w:val="0"/>
              <w:spacing w:after="0"/>
            </w:pPr>
            <w:r>
              <w:rPr>
                <w:rFonts w:hint="eastAsia"/>
              </w:rPr>
              <w:t>1.单位负责人为同一人或者存在直接控股、管理关系的不同供应商，不得同时参加本项目投标。</w:t>
            </w:r>
          </w:p>
          <w:p w14:paraId="1063C580">
            <w:pPr>
              <w:snapToGrid w:val="0"/>
              <w:spacing w:after="0"/>
            </w:pPr>
            <w:r>
              <w:rPr>
                <w:rFonts w:hint="eastAsia"/>
              </w:rPr>
              <w:t>2.为本项目提供整体设计、规范编制或者项目管理、监理、检测等服务的供应商，不得再参与本项目投标。</w:t>
            </w:r>
          </w:p>
          <w:p w14:paraId="7C81360B">
            <w:pPr>
              <w:snapToGrid w:val="0"/>
              <w:spacing w:after="0"/>
            </w:pPr>
            <w:r>
              <w:rPr>
                <w:rFonts w:hint="eastAsia"/>
              </w:rPr>
              <w:t>3.投标（报价）函相关承诺要求内容。</w:t>
            </w:r>
            <w:r>
              <w:rPr>
                <w:rFonts w:hint="eastAsia"/>
                <w:szCs w:val="21"/>
              </w:rPr>
              <w:t>（以联合体形式投标时，联合体各方均须满足该条款）</w:t>
            </w:r>
          </w:p>
        </w:tc>
      </w:tr>
      <w:tr w14:paraId="066C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5" w:hRule="atLeast"/>
          <w:jc w:val="center"/>
        </w:trPr>
        <w:tc>
          <w:tcPr>
            <w:tcW w:w="2273" w:type="dxa"/>
            <w:shd w:val="clear" w:color="auto" w:fill="auto"/>
            <w:vAlign w:val="center"/>
          </w:tcPr>
          <w:p w14:paraId="6C1CF226">
            <w:pPr>
              <w:pStyle w:val="49"/>
              <w:spacing w:line="360" w:lineRule="auto"/>
              <w:ind w:right="146"/>
              <w:jc w:val="center"/>
              <w:rPr>
                <w:rFonts w:hint="eastAsia"/>
              </w:rPr>
            </w:pPr>
            <w:r>
              <w:rPr>
                <w:rFonts w:hint="eastAsia" w:ascii="Times New Roman" w:hAnsi="Times New Roman" w:cs="Times New Roman"/>
              </w:rPr>
              <w:t>法定代表人/负责人资格证明书及授权委托书</w:t>
            </w:r>
          </w:p>
        </w:tc>
        <w:tc>
          <w:tcPr>
            <w:tcW w:w="7303" w:type="dxa"/>
            <w:shd w:val="clear" w:color="auto" w:fill="auto"/>
            <w:vAlign w:val="center"/>
          </w:tcPr>
          <w:p w14:paraId="1B6BE938">
            <w:pPr>
              <w:snapToGrid w:val="0"/>
              <w:spacing w:after="0"/>
            </w:pPr>
            <w:r>
              <w:rPr>
                <w:rFonts w:hint="eastAsia"/>
              </w:rPr>
              <w:t>法定代表人/负责人资格证明书及授权委托书，按对应格式文件签署、盖章。</w:t>
            </w:r>
          </w:p>
        </w:tc>
      </w:tr>
      <w:tr w14:paraId="2B3B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2273" w:type="dxa"/>
            <w:shd w:val="clear" w:color="auto" w:fill="auto"/>
            <w:vAlign w:val="center"/>
          </w:tcPr>
          <w:p w14:paraId="006CE427">
            <w:pPr>
              <w:jc w:val="center"/>
            </w:pPr>
            <w:r>
              <w:rPr>
                <w:rFonts w:hint="eastAsia"/>
              </w:rPr>
              <w:t>联合体投标</w:t>
            </w:r>
          </w:p>
        </w:tc>
        <w:tc>
          <w:tcPr>
            <w:tcW w:w="7303" w:type="dxa"/>
            <w:shd w:val="clear" w:color="auto" w:fill="auto"/>
            <w:vAlign w:val="center"/>
          </w:tcPr>
          <w:p w14:paraId="55CA4028">
            <w:pPr>
              <w:snapToGrid w:val="0"/>
              <w:spacing w:after="0"/>
            </w:pPr>
            <w:r>
              <w:rPr>
                <w:rFonts w:hint="eastAsia"/>
              </w:rPr>
              <w:t>本项目接受联合体投标</w:t>
            </w:r>
          </w:p>
          <w:p w14:paraId="2686AC94">
            <w:pPr>
              <w:snapToGrid w:val="0"/>
              <w:spacing w:after="0" w:line="360" w:lineRule="auto"/>
              <w:ind w:firstLine="420" w:firstLineChars="200"/>
              <w:rPr>
                <w:rFonts w:hint="eastAsia" w:ascii="宋体" w:hAnsi="宋体" w:cs="宋体"/>
                <w:szCs w:val="21"/>
              </w:rPr>
            </w:pPr>
            <w:r>
              <w:rPr>
                <w:rFonts w:hint="eastAsia" w:ascii="宋体" w:hAnsi="宋体" w:cs="宋体"/>
                <w:szCs w:val="21"/>
              </w:rPr>
              <w:t>若联合体投标同时应满足下列要求：须明确联合体牵头人；联合体所有成员（含联合体牵头人）数量不得超</w:t>
            </w:r>
            <w:r>
              <w:rPr>
                <w:rFonts w:ascii="宋体" w:hAnsi="宋体" w:cs="宋体"/>
                <w:szCs w:val="21"/>
              </w:rPr>
              <w:t>过</w:t>
            </w:r>
            <w:r>
              <w:rPr>
                <w:rFonts w:hint="eastAsia" w:ascii="宋体" w:hAnsi="宋体" w:cs="宋体"/>
                <w:szCs w:val="21"/>
              </w:rPr>
              <w:t>2家。联合体各方应签订联合体协议书，明确联合体牵头方和各方权利、责任和义务。联合体各方不得再以自己名义单独或参加其他联合体参与本项目招标活动。</w:t>
            </w:r>
          </w:p>
          <w:p w14:paraId="15462CC6">
            <w:pPr>
              <w:pStyle w:val="11"/>
              <w:snapToGrid w:val="0"/>
              <w:spacing w:after="0" w:line="360" w:lineRule="auto"/>
            </w:pPr>
            <w:r>
              <w:rPr>
                <w:rFonts w:hint="eastAsia" w:ascii="宋体" w:hAnsi="宋体" w:cs="宋体"/>
                <w:sz w:val="21"/>
                <w:szCs w:val="21"/>
              </w:rPr>
              <w:t>注：联合体投标，除联合体协议书及部分资格证明内容由联合体双方签章外，其余内容均由联合体牵头人加盖公章。</w:t>
            </w:r>
          </w:p>
        </w:tc>
      </w:tr>
    </w:tbl>
    <w:p w14:paraId="329D2E98">
      <w:pPr>
        <w:pStyle w:val="10"/>
        <w:snapToGrid w:val="0"/>
        <w:spacing w:line="360" w:lineRule="auto"/>
        <w:ind w:firstLine="482" w:firstLineChars="200"/>
        <w:jc w:val="both"/>
        <w:rPr>
          <w:rFonts w:ascii="宋体"/>
          <w:b/>
          <w:bCs/>
          <w:sz w:val="24"/>
        </w:rPr>
      </w:pPr>
      <w:r>
        <w:rPr>
          <w:rFonts w:hint="eastAsia" w:ascii="宋体"/>
          <w:b/>
          <w:bCs/>
          <w:sz w:val="24"/>
        </w:rPr>
        <w:t>（二）</w:t>
      </w:r>
      <w:r>
        <w:rPr>
          <w:rFonts w:ascii="宋体"/>
          <w:b/>
          <w:bCs/>
          <w:sz w:val="24"/>
        </w:rPr>
        <w:t>符合性审查</w:t>
      </w:r>
    </w:p>
    <w:p w14:paraId="707E4BBE">
      <w:pPr>
        <w:pStyle w:val="10"/>
        <w:snapToGrid w:val="0"/>
        <w:spacing w:line="360" w:lineRule="auto"/>
        <w:ind w:firstLine="480" w:firstLineChars="200"/>
        <w:jc w:val="both"/>
        <w:rPr>
          <w:rFonts w:ascii="宋体"/>
          <w:sz w:val="24"/>
        </w:rPr>
      </w:pPr>
      <w:r>
        <w:rPr>
          <w:rFonts w:ascii="宋体"/>
          <w:sz w:val="24"/>
        </w:rPr>
        <w:t>评标委员会应当对符合资格的投标人的投标文件进行符合性审查，以确定其是否满足招标文件的实质性要求，对审查发现无效的进行必要的询标，</w:t>
      </w:r>
      <w:r>
        <w:rPr>
          <w:rFonts w:hint="eastAsia" w:ascii="宋体" w:hAnsi="宋体" w:cs="宋体"/>
          <w:sz w:val="24"/>
        </w:rPr>
        <w:t>在政采云平台公布无效投标的投标人名单、投标无效的原因。</w:t>
      </w:r>
    </w:p>
    <w:tbl>
      <w:tblPr>
        <w:tblStyle w:val="23"/>
        <w:tblW w:w="9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48"/>
        <w:gridCol w:w="7476"/>
      </w:tblGrid>
      <w:tr w14:paraId="651A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848" w:type="dxa"/>
            <w:shd w:val="clear" w:color="auto" w:fill="auto"/>
            <w:vAlign w:val="center"/>
          </w:tcPr>
          <w:p w14:paraId="73437667">
            <w:pPr>
              <w:pStyle w:val="49"/>
              <w:spacing w:line="360" w:lineRule="auto"/>
              <w:ind w:right="146"/>
              <w:jc w:val="center"/>
              <w:rPr>
                <w:rFonts w:hint="eastAsia"/>
                <w:szCs w:val="21"/>
              </w:rPr>
            </w:pPr>
            <w:r>
              <w:rPr>
                <w:rFonts w:hint="eastAsia"/>
                <w:szCs w:val="21"/>
              </w:rPr>
              <w:t>投标文件</w:t>
            </w:r>
          </w:p>
        </w:tc>
        <w:tc>
          <w:tcPr>
            <w:tcW w:w="7476" w:type="dxa"/>
            <w:shd w:val="clear" w:color="auto" w:fill="auto"/>
            <w:vAlign w:val="center"/>
          </w:tcPr>
          <w:p w14:paraId="35F82D24">
            <w:pPr>
              <w:pStyle w:val="49"/>
              <w:snapToGrid w:val="0"/>
              <w:spacing w:after="0" w:line="360" w:lineRule="auto"/>
              <w:rPr>
                <w:rFonts w:hint="eastAsia"/>
                <w:szCs w:val="21"/>
              </w:rPr>
            </w:pPr>
            <w:r>
              <w:rPr>
                <w:rFonts w:hint="eastAsia"/>
                <w:szCs w:val="21"/>
              </w:rPr>
              <w:t>投标文件完整且编排有序，投标内容基本完整，无重大错漏，并按要求签署、盖章。</w:t>
            </w:r>
          </w:p>
        </w:tc>
      </w:tr>
      <w:tr w14:paraId="2C8C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848" w:type="dxa"/>
            <w:shd w:val="clear" w:color="auto" w:fill="auto"/>
            <w:vAlign w:val="center"/>
          </w:tcPr>
          <w:p w14:paraId="58917FCB">
            <w:pPr>
              <w:pStyle w:val="49"/>
              <w:spacing w:line="360" w:lineRule="auto"/>
              <w:ind w:right="146"/>
              <w:jc w:val="center"/>
              <w:rPr>
                <w:rFonts w:hint="eastAsia"/>
                <w:szCs w:val="21"/>
              </w:rPr>
            </w:pPr>
            <w:r>
              <w:rPr>
                <w:rFonts w:hint="eastAsia"/>
                <w:szCs w:val="21"/>
              </w:rPr>
              <w:t>“▲”实质性条款</w:t>
            </w:r>
          </w:p>
        </w:tc>
        <w:tc>
          <w:tcPr>
            <w:tcW w:w="7476" w:type="dxa"/>
            <w:shd w:val="clear" w:color="auto" w:fill="auto"/>
            <w:vAlign w:val="center"/>
          </w:tcPr>
          <w:p w14:paraId="61BBDBF2">
            <w:pPr>
              <w:pStyle w:val="49"/>
              <w:snapToGrid w:val="0"/>
              <w:spacing w:after="0" w:line="360" w:lineRule="auto"/>
              <w:rPr>
                <w:rFonts w:hint="eastAsia"/>
                <w:szCs w:val="21"/>
              </w:rPr>
            </w:pPr>
            <w:r>
              <w:rPr>
                <w:rFonts w:hint="eastAsia"/>
                <w:szCs w:val="21"/>
              </w:rPr>
              <w:t>“▲”实质性条款必须满足招标文件要求。</w:t>
            </w:r>
          </w:p>
        </w:tc>
      </w:tr>
      <w:tr w14:paraId="127E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848" w:type="dxa"/>
            <w:shd w:val="clear" w:color="auto" w:fill="auto"/>
            <w:vAlign w:val="center"/>
          </w:tcPr>
          <w:p w14:paraId="74EC4484">
            <w:pPr>
              <w:pStyle w:val="49"/>
              <w:spacing w:line="360" w:lineRule="auto"/>
              <w:ind w:right="146"/>
              <w:jc w:val="center"/>
              <w:rPr>
                <w:rFonts w:hint="eastAsia"/>
                <w:szCs w:val="21"/>
              </w:rPr>
            </w:pPr>
            <w:r>
              <w:rPr>
                <w:rFonts w:hint="eastAsia"/>
                <w:szCs w:val="21"/>
              </w:rPr>
              <w:t>串通投标</w:t>
            </w:r>
          </w:p>
        </w:tc>
        <w:tc>
          <w:tcPr>
            <w:tcW w:w="7476" w:type="dxa"/>
            <w:shd w:val="clear" w:color="auto" w:fill="auto"/>
            <w:vAlign w:val="center"/>
          </w:tcPr>
          <w:p w14:paraId="60BB023C">
            <w:pPr>
              <w:pStyle w:val="49"/>
              <w:snapToGrid w:val="0"/>
              <w:spacing w:after="0" w:line="360" w:lineRule="auto"/>
              <w:rPr>
                <w:rFonts w:hint="eastAsia"/>
                <w:szCs w:val="21"/>
              </w:rPr>
            </w:pPr>
            <w:r>
              <w:rPr>
                <w:rFonts w:hint="eastAsia"/>
                <w:szCs w:val="21"/>
              </w:rPr>
              <w:t>未出现财政部87号令《政府采购货物和服务招标投标管理办法》第三十七条规定的串通投标情形。</w:t>
            </w:r>
          </w:p>
        </w:tc>
      </w:tr>
      <w:tr w14:paraId="44A7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848" w:type="dxa"/>
            <w:shd w:val="clear" w:color="auto" w:fill="auto"/>
            <w:vAlign w:val="center"/>
          </w:tcPr>
          <w:p w14:paraId="02BFB2EF">
            <w:pPr>
              <w:pStyle w:val="49"/>
              <w:spacing w:line="360" w:lineRule="auto"/>
              <w:ind w:right="146"/>
              <w:jc w:val="center"/>
              <w:rPr>
                <w:rFonts w:hint="eastAsia"/>
                <w:szCs w:val="21"/>
              </w:rPr>
            </w:pPr>
            <w:r>
              <w:rPr>
                <w:rFonts w:hint="eastAsia"/>
                <w:szCs w:val="21"/>
              </w:rPr>
              <w:t>附加条件</w:t>
            </w:r>
          </w:p>
        </w:tc>
        <w:tc>
          <w:tcPr>
            <w:tcW w:w="7476" w:type="dxa"/>
            <w:shd w:val="clear" w:color="auto" w:fill="auto"/>
            <w:vAlign w:val="center"/>
          </w:tcPr>
          <w:p w14:paraId="7FCEA43F">
            <w:pPr>
              <w:pStyle w:val="49"/>
              <w:snapToGrid w:val="0"/>
              <w:spacing w:after="0" w:line="360" w:lineRule="auto"/>
              <w:rPr>
                <w:rFonts w:hint="eastAsia"/>
                <w:szCs w:val="21"/>
              </w:rPr>
            </w:pPr>
            <w:r>
              <w:rPr>
                <w:rFonts w:hint="eastAsia"/>
                <w:szCs w:val="21"/>
              </w:rPr>
              <w:t>投标文件未含有采购人不可接受的附加条件。</w:t>
            </w:r>
          </w:p>
        </w:tc>
      </w:tr>
      <w:tr w14:paraId="2878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5" w:hRule="atLeast"/>
          <w:jc w:val="center"/>
        </w:trPr>
        <w:tc>
          <w:tcPr>
            <w:tcW w:w="1848" w:type="dxa"/>
            <w:shd w:val="clear" w:color="auto" w:fill="auto"/>
            <w:vAlign w:val="center"/>
          </w:tcPr>
          <w:p w14:paraId="2393E6BE">
            <w:pPr>
              <w:pStyle w:val="49"/>
              <w:spacing w:line="360" w:lineRule="auto"/>
              <w:ind w:right="146"/>
              <w:jc w:val="center"/>
              <w:rPr>
                <w:rFonts w:hint="eastAsia"/>
                <w:szCs w:val="21"/>
              </w:rPr>
            </w:pPr>
            <w:r>
              <w:rPr>
                <w:rFonts w:hint="eastAsia"/>
                <w:szCs w:val="21"/>
              </w:rPr>
              <w:t>报价</w:t>
            </w:r>
          </w:p>
        </w:tc>
        <w:tc>
          <w:tcPr>
            <w:tcW w:w="7476" w:type="dxa"/>
            <w:shd w:val="clear" w:color="auto" w:fill="auto"/>
            <w:vAlign w:val="center"/>
          </w:tcPr>
          <w:p w14:paraId="76D26D1E">
            <w:pPr>
              <w:pStyle w:val="49"/>
              <w:snapToGrid w:val="0"/>
              <w:spacing w:after="0" w:line="360" w:lineRule="auto"/>
              <w:rPr>
                <w:rFonts w:hint="eastAsia"/>
                <w:szCs w:val="21"/>
              </w:rPr>
            </w:pPr>
            <w:r>
              <w:rPr>
                <w:rFonts w:hint="eastAsia"/>
                <w:szCs w:val="21"/>
              </w:rPr>
              <w:t>投标文件报价不超过招标文件中规定的预算金额/最高限价（不得出现投标总报价等其他相关金额），提供承诺函（格式自拟）。</w:t>
            </w:r>
          </w:p>
        </w:tc>
      </w:tr>
    </w:tbl>
    <w:p w14:paraId="0B961C6A">
      <w:pPr>
        <w:pStyle w:val="21"/>
        <w:spacing w:before="0" w:beforeAutospacing="0" w:after="0" w:afterAutospacing="0" w:line="360" w:lineRule="auto"/>
        <w:ind w:firstLine="482" w:firstLineChars="200"/>
        <w:jc w:val="both"/>
        <w:rPr>
          <w:rFonts w:hint="eastAsia"/>
          <w:b/>
          <w:bCs/>
        </w:rPr>
      </w:pPr>
      <w:r>
        <w:rPr>
          <w:b/>
          <w:bCs/>
        </w:rPr>
        <w:t>（三）商务技术及价格评审</w:t>
      </w:r>
    </w:p>
    <w:p w14:paraId="7BFA873D">
      <w:pPr>
        <w:autoSpaceDE w:val="0"/>
        <w:autoSpaceDN w:val="0"/>
        <w:snapToGrid w:val="0"/>
        <w:spacing w:after="0" w:line="360" w:lineRule="auto"/>
        <w:ind w:firstLine="480" w:firstLineChars="200"/>
        <w:rPr>
          <w:rFonts w:ascii="宋体"/>
          <w:sz w:val="24"/>
        </w:rPr>
      </w:pPr>
      <w:r>
        <w:rPr>
          <w:rFonts w:hint="eastAsia" w:ascii="宋体"/>
          <w:kern w:val="0"/>
          <w:sz w:val="24"/>
        </w:rPr>
        <w:t>项目评标方法为综合评分法，总计100分，评标按以下标准及要求进行：</w:t>
      </w:r>
    </w:p>
    <w:p w14:paraId="0B2E6F5C">
      <w:pPr>
        <w:pStyle w:val="4"/>
        <w:numPr>
          <w:ilvl w:val="0"/>
          <w:numId w:val="8"/>
        </w:numPr>
        <w:snapToGrid w:val="0"/>
        <w:jc w:val="both"/>
        <w:rPr>
          <w:rFonts w:ascii="宋体"/>
          <w:sz w:val="24"/>
        </w:rPr>
      </w:pPr>
      <w:r>
        <w:rPr>
          <w:rFonts w:hint="eastAsia" w:ascii="宋体"/>
          <w:sz w:val="24"/>
        </w:rPr>
        <w:t>评分标准</w:t>
      </w:r>
    </w:p>
    <w:tbl>
      <w:tblPr>
        <w:tblStyle w:val="23"/>
        <w:tblW w:w="9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971"/>
        <w:gridCol w:w="6742"/>
        <w:gridCol w:w="729"/>
      </w:tblGrid>
      <w:tr w14:paraId="26A0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044" w:type="dxa"/>
            <w:gridSpan w:val="2"/>
            <w:shd w:val="clear" w:color="auto" w:fill="auto"/>
            <w:vAlign w:val="center"/>
          </w:tcPr>
          <w:p w14:paraId="70896F81">
            <w:pPr>
              <w:adjustRightInd w:val="0"/>
              <w:snapToGrid w:val="0"/>
              <w:jc w:val="center"/>
              <w:rPr>
                <w:rFonts w:hint="eastAsia" w:ascii="宋体" w:hAnsi="宋体" w:cs="宋体"/>
                <w:b/>
                <w:bCs/>
                <w:szCs w:val="21"/>
              </w:rPr>
            </w:pPr>
            <w:r>
              <w:rPr>
                <w:rFonts w:hint="eastAsia" w:ascii="宋体" w:hAnsi="宋体" w:cs="宋体"/>
                <w:b/>
                <w:bCs/>
                <w:szCs w:val="21"/>
              </w:rPr>
              <w:t>评标因素</w:t>
            </w:r>
          </w:p>
        </w:tc>
        <w:tc>
          <w:tcPr>
            <w:tcW w:w="6742" w:type="dxa"/>
            <w:shd w:val="clear" w:color="auto" w:fill="auto"/>
            <w:vAlign w:val="center"/>
          </w:tcPr>
          <w:p w14:paraId="7DC735DE">
            <w:pPr>
              <w:adjustRightInd w:val="0"/>
              <w:snapToGrid w:val="0"/>
              <w:jc w:val="center"/>
              <w:rPr>
                <w:rFonts w:hint="eastAsia" w:ascii="宋体" w:hAnsi="宋体" w:cs="宋体"/>
                <w:b/>
                <w:bCs/>
                <w:szCs w:val="21"/>
              </w:rPr>
            </w:pPr>
            <w:r>
              <w:rPr>
                <w:rFonts w:hint="eastAsia" w:ascii="宋体" w:hAnsi="宋体" w:cs="宋体"/>
                <w:b/>
                <w:bCs/>
                <w:szCs w:val="21"/>
              </w:rPr>
              <w:t>评分标准</w:t>
            </w:r>
          </w:p>
        </w:tc>
        <w:tc>
          <w:tcPr>
            <w:tcW w:w="729" w:type="dxa"/>
            <w:shd w:val="clear" w:color="auto" w:fill="auto"/>
            <w:vAlign w:val="center"/>
          </w:tcPr>
          <w:p w14:paraId="73C122AF">
            <w:pPr>
              <w:adjustRightInd w:val="0"/>
              <w:snapToGrid w:val="0"/>
              <w:jc w:val="center"/>
              <w:rPr>
                <w:rFonts w:hint="eastAsia" w:ascii="宋体" w:hAnsi="宋体" w:cs="宋体"/>
                <w:b/>
                <w:bCs/>
                <w:szCs w:val="21"/>
              </w:rPr>
            </w:pPr>
            <w:r>
              <w:rPr>
                <w:rFonts w:hint="eastAsia" w:ascii="宋体" w:hAnsi="宋体" w:cs="宋体"/>
                <w:b/>
                <w:bCs/>
                <w:szCs w:val="21"/>
              </w:rPr>
              <w:t>分值</w:t>
            </w:r>
          </w:p>
        </w:tc>
      </w:tr>
      <w:tr w14:paraId="0ACA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1073" w:type="dxa"/>
            <w:vMerge w:val="restart"/>
            <w:shd w:val="clear" w:color="auto" w:fill="auto"/>
            <w:vAlign w:val="center"/>
          </w:tcPr>
          <w:p w14:paraId="3AD5920E">
            <w:pPr>
              <w:adjustRightInd w:val="0"/>
              <w:snapToGrid w:val="0"/>
              <w:jc w:val="center"/>
              <w:rPr>
                <w:rFonts w:hint="eastAsia" w:ascii="宋体" w:hAnsi="宋体" w:cs="宋体"/>
                <w:szCs w:val="21"/>
              </w:rPr>
            </w:pPr>
            <w:r>
              <w:rPr>
                <w:rFonts w:hint="eastAsia" w:ascii="宋体" w:hAnsi="宋体" w:cs="宋体"/>
                <w:szCs w:val="21"/>
              </w:rPr>
              <w:t>商务分</w:t>
            </w:r>
          </w:p>
          <w:p w14:paraId="39D9E8CF">
            <w:pPr>
              <w:adjustRightInd w:val="0"/>
              <w:snapToGrid w:val="0"/>
              <w:jc w:val="center"/>
              <w:rPr>
                <w:rFonts w:hint="eastAsia" w:ascii="宋体" w:hAnsi="宋体" w:cs="宋体"/>
                <w:szCs w:val="21"/>
              </w:rPr>
            </w:pPr>
            <w:r>
              <w:rPr>
                <w:rFonts w:hint="eastAsia" w:ascii="宋体" w:hAnsi="宋体" w:cs="宋体"/>
                <w:szCs w:val="21"/>
              </w:rPr>
              <w:t>（30分）</w:t>
            </w:r>
          </w:p>
        </w:tc>
        <w:tc>
          <w:tcPr>
            <w:tcW w:w="971" w:type="dxa"/>
            <w:tcBorders>
              <w:top w:val="single" w:color="auto" w:sz="4" w:space="0"/>
              <w:left w:val="single" w:color="auto" w:sz="4" w:space="0"/>
              <w:right w:val="single" w:color="auto" w:sz="4" w:space="0"/>
            </w:tcBorders>
            <w:shd w:val="clear" w:color="auto" w:fill="auto"/>
            <w:vAlign w:val="center"/>
          </w:tcPr>
          <w:p w14:paraId="5D696BFA">
            <w:pPr>
              <w:jc w:val="center"/>
              <w:rPr>
                <w:rStyle w:val="52"/>
                <w:rFonts w:hint="eastAsia" w:ascii="宋体" w:hAnsi="宋体" w:cs="宋体"/>
                <w:szCs w:val="21"/>
              </w:rPr>
            </w:pPr>
            <w:r>
              <w:rPr>
                <w:rStyle w:val="52"/>
                <w:rFonts w:hint="eastAsia" w:ascii="宋体" w:hAnsi="宋体" w:cs="宋体"/>
                <w:szCs w:val="21"/>
              </w:rPr>
              <w:t>承接</w:t>
            </w:r>
          </w:p>
          <w:p w14:paraId="22784679">
            <w:pPr>
              <w:jc w:val="center"/>
              <w:rPr>
                <w:rFonts w:hint="eastAsia" w:ascii="宋体" w:hAnsi="宋体" w:cs="宋体"/>
                <w:szCs w:val="21"/>
              </w:rPr>
            </w:pPr>
            <w:r>
              <w:rPr>
                <w:rStyle w:val="52"/>
                <w:rFonts w:hint="eastAsia" w:ascii="宋体" w:hAnsi="宋体" w:cs="宋体"/>
                <w:szCs w:val="21"/>
              </w:rPr>
              <w:t>经验</w:t>
            </w:r>
          </w:p>
        </w:tc>
        <w:tc>
          <w:tcPr>
            <w:tcW w:w="6742" w:type="dxa"/>
            <w:tcBorders>
              <w:top w:val="single" w:color="auto" w:sz="4" w:space="0"/>
              <w:left w:val="single" w:color="auto" w:sz="4" w:space="0"/>
              <w:right w:val="single" w:color="auto" w:sz="4" w:space="0"/>
            </w:tcBorders>
            <w:shd w:val="clear" w:color="auto" w:fill="auto"/>
            <w:vAlign w:val="center"/>
          </w:tcPr>
          <w:p w14:paraId="7563FA59">
            <w:pPr>
              <w:snapToGrid w:val="0"/>
              <w:spacing w:after="0" w:line="288" w:lineRule="auto"/>
              <w:jc w:val="left"/>
              <w:rPr>
                <w:rFonts w:hint="eastAsia" w:ascii="宋体" w:hAnsi="宋体" w:cs="宋体"/>
                <w:kern w:val="0"/>
                <w:szCs w:val="21"/>
              </w:rPr>
            </w:pPr>
            <w:r>
              <w:rPr>
                <w:rFonts w:hint="eastAsia" w:ascii="宋体" w:hAnsi="宋体" w:cs="宋体"/>
                <w:szCs w:val="21"/>
              </w:rPr>
              <w:t>投标人自202</w:t>
            </w:r>
            <w:r>
              <w:rPr>
                <w:rFonts w:hint="eastAsia" w:ascii="宋体" w:hAnsi="宋体" w:cs="宋体"/>
                <w:szCs w:val="21"/>
                <w:lang w:val="en-US" w:eastAsia="zh-CN"/>
              </w:rPr>
              <w:t>0</w:t>
            </w:r>
            <w:r>
              <w:rPr>
                <w:rFonts w:hint="eastAsia" w:ascii="宋体" w:hAnsi="宋体" w:cs="宋体"/>
                <w:szCs w:val="21"/>
              </w:rPr>
              <w:t>年1月1日以来</w:t>
            </w:r>
            <w:r>
              <w:rPr>
                <w:rFonts w:hint="eastAsia" w:ascii="宋体" w:hAnsi="宋体" w:cs="宋体"/>
                <w:kern w:val="0"/>
                <w:szCs w:val="21"/>
                <w:lang w:val="zh-CN"/>
              </w:rPr>
              <w:t>（以合同签订时间为准），</w:t>
            </w:r>
            <w:r>
              <w:rPr>
                <w:rFonts w:hint="eastAsia" w:ascii="宋体" w:hAnsi="宋体" w:cs="宋体"/>
                <w:kern w:val="0"/>
                <w:szCs w:val="21"/>
              </w:rPr>
              <w:t>承接过同类相关项目的。每提供1个合同得0.5分，最高得1分。</w:t>
            </w:r>
          </w:p>
          <w:p w14:paraId="3C8C80E0">
            <w:pPr>
              <w:snapToGrid w:val="0"/>
              <w:spacing w:after="0" w:line="288" w:lineRule="auto"/>
              <w:jc w:val="left"/>
              <w:rPr>
                <w:rFonts w:hint="eastAsia" w:ascii="宋体" w:hAnsi="宋体" w:cs="宋体"/>
                <w:szCs w:val="21"/>
              </w:rPr>
            </w:pPr>
            <w:r>
              <w:rPr>
                <w:rFonts w:hint="eastAsia" w:ascii="宋体" w:hAnsi="宋体" w:cs="宋体"/>
                <w:b/>
                <w:bCs/>
                <w:szCs w:val="21"/>
              </w:rPr>
              <w:t>（须提供有效的合同扫描件加盖投标人公章编入投标文件中，未提供的不得分）</w:t>
            </w:r>
          </w:p>
        </w:tc>
        <w:tc>
          <w:tcPr>
            <w:tcW w:w="729" w:type="dxa"/>
            <w:shd w:val="clear" w:color="auto" w:fill="auto"/>
            <w:vAlign w:val="center"/>
          </w:tcPr>
          <w:p w14:paraId="175E39D5">
            <w:pPr>
              <w:pStyle w:val="15"/>
              <w:snapToGrid w:val="0"/>
              <w:jc w:val="center"/>
              <w:rPr>
                <w:rFonts w:hint="eastAsia" w:hAnsi="宋体" w:cs="宋体"/>
                <w:szCs w:val="21"/>
              </w:rPr>
            </w:pPr>
            <w:r>
              <w:rPr>
                <w:rFonts w:hint="eastAsia" w:hAnsi="宋体" w:cs="宋体"/>
                <w:szCs w:val="21"/>
              </w:rPr>
              <w:t>1</w:t>
            </w:r>
          </w:p>
        </w:tc>
      </w:tr>
      <w:tr w14:paraId="6304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073" w:type="dxa"/>
            <w:vMerge w:val="continue"/>
            <w:shd w:val="clear" w:color="auto" w:fill="auto"/>
            <w:vAlign w:val="center"/>
          </w:tcPr>
          <w:p w14:paraId="60E582E0"/>
        </w:tc>
        <w:tc>
          <w:tcPr>
            <w:tcW w:w="971" w:type="dxa"/>
            <w:vMerge w:val="restart"/>
            <w:tcBorders>
              <w:top w:val="single" w:color="auto" w:sz="4" w:space="0"/>
              <w:left w:val="single" w:color="auto" w:sz="4" w:space="0"/>
              <w:right w:val="single" w:color="auto" w:sz="4" w:space="0"/>
            </w:tcBorders>
            <w:shd w:val="clear" w:color="auto" w:fill="auto"/>
            <w:vAlign w:val="center"/>
          </w:tcPr>
          <w:p w14:paraId="1C7454E6">
            <w:pPr>
              <w:adjustRightInd w:val="0"/>
              <w:snapToGrid w:val="0"/>
              <w:jc w:val="center"/>
              <w:rPr>
                <w:rFonts w:hint="eastAsia" w:ascii="宋体" w:hAnsi="宋体" w:cs="宋体"/>
                <w:szCs w:val="21"/>
              </w:rPr>
            </w:pPr>
            <w:r>
              <w:rPr>
                <w:rFonts w:hint="eastAsia" w:ascii="宋体" w:hAnsi="宋体" w:cs="宋体"/>
                <w:szCs w:val="21"/>
              </w:rPr>
              <w:t>企业</w:t>
            </w:r>
          </w:p>
          <w:p w14:paraId="64F06D3D">
            <w:pPr>
              <w:adjustRightInd w:val="0"/>
              <w:snapToGrid w:val="0"/>
              <w:jc w:val="center"/>
              <w:rPr>
                <w:rFonts w:hint="eastAsia" w:ascii="宋体" w:hAnsi="宋体" w:cs="宋体"/>
                <w:szCs w:val="21"/>
              </w:rPr>
            </w:pPr>
            <w:r>
              <w:rPr>
                <w:rFonts w:hint="eastAsia" w:ascii="宋体" w:hAnsi="宋体" w:cs="宋体"/>
                <w:szCs w:val="21"/>
              </w:rPr>
              <w:t>实力</w:t>
            </w:r>
          </w:p>
        </w:tc>
        <w:tc>
          <w:tcPr>
            <w:tcW w:w="6742" w:type="dxa"/>
            <w:tcBorders>
              <w:top w:val="single" w:color="auto" w:sz="4" w:space="0"/>
              <w:left w:val="single" w:color="auto" w:sz="4" w:space="0"/>
              <w:right w:val="single" w:color="auto" w:sz="4" w:space="0"/>
            </w:tcBorders>
            <w:shd w:val="clear" w:color="auto" w:fill="auto"/>
            <w:vAlign w:val="center"/>
          </w:tcPr>
          <w:p w14:paraId="074DFCC1">
            <w:pPr>
              <w:autoSpaceDE w:val="0"/>
              <w:autoSpaceDN w:val="0"/>
              <w:adjustRightInd w:val="0"/>
              <w:snapToGrid w:val="0"/>
              <w:spacing w:after="0" w:line="288" w:lineRule="auto"/>
              <w:jc w:val="left"/>
              <w:rPr>
                <w:rFonts w:hint="eastAsia" w:ascii="宋体" w:hAnsi="宋体" w:cs="宋体"/>
                <w:szCs w:val="21"/>
              </w:rPr>
            </w:pPr>
            <w:r>
              <w:rPr>
                <w:rFonts w:hint="eastAsia" w:ascii="宋体" w:hAnsi="宋体" w:cs="宋体"/>
                <w:szCs w:val="21"/>
              </w:rPr>
              <w:t>1、投标人具有有效期内的检验检测机构资质认定证书（包含海洋垃圾、海籍测量等检测项目）的得3分。（最高得3分，需提供</w:t>
            </w:r>
            <w:r>
              <w:rPr>
                <w:rFonts w:hint="eastAsia" w:ascii="宋体" w:hAnsi="宋体" w:cs="宋体"/>
                <w:kern w:val="0"/>
                <w:szCs w:val="21"/>
                <w:lang w:val="zh-CN"/>
              </w:rPr>
              <w:t>市场监督管理部门颁发的检验检测机构资质认定证书及附表的扫描件，并加盖公章</w:t>
            </w:r>
            <w:r>
              <w:rPr>
                <w:rFonts w:hint="eastAsia" w:ascii="宋体" w:hAnsi="宋体" w:cs="宋体"/>
                <w:szCs w:val="21"/>
              </w:rPr>
              <w:t>）</w:t>
            </w:r>
          </w:p>
          <w:p w14:paraId="0588109A">
            <w:pPr>
              <w:snapToGrid w:val="0"/>
              <w:spacing w:after="0" w:line="288" w:lineRule="auto"/>
              <w:rPr>
                <w:rFonts w:hint="eastAsia" w:ascii="宋体" w:hAnsi="宋体" w:cs="宋体"/>
                <w:b/>
                <w:bCs/>
                <w:kern w:val="0"/>
                <w:szCs w:val="21"/>
                <w:lang w:val="zh-CN"/>
              </w:rPr>
            </w:pPr>
            <w:r>
              <w:rPr>
                <w:rFonts w:ascii="宋体" w:hAnsi="宋体" w:cs="宋体"/>
                <w:szCs w:val="21"/>
              </w:rPr>
              <w:t>2</w:t>
            </w:r>
            <w:r>
              <w:rPr>
                <w:rFonts w:hint="eastAsia" w:ascii="宋体" w:hAnsi="宋体" w:cs="宋体"/>
                <w:szCs w:val="21"/>
              </w:rPr>
              <w:t>、投标人具有《质量管理体系认证证书》《环境管理体系认证证书》《民用无人驾驶航空器运营合格证》且在有效期内的（每提供1个得1分，最高得3分，需提供证书扫描件并加盖公章）</w:t>
            </w:r>
          </w:p>
        </w:tc>
        <w:tc>
          <w:tcPr>
            <w:tcW w:w="729" w:type="dxa"/>
            <w:shd w:val="clear" w:color="auto" w:fill="auto"/>
            <w:vAlign w:val="center"/>
          </w:tcPr>
          <w:p w14:paraId="4019D03F">
            <w:pPr>
              <w:jc w:val="center"/>
              <w:rPr>
                <w:rFonts w:hint="eastAsia" w:ascii="宋体" w:hAnsi="宋体" w:cs="宋体"/>
                <w:szCs w:val="21"/>
              </w:rPr>
            </w:pPr>
            <w:r>
              <w:rPr>
                <w:rFonts w:ascii="宋体" w:hAnsi="宋体" w:cs="宋体"/>
                <w:szCs w:val="21"/>
              </w:rPr>
              <w:t>6</w:t>
            </w:r>
          </w:p>
        </w:tc>
      </w:tr>
      <w:tr w14:paraId="4837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3" w:type="dxa"/>
            <w:vMerge w:val="continue"/>
            <w:shd w:val="clear" w:color="auto" w:fill="auto"/>
            <w:vAlign w:val="center"/>
          </w:tcPr>
          <w:p w14:paraId="58B09691"/>
        </w:tc>
        <w:tc>
          <w:tcPr>
            <w:tcW w:w="971" w:type="dxa"/>
            <w:vMerge w:val="continue"/>
            <w:tcBorders>
              <w:top w:val="single" w:color="auto" w:sz="4" w:space="0"/>
              <w:left w:val="single" w:color="auto" w:sz="4" w:space="0"/>
              <w:right w:val="single" w:color="auto" w:sz="4" w:space="0"/>
            </w:tcBorders>
            <w:shd w:val="clear" w:color="auto" w:fill="auto"/>
            <w:vAlign w:val="center"/>
          </w:tcPr>
          <w:p w14:paraId="3079D12D"/>
        </w:tc>
        <w:tc>
          <w:tcPr>
            <w:tcW w:w="6742" w:type="dxa"/>
            <w:tcBorders>
              <w:top w:val="single" w:color="auto" w:sz="4" w:space="0"/>
              <w:left w:val="single" w:color="auto" w:sz="4" w:space="0"/>
              <w:right w:val="single" w:color="auto" w:sz="4" w:space="0"/>
            </w:tcBorders>
            <w:shd w:val="clear" w:color="auto" w:fill="auto"/>
            <w:vAlign w:val="center"/>
          </w:tcPr>
          <w:p w14:paraId="507EAA96">
            <w:pPr>
              <w:autoSpaceDE w:val="0"/>
              <w:autoSpaceDN w:val="0"/>
              <w:adjustRightInd w:val="0"/>
              <w:snapToGrid w:val="0"/>
              <w:spacing w:after="0" w:line="288" w:lineRule="auto"/>
              <w:jc w:val="left"/>
              <w:rPr>
                <w:rFonts w:hint="eastAsia" w:ascii="宋体" w:hAnsi="宋体" w:cs="宋体"/>
                <w:szCs w:val="21"/>
              </w:rPr>
            </w:pPr>
            <w:r>
              <w:rPr>
                <w:rFonts w:ascii="宋体" w:hAnsi="宋体" w:cs="宋体"/>
                <w:szCs w:val="21"/>
              </w:rPr>
              <w:t>3</w:t>
            </w:r>
            <w:r>
              <w:rPr>
                <w:rFonts w:hint="eastAsia" w:ascii="宋体" w:hAnsi="宋体" w:cs="宋体"/>
                <w:szCs w:val="21"/>
              </w:rPr>
              <w:t>、投标人自有无人机设备数量</w:t>
            </w:r>
            <w:r>
              <w:rPr>
                <w:rFonts w:ascii="宋体" w:hAnsi="宋体" w:cs="宋体"/>
                <w:szCs w:val="21"/>
              </w:rPr>
              <w:t>10</w:t>
            </w:r>
            <w:r>
              <w:rPr>
                <w:rFonts w:hint="eastAsia" w:ascii="宋体" w:hAnsi="宋体" w:cs="宋体"/>
                <w:szCs w:val="21"/>
              </w:rPr>
              <w:t>台及以上得2分，否则不得分，在此基础上，每增加1台具备RTK功能的无人机或长航时能力（≥3小时）的无人机得1分。（本项最高得5分，需提供采购合同/发票或固定资产清单的扫描件并加盖公章）</w:t>
            </w:r>
          </w:p>
          <w:p w14:paraId="5714A001">
            <w:pPr>
              <w:pStyle w:val="11"/>
              <w:snapToGrid w:val="0"/>
              <w:spacing w:after="0" w:line="288" w:lineRule="auto"/>
              <w:rPr>
                <w:rFonts w:hint="eastAsia" w:ascii="宋体" w:hAnsi="宋体" w:cs="宋体"/>
                <w:sz w:val="21"/>
                <w:szCs w:val="21"/>
              </w:rPr>
            </w:pPr>
            <w:r>
              <w:rPr>
                <w:rFonts w:ascii="宋体" w:hAnsi="宋体" w:cs="宋体"/>
                <w:sz w:val="21"/>
                <w:szCs w:val="21"/>
              </w:rPr>
              <w:t>4</w:t>
            </w:r>
            <w:r>
              <w:rPr>
                <w:rFonts w:hint="eastAsia" w:ascii="宋体" w:hAnsi="宋体" w:cs="宋体"/>
                <w:sz w:val="21"/>
                <w:szCs w:val="21"/>
              </w:rPr>
              <w:t>、投标人具备实施本项目所需的无人机数据处理软件、遥感影像信息提取正版专业软件、图形工作站、卫星影像自动化处理软件（具备10台及以上工作站得2分，否则不得分；每提供1个软件得1分；本项最高得5分，需提供采购合同/发票或固定资产清单的扫描件并加盖公章）</w:t>
            </w:r>
          </w:p>
        </w:tc>
        <w:tc>
          <w:tcPr>
            <w:tcW w:w="729" w:type="dxa"/>
            <w:shd w:val="clear" w:color="auto" w:fill="auto"/>
            <w:vAlign w:val="center"/>
          </w:tcPr>
          <w:p w14:paraId="55A96C8E">
            <w:pPr>
              <w:jc w:val="center"/>
              <w:rPr>
                <w:rFonts w:hint="eastAsia" w:ascii="宋体" w:hAnsi="宋体" w:cs="宋体"/>
                <w:szCs w:val="21"/>
              </w:rPr>
            </w:pPr>
            <w:r>
              <w:rPr>
                <w:rFonts w:hint="eastAsia" w:ascii="宋体" w:hAnsi="宋体" w:cs="宋体"/>
                <w:szCs w:val="21"/>
              </w:rPr>
              <w:t>10</w:t>
            </w:r>
          </w:p>
        </w:tc>
      </w:tr>
      <w:tr w14:paraId="7965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73" w:type="dxa"/>
            <w:vMerge w:val="continue"/>
            <w:shd w:val="clear" w:color="auto" w:fill="auto"/>
            <w:vAlign w:val="center"/>
          </w:tcPr>
          <w:p w14:paraId="44C95375"/>
        </w:tc>
        <w:tc>
          <w:tcPr>
            <w:tcW w:w="971" w:type="dxa"/>
            <w:tcBorders>
              <w:top w:val="single" w:color="auto" w:sz="4" w:space="0"/>
              <w:left w:val="single" w:color="auto" w:sz="4" w:space="0"/>
              <w:right w:val="single" w:color="auto" w:sz="4" w:space="0"/>
            </w:tcBorders>
            <w:shd w:val="clear" w:color="auto" w:fill="auto"/>
            <w:vAlign w:val="center"/>
          </w:tcPr>
          <w:p w14:paraId="225673F9">
            <w:pPr>
              <w:autoSpaceDE w:val="0"/>
              <w:autoSpaceDN w:val="0"/>
              <w:adjustRightInd w:val="0"/>
              <w:jc w:val="center"/>
              <w:rPr>
                <w:rFonts w:hint="eastAsia" w:ascii="宋体" w:hAnsi="宋体" w:cs="宋体"/>
                <w:szCs w:val="21"/>
              </w:rPr>
            </w:pPr>
            <w:r>
              <w:rPr>
                <w:rFonts w:hint="eastAsia" w:ascii="宋体" w:hAnsi="宋体" w:cs="宋体"/>
                <w:szCs w:val="21"/>
              </w:rPr>
              <w:t>项目负责人</w:t>
            </w:r>
          </w:p>
        </w:tc>
        <w:tc>
          <w:tcPr>
            <w:tcW w:w="6742" w:type="dxa"/>
            <w:tcBorders>
              <w:top w:val="single" w:color="auto" w:sz="4" w:space="0"/>
              <w:left w:val="single" w:color="auto" w:sz="4" w:space="0"/>
              <w:right w:val="single" w:color="auto" w:sz="4" w:space="0"/>
            </w:tcBorders>
            <w:shd w:val="clear" w:color="auto" w:fill="auto"/>
            <w:vAlign w:val="center"/>
          </w:tcPr>
          <w:p w14:paraId="55B62A4F">
            <w:pPr>
              <w:pStyle w:val="11"/>
              <w:snapToGrid w:val="0"/>
              <w:spacing w:after="0" w:line="288" w:lineRule="auto"/>
              <w:rPr>
                <w:rFonts w:hint="eastAsia" w:ascii="宋体" w:hAnsi="宋体" w:cs="宋体"/>
                <w:sz w:val="21"/>
                <w:szCs w:val="21"/>
              </w:rPr>
            </w:pPr>
            <w:r>
              <w:rPr>
                <w:rFonts w:hint="eastAsia" w:ascii="宋体" w:hAnsi="宋体" w:cs="宋体"/>
                <w:sz w:val="21"/>
                <w:szCs w:val="21"/>
              </w:rPr>
              <w:t>1、具有海洋遥感相关专业正高级职称得2分，其他不得分。（需提供有效的证书扫描件及</w:t>
            </w:r>
            <w:r>
              <w:rPr>
                <w:rFonts w:hint="eastAsia" w:ascii="宋体" w:hAnsi="宋体" w:cs="宋体"/>
                <w:b/>
                <w:bCs/>
                <w:sz w:val="21"/>
                <w:szCs w:val="21"/>
              </w:rPr>
              <w:t>及投标截止时间前近三个月的社保缴费证明</w:t>
            </w:r>
            <w:r>
              <w:rPr>
                <w:rFonts w:hint="eastAsia" w:ascii="宋体" w:hAnsi="宋体" w:cs="宋体"/>
                <w:sz w:val="21"/>
                <w:szCs w:val="21"/>
              </w:rPr>
              <w:t>并加盖投标人公章，未提供或提供不全的不得分）</w:t>
            </w:r>
          </w:p>
          <w:p w14:paraId="2B03CF37">
            <w:pPr>
              <w:adjustRightInd w:val="0"/>
              <w:snapToGrid w:val="0"/>
              <w:spacing w:after="0" w:line="288" w:lineRule="auto"/>
              <w:jc w:val="left"/>
              <w:rPr>
                <w:rFonts w:hint="eastAsia" w:ascii="宋体" w:hAnsi="宋体" w:cs="宋体"/>
                <w:szCs w:val="21"/>
              </w:rPr>
            </w:pPr>
            <w:r>
              <w:rPr>
                <w:rFonts w:hint="eastAsia" w:ascii="宋体" w:hAnsi="宋体" w:cs="宋体"/>
                <w:szCs w:val="21"/>
              </w:rPr>
              <w:t>2、自202</w:t>
            </w:r>
            <w:r>
              <w:rPr>
                <w:rFonts w:hint="eastAsia" w:ascii="宋体" w:hAnsi="宋体" w:cs="宋体"/>
                <w:szCs w:val="21"/>
                <w:lang w:val="en-US" w:eastAsia="zh-CN"/>
              </w:rPr>
              <w:t>0</w:t>
            </w:r>
            <w:r>
              <w:rPr>
                <w:rFonts w:hint="eastAsia" w:ascii="宋体" w:hAnsi="宋体" w:cs="宋体"/>
                <w:szCs w:val="21"/>
              </w:rPr>
              <w:t>年1月1日以来主持海洋垃圾相关的国家级科研项目的得2分，省部级科研项目的得1分，市级科研项目的得0.5分。（最高得2分，需提供项目任务书或项目合同并加盖投标人公章，未提供或提供不全得不得分）</w:t>
            </w:r>
          </w:p>
        </w:tc>
        <w:tc>
          <w:tcPr>
            <w:tcW w:w="729" w:type="dxa"/>
            <w:shd w:val="clear" w:color="auto" w:fill="auto"/>
            <w:vAlign w:val="center"/>
          </w:tcPr>
          <w:p w14:paraId="58FC50C3">
            <w:pPr>
              <w:jc w:val="center"/>
              <w:rPr>
                <w:rFonts w:hint="eastAsia" w:ascii="宋体" w:hAnsi="宋体" w:cs="宋体"/>
                <w:spacing w:val="-4"/>
                <w:szCs w:val="21"/>
              </w:rPr>
            </w:pPr>
            <w:r>
              <w:rPr>
                <w:rFonts w:hint="eastAsia" w:ascii="宋体" w:hAnsi="宋体" w:cs="宋体"/>
                <w:spacing w:val="-4"/>
                <w:szCs w:val="21"/>
              </w:rPr>
              <w:t>4</w:t>
            </w:r>
          </w:p>
        </w:tc>
      </w:tr>
      <w:tr w14:paraId="2C4C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1073" w:type="dxa"/>
            <w:vMerge w:val="continue"/>
            <w:shd w:val="clear" w:color="auto" w:fill="auto"/>
            <w:vAlign w:val="center"/>
          </w:tcPr>
          <w:p w14:paraId="39A4743E"/>
        </w:tc>
        <w:tc>
          <w:tcPr>
            <w:tcW w:w="971" w:type="dxa"/>
            <w:tcBorders>
              <w:top w:val="single" w:color="auto" w:sz="4" w:space="0"/>
              <w:left w:val="single" w:color="auto" w:sz="4" w:space="0"/>
              <w:right w:val="single" w:color="auto" w:sz="4" w:space="0"/>
            </w:tcBorders>
            <w:shd w:val="clear" w:color="auto" w:fill="auto"/>
            <w:vAlign w:val="center"/>
          </w:tcPr>
          <w:p w14:paraId="6583CA7D">
            <w:pPr>
              <w:autoSpaceDE w:val="0"/>
              <w:autoSpaceDN w:val="0"/>
              <w:adjustRightInd w:val="0"/>
              <w:jc w:val="center"/>
              <w:rPr>
                <w:rFonts w:hint="eastAsia" w:ascii="宋体" w:hAnsi="宋体" w:cs="宋体"/>
                <w:szCs w:val="21"/>
              </w:rPr>
            </w:pPr>
            <w:r>
              <w:rPr>
                <w:rFonts w:hint="eastAsia" w:ascii="宋体" w:hAnsi="宋体" w:cs="宋体"/>
                <w:szCs w:val="21"/>
              </w:rPr>
              <w:t>项目组成员（项目负责人除外）</w:t>
            </w:r>
          </w:p>
        </w:tc>
        <w:tc>
          <w:tcPr>
            <w:tcW w:w="6742" w:type="dxa"/>
            <w:tcBorders>
              <w:top w:val="single" w:color="auto" w:sz="4" w:space="0"/>
              <w:left w:val="single" w:color="auto" w:sz="4" w:space="0"/>
              <w:right w:val="single" w:color="auto" w:sz="4" w:space="0"/>
            </w:tcBorders>
            <w:shd w:val="clear" w:color="auto" w:fill="auto"/>
            <w:vAlign w:val="center"/>
          </w:tcPr>
          <w:p w14:paraId="6D5DF3B8">
            <w:pPr>
              <w:pStyle w:val="11"/>
              <w:snapToGrid w:val="0"/>
              <w:spacing w:after="0" w:line="288" w:lineRule="auto"/>
              <w:rPr>
                <w:rFonts w:hint="eastAsia" w:ascii="宋体" w:hAnsi="宋体" w:cs="宋体"/>
                <w:sz w:val="21"/>
                <w:szCs w:val="21"/>
              </w:rPr>
            </w:pPr>
            <w:r>
              <w:rPr>
                <w:rFonts w:hint="eastAsia" w:ascii="宋体" w:hAnsi="宋体" w:cs="宋体"/>
                <w:sz w:val="21"/>
                <w:szCs w:val="21"/>
              </w:rPr>
              <w:t>1、项目成员人数应至少满足20人，项目成员具有海洋遥感、环境遥感、海洋环境、环境科学相关专业高级及以上职称，每提供1人得1分，最多5分。（不足20人不得分，需提供</w:t>
            </w:r>
            <w:r>
              <w:rPr>
                <w:rFonts w:hint="eastAsia" w:ascii="宋体" w:hAnsi="宋体" w:cs="宋体"/>
                <w:b/>
                <w:bCs/>
                <w:sz w:val="21"/>
                <w:szCs w:val="21"/>
              </w:rPr>
              <w:t>相关证书复印件以及提供投标单位出具的最近三个月的社保材料并加盖供应商公章，未提供或提供不全的不得分</w:t>
            </w:r>
            <w:r>
              <w:rPr>
                <w:rFonts w:hint="eastAsia" w:ascii="宋体" w:hAnsi="宋体" w:cs="宋体"/>
                <w:sz w:val="21"/>
                <w:szCs w:val="21"/>
              </w:rPr>
              <w:t>）</w:t>
            </w:r>
          </w:p>
          <w:p w14:paraId="5614DD6F">
            <w:pPr>
              <w:pStyle w:val="11"/>
              <w:snapToGrid w:val="0"/>
              <w:spacing w:after="0" w:line="288" w:lineRule="auto"/>
              <w:rPr>
                <w:rFonts w:hint="eastAsia" w:ascii="宋体" w:hAnsi="宋体" w:cs="宋体"/>
                <w:b/>
                <w:bCs/>
                <w:sz w:val="21"/>
                <w:szCs w:val="21"/>
              </w:rPr>
            </w:pPr>
            <w:r>
              <w:rPr>
                <w:rFonts w:hint="eastAsia" w:ascii="宋体" w:hAnsi="宋体" w:cs="宋体"/>
                <w:sz w:val="21"/>
                <w:szCs w:val="21"/>
              </w:rPr>
              <w:t>2、项目成员至少2人具有民用无人机驾驶航空器操控员执照，每增加1人得1分，不足2人不得分，最多得2分。（不足2人不得分，需提供中国民航局颁发的民用无人驾驶航空器操控员执照</w:t>
            </w:r>
            <w:r>
              <w:rPr>
                <w:rFonts w:hint="eastAsia" w:ascii="宋体" w:hAnsi="宋体" w:cs="宋体"/>
                <w:sz w:val="21"/>
                <w:szCs w:val="21"/>
                <w:lang w:val="en-US" w:eastAsia="zh-CN"/>
              </w:rPr>
              <w:t>扫描件</w:t>
            </w:r>
            <w:r>
              <w:rPr>
                <w:rFonts w:hint="eastAsia" w:ascii="宋体" w:hAnsi="宋体" w:cs="宋体"/>
                <w:sz w:val="21"/>
                <w:szCs w:val="21"/>
              </w:rPr>
              <w:t>，以及</w:t>
            </w:r>
            <w:r>
              <w:rPr>
                <w:rFonts w:hint="eastAsia" w:ascii="宋体" w:hAnsi="宋体" w:cs="宋体"/>
                <w:b/>
                <w:bCs/>
                <w:sz w:val="21"/>
                <w:szCs w:val="21"/>
              </w:rPr>
              <w:t>投标单位出具的最近三个月的社保材料并加盖供应商公章</w:t>
            </w:r>
            <w:r>
              <w:rPr>
                <w:rFonts w:hint="eastAsia" w:ascii="宋体" w:hAnsi="宋体" w:cs="宋体"/>
                <w:sz w:val="21"/>
                <w:szCs w:val="21"/>
              </w:rPr>
              <w:t>，</w:t>
            </w:r>
            <w:r>
              <w:rPr>
                <w:rFonts w:hint="eastAsia" w:ascii="宋体" w:hAnsi="宋体" w:cs="宋体"/>
                <w:b/>
                <w:bCs/>
                <w:sz w:val="21"/>
                <w:szCs w:val="21"/>
              </w:rPr>
              <w:t>未提供或提供不全的不得分</w:t>
            </w:r>
            <w:r>
              <w:rPr>
                <w:rFonts w:hint="eastAsia" w:ascii="宋体" w:hAnsi="宋体" w:cs="宋体"/>
                <w:sz w:val="21"/>
                <w:szCs w:val="21"/>
              </w:rPr>
              <w:t>，本项人员可与项目成员重复得分。</w:t>
            </w:r>
            <w:r>
              <w:rPr>
                <w:rFonts w:hint="eastAsia" w:ascii="宋体" w:hAnsi="宋体" w:cs="宋体"/>
                <w:b/>
                <w:bCs/>
                <w:sz w:val="21"/>
                <w:szCs w:val="21"/>
              </w:rPr>
              <w:t>）</w:t>
            </w:r>
          </w:p>
          <w:p w14:paraId="42ECBD9C">
            <w:pPr>
              <w:pStyle w:val="12"/>
              <w:ind w:left="0" w:firstLine="0" w:firstLineChars="0"/>
              <w:rPr>
                <w:rFonts w:hint="eastAsia" w:eastAsia="宋体"/>
                <w:lang w:val="en-US" w:eastAsia="zh-CN"/>
              </w:rPr>
            </w:pPr>
            <w:r>
              <w:rPr>
                <w:rFonts w:hint="eastAsia" w:ascii="宋体" w:hAnsi="宋体" w:cs="宋体"/>
                <w:b w:val="0"/>
                <w:bCs w:val="0"/>
                <w:sz w:val="21"/>
                <w:szCs w:val="21"/>
                <w:lang w:val="en-US" w:eastAsia="zh-CN"/>
              </w:rPr>
              <w:t>3、</w:t>
            </w:r>
            <w:r>
              <w:rPr>
                <w:rFonts w:hint="eastAsia" w:ascii="宋体" w:hAnsi="宋体" w:cs="宋体"/>
                <w:kern w:val="2"/>
                <w:sz w:val="21"/>
                <w:szCs w:val="21"/>
                <w:lang w:val="en-US" w:eastAsia="zh-CN" w:bidi="ar-SA"/>
              </w:rPr>
              <w:t>项目成员</w:t>
            </w:r>
            <w:r>
              <w:rPr>
                <w:rFonts w:hint="eastAsia" w:ascii="宋体" w:hAnsi="宋体" w:eastAsia="宋体" w:cs="宋体"/>
                <w:kern w:val="2"/>
                <w:sz w:val="21"/>
                <w:szCs w:val="21"/>
                <w:lang w:val="en-US" w:eastAsia="zh-CN" w:bidi="ar-SA"/>
              </w:rPr>
              <w:t>具有环境影响评价工程师证书的，每提供一个得0.5分，最高得</w:t>
            </w:r>
            <w:r>
              <w:rPr>
                <w:rFonts w:hint="eastAsia" w:ascii="宋体" w:hAnsi="宋体" w:cs="宋体"/>
                <w:kern w:val="2"/>
                <w:sz w:val="21"/>
                <w:szCs w:val="21"/>
                <w:lang w:val="en-US" w:eastAsia="zh-CN" w:bidi="ar-SA"/>
              </w:rPr>
              <w:t>2</w:t>
            </w:r>
            <w:r>
              <w:rPr>
                <w:rFonts w:hint="eastAsia" w:ascii="宋体" w:hAnsi="宋体" w:eastAsia="宋体" w:cs="宋体"/>
                <w:kern w:val="2"/>
                <w:sz w:val="21"/>
                <w:szCs w:val="21"/>
                <w:lang w:val="en-US" w:eastAsia="zh-CN" w:bidi="ar-SA"/>
              </w:rPr>
              <w:t>分。</w:t>
            </w:r>
            <w:r>
              <w:rPr>
                <w:rFonts w:hint="eastAsia" w:ascii="宋体" w:hAnsi="宋体" w:eastAsia="宋体" w:cs="宋体"/>
                <w:b/>
                <w:bCs/>
                <w:kern w:val="2"/>
                <w:sz w:val="21"/>
                <w:szCs w:val="21"/>
                <w:lang w:val="en-US" w:eastAsia="zh-CN" w:bidi="ar-SA"/>
              </w:rPr>
              <w:t>（</w:t>
            </w:r>
            <w:r>
              <w:rPr>
                <w:rFonts w:hint="eastAsia" w:ascii="宋体" w:hAnsi="宋体" w:cs="宋体"/>
                <w:b/>
                <w:bCs/>
                <w:sz w:val="21"/>
                <w:szCs w:val="21"/>
              </w:rPr>
              <w:t>投标单位出具的最近三个月的社保材料并加盖供应商公章</w:t>
            </w:r>
            <w:r>
              <w:rPr>
                <w:rFonts w:hint="eastAsia" w:ascii="宋体" w:hAnsi="宋体" w:cs="宋体"/>
                <w:sz w:val="21"/>
                <w:szCs w:val="21"/>
              </w:rPr>
              <w:t xml:space="preserve">， </w:t>
            </w:r>
            <w:r>
              <w:rPr>
                <w:rFonts w:hint="eastAsia" w:ascii="宋体" w:hAnsi="宋体" w:cs="宋体"/>
                <w:b/>
                <w:bCs/>
                <w:sz w:val="21"/>
                <w:szCs w:val="21"/>
              </w:rPr>
              <w:t>未提供或提供不全的不得分</w:t>
            </w:r>
            <w:r>
              <w:rPr>
                <w:rFonts w:hint="eastAsia" w:ascii="宋体" w:hAnsi="宋体" w:eastAsia="宋体" w:cs="宋体"/>
                <w:b/>
                <w:bCs/>
                <w:kern w:val="2"/>
                <w:sz w:val="21"/>
                <w:szCs w:val="21"/>
                <w:lang w:val="en-US" w:eastAsia="zh-CN" w:bidi="ar-SA"/>
              </w:rPr>
              <w:t>）</w:t>
            </w:r>
          </w:p>
        </w:tc>
        <w:tc>
          <w:tcPr>
            <w:tcW w:w="729" w:type="dxa"/>
            <w:shd w:val="clear" w:color="auto" w:fill="auto"/>
            <w:vAlign w:val="center"/>
          </w:tcPr>
          <w:p w14:paraId="2BEE5F4C">
            <w:pPr>
              <w:jc w:val="center"/>
              <w:rPr>
                <w:rFonts w:hint="eastAsia" w:ascii="宋体" w:hAnsi="宋体" w:eastAsia="宋体" w:cs="宋体"/>
                <w:szCs w:val="21"/>
                <w:lang w:eastAsia="zh-CN"/>
              </w:rPr>
            </w:pPr>
            <w:r>
              <w:rPr>
                <w:rFonts w:hint="eastAsia" w:ascii="宋体" w:hAnsi="宋体" w:cs="宋体"/>
                <w:szCs w:val="21"/>
                <w:lang w:val="en-US" w:eastAsia="zh-CN"/>
              </w:rPr>
              <w:t>9</w:t>
            </w:r>
          </w:p>
        </w:tc>
      </w:tr>
      <w:tr w14:paraId="34D5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073" w:type="dxa"/>
            <w:vMerge w:val="restart"/>
            <w:shd w:val="clear" w:color="auto" w:fill="auto"/>
            <w:vAlign w:val="center"/>
          </w:tcPr>
          <w:p w14:paraId="2C0B42E6">
            <w:pPr>
              <w:pStyle w:val="11"/>
              <w:spacing w:after="0"/>
              <w:jc w:val="center"/>
              <w:rPr>
                <w:rFonts w:hint="eastAsia" w:ascii="宋体" w:hAnsi="宋体" w:cs="宋体"/>
                <w:sz w:val="21"/>
                <w:szCs w:val="21"/>
              </w:rPr>
            </w:pPr>
            <w:r>
              <w:rPr>
                <w:rFonts w:hint="eastAsia" w:ascii="宋体" w:hAnsi="宋体" w:cs="宋体"/>
                <w:sz w:val="21"/>
                <w:szCs w:val="21"/>
              </w:rPr>
              <w:t>技术分（60分）</w:t>
            </w:r>
          </w:p>
        </w:tc>
        <w:tc>
          <w:tcPr>
            <w:tcW w:w="971" w:type="dxa"/>
            <w:vMerge w:val="restart"/>
            <w:tcBorders>
              <w:top w:val="single" w:color="auto" w:sz="4" w:space="0"/>
              <w:left w:val="single" w:color="auto" w:sz="4" w:space="0"/>
              <w:right w:val="single" w:color="auto" w:sz="4" w:space="0"/>
            </w:tcBorders>
            <w:shd w:val="clear" w:color="auto" w:fill="auto"/>
            <w:vAlign w:val="center"/>
          </w:tcPr>
          <w:p w14:paraId="50D6978F">
            <w:pPr>
              <w:autoSpaceDE w:val="0"/>
              <w:autoSpaceDN w:val="0"/>
              <w:adjustRightInd w:val="0"/>
              <w:jc w:val="center"/>
              <w:rPr>
                <w:rFonts w:hint="eastAsia" w:ascii="宋体" w:hAnsi="宋体" w:cs="宋体"/>
                <w:kern w:val="0"/>
                <w:szCs w:val="21"/>
              </w:rPr>
            </w:pPr>
            <w:r>
              <w:rPr>
                <w:rFonts w:hint="eastAsia" w:ascii="宋体" w:hAnsi="宋体" w:cs="宋体"/>
                <w:kern w:val="0"/>
                <w:szCs w:val="21"/>
              </w:rPr>
              <w:t>项目</w:t>
            </w:r>
          </w:p>
          <w:p w14:paraId="1D2A75F7">
            <w:pPr>
              <w:autoSpaceDE w:val="0"/>
              <w:autoSpaceDN w:val="0"/>
              <w:adjustRightInd w:val="0"/>
              <w:jc w:val="center"/>
              <w:rPr>
                <w:rFonts w:hint="eastAsia" w:ascii="宋体" w:hAnsi="宋体" w:cs="宋体"/>
                <w:szCs w:val="21"/>
              </w:rPr>
            </w:pPr>
            <w:r>
              <w:rPr>
                <w:rFonts w:hint="eastAsia" w:ascii="宋体" w:hAnsi="宋体" w:cs="宋体"/>
                <w:kern w:val="0"/>
                <w:szCs w:val="21"/>
              </w:rPr>
              <w:t>背景</w:t>
            </w:r>
          </w:p>
        </w:tc>
        <w:tc>
          <w:tcPr>
            <w:tcW w:w="6742" w:type="dxa"/>
            <w:tcBorders>
              <w:top w:val="single" w:color="auto" w:sz="4" w:space="0"/>
              <w:left w:val="single" w:color="auto" w:sz="4" w:space="0"/>
              <w:right w:val="single" w:color="auto" w:sz="4" w:space="0"/>
            </w:tcBorders>
            <w:shd w:val="clear" w:color="auto" w:fill="auto"/>
            <w:vAlign w:val="center"/>
          </w:tcPr>
          <w:p w14:paraId="7649B97D">
            <w:pPr>
              <w:widowControl/>
              <w:snapToGrid w:val="0"/>
              <w:spacing w:after="0" w:line="288" w:lineRule="auto"/>
              <w:textAlignment w:val="center"/>
              <w:rPr>
                <w:rFonts w:hint="eastAsia" w:ascii="宋体" w:hAnsi="宋体" w:cs="宋体"/>
                <w:color w:val="auto"/>
                <w:kern w:val="0"/>
                <w:szCs w:val="21"/>
              </w:rPr>
            </w:pPr>
            <w:r>
              <w:rPr>
                <w:rFonts w:hint="eastAsia" w:ascii="宋体" w:hAnsi="宋体" w:cs="宋体"/>
                <w:color w:val="auto"/>
                <w:kern w:val="0"/>
                <w:szCs w:val="21"/>
              </w:rPr>
              <w:t>根据供应商对项目背景、项目实施</w:t>
            </w:r>
            <w:r>
              <w:rPr>
                <w:rFonts w:hint="eastAsia" w:ascii="宋体" w:hAnsi="宋体" w:cs="宋体"/>
                <w:color w:val="auto"/>
                <w:kern w:val="0"/>
                <w:szCs w:val="21"/>
                <w:lang w:eastAsia="zh-CN"/>
              </w:rPr>
              <w:t>描述，</w:t>
            </w:r>
            <w:r>
              <w:rPr>
                <w:rFonts w:hint="eastAsia" w:ascii="宋体" w:hAnsi="宋体" w:cs="宋体"/>
                <w:color w:val="auto"/>
                <w:kern w:val="0"/>
                <w:szCs w:val="21"/>
              </w:rPr>
              <w:t>海湾概况</w:t>
            </w:r>
            <w:r>
              <w:rPr>
                <w:rFonts w:hint="eastAsia" w:ascii="宋体" w:hAnsi="宋体" w:cs="宋体"/>
                <w:color w:val="auto"/>
                <w:kern w:val="0"/>
                <w:szCs w:val="21"/>
                <w:lang w:eastAsia="zh-CN"/>
              </w:rPr>
              <w:t>调查</w:t>
            </w:r>
            <w:r>
              <w:rPr>
                <w:rFonts w:hint="eastAsia" w:ascii="宋体" w:hAnsi="宋体" w:cs="宋体"/>
                <w:color w:val="auto"/>
                <w:kern w:val="0"/>
                <w:szCs w:val="21"/>
              </w:rPr>
              <w:t>等进行打分。</w:t>
            </w:r>
          </w:p>
          <w:p w14:paraId="234F808B">
            <w:pPr>
              <w:widowControl/>
              <w:snapToGrid w:val="0"/>
              <w:spacing w:after="0" w:line="288" w:lineRule="auto"/>
              <w:textAlignment w:val="center"/>
              <w:rPr>
                <w:rFonts w:hint="eastAsia" w:ascii="宋体" w:hAnsi="宋体" w:cs="宋体"/>
                <w:color w:val="auto"/>
                <w:szCs w:val="21"/>
              </w:rPr>
            </w:pPr>
            <w:r>
              <w:rPr>
                <w:rFonts w:hint="eastAsia" w:ascii="宋体" w:hAnsi="宋体" w:cs="宋体"/>
                <w:color w:val="auto"/>
                <w:kern w:val="0"/>
                <w:szCs w:val="21"/>
              </w:rPr>
              <w:t>项目背景理解准确、海湾概况调查全面的得4.0-6.0分；</w:t>
            </w:r>
          </w:p>
          <w:p w14:paraId="29E38149">
            <w:pPr>
              <w:widowControl/>
              <w:snapToGrid w:val="0"/>
              <w:spacing w:after="0" w:line="288" w:lineRule="auto"/>
              <w:jc w:val="left"/>
              <w:textAlignment w:val="center"/>
              <w:rPr>
                <w:rFonts w:hint="eastAsia" w:ascii="宋体" w:hAnsi="宋体" w:cs="宋体"/>
                <w:color w:val="auto"/>
                <w:szCs w:val="21"/>
              </w:rPr>
            </w:pPr>
            <w:r>
              <w:rPr>
                <w:rFonts w:hint="eastAsia" w:ascii="宋体" w:hAnsi="宋体" w:cs="宋体"/>
                <w:color w:val="auto"/>
                <w:kern w:val="0"/>
                <w:szCs w:val="21"/>
              </w:rPr>
              <w:t>项目背景理解简单片面、海湾概况调查缺乏针对性的得0.1-3.9分；</w:t>
            </w:r>
          </w:p>
          <w:p w14:paraId="1A3566C8">
            <w:pPr>
              <w:widowControl/>
              <w:snapToGrid w:val="0"/>
              <w:spacing w:after="0" w:line="288" w:lineRule="auto"/>
              <w:jc w:val="left"/>
              <w:textAlignment w:val="center"/>
              <w:rPr>
                <w:rFonts w:hint="eastAsia" w:ascii="宋体" w:hAnsi="宋体" w:cs="宋体"/>
                <w:color w:val="auto"/>
                <w:szCs w:val="21"/>
              </w:rPr>
            </w:pPr>
            <w:r>
              <w:rPr>
                <w:rFonts w:hint="eastAsia" w:ascii="宋体" w:hAnsi="宋体" w:cs="宋体"/>
                <w:color w:val="auto"/>
                <w:kern w:val="0"/>
                <w:szCs w:val="21"/>
              </w:rPr>
              <w:t>未提及此项不得分。</w:t>
            </w:r>
          </w:p>
        </w:tc>
        <w:tc>
          <w:tcPr>
            <w:tcW w:w="729" w:type="dxa"/>
            <w:shd w:val="clear" w:color="auto" w:fill="auto"/>
            <w:vAlign w:val="center"/>
          </w:tcPr>
          <w:p w14:paraId="1E3A89C9">
            <w:pPr>
              <w:widowControl/>
              <w:jc w:val="center"/>
              <w:textAlignment w:val="center"/>
              <w:rPr>
                <w:rFonts w:hint="eastAsia" w:ascii="宋体" w:hAnsi="宋体" w:cs="宋体"/>
                <w:szCs w:val="21"/>
              </w:rPr>
            </w:pPr>
            <w:r>
              <w:rPr>
                <w:rFonts w:hint="eastAsia" w:ascii="宋体" w:hAnsi="宋体" w:cs="宋体"/>
                <w:kern w:val="0"/>
                <w:szCs w:val="21"/>
              </w:rPr>
              <w:t>6</w:t>
            </w:r>
          </w:p>
        </w:tc>
      </w:tr>
      <w:tr w14:paraId="344F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073" w:type="dxa"/>
            <w:vMerge w:val="continue"/>
            <w:shd w:val="clear" w:color="auto" w:fill="auto"/>
            <w:vAlign w:val="center"/>
          </w:tcPr>
          <w:p w14:paraId="2695FB16"/>
        </w:tc>
        <w:tc>
          <w:tcPr>
            <w:tcW w:w="971" w:type="dxa"/>
            <w:vMerge w:val="continue"/>
            <w:tcBorders>
              <w:top w:val="single" w:color="auto" w:sz="4" w:space="0"/>
              <w:left w:val="single" w:color="auto" w:sz="4" w:space="0"/>
              <w:right w:val="single" w:color="auto" w:sz="4" w:space="0"/>
            </w:tcBorders>
            <w:shd w:val="clear" w:color="auto" w:fill="auto"/>
            <w:vAlign w:val="center"/>
          </w:tcPr>
          <w:p w14:paraId="17F29F80"/>
        </w:tc>
        <w:tc>
          <w:tcPr>
            <w:tcW w:w="6742" w:type="dxa"/>
            <w:tcBorders>
              <w:top w:val="single" w:color="auto" w:sz="4" w:space="0"/>
              <w:left w:val="single" w:color="auto" w:sz="4" w:space="0"/>
              <w:right w:val="single" w:color="auto" w:sz="4" w:space="0"/>
            </w:tcBorders>
            <w:shd w:val="clear" w:color="auto" w:fill="auto"/>
            <w:vAlign w:val="center"/>
          </w:tcPr>
          <w:p w14:paraId="19565728">
            <w:pPr>
              <w:widowControl/>
              <w:snapToGrid w:val="0"/>
              <w:spacing w:after="0" w:line="288" w:lineRule="auto"/>
              <w:textAlignment w:val="center"/>
              <w:rPr>
                <w:rFonts w:hint="eastAsia" w:ascii="宋体" w:hAnsi="宋体" w:cs="宋体"/>
                <w:color w:val="auto"/>
                <w:kern w:val="0"/>
                <w:szCs w:val="21"/>
              </w:rPr>
            </w:pPr>
            <w:r>
              <w:rPr>
                <w:rFonts w:hint="eastAsia" w:ascii="宋体" w:hAnsi="宋体" w:cs="宋体"/>
                <w:color w:val="auto"/>
                <w:kern w:val="0"/>
                <w:szCs w:val="21"/>
              </w:rPr>
              <w:t>根据供应商对台州市海湾垃圾基本情况等</w:t>
            </w:r>
            <w:r>
              <w:rPr>
                <w:rFonts w:hint="eastAsia" w:ascii="宋体" w:hAnsi="宋体" w:cs="宋体"/>
                <w:color w:val="auto"/>
                <w:kern w:val="0"/>
                <w:szCs w:val="21"/>
                <w:lang w:eastAsia="zh-CN"/>
              </w:rPr>
              <w:t>描述</w:t>
            </w:r>
            <w:r>
              <w:rPr>
                <w:rFonts w:hint="eastAsia" w:ascii="宋体" w:hAnsi="宋体" w:cs="宋体"/>
                <w:color w:val="auto"/>
                <w:kern w:val="0"/>
                <w:szCs w:val="21"/>
              </w:rPr>
              <w:t>进行打分。</w:t>
            </w:r>
          </w:p>
          <w:p w14:paraId="1CB30739">
            <w:pPr>
              <w:widowControl/>
              <w:snapToGrid w:val="0"/>
              <w:spacing w:after="0" w:line="288" w:lineRule="auto"/>
              <w:textAlignment w:val="center"/>
              <w:rPr>
                <w:rFonts w:hint="eastAsia" w:ascii="宋体" w:hAnsi="宋体" w:cs="宋体"/>
                <w:color w:val="auto"/>
                <w:szCs w:val="21"/>
              </w:rPr>
            </w:pPr>
            <w:r>
              <w:rPr>
                <w:rFonts w:hint="eastAsia" w:ascii="宋体" w:hAnsi="宋体" w:cs="宋体"/>
                <w:color w:val="auto"/>
                <w:kern w:val="0"/>
                <w:szCs w:val="21"/>
              </w:rPr>
              <w:t>海湾垃圾基本情况了解全面的得4.0-6.0分；</w:t>
            </w:r>
          </w:p>
          <w:p w14:paraId="2A6BBCA6">
            <w:pPr>
              <w:widowControl/>
              <w:snapToGrid w:val="0"/>
              <w:spacing w:after="0" w:line="288" w:lineRule="auto"/>
              <w:jc w:val="left"/>
              <w:textAlignment w:val="center"/>
              <w:rPr>
                <w:rFonts w:hint="eastAsia" w:ascii="宋体" w:hAnsi="宋体" w:cs="宋体"/>
                <w:color w:val="auto"/>
                <w:szCs w:val="21"/>
              </w:rPr>
            </w:pPr>
            <w:r>
              <w:rPr>
                <w:rFonts w:hint="eastAsia" w:ascii="宋体" w:hAnsi="宋体" w:cs="宋体"/>
                <w:color w:val="auto"/>
                <w:kern w:val="0"/>
                <w:szCs w:val="21"/>
              </w:rPr>
              <w:t>海湾垃圾基本情况了解片面、缺乏针对性的得0.1-3.9分；</w:t>
            </w:r>
          </w:p>
          <w:p w14:paraId="1CD112B5">
            <w:pPr>
              <w:widowControl/>
              <w:snapToGrid w:val="0"/>
              <w:spacing w:after="0" w:line="288" w:lineRule="auto"/>
              <w:jc w:val="left"/>
              <w:textAlignment w:val="center"/>
              <w:rPr>
                <w:rFonts w:hint="eastAsia" w:ascii="宋体" w:hAnsi="宋体" w:cs="宋体"/>
                <w:color w:val="auto"/>
                <w:szCs w:val="21"/>
              </w:rPr>
            </w:pPr>
            <w:r>
              <w:rPr>
                <w:rFonts w:hint="eastAsia" w:ascii="宋体" w:hAnsi="宋体" w:cs="宋体"/>
                <w:color w:val="auto"/>
                <w:kern w:val="0"/>
                <w:szCs w:val="21"/>
              </w:rPr>
              <w:t>未提及此项不得分。</w:t>
            </w:r>
          </w:p>
        </w:tc>
        <w:tc>
          <w:tcPr>
            <w:tcW w:w="729" w:type="dxa"/>
            <w:shd w:val="clear" w:color="auto" w:fill="auto"/>
            <w:vAlign w:val="center"/>
          </w:tcPr>
          <w:p w14:paraId="7D5A5EB4">
            <w:pPr>
              <w:widowControl/>
              <w:jc w:val="center"/>
              <w:textAlignment w:val="center"/>
              <w:rPr>
                <w:rFonts w:hint="eastAsia" w:ascii="宋体" w:hAnsi="宋体" w:cs="宋体"/>
                <w:szCs w:val="21"/>
              </w:rPr>
            </w:pPr>
            <w:r>
              <w:rPr>
                <w:rFonts w:hint="eastAsia" w:ascii="宋体" w:hAnsi="宋体" w:cs="宋体"/>
                <w:kern w:val="0"/>
                <w:szCs w:val="21"/>
              </w:rPr>
              <w:t>6</w:t>
            </w:r>
          </w:p>
        </w:tc>
      </w:tr>
      <w:tr w14:paraId="6C95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073" w:type="dxa"/>
            <w:vMerge w:val="continue"/>
            <w:shd w:val="clear" w:color="auto" w:fill="auto"/>
            <w:vAlign w:val="center"/>
          </w:tcPr>
          <w:p w14:paraId="1B92EF57"/>
        </w:tc>
        <w:tc>
          <w:tcPr>
            <w:tcW w:w="971" w:type="dxa"/>
            <w:tcBorders>
              <w:top w:val="single" w:color="auto" w:sz="4" w:space="0"/>
              <w:left w:val="single" w:color="auto" w:sz="4" w:space="0"/>
              <w:right w:val="single" w:color="auto" w:sz="4" w:space="0"/>
            </w:tcBorders>
            <w:shd w:val="clear" w:color="auto" w:fill="auto"/>
            <w:vAlign w:val="center"/>
          </w:tcPr>
          <w:p w14:paraId="76F0BF9A">
            <w:pPr>
              <w:autoSpaceDE w:val="0"/>
              <w:autoSpaceDN w:val="0"/>
              <w:adjustRightInd w:val="0"/>
              <w:jc w:val="center"/>
              <w:rPr>
                <w:rFonts w:hint="eastAsia" w:ascii="宋体" w:hAnsi="宋体" w:cs="宋体"/>
                <w:szCs w:val="21"/>
              </w:rPr>
            </w:pPr>
            <w:r>
              <w:rPr>
                <w:rFonts w:hint="eastAsia" w:ascii="宋体" w:hAnsi="宋体" w:cs="宋体"/>
                <w:szCs w:val="21"/>
              </w:rPr>
              <w:t>重难点分析及解决方案</w:t>
            </w:r>
          </w:p>
        </w:tc>
        <w:tc>
          <w:tcPr>
            <w:tcW w:w="6742" w:type="dxa"/>
            <w:tcBorders>
              <w:top w:val="single" w:color="auto" w:sz="4" w:space="0"/>
              <w:left w:val="single" w:color="auto" w:sz="4" w:space="0"/>
              <w:right w:val="single" w:color="auto" w:sz="4" w:space="0"/>
            </w:tcBorders>
            <w:shd w:val="clear" w:color="auto" w:fill="auto"/>
            <w:vAlign w:val="center"/>
          </w:tcPr>
          <w:p w14:paraId="6438EF7C">
            <w:pPr>
              <w:widowControl/>
              <w:adjustRightInd w:val="0"/>
              <w:snapToGrid w:val="0"/>
              <w:spacing w:after="0" w:line="288" w:lineRule="auto"/>
              <w:jc w:val="left"/>
              <w:rPr>
                <w:rFonts w:hint="eastAsia" w:ascii="宋体" w:hAnsi="宋体" w:cs="宋体"/>
                <w:spacing w:val="-4"/>
                <w:szCs w:val="21"/>
              </w:rPr>
            </w:pPr>
            <w:r>
              <w:rPr>
                <w:rFonts w:hint="eastAsia" w:ascii="宋体" w:hAnsi="宋体" w:cs="宋体"/>
                <w:spacing w:val="-4"/>
                <w:szCs w:val="21"/>
              </w:rPr>
              <w:t>根据投标人提出的针对项目实施背景、本项目后续工作过程中可能存在问题和具体工作过程可能遇到的重点难点分析及解决措施等情况进行打分。</w:t>
            </w:r>
          </w:p>
          <w:p w14:paraId="76AF653B">
            <w:pPr>
              <w:widowControl/>
              <w:adjustRightInd w:val="0"/>
              <w:snapToGrid w:val="0"/>
              <w:spacing w:after="0" w:line="288" w:lineRule="auto"/>
              <w:jc w:val="left"/>
              <w:rPr>
                <w:rFonts w:hint="eastAsia" w:ascii="宋体" w:hAnsi="宋体" w:cs="宋体"/>
                <w:spacing w:val="-4"/>
                <w:szCs w:val="21"/>
              </w:rPr>
            </w:pPr>
            <w:r>
              <w:rPr>
                <w:rFonts w:hint="eastAsia" w:ascii="宋体" w:hAnsi="宋体" w:cs="宋体"/>
                <w:spacing w:val="-4"/>
                <w:szCs w:val="21"/>
              </w:rPr>
              <w:t>分析详细全面，有清晰详尽处理方法的得4.0-5.0分；</w:t>
            </w:r>
          </w:p>
          <w:p w14:paraId="673E71A1">
            <w:pPr>
              <w:widowControl/>
              <w:adjustRightInd w:val="0"/>
              <w:snapToGrid w:val="0"/>
              <w:spacing w:after="0" w:line="288" w:lineRule="auto"/>
              <w:jc w:val="left"/>
              <w:rPr>
                <w:rFonts w:hint="eastAsia" w:ascii="宋体" w:hAnsi="宋体" w:cs="宋体"/>
                <w:spacing w:val="-4"/>
                <w:szCs w:val="21"/>
              </w:rPr>
            </w:pPr>
            <w:r>
              <w:rPr>
                <w:rFonts w:hint="eastAsia" w:ascii="宋体" w:hAnsi="宋体" w:cs="宋体"/>
                <w:spacing w:val="-4"/>
                <w:szCs w:val="21"/>
              </w:rPr>
              <w:t>分析内容较完善合理，有处理方法但阐述不够详尽的得2.0-3.9分；</w:t>
            </w:r>
          </w:p>
          <w:p w14:paraId="305AC21D">
            <w:pPr>
              <w:widowControl/>
              <w:adjustRightInd w:val="0"/>
              <w:snapToGrid w:val="0"/>
              <w:spacing w:after="0" w:line="288" w:lineRule="auto"/>
              <w:jc w:val="left"/>
              <w:rPr>
                <w:rFonts w:hint="eastAsia" w:ascii="宋体" w:hAnsi="宋体" w:cs="宋体"/>
                <w:spacing w:val="-4"/>
                <w:szCs w:val="21"/>
              </w:rPr>
            </w:pPr>
            <w:r>
              <w:rPr>
                <w:rFonts w:hint="eastAsia" w:ascii="宋体" w:hAnsi="宋体" w:cs="宋体"/>
                <w:spacing w:val="-4"/>
                <w:szCs w:val="21"/>
              </w:rPr>
              <w:t>分析内容简单片面，措施缺乏合理性、可操作性的得0.1-1.9分；</w:t>
            </w:r>
          </w:p>
          <w:p w14:paraId="7755F34D">
            <w:pPr>
              <w:widowControl/>
              <w:adjustRightInd w:val="0"/>
              <w:snapToGrid w:val="0"/>
              <w:spacing w:after="0" w:line="288" w:lineRule="auto"/>
              <w:jc w:val="left"/>
              <w:rPr>
                <w:rFonts w:hint="eastAsia" w:ascii="宋体" w:hAnsi="宋体" w:cs="宋体"/>
                <w:spacing w:val="-4"/>
                <w:szCs w:val="21"/>
              </w:rPr>
            </w:pPr>
            <w:r>
              <w:rPr>
                <w:rFonts w:hint="eastAsia" w:ascii="宋体" w:hAnsi="宋体" w:cs="宋体"/>
                <w:spacing w:val="-4"/>
                <w:szCs w:val="21"/>
              </w:rPr>
              <w:t>未提及此项不得分。</w:t>
            </w:r>
          </w:p>
        </w:tc>
        <w:tc>
          <w:tcPr>
            <w:tcW w:w="729" w:type="dxa"/>
            <w:shd w:val="clear" w:color="auto" w:fill="auto"/>
            <w:vAlign w:val="center"/>
          </w:tcPr>
          <w:p w14:paraId="340DA6AD">
            <w:pPr>
              <w:jc w:val="center"/>
              <w:rPr>
                <w:rFonts w:hint="eastAsia" w:ascii="宋体" w:hAnsi="宋体" w:cs="宋体"/>
                <w:szCs w:val="21"/>
              </w:rPr>
            </w:pPr>
            <w:r>
              <w:rPr>
                <w:rFonts w:hint="eastAsia" w:ascii="宋体" w:hAnsi="宋体" w:cs="宋体"/>
                <w:szCs w:val="21"/>
              </w:rPr>
              <w:t>5</w:t>
            </w:r>
          </w:p>
        </w:tc>
      </w:tr>
      <w:tr w14:paraId="39B2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073" w:type="dxa"/>
            <w:vMerge w:val="continue"/>
            <w:shd w:val="clear" w:color="auto" w:fill="auto"/>
            <w:vAlign w:val="center"/>
          </w:tcPr>
          <w:p w14:paraId="117BAB63"/>
        </w:tc>
        <w:tc>
          <w:tcPr>
            <w:tcW w:w="971" w:type="dxa"/>
            <w:vMerge w:val="restart"/>
            <w:tcBorders>
              <w:top w:val="single" w:color="auto" w:sz="4" w:space="0"/>
              <w:left w:val="single" w:color="auto" w:sz="4" w:space="0"/>
              <w:right w:val="single" w:color="auto" w:sz="4" w:space="0"/>
            </w:tcBorders>
            <w:shd w:val="clear" w:color="auto" w:fill="auto"/>
            <w:vAlign w:val="center"/>
          </w:tcPr>
          <w:p w14:paraId="34EF8026">
            <w:pPr>
              <w:autoSpaceDE w:val="0"/>
              <w:autoSpaceDN w:val="0"/>
              <w:adjustRightInd w:val="0"/>
              <w:jc w:val="center"/>
              <w:rPr>
                <w:rFonts w:hint="eastAsia" w:ascii="宋体" w:hAnsi="宋体" w:cs="宋体"/>
                <w:szCs w:val="21"/>
              </w:rPr>
            </w:pPr>
            <w:r>
              <w:rPr>
                <w:rFonts w:hint="eastAsia" w:ascii="宋体" w:hAnsi="宋体" w:cs="宋体"/>
                <w:szCs w:val="21"/>
              </w:rPr>
              <w:t>工作</w:t>
            </w:r>
          </w:p>
          <w:p w14:paraId="107FE7ED">
            <w:pPr>
              <w:autoSpaceDE w:val="0"/>
              <w:autoSpaceDN w:val="0"/>
              <w:adjustRightInd w:val="0"/>
              <w:jc w:val="center"/>
              <w:rPr>
                <w:rFonts w:hint="eastAsia" w:ascii="宋体" w:hAnsi="宋体" w:cs="宋体"/>
                <w:szCs w:val="21"/>
              </w:rPr>
            </w:pPr>
            <w:r>
              <w:rPr>
                <w:rFonts w:hint="eastAsia" w:ascii="宋体" w:hAnsi="宋体" w:cs="宋体"/>
                <w:szCs w:val="21"/>
              </w:rPr>
              <w:t>方案</w:t>
            </w:r>
          </w:p>
        </w:tc>
        <w:tc>
          <w:tcPr>
            <w:tcW w:w="6742" w:type="dxa"/>
            <w:tcBorders>
              <w:top w:val="single" w:color="auto" w:sz="4" w:space="0"/>
              <w:left w:val="single" w:color="auto" w:sz="4" w:space="0"/>
              <w:right w:val="single" w:color="auto" w:sz="4" w:space="0"/>
            </w:tcBorders>
            <w:shd w:val="clear" w:color="auto" w:fill="auto"/>
            <w:vAlign w:val="center"/>
          </w:tcPr>
          <w:p w14:paraId="3D329DBC">
            <w:pPr>
              <w:widowControl/>
              <w:snapToGrid w:val="0"/>
              <w:spacing w:after="0" w:line="288" w:lineRule="auto"/>
              <w:jc w:val="left"/>
              <w:textAlignment w:val="center"/>
              <w:rPr>
                <w:rFonts w:hint="eastAsia" w:ascii="宋体" w:hAnsi="宋体" w:cs="宋体"/>
                <w:kern w:val="0"/>
                <w:szCs w:val="21"/>
              </w:rPr>
            </w:pPr>
            <w:r>
              <w:rPr>
                <w:rFonts w:hint="eastAsia" w:ascii="宋体" w:hAnsi="宋体" w:cs="宋体"/>
                <w:kern w:val="0"/>
                <w:szCs w:val="21"/>
              </w:rPr>
              <w:t>根据招标文件提出的项目需求，对供应商制定的总体思路、工作方法、技术路线等进行打分。</w:t>
            </w:r>
          </w:p>
          <w:p w14:paraId="2F9D5712">
            <w:pPr>
              <w:widowControl/>
              <w:snapToGrid w:val="0"/>
              <w:spacing w:after="0" w:line="288" w:lineRule="auto"/>
              <w:jc w:val="left"/>
              <w:textAlignment w:val="center"/>
              <w:rPr>
                <w:rFonts w:hint="eastAsia" w:ascii="宋体" w:hAnsi="宋体" w:cs="宋体"/>
                <w:kern w:val="0"/>
                <w:szCs w:val="21"/>
              </w:rPr>
            </w:pPr>
            <w:r>
              <w:rPr>
                <w:rFonts w:hint="eastAsia" w:ascii="宋体" w:hAnsi="宋体" w:cs="宋体"/>
                <w:kern w:val="0"/>
                <w:szCs w:val="21"/>
              </w:rPr>
              <w:t>总体思路、工作方法、技术路线条理思路清晰、贴合实际、可行性强、有针对性的得4.0-5.0分；</w:t>
            </w:r>
          </w:p>
          <w:p w14:paraId="59145CFD">
            <w:pPr>
              <w:widowControl/>
              <w:snapToGrid w:val="0"/>
              <w:spacing w:after="0" w:line="288" w:lineRule="auto"/>
              <w:jc w:val="left"/>
              <w:textAlignment w:val="center"/>
              <w:rPr>
                <w:rFonts w:hint="eastAsia" w:ascii="宋体" w:hAnsi="宋体" w:cs="宋体"/>
                <w:szCs w:val="21"/>
              </w:rPr>
            </w:pPr>
            <w:r>
              <w:rPr>
                <w:rFonts w:hint="eastAsia" w:ascii="宋体" w:hAnsi="宋体" w:cs="宋体"/>
                <w:kern w:val="0"/>
                <w:szCs w:val="21"/>
              </w:rPr>
              <w:t>总体思路、工作方法、技术路线条理基本清晰、基本贴合实际、可操作但是缺乏针对性的得2.0-3.9分；</w:t>
            </w:r>
          </w:p>
          <w:p w14:paraId="2FF249CC">
            <w:pPr>
              <w:widowControl/>
              <w:snapToGrid w:val="0"/>
              <w:spacing w:after="0" w:line="288" w:lineRule="auto"/>
              <w:jc w:val="left"/>
              <w:textAlignment w:val="center"/>
              <w:rPr>
                <w:rFonts w:hint="eastAsia" w:ascii="宋体" w:hAnsi="宋体" w:cs="宋体"/>
                <w:szCs w:val="21"/>
              </w:rPr>
            </w:pPr>
            <w:r>
              <w:rPr>
                <w:rFonts w:hint="eastAsia" w:ascii="宋体" w:hAnsi="宋体" w:cs="宋体"/>
                <w:kern w:val="0"/>
                <w:szCs w:val="21"/>
              </w:rPr>
              <w:t>总体思路、工作方法、技术路线简单、内容不完善，可行性差的得0.1-1.9分；</w:t>
            </w:r>
          </w:p>
          <w:p w14:paraId="419A3C9E">
            <w:pPr>
              <w:tabs>
                <w:tab w:val="left" w:pos="2061"/>
              </w:tabs>
              <w:snapToGrid w:val="0"/>
              <w:spacing w:after="0" w:line="288" w:lineRule="auto"/>
              <w:rPr>
                <w:rFonts w:hint="eastAsia" w:ascii="宋体" w:hAnsi="宋体" w:cs="宋体"/>
                <w:spacing w:val="-4"/>
                <w:szCs w:val="21"/>
              </w:rPr>
            </w:pPr>
            <w:r>
              <w:rPr>
                <w:rFonts w:hint="eastAsia" w:ascii="宋体" w:hAnsi="宋体" w:cs="宋体"/>
                <w:kern w:val="0"/>
                <w:szCs w:val="21"/>
              </w:rPr>
              <w:t>未提及此项不得分。</w:t>
            </w:r>
          </w:p>
        </w:tc>
        <w:tc>
          <w:tcPr>
            <w:tcW w:w="729" w:type="dxa"/>
            <w:shd w:val="clear" w:color="auto" w:fill="auto"/>
            <w:vAlign w:val="center"/>
          </w:tcPr>
          <w:p w14:paraId="15E93F1A">
            <w:pPr>
              <w:jc w:val="center"/>
              <w:rPr>
                <w:rFonts w:hint="eastAsia" w:ascii="宋体" w:hAnsi="宋体" w:cs="宋体"/>
                <w:szCs w:val="21"/>
              </w:rPr>
            </w:pPr>
            <w:r>
              <w:rPr>
                <w:rFonts w:hint="eastAsia" w:ascii="宋体" w:hAnsi="宋体" w:cs="宋体"/>
                <w:szCs w:val="21"/>
              </w:rPr>
              <w:t>5</w:t>
            </w:r>
          </w:p>
        </w:tc>
      </w:tr>
      <w:tr w14:paraId="714F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073" w:type="dxa"/>
            <w:vMerge w:val="continue"/>
            <w:shd w:val="clear" w:color="auto" w:fill="auto"/>
            <w:vAlign w:val="center"/>
          </w:tcPr>
          <w:p w14:paraId="417EDA24"/>
        </w:tc>
        <w:tc>
          <w:tcPr>
            <w:tcW w:w="971" w:type="dxa"/>
            <w:vMerge w:val="continue"/>
            <w:tcBorders>
              <w:top w:val="single" w:color="auto" w:sz="4" w:space="0"/>
              <w:left w:val="single" w:color="auto" w:sz="4" w:space="0"/>
              <w:right w:val="single" w:color="auto" w:sz="4" w:space="0"/>
            </w:tcBorders>
            <w:shd w:val="clear" w:color="auto" w:fill="auto"/>
            <w:vAlign w:val="center"/>
          </w:tcPr>
          <w:p w14:paraId="37119671"/>
        </w:tc>
        <w:tc>
          <w:tcPr>
            <w:tcW w:w="6742" w:type="dxa"/>
            <w:tcBorders>
              <w:top w:val="single" w:color="auto" w:sz="4" w:space="0"/>
              <w:left w:val="single" w:color="auto" w:sz="4" w:space="0"/>
              <w:right w:val="single" w:color="auto" w:sz="4" w:space="0"/>
            </w:tcBorders>
            <w:shd w:val="clear" w:color="auto" w:fill="auto"/>
            <w:vAlign w:val="center"/>
          </w:tcPr>
          <w:p w14:paraId="04849E76">
            <w:pPr>
              <w:tabs>
                <w:tab w:val="left" w:pos="2061"/>
              </w:tabs>
              <w:snapToGrid w:val="0"/>
              <w:spacing w:after="0" w:line="288" w:lineRule="auto"/>
              <w:rPr>
                <w:rFonts w:hint="eastAsia" w:ascii="宋体" w:hAnsi="宋体" w:cs="宋体"/>
                <w:szCs w:val="21"/>
              </w:rPr>
            </w:pPr>
            <w:r>
              <w:rPr>
                <w:rFonts w:hint="eastAsia" w:ascii="宋体" w:hAnsi="宋体" w:cs="宋体"/>
                <w:szCs w:val="21"/>
              </w:rPr>
              <w:t>根据投标人制定的关于</w:t>
            </w:r>
            <w:r>
              <w:rPr>
                <w:rFonts w:hint="eastAsia" w:ascii="宋体" w:hAnsi="宋体" w:cs="宋体"/>
                <w:b/>
                <w:bCs/>
                <w:szCs w:val="21"/>
              </w:rPr>
              <w:t>“海洋垃圾定期无人机航测及现场核查”</w:t>
            </w:r>
            <w:r>
              <w:rPr>
                <w:rFonts w:hint="eastAsia" w:ascii="宋体" w:hAnsi="宋体" w:cs="宋体"/>
                <w:szCs w:val="21"/>
              </w:rPr>
              <w:t>工作方案进行打分。</w:t>
            </w:r>
          </w:p>
          <w:p w14:paraId="5D2E063A">
            <w:pPr>
              <w:tabs>
                <w:tab w:val="left" w:pos="2061"/>
              </w:tabs>
              <w:snapToGrid w:val="0"/>
              <w:spacing w:after="0" w:line="288" w:lineRule="auto"/>
              <w:rPr>
                <w:rFonts w:hint="eastAsia" w:ascii="宋体" w:hAnsi="宋体" w:cs="宋体"/>
                <w:szCs w:val="21"/>
              </w:rPr>
            </w:pPr>
            <w:r>
              <w:rPr>
                <w:rFonts w:hint="eastAsia" w:ascii="宋体" w:hAnsi="宋体" w:cs="宋体"/>
                <w:szCs w:val="21"/>
              </w:rPr>
              <w:t>方案阐述详细全面，工作方法明确，内容完整，符合项目需求的得4.0-6.0分；</w:t>
            </w:r>
          </w:p>
          <w:p w14:paraId="12956E75">
            <w:pPr>
              <w:widowControl/>
              <w:snapToGrid w:val="0"/>
              <w:spacing w:after="0" w:line="288" w:lineRule="auto"/>
              <w:textAlignment w:val="center"/>
              <w:rPr>
                <w:rFonts w:hint="eastAsia" w:ascii="宋体" w:hAnsi="宋体" w:cs="宋体"/>
                <w:kern w:val="0"/>
                <w:szCs w:val="21"/>
              </w:rPr>
            </w:pPr>
            <w:r>
              <w:rPr>
                <w:rFonts w:hint="eastAsia" w:ascii="宋体" w:hAnsi="宋体" w:cs="宋体"/>
                <w:kern w:val="0"/>
                <w:szCs w:val="21"/>
              </w:rPr>
              <w:t>方案基本合理，内容相对完整且分析具有一定针对性的得2.0-3.9分；</w:t>
            </w:r>
          </w:p>
          <w:p w14:paraId="22B50001">
            <w:pPr>
              <w:widowControl/>
              <w:snapToGrid w:val="0"/>
              <w:spacing w:after="0" w:line="288" w:lineRule="auto"/>
              <w:textAlignment w:val="center"/>
              <w:rPr>
                <w:rFonts w:hint="eastAsia" w:ascii="宋体" w:hAnsi="宋体" w:cs="宋体"/>
                <w:kern w:val="0"/>
                <w:szCs w:val="21"/>
              </w:rPr>
            </w:pPr>
            <w:r>
              <w:rPr>
                <w:rFonts w:hint="eastAsia" w:ascii="宋体" w:hAnsi="宋体" w:cs="宋体"/>
                <w:kern w:val="0"/>
                <w:szCs w:val="21"/>
              </w:rPr>
              <w:t>方案不清晰、内容分析不全面且针对性较弱的得0.1-1.9分；</w:t>
            </w:r>
          </w:p>
          <w:p w14:paraId="4F248F6A">
            <w:pPr>
              <w:tabs>
                <w:tab w:val="left" w:pos="2061"/>
              </w:tabs>
              <w:snapToGrid w:val="0"/>
              <w:spacing w:after="0" w:line="288" w:lineRule="auto"/>
              <w:rPr>
                <w:rFonts w:hint="eastAsia" w:ascii="宋体" w:hAnsi="宋体" w:cs="宋体"/>
                <w:spacing w:val="-4"/>
                <w:szCs w:val="21"/>
              </w:rPr>
            </w:pPr>
            <w:r>
              <w:rPr>
                <w:rFonts w:hint="eastAsia" w:ascii="宋体" w:hAnsi="宋体" w:cs="宋体"/>
                <w:kern w:val="0"/>
                <w:szCs w:val="21"/>
              </w:rPr>
              <w:t>未提及此项不得分。</w:t>
            </w:r>
          </w:p>
        </w:tc>
        <w:tc>
          <w:tcPr>
            <w:tcW w:w="729" w:type="dxa"/>
            <w:shd w:val="clear" w:color="auto" w:fill="auto"/>
            <w:vAlign w:val="center"/>
          </w:tcPr>
          <w:p w14:paraId="140832CB">
            <w:pPr>
              <w:jc w:val="center"/>
              <w:rPr>
                <w:rFonts w:hint="eastAsia" w:ascii="宋体" w:hAnsi="宋体" w:cs="宋体"/>
                <w:szCs w:val="21"/>
              </w:rPr>
            </w:pPr>
            <w:r>
              <w:rPr>
                <w:rFonts w:hint="eastAsia" w:ascii="宋体" w:hAnsi="宋体" w:cs="宋体"/>
                <w:szCs w:val="21"/>
              </w:rPr>
              <w:t>6</w:t>
            </w:r>
          </w:p>
        </w:tc>
      </w:tr>
      <w:tr w14:paraId="5EBF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073" w:type="dxa"/>
            <w:vMerge w:val="continue"/>
            <w:shd w:val="clear" w:color="auto" w:fill="auto"/>
            <w:vAlign w:val="center"/>
          </w:tcPr>
          <w:p w14:paraId="514B6C1F"/>
        </w:tc>
        <w:tc>
          <w:tcPr>
            <w:tcW w:w="971" w:type="dxa"/>
            <w:vMerge w:val="continue"/>
            <w:tcBorders>
              <w:top w:val="single" w:color="auto" w:sz="4" w:space="0"/>
              <w:left w:val="single" w:color="auto" w:sz="4" w:space="0"/>
              <w:right w:val="single" w:color="auto" w:sz="4" w:space="0"/>
            </w:tcBorders>
            <w:shd w:val="clear" w:color="auto" w:fill="auto"/>
            <w:vAlign w:val="center"/>
          </w:tcPr>
          <w:p w14:paraId="4A5164B5"/>
        </w:tc>
        <w:tc>
          <w:tcPr>
            <w:tcW w:w="6742" w:type="dxa"/>
            <w:tcBorders>
              <w:top w:val="single" w:color="auto" w:sz="4" w:space="0"/>
              <w:left w:val="single" w:color="auto" w:sz="4" w:space="0"/>
              <w:right w:val="single" w:color="auto" w:sz="4" w:space="0"/>
            </w:tcBorders>
            <w:shd w:val="clear" w:color="auto" w:fill="auto"/>
            <w:vAlign w:val="center"/>
          </w:tcPr>
          <w:p w14:paraId="2714E6DA">
            <w:pPr>
              <w:tabs>
                <w:tab w:val="left" w:pos="2061"/>
              </w:tabs>
              <w:snapToGrid w:val="0"/>
              <w:spacing w:after="0" w:line="288" w:lineRule="auto"/>
              <w:rPr>
                <w:rFonts w:hint="eastAsia" w:ascii="宋体" w:hAnsi="宋体" w:cs="宋体"/>
                <w:szCs w:val="21"/>
              </w:rPr>
            </w:pPr>
            <w:r>
              <w:rPr>
                <w:rFonts w:hint="eastAsia" w:ascii="宋体" w:hAnsi="宋体" w:cs="宋体"/>
                <w:szCs w:val="21"/>
              </w:rPr>
              <w:t>根据投标人制定的关于</w:t>
            </w:r>
            <w:r>
              <w:rPr>
                <w:rFonts w:hint="eastAsia" w:ascii="宋体" w:hAnsi="宋体" w:cs="宋体"/>
                <w:b/>
                <w:bCs/>
                <w:szCs w:val="21"/>
              </w:rPr>
              <w:t>“台州湾重点岸段海洋垃圾实时智能监测服务”</w:t>
            </w:r>
            <w:r>
              <w:rPr>
                <w:rFonts w:hint="eastAsia" w:ascii="宋体" w:hAnsi="宋体" w:cs="宋体"/>
                <w:b w:val="0"/>
                <w:bCs w:val="0"/>
                <w:szCs w:val="21"/>
              </w:rPr>
              <w:t>工作方案</w:t>
            </w:r>
            <w:r>
              <w:rPr>
                <w:rFonts w:hint="eastAsia" w:ascii="宋体" w:hAnsi="宋体" w:cs="宋体"/>
                <w:szCs w:val="21"/>
              </w:rPr>
              <w:t>进行打分。</w:t>
            </w:r>
          </w:p>
          <w:p w14:paraId="2578AAB5">
            <w:pPr>
              <w:tabs>
                <w:tab w:val="left" w:pos="2061"/>
              </w:tabs>
              <w:snapToGrid w:val="0"/>
              <w:spacing w:after="0" w:line="288" w:lineRule="auto"/>
              <w:rPr>
                <w:rFonts w:hint="eastAsia" w:ascii="宋体" w:hAnsi="宋体" w:cs="宋体"/>
                <w:szCs w:val="21"/>
              </w:rPr>
            </w:pPr>
            <w:r>
              <w:rPr>
                <w:rFonts w:hint="eastAsia" w:ascii="宋体" w:hAnsi="宋体" w:cs="宋体"/>
                <w:szCs w:val="21"/>
              </w:rPr>
              <w:t>方案阐述详细全面，工作方法明确，内容完整，符合项目需求的得4.0-6.0分；</w:t>
            </w:r>
          </w:p>
          <w:p w14:paraId="61A37BB5">
            <w:pPr>
              <w:widowControl/>
              <w:snapToGrid w:val="0"/>
              <w:spacing w:after="0" w:line="288" w:lineRule="auto"/>
              <w:textAlignment w:val="center"/>
              <w:rPr>
                <w:rFonts w:hint="eastAsia" w:ascii="宋体" w:hAnsi="宋体" w:cs="宋体"/>
                <w:kern w:val="0"/>
                <w:szCs w:val="21"/>
              </w:rPr>
            </w:pPr>
            <w:r>
              <w:rPr>
                <w:rFonts w:hint="eastAsia" w:ascii="宋体" w:hAnsi="宋体" w:cs="宋体"/>
                <w:kern w:val="0"/>
                <w:szCs w:val="21"/>
              </w:rPr>
              <w:t>方案基本合理，内容相对完整且分析具有一定针对性的得2.0-3.9分；</w:t>
            </w:r>
          </w:p>
          <w:p w14:paraId="3B325D31">
            <w:pPr>
              <w:widowControl/>
              <w:snapToGrid w:val="0"/>
              <w:spacing w:after="0" w:line="288" w:lineRule="auto"/>
              <w:textAlignment w:val="center"/>
              <w:rPr>
                <w:rFonts w:hint="eastAsia" w:ascii="宋体" w:hAnsi="宋体" w:cs="宋体"/>
                <w:kern w:val="0"/>
                <w:szCs w:val="21"/>
              </w:rPr>
            </w:pPr>
            <w:r>
              <w:rPr>
                <w:rFonts w:hint="eastAsia" w:ascii="宋体" w:hAnsi="宋体" w:cs="宋体"/>
                <w:kern w:val="0"/>
                <w:szCs w:val="21"/>
              </w:rPr>
              <w:t>方案不清晰、内容分析不全面且针对性较弱的得0.1-1.9分；</w:t>
            </w:r>
          </w:p>
          <w:p w14:paraId="69ECFAF8">
            <w:pPr>
              <w:tabs>
                <w:tab w:val="left" w:pos="2061"/>
              </w:tabs>
              <w:snapToGrid w:val="0"/>
              <w:spacing w:after="0" w:line="288" w:lineRule="auto"/>
              <w:rPr>
                <w:rFonts w:hint="eastAsia" w:ascii="宋体" w:hAnsi="宋体" w:cs="宋体"/>
                <w:spacing w:val="-4"/>
                <w:szCs w:val="21"/>
              </w:rPr>
            </w:pPr>
            <w:r>
              <w:rPr>
                <w:rFonts w:hint="eastAsia" w:ascii="宋体" w:hAnsi="宋体" w:cs="宋体"/>
                <w:kern w:val="0"/>
                <w:szCs w:val="21"/>
              </w:rPr>
              <w:t>未提及此项不得分。</w:t>
            </w:r>
          </w:p>
        </w:tc>
        <w:tc>
          <w:tcPr>
            <w:tcW w:w="729" w:type="dxa"/>
            <w:shd w:val="clear" w:color="auto" w:fill="auto"/>
            <w:vAlign w:val="center"/>
          </w:tcPr>
          <w:p w14:paraId="6500B2FB">
            <w:pPr>
              <w:jc w:val="center"/>
              <w:rPr>
                <w:rFonts w:hint="eastAsia" w:ascii="宋体" w:hAnsi="宋体" w:cs="宋体"/>
                <w:szCs w:val="21"/>
              </w:rPr>
            </w:pPr>
            <w:r>
              <w:rPr>
                <w:rFonts w:hint="eastAsia" w:ascii="宋体" w:hAnsi="宋体" w:cs="宋体"/>
                <w:szCs w:val="21"/>
              </w:rPr>
              <w:t>6</w:t>
            </w:r>
          </w:p>
        </w:tc>
      </w:tr>
      <w:tr w14:paraId="289D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073" w:type="dxa"/>
            <w:vMerge w:val="continue"/>
            <w:shd w:val="clear" w:color="auto" w:fill="auto"/>
            <w:vAlign w:val="center"/>
          </w:tcPr>
          <w:p w14:paraId="13234341"/>
        </w:tc>
        <w:tc>
          <w:tcPr>
            <w:tcW w:w="971" w:type="dxa"/>
            <w:tcBorders>
              <w:top w:val="single" w:color="auto" w:sz="4" w:space="0"/>
              <w:left w:val="single" w:color="auto" w:sz="4" w:space="0"/>
              <w:right w:val="single" w:color="auto" w:sz="4" w:space="0"/>
            </w:tcBorders>
            <w:shd w:val="clear" w:color="auto" w:fill="auto"/>
            <w:vAlign w:val="center"/>
          </w:tcPr>
          <w:p w14:paraId="4AFD2E62">
            <w:pPr>
              <w:jc w:val="center"/>
              <w:rPr>
                <w:rFonts w:hint="eastAsia" w:ascii="宋体" w:hAnsi="宋体" w:cs="宋体"/>
                <w:szCs w:val="21"/>
              </w:rPr>
            </w:pPr>
            <w:r>
              <w:rPr>
                <w:rFonts w:hint="eastAsia" w:ascii="宋体" w:hAnsi="宋体" w:cs="宋体"/>
                <w:szCs w:val="21"/>
              </w:rPr>
              <w:t>工作</w:t>
            </w:r>
          </w:p>
          <w:p w14:paraId="7B0B9968">
            <w:pPr>
              <w:jc w:val="center"/>
              <w:rPr>
                <w:rFonts w:hint="eastAsia" w:ascii="宋体" w:hAnsi="宋体" w:cs="宋体"/>
                <w:szCs w:val="21"/>
              </w:rPr>
            </w:pPr>
            <w:r>
              <w:rPr>
                <w:rFonts w:hint="eastAsia" w:ascii="宋体" w:hAnsi="宋体" w:cs="宋体"/>
                <w:szCs w:val="21"/>
              </w:rPr>
              <w:t>成果</w:t>
            </w:r>
          </w:p>
        </w:tc>
        <w:tc>
          <w:tcPr>
            <w:tcW w:w="6742" w:type="dxa"/>
            <w:tcBorders>
              <w:top w:val="single" w:color="auto" w:sz="4" w:space="0"/>
              <w:left w:val="single" w:color="auto" w:sz="4" w:space="0"/>
              <w:right w:val="single" w:color="auto" w:sz="4" w:space="0"/>
            </w:tcBorders>
            <w:shd w:val="clear" w:color="auto" w:fill="auto"/>
            <w:vAlign w:val="center"/>
          </w:tcPr>
          <w:p w14:paraId="5000E660">
            <w:pPr>
              <w:widowControl/>
              <w:snapToGrid w:val="0"/>
              <w:spacing w:after="0" w:line="288" w:lineRule="auto"/>
              <w:textAlignment w:val="center"/>
              <w:rPr>
                <w:rFonts w:hint="eastAsia" w:ascii="宋体" w:hAnsi="宋体" w:cs="宋体"/>
                <w:kern w:val="0"/>
                <w:szCs w:val="21"/>
              </w:rPr>
            </w:pPr>
            <w:r>
              <w:rPr>
                <w:rFonts w:hint="eastAsia" w:ascii="宋体" w:hAnsi="宋体" w:cs="宋体"/>
                <w:kern w:val="0"/>
                <w:szCs w:val="21"/>
              </w:rPr>
              <w:t>根据招标文件提出的项目需求，对供应商提交的报告大纲内容的完整性和全面性、结构的合理性、框架的科学性进行打分。</w:t>
            </w:r>
          </w:p>
          <w:p w14:paraId="6D2F41D4">
            <w:pPr>
              <w:widowControl/>
              <w:snapToGrid w:val="0"/>
              <w:spacing w:after="0" w:line="288" w:lineRule="auto"/>
              <w:textAlignment w:val="center"/>
              <w:rPr>
                <w:rFonts w:hint="eastAsia" w:ascii="宋体" w:hAnsi="宋体" w:cs="宋体"/>
                <w:kern w:val="0"/>
                <w:szCs w:val="21"/>
              </w:rPr>
            </w:pPr>
            <w:r>
              <w:rPr>
                <w:rFonts w:hint="eastAsia" w:ascii="宋体" w:hAnsi="宋体" w:cs="宋体"/>
                <w:kern w:val="0"/>
                <w:szCs w:val="21"/>
              </w:rPr>
              <w:t>成果内容完整全面、结构合理、框架科学的得4.0-5.0分；</w:t>
            </w:r>
          </w:p>
          <w:p w14:paraId="3E281392">
            <w:pPr>
              <w:widowControl/>
              <w:snapToGrid w:val="0"/>
              <w:spacing w:after="0" w:line="288" w:lineRule="auto"/>
              <w:textAlignment w:val="center"/>
              <w:rPr>
                <w:rFonts w:hint="eastAsia" w:ascii="宋体" w:hAnsi="宋体" w:cs="宋体"/>
                <w:kern w:val="0"/>
                <w:szCs w:val="21"/>
              </w:rPr>
            </w:pPr>
            <w:r>
              <w:rPr>
                <w:rFonts w:hint="eastAsia" w:ascii="宋体" w:hAnsi="宋体" w:cs="宋体"/>
                <w:kern w:val="0"/>
                <w:szCs w:val="21"/>
              </w:rPr>
              <w:t>成果内容、结构、框架具有一定完整性但不够全面、合理的得2.0-3.9分；</w:t>
            </w:r>
          </w:p>
          <w:p w14:paraId="5C71E08F">
            <w:pPr>
              <w:widowControl/>
              <w:snapToGrid w:val="0"/>
              <w:spacing w:after="0" w:line="288" w:lineRule="auto"/>
              <w:textAlignment w:val="center"/>
              <w:rPr>
                <w:rFonts w:hint="eastAsia" w:ascii="宋体" w:hAnsi="宋体" w:cs="宋体"/>
                <w:kern w:val="0"/>
                <w:szCs w:val="21"/>
              </w:rPr>
            </w:pPr>
            <w:r>
              <w:rPr>
                <w:rFonts w:hint="eastAsia" w:ascii="宋体" w:hAnsi="宋体" w:cs="宋体"/>
                <w:kern w:val="0"/>
                <w:szCs w:val="21"/>
              </w:rPr>
              <w:t>成果内容不够全面、结构不够合理、框架不够科学的得0.1-1.9分；</w:t>
            </w:r>
          </w:p>
          <w:p w14:paraId="5BA1368C">
            <w:pPr>
              <w:widowControl/>
              <w:snapToGrid w:val="0"/>
              <w:spacing w:after="0" w:line="288" w:lineRule="auto"/>
              <w:textAlignment w:val="center"/>
              <w:rPr>
                <w:rFonts w:hint="eastAsia" w:ascii="宋体" w:hAnsi="宋体" w:cs="宋体"/>
                <w:kern w:val="0"/>
                <w:szCs w:val="21"/>
              </w:rPr>
            </w:pPr>
            <w:r>
              <w:rPr>
                <w:rFonts w:hint="eastAsia" w:ascii="宋体" w:hAnsi="宋体" w:cs="宋体"/>
                <w:kern w:val="0"/>
                <w:szCs w:val="21"/>
              </w:rPr>
              <w:t>未提及此项不得分。</w:t>
            </w:r>
          </w:p>
        </w:tc>
        <w:tc>
          <w:tcPr>
            <w:tcW w:w="729" w:type="dxa"/>
            <w:shd w:val="clear" w:color="auto" w:fill="auto"/>
            <w:vAlign w:val="center"/>
          </w:tcPr>
          <w:p w14:paraId="2553AB98">
            <w:pPr>
              <w:widowControl/>
              <w:jc w:val="center"/>
              <w:textAlignment w:val="center"/>
              <w:rPr>
                <w:rFonts w:hint="eastAsia" w:ascii="宋体" w:hAnsi="宋体" w:cs="宋体"/>
                <w:szCs w:val="21"/>
              </w:rPr>
            </w:pPr>
            <w:r>
              <w:rPr>
                <w:rFonts w:hint="eastAsia" w:ascii="宋体" w:hAnsi="宋体" w:cs="宋体"/>
                <w:kern w:val="0"/>
                <w:szCs w:val="21"/>
              </w:rPr>
              <w:t>5</w:t>
            </w:r>
          </w:p>
        </w:tc>
      </w:tr>
      <w:tr w14:paraId="7495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073" w:type="dxa"/>
            <w:vMerge w:val="continue"/>
            <w:shd w:val="clear" w:color="auto" w:fill="auto"/>
            <w:vAlign w:val="center"/>
          </w:tcPr>
          <w:p w14:paraId="3C173E6D"/>
        </w:tc>
        <w:tc>
          <w:tcPr>
            <w:tcW w:w="971" w:type="dxa"/>
            <w:tcBorders>
              <w:top w:val="single" w:color="auto" w:sz="4" w:space="0"/>
              <w:left w:val="single" w:color="auto" w:sz="4" w:space="0"/>
              <w:right w:val="single" w:color="auto" w:sz="4" w:space="0"/>
            </w:tcBorders>
            <w:shd w:val="clear" w:color="auto" w:fill="auto"/>
            <w:vAlign w:val="center"/>
          </w:tcPr>
          <w:p w14:paraId="78970009">
            <w:pPr>
              <w:autoSpaceDE w:val="0"/>
              <w:autoSpaceDN w:val="0"/>
              <w:adjustRightInd w:val="0"/>
              <w:jc w:val="center"/>
              <w:rPr>
                <w:rFonts w:hint="eastAsia" w:ascii="宋体" w:hAnsi="宋体" w:cs="宋体"/>
                <w:szCs w:val="21"/>
              </w:rPr>
            </w:pPr>
            <w:r>
              <w:rPr>
                <w:rFonts w:hint="eastAsia" w:ascii="宋体" w:hAnsi="宋体" w:cs="宋体"/>
                <w:szCs w:val="21"/>
              </w:rPr>
              <w:t>质量</w:t>
            </w:r>
          </w:p>
          <w:p w14:paraId="641D8DC5">
            <w:pPr>
              <w:autoSpaceDE w:val="0"/>
              <w:autoSpaceDN w:val="0"/>
              <w:adjustRightInd w:val="0"/>
              <w:jc w:val="center"/>
              <w:rPr>
                <w:rFonts w:hint="eastAsia" w:ascii="宋体" w:hAnsi="宋体" w:cs="宋体"/>
                <w:szCs w:val="21"/>
              </w:rPr>
            </w:pPr>
            <w:r>
              <w:rPr>
                <w:rFonts w:hint="eastAsia" w:ascii="宋体" w:hAnsi="宋体" w:cs="宋体"/>
                <w:szCs w:val="21"/>
              </w:rPr>
              <w:t>控制</w:t>
            </w:r>
          </w:p>
        </w:tc>
        <w:tc>
          <w:tcPr>
            <w:tcW w:w="6742" w:type="dxa"/>
            <w:tcBorders>
              <w:top w:val="single" w:color="auto" w:sz="4" w:space="0"/>
              <w:left w:val="single" w:color="auto" w:sz="4" w:space="0"/>
              <w:right w:val="single" w:color="auto" w:sz="4" w:space="0"/>
            </w:tcBorders>
            <w:shd w:val="clear" w:color="auto" w:fill="auto"/>
            <w:vAlign w:val="center"/>
          </w:tcPr>
          <w:p w14:paraId="140639ED">
            <w:pPr>
              <w:tabs>
                <w:tab w:val="left" w:pos="2061"/>
              </w:tabs>
              <w:snapToGrid w:val="0"/>
              <w:spacing w:after="0" w:line="288" w:lineRule="auto"/>
              <w:jc w:val="left"/>
              <w:rPr>
                <w:rFonts w:hint="eastAsia" w:ascii="宋体" w:hAnsi="宋体" w:cs="宋体"/>
                <w:szCs w:val="21"/>
              </w:rPr>
            </w:pPr>
            <w:r>
              <w:rPr>
                <w:rFonts w:hint="eastAsia" w:ascii="宋体" w:hAnsi="宋体" w:cs="宋体"/>
                <w:szCs w:val="21"/>
              </w:rPr>
              <w:t>根据投标人针对本项目制定的质量控制计划及保障措施等内容进行打分。</w:t>
            </w:r>
          </w:p>
          <w:p w14:paraId="69771CEB">
            <w:pPr>
              <w:tabs>
                <w:tab w:val="left" w:pos="2061"/>
              </w:tabs>
              <w:snapToGrid w:val="0"/>
              <w:spacing w:after="0" w:line="288" w:lineRule="auto"/>
              <w:jc w:val="left"/>
              <w:rPr>
                <w:rFonts w:hint="eastAsia" w:ascii="宋体" w:hAnsi="宋体" w:cs="宋体"/>
                <w:szCs w:val="21"/>
              </w:rPr>
            </w:pPr>
            <w:r>
              <w:rPr>
                <w:rFonts w:hint="eastAsia" w:ascii="宋体" w:hAnsi="宋体" w:cs="宋体"/>
                <w:szCs w:val="21"/>
              </w:rPr>
              <w:t>质量管控方案阐述全面，质量内控、质量管控措施等阐述合理可行且有针对性，能有效保障项目质量的得3.0-6.0分；</w:t>
            </w:r>
          </w:p>
          <w:p w14:paraId="7432B40F">
            <w:pPr>
              <w:tabs>
                <w:tab w:val="left" w:pos="2061"/>
              </w:tabs>
              <w:snapToGrid w:val="0"/>
              <w:spacing w:after="0" w:line="288" w:lineRule="auto"/>
              <w:jc w:val="left"/>
              <w:rPr>
                <w:rFonts w:hint="eastAsia" w:ascii="宋体" w:hAnsi="宋体" w:cs="宋体"/>
                <w:szCs w:val="21"/>
              </w:rPr>
            </w:pPr>
            <w:r>
              <w:rPr>
                <w:rFonts w:hint="eastAsia" w:ascii="宋体" w:hAnsi="宋体" w:cs="宋体"/>
                <w:szCs w:val="21"/>
              </w:rPr>
              <w:t>质量管控方案阐述简单，质量内控、质量管控措施等内容有提及但阐述不完整，基本能保障项目服务的得0.1-2.9分；</w:t>
            </w:r>
          </w:p>
          <w:p w14:paraId="73542107">
            <w:pPr>
              <w:widowControl/>
              <w:adjustRightInd w:val="0"/>
              <w:snapToGrid w:val="0"/>
              <w:spacing w:after="0" w:line="288" w:lineRule="auto"/>
              <w:jc w:val="left"/>
              <w:rPr>
                <w:rFonts w:hint="eastAsia" w:ascii="宋体" w:hAnsi="宋体" w:cs="宋体"/>
                <w:szCs w:val="21"/>
              </w:rPr>
            </w:pPr>
            <w:r>
              <w:rPr>
                <w:rFonts w:hint="eastAsia" w:ascii="宋体" w:hAnsi="宋体" w:cs="宋体"/>
                <w:szCs w:val="21"/>
              </w:rPr>
              <w:t>未提及此项不得分。</w:t>
            </w:r>
          </w:p>
        </w:tc>
        <w:tc>
          <w:tcPr>
            <w:tcW w:w="729" w:type="dxa"/>
            <w:shd w:val="clear" w:color="auto" w:fill="auto"/>
            <w:vAlign w:val="center"/>
          </w:tcPr>
          <w:p w14:paraId="57C021F4">
            <w:pPr>
              <w:autoSpaceDE w:val="0"/>
              <w:autoSpaceDN w:val="0"/>
              <w:adjustRightInd w:val="0"/>
              <w:jc w:val="center"/>
              <w:rPr>
                <w:rFonts w:hint="eastAsia" w:ascii="宋体" w:hAnsi="宋体" w:cs="宋体"/>
                <w:szCs w:val="21"/>
              </w:rPr>
            </w:pPr>
            <w:r>
              <w:rPr>
                <w:rFonts w:hint="eastAsia" w:ascii="宋体" w:hAnsi="宋体" w:cs="宋体"/>
                <w:szCs w:val="21"/>
              </w:rPr>
              <w:t>6</w:t>
            </w:r>
          </w:p>
        </w:tc>
      </w:tr>
      <w:tr w14:paraId="525D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073" w:type="dxa"/>
            <w:vMerge w:val="continue"/>
            <w:shd w:val="clear" w:color="auto" w:fill="auto"/>
            <w:vAlign w:val="center"/>
          </w:tcPr>
          <w:p w14:paraId="767173ED"/>
        </w:tc>
        <w:tc>
          <w:tcPr>
            <w:tcW w:w="971" w:type="dxa"/>
            <w:tcBorders>
              <w:top w:val="single" w:color="auto" w:sz="4" w:space="0"/>
              <w:left w:val="single" w:color="auto" w:sz="4" w:space="0"/>
              <w:right w:val="single" w:color="auto" w:sz="4" w:space="0"/>
            </w:tcBorders>
            <w:shd w:val="clear" w:color="auto" w:fill="auto"/>
            <w:vAlign w:val="center"/>
          </w:tcPr>
          <w:p w14:paraId="5078538D">
            <w:pPr>
              <w:widowControl/>
              <w:jc w:val="center"/>
              <w:textAlignment w:val="center"/>
              <w:rPr>
                <w:rFonts w:hint="eastAsia" w:ascii="宋体" w:hAnsi="宋体" w:cs="宋体"/>
                <w:kern w:val="0"/>
                <w:szCs w:val="21"/>
              </w:rPr>
            </w:pPr>
            <w:r>
              <w:rPr>
                <w:rFonts w:hint="eastAsia" w:ascii="宋体" w:hAnsi="宋体" w:cs="宋体"/>
                <w:kern w:val="0"/>
                <w:szCs w:val="21"/>
              </w:rPr>
              <w:t>进度</w:t>
            </w:r>
          </w:p>
          <w:p w14:paraId="5E497754">
            <w:pPr>
              <w:widowControl/>
              <w:jc w:val="center"/>
              <w:textAlignment w:val="center"/>
              <w:rPr>
                <w:rFonts w:hint="eastAsia" w:ascii="宋体" w:hAnsi="宋体" w:cs="宋体"/>
                <w:szCs w:val="21"/>
              </w:rPr>
            </w:pPr>
            <w:r>
              <w:rPr>
                <w:rFonts w:hint="eastAsia" w:ascii="宋体" w:hAnsi="宋体" w:cs="宋体"/>
                <w:kern w:val="0"/>
                <w:szCs w:val="21"/>
              </w:rPr>
              <w:t>控制</w:t>
            </w:r>
          </w:p>
        </w:tc>
        <w:tc>
          <w:tcPr>
            <w:tcW w:w="6742" w:type="dxa"/>
            <w:tcBorders>
              <w:top w:val="single" w:color="auto" w:sz="4" w:space="0"/>
              <w:left w:val="single" w:color="auto" w:sz="4" w:space="0"/>
              <w:right w:val="single" w:color="auto" w:sz="4" w:space="0"/>
            </w:tcBorders>
            <w:shd w:val="clear" w:color="auto" w:fill="auto"/>
            <w:vAlign w:val="center"/>
          </w:tcPr>
          <w:p w14:paraId="0AF0904A">
            <w:pPr>
              <w:tabs>
                <w:tab w:val="left" w:pos="2061"/>
              </w:tabs>
              <w:snapToGrid w:val="0"/>
              <w:spacing w:after="0" w:line="288" w:lineRule="auto"/>
              <w:rPr>
                <w:rFonts w:hint="eastAsia" w:ascii="宋体" w:hAnsi="宋体" w:cs="宋体"/>
                <w:szCs w:val="21"/>
              </w:rPr>
            </w:pPr>
            <w:r>
              <w:rPr>
                <w:rFonts w:hint="eastAsia" w:ascii="宋体" w:hAnsi="宋体" w:cs="宋体"/>
                <w:szCs w:val="21"/>
              </w:rPr>
              <w:t>根据供应商提供对本项目的工作计划框架、工期安排、工期保障、工期进度控制措施等是否具有科学性、合理性、可行性进行打分。</w:t>
            </w:r>
          </w:p>
          <w:p w14:paraId="0B60C4E1">
            <w:pPr>
              <w:tabs>
                <w:tab w:val="left" w:pos="2061"/>
              </w:tabs>
              <w:snapToGrid w:val="0"/>
              <w:spacing w:after="0" w:line="288" w:lineRule="auto"/>
              <w:rPr>
                <w:rFonts w:hint="eastAsia" w:ascii="宋体" w:hAnsi="宋体" w:cs="宋体"/>
                <w:szCs w:val="21"/>
              </w:rPr>
            </w:pPr>
            <w:r>
              <w:rPr>
                <w:rFonts w:hint="eastAsia" w:ascii="宋体" w:hAnsi="宋体" w:cs="宋体"/>
                <w:szCs w:val="21"/>
              </w:rPr>
              <w:t>工期进度方案及</w:t>
            </w:r>
            <w:r>
              <w:rPr>
                <w:rFonts w:hint="eastAsia" w:ascii="宋体" w:hAnsi="宋体" w:cs="宋体"/>
                <w:kern w:val="0"/>
                <w:szCs w:val="21"/>
              </w:rPr>
              <w:t>保证措施</w:t>
            </w:r>
            <w:r>
              <w:rPr>
                <w:rFonts w:hint="eastAsia" w:ascii="宋体" w:hAnsi="宋体" w:cs="宋体"/>
                <w:szCs w:val="21"/>
              </w:rPr>
              <w:t>科学合理、有效的得2.0-4.0分；</w:t>
            </w:r>
          </w:p>
          <w:p w14:paraId="381BBE42">
            <w:pPr>
              <w:widowControl/>
              <w:snapToGrid w:val="0"/>
              <w:spacing w:after="0" w:line="288" w:lineRule="auto"/>
              <w:jc w:val="left"/>
              <w:textAlignment w:val="center"/>
              <w:rPr>
                <w:rFonts w:hint="eastAsia" w:ascii="宋体" w:hAnsi="宋体" w:cs="宋体"/>
                <w:szCs w:val="21"/>
              </w:rPr>
            </w:pPr>
            <w:r>
              <w:rPr>
                <w:rFonts w:hint="eastAsia" w:ascii="宋体" w:hAnsi="宋体" w:cs="宋体"/>
                <w:szCs w:val="21"/>
              </w:rPr>
              <w:t>工期进度方案及</w:t>
            </w:r>
            <w:r>
              <w:rPr>
                <w:rFonts w:hint="eastAsia" w:ascii="宋体" w:hAnsi="宋体" w:cs="宋体"/>
                <w:kern w:val="0"/>
                <w:szCs w:val="21"/>
              </w:rPr>
              <w:t>保证措施</w:t>
            </w:r>
            <w:r>
              <w:rPr>
                <w:rFonts w:hint="eastAsia" w:ascii="宋体" w:hAnsi="宋体" w:cs="宋体"/>
                <w:szCs w:val="21"/>
              </w:rPr>
              <w:t>片面不完整的得0.1-1.9分；</w:t>
            </w:r>
          </w:p>
          <w:p w14:paraId="152D6CBF">
            <w:pPr>
              <w:widowControl/>
              <w:snapToGrid w:val="0"/>
              <w:spacing w:after="0" w:line="288" w:lineRule="auto"/>
              <w:jc w:val="left"/>
              <w:textAlignment w:val="center"/>
              <w:rPr>
                <w:rFonts w:hint="eastAsia" w:ascii="宋体" w:hAnsi="宋体" w:cs="宋体"/>
                <w:spacing w:val="-4"/>
                <w:szCs w:val="21"/>
              </w:rPr>
            </w:pPr>
            <w:r>
              <w:rPr>
                <w:rFonts w:hint="eastAsia" w:ascii="宋体" w:hAnsi="宋体" w:cs="宋体"/>
                <w:szCs w:val="21"/>
              </w:rPr>
              <w:t>未提及此项不得分。</w:t>
            </w:r>
          </w:p>
        </w:tc>
        <w:tc>
          <w:tcPr>
            <w:tcW w:w="729" w:type="dxa"/>
            <w:shd w:val="clear" w:color="auto" w:fill="auto"/>
            <w:vAlign w:val="center"/>
          </w:tcPr>
          <w:p w14:paraId="392F40A8">
            <w:pPr>
              <w:widowControl/>
              <w:jc w:val="center"/>
              <w:textAlignment w:val="center"/>
              <w:rPr>
                <w:rFonts w:hint="eastAsia" w:ascii="宋体" w:hAnsi="宋体" w:cs="宋体"/>
                <w:szCs w:val="21"/>
              </w:rPr>
            </w:pPr>
            <w:r>
              <w:rPr>
                <w:rFonts w:hint="eastAsia" w:ascii="宋体" w:hAnsi="宋体" w:cs="宋体"/>
                <w:kern w:val="0"/>
                <w:szCs w:val="21"/>
              </w:rPr>
              <w:t>4</w:t>
            </w:r>
          </w:p>
        </w:tc>
      </w:tr>
      <w:tr w14:paraId="72A8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073" w:type="dxa"/>
            <w:vMerge w:val="continue"/>
            <w:shd w:val="clear" w:color="auto" w:fill="auto"/>
            <w:vAlign w:val="center"/>
          </w:tcPr>
          <w:p w14:paraId="519917E2"/>
        </w:tc>
        <w:tc>
          <w:tcPr>
            <w:tcW w:w="971" w:type="dxa"/>
            <w:tcBorders>
              <w:top w:val="single" w:color="auto" w:sz="4" w:space="0"/>
              <w:left w:val="single" w:color="auto" w:sz="4" w:space="0"/>
              <w:right w:val="single" w:color="auto" w:sz="4" w:space="0"/>
            </w:tcBorders>
            <w:shd w:val="clear" w:color="auto" w:fill="auto"/>
            <w:vAlign w:val="center"/>
          </w:tcPr>
          <w:p w14:paraId="6DB69A6A">
            <w:pPr>
              <w:widowControl/>
              <w:jc w:val="center"/>
              <w:textAlignment w:val="center"/>
              <w:rPr>
                <w:rFonts w:hint="eastAsia" w:ascii="宋体" w:hAnsi="宋体" w:cs="宋体"/>
                <w:kern w:val="0"/>
                <w:szCs w:val="21"/>
              </w:rPr>
            </w:pPr>
            <w:r>
              <w:rPr>
                <w:rFonts w:hint="eastAsia" w:ascii="宋体" w:hAnsi="宋体" w:cs="宋体"/>
                <w:kern w:val="0"/>
                <w:szCs w:val="21"/>
              </w:rPr>
              <w:t>应急</w:t>
            </w:r>
          </w:p>
          <w:p w14:paraId="393ACAD0">
            <w:pPr>
              <w:widowControl/>
              <w:jc w:val="center"/>
              <w:textAlignment w:val="center"/>
              <w:rPr>
                <w:rFonts w:hint="eastAsia" w:ascii="宋体" w:hAnsi="宋体" w:cs="宋体"/>
                <w:szCs w:val="21"/>
              </w:rPr>
            </w:pPr>
            <w:r>
              <w:rPr>
                <w:rFonts w:hint="eastAsia" w:ascii="宋体" w:hAnsi="宋体" w:cs="宋体"/>
                <w:kern w:val="0"/>
                <w:szCs w:val="21"/>
              </w:rPr>
              <w:t>情况</w:t>
            </w:r>
          </w:p>
        </w:tc>
        <w:tc>
          <w:tcPr>
            <w:tcW w:w="6742" w:type="dxa"/>
            <w:tcBorders>
              <w:top w:val="single" w:color="auto" w:sz="4" w:space="0"/>
              <w:left w:val="single" w:color="auto" w:sz="4" w:space="0"/>
              <w:right w:val="single" w:color="auto" w:sz="4" w:space="0"/>
            </w:tcBorders>
            <w:shd w:val="clear" w:color="auto" w:fill="auto"/>
            <w:vAlign w:val="center"/>
          </w:tcPr>
          <w:p w14:paraId="228E1997">
            <w:pPr>
              <w:widowControl/>
              <w:snapToGrid w:val="0"/>
              <w:spacing w:after="0" w:line="288" w:lineRule="auto"/>
              <w:jc w:val="left"/>
              <w:textAlignment w:val="center"/>
              <w:rPr>
                <w:rFonts w:hint="eastAsia" w:ascii="宋体" w:hAnsi="宋体" w:cs="宋体"/>
                <w:kern w:val="0"/>
                <w:szCs w:val="21"/>
              </w:rPr>
            </w:pPr>
            <w:r>
              <w:rPr>
                <w:rFonts w:hint="eastAsia" w:ascii="宋体" w:hAnsi="宋体" w:cs="宋体"/>
                <w:kern w:val="0"/>
                <w:szCs w:val="21"/>
              </w:rPr>
              <w:t>根据供应商提供应急突发事件（比如响应流程、处置措施等）的响应和处理方案进行打分。</w:t>
            </w:r>
          </w:p>
          <w:p w14:paraId="78749B88">
            <w:pPr>
              <w:widowControl/>
              <w:snapToGrid w:val="0"/>
              <w:spacing w:after="0" w:line="288" w:lineRule="auto"/>
              <w:jc w:val="left"/>
              <w:textAlignment w:val="center"/>
              <w:rPr>
                <w:rFonts w:hint="eastAsia" w:ascii="宋体" w:hAnsi="宋体" w:cs="宋体"/>
                <w:szCs w:val="21"/>
              </w:rPr>
            </w:pPr>
            <w:r>
              <w:rPr>
                <w:rFonts w:hint="eastAsia" w:ascii="宋体" w:hAnsi="宋体" w:cs="宋体"/>
                <w:kern w:val="0"/>
                <w:szCs w:val="21"/>
              </w:rPr>
              <w:t>应急预案内容全面完整、构架清晰、切合实际、科学可行，能迅速响应的得2.0-4.0分；</w:t>
            </w:r>
          </w:p>
          <w:p w14:paraId="775BC388">
            <w:pPr>
              <w:widowControl/>
              <w:snapToGrid w:val="0"/>
              <w:spacing w:after="0" w:line="288" w:lineRule="auto"/>
              <w:jc w:val="left"/>
              <w:textAlignment w:val="center"/>
              <w:rPr>
                <w:rFonts w:hint="eastAsia" w:ascii="宋体" w:hAnsi="宋体" w:cs="宋体"/>
                <w:szCs w:val="21"/>
              </w:rPr>
            </w:pPr>
            <w:r>
              <w:rPr>
                <w:rFonts w:hint="eastAsia" w:ascii="宋体" w:hAnsi="宋体" w:cs="宋体"/>
                <w:kern w:val="0"/>
                <w:szCs w:val="21"/>
              </w:rPr>
              <w:t>应急预案简单模糊、响应不及时的得0.1-1.9分；</w:t>
            </w:r>
          </w:p>
          <w:p w14:paraId="4F51C7FA">
            <w:pPr>
              <w:widowControl/>
              <w:snapToGrid w:val="0"/>
              <w:spacing w:after="0" w:line="288" w:lineRule="auto"/>
              <w:jc w:val="left"/>
              <w:textAlignment w:val="center"/>
              <w:rPr>
                <w:rFonts w:hint="eastAsia" w:ascii="宋体" w:hAnsi="宋体" w:cs="宋体"/>
                <w:szCs w:val="21"/>
              </w:rPr>
            </w:pPr>
            <w:r>
              <w:rPr>
                <w:rFonts w:hint="eastAsia" w:ascii="宋体" w:hAnsi="宋体" w:cs="宋体"/>
                <w:kern w:val="0"/>
                <w:szCs w:val="21"/>
              </w:rPr>
              <w:t>未提及此项不得分。</w:t>
            </w:r>
          </w:p>
        </w:tc>
        <w:tc>
          <w:tcPr>
            <w:tcW w:w="729" w:type="dxa"/>
            <w:shd w:val="clear" w:color="auto" w:fill="auto"/>
            <w:vAlign w:val="center"/>
          </w:tcPr>
          <w:p w14:paraId="352D8EA0">
            <w:pPr>
              <w:widowControl/>
              <w:jc w:val="center"/>
              <w:textAlignment w:val="center"/>
              <w:rPr>
                <w:rFonts w:hint="eastAsia" w:ascii="宋体" w:hAnsi="宋体" w:cs="宋体"/>
                <w:szCs w:val="21"/>
              </w:rPr>
            </w:pPr>
            <w:r>
              <w:rPr>
                <w:rFonts w:hint="eastAsia" w:ascii="宋体" w:hAnsi="宋体" w:cs="宋体"/>
                <w:kern w:val="0"/>
                <w:szCs w:val="21"/>
              </w:rPr>
              <w:t>4</w:t>
            </w:r>
          </w:p>
        </w:tc>
      </w:tr>
      <w:tr w14:paraId="0CA1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073" w:type="dxa"/>
            <w:vMerge w:val="continue"/>
            <w:shd w:val="clear" w:color="auto" w:fill="auto"/>
            <w:vAlign w:val="center"/>
          </w:tcPr>
          <w:p w14:paraId="48EDFBCF"/>
        </w:tc>
        <w:tc>
          <w:tcPr>
            <w:tcW w:w="971" w:type="dxa"/>
            <w:tcBorders>
              <w:top w:val="single" w:color="auto" w:sz="4" w:space="0"/>
              <w:left w:val="single" w:color="auto" w:sz="4" w:space="0"/>
              <w:right w:val="single" w:color="auto" w:sz="4" w:space="0"/>
            </w:tcBorders>
            <w:shd w:val="clear" w:color="auto" w:fill="auto"/>
            <w:vAlign w:val="center"/>
          </w:tcPr>
          <w:p w14:paraId="763B722C">
            <w:pPr>
              <w:widowControl/>
              <w:jc w:val="center"/>
              <w:textAlignment w:val="center"/>
              <w:rPr>
                <w:rFonts w:hint="eastAsia" w:ascii="宋体" w:hAnsi="宋体" w:cs="宋体"/>
                <w:szCs w:val="21"/>
              </w:rPr>
            </w:pPr>
            <w:r>
              <w:rPr>
                <w:rFonts w:hint="eastAsia" w:ascii="宋体" w:hAnsi="宋体" w:cs="宋体"/>
                <w:kern w:val="0"/>
                <w:szCs w:val="21"/>
              </w:rPr>
              <w:t>合理化建议</w:t>
            </w:r>
          </w:p>
        </w:tc>
        <w:tc>
          <w:tcPr>
            <w:tcW w:w="6742" w:type="dxa"/>
            <w:tcBorders>
              <w:top w:val="single" w:color="auto" w:sz="4" w:space="0"/>
              <w:left w:val="single" w:color="auto" w:sz="4" w:space="0"/>
              <w:right w:val="single" w:color="auto" w:sz="4" w:space="0"/>
            </w:tcBorders>
            <w:shd w:val="clear" w:color="auto" w:fill="auto"/>
            <w:vAlign w:val="center"/>
          </w:tcPr>
          <w:p w14:paraId="7EB5ABA7">
            <w:pPr>
              <w:widowControl/>
              <w:snapToGrid w:val="0"/>
              <w:spacing w:after="0" w:line="288" w:lineRule="auto"/>
              <w:textAlignment w:val="center"/>
              <w:rPr>
                <w:rFonts w:hint="eastAsia" w:ascii="宋体" w:hAnsi="宋体" w:cs="宋体"/>
                <w:kern w:val="0"/>
                <w:szCs w:val="21"/>
              </w:rPr>
            </w:pPr>
            <w:r>
              <w:rPr>
                <w:rFonts w:hint="eastAsia" w:ascii="宋体" w:hAnsi="宋体" w:cs="宋体"/>
                <w:kern w:val="0"/>
                <w:szCs w:val="21"/>
              </w:rPr>
              <w:t>根据供应商对本项目提出的合理化建议进行打分。</w:t>
            </w:r>
          </w:p>
          <w:p w14:paraId="090F44DA">
            <w:pPr>
              <w:widowControl/>
              <w:snapToGrid w:val="0"/>
              <w:spacing w:after="0" w:line="288" w:lineRule="auto"/>
              <w:textAlignment w:val="center"/>
              <w:rPr>
                <w:rFonts w:hint="eastAsia" w:ascii="宋体" w:hAnsi="宋体" w:cs="宋体"/>
                <w:szCs w:val="21"/>
              </w:rPr>
            </w:pPr>
            <w:r>
              <w:rPr>
                <w:rFonts w:hint="eastAsia" w:ascii="宋体" w:hAnsi="宋体" w:cs="宋体"/>
                <w:kern w:val="0"/>
                <w:szCs w:val="21"/>
              </w:rPr>
              <w:t>有实质性意义且对项目改进有所帮助的得2.0-4.0分；</w:t>
            </w:r>
          </w:p>
          <w:p w14:paraId="3F95978A">
            <w:pPr>
              <w:widowControl/>
              <w:snapToGrid w:val="0"/>
              <w:spacing w:after="0" w:line="288" w:lineRule="auto"/>
              <w:textAlignment w:val="center"/>
              <w:rPr>
                <w:rFonts w:hint="eastAsia" w:ascii="宋体" w:hAnsi="宋体" w:cs="宋体"/>
                <w:kern w:val="0"/>
                <w:szCs w:val="21"/>
              </w:rPr>
            </w:pPr>
            <w:r>
              <w:rPr>
                <w:rFonts w:hint="eastAsia" w:ascii="宋体" w:hAnsi="宋体" w:cs="宋体"/>
                <w:kern w:val="0"/>
                <w:szCs w:val="21"/>
              </w:rPr>
              <w:t>提出的建议可实现性较差，几乎对本项目的开展无帮助的得</w:t>
            </w:r>
            <w:r>
              <w:rPr>
                <w:rFonts w:hint="eastAsia" w:ascii="宋体" w:hAnsi="宋体" w:cs="宋体"/>
                <w:szCs w:val="21"/>
              </w:rPr>
              <w:t>0.1-1.9</w:t>
            </w:r>
            <w:r>
              <w:rPr>
                <w:rFonts w:hint="eastAsia" w:ascii="宋体" w:hAnsi="宋体" w:cs="宋体"/>
                <w:kern w:val="0"/>
                <w:szCs w:val="21"/>
              </w:rPr>
              <w:t>分；</w:t>
            </w:r>
          </w:p>
          <w:p w14:paraId="7B670D54">
            <w:pPr>
              <w:widowControl/>
              <w:snapToGrid w:val="0"/>
              <w:spacing w:after="0" w:line="288" w:lineRule="auto"/>
              <w:textAlignment w:val="center"/>
              <w:rPr>
                <w:rFonts w:hint="eastAsia" w:ascii="宋体" w:hAnsi="宋体" w:cs="宋体"/>
                <w:szCs w:val="21"/>
              </w:rPr>
            </w:pPr>
            <w:r>
              <w:rPr>
                <w:rFonts w:hint="eastAsia" w:ascii="宋体" w:hAnsi="宋体" w:cs="宋体"/>
                <w:kern w:val="0"/>
                <w:szCs w:val="21"/>
              </w:rPr>
              <w:t>未提及此项不得分。</w:t>
            </w:r>
          </w:p>
        </w:tc>
        <w:tc>
          <w:tcPr>
            <w:tcW w:w="729" w:type="dxa"/>
            <w:shd w:val="clear" w:color="auto" w:fill="auto"/>
            <w:vAlign w:val="center"/>
          </w:tcPr>
          <w:p w14:paraId="3EACA8F7">
            <w:pPr>
              <w:widowControl/>
              <w:jc w:val="center"/>
              <w:textAlignment w:val="center"/>
              <w:rPr>
                <w:rFonts w:hint="eastAsia" w:ascii="宋体" w:hAnsi="宋体" w:cs="宋体"/>
                <w:szCs w:val="21"/>
              </w:rPr>
            </w:pPr>
            <w:r>
              <w:rPr>
                <w:rFonts w:hint="eastAsia" w:ascii="宋体" w:hAnsi="宋体" w:cs="宋体"/>
                <w:kern w:val="0"/>
                <w:szCs w:val="21"/>
              </w:rPr>
              <w:t>4</w:t>
            </w:r>
          </w:p>
        </w:tc>
      </w:tr>
      <w:tr w14:paraId="433F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1073" w:type="dxa"/>
            <w:vMerge w:val="continue"/>
            <w:shd w:val="clear" w:color="auto" w:fill="auto"/>
            <w:vAlign w:val="center"/>
          </w:tcPr>
          <w:p w14:paraId="3AC643E3"/>
        </w:tc>
        <w:tc>
          <w:tcPr>
            <w:tcW w:w="971" w:type="dxa"/>
            <w:tcBorders>
              <w:top w:val="single" w:color="auto" w:sz="4" w:space="0"/>
              <w:left w:val="single" w:color="auto" w:sz="4" w:space="0"/>
              <w:right w:val="single" w:color="auto" w:sz="4" w:space="0"/>
            </w:tcBorders>
            <w:shd w:val="clear" w:color="auto" w:fill="auto"/>
            <w:vAlign w:val="center"/>
          </w:tcPr>
          <w:p w14:paraId="29648A6C">
            <w:pPr>
              <w:jc w:val="center"/>
              <w:rPr>
                <w:rFonts w:hint="eastAsia" w:ascii="宋体" w:hAnsi="宋体" w:cs="宋体"/>
                <w:szCs w:val="21"/>
              </w:rPr>
            </w:pPr>
            <w:r>
              <w:rPr>
                <w:rFonts w:hint="eastAsia" w:ascii="宋体" w:hAnsi="宋体" w:cs="宋体"/>
                <w:kern w:val="0"/>
                <w:szCs w:val="21"/>
              </w:rPr>
              <w:t>后续服务方案</w:t>
            </w:r>
          </w:p>
        </w:tc>
        <w:tc>
          <w:tcPr>
            <w:tcW w:w="6742" w:type="dxa"/>
            <w:tcBorders>
              <w:top w:val="single" w:color="auto" w:sz="4" w:space="0"/>
              <w:left w:val="single" w:color="auto" w:sz="4" w:space="0"/>
              <w:right w:val="single" w:color="auto" w:sz="4" w:space="0"/>
            </w:tcBorders>
            <w:shd w:val="clear" w:color="auto" w:fill="auto"/>
            <w:vAlign w:val="center"/>
          </w:tcPr>
          <w:p w14:paraId="40E866F3">
            <w:pPr>
              <w:adjustRightInd w:val="0"/>
              <w:snapToGrid w:val="0"/>
              <w:spacing w:after="0" w:line="288" w:lineRule="auto"/>
              <w:rPr>
                <w:rFonts w:hint="eastAsia" w:ascii="宋体" w:hAnsi="宋体" w:cs="宋体"/>
                <w:szCs w:val="21"/>
              </w:rPr>
            </w:pPr>
            <w:r>
              <w:rPr>
                <w:rFonts w:hint="eastAsia" w:ascii="宋体" w:hAnsi="宋体" w:cs="宋体"/>
                <w:szCs w:val="21"/>
              </w:rPr>
              <w:t>根据供应商对本项目承诺的售后服务方案（包括后续技术支持、服务承诺及响应情况）进行打分。</w:t>
            </w:r>
          </w:p>
          <w:p w14:paraId="12AC9AAC">
            <w:pPr>
              <w:adjustRightInd w:val="0"/>
              <w:snapToGrid w:val="0"/>
              <w:spacing w:after="0" w:line="288" w:lineRule="auto"/>
              <w:rPr>
                <w:rFonts w:hint="eastAsia" w:ascii="宋体" w:hAnsi="宋体" w:cs="宋体"/>
                <w:szCs w:val="21"/>
              </w:rPr>
            </w:pPr>
            <w:r>
              <w:rPr>
                <w:rFonts w:hint="eastAsia" w:ascii="宋体" w:hAnsi="宋体" w:cs="宋体"/>
                <w:szCs w:val="21"/>
              </w:rPr>
              <w:t>服务方案全面，对后续服务有保障的的得1.6-3.0分；</w:t>
            </w:r>
          </w:p>
          <w:p w14:paraId="006FA1F0">
            <w:pPr>
              <w:adjustRightInd w:val="0"/>
              <w:snapToGrid w:val="0"/>
              <w:spacing w:after="0" w:line="288" w:lineRule="auto"/>
              <w:rPr>
                <w:rFonts w:hint="eastAsia" w:ascii="宋体" w:hAnsi="宋体" w:cs="宋体"/>
                <w:szCs w:val="21"/>
              </w:rPr>
            </w:pPr>
            <w:r>
              <w:rPr>
                <w:rFonts w:hint="eastAsia" w:ascii="宋体" w:hAnsi="宋体" w:cs="宋体"/>
                <w:szCs w:val="21"/>
              </w:rPr>
              <w:t>服务方案阐述较详尽，承诺不全面的得0.1-1.5分；</w:t>
            </w:r>
          </w:p>
          <w:p w14:paraId="7502391C">
            <w:pPr>
              <w:adjustRightInd w:val="0"/>
              <w:snapToGrid w:val="0"/>
              <w:spacing w:after="0" w:line="288" w:lineRule="auto"/>
              <w:rPr>
                <w:rFonts w:hint="eastAsia" w:ascii="宋体" w:hAnsi="宋体" w:cs="宋体"/>
                <w:bCs/>
                <w:szCs w:val="21"/>
              </w:rPr>
            </w:pPr>
            <w:r>
              <w:rPr>
                <w:rFonts w:hint="eastAsia" w:ascii="宋体" w:hAnsi="宋体" w:cs="宋体"/>
                <w:szCs w:val="21"/>
              </w:rPr>
              <w:t>未提及此项不得分。</w:t>
            </w:r>
          </w:p>
        </w:tc>
        <w:tc>
          <w:tcPr>
            <w:tcW w:w="729" w:type="dxa"/>
            <w:shd w:val="clear" w:color="auto" w:fill="auto"/>
            <w:vAlign w:val="center"/>
          </w:tcPr>
          <w:p w14:paraId="60D33A6B">
            <w:pPr>
              <w:widowControl/>
              <w:spacing w:line="320" w:lineRule="exact"/>
              <w:jc w:val="center"/>
              <w:textAlignment w:val="center"/>
              <w:rPr>
                <w:rFonts w:hint="eastAsia" w:ascii="宋体" w:hAnsi="宋体" w:cs="宋体"/>
                <w:szCs w:val="21"/>
              </w:rPr>
            </w:pPr>
            <w:r>
              <w:rPr>
                <w:rFonts w:hint="eastAsia" w:ascii="宋体" w:hAnsi="宋体" w:cs="宋体"/>
                <w:szCs w:val="21"/>
              </w:rPr>
              <w:t>3</w:t>
            </w:r>
          </w:p>
        </w:tc>
      </w:tr>
      <w:tr w14:paraId="2C34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2044" w:type="dxa"/>
            <w:gridSpan w:val="2"/>
            <w:shd w:val="clear" w:color="auto" w:fill="auto"/>
            <w:vAlign w:val="center"/>
          </w:tcPr>
          <w:p w14:paraId="234B9114">
            <w:pPr>
              <w:jc w:val="center"/>
              <w:rPr>
                <w:rStyle w:val="52"/>
                <w:rFonts w:hint="eastAsia" w:ascii="宋体" w:hAnsi="宋体" w:cs="宋体"/>
                <w:kern w:val="0"/>
                <w:szCs w:val="21"/>
              </w:rPr>
            </w:pPr>
            <w:r>
              <w:rPr>
                <w:rStyle w:val="52"/>
                <w:rFonts w:hint="eastAsia" w:ascii="宋体" w:hAnsi="宋体" w:cs="宋体"/>
                <w:kern w:val="0"/>
                <w:szCs w:val="21"/>
              </w:rPr>
              <w:t>价格</w:t>
            </w:r>
          </w:p>
          <w:p w14:paraId="12DBCE34">
            <w:pPr>
              <w:jc w:val="center"/>
              <w:rPr>
                <w:rFonts w:hint="eastAsia" w:ascii="宋体" w:hAnsi="宋体" w:cs="宋体"/>
                <w:kern w:val="0"/>
                <w:szCs w:val="21"/>
              </w:rPr>
            </w:pPr>
            <w:r>
              <w:rPr>
                <w:rStyle w:val="52"/>
                <w:rFonts w:hint="eastAsia" w:ascii="宋体" w:hAnsi="宋体" w:cs="宋体"/>
                <w:kern w:val="0"/>
                <w:szCs w:val="21"/>
              </w:rPr>
              <w:t>（10分）</w:t>
            </w:r>
          </w:p>
        </w:tc>
        <w:tc>
          <w:tcPr>
            <w:tcW w:w="6742" w:type="dxa"/>
            <w:tcBorders>
              <w:top w:val="single" w:color="auto" w:sz="4" w:space="0"/>
              <w:left w:val="single" w:color="auto" w:sz="4" w:space="0"/>
              <w:right w:val="single" w:color="auto" w:sz="4" w:space="0"/>
            </w:tcBorders>
            <w:shd w:val="clear" w:color="auto" w:fill="auto"/>
            <w:vAlign w:val="center"/>
          </w:tcPr>
          <w:p w14:paraId="5E7EB144">
            <w:pPr>
              <w:snapToGrid w:val="0"/>
              <w:spacing w:after="0" w:line="288" w:lineRule="auto"/>
              <w:jc w:val="left"/>
              <w:rPr>
                <w:rFonts w:hint="eastAsia" w:ascii="宋体" w:hAnsi="宋体" w:cs="宋体"/>
                <w:spacing w:val="-4"/>
                <w:kern w:val="0"/>
                <w:szCs w:val="21"/>
              </w:rPr>
            </w:pPr>
            <w:r>
              <w:rPr>
                <w:rFonts w:hint="eastAsia" w:ascii="宋体" w:hAnsi="宋体" w:cs="宋体"/>
                <w:szCs w:val="21"/>
              </w:rPr>
              <w:t>取投标合格供应商的投标最终报价最低价</w:t>
            </w:r>
            <w:r>
              <w:rPr>
                <w:rFonts w:hint="eastAsia" w:ascii="宋体" w:hAnsi="宋体" w:cs="宋体"/>
                <w:szCs w:val="21"/>
                <w:lang w:val="zh-CN"/>
              </w:rPr>
              <w:t>为评标基准价，</w:t>
            </w:r>
            <w:r>
              <w:rPr>
                <w:rFonts w:hint="eastAsia" w:ascii="宋体" w:hAnsi="宋体" w:cs="宋体"/>
                <w:szCs w:val="21"/>
              </w:rPr>
              <w:t>基准价为10分</w:t>
            </w:r>
            <w:r>
              <w:rPr>
                <w:rFonts w:hint="eastAsia" w:ascii="宋体" w:hAnsi="宋体" w:cs="宋体"/>
                <w:szCs w:val="21"/>
                <w:lang w:val="zh-CN"/>
              </w:rPr>
              <w:t>。投标报价得分=(评标基准价／投标报价)×</w:t>
            </w:r>
            <w:r>
              <w:rPr>
                <w:rFonts w:hint="eastAsia" w:ascii="宋体" w:hAnsi="宋体" w:cs="宋体"/>
                <w:szCs w:val="21"/>
              </w:rPr>
              <w:t>10</w:t>
            </w:r>
            <w:r>
              <w:rPr>
                <w:rFonts w:hint="eastAsia" w:ascii="宋体" w:hAnsi="宋体" w:cs="宋体"/>
                <w:szCs w:val="21"/>
                <w:lang w:val="zh-CN"/>
              </w:rPr>
              <w:t>%×100 。（</w:t>
            </w:r>
            <w:r>
              <w:rPr>
                <w:rFonts w:hint="eastAsia" w:ascii="宋体" w:hAnsi="宋体" w:cs="宋体"/>
                <w:szCs w:val="21"/>
              </w:rPr>
              <w:t>小数点后保留2位，四舍五入</w:t>
            </w:r>
            <w:r>
              <w:rPr>
                <w:rFonts w:hint="eastAsia" w:ascii="宋体" w:hAnsi="宋体" w:cs="宋体"/>
                <w:szCs w:val="21"/>
                <w:lang w:val="zh-CN"/>
              </w:rPr>
              <w:t>）。</w:t>
            </w:r>
          </w:p>
        </w:tc>
        <w:tc>
          <w:tcPr>
            <w:tcW w:w="729" w:type="dxa"/>
            <w:shd w:val="clear" w:color="auto" w:fill="auto"/>
            <w:vAlign w:val="center"/>
          </w:tcPr>
          <w:p w14:paraId="538349AD">
            <w:pPr>
              <w:adjustRightInd w:val="0"/>
              <w:snapToGrid w:val="0"/>
              <w:jc w:val="center"/>
              <w:rPr>
                <w:rFonts w:hint="eastAsia" w:ascii="宋体" w:hAnsi="宋体" w:cs="宋体"/>
                <w:szCs w:val="21"/>
              </w:rPr>
            </w:pPr>
            <w:r>
              <w:rPr>
                <w:rFonts w:hint="eastAsia" w:ascii="宋体" w:hAnsi="宋体" w:cs="宋体"/>
                <w:szCs w:val="21"/>
              </w:rPr>
              <w:t>10</w:t>
            </w:r>
          </w:p>
        </w:tc>
      </w:tr>
    </w:tbl>
    <w:p w14:paraId="7BABE263">
      <w:pPr>
        <w:spacing w:before="100" w:after="100"/>
        <w:rPr>
          <w:b/>
          <w:bCs/>
        </w:rPr>
      </w:pPr>
      <w:r>
        <w:rPr>
          <w:rFonts w:hint="eastAsia"/>
          <w:b/>
          <w:bCs/>
        </w:rPr>
        <w:t>注：请扫描上传合同、证书、报告及其他相关证明材料的原件至投标文件，并加盖公章或电子印章。</w:t>
      </w:r>
    </w:p>
    <w:p w14:paraId="018B6F5E">
      <w:pPr>
        <w:pStyle w:val="15"/>
        <w:snapToGrid w:val="0"/>
        <w:spacing w:after="0" w:line="360" w:lineRule="auto"/>
        <w:ind w:firstLine="482" w:firstLineChars="200"/>
        <w:rPr>
          <w:b/>
          <w:sz w:val="24"/>
        </w:rPr>
      </w:pPr>
      <w:r>
        <w:rPr>
          <w:rFonts w:hint="eastAsia"/>
          <w:b/>
          <w:sz w:val="24"/>
        </w:rPr>
        <w:t>2.评审要求</w:t>
      </w:r>
    </w:p>
    <w:p w14:paraId="34D57222">
      <w:pPr>
        <w:snapToGrid w:val="0"/>
        <w:spacing w:after="0" w:line="360" w:lineRule="auto"/>
        <w:ind w:firstLine="480" w:firstLineChars="200"/>
        <w:rPr>
          <w:rFonts w:hint="eastAsia" w:ascii="宋体" w:hAnsi="宋体" w:cs="宋体"/>
          <w:sz w:val="24"/>
        </w:rPr>
      </w:pPr>
      <w:r>
        <w:rPr>
          <w:rFonts w:hint="eastAsia" w:ascii="宋体" w:hAnsi="宋体" w:cs="宋体"/>
          <w:sz w:val="24"/>
        </w:rPr>
        <w:t>(1）评标委员会应当按照招标文件中规定的评标方法和标准，对符合性审查合格的投标文件的商务部分和技术部分进行综合比较与评价，其中</w:t>
      </w:r>
      <w:r>
        <w:rPr>
          <w:rFonts w:hint="eastAsia" w:ascii="宋体"/>
          <w:bCs/>
          <w:sz w:val="24"/>
          <w:lang w:val="zh-CN"/>
        </w:rPr>
        <w:t>客观</w:t>
      </w:r>
      <w:r>
        <w:rPr>
          <w:rFonts w:hint="eastAsia" w:ascii="宋体"/>
          <w:bCs/>
          <w:sz w:val="24"/>
        </w:rPr>
        <w:t>评分项的分值</w:t>
      </w:r>
      <w:r>
        <w:rPr>
          <w:rFonts w:hint="eastAsia" w:ascii="宋体"/>
          <w:bCs/>
          <w:sz w:val="24"/>
          <w:lang w:val="zh-CN"/>
        </w:rPr>
        <w:t>应当一致。</w:t>
      </w:r>
    </w:p>
    <w:p w14:paraId="5AD45D83">
      <w:pPr>
        <w:snapToGrid w:val="0"/>
        <w:spacing w:after="0" w:line="360" w:lineRule="auto"/>
        <w:ind w:firstLine="480" w:firstLineChars="200"/>
        <w:rPr>
          <w:rFonts w:hint="eastAsia" w:ascii="宋体" w:hAnsi="宋体" w:cs="宋体"/>
          <w:sz w:val="24"/>
        </w:rPr>
      </w:pPr>
      <w:r>
        <w:rPr>
          <w:rFonts w:hint="eastAsia" w:ascii="宋体" w:hAnsi="宋体" w:cs="宋体"/>
          <w:sz w:val="24"/>
        </w:rPr>
        <w:t>(2）对于投标文件报价出现前后不一致的，除招标文件另有规定外，按照下列规定修正：</w:t>
      </w:r>
    </w:p>
    <w:p w14:paraId="70466D30">
      <w:pPr>
        <w:snapToGrid w:val="0"/>
        <w:spacing w:after="0" w:line="360" w:lineRule="auto"/>
        <w:ind w:firstLine="480" w:firstLineChars="200"/>
        <w:rPr>
          <w:rFonts w:hint="eastAsia" w:ascii="宋体" w:hAnsi="宋体" w:cs="宋体"/>
          <w:sz w:val="24"/>
        </w:rPr>
      </w:pPr>
      <w:r>
        <w:rPr>
          <w:rFonts w:hint="eastAsia" w:ascii="宋体" w:hAnsi="宋体" w:cs="宋体"/>
          <w:sz w:val="24"/>
        </w:rPr>
        <w:t>①‘政府采购云平台’上开启的投标报价与电子投标文件中开标一览表（报价表）内容不一致的，以电子投标文件中开标一览表（报价表）为准。</w:t>
      </w:r>
    </w:p>
    <w:p w14:paraId="00C2DE12">
      <w:pPr>
        <w:snapToGrid w:val="0"/>
        <w:spacing w:after="0" w:line="360" w:lineRule="auto"/>
        <w:ind w:firstLine="480" w:firstLineChars="200"/>
        <w:rPr>
          <w:rFonts w:hint="eastAsia" w:ascii="宋体" w:hAnsi="宋体" w:cs="宋体"/>
          <w:sz w:val="24"/>
        </w:rPr>
      </w:pPr>
      <w:r>
        <w:rPr>
          <w:rFonts w:hint="eastAsia" w:ascii="宋体" w:hAnsi="宋体" w:cs="宋体"/>
          <w:sz w:val="24"/>
        </w:rPr>
        <w:t>②投标文件中开标一览表（报价表）内容与投标文件中相应内容不一致的，以开标一览表（报价表）为准；</w:t>
      </w:r>
    </w:p>
    <w:p w14:paraId="472FA355">
      <w:pPr>
        <w:snapToGrid w:val="0"/>
        <w:spacing w:after="0" w:line="360" w:lineRule="auto"/>
        <w:ind w:firstLine="480" w:firstLineChars="200"/>
        <w:rPr>
          <w:rFonts w:hint="eastAsia" w:ascii="宋体" w:hAnsi="宋体" w:cs="宋体"/>
          <w:sz w:val="24"/>
        </w:rPr>
      </w:pPr>
      <w:r>
        <w:rPr>
          <w:rFonts w:hint="eastAsia" w:ascii="宋体" w:hAnsi="宋体" w:cs="宋体"/>
          <w:sz w:val="24"/>
        </w:rPr>
        <w:t>③大写金额和小写金额不一致的，以大写金额为准；</w:t>
      </w:r>
    </w:p>
    <w:p w14:paraId="455018B4">
      <w:pPr>
        <w:snapToGrid w:val="0"/>
        <w:spacing w:after="0" w:line="360" w:lineRule="auto"/>
        <w:ind w:firstLine="480" w:firstLineChars="200"/>
        <w:rPr>
          <w:rFonts w:hint="eastAsia" w:ascii="宋体" w:hAnsi="宋体" w:cs="宋体"/>
          <w:sz w:val="24"/>
        </w:rPr>
      </w:pPr>
      <w:r>
        <w:rPr>
          <w:rFonts w:hint="eastAsia" w:ascii="宋体" w:hAnsi="宋体" w:cs="宋体"/>
          <w:sz w:val="24"/>
        </w:rPr>
        <w:t>④单价金额小数点或者百分比有明显错位的，以开标一览表的总价为准，并修改单价；</w:t>
      </w:r>
    </w:p>
    <w:p w14:paraId="6B8F03A8">
      <w:pPr>
        <w:snapToGrid w:val="0"/>
        <w:spacing w:after="0"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5 \* GB3 \* MERGEFORMAT </w:instrText>
      </w:r>
      <w:r>
        <w:rPr>
          <w:rFonts w:hint="eastAsia" w:ascii="宋体" w:hAnsi="宋体" w:cs="宋体"/>
          <w:sz w:val="24"/>
        </w:rPr>
        <w:fldChar w:fldCharType="separate"/>
      </w:r>
      <w:r>
        <w:t>⑤</w:t>
      </w:r>
      <w:r>
        <w:rPr>
          <w:rFonts w:hint="eastAsia" w:ascii="宋体" w:hAnsi="宋体" w:cs="宋体"/>
          <w:sz w:val="24"/>
        </w:rPr>
        <w:fldChar w:fldCharType="end"/>
      </w:r>
      <w:r>
        <w:rPr>
          <w:rFonts w:hint="eastAsia" w:ascii="宋体" w:hAnsi="宋体" w:cs="宋体"/>
          <w:sz w:val="24"/>
        </w:rPr>
        <w:t>总价金额与按单价汇总金额不一致的，以单价金额计算结果为准。</w:t>
      </w:r>
    </w:p>
    <w:p w14:paraId="139C385D">
      <w:pPr>
        <w:snapToGrid w:val="0"/>
        <w:spacing w:after="0" w:line="360" w:lineRule="auto"/>
        <w:ind w:firstLine="480" w:firstLineChars="200"/>
        <w:rPr>
          <w:rFonts w:hint="eastAsia" w:ascii="宋体" w:hAnsi="宋体" w:cs="宋体"/>
          <w:sz w:val="24"/>
        </w:rPr>
      </w:pPr>
      <w:r>
        <w:rPr>
          <w:rFonts w:hint="eastAsia" w:ascii="宋体" w:hAnsi="宋体" w:cs="宋体"/>
          <w:sz w:val="24"/>
        </w:rPr>
        <w:t>同时出现两种以上不一致的，按照前款规定的顺序修正。修正应当采用电子询标的形式，并加盖公章（电子印章）。</w:t>
      </w:r>
    </w:p>
    <w:p w14:paraId="51890FA1">
      <w:pPr>
        <w:snapToGrid w:val="0"/>
        <w:spacing w:after="0" w:line="360" w:lineRule="auto"/>
        <w:ind w:firstLine="480" w:firstLineChars="200"/>
        <w:rPr>
          <w:rFonts w:hint="eastAsia" w:ascii="宋体" w:hAnsi="宋体" w:cs="宋体"/>
          <w:sz w:val="24"/>
        </w:rPr>
      </w:pPr>
      <w:r>
        <w:rPr>
          <w:rFonts w:hint="eastAsia" w:ascii="宋体" w:hAnsi="宋体" w:cs="宋体"/>
          <w:sz w:val="24"/>
        </w:rPr>
        <w:t>（3）对于投标文件中含义不明确、同类问题表述不一致或者有明显文字和计算错误的内容，评标委员会应当要求投标人作出必要的澄清、说明或者补正。</w:t>
      </w:r>
    </w:p>
    <w:p w14:paraId="6B800B6D">
      <w:pPr>
        <w:snapToGrid w:val="0"/>
        <w:spacing w:after="0" w:line="360" w:lineRule="auto"/>
        <w:ind w:firstLine="480" w:firstLineChars="200"/>
        <w:rPr>
          <w:rFonts w:hint="eastAsia" w:ascii="宋体" w:hAnsi="宋体" w:cs="宋体"/>
          <w:sz w:val="24"/>
        </w:rPr>
      </w:pPr>
      <w:r>
        <w:rPr>
          <w:rFonts w:hint="eastAsia" w:ascii="宋体" w:hAnsi="宋体" w:cs="宋体"/>
          <w:sz w:val="24"/>
        </w:rPr>
        <w:t>（4）投标人的澄清、说明或者补正采用书面形式，并加盖公章（电子印章）或者由法定代表人或授权代表签字，且不得超出投标文件的范围或者改变投标文件的实质性内容。</w:t>
      </w:r>
    </w:p>
    <w:p w14:paraId="06DDBA3E">
      <w:pPr>
        <w:snapToGrid w:val="0"/>
        <w:spacing w:after="0" w:line="360" w:lineRule="auto"/>
        <w:ind w:firstLine="482" w:firstLineChars="200"/>
        <w:rPr>
          <w:rFonts w:hint="eastAsia" w:ascii="宋体" w:hAnsi="宋体" w:cs="宋体"/>
          <w:b/>
          <w:bCs/>
          <w:sz w:val="24"/>
        </w:rPr>
      </w:pPr>
      <w:r>
        <w:rPr>
          <w:rFonts w:hint="eastAsia" w:ascii="宋体" w:hAnsi="宋体" w:cs="宋体"/>
          <w:b/>
          <w:bCs/>
          <w:sz w:val="24"/>
        </w:rPr>
        <w:t>（四）结果汇总及排序</w:t>
      </w:r>
    </w:p>
    <w:p w14:paraId="01C36F37">
      <w:pPr>
        <w:snapToGrid w:val="0"/>
        <w:spacing w:after="0" w:line="360" w:lineRule="auto"/>
        <w:ind w:firstLine="480" w:firstLineChars="200"/>
        <w:rPr>
          <w:rFonts w:hint="eastAsia" w:ascii="宋体" w:hAnsi="宋体" w:cs="宋体"/>
          <w:sz w:val="24"/>
        </w:rPr>
      </w:pPr>
      <w:r>
        <w:rPr>
          <w:rFonts w:hint="eastAsia" w:ascii="宋体" w:hAnsi="宋体" w:cs="宋体"/>
          <w:sz w:val="24"/>
        </w:rPr>
        <w:t>评标委员会各成员应当独立对每个投标人的投标文件进行评价，并汇总每个投标人的得分。</w:t>
      </w:r>
    </w:p>
    <w:p w14:paraId="15274D71">
      <w:pPr>
        <w:snapToGrid w:val="0"/>
        <w:spacing w:after="0" w:line="360" w:lineRule="auto"/>
        <w:ind w:firstLine="480" w:firstLineChars="200"/>
        <w:rPr>
          <w:rFonts w:hint="eastAsia" w:ascii="宋体" w:hAnsi="宋体" w:cs="宋体"/>
          <w:sz w:val="24"/>
          <w:lang w:val="zh-CN"/>
        </w:rPr>
      </w:pPr>
      <w:r>
        <w:rPr>
          <w:rFonts w:hint="eastAsia" w:ascii="宋体" w:hAnsi="宋体" w:cs="宋体"/>
          <w:sz w:val="24"/>
        </w:rPr>
        <w:t>1.评标结果按评审后综合得分由高到低顺序排列。</w:t>
      </w:r>
      <w:r>
        <w:rPr>
          <w:rFonts w:hint="eastAsia" w:ascii="宋体" w:hAnsi="宋体" w:cs="宋体"/>
          <w:sz w:val="24"/>
          <w:lang w:val="zh-CN"/>
        </w:rPr>
        <w:t>得分相同</w:t>
      </w:r>
      <w:r>
        <w:rPr>
          <w:rFonts w:hint="eastAsia" w:ascii="宋体" w:hAnsi="宋体" w:cs="宋体"/>
          <w:sz w:val="24"/>
        </w:rPr>
        <w:t>的</w:t>
      </w:r>
      <w:r>
        <w:rPr>
          <w:rFonts w:hint="eastAsia" w:ascii="宋体" w:hAnsi="宋体" w:cs="宋体"/>
          <w:sz w:val="24"/>
          <w:lang w:val="zh-CN"/>
        </w:rPr>
        <w:t>，</w:t>
      </w:r>
      <w:r>
        <w:rPr>
          <w:rFonts w:hint="eastAsia" w:ascii="宋体" w:hAnsi="宋体" w:cs="宋体"/>
          <w:sz w:val="24"/>
        </w:rPr>
        <w:t>按</w:t>
      </w:r>
      <w:r>
        <w:rPr>
          <w:rFonts w:hint="eastAsia" w:ascii="宋体" w:hAnsi="宋体" w:cs="宋体"/>
          <w:sz w:val="24"/>
          <w:lang w:val="zh-CN"/>
        </w:rPr>
        <w:t>投标报价</w:t>
      </w:r>
      <w:r>
        <w:rPr>
          <w:rFonts w:hint="eastAsia" w:ascii="宋体" w:hAnsi="宋体" w:cs="宋体"/>
          <w:sz w:val="24"/>
        </w:rPr>
        <w:t>由</w:t>
      </w:r>
      <w:r>
        <w:rPr>
          <w:rFonts w:hint="eastAsia" w:ascii="宋体" w:hAnsi="宋体" w:cs="宋体"/>
          <w:sz w:val="24"/>
          <w:lang w:val="zh-CN"/>
        </w:rPr>
        <w:t>低</w:t>
      </w:r>
      <w:r>
        <w:rPr>
          <w:rFonts w:hint="eastAsia" w:ascii="宋体" w:hAnsi="宋体" w:cs="宋体"/>
          <w:sz w:val="24"/>
        </w:rPr>
        <w:t>到高顺序排列。</w:t>
      </w:r>
      <w:r>
        <w:rPr>
          <w:rFonts w:hint="eastAsia" w:ascii="宋体" w:hAnsi="宋体" w:cs="宋体"/>
          <w:sz w:val="24"/>
          <w:lang w:val="zh-CN"/>
        </w:rPr>
        <w:t>得分且投标报价相同的</w:t>
      </w:r>
      <w:r>
        <w:rPr>
          <w:rFonts w:hint="eastAsia" w:ascii="宋体" w:hAnsi="宋体" w:cs="宋体"/>
          <w:sz w:val="24"/>
        </w:rPr>
        <w:t>并列</w:t>
      </w:r>
      <w:r>
        <w:rPr>
          <w:rFonts w:hint="eastAsia" w:ascii="宋体" w:hAnsi="宋体" w:cs="宋体"/>
          <w:sz w:val="24"/>
          <w:lang w:val="zh-CN"/>
        </w:rPr>
        <w:t>。</w:t>
      </w:r>
      <w:r>
        <w:rPr>
          <w:rFonts w:hint="eastAsia" w:ascii="宋体" w:hAnsi="宋体" w:cs="宋体"/>
          <w:sz w:val="24"/>
        </w:rPr>
        <w:t>投标文件满足招标文件全部实质性要求，且按照评审因素的量化指标评审得分最高的投标人为排名第一的中标候选人。</w:t>
      </w:r>
    </w:p>
    <w:p w14:paraId="43D4408D">
      <w:pPr>
        <w:snapToGrid w:val="0"/>
        <w:spacing w:after="0" w:line="360" w:lineRule="auto"/>
        <w:ind w:firstLine="480" w:firstLineChars="200"/>
        <w:rPr>
          <w:rFonts w:hint="eastAsia" w:ascii="宋体" w:hAnsi="宋体" w:cs="宋体"/>
          <w:sz w:val="24"/>
          <w:lang w:val="zh-CN"/>
        </w:rPr>
      </w:pPr>
      <w:r>
        <w:rPr>
          <w:rFonts w:hint="eastAsia" w:ascii="宋体" w:hAnsi="宋体" w:cs="宋体"/>
          <w:sz w:val="24"/>
        </w:rPr>
        <w:t>2.核心产品提供相同品牌产品的，参照《政府采购货物和服务招标投标管理办法》（第87号令）第三十一条“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有关规定执行。</w:t>
      </w:r>
    </w:p>
    <w:p w14:paraId="6A8411E4">
      <w:pPr>
        <w:snapToGrid w:val="0"/>
        <w:spacing w:after="0" w:line="360" w:lineRule="auto"/>
        <w:ind w:firstLine="482" w:firstLineChars="200"/>
        <w:rPr>
          <w:rFonts w:hint="eastAsia" w:ascii="宋体" w:hAnsi="宋体" w:cs="宋体"/>
          <w:b/>
          <w:bCs/>
          <w:sz w:val="24"/>
        </w:rPr>
      </w:pPr>
      <w:r>
        <w:rPr>
          <w:rFonts w:hint="eastAsia" w:ascii="宋体" w:hAnsi="宋体" w:cs="宋体"/>
          <w:b/>
          <w:bCs/>
          <w:sz w:val="24"/>
        </w:rPr>
        <w:t>（五）评标报告撰写</w:t>
      </w:r>
    </w:p>
    <w:p w14:paraId="3FD7EEEF">
      <w:pPr>
        <w:snapToGrid w:val="0"/>
        <w:spacing w:after="0" w:line="360" w:lineRule="auto"/>
        <w:ind w:firstLine="480" w:firstLineChars="200"/>
        <w:rPr>
          <w:rFonts w:ascii="宋体"/>
          <w:b/>
          <w:sz w:val="36"/>
          <w:szCs w:val="36"/>
        </w:rPr>
      </w:pPr>
      <w:r>
        <w:rPr>
          <w:rFonts w:hint="eastAsia" w:ascii="宋体" w:hAnsi="宋体" w:cs="宋体"/>
          <w:sz w:val="24"/>
        </w:rPr>
        <w:t>评标委员会根据全体评标成员签字的原始评标记录和评标结果编写评标报告。</w:t>
      </w:r>
      <w:bookmarkStart w:id="34" w:name="_Toc27944_WPSOffice_Level1"/>
    </w:p>
    <w:p w14:paraId="43D5B922">
      <w:pPr>
        <w:pStyle w:val="28"/>
      </w:pPr>
    </w:p>
    <w:p w14:paraId="17AB698F">
      <w:pPr>
        <w:pStyle w:val="28"/>
      </w:pPr>
    </w:p>
    <w:p w14:paraId="155CD391">
      <w:pPr>
        <w:pStyle w:val="28"/>
      </w:pPr>
    </w:p>
    <w:p w14:paraId="182DDE15">
      <w:pPr>
        <w:pStyle w:val="28"/>
      </w:pPr>
    </w:p>
    <w:p w14:paraId="4D9CF551">
      <w:pPr>
        <w:pStyle w:val="28"/>
      </w:pPr>
    </w:p>
    <w:p w14:paraId="2A394412">
      <w:pPr>
        <w:pStyle w:val="28"/>
      </w:pPr>
    </w:p>
    <w:p w14:paraId="4B2648B3">
      <w:pPr>
        <w:pStyle w:val="28"/>
      </w:pPr>
    </w:p>
    <w:p w14:paraId="6F6A1DA6">
      <w:pPr>
        <w:pStyle w:val="28"/>
      </w:pPr>
    </w:p>
    <w:p w14:paraId="359CEC86">
      <w:pPr>
        <w:pStyle w:val="28"/>
      </w:pPr>
    </w:p>
    <w:p w14:paraId="3DD31578">
      <w:pPr>
        <w:pStyle w:val="28"/>
      </w:pPr>
    </w:p>
    <w:p w14:paraId="611646A1">
      <w:pPr>
        <w:pStyle w:val="28"/>
      </w:pPr>
    </w:p>
    <w:p w14:paraId="29DE27A5">
      <w:pPr>
        <w:pStyle w:val="28"/>
      </w:pPr>
    </w:p>
    <w:p w14:paraId="5BAF2F42">
      <w:pPr>
        <w:pStyle w:val="28"/>
      </w:pPr>
    </w:p>
    <w:p w14:paraId="53DAD4B1">
      <w:pPr>
        <w:pStyle w:val="28"/>
      </w:pPr>
    </w:p>
    <w:p w14:paraId="716EB98F">
      <w:pPr>
        <w:pStyle w:val="28"/>
      </w:pPr>
    </w:p>
    <w:p w14:paraId="6411A659">
      <w:pPr>
        <w:pStyle w:val="28"/>
        <w:ind w:left="0" w:leftChars="0" w:firstLine="0"/>
      </w:pPr>
    </w:p>
    <w:p w14:paraId="7E595E93">
      <w:pPr>
        <w:pStyle w:val="28"/>
      </w:pPr>
    </w:p>
    <w:p w14:paraId="2E5FD885">
      <w:pPr>
        <w:pStyle w:val="28"/>
      </w:pPr>
    </w:p>
    <w:p w14:paraId="60D19F33">
      <w:pPr>
        <w:pStyle w:val="28"/>
      </w:pPr>
    </w:p>
    <w:p w14:paraId="1EF6EBFE">
      <w:pPr>
        <w:pStyle w:val="28"/>
      </w:pPr>
    </w:p>
    <w:p w14:paraId="050DB3E8">
      <w:pPr>
        <w:pStyle w:val="28"/>
      </w:pPr>
    </w:p>
    <w:p w14:paraId="2502BAFF">
      <w:pPr>
        <w:spacing w:line="360" w:lineRule="auto"/>
        <w:jc w:val="center"/>
        <w:rPr>
          <w:rStyle w:val="52"/>
          <w:rFonts w:hint="eastAsia" w:ascii="宋体" w:hAnsi="宋体"/>
          <w:b/>
          <w:sz w:val="36"/>
          <w:szCs w:val="36"/>
        </w:rPr>
      </w:pPr>
      <w:r>
        <w:rPr>
          <w:rFonts w:hint="eastAsia" w:ascii="宋体"/>
          <w:b/>
          <w:sz w:val="36"/>
          <w:szCs w:val="36"/>
        </w:rPr>
        <w:t xml:space="preserve">第五章 </w:t>
      </w:r>
      <w:bookmarkEnd w:id="34"/>
      <w:r>
        <w:rPr>
          <w:rStyle w:val="52"/>
          <w:rFonts w:ascii="宋体" w:hAnsi="宋体"/>
          <w:b/>
          <w:sz w:val="36"/>
          <w:szCs w:val="36"/>
        </w:rPr>
        <w:t>采购合同主要条款指引</w:t>
      </w:r>
    </w:p>
    <w:p w14:paraId="6321EF01">
      <w:pPr>
        <w:spacing w:line="360" w:lineRule="auto"/>
        <w:ind w:firstLine="480" w:firstLineChars="200"/>
        <w:rPr>
          <w:rFonts w:hint="eastAsia" w:ascii="宋体" w:hAnsi="宋体"/>
          <w:sz w:val="24"/>
        </w:rPr>
      </w:pPr>
      <w:r>
        <w:rPr>
          <w:rFonts w:ascii="宋体" w:hAnsi="宋体"/>
          <w:sz w:val="24"/>
        </w:rPr>
        <w:t>以下为</w:t>
      </w:r>
      <w:r>
        <w:rPr>
          <w:rFonts w:hint="eastAsia" w:ascii="宋体" w:hAnsi="宋体"/>
          <w:sz w:val="24"/>
        </w:rPr>
        <w:t>中标</w:t>
      </w:r>
      <w:r>
        <w:rPr>
          <w:rFonts w:ascii="宋体" w:hAnsi="宋体"/>
          <w:sz w:val="24"/>
        </w:rPr>
        <w:t>后签定本项目合同的通用条款，</w:t>
      </w:r>
      <w:r>
        <w:rPr>
          <w:rFonts w:hint="eastAsia" w:ascii="宋体" w:hAnsi="宋体"/>
          <w:sz w:val="24"/>
        </w:rPr>
        <w:t>中标</w:t>
      </w:r>
      <w:r>
        <w:rPr>
          <w:rFonts w:ascii="宋体" w:hAnsi="宋体"/>
          <w:sz w:val="24"/>
        </w:rPr>
        <w:t>供应商不得提出实质性的修改，关于</w:t>
      </w:r>
      <w:r>
        <w:rPr>
          <w:rFonts w:ascii="宋体" w:hAnsi="宋体"/>
          <w:sz w:val="24"/>
          <w:lang w:val="zh-CN"/>
        </w:rPr>
        <w:t>专用条款将由采购人与</w:t>
      </w:r>
      <w:r>
        <w:rPr>
          <w:rFonts w:hint="eastAsia" w:ascii="宋体" w:hAnsi="宋体"/>
          <w:sz w:val="24"/>
          <w:lang w:val="zh-CN"/>
        </w:rPr>
        <w:t>中标</w:t>
      </w:r>
      <w:r>
        <w:rPr>
          <w:rFonts w:ascii="宋体" w:hAnsi="宋体"/>
          <w:sz w:val="24"/>
          <w:lang w:val="zh-CN"/>
        </w:rPr>
        <w:t>供应商结合本项目具体情况协商后签订。</w:t>
      </w:r>
    </w:p>
    <w:p w14:paraId="13D7C038">
      <w:pPr>
        <w:spacing w:line="360" w:lineRule="auto"/>
        <w:ind w:firstLine="480" w:firstLineChars="200"/>
        <w:rPr>
          <w:rFonts w:hint="eastAsia" w:hAnsi="宋体"/>
          <w:sz w:val="24"/>
        </w:rPr>
      </w:pPr>
      <w:r>
        <w:rPr>
          <w:rFonts w:hAnsi="宋体"/>
          <w:sz w:val="24"/>
        </w:rPr>
        <w:t>项目名称：                             项目编号：</w:t>
      </w:r>
    </w:p>
    <w:p w14:paraId="5D9F2E03">
      <w:pPr>
        <w:spacing w:line="360" w:lineRule="auto"/>
        <w:ind w:firstLine="480" w:firstLineChars="200"/>
        <w:rPr>
          <w:rFonts w:hint="eastAsia" w:hAnsi="宋体"/>
          <w:sz w:val="24"/>
        </w:rPr>
      </w:pPr>
      <w:r>
        <w:rPr>
          <w:rFonts w:hAnsi="宋体"/>
          <w:sz w:val="24"/>
        </w:rPr>
        <w:t>甲方：（</w:t>
      </w:r>
      <w:r>
        <w:rPr>
          <w:rFonts w:hint="eastAsia" w:hAnsi="宋体"/>
          <w:sz w:val="24"/>
        </w:rPr>
        <w:t>采购人</w:t>
      </w:r>
      <w:r>
        <w:rPr>
          <w:rFonts w:hAnsi="宋体"/>
          <w:sz w:val="24"/>
        </w:rPr>
        <w:t>）</w:t>
      </w:r>
      <w:r>
        <w:rPr>
          <w:rFonts w:hint="eastAsia" w:hAnsi="宋体"/>
          <w:sz w:val="24"/>
        </w:rPr>
        <w:t xml:space="preserve">                       所在地：</w:t>
      </w:r>
    </w:p>
    <w:p w14:paraId="12AE6E74">
      <w:pPr>
        <w:spacing w:line="360" w:lineRule="auto"/>
        <w:ind w:firstLine="480" w:firstLineChars="200"/>
        <w:rPr>
          <w:rFonts w:hint="eastAsia" w:hAnsi="宋体"/>
          <w:sz w:val="24"/>
        </w:rPr>
      </w:pPr>
      <w:r>
        <w:rPr>
          <w:rFonts w:hAnsi="宋体"/>
          <w:sz w:val="24"/>
        </w:rPr>
        <w:t>乙方：（</w:t>
      </w:r>
      <w:r>
        <w:rPr>
          <w:rFonts w:hint="eastAsia" w:hAnsi="宋体"/>
          <w:sz w:val="24"/>
        </w:rPr>
        <w:t>中标供应商</w:t>
      </w:r>
      <w:r>
        <w:rPr>
          <w:rFonts w:hAnsi="宋体"/>
          <w:sz w:val="24"/>
        </w:rPr>
        <w:t>）</w:t>
      </w:r>
      <w:r>
        <w:rPr>
          <w:rFonts w:hint="eastAsia" w:hAnsi="宋体"/>
          <w:sz w:val="24"/>
        </w:rPr>
        <w:t xml:space="preserve">                   所在地：</w:t>
      </w:r>
    </w:p>
    <w:p w14:paraId="7FAB2A48">
      <w:pPr>
        <w:widowControl/>
        <w:shd w:val="clear" w:color="auto" w:fill="FFFFFF"/>
        <w:snapToGrid w:val="0"/>
        <w:spacing w:after="0" w:line="360" w:lineRule="auto"/>
        <w:ind w:firstLine="480" w:firstLineChars="200"/>
        <w:jc w:val="left"/>
        <w:rPr>
          <w:rFonts w:hint="eastAsia" w:ascii="宋体" w:hAnsi="宋体"/>
          <w:sz w:val="24"/>
        </w:rPr>
      </w:pPr>
      <w:r>
        <w:rPr>
          <w:rFonts w:ascii="宋体" w:hAnsi="宋体"/>
          <w:sz w:val="24"/>
        </w:rPr>
        <w:t>甲、乙双方根据</w:t>
      </w:r>
      <w:r>
        <w:rPr>
          <w:rFonts w:hint="eastAsia" w:ascii="宋体" w:hAnsi="宋体"/>
          <w:sz w:val="24"/>
        </w:rPr>
        <w:t>台州天兴工程管理咨询有限公司关于台州市生态环境局台州市海洋垃圾智能监测监管项目竞争性磋商采购的结果，</w:t>
      </w:r>
      <w:r>
        <w:rPr>
          <w:rFonts w:ascii="宋体" w:hAnsi="宋体"/>
          <w:sz w:val="24"/>
        </w:rPr>
        <w:t>签署本合同。</w:t>
      </w:r>
    </w:p>
    <w:p w14:paraId="3F8BB081">
      <w:pPr>
        <w:snapToGrid w:val="0"/>
        <w:spacing w:after="0" w:line="360" w:lineRule="auto"/>
        <w:rPr>
          <w:rFonts w:ascii="宋体"/>
          <w:b/>
          <w:bCs/>
          <w:sz w:val="24"/>
          <w:lang w:val="zh-CN"/>
        </w:rPr>
      </w:pPr>
      <w:r>
        <w:rPr>
          <w:rFonts w:hint="eastAsia" w:ascii="宋体"/>
          <w:b/>
          <w:bCs/>
          <w:sz w:val="24"/>
          <w:lang w:val="zh-CN"/>
        </w:rPr>
        <w:t xml:space="preserve">一、合同文件 </w:t>
      </w:r>
    </w:p>
    <w:p w14:paraId="0F295000">
      <w:pPr>
        <w:snapToGrid w:val="0"/>
        <w:spacing w:after="0" w:line="360" w:lineRule="auto"/>
        <w:ind w:firstLine="480" w:firstLineChars="200"/>
        <w:rPr>
          <w:rFonts w:ascii="宋体"/>
          <w:sz w:val="24"/>
          <w:lang w:val="zh-CN"/>
        </w:rPr>
      </w:pPr>
      <w:r>
        <w:rPr>
          <w:rFonts w:hint="eastAsia" w:ascii="宋体"/>
          <w:sz w:val="24"/>
          <w:lang w:val="zh-CN"/>
        </w:rPr>
        <w:t>1.合同条款。</w:t>
      </w:r>
    </w:p>
    <w:p w14:paraId="36165DE6">
      <w:pPr>
        <w:snapToGrid w:val="0"/>
        <w:spacing w:after="0" w:line="360" w:lineRule="auto"/>
        <w:ind w:firstLine="480" w:firstLineChars="200"/>
        <w:rPr>
          <w:rFonts w:ascii="宋体"/>
          <w:sz w:val="24"/>
          <w:lang w:val="zh-CN"/>
        </w:rPr>
      </w:pPr>
      <w:r>
        <w:rPr>
          <w:rFonts w:hint="eastAsia" w:ascii="宋体"/>
          <w:sz w:val="24"/>
          <w:lang w:val="zh-CN"/>
        </w:rPr>
        <w:t>2.中标通知书。</w:t>
      </w:r>
    </w:p>
    <w:p w14:paraId="73635D13">
      <w:pPr>
        <w:snapToGrid w:val="0"/>
        <w:spacing w:after="0" w:line="360" w:lineRule="auto"/>
        <w:ind w:firstLine="480" w:firstLineChars="200"/>
        <w:rPr>
          <w:rFonts w:ascii="宋体"/>
          <w:sz w:val="24"/>
          <w:lang w:val="zh-CN"/>
        </w:rPr>
      </w:pPr>
      <w:r>
        <w:rPr>
          <w:rFonts w:hint="eastAsia" w:ascii="宋体"/>
          <w:sz w:val="24"/>
          <w:lang w:val="zh-CN"/>
        </w:rPr>
        <w:t>3.更正补充文件。</w:t>
      </w:r>
    </w:p>
    <w:p w14:paraId="11C57CB4">
      <w:pPr>
        <w:snapToGrid w:val="0"/>
        <w:spacing w:after="0" w:line="360" w:lineRule="auto"/>
        <w:ind w:firstLine="480" w:firstLineChars="200"/>
        <w:rPr>
          <w:rFonts w:ascii="宋体"/>
          <w:sz w:val="24"/>
          <w:lang w:val="zh-CN"/>
        </w:rPr>
      </w:pPr>
      <w:r>
        <w:rPr>
          <w:rFonts w:hint="eastAsia" w:ascii="宋体"/>
          <w:sz w:val="24"/>
          <w:lang w:val="zh-CN"/>
        </w:rPr>
        <w:t>4.采购文件。</w:t>
      </w:r>
    </w:p>
    <w:p w14:paraId="0D119618">
      <w:pPr>
        <w:snapToGrid w:val="0"/>
        <w:spacing w:after="0" w:line="360" w:lineRule="auto"/>
        <w:ind w:firstLine="480" w:firstLineChars="200"/>
        <w:rPr>
          <w:rFonts w:ascii="宋体"/>
          <w:sz w:val="24"/>
          <w:lang w:val="zh-CN"/>
        </w:rPr>
      </w:pPr>
      <w:r>
        <w:rPr>
          <w:rFonts w:hint="eastAsia" w:ascii="宋体"/>
          <w:sz w:val="24"/>
          <w:lang w:val="zh-CN"/>
        </w:rPr>
        <w:t>5.中标供应商协商响应文件。</w:t>
      </w:r>
    </w:p>
    <w:p w14:paraId="499F40A1">
      <w:pPr>
        <w:snapToGrid w:val="0"/>
        <w:spacing w:after="0" w:line="360" w:lineRule="auto"/>
        <w:ind w:firstLine="480" w:firstLineChars="200"/>
        <w:rPr>
          <w:rFonts w:ascii="宋体"/>
          <w:sz w:val="24"/>
          <w:lang w:val="zh-CN"/>
        </w:rPr>
      </w:pPr>
      <w:r>
        <w:rPr>
          <w:rFonts w:hint="eastAsia" w:ascii="宋体"/>
          <w:sz w:val="24"/>
          <w:lang w:val="zh-CN"/>
        </w:rPr>
        <w:t>6.其他。</w:t>
      </w:r>
    </w:p>
    <w:p w14:paraId="670A58A1">
      <w:pPr>
        <w:pStyle w:val="48"/>
        <w:snapToGrid w:val="0"/>
        <w:spacing w:after="0" w:line="360" w:lineRule="auto"/>
        <w:ind w:firstLine="480" w:firstLineChars="200"/>
        <w:rPr>
          <w:sz w:val="24"/>
          <w:lang w:val="zh-CN"/>
        </w:rPr>
      </w:pPr>
      <w:r>
        <w:rPr>
          <w:rFonts w:hint="eastAsia"/>
          <w:sz w:val="24"/>
          <w:lang w:val="zh-CN"/>
        </w:rPr>
        <w:t>上述所指合同文件应认为是互相补充和解释的，但是有模棱两可或互相矛盾之处，以其所列内容顺序为准</w:t>
      </w:r>
      <w:r>
        <w:rPr>
          <w:rFonts w:hint="eastAsia"/>
          <w:sz w:val="24"/>
        </w:rPr>
        <w:t>确定效力</w:t>
      </w:r>
      <w:r>
        <w:rPr>
          <w:rFonts w:hint="eastAsia"/>
          <w:sz w:val="24"/>
          <w:lang w:val="zh-CN"/>
        </w:rPr>
        <w:t>。甲方有权依据此顺序解释合同文件，乙方应按照甲方依据此规定所做的解释履行合同义务。</w:t>
      </w:r>
    </w:p>
    <w:p w14:paraId="15052360">
      <w:pPr>
        <w:pStyle w:val="48"/>
        <w:snapToGrid w:val="0"/>
        <w:spacing w:after="0" w:line="360" w:lineRule="auto"/>
        <w:rPr>
          <w:rFonts w:hint="eastAsia" w:hAnsi="宋体"/>
          <w:b/>
          <w:sz w:val="24"/>
        </w:rPr>
      </w:pPr>
      <w:r>
        <w:rPr>
          <w:rFonts w:hint="eastAsia" w:hAnsi="宋体"/>
          <w:b/>
          <w:sz w:val="24"/>
        </w:rPr>
        <w:t>二</w:t>
      </w:r>
      <w:r>
        <w:rPr>
          <w:rFonts w:hAnsi="宋体"/>
          <w:b/>
          <w:sz w:val="24"/>
        </w:rPr>
        <w:t>、</w:t>
      </w:r>
      <w:r>
        <w:rPr>
          <w:rFonts w:hAnsi="宋体"/>
          <w:b/>
          <w:kern w:val="0"/>
          <w:sz w:val="24"/>
        </w:rPr>
        <w:t>合同内容及服务标准</w:t>
      </w:r>
    </w:p>
    <w:p w14:paraId="7051368F">
      <w:pPr>
        <w:widowControl/>
        <w:shd w:val="clear" w:color="auto" w:fill="FFFFFF"/>
        <w:snapToGrid w:val="0"/>
        <w:spacing w:after="0" w:line="360" w:lineRule="auto"/>
        <w:ind w:firstLine="480"/>
        <w:jc w:val="left"/>
        <w:rPr>
          <w:rFonts w:hint="eastAsia" w:ascii="宋体" w:hAnsi="宋体"/>
          <w:kern w:val="0"/>
          <w:sz w:val="24"/>
        </w:rPr>
      </w:pPr>
      <w:r>
        <w:rPr>
          <w:rFonts w:ascii="宋体" w:hAnsi="宋体"/>
          <w:kern w:val="0"/>
          <w:sz w:val="24"/>
        </w:rPr>
        <w:t>（具体见项目需求）</w:t>
      </w:r>
    </w:p>
    <w:p w14:paraId="62152F6B">
      <w:pPr>
        <w:pStyle w:val="48"/>
        <w:snapToGrid w:val="0"/>
        <w:spacing w:after="0" w:line="360" w:lineRule="auto"/>
        <w:rPr>
          <w:rFonts w:hint="eastAsia" w:hAnsi="宋体"/>
          <w:b/>
          <w:sz w:val="24"/>
        </w:rPr>
      </w:pPr>
      <w:r>
        <w:rPr>
          <w:rFonts w:hint="eastAsia" w:hAnsi="宋体"/>
          <w:b/>
          <w:sz w:val="24"/>
        </w:rPr>
        <w:t>三</w:t>
      </w:r>
      <w:r>
        <w:rPr>
          <w:rFonts w:hAnsi="宋体"/>
          <w:b/>
          <w:sz w:val="24"/>
        </w:rPr>
        <w:t>、合同</w:t>
      </w:r>
      <w:r>
        <w:rPr>
          <w:rFonts w:hint="eastAsia" w:hAnsi="宋体"/>
          <w:b/>
          <w:sz w:val="24"/>
        </w:rPr>
        <w:t>金额</w:t>
      </w:r>
    </w:p>
    <w:p w14:paraId="14AFEA8B">
      <w:pPr>
        <w:pStyle w:val="48"/>
        <w:snapToGrid w:val="0"/>
        <w:spacing w:after="0" w:line="360" w:lineRule="auto"/>
        <w:ind w:left="410" w:hanging="410" w:hangingChars="171"/>
        <w:rPr>
          <w:rFonts w:hint="eastAsia" w:hAnsi="宋体"/>
          <w:sz w:val="24"/>
        </w:rPr>
      </w:pPr>
      <w:r>
        <w:rPr>
          <w:rFonts w:hAnsi="宋体"/>
          <w:sz w:val="24"/>
        </w:rPr>
        <w:t>本合同金额为（大写）：______________________元（￥__________元）人民币。</w:t>
      </w:r>
    </w:p>
    <w:p w14:paraId="1449B241">
      <w:pPr>
        <w:widowControl/>
        <w:shd w:val="clear" w:color="auto" w:fill="FFFFFF"/>
        <w:snapToGrid w:val="0"/>
        <w:spacing w:after="0" w:line="360" w:lineRule="auto"/>
        <w:jc w:val="left"/>
        <w:rPr>
          <w:rFonts w:hint="eastAsia" w:ascii="宋体" w:hAnsi="宋体"/>
          <w:b/>
          <w:kern w:val="0"/>
          <w:sz w:val="24"/>
        </w:rPr>
      </w:pPr>
      <w:r>
        <w:rPr>
          <w:rFonts w:hint="eastAsia" w:ascii="宋体" w:hAnsi="宋体"/>
          <w:b/>
          <w:kern w:val="0"/>
          <w:sz w:val="24"/>
        </w:rPr>
        <w:t>四</w:t>
      </w:r>
      <w:r>
        <w:rPr>
          <w:rFonts w:ascii="宋体" w:hAnsi="宋体"/>
          <w:b/>
          <w:kern w:val="0"/>
          <w:sz w:val="24"/>
        </w:rPr>
        <w:t>、甲乙双方</w:t>
      </w:r>
      <w:r>
        <w:rPr>
          <w:rFonts w:hint="eastAsia" w:ascii="宋体" w:hAnsi="宋体"/>
          <w:b/>
          <w:kern w:val="0"/>
          <w:sz w:val="24"/>
        </w:rPr>
        <w:t>权利义务</w:t>
      </w:r>
    </w:p>
    <w:p w14:paraId="654F887F">
      <w:pPr>
        <w:pStyle w:val="73"/>
        <w:shd w:val="clear" w:color="auto" w:fill="FFFFFF"/>
        <w:snapToGrid w:val="0"/>
        <w:spacing w:before="0" w:beforeAutospacing="0" w:after="0" w:afterAutospacing="0" w:line="360" w:lineRule="auto"/>
        <w:ind w:firstLine="482"/>
        <w:rPr>
          <w:rFonts w:hint="eastAsia"/>
        </w:rPr>
      </w:pPr>
      <w:r>
        <w:t>（一）甲方</w:t>
      </w:r>
      <w:r>
        <w:rPr>
          <w:rFonts w:hint="eastAsia"/>
          <w:bCs/>
        </w:rPr>
        <w:t>权利义务</w:t>
      </w:r>
    </w:p>
    <w:p w14:paraId="32142AED">
      <w:pPr>
        <w:pStyle w:val="73"/>
        <w:shd w:val="clear" w:color="auto" w:fill="FFFFFF"/>
        <w:snapToGrid w:val="0"/>
        <w:spacing w:before="0" w:beforeAutospacing="0" w:after="0" w:afterAutospacing="0" w:line="360" w:lineRule="auto"/>
        <w:ind w:firstLine="482"/>
        <w:rPr>
          <w:rFonts w:hint="eastAsia"/>
        </w:rPr>
      </w:pPr>
      <w:r>
        <w:rPr>
          <w:rFonts w:hint="eastAsia"/>
          <w:lang w:val="zh-CN"/>
        </w:rPr>
        <w:t>按本合同的付款条款支付所需款项</w:t>
      </w:r>
    </w:p>
    <w:p w14:paraId="02FDDA8E">
      <w:pPr>
        <w:pStyle w:val="73"/>
        <w:shd w:val="clear" w:color="auto" w:fill="FFFFFF"/>
        <w:snapToGrid w:val="0"/>
        <w:spacing w:before="0" w:beforeAutospacing="0" w:after="0" w:afterAutospacing="0" w:line="360" w:lineRule="auto"/>
        <w:ind w:firstLine="482"/>
        <w:rPr>
          <w:rFonts w:hint="eastAsia"/>
        </w:rPr>
      </w:pPr>
      <w:r>
        <w:t>（二）乙方</w:t>
      </w:r>
      <w:r>
        <w:rPr>
          <w:rFonts w:hint="eastAsia"/>
          <w:bCs/>
        </w:rPr>
        <w:t>权利义务</w:t>
      </w:r>
    </w:p>
    <w:p w14:paraId="235639ED">
      <w:pPr>
        <w:pStyle w:val="73"/>
        <w:shd w:val="clear" w:color="auto" w:fill="FFFFFF"/>
        <w:snapToGrid w:val="0"/>
        <w:spacing w:before="0" w:beforeAutospacing="0" w:after="0" w:afterAutospacing="0" w:line="360" w:lineRule="auto"/>
        <w:ind w:firstLine="482"/>
        <w:rPr>
          <w:rFonts w:hint="eastAsia"/>
        </w:rPr>
      </w:pPr>
      <w:r>
        <w:rPr>
          <w:rFonts w:hint="eastAsia"/>
        </w:rPr>
        <w:t>项目履行完毕并提交完整材料</w:t>
      </w:r>
    </w:p>
    <w:p w14:paraId="4D9CD146">
      <w:pPr>
        <w:pStyle w:val="48"/>
        <w:snapToGrid w:val="0"/>
        <w:spacing w:after="0" w:line="360" w:lineRule="auto"/>
        <w:rPr>
          <w:rFonts w:hint="eastAsia" w:hAnsi="宋体"/>
          <w:b/>
          <w:sz w:val="24"/>
        </w:rPr>
      </w:pPr>
      <w:r>
        <w:rPr>
          <w:rFonts w:hint="eastAsia" w:hAnsi="宋体"/>
          <w:b/>
          <w:sz w:val="24"/>
        </w:rPr>
        <w:t>五</w:t>
      </w:r>
      <w:r>
        <w:rPr>
          <w:rFonts w:hAnsi="宋体"/>
          <w:b/>
          <w:sz w:val="24"/>
        </w:rPr>
        <w:t>、技术资料</w:t>
      </w:r>
    </w:p>
    <w:p w14:paraId="33356B56">
      <w:pPr>
        <w:pStyle w:val="48"/>
        <w:widowControl w:val="0"/>
        <w:snapToGrid w:val="0"/>
        <w:spacing w:after="0" w:line="360" w:lineRule="auto"/>
        <w:ind w:firstLine="480" w:firstLineChars="200"/>
        <w:rPr>
          <w:rFonts w:hint="eastAsia" w:hAnsi="宋体"/>
          <w:sz w:val="24"/>
        </w:rPr>
      </w:pPr>
      <w:r>
        <w:rPr>
          <w:rFonts w:hAnsi="宋体"/>
          <w:sz w:val="24"/>
        </w:rPr>
        <w:t>1</w:t>
      </w:r>
      <w:r>
        <w:rPr>
          <w:rFonts w:hint="eastAsia" w:hAnsi="宋体"/>
          <w:sz w:val="24"/>
        </w:rPr>
        <w:t>.</w:t>
      </w:r>
      <w:r>
        <w:rPr>
          <w:rFonts w:hAnsi="宋体"/>
          <w:sz w:val="24"/>
        </w:rPr>
        <w:t>乙方应按文件规定的时间向甲方提供有关技术资料。</w:t>
      </w:r>
    </w:p>
    <w:p w14:paraId="1B98A936">
      <w:pPr>
        <w:pStyle w:val="48"/>
        <w:widowControl w:val="0"/>
        <w:snapToGrid w:val="0"/>
        <w:spacing w:after="0" w:line="360" w:lineRule="auto"/>
        <w:ind w:firstLine="480" w:firstLineChars="200"/>
        <w:rPr>
          <w:rFonts w:hint="eastAsia" w:hAnsi="宋体"/>
          <w:sz w:val="24"/>
        </w:rPr>
      </w:pPr>
      <w:r>
        <w:rPr>
          <w:rFonts w:hAnsi="宋体"/>
          <w:sz w:val="24"/>
        </w:rPr>
        <w:t>2</w:t>
      </w:r>
      <w:r>
        <w:rPr>
          <w:rFonts w:hint="eastAsia" w:hAnsi="宋体"/>
          <w:sz w:val="24"/>
        </w:rPr>
        <w:t>.</w:t>
      </w:r>
      <w:r>
        <w:rPr>
          <w:rFonts w:hAnsi="宋体"/>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r>
        <w:rPr>
          <w:rFonts w:hint="eastAsia" w:hAnsi="宋体"/>
          <w:sz w:val="24"/>
        </w:rPr>
        <w:t>但法律法规另有规定或司法程序要求披露的除外，此时乙方应及时通知甲方并配合甲方采取必要的保护措施。</w:t>
      </w:r>
    </w:p>
    <w:p w14:paraId="126FA3CF">
      <w:pPr>
        <w:pStyle w:val="48"/>
        <w:snapToGrid w:val="0"/>
        <w:spacing w:after="0" w:line="360" w:lineRule="auto"/>
        <w:ind w:left="410" w:hanging="412" w:hangingChars="171"/>
        <w:rPr>
          <w:rFonts w:hint="eastAsia" w:hAnsi="宋体"/>
          <w:b/>
          <w:sz w:val="24"/>
        </w:rPr>
      </w:pPr>
      <w:r>
        <w:rPr>
          <w:rFonts w:hint="eastAsia" w:hAnsi="宋体"/>
          <w:b/>
          <w:sz w:val="24"/>
        </w:rPr>
        <w:t>六</w:t>
      </w:r>
      <w:r>
        <w:rPr>
          <w:rFonts w:hAnsi="宋体"/>
          <w:b/>
          <w:sz w:val="24"/>
        </w:rPr>
        <w:t>、知识产权</w:t>
      </w:r>
    </w:p>
    <w:p w14:paraId="4421004B">
      <w:pPr>
        <w:pStyle w:val="48"/>
        <w:widowControl w:val="0"/>
        <w:snapToGrid w:val="0"/>
        <w:spacing w:after="0" w:line="360" w:lineRule="auto"/>
        <w:ind w:firstLine="480" w:firstLineChars="200"/>
        <w:rPr>
          <w:rFonts w:hint="eastAsia" w:hAnsi="宋体"/>
          <w:sz w:val="24"/>
        </w:rPr>
      </w:pPr>
      <w:r>
        <w:rPr>
          <w:rFonts w:hAnsi="宋体"/>
          <w:sz w:val="24"/>
        </w:rPr>
        <w:t>1.乙方应保证提供服务过程中不会侵犯任何第三方的知识产权。</w:t>
      </w:r>
    </w:p>
    <w:p w14:paraId="1B0D2BBB">
      <w:pPr>
        <w:pStyle w:val="48"/>
        <w:widowControl w:val="0"/>
        <w:snapToGrid w:val="0"/>
        <w:spacing w:after="0" w:line="360" w:lineRule="auto"/>
        <w:ind w:firstLine="480" w:firstLineChars="200"/>
        <w:rPr>
          <w:rFonts w:hint="eastAsia" w:hAnsi="宋体"/>
          <w:sz w:val="24"/>
        </w:rPr>
      </w:pPr>
      <w:r>
        <w:rPr>
          <w:rFonts w:hAnsi="宋体"/>
          <w:sz w:val="24"/>
        </w:rPr>
        <w:t>2.若乙方提供的服务存在侵犯第三方知识产权的情况，由乙方赔偿甲方因此遭受的直接及间接损失（包括但不限于应对及追偿过程中所支付的律师费、差旅费、诉讼费、保全费、鉴定费、评估费等），如因知识产权纠纷导致本协议解除，甲方产生的二次招标费用（如有）及其他损失应当由乙方承担。此外，乙方在合同履行期间若发现任何可能涉及知识产权纠纷的情况，应及时通知甲方并采取合理措施予以解决。</w:t>
      </w:r>
    </w:p>
    <w:p w14:paraId="77B5CD03">
      <w:pPr>
        <w:pStyle w:val="48"/>
        <w:snapToGrid w:val="0"/>
        <w:spacing w:after="0" w:line="360" w:lineRule="auto"/>
        <w:ind w:left="408" w:hanging="410" w:hangingChars="170"/>
        <w:rPr>
          <w:rFonts w:hint="eastAsia" w:hAnsi="宋体"/>
          <w:b/>
          <w:sz w:val="24"/>
        </w:rPr>
      </w:pPr>
      <w:r>
        <w:rPr>
          <w:rFonts w:hint="eastAsia" w:hAnsi="宋体"/>
          <w:b/>
          <w:sz w:val="24"/>
        </w:rPr>
        <w:t>七</w:t>
      </w:r>
      <w:r>
        <w:rPr>
          <w:rFonts w:hAnsi="宋体"/>
          <w:b/>
          <w:sz w:val="24"/>
        </w:rPr>
        <w:t>、履约保证金</w:t>
      </w:r>
    </w:p>
    <w:p w14:paraId="1B5CB26E">
      <w:pPr>
        <w:snapToGrid w:val="0"/>
        <w:spacing w:after="0" w:line="360" w:lineRule="auto"/>
        <w:ind w:firstLine="480" w:firstLineChars="200"/>
        <w:rPr>
          <w:rFonts w:hint="eastAsia" w:hAnsi="宋体"/>
          <w:sz w:val="24"/>
        </w:rPr>
      </w:pPr>
      <w:r>
        <w:rPr>
          <w:rFonts w:hint="eastAsia" w:hAnsi="宋体"/>
          <w:sz w:val="24"/>
        </w:rPr>
        <w:t>无</w:t>
      </w:r>
    </w:p>
    <w:p w14:paraId="5A7EBC52">
      <w:pPr>
        <w:snapToGrid w:val="0"/>
        <w:spacing w:after="0" w:line="360" w:lineRule="auto"/>
        <w:rPr>
          <w:rFonts w:hint="eastAsia" w:ascii="宋体" w:hAnsi="宋体"/>
          <w:b/>
          <w:sz w:val="24"/>
        </w:rPr>
      </w:pPr>
      <w:r>
        <w:rPr>
          <w:rFonts w:hint="eastAsia" w:ascii="宋体" w:hAnsi="宋体"/>
          <w:b/>
          <w:sz w:val="24"/>
        </w:rPr>
        <w:t>八、转包或分包</w:t>
      </w:r>
    </w:p>
    <w:p w14:paraId="379B6183">
      <w:pPr>
        <w:snapToGrid w:val="0"/>
        <w:spacing w:after="0" w:line="360" w:lineRule="auto"/>
        <w:ind w:firstLine="480" w:firstLineChars="200"/>
        <w:rPr>
          <w:rFonts w:hint="eastAsia" w:ascii="宋体" w:hAnsi="宋体"/>
          <w:sz w:val="24"/>
        </w:rPr>
      </w:pPr>
      <w:r>
        <w:rPr>
          <w:rFonts w:ascii="宋体" w:hAnsi="宋体"/>
          <w:sz w:val="24"/>
        </w:rPr>
        <w:t>1</w:t>
      </w:r>
      <w:r>
        <w:rPr>
          <w:rFonts w:hint="eastAsia" w:ascii="宋体" w:hAnsi="宋体"/>
          <w:sz w:val="24"/>
        </w:rPr>
        <w:t>.本合同范围的服务，应由</w:t>
      </w:r>
      <w:r>
        <w:rPr>
          <w:rFonts w:ascii="宋体" w:hAnsi="宋体"/>
          <w:sz w:val="24"/>
        </w:rPr>
        <w:t>乙</w:t>
      </w:r>
      <w:r>
        <w:rPr>
          <w:rFonts w:hint="eastAsia" w:ascii="宋体" w:hAnsi="宋体"/>
          <w:sz w:val="24"/>
        </w:rPr>
        <w:t>方直接供应，不得转让他人供应；</w:t>
      </w:r>
    </w:p>
    <w:p w14:paraId="1CA3664A">
      <w:pPr>
        <w:snapToGrid w:val="0"/>
        <w:spacing w:after="0" w:line="360" w:lineRule="auto"/>
        <w:ind w:firstLine="480" w:firstLineChars="200"/>
        <w:rPr>
          <w:rFonts w:hint="eastAsia" w:ascii="宋体" w:hAnsi="宋体"/>
          <w:sz w:val="24"/>
        </w:rPr>
      </w:pPr>
      <w:r>
        <w:rPr>
          <w:rFonts w:ascii="宋体" w:hAnsi="宋体"/>
          <w:sz w:val="24"/>
        </w:rPr>
        <w:t>2</w:t>
      </w:r>
      <w:r>
        <w:rPr>
          <w:rFonts w:hint="eastAsia" w:ascii="宋体" w:hAnsi="宋体"/>
          <w:sz w:val="24"/>
        </w:rPr>
        <w:t>.除非得到甲方的书面同意，</w:t>
      </w:r>
      <w:r>
        <w:rPr>
          <w:rFonts w:ascii="宋体" w:hAnsi="宋体"/>
          <w:sz w:val="24"/>
        </w:rPr>
        <w:t>乙</w:t>
      </w:r>
      <w:r>
        <w:rPr>
          <w:rFonts w:hint="eastAsia" w:ascii="宋体" w:hAnsi="宋体"/>
          <w:sz w:val="24"/>
        </w:rPr>
        <w:t>方不得将本合同范围的服务全部或部分分包给他人供应；</w:t>
      </w:r>
    </w:p>
    <w:p w14:paraId="77F7F4D9">
      <w:pPr>
        <w:snapToGrid w:val="0"/>
        <w:spacing w:after="0" w:line="360" w:lineRule="auto"/>
        <w:ind w:firstLine="480" w:firstLineChars="200"/>
        <w:rPr>
          <w:rFonts w:hint="eastAsia" w:ascii="宋体" w:hAnsi="宋体"/>
          <w:sz w:val="24"/>
        </w:rPr>
      </w:pPr>
      <w:r>
        <w:rPr>
          <w:rFonts w:ascii="宋体" w:hAnsi="宋体"/>
          <w:sz w:val="24"/>
        </w:rPr>
        <w:t>3</w:t>
      </w:r>
      <w:r>
        <w:rPr>
          <w:rFonts w:hint="eastAsia" w:ascii="宋体" w:hAnsi="宋体"/>
          <w:sz w:val="24"/>
        </w:rPr>
        <w:t>.未经甲方书面同意的转让或分包行为均属根本违约，甲方有权立即解除本合同，并要求乙方支付合同总金额30%的违约金。如该违约金不足以弥补甲方损失的，乙方还应赔偿甲方的全部损失。</w:t>
      </w:r>
    </w:p>
    <w:p w14:paraId="17000B2B">
      <w:pPr>
        <w:pStyle w:val="48"/>
        <w:snapToGrid w:val="0"/>
        <w:spacing w:after="0" w:line="360" w:lineRule="auto"/>
        <w:rPr>
          <w:rFonts w:hint="eastAsia" w:hAnsi="宋体"/>
          <w:b/>
          <w:sz w:val="24"/>
        </w:rPr>
      </w:pPr>
      <w:r>
        <w:rPr>
          <w:rFonts w:hint="eastAsia" w:hAnsi="宋体"/>
          <w:b/>
          <w:sz w:val="24"/>
        </w:rPr>
        <w:t>九</w:t>
      </w:r>
      <w:r>
        <w:rPr>
          <w:rFonts w:hAnsi="宋体"/>
          <w:b/>
          <w:sz w:val="24"/>
        </w:rPr>
        <w:t>、合同履行时间、履行方式及履行地点</w:t>
      </w:r>
    </w:p>
    <w:p w14:paraId="7C6E91C1">
      <w:pPr>
        <w:pStyle w:val="48"/>
        <w:widowControl w:val="0"/>
        <w:snapToGrid w:val="0"/>
        <w:spacing w:after="0" w:line="360" w:lineRule="auto"/>
        <w:ind w:firstLine="480" w:firstLineChars="200"/>
        <w:rPr>
          <w:rFonts w:hint="eastAsia" w:hAnsi="宋体"/>
          <w:bCs/>
          <w:sz w:val="24"/>
        </w:rPr>
      </w:pPr>
      <w:r>
        <w:rPr>
          <w:rFonts w:hAnsi="宋体"/>
          <w:bCs/>
          <w:sz w:val="24"/>
        </w:rPr>
        <w:t>1</w:t>
      </w:r>
      <w:r>
        <w:rPr>
          <w:rFonts w:hint="eastAsia" w:hAnsi="宋体"/>
          <w:bCs/>
          <w:sz w:val="24"/>
        </w:rPr>
        <w:t>.</w:t>
      </w:r>
      <w:r>
        <w:rPr>
          <w:rFonts w:hAnsi="宋体"/>
          <w:sz w:val="24"/>
        </w:rPr>
        <w:t>履行时</w:t>
      </w:r>
      <w:r>
        <w:rPr>
          <w:rFonts w:hint="eastAsia" w:hAnsi="宋体"/>
          <w:sz w:val="24"/>
        </w:rPr>
        <w:t>间：项目实施周期为2025-2026年，服务期为两年</w:t>
      </w:r>
      <w:r>
        <w:rPr>
          <w:rFonts w:hint="eastAsia" w:hAnsi="宋体"/>
          <w:sz w:val="24"/>
          <w:lang w:eastAsia="zh-CN"/>
        </w:rPr>
        <w:t>（</w:t>
      </w:r>
      <w:r>
        <w:rPr>
          <w:rFonts w:hint="eastAsia" w:hAnsi="宋体"/>
          <w:sz w:val="24"/>
          <w:lang w:val="en-US" w:eastAsia="zh-CN"/>
        </w:rPr>
        <w:t>24个自然月</w:t>
      </w:r>
      <w:r>
        <w:rPr>
          <w:rFonts w:hint="eastAsia" w:hAnsi="宋体"/>
          <w:sz w:val="24"/>
          <w:lang w:eastAsia="zh-CN"/>
        </w:rPr>
        <w:t>）</w:t>
      </w:r>
      <w:r>
        <w:rPr>
          <w:rFonts w:hint="eastAsia" w:hAnsi="宋体"/>
          <w:sz w:val="24"/>
        </w:rPr>
        <w:t>。</w:t>
      </w:r>
    </w:p>
    <w:p w14:paraId="0EB2541D">
      <w:pPr>
        <w:pStyle w:val="48"/>
        <w:widowControl w:val="0"/>
        <w:snapToGrid w:val="0"/>
        <w:spacing w:after="0" w:line="360" w:lineRule="auto"/>
        <w:ind w:firstLine="480" w:firstLineChars="200"/>
        <w:rPr>
          <w:rFonts w:hint="eastAsia" w:hAnsi="宋体"/>
          <w:bCs/>
          <w:sz w:val="24"/>
        </w:rPr>
      </w:pPr>
      <w:r>
        <w:rPr>
          <w:rFonts w:hAnsi="宋体"/>
          <w:bCs/>
          <w:sz w:val="24"/>
        </w:rPr>
        <w:t>2</w:t>
      </w:r>
      <w:r>
        <w:rPr>
          <w:rFonts w:hint="eastAsia" w:hAnsi="宋体"/>
          <w:bCs/>
          <w:sz w:val="24"/>
        </w:rPr>
        <w:t>.</w:t>
      </w:r>
      <w:r>
        <w:rPr>
          <w:rFonts w:hAnsi="宋体"/>
          <w:sz w:val="24"/>
        </w:rPr>
        <w:t>履行方式</w:t>
      </w:r>
      <w:r>
        <w:rPr>
          <w:rFonts w:hAnsi="宋体"/>
          <w:bCs/>
          <w:sz w:val="24"/>
        </w:rPr>
        <w:t>：</w:t>
      </w:r>
      <w:r>
        <w:rPr>
          <w:rFonts w:hint="eastAsia" w:hAnsi="宋体"/>
          <w:sz w:val="24"/>
        </w:rPr>
        <w:t>项目履行完毕并提交完整材料</w:t>
      </w:r>
    </w:p>
    <w:p w14:paraId="02A009D5">
      <w:pPr>
        <w:pStyle w:val="48"/>
        <w:widowControl w:val="0"/>
        <w:snapToGrid w:val="0"/>
        <w:spacing w:after="0" w:line="360" w:lineRule="auto"/>
        <w:ind w:firstLine="480" w:firstLineChars="200"/>
        <w:rPr>
          <w:rFonts w:hint="eastAsia" w:hAnsi="宋体"/>
          <w:bCs/>
          <w:sz w:val="24"/>
        </w:rPr>
      </w:pPr>
      <w:r>
        <w:rPr>
          <w:rFonts w:hAnsi="宋体"/>
          <w:bCs/>
          <w:sz w:val="24"/>
        </w:rPr>
        <w:t>3</w:t>
      </w:r>
      <w:r>
        <w:rPr>
          <w:rFonts w:hint="eastAsia" w:hAnsi="宋体"/>
          <w:bCs/>
          <w:sz w:val="24"/>
        </w:rPr>
        <w:t>.</w:t>
      </w:r>
      <w:r>
        <w:rPr>
          <w:rFonts w:hAnsi="宋体"/>
          <w:sz w:val="24"/>
        </w:rPr>
        <w:t>履行地点</w:t>
      </w:r>
      <w:r>
        <w:rPr>
          <w:rFonts w:hAnsi="宋体"/>
          <w:bCs/>
          <w:sz w:val="24"/>
        </w:rPr>
        <w:t>：</w:t>
      </w:r>
      <w:r>
        <w:rPr>
          <w:rFonts w:hint="eastAsia" w:hAnsi="宋体"/>
          <w:bCs/>
          <w:sz w:val="24"/>
        </w:rPr>
        <w:t>甲方指定地点</w:t>
      </w:r>
    </w:p>
    <w:p w14:paraId="2B5D2173">
      <w:pPr>
        <w:pStyle w:val="48"/>
        <w:snapToGrid w:val="0"/>
        <w:spacing w:after="0" w:line="360" w:lineRule="auto"/>
        <w:rPr>
          <w:rFonts w:hint="eastAsia" w:hAnsi="宋体"/>
          <w:b/>
          <w:sz w:val="24"/>
        </w:rPr>
      </w:pPr>
      <w:r>
        <w:rPr>
          <w:rFonts w:hint="eastAsia" w:hAnsi="宋体"/>
          <w:b/>
          <w:sz w:val="24"/>
        </w:rPr>
        <w:t>十</w:t>
      </w:r>
      <w:r>
        <w:rPr>
          <w:rFonts w:hAnsi="宋体"/>
          <w:b/>
          <w:sz w:val="24"/>
        </w:rPr>
        <w:t>、款项支付</w:t>
      </w:r>
    </w:p>
    <w:p w14:paraId="22CA49F3">
      <w:pPr>
        <w:pStyle w:val="48"/>
        <w:widowControl w:val="0"/>
        <w:snapToGrid w:val="0"/>
        <w:spacing w:after="0" w:line="360" w:lineRule="auto"/>
        <w:ind w:firstLine="480" w:firstLineChars="200"/>
        <w:rPr>
          <w:rFonts w:hint="eastAsia" w:hAnsi="宋体"/>
          <w:bCs/>
          <w:sz w:val="24"/>
        </w:rPr>
      </w:pPr>
      <w:r>
        <w:rPr>
          <w:rFonts w:hint="eastAsia" w:hAnsi="宋体"/>
          <w:bCs/>
          <w:sz w:val="24"/>
        </w:rPr>
        <w:t>付款方式：签订合同后，在合同生效以及具备实施条件后7个工作日内支付合同金额的40%作为预付款，提交2025年度项目阶段性成果后支付合同金额的40%，项目完成并报告通过验收后7个工作日内支付合同金额的20%。</w:t>
      </w:r>
    </w:p>
    <w:p w14:paraId="6C515C37">
      <w:pPr>
        <w:snapToGrid w:val="0"/>
        <w:spacing w:after="0" w:line="360" w:lineRule="auto"/>
        <w:rPr>
          <w:rFonts w:hint="eastAsia" w:ascii="宋体" w:hAnsi="宋体"/>
          <w:b/>
          <w:sz w:val="24"/>
        </w:rPr>
      </w:pPr>
      <w:r>
        <w:rPr>
          <w:rFonts w:hint="eastAsia" w:ascii="宋体" w:hAnsi="宋体"/>
          <w:b/>
          <w:sz w:val="24"/>
        </w:rPr>
        <w:t>十一、税费</w:t>
      </w:r>
    </w:p>
    <w:p w14:paraId="5F05E624">
      <w:pPr>
        <w:snapToGrid w:val="0"/>
        <w:spacing w:after="0" w:line="360" w:lineRule="auto"/>
        <w:ind w:firstLine="480" w:firstLineChars="200"/>
        <w:rPr>
          <w:rFonts w:hint="eastAsia" w:ascii="宋体" w:hAnsi="宋体"/>
          <w:sz w:val="24"/>
        </w:rPr>
      </w:pPr>
      <w:r>
        <w:rPr>
          <w:rFonts w:hint="eastAsia" w:ascii="宋体" w:hAnsi="宋体"/>
          <w:sz w:val="24"/>
        </w:rPr>
        <w:t>本合同执行中相关的一切税费均由</w:t>
      </w:r>
      <w:r>
        <w:rPr>
          <w:rFonts w:ascii="宋体" w:hAnsi="宋体"/>
          <w:sz w:val="24"/>
        </w:rPr>
        <w:t>乙</w:t>
      </w:r>
      <w:r>
        <w:rPr>
          <w:rFonts w:hint="eastAsia" w:ascii="宋体" w:hAnsi="宋体"/>
          <w:sz w:val="24"/>
        </w:rPr>
        <w:t>方负担。</w:t>
      </w:r>
    </w:p>
    <w:p w14:paraId="0D0BB3C7">
      <w:pPr>
        <w:pStyle w:val="48"/>
        <w:snapToGrid w:val="0"/>
        <w:spacing w:after="0" w:line="360" w:lineRule="auto"/>
        <w:ind w:left="410" w:hanging="412" w:hangingChars="171"/>
        <w:rPr>
          <w:rFonts w:hint="eastAsia" w:hAnsi="宋体"/>
          <w:b/>
          <w:sz w:val="24"/>
        </w:rPr>
      </w:pPr>
      <w:r>
        <w:rPr>
          <w:rFonts w:hAnsi="宋体"/>
          <w:b/>
          <w:sz w:val="24"/>
        </w:rPr>
        <w:t>十</w:t>
      </w:r>
      <w:r>
        <w:rPr>
          <w:rFonts w:hint="eastAsia" w:hAnsi="宋体"/>
          <w:b/>
          <w:sz w:val="24"/>
        </w:rPr>
        <w:t>二</w:t>
      </w:r>
      <w:r>
        <w:rPr>
          <w:rFonts w:hAnsi="宋体"/>
          <w:b/>
          <w:sz w:val="24"/>
        </w:rPr>
        <w:t>、质量保证及后续服务</w:t>
      </w:r>
    </w:p>
    <w:p w14:paraId="66A76712">
      <w:pPr>
        <w:pStyle w:val="48"/>
        <w:snapToGrid w:val="0"/>
        <w:spacing w:after="0" w:line="360" w:lineRule="auto"/>
        <w:ind w:left="479" w:leftChars="228" w:firstLine="69" w:firstLineChars="29"/>
        <w:rPr>
          <w:rFonts w:hint="eastAsia" w:hAnsi="宋体"/>
          <w:sz w:val="24"/>
        </w:rPr>
      </w:pPr>
      <w:r>
        <w:rPr>
          <w:rFonts w:hAnsi="宋体"/>
          <w:sz w:val="24"/>
        </w:rPr>
        <w:t>1</w:t>
      </w:r>
      <w:r>
        <w:rPr>
          <w:rFonts w:hint="eastAsia" w:hAnsi="宋体"/>
          <w:sz w:val="24"/>
        </w:rPr>
        <w:t>.</w:t>
      </w:r>
      <w:r>
        <w:rPr>
          <w:rFonts w:hAnsi="宋体"/>
          <w:sz w:val="24"/>
        </w:rPr>
        <w:t>乙方应按文件规定向甲方提供服务。</w:t>
      </w:r>
    </w:p>
    <w:p w14:paraId="520FCEB8">
      <w:pPr>
        <w:pStyle w:val="48"/>
        <w:snapToGrid w:val="0"/>
        <w:spacing w:after="0" w:line="360" w:lineRule="auto"/>
        <w:ind w:firstLine="480" w:firstLineChars="200"/>
        <w:rPr>
          <w:rFonts w:hint="eastAsia" w:hAnsi="宋体"/>
          <w:sz w:val="24"/>
        </w:rPr>
      </w:pPr>
      <w:r>
        <w:rPr>
          <w:rFonts w:hAnsi="宋体"/>
          <w:sz w:val="24"/>
        </w:rPr>
        <w:t>2</w:t>
      </w:r>
      <w:r>
        <w:rPr>
          <w:rFonts w:hint="eastAsia" w:hAnsi="宋体"/>
          <w:sz w:val="24"/>
        </w:rPr>
        <w:t>.</w:t>
      </w:r>
      <w:r>
        <w:rPr>
          <w:rFonts w:hAnsi="宋体"/>
          <w:sz w:val="24"/>
        </w:rPr>
        <w:t>乙方提供的服务成果在服务质量保证期内发生故障，乙方应负责免费提供后续服务。对达不到要求者，根据实际情况，经双方协商，可按以下办法处理：</w:t>
      </w:r>
    </w:p>
    <w:p w14:paraId="26C48411">
      <w:pPr>
        <w:pStyle w:val="48"/>
        <w:snapToGrid w:val="0"/>
        <w:spacing w:after="0" w:line="360" w:lineRule="auto"/>
        <w:ind w:firstLine="480" w:firstLineChars="200"/>
        <w:rPr>
          <w:rFonts w:hint="eastAsia" w:hAnsi="宋体"/>
          <w:sz w:val="24"/>
        </w:rPr>
      </w:pPr>
      <w:r>
        <w:rPr>
          <w:rFonts w:hAnsi="宋体"/>
          <w:sz w:val="24"/>
        </w:rPr>
        <w:t>⑴重做：由乙方</w:t>
      </w:r>
      <w:r>
        <w:rPr>
          <w:rFonts w:hint="eastAsia" w:hAnsi="宋体"/>
          <w:sz w:val="24"/>
        </w:rPr>
        <w:t>应在接到甲方通知后的7个工作日内完成重做，并</w:t>
      </w:r>
      <w:r>
        <w:rPr>
          <w:rFonts w:hAnsi="宋体"/>
          <w:sz w:val="24"/>
        </w:rPr>
        <w:t>承担所发生的全部费用。</w:t>
      </w:r>
    </w:p>
    <w:p w14:paraId="389EF3F3">
      <w:pPr>
        <w:pStyle w:val="48"/>
        <w:snapToGrid w:val="0"/>
        <w:spacing w:after="0" w:line="360" w:lineRule="auto"/>
        <w:ind w:firstLine="480" w:firstLineChars="200"/>
        <w:rPr>
          <w:rFonts w:hint="eastAsia" w:hAnsi="宋体"/>
          <w:sz w:val="24"/>
        </w:rPr>
      </w:pPr>
      <w:r>
        <w:rPr>
          <w:rFonts w:hAnsi="宋体"/>
          <w:sz w:val="24"/>
        </w:rPr>
        <w:t>⑵贬值处理：由甲乙双方合议定价。</w:t>
      </w:r>
    </w:p>
    <w:p w14:paraId="51C95700">
      <w:pPr>
        <w:pStyle w:val="48"/>
        <w:snapToGrid w:val="0"/>
        <w:spacing w:after="0" w:line="360" w:lineRule="auto"/>
        <w:ind w:firstLine="480" w:firstLineChars="200"/>
        <w:rPr>
          <w:rFonts w:hint="eastAsia" w:hAnsi="宋体"/>
          <w:sz w:val="24"/>
        </w:rPr>
      </w:pPr>
      <w:r>
        <w:rPr>
          <w:rFonts w:hAnsi="宋体"/>
          <w:sz w:val="24"/>
        </w:rPr>
        <w:t>⑶解除合同。</w:t>
      </w:r>
      <w:r>
        <w:rPr>
          <w:rFonts w:hint="eastAsia" w:hAnsi="宋体"/>
          <w:sz w:val="24"/>
        </w:rPr>
        <w:t>甲方有权解除合同，乙方应承担相应的违约责任。</w:t>
      </w:r>
    </w:p>
    <w:p w14:paraId="615833F4">
      <w:pPr>
        <w:pStyle w:val="48"/>
        <w:snapToGrid w:val="0"/>
        <w:spacing w:after="0" w:line="360" w:lineRule="auto"/>
        <w:ind w:firstLine="480" w:firstLineChars="200"/>
        <w:rPr>
          <w:rFonts w:hint="eastAsia" w:hAnsi="宋体"/>
          <w:sz w:val="24"/>
        </w:rPr>
      </w:pPr>
      <w:r>
        <w:rPr>
          <w:rFonts w:hAnsi="宋体"/>
          <w:sz w:val="24"/>
        </w:rPr>
        <w:t>3</w:t>
      </w:r>
      <w:r>
        <w:rPr>
          <w:rFonts w:hint="eastAsia" w:hAnsi="宋体"/>
          <w:sz w:val="24"/>
        </w:rPr>
        <w:t>.</w:t>
      </w:r>
      <w:r>
        <w:rPr>
          <w:rFonts w:hAnsi="宋体"/>
          <w:sz w:val="24"/>
        </w:rPr>
        <w:t>如在使用过程中发生问题，乙方在接到甲方通知后</w:t>
      </w:r>
      <w:r>
        <w:rPr>
          <w:rFonts w:hint="eastAsia" w:hAnsi="宋体"/>
          <w:sz w:val="24"/>
        </w:rPr>
        <w:t>立即响应，并</w:t>
      </w:r>
      <w:r>
        <w:rPr>
          <w:rFonts w:hAnsi="宋体"/>
          <w:sz w:val="24"/>
        </w:rPr>
        <w:t>在</w:t>
      </w:r>
      <w:r>
        <w:rPr>
          <w:rFonts w:hint="eastAsia" w:hAnsi="宋体"/>
          <w:sz w:val="24"/>
        </w:rPr>
        <w:t>24</w:t>
      </w:r>
      <w:r>
        <w:rPr>
          <w:rFonts w:hAnsi="宋体"/>
          <w:sz w:val="24"/>
        </w:rPr>
        <w:t>小时内到达甲方现场。</w:t>
      </w:r>
    </w:p>
    <w:p w14:paraId="0823E43C">
      <w:pPr>
        <w:pStyle w:val="48"/>
        <w:snapToGrid w:val="0"/>
        <w:spacing w:after="0" w:line="360" w:lineRule="auto"/>
        <w:ind w:firstLine="480" w:firstLineChars="200"/>
        <w:rPr>
          <w:rFonts w:hint="eastAsia" w:hAnsi="宋体"/>
          <w:sz w:val="24"/>
        </w:rPr>
      </w:pPr>
      <w:r>
        <w:rPr>
          <w:rFonts w:hAnsi="宋体"/>
          <w:sz w:val="24"/>
        </w:rPr>
        <w:t>4</w:t>
      </w:r>
      <w:r>
        <w:rPr>
          <w:rFonts w:hint="eastAsia" w:hAnsi="宋体"/>
          <w:sz w:val="24"/>
        </w:rPr>
        <w:t>.</w:t>
      </w:r>
      <w:r>
        <w:rPr>
          <w:rFonts w:hAnsi="宋体"/>
          <w:sz w:val="24"/>
        </w:rPr>
        <w:t>在服务质量保证期内，乙方应对出现的质量及安全问题负责处理解决并承担一切费用。</w:t>
      </w:r>
      <w:r>
        <w:rPr>
          <w:rFonts w:hint="eastAsia" w:hAnsi="宋体"/>
          <w:sz w:val="24"/>
        </w:rPr>
        <w:t>若乙方未能履行此责任，甲方有权自行处理，费用由乙方承担。</w:t>
      </w:r>
    </w:p>
    <w:p w14:paraId="01E0FA0E">
      <w:pPr>
        <w:pStyle w:val="48"/>
        <w:snapToGrid w:val="0"/>
        <w:spacing w:after="0" w:line="360" w:lineRule="auto"/>
        <w:rPr>
          <w:rFonts w:hint="eastAsia" w:hAnsi="宋体"/>
          <w:b/>
          <w:sz w:val="24"/>
        </w:rPr>
      </w:pPr>
      <w:r>
        <w:rPr>
          <w:rFonts w:hAnsi="宋体"/>
          <w:b/>
          <w:sz w:val="24"/>
        </w:rPr>
        <w:t>十</w:t>
      </w:r>
      <w:r>
        <w:rPr>
          <w:rFonts w:hint="eastAsia" w:hAnsi="宋体"/>
          <w:b/>
          <w:sz w:val="24"/>
        </w:rPr>
        <w:t>三</w:t>
      </w:r>
      <w:r>
        <w:rPr>
          <w:rFonts w:hAnsi="宋体"/>
          <w:b/>
          <w:sz w:val="24"/>
        </w:rPr>
        <w:t>、违约责任</w:t>
      </w:r>
    </w:p>
    <w:p w14:paraId="62E6B38E">
      <w:pPr>
        <w:pStyle w:val="48"/>
        <w:snapToGrid w:val="0"/>
        <w:spacing w:after="0" w:line="360" w:lineRule="auto"/>
        <w:ind w:firstLine="480" w:firstLineChars="200"/>
        <w:rPr>
          <w:rFonts w:hint="eastAsia" w:hAnsi="宋体"/>
          <w:sz w:val="24"/>
        </w:rPr>
      </w:pPr>
      <w:r>
        <w:rPr>
          <w:rFonts w:hAnsi="宋体"/>
          <w:sz w:val="24"/>
        </w:rPr>
        <w:t>1</w:t>
      </w:r>
      <w:r>
        <w:rPr>
          <w:rFonts w:hint="eastAsia" w:hAnsi="宋体"/>
          <w:sz w:val="24"/>
        </w:rPr>
        <w:t>.</w:t>
      </w:r>
      <w:r>
        <w:rPr>
          <w:rFonts w:hAnsi="宋体"/>
          <w:sz w:val="24"/>
        </w:rPr>
        <w:t>甲方无正当理由拒收接受服务的，甲方向乙方偿付合同款项</w:t>
      </w:r>
      <w:r>
        <w:rPr>
          <w:rFonts w:hAnsi="宋体"/>
          <w:sz w:val="24"/>
          <w:u w:val="single"/>
        </w:rPr>
        <w:t>百分之五</w:t>
      </w:r>
      <w:r>
        <w:rPr>
          <w:rFonts w:hAnsi="宋体"/>
          <w:sz w:val="24"/>
        </w:rPr>
        <w:t>作为违约金。</w:t>
      </w:r>
    </w:p>
    <w:p w14:paraId="674E6958">
      <w:pPr>
        <w:pStyle w:val="48"/>
        <w:snapToGrid w:val="0"/>
        <w:spacing w:after="0" w:line="360" w:lineRule="auto"/>
        <w:ind w:firstLine="480" w:firstLineChars="200"/>
        <w:rPr>
          <w:rFonts w:hint="eastAsia" w:hAnsi="宋体"/>
          <w:sz w:val="24"/>
        </w:rPr>
      </w:pPr>
      <w:r>
        <w:rPr>
          <w:rFonts w:hint="eastAsia" w:hAnsi="宋体"/>
          <w:sz w:val="24"/>
        </w:rPr>
        <w:t>2．</w:t>
      </w:r>
      <w:r>
        <w:rPr>
          <w:rFonts w:hAnsi="宋体"/>
          <w:bCs/>
          <w:sz w:val="24"/>
        </w:rPr>
        <w:t>乙方</w:t>
      </w:r>
      <w:r>
        <w:rPr>
          <w:rFonts w:hint="eastAsia" w:hAnsi="宋体"/>
          <w:bCs/>
          <w:sz w:val="24"/>
        </w:rPr>
        <w:t>未能如</w:t>
      </w:r>
      <w:r>
        <w:rPr>
          <w:rFonts w:hAnsi="宋体"/>
          <w:bCs/>
          <w:sz w:val="24"/>
        </w:rPr>
        <w:t>期提供服务的，每日向甲方支付</w:t>
      </w:r>
      <w:r>
        <w:rPr>
          <w:rFonts w:hint="eastAsia" w:hAnsi="宋体"/>
          <w:bCs/>
          <w:sz w:val="24"/>
        </w:rPr>
        <w:t>合同款项的</w:t>
      </w:r>
      <w:r>
        <w:rPr>
          <w:rFonts w:hAnsi="宋体"/>
          <w:bCs/>
          <w:sz w:val="24"/>
          <w:u w:val="single"/>
        </w:rPr>
        <w:t>千分之六</w:t>
      </w:r>
      <w:r>
        <w:rPr>
          <w:rFonts w:hint="eastAsia" w:hAnsi="宋体"/>
          <w:bCs/>
          <w:sz w:val="24"/>
        </w:rPr>
        <w:t>作为</w:t>
      </w:r>
      <w:r>
        <w:rPr>
          <w:rFonts w:hAnsi="宋体"/>
          <w:bCs/>
          <w:sz w:val="24"/>
        </w:rPr>
        <w:t>违约金。乙方超过约定日期10个工作日</w:t>
      </w:r>
      <w:r>
        <w:rPr>
          <w:rFonts w:hint="eastAsia" w:hAnsi="宋体"/>
          <w:bCs/>
          <w:sz w:val="24"/>
        </w:rPr>
        <w:t>仍</w:t>
      </w:r>
      <w:r>
        <w:rPr>
          <w:rFonts w:hAnsi="宋体"/>
          <w:bCs/>
          <w:sz w:val="24"/>
        </w:rPr>
        <w:t>不能</w:t>
      </w:r>
      <w:r>
        <w:rPr>
          <w:rFonts w:hint="eastAsia" w:hAnsi="宋体"/>
          <w:bCs/>
          <w:sz w:val="24"/>
        </w:rPr>
        <w:t>提供服务</w:t>
      </w:r>
      <w:r>
        <w:rPr>
          <w:rFonts w:hAnsi="宋体"/>
          <w:bCs/>
          <w:sz w:val="24"/>
        </w:rPr>
        <w:t>的，甲方可解除本合同。乙方因</w:t>
      </w:r>
      <w:r>
        <w:rPr>
          <w:rFonts w:hint="eastAsia" w:hAnsi="宋体"/>
          <w:bCs/>
          <w:sz w:val="24"/>
        </w:rPr>
        <w:t>未能如</w:t>
      </w:r>
      <w:r>
        <w:rPr>
          <w:rFonts w:hAnsi="宋体"/>
          <w:bCs/>
          <w:sz w:val="24"/>
        </w:rPr>
        <w:t>期提供服务或因其他违约行为导致甲方解除合同的，乙方应向甲方支付合同总值</w:t>
      </w:r>
      <w:r>
        <w:rPr>
          <w:rFonts w:hAnsi="宋体"/>
          <w:sz w:val="24"/>
          <w:u w:val="single"/>
        </w:rPr>
        <w:t>百分之五</w:t>
      </w:r>
      <w:r>
        <w:rPr>
          <w:rFonts w:hAnsi="宋体"/>
          <w:bCs/>
          <w:sz w:val="24"/>
        </w:rPr>
        <w:t xml:space="preserve">的违约金，如造成甲方损失超过违约金的，超出部分由乙方继续承担赔偿责任。 </w:t>
      </w:r>
    </w:p>
    <w:p w14:paraId="58820C2F">
      <w:pPr>
        <w:pStyle w:val="48"/>
        <w:snapToGrid w:val="0"/>
        <w:spacing w:after="0" w:line="360" w:lineRule="auto"/>
        <w:rPr>
          <w:rFonts w:hint="eastAsia" w:hAnsi="宋体"/>
          <w:b/>
          <w:sz w:val="24"/>
        </w:rPr>
      </w:pPr>
      <w:r>
        <w:rPr>
          <w:rFonts w:hAnsi="宋体"/>
          <w:b/>
          <w:sz w:val="24"/>
        </w:rPr>
        <w:t>十</w:t>
      </w:r>
      <w:r>
        <w:rPr>
          <w:rFonts w:hint="eastAsia" w:hAnsi="宋体"/>
          <w:b/>
          <w:sz w:val="24"/>
        </w:rPr>
        <w:t>四</w:t>
      </w:r>
      <w:r>
        <w:rPr>
          <w:rFonts w:hAnsi="宋体"/>
          <w:b/>
          <w:sz w:val="24"/>
        </w:rPr>
        <w:t>、不可抗力事件处理</w:t>
      </w:r>
    </w:p>
    <w:p w14:paraId="72A638D4">
      <w:pPr>
        <w:pStyle w:val="48"/>
        <w:widowControl w:val="0"/>
        <w:snapToGrid w:val="0"/>
        <w:spacing w:after="0" w:line="360" w:lineRule="auto"/>
        <w:ind w:firstLine="480" w:firstLineChars="200"/>
        <w:rPr>
          <w:rFonts w:hint="eastAsia" w:hAnsi="宋体"/>
          <w:sz w:val="24"/>
        </w:rPr>
      </w:pPr>
      <w:r>
        <w:rPr>
          <w:rFonts w:hAnsi="宋体"/>
          <w:sz w:val="24"/>
        </w:rPr>
        <w:t>1</w:t>
      </w:r>
      <w:r>
        <w:rPr>
          <w:rFonts w:hint="eastAsia" w:hAnsi="宋体"/>
          <w:sz w:val="24"/>
        </w:rPr>
        <w:t>．</w:t>
      </w:r>
      <w:r>
        <w:rPr>
          <w:rFonts w:hAnsi="宋体"/>
          <w:sz w:val="24"/>
        </w:rPr>
        <w:t>在合同有效期内，任何一方因不可抗力事件导致不能履行合同，则合同履行期可延长，其延长期与不可抗力影响期相同。</w:t>
      </w:r>
    </w:p>
    <w:p w14:paraId="5C4DA122">
      <w:pPr>
        <w:pStyle w:val="48"/>
        <w:widowControl w:val="0"/>
        <w:snapToGrid w:val="0"/>
        <w:spacing w:after="0" w:line="360" w:lineRule="auto"/>
        <w:ind w:firstLine="480" w:firstLineChars="200"/>
        <w:rPr>
          <w:rFonts w:hint="eastAsia" w:hAnsi="宋体"/>
          <w:sz w:val="24"/>
        </w:rPr>
      </w:pPr>
      <w:r>
        <w:rPr>
          <w:rFonts w:hAnsi="宋体"/>
          <w:sz w:val="24"/>
        </w:rPr>
        <w:t>2</w:t>
      </w:r>
      <w:r>
        <w:rPr>
          <w:rFonts w:hint="eastAsia" w:hAnsi="宋体"/>
          <w:sz w:val="24"/>
        </w:rPr>
        <w:t>．</w:t>
      </w:r>
      <w:r>
        <w:rPr>
          <w:rFonts w:hAnsi="宋体"/>
          <w:sz w:val="24"/>
        </w:rPr>
        <w:t>不可抗力事件发生后，应立即通知对方，并寄送有关权威机构出具的证明。</w:t>
      </w:r>
    </w:p>
    <w:p w14:paraId="2CFE8FD2">
      <w:pPr>
        <w:pStyle w:val="48"/>
        <w:widowControl w:val="0"/>
        <w:snapToGrid w:val="0"/>
        <w:spacing w:after="0" w:line="360" w:lineRule="auto"/>
        <w:ind w:firstLine="480" w:firstLineChars="200"/>
        <w:rPr>
          <w:rFonts w:hint="eastAsia" w:hAnsi="宋体"/>
          <w:sz w:val="24"/>
        </w:rPr>
      </w:pPr>
      <w:r>
        <w:rPr>
          <w:rFonts w:hAnsi="宋体"/>
          <w:sz w:val="24"/>
        </w:rPr>
        <w:t>3</w:t>
      </w:r>
      <w:r>
        <w:rPr>
          <w:rFonts w:hint="eastAsia" w:hAnsi="宋体"/>
          <w:sz w:val="24"/>
        </w:rPr>
        <w:t>．</w:t>
      </w:r>
      <w:r>
        <w:rPr>
          <w:rFonts w:hAnsi="宋体"/>
          <w:sz w:val="24"/>
        </w:rPr>
        <w:t>不可抗力事件延续120天以上，双方应通过友好协商，确定是否继续履行合同。</w:t>
      </w:r>
    </w:p>
    <w:p w14:paraId="2D01EFC5">
      <w:pPr>
        <w:pStyle w:val="48"/>
        <w:snapToGrid w:val="0"/>
        <w:spacing w:after="0" w:line="360" w:lineRule="auto"/>
        <w:rPr>
          <w:rFonts w:hint="eastAsia" w:hAnsi="宋体"/>
          <w:b/>
          <w:sz w:val="24"/>
        </w:rPr>
      </w:pPr>
      <w:r>
        <w:rPr>
          <w:rFonts w:hAnsi="宋体"/>
          <w:b/>
          <w:sz w:val="24"/>
        </w:rPr>
        <w:t>十</w:t>
      </w:r>
      <w:r>
        <w:rPr>
          <w:rFonts w:hint="eastAsia" w:hAnsi="宋体"/>
          <w:b/>
          <w:sz w:val="24"/>
        </w:rPr>
        <w:t>五</w:t>
      </w:r>
      <w:r>
        <w:rPr>
          <w:rFonts w:hAnsi="宋体"/>
          <w:b/>
          <w:sz w:val="24"/>
        </w:rPr>
        <w:t>、</w:t>
      </w:r>
      <w:r>
        <w:rPr>
          <w:rFonts w:hint="eastAsia" w:hAnsi="宋体"/>
          <w:b/>
          <w:sz w:val="24"/>
        </w:rPr>
        <w:t>解决争议的方法</w:t>
      </w:r>
    </w:p>
    <w:p w14:paraId="7AD3DF4F">
      <w:pPr>
        <w:pStyle w:val="48"/>
        <w:snapToGrid w:val="0"/>
        <w:spacing w:after="0" w:line="360" w:lineRule="auto"/>
        <w:ind w:firstLine="480" w:firstLineChars="200"/>
        <w:rPr>
          <w:rFonts w:hint="eastAsia" w:hAnsi="宋体"/>
          <w:kern w:val="0"/>
          <w:sz w:val="24"/>
        </w:rPr>
      </w:pPr>
      <w:r>
        <w:rPr>
          <w:rFonts w:hAnsi="宋体"/>
          <w:kern w:val="0"/>
          <w:sz w:val="24"/>
        </w:rPr>
        <w:t>如双方在履行合同时发生纠纷，应协商解决；协商不成时，可提请采购管理部门调解；调解不成的通过以下方式解决：提交</w:t>
      </w:r>
      <w:r>
        <w:rPr>
          <w:rFonts w:hAnsi="宋体"/>
          <w:sz w:val="24"/>
          <w:u w:val="single"/>
        </w:rPr>
        <w:t>台州</w:t>
      </w:r>
      <w:r>
        <w:rPr>
          <w:rFonts w:hAnsi="宋体"/>
          <w:kern w:val="0"/>
          <w:sz w:val="24"/>
        </w:rPr>
        <w:t>仲裁委员会仲裁。</w:t>
      </w:r>
    </w:p>
    <w:p w14:paraId="1580127B">
      <w:pPr>
        <w:pStyle w:val="48"/>
        <w:snapToGrid w:val="0"/>
        <w:spacing w:after="0" w:line="360" w:lineRule="auto"/>
        <w:rPr>
          <w:rFonts w:hint="eastAsia" w:hAnsi="宋体"/>
          <w:b/>
          <w:sz w:val="24"/>
        </w:rPr>
      </w:pPr>
      <w:r>
        <w:rPr>
          <w:rFonts w:hAnsi="宋体"/>
          <w:b/>
          <w:sz w:val="24"/>
        </w:rPr>
        <w:t>十</w:t>
      </w:r>
      <w:r>
        <w:rPr>
          <w:rFonts w:hint="eastAsia" w:hAnsi="宋体"/>
          <w:b/>
          <w:sz w:val="24"/>
        </w:rPr>
        <w:t>六</w:t>
      </w:r>
      <w:r>
        <w:rPr>
          <w:rFonts w:hAnsi="宋体"/>
          <w:b/>
          <w:sz w:val="24"/>
        </w:rPr>
        <w:t>、合同生效及其它</w:t>
      </w:r>
    </w:p>
    <w:p w14:paraId="3BCD1DBB">
      <w:pPr>
        <w:pStyle w:val="48"/>
        <w:snapToGrid w:val="0"/>
        <w:spacing w:after="0" w:line="360" w:lineRule="auto"/>
        <w:ind w:firstLine="480" w:firstLineChars="200"/>
        <w:rPr>
          <w:rFonts w:hint="eastAsia" w:hAnsi="宋体"/>
          <w:sz w:val="24"/>
        </w:rPr>
      </w:pPr>
      <w:r>
        <w:rPr>
          <w:rFonts w:hAnsi="宋体"/>
          <w:sz w:val="24"/>
        </w:rPr>
        <w:t>1</w:t>
      </w:r>
      <w:r>
        <w:rPr>
          <w:rFonts w:hint="eastAsia" w:hAnsi="宋体"/>
          <w:sz w:val="24"/>
        </w:rPr>
        <w:t>.</w:t>
      </w:r>
      <w:r>
        <w:rPr>
          <w:rFonts w:hAnsi="宋体"/>
          <w:sz w:val="24"/>
        </w:rPr>
        <w:t xml:space="preserve"> 合同经双方法定代表人或授权代表</w:t>
      </w:r>
      <w:r>
        <w:rPr>
          <w:rFonts w:hint="eastAsia" w:hAnsi="宋体"/>
          <w:sz w:val="24"/>
        </w:rPr>
        <w:t>签字</w:t>
      </w:r>
      <w:r>
        <w:rPr>
          <w:rFonts w:hAnsi="宋体"/>
          <w:sz w:val="24"/>
        </w:rPr>
        <w:t>并加盖单位公章后生效。</w:t>
      </w:r>
    </w:p>
    <w:p w14:paraId="62AA0726">
      <w:pPr>
        <w:pStyle w:val="48"/>
        <w:snapToGrid w:val="0"/>
        <w:spacing w:after="0" w:line="360" w:lineRule="auto"/>
        <w:ind w:left="479" w:leftChars="228"/>
        <w:rPr>
          <w:rFonts w:hint="eastAsia" w:hAnsi="宋体"/>
          <w:sz w:val="24"/>
        </w:rPr>
      </w:pPr>
      <w:r>
        <w:rPr>
          <w:rFonts w:hint="eastAsia" w:hAnsi="宋体"/>
          <w:sz w:val="24"/>
        </w:rPr>
        <w:t xml:space="preserve">2. </w:t>
      </w:r>
      <w:r>
        <w:rPr>
          <w:rFonts w:hAnsi="宋体"/>
          <w:sz w:val="24"/>
        </w:rPr>
        <w:t>本合同未尽事宜，遵照《</w:t>
      </w:r>
      <w:r>
        <w:rPr>
          <w:rFonts w:hint="eastAsia" w:hAnsi="宋体"/>
          <w:sz w:val="24"/>
        </w:rPr>
        <w:t>中华人民共和国</w:t>
      </w:r>
      <w:r>
        <w:rPr>
          <w:rFonts w:hAnsi="宋体"/>
          <w:sz w:val="24"/>
          <w:szCs w:val="24"/>
        </w:rPr>
        <w:t>民法典</w:t>
      </w:r>
      <w:r>
        <w:rPr>
          <w:rFonts w:hAnsi="宋体"/>
          <w:sz w:val="24"/>
        </w:rPr>
        <w:t>》有关条文执行。</w:t>
      </w:r>
    </w:p>
    <w:p w14:paraId="21893541">
      <w:pPr>
        <w:pStyle w:val="48"/>
        <w:snapToGrid w:val="0"/>
        <w:spacing w:after="0" w:line="360" w:lineRule="auto"/>
        <w:ind w:firstLine="480" w:firstLineChars="200"/>
        <w:rPr>
          <w:rFonts w:hint="eastAsia" w:hAnsi="宋体"/>
          <w:sz w:val="24"/>
        </w:rPr>
      </w:pPr>
      <w:r>
        <w:rPr>
          <w:rFonts w:hint="eastAsia" w:hAnsi="宋体"/>
          <w:sz w:val="24"/>
        </w:rPr>
        <w:t>3. 本合同一式四份，甲、乙双方，采购组织机构及同级人民政府财政部门各执一份，具有同等法律效力。本项目未尽事宜以招标文件、投标文件及澄清文件等为准。</w:t>
      </w:r>
    </w:p>
    <w:p w14:paraId="7416AA67">
      <w:pPr>
        <w:widowControl/>
        <w:spacing w:line="360" w:lineRule="auto"/>
        <w:rPr>
          <w:rFonts w:hint="eastAsia" w:ascii="宋体" w:hAnsi="宋体"/>
          <w:b/>
          <w:sz w:val="24"/>
        </w:rPr>
      </w:pPr>
    </w:p>
    <w:p w14:paraId="2A036633">
      <w:pPr>
        <w:snapToGrid w:val="0"/>
        <w:spacing w:after="0" w:line="360" w:lineRule="auto"/>
        <w:rPr>
          <w:rFonts w:hint="eastAsia" w:ascii="宋体" w:hAnsi="宋体"/>
          <w:sz w:val="24"/>
        </w:rPr>
      </w:pPr>
      <w:r>
        <w:rPr>
          <w:rFonts w:hint="eastAsia" w:ascii="宋体" w:hAnsi="宋体"/>
          <w:sz w:val="24"/>
        </w:rPr>
        <w:t>甲方（公章）                         乙方（公章）</w:t>
      </w:r>
    </w:p>
    <w:p w14:paraId="07BA14F2">
      <w:pPr>
        <w:snapToGrid w:val="0"/>
        <w:spacing w:after="0" w:line="360" w:lineRule="auto"/>
        <w:rPr>
          <w:rFonts w:hint="eastAsia" w:ascii="宋体" w:hAnsi="宋体"/>
          <w:sz w:val="24"/>
        </w:rPr>
      </w:pPr>
      <w:r>
        <w:rPr>
          <w:rFonts w:hint="eastAsia" w:ascii="宋体" w:hAnsi="宋体"/>
          <w:sz w:val="24"/>
        </w:rPr>
        <w:t>法定代表人：                         法定代表人：</w:t>
      </w:r>
    </w:p>
    <w:p w14:paraId="2D066859">
      <w:pPr>
        <w:snapToGrid w:val="0"/>
        <w:spacing w:after="0" w:line="360" w:lineRule="auto"/>
        <w:rPr>
          <w:rFonts w:hint="eastAsia" w:ascii="宋体" w:hAnsi="宋体"/>
          <w:sz w:val="24"/>
        </w:rPr>
      </w:pPr>
      <w:r>
        <w:rPr>
          <w:rFonts w:hint="eastAsia" w:ascii="宋体" w:hAnsi="宋体"/>
          <w:sz w:val="24"/>
        </w:rPr>
        <w:t>委托代理人：                         委托代理人：</w:t>
      </w:r>
    </w:p>
    <w:p w14:paraId="4551332D">
      <w:pPr>
        <w:snapToGrid w:val="0"/>
        <w:spacing w:after="0" w:line="360" w:lineRule="auto"/>
        <w:rPr>
          <w:rFonts w:hint="eastAsia" w:ascii="宋体" w:hAnsi="宋体"/>
          <w:sz w:val="24"/>
        </w:rPr>
      </w:pPr>
      <w:r>
        <w:rPr>
          <w:rFonts w:hint="eastAsia" w:ascii="宋体" w:hAnsi="宋体"/>
          <w:sz w:val="24"/>
        </w:rPr>
        <w:t>联系电话：                           联系电话：</w:t>
      </w:r>
    </w:p>
    <w:p w14:paraId="566B5A28">
      <w:pPr>
        <w:snapToGrid w:val="0"/>
        <w:spacing w:after="0" w:line="360" w:lineRule="auto"/>
        <w:rPr>
          <w:rFonts w:hint="eastAsia" w:ascii="宋体" w:hAnsi="宋体"/>
          <w:sz w:val="24"/>
        </w:rPr>
      </w:pPr>
      <w:r>
        <w:rPr>
          <w:rFonts w:hint="eastAsia" w:ascii="宋体" w:hAnsi="宋体"/>
          <w:sz w:val="24"/>
        </w:rPr>
        <w:t>开户银行：                           开户银行：</w:t>
      </w:r>
    </w:p>
    <w:p w14:paraId="57C7008F">
      <w:pPr>
        <w:snapToGrid w:val="0"/>
        <w:spacing w:after="0" w:line="360" w:lineRule="auto"/>
        <w:rPr>
          <w:rFonts w:hint="eastAsia" w:ascii="宋体" w:hAnsi="宋体"/>
          <w:sz w:val="24"/>
        </w:rPr>
      </w:pPr>
      <w:r>
        <w:rPr>
          <w:rFonts w:hint="eastAsia" w:ascii="宋体" w:hAnsi="宋体"/>
          <w:sz w:val="24"/>
        </w:rPr>
        <w:t>帐号：                               帐号：</w:t>
      </w:r>
    </w:p>
    <w:p w14:paraId="656A6BA0">
      <w:pPr>
        <w:snapToGrid w:val="0"/>
        <w:spacing w:after="0" w:line="360" w:lineRule="auto"/>
        <w:rPr>
          <w:rFonts w:hint="eastAsia" w:ascii="宋体" w:hAnsi="宋体"/>
          <w:sz w:val="24"/>
        </w:rPr>
      </w:pPr>
      <w:r>
        <w:rPr>
          <w:rFonts w:hint="eastAsia" w:ascii="宋体" w:hAnsi="宋体"/>
          <w:sz w:val="24"/>
        </w:rPr>
        <w:t>地址及邮编：                         地址及邮编：</w:t>
      </w:r>
    </w:p>
    <w:p w14:paraId="7C62F54A">
      <w:pPr>
        <w:snapToGrid w:val="0"/>
        <w:spacing w:after="0" w:line="360" w:lineRule="auto"/>
        <w:rPr>
          <w:rFonts w:hint="eastAsia" w:ascii="宋体" w:hAnsi="宋体"/>
          <w:sz w:val="24"/>
        </w:rPr>
      </w:pPr>
      <w:r>
        <w:rPr>
          <w:rFonts w:hint="eastAsia" w:ascii="宋体" w:hAnsi="宋体"/>
          <w:sz w:val="24"/>
        </w:rPr>
        <w:t>签订时间：    年    月    日</w:t>
      </w:r>
    </w:p>
    <w:p w14:paraId="7B0F7241">
      <w:pPr>
        <w:pStyle w:val="11"/>
        <w:rPr>
          <w:rFonts w:hint="eastAsia" w:ascii="宋体" w:hAnsi="宋体"/>
        </w:rPr>
      </w:pPr>
    </w:p>
    <w:p w14:paraId="293C62DC">
      <w:pPr>
        <w:pStyle w:val="12"/>
        <w:rPr>
          <w:rFonts w:hint="eastAsia" w:ascii="宋体" w:hAnsi="宋体"/>
        </w:rPr>
      </w:pPr>
    </w:p>
    <w:p w14:paraId="3C9FD055">
      <w:pPr>
        <w:rPr>
          <w:rFonts w:hint="eastAsia" w:ascii="宋体" w:hAnsi="宋体"/>
          <w:sz w:val="24"/>
        </w:rPr>
      </w:pPr>
    </w:p>
    <w:p w14:paraId="2BEE46C6">
      <w:pPr>
        <w:pStyle w:val="11"/>
        <w:rPr>
          <w:rFonts w:hint="eastAsia" w:ascii="宋体" w:hAnsi="宋体"/>
        </w:rPr>
      </w:pPr>
    </w:p>
    <w:p w14:paraId="536BD023">
      <w:pPr>
        <w:pStyle w:val="12"/>
        <w:rPr>
          <w:rFonts w:hint="eastAsia" w:ascii="宋体" w:hAnsi="宋体"/>
        </w:rPr>
      </w:pPr>
    </w:p>
    <w:p w14:paraId="10ECAC04">
      <w:pPr>
        <w:rPr>
          <w:rFonts w:hint="eastAsia" w:ascii="宋体" w:hAnsi="宋体"/>
          <w:sz w:val="24"/>
        </w:rPr>
      </w:pPr>
    </w:p>
    <w:p w14:paraId="1A8ED767">
      <w:pPr>
        <w:pStyle w:val="11"/>
        <w:rPr>
          <w:rFonts w:hint="eastAsia" w:ascii="宋体" w:hAnsi="宋体"/>
        </w:rPr>
      </w:pPr>
    </w:p>
    <w:p w14:paraId="0C74B0C2">
      <w:pPr>
        <w:pStyle w:val="12"/>
        <w:rPr>
          <w:rFonts w:hint="eastAsia" w:ascii="宋体" w:hAnsi="宋体"/>
        </w:rPr>
      </w:pPr>
    </w:p>
    <w:p w14:paraId="28C8E089">
      <w:pPr>
        <w:rPr>
          <w:rFonts w:hint="eastAsia" w:ascii="宋体" w:hAnsi="宋体"/>
          <w:sz w:val="24"/>
        </w:rPr>
      </w:pPr>
    </w:p>
    <w:p w14:paraId="00991DC9">
      <w:pPr>
        <w:pStyle w:val="11"/>
        <w:rPr>
          <w:rFonts w:hint="eastAsia" w:ascii="宋体" w:hAnsi="宋体"/>
        </w:rPr>
      </w:pPr>
    </w:p>
    <w:p w14:paraId="731F5082">
      <w:pPr>
        <w:pStyle w:val="12"/>
        <w:rPr>
          <w:rFonts w:hint="eastAsia" w:ascii="宋体" w:hAnsi="宋体"/>
        </w:rPr>
      </w:pPr>
    </w:p>
    <w:p w14:paraId="66BA8B60"/>
    <w:p w14:paraId="5D8D1E2B">
      <w:pPr>
        <w:spacing w:line="360" w:lineRule="auto"/>
        <w:jc w:val="center"/>
        <w:rPr>
          <w:rFonts w:ascii="宋体"/>
          <w:b/>
          <w:sz w:val="36"/>
          <w:szCs w:val="36"/>
        </w:rPr>
      </w:pPr>
      <w:bookmarkStart w:id="35" w:name="_Toc5481_WPSOffice_Level1"/>
      <w:r>
        <w:rPr>
          <w:rFonts w:hint="eastAsia" w:ascii="宋体"/>
          <w:b/>
          <w:sz w:val="36"/>
          <w:szCs w:val="36"/>
        </w:rPr>
        <w:t>第六章 投标文件格式</w:t>
      </w:r>
      <w:bookmarkEnd w:id="35"/>
    </w:p>
    <w:p w14:paraId="73B187B8">
      <w:pPr>
        <w:rPr>
          <w:rFonts w:ascii="宋体"/>
          <w:b/>
          <w:sz w:val="30"/>
          <w:szCs w:val="30"/>
        </w:rPr>
      </w:pPr>
      <w:r>
        <w:rPr>
          <w:rFonts w:hint="eastAsia" w:ascii="宋体" w:hAnsi="宋体"/>
          <w:b/>
          <w:kern w:val="0"/>
          <w:sz w:val="28"/>
          <w:szCs w:val="28"/>
        </w:rPr>
        <w:t>附件1</w:t>
      </w:r>
      <w:r>
        <w:rPr>
          <w:rFonts w:hint="eastAsia" w:ascii="宋体" w:hAnsi="宋体"/>
          <w:b/>
          <w:sz w:val="30"/>
          <w:szCs w:val="30"/>
        </w:rPr>
        <w:t xml:space="preserve">                           </w:t>
      </w:r>
      <w:r>
        <w:rPr>
          <w:rFonts w:hint="eastAsia" w:ascii="宋体" w:hAnsi="宋体"/>
          <w:sz w:val="30"/>
          <w:szCs w:val="30"/>
        </w:rPr>
        <w:t xml:space="preserve"> 　　　</w:t>
      </w:r>
      <w:r>
        <w:rPr>
          <w:rFonts w:hint="eastAsia" w:ascii="宋体" w:hAnsi="宋体"/>
          <w:b/>
          <w:sz w:val="28"/>
        </w:rPr>
        <w:t xml:space="preserve">        </w:t>
      </w:r>
    </w:p>
    <w:p w14:paraId="2B5683D7">
      <w:pPr>
        <w:snapToGrid w:val="0"/>
        <w:spacing w:after="0" w:line="360" w:lineRule="auto"/>
        <w:ind w:right="-108"/>
        <w:jc w:val="center"/>
        <w:rPr>
          <w:rFonts w:hint="eastAsia" w:ascii="宋体" w:hAnsi="宋体"/>
          <w:sz w:val="52"/>
          <w:szCs w:val="52"/>
        </w:rPr>
      </w:pPr>
      <w:r>
        <w:rPr>
          <w:rFonts w:hint="eastAsia" w:ascii="宋体" w:hAnsi="宋体"/>
          <w:sz w:val="52"/>
          <w:szCs w:val="52"/>
        </w:rPr>
        <w:t>台州市生态环境局台州市海洋垃圾智能监测监管项目</w:t>
      </w:r>
    </w:p>
    <w:p w14:paraId="59845E83">
      <w:pPr>
        <w:snapToGrid w:val="0"/>
        <w:spacing w:after="0" w:line="360" w:lineRule="auto"/>
        <w:ind w:right="-108"/>
        <w:jc w:val="center"/>
        <w:rPr>
          <w:rFonts w:hint="eastAsia" w:ascii="宋体" w:hAnsi="宋体"/>
          <w:sz w:val="36"/>
          <w:szCs w:val="36"/>
        </w:rPr>
      </w:pPr>
      <w:r>
        <w:rPr>
          <w:rFonts w:hint="eastAsia" w:ascii="宋体" w:hAnsi="宋体"/>
          <w:sz w:val="36"/>
          <w:szCs w:val="36"/>
        </w:rPr>
        <w:t>项目编号：TZTX-2025-GK013（标项）</w:t>
      </w:r>
    </w:p>
    <w:p w14:paraId="733E0D6C">
      <w:pPr>
        <w:pStyle w:val="2"/>
      </w:pPr>
    </w:p>
    <w:p w14:paraId="5947127E">
      <w:pPr>
        <w:jc w:val="center"/>
        <w:rPr>
          <w:sz w:val="84"/>
          <w:szCs w:val="84"/>
          <w:lang w:val="zh-CN"/>
        </w:rPr>
      </w:pPr>
      <w:r>
        <w:rPr>
          <w:rFonts w:hint="eastAsia"/>
          <w:sz w:val="84"/>
          <w:szCs w:val="84"/>
          <w:lang w:val="zh-CN"/>
        </w:rPr>
        <w:t>投</w:t>
      </w:r>
    </w:p>
    <w:p w14:paraId="546400AC">
      <w:pPr>
        <w:jc w:val="center"/>
        <w:rPr>
          <w:sz w:val="84"/>
          <w:szCs w:val="84"/>
          <w:lang w:val="zh-CN"/>
        </w:rPr>
      </w:pPr>
      <w:r>
        <w:rPr>
          <w:rFonts w:hint="eastAsia"/>
          <w:sz w:val="84"/>
          <w:szCs w:val="84"/>
          <w:lang w:val="zh-CN"/>
        </w:rPr>
        <w:t>标</w:t>
      </w:r>
    </w:p>
    <w:p w14:paraId="66C545E3">
      <w:pPr>
        <w:jc w:val="center"/>
        <w:rPr>
          <w:sz w:val="84"/>
          <w:szCs w:val="84"/>
        </w:rPr>
      </w:pPr>
      <w:r>
        <w:rPr>
          <w:rFonts w:hint="eastAsia"/>
          <w:sz w:val="84"/>
          <w:szCs w:val="84"/>
          <w:lang w:val="zh-CN"/>
        </w:rPr>
        <w:t>文</w:t>
      </w:r>
    </w:p>
    <w:p w14:paraId="1C3B7373">
      <w:pPr>
        <w:jc w:val="center"/>
        <w:rPr>
          <w:sz w:val="84"/>
          <w:szCs w:val="84"/>
          <w:lang w:val="zh-CN"/>
        </w:rPr>
      </w:pPr>
      <w:r>
        <w:rPr>
          <w:rFonts w:hint="eastAsia"/>
          <w:sz w:val="84"/>
          <w:szCs w:val="84"/>
          <w:lang w:val="zh-CN"/>
        </w:rPr>
        <w:t>件</w:t>
      </w:r>
    </w:p>
    <w:p w14:paraId="0A7498AD">
      <w:pPr>
        <w:spacing w:after="100" w:afterAutospacing="1" w:line="360" w:lineRule="auto"/>
        <w:ind w:right="-108"/>
        <w:jc w:val="center"/>
        <w:rPr>
          <w:rFonts w:hint="eastAsia" w:ascii="宋体" w:hAnsi="宋体"/>
          <w:b/>
          <w:sz w:val="28"/>
          <w:szCs w:val="28"/>
        </w:rPr>
      </w:pPr>
      <w:r>
        <w:rPr>
          <w:rFonts w:hint="eastAsia" w:ascii="宋体" w:hAnsi="宋体" w:cs="宋体"/>
          <w:sz w:val="28"/>
          <w:szCs w:val="28"/>
          <w:lang w:val="zh-CN"/>
        </w:rPr>
        <w:t>（</w:t>
      </w:r>
      <w:r>
        <w:rPr>
          <w:rFonts w:hint="eastAsia" w:ascii="宋体" w:hAnsi="宋体"/>
          <w:b/>
          <w:sz w:val="28"/>
          <w:szCs w:val="28"/>
        </w:rPr>
        <w:t>资格证明文件）</w:t>
      </w:r>
    </w:p>
    <w:p w14:paraId="75B8220E">
      <w:pPr>
        <w:pStyle w:val="2"/>
      </w:pPr>
    </w:p>
    <w:p w14:paraId="79344BE9">
      <w:pPr>
        <w:spacing w:line="360" w:lineRule="auto"/>
        <w:ind w:right="532" w:firstLine="640" w:firstLineChars="200"/>
        <w:rPr>
          <w:rFonts w:hint="eastAsia" w:ascii="宋体" w:hAnsi="宋体"/>
          <w:sz w:val="32"/>
          <w:szCs w:val="32"/>
        </w:rPr>
      </w:pPr>
      <w:r>
        <w:rPr>
          <w:rFonts w:hint="eastAsia" w:ascii="宋体" w:hAnsi="宋体"/>
          <w:sz w:val="32"/>
          <w:szCs w:val="32"/>
        </w:rPr>
        <w:t>投标人全称（电子印章）：</w:t>
      </w:r>
    </w:p>
    <w:p w14:paraId="271A2523">
      <w:pPr>
        <w:spacing w:line="360" w:lineRule="auto"/>
        <w:ind w:right="532" w:firstLine="640" w:firstLineChars="200"/>
        <w:rPr>
          <w:rFonts w:hint="eastAsia" w:ascii="宋体" w:hAnsi="宋体"/>
          <w:sz w:val="32"/>
          <w:szCs w:val="32"/>
        </w:rPr>
      </w:pPr>
      <w:r>
        <w:rPr>
          <w:rFonts w:hint="eastAsia" w:ascii="宋体" w:hAnsi="宋体"/>
          <w:sz w:val="32"/>
          <w:szCs w:val="32"/>
        </w:rPr>
        <w:t>地    址：</w:t>
      </w:r>
    </w:p>
    <w:p w14:paraId="526A881D">
      <w:pPr>
        <w:spacing w:line="360" w:lineRule="auto"/>
        <w:ind w:right="532" w:firstLine="640" w:firstLineChars="200"/>
      </w:pPr>
      <w:r>
        <w:rPr>
          <w:rFonts w:hint="eastAsia" w:ascii="宋体" w:hAnsi="宋体"/>
          <w:sz w:val="32"/>
          <w:szCs w:val="32"/>
        </w:rPr>
        <w:t>时    间：</w:t>
      </w:r>
    </w:p>
    <w:p w14:paraId="1B45EE6A">
      <w:pPr>
        <w:jc w:val="center"/>
        <w:rPr>
          <w:b/>
          <w:bCs/>
          <w:sz w:val="32"/>
          <w:szCs w:val="40"/>
        </w:rPr>
      </w:pPr>
    </w:p>
    <w:p w14:paraId="3D1E5C1A">
      <w:pPr>
        <w:jc w:val="center"/>
        <w:rPr>
          <w:b/>
          <w:bCs/>
          <w:sz w:val="32"/>
          <w:szCs w:val="40"/>
        </w:rPr>
      </w:pPr>
      <w:r>
        <w:rPr>
          <w:rFonts w:hint="eastAsia"/>
          <w:b/>
          <w:bCs/>
          <w:sz w:val="32"/>
          <w:szCs w:val="40"/>
        </w:rPr>
        <w:t>资格证明文件目录</w:t>
      </w:r>
    </w:p>
    <w:p w14:paraId="6D1C64C0">
      <w:pPr>
        <w:pStyle w:val="9"/>
      </w:pPr>
    </w:p>
    <w:p w14:paraId="13FFCB2B"/>
    <w:p w14:paraId="1E8CAE4B">
      <w:pPr>
        <w:spacing w:line="360" w:lineRule="auto"/>
        <w:ind w:firstLine="480" w:firstLineChars="200"/>
        <w:rPr>
          <w:rFonts w:hint="eastAsia" w:ascii="宋体" w:hAnsi="宋体" w:cs="宋体"/>
          <w:sz w:val="24"/>
        </w:rPr>
      </w:pPr>
      <w:bookmarkStart w:id="36" w:name="_Toc27049_WPSOffice_Level1"/>
      <w:bookmarkStart w:id="37" w:name="_Toc12587_WPSOffice_Level1"/>
      <w:r>
        <w:rPr>
          <w:rFonts w:hint="eastAsia" w:ascii="宋体" w:hAnsi="宋体" w:cs="宋体"/>
          <w:sz w:val="24"/>
        </w:rPr>
        <w:t>1、投标声明书（附件2）</w:t>
      </w:r>
      <w:bookmarkEnd w:id="36"/>
      <w:bookmarkEnd w:id="37"/>
    </w:p>
    <w:p w14:paraId="213AE010">
      <w:pPr>
        <w:spacing w:line="360" w:lineRule="auto"/>
        <w:ind w:firstLine="480" w:firstLineChars="200"/>
        <w:rPr>
          <w:rFonts w:hint="eastAsia" w:ascii="宋体" w:hAnsi="宋体" w:cs="宋体"/>
          <w:sz w:val="24"/>
        </w:rPr>
      </w:pPr>
      <w:bookmarkStart w:id="38" w:name="_Toc25574_WPSOffice_Level1"/>
      <w:bookmarkStart w:id="39" w:name="_Toc28306_WPSOffice_Level1"/>
      <w:r>
        <w:rPr>
          <w:rFonts w:hint="eastAsia" w:ascii="宋体" w:hAnsi="宋体" w:cs="宋体"/>
          <w:sz w:val="24"/>
        </w:rPr>
        <w:t>2、授权委托书（法定代表人办理投标事宜的，则无需提交)（附件3）</w:t>
      </w:r>
      <w:bookmarkEnd w:id="38"/>
      <w:bookmarkEnd w:id="39"/>
    </w:p>
    <w:p w14:paraId="3A295AD9">
      <w:pPr>
        <w:spacing w:line="360" w:lineRule="auto"/>
        <w:ind w:firstLine="480" w:firstLineChars="200"/>
        <w:rPr>
          <w:rFonts w:hint="eastAsia" w:ascii="宋体" w:hAnsi="宋体" w:cs="宋体"/>
          <w:sz w:val="24"/>
        </w:rPr>
      </w:pPr>
      <w:r>
        <w:rPr>
          <w:rFonts w:hint="eastAsia" w:ascii="宋体" w:hAnsi="宋体" w:cs="宋体"/>
          <w:sz w:val="24"/>
        </w:rPr>
        <w:t>3、法人或者其他组织的营业执照等证明文件，自然人的身份证明</w:t>
      </w:r>
    </w:p>
    <w:p w14:paraId="547401BE">
      <w:pPr>
        <w:spacing w:line="360" w:lineRule="auto"/>
        <w:ind w:firstLine="480" w:firstLineChars="200"/>
        <w:rPr>
          <w:rFonts w:hint="eastAsia" w:ascii="宋体" w:hAnsi="宋体" w:cs="宋体"/>
          <w:sz w:val="24"/>
        </w:rPr>
      </w:pPr>
      <w:bookmarkStart w:id="40" w:name="_Toc29616_WPSOffice_Level1"/>
      <w:bookmarkStart w:id="41" w:name="_Toc32100_WPSOffice_Level1"/>
      <w:r>
        <w:rPr>
          <w:rFonts w:hint="eastAsia" w:ascii="宋体" w:hAnsi="宋体" w:cs="宋体"/>
          <w:sz w:val="24"/>
        </w:rPr>
        <w:t>4、</w:t>
      </w:r>
      <w:bookmarkEnd w:id="40"/>
      <w:bookmarkEnd w:id="41"/>
      <w:r>
        <w:rPr>
          <w:rFonts w:hint="eastAsia" w:ascii="宋体" w:hAnsi="宋体" w:cs="宋体"/>
          <w:sz w:val="24"/>
          <w:lang w:val="zh-CN"/>
        </w:rPr>
        <w:t>联合协议</w:t>
      </w:r>
      <w:r>
        <w:rPr>
          <w:rFonts w:hint="eastAsia" w:ascii="宋体" w:hAnsi="宋体" w:cs="宋体"/>
          <w:sz w:val="24"/>
        </w:rPr>
        <w:t>（若非联合体投标则无需提供）（附件4）</w:t>
      </w:r>
    </w:p>
    <w:p w14:paraId="10BFB283">
      <w:pPr>
        <w:spacing w:line="360" w:lineRule="auto"/>
        <w:ind w:firstLine="480" w:firstLineChars="200"/>
        <w:rPr>
          <w:rFonts w:hint="eastAsia" w:ascii="宋体" w:hAnsi="宋体" w:cs="宋体"/>
          <w:sz w:val="24"/>
        </w:rPr>
      </w:pPr>
      <w:bookmarkStart w:id="42" w:name="_Toc25807_WPSOffice_Level1"/>
      <w:bookmarkStart w:id="43" w:name="_Toc9981_WPSOffice_Level1"/>
      <w:r>
        <w:rPr>
          <w:rFonts w:hint="eastAsia" w:ascii="宋体" w:hAnsi="宋体" w:cs="宋体"/>
          <w:sz w:val="24"/>
        </w:rPr>
        <w:t>5、</w:t>
      </w:r>
      <w:bookmarkEnd w:id="42"/>
      <w:bookmarkEnd w:id="43"/>
      <w:bookmarkStart w:id="44" w:name="_Toc2696_WPSOffice_Level1"/>
      <w:bookmarkStart w:id="45" w:name="_Toc30751_WPSOffice_Level1"/>
      <w:r>
        <w:rPr>
          <w:rFonts w:hint="eastAsia" w:ascii="宋体" w:hAnsi="宋体" w:cs="宋体"/>
          <w:sz w:val="24"/>
        </w:rPr>
        <w:t>财务状况报告，依法缴纳税收和社会保障资金的相关材料</w:t>
      </w:r>
    </w:p>
    <w:p w14:paraId="69CB4265">
      <w:pPr>
        <w:spacing w:line="360" w:lineRule="auto"/>
        <w:ind w:firstLine="480" w:firstLineChars="200"/>
        <w:rPr>
          <w:rFonts w:hint="eastAsia" w:ascii="宋体" w:hAnsi="宋体" w:cs="宋体"/>
          <w:sz w:val="24"/>
        </w:rPr>
      </w:pPr>
      <w:r>
        <w:rPr>
          <w:rFonts w:hint="eastAsia" w:ascii="宋体" w:hAnsi="宋体" w:cs="宋体"/>
          <w:sz w:val="24"/>
        </w:rPr>
        <w:t>6、具备履行合同所必需的设备和专业技术能力的证明材料</w:t>
      </w:r>
      <w:bookmarkEnd w:id="44"/>
      <w:bookmarkEnd w:id="45"/>
    </w:p>
    <w:p w14:paraId="2424F4E0">
      <w:pPr>
        <w:spacing w:line="360" w:lineRule="auto"/>
        <w:ind w:firstLine="480" w:firstLineChars="200"/>
        <w:rPr>
          <w:rFonts w:hint="eastAsia" w:ascii="宋体" w:hAnsi="宋体" w:cs="宋体"/>
          <w:sz w:val="24"/>
        </w:rPr>
      </w:pPr>
      <w:bookmarkStart w:id="46" w:name="_Toc4587_WPSOffice_Level1"/>
      <w:bookmarkStart w:id="47" w:name="_Toc14150_WPSOffice_Level1"/>
      <w:r>
        <w:rPr>
          <w:rFonts w:hint="eastAsia" w:ascii="宋体" w:hAnsi="宋体" w:cs="宋体"/>
          <w:sz w:val="24"/>
        </w:rPr>
        <w:t>7、</w:t>
      </w:r>
      <w:bookmarkEnd w:id="46"/>
      <w:bookmarkEnd w:id="47"/>
      <w:r>
        <w:rPr>
          <w:rFonts w:hint="eastAsia" w:ascii="宋体" w:hAnsi="宋体" w:cs="宋体"/>
          <w:sz w:val="24"/>
        </w:rPr>
        <w:t>提供参加政府采购活动前三年内，在经营活动中没有重大违法记录的承诺说明（提供承诺函，格式自拟）</w:t>
      </w:r>
    </w:p>
    <w:p w14:paraId="790E80DB">
      <w:pPr>
        <w:spacing w:line="360" w:lineRule="auto"/>
        <w:ind w:firstLine="480" w:firstLineChars="200"/>
        <w:rPr>
          <w:rFonts w:hint="eastAsia" w:ascii="宋体" w:hAnsi="宋体" w:cs="宋体"/>
          <w:sz w:val="24"/>
        </w:rPr>
      </w:pPr>
      <w:r>
        <w:rPr>
          <w:rFonts w:hint="eastAsia" w:ascii="宋体" w:hAnsi="宋体" w:cs="宋体"/>
          <w:sz w:val="24"/>
        </w:rPr>
        <w:t>8、</w:t>
      </w:r>
      <w:r>
        <w:rPr>
          <w:rFonts w:hint="eastAsia"/>
          <w:sz w:val="24"/>
        </w:rPr>
        <w:t>本项目要求的特定资质证书</w:t>
      </w:r>
    </w:p>
    <w:p w14:paraId="17C5E24B">
      <w:pPr>
        <w:spacing w:line="360" w:lineRule="auto"/>
        <w:ind w:firstLine="480" w:firstLineChars="200"/>
        <w:rPr>
          <w:rFonts w:hint="eastAsia" w:ascii="宋体" w:hAnsi="宋体" w:cs="宋体"/>
          <w:sz w:val="24"/>
        </w:rPr>
      </w:pPr>
      <w:r>
        <w:rPr>
          <w:rFonts w:hint="eastAsia" w:ascii="宋体" w:hAnsi="宋体" w:cs="宋体"/>
          <w:sz w:val="24"/>
        </w:rPr>
        <w:t>根据《浙江省财政厅关于进一步加大政府采购支持中小企业力度助力扎实稳住经济的通知》（浙财采监〔2022〕8号）中“简化对政府采购供应商资格条件的形式审查，共一个是书面承诺符合参与政府采购活动资格条件的，不需要再提供财务状况报告、依法缴纳税收和社会保障资金记录（第四章评分表中要求的除外）、无重大违法记录等证明材料。”本项目投标供应商属于中小企业范畴的，可以以书面承诺代替相关证明材料。</w:t>
      </w:r>
    </w:p>
    <w:p w14:paraId="3BD32D01">
      <w:pPr>
        <w:spacing w:line="360" w:lineRule="auto"/>
        <w:ind w:left="420"/>
        <w:rPr>
          <w:rFonts w:hint="eastAsia" w:ascii="宋体" w:hAnsi="宋体"/>
          <w:b/>
          <w:sz w:val="28"/>
        </w:rPr>
      </w:pPr>
    </w:p>
    <w:p w14:paraId="390BC39E">
      <w:pPr>
        <w:pStyle w:val="29"/>
        <w:rPr>
          <w:rFonts w:hint="eastAsia" w:ascii="宋体" w:hAnsi="宋体"/>
          <w:b/>
          <w:sz w:val="28"/>
        </w:rPr>
      </w:pPr>
    </w:p>
    <w:p w14:paraId="64201223">
      <w:pPr>
        <w:pStyle w:val="29"/>
        <w:rPr>
          <w:rFonts w:hint="eastAsia" w:ascii="宋体" w:hAnsi="宋体"/>
          <w:b/>
          <w:sz w:val="28"/>
        </w:rPr>
      </w:pPr>
    </w:p>
    <w:p w14:paraId="501854C6">
      <w:pPr>
        <w:spacing w:line="360" w:lineRule="auto"/>
        <w:ind w:left="420"/>
        <w:rPr>
          <w:rFonts w:hint="eastAsia" w:ascii="宋体" w:hAnsi="宋体"/>
          <w:b/>
          <w:sz w:val="28"/>
        </w:rPr>
      </w:pPr>
    </w:p>
    <w:p w14:paraId="70545CBC">
      <w:pPr>
        <w:spacing w:line="360" w:lineRule="auto"/>
        <w:ind w:left="420"/>
        <w:rPr>
          <w:rFonts w:hint="eastAsia" w:ascii="宋体" w:hAnsi="宋体"/>
          <w:b/>
          <w:sz w:val="28"/>
        </w:rPr>
      </w:pPr>
    </w:p>
    <w:p w14:paraId="16C152CF">
      <w:pPr>
        <w:pStyle w:val="9"/>
        <w:ind w:firstLine="0"/>
      </w:pPr>
    </w:p>
    <w:p w14:paraId="12C56108">
      <w:pPr>
        <w:spacing w:line="312" w:lineRule="auto"/>
        <w:rPr>
          <w:rFonts w:hint="eastAsia" w:ascii="宋体" w:hAnsi="宋体"/>
          <w:b/>
          <w:sz w:val="28"/>
        </w:rPr>
      </w:pPr>
      <w:r>
        <w:rPr>
          <w:rFonts w:hint="eastAsia" w:ascii="宋体" w:hAnsi="宋体"/>
          <w:b/>
          <w:sz w:val="28"/>
        </w:rPr>
        <w:t>附件2</w:t>
      </w:r>
    </w:p>
    <w:p w14:paraId="5BEE2AF7">
      <w:pPr>
        <w:adjustRightInd w:val="0"/>
        <w:snapToGrid w:val="0"/>
        <w:spacing w:after="0" w:line="360" w:lineRule="auto"/>
        <w:ind w:right="480"/>
        <w:jc w:val="center"/>
        <w:rPr>
          <w:rFonts w:hint="eastAsia" w:ascii="宋体" w:hAnsi="宋体"/>
          <w:b/>
          <w:kern w:val="0"/>
          <w:sz w:val="32"/>
          <w:szCs w:val="32"/>
          <w:lang w:val="zh-CN"/>
        </w:rPr>
      </w:pPr>
      <w:bookmarkStart w:id="48" w:name="_Toc30723_WPSOffice_Level1"/>
      <w:bookmarkStart w:id="49" w:name="_Toc31708_WPSOffice_Level1"/>
      <w:r>
        <w:rPr>
          <w:rFonts w:hint="eastAsia" w:ascii="宋体" w:hAnsi="宋体"/>
          <w:b/>
          <w:kern w:val="0"/>
          <w:sz w:val="32"/>
          <w:szCs w:val="32"/>
          <w:lang w:val="zh-CN"/>
        </w:rPr>
        <w:t>投标声明书</w:t>
      </w:r>
      <w:bookmarkEnd w:id="48"/>
      <w:bookmarkEnd w:id="49"/>
    </w:p>
    <w:p w14:paraId="7FEBCD4A">
      <w:pPr>
        <w:snapToGrid w:val="0"/>
        <w:spacing w:before="120" w:beforeLines="50" w:after="50" w:line="312" w:lineRule="auto"/>
        <w:rPr>
          <w:rFonts w:hint="eastAsia" w:ascii="宋体" w:hAnsi="宋体" w:cs="宋体"/>
          <w:kern w:val="0"/>
          <w:sz w:val="24"/>
        </w:rPr>
      </w:pPr>
      <w:r>
        <w:rPr>
          <w:rFonts w:hint="eastAsia" w:ascii="宋体" w:hAnsi="宋体" w:cs="宋体"/>
          <w:kern w:val="0"/>
          <w:sz w:val="24"/>
        </w:rPr>
        <w:t>台州天兴工程管理咨询有限公司：</w:t>
      </w:r>
    </w:p>
    <w:p w14:paraId="0F07692D">
      <w:pPr>
        <w:snapToGrid w:val="0"/>
        <w:spacing w:line="312" w:lineRule="auto"/>
        <w:ind w:firstLine="480" w:firstLineChars="200"/>
        <w:rPr>
          <w:rFonts w:hint="eastAsia" w:ascii="宋体" w:hAnsi="宋体" w:cs="宋体"/>
          <w:kern w:val="0"/>
          <w:sz w:val="24"/>
        </w:rPr>
      </w:pPr>
      <w:r>
        <w:rPr>
          <w:rFonts w:hint="eastAsia" w:ascii="宋体" w:hAnsi="宋体" w:cs="宋体"/>
          <w:kern w:val="0"/>
          <w:sz w:val="24"/>
        </w:rPr>
        <w:t>（投标人名称）系中华人民共和国合法企业，经营地址：</w:t>
      </w:r>
      <w:r>
        <w:rPr>
          <w:rFonts w:hint="eastAsia" w:ascii="宋体" w:hAnsi="宋体" w:cs="宋体"/>
          <w:kern w:val="0"/>
          <w:sz w:val="24"/>
          <w:u w:val="single"/>
        </w:rPr>
        <w:t>（                  ）</w:t>
      </w:r>
      <w:r>
        <w:rPr>
          <w:rFonts w:hint="eastAsia" w:ascii="宋体" w:hAnsi="宋体" w:cs="宋体"/>
          <w:kern w:val="0"/>
          <w:sz w:val="24"/>
        </w:rPr>
        <w:t xml:space="preserve">                 </w:t>
      </w:r>
    </w:p>
    <w:p w14:paraId="284623F1">
      <w:pPr>
        <w:snapToGrid w:val="0"/>
        <w:spacing w:line="312" w:lineRule="auto"/>
        <w:ind w:firstLine="480" w:firstLineChars="200"/>
        <w:rPr>
          <w:rFonts w:hint="eastAsia"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投标人名称 </w:t>
      </w:r>
      <w:r>
        <w:rPr>
          <w:rFonts w:hint="eastAsia" w:ascii="宋体" w:hAnsi="宋体" w:cs="宋体"/>
          <w:kern w:val="0"/>
          <w:sz w:val="24"/>
        </w:rPr>
        <w:t>）的法定代表人，我公司自愿参加贵方组织的（</w:t>
      </w:r>
      <w:r>
        <w:rPr>
          <w:rFonts w:hint="eastAsia" w:ascii="宋体" w:hAnsi="宋体" w:cs="宋体"/>
          <w:kern w:val="0"/>
          <w:sz w:val="24"/>
          <w:u w:val="single"/>
        </w:rPr>
        <w:t>招标项目名称</w:t>
      </w:r>
      <w:r>
        <w:rPr>
          <w:rFonts w:hint="eastAsia" w:ascii="宋体" w:hAnsi="宋体" w:cs="宋体"/>
          <w:kern w:val="0"/>
          <w:sz w:val="24"/>
        </w:rPr>
        <w:t>）（编号为）的投标，为此，我公司就本次投标有关事项郑重声明如下：</w:t>
      </w:r>
    </w:p>
    <w:p w14:paraId="79FCF482">
      <w:pPr>
        <w:numPr>
          <w:ilvl w:val="0"/>
          <w:numId w:val="9"/>
        </w:numPr>
        <w:snapToGrid w:val="0"/>
        <w:spacing w:line="312" w:lineRule="auto"/>
        <w:ind w:left="0" w:firstLine="480" w:firstLineChars="200"/>
        <w:rPr>
          <w:rFonts w:hint="eastAsia" w:ascii="宋体" w:hAnsi="宋体" w:cs="宋体"/>
          <w:kern w:val="0"/>
          <w:sz w:val="24"/>
        </w:rPr>
      </w:pPr>
      <w:r>
        <w:rPr>
          <w:rFonts w:hint="eastAsia" w:ascii="宋体" w:hAnsi="宋体" w:cs="宋体"/>
          <w:kern w:val="0"/>
          <w:sz w:val="24"/>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14:paraId="41D47367">
      <w:pPr>
        <w:numPr>
          <w:ilvl w:val="0"/>
          <w:numId w:val="9"/>
        </w:numPr>
        <w:snapToGrid w:val="0"/>
        <w:spacing w:line="312" w:lineRule="auto"/>
        <w:ind w:left="0" w:firstLine="480" w:firstLineChars="200"/>
        <w:rPr>
          <w:rFonts w:hint="eastAsia" w:ascii="宋体" w:hAnsi="宋体" w:cs="宋体"/>
          <w:kern w:val="0"/>
          <w:sz w:val="24"/>
        </w:rPr>
      </w:pPr>
      <w:r>
        <w:rPr>
          <w:rFonts w:hint="eastAsia" w:ascii="宋体" w:hAnsi="宋体" w:cs="宋体"/>
          <w:kern w:val="0"/>
          <w:sz w:val="24"/>
        </w:rPr>
        <w:t>我公司在参与投标前已详细审查了招标文件和所有相关资料，我方完全知悉并认为此招标文件没有倾向性，也没有存在排斥潜在投标人的内容，我方对招标文件的所有内容没有任何异议，不申请澄清和质疑。</w:t>
      </w:r>
    </w:p>
    <w:p w14:paraId="79EF67D2">
      <w:pPr>
        <w:numPr>
          <w:ilvl w:val="0"/>
          <w:numId w:val="9"/>
        </w:numPr>
        <w:snapToGrid w:val="0"/>
        <w:spacing w:line="312" w:lineRule="auto"/>
        <w:ind w:left="0" w:firstLine="480" w:firstLineChars="200"/>
        <w:rPr>
          <w:rFonts w:hint="eastAsia" w:ascii="宋体" w:hAnsi="宋体"/>
          <w:sz w:val="24"/>
        </w:rPr>
      </w:pPr>
      <w:r>
        <w:rPr>
          <w:rFonts w:hint="eastAsia" w:ascii="宋体" w:hAnsi="宋体" w:cs="宋体"/>
          <w:kern w:val="0"/>
          <w:sz w:val="24"/>
        </w:rPr>
        <w:t>我</w:t>
      </w:r>
      <w:r>
        <w:rPr>
          <w:rFonts w:hint="eastAsia" w:ascii="宋体" w:hAnsi="宋体" w:cs="宋体"/>
          <w:kern w:val="0"/>
          <w:sz w:val="24"/>
          <w:lang w:val="zh-CN"/>
        </w:rPr>
        <w:t>公司</w:t>
      </w:r>
      <w:r>
        <w:rPr>
          <w:rFonts w:hint="eastAsia" w:ascii="宋体" w:hAnsi="宋体" w:cs="宋体"/>
          <w:kern w:val="0"/>
          <w:sz w:val="24"/>
        </w:rPr>
        <w:t>不是采购人的附属机构；</w:t>
      </w:r>
      <w:r>
        <w:rPr>
          <w:rFonts w:hint="eastAsia" w:ascii="宋体" w:hAnsi="宋体"/>
          <w:sz w:val="24"/>
        </w:rPr>
        <w:t>在获知本项目采购信息后，与采购人聘请的为此项目提供咨询服务的公司及其附属机构没有任何联系。</w:t>
      </w:r>
    </w:p>
    <w:p w14:paraId="17F6EDC4">
      <w:pPr>
        <w:snapToGrid w:val="0"/>
        <w:spacing w:line="312" w:lineRule="auto"/>
        <w:ind w:firstLine="480" w:firstLineChars="200"/>
        <w:rPr>
          <w:rFonts w:hint="eastAsia" w:ascii="宋体" w:hAnsi="宋体"/>
          <w:kern w:val="0"/>
          <w:sz w:val="24"/>
          <w:lang w:val="af-ZA"/>
        </w:rPr>
      </w:pPr>
      <w:r>
        <w:rPr>
          <w:rFonts w:hint="eastAsia" w:ascii="宋体" w:hAnsi="宋体"/>
          <w:sz w:val="24"/>
        </w:rPr>
        <w:t>4、</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投标报价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14:paraId="2360FA0F">
      <w:pPr>
        <w:snapToGrid w:val="0"/>
        <w:spacing w:line="312" w:lineRule="auto"/>
        <w:ind w:firstLine="480" w:firstLineChars="200"/>
        <w:rPr>
          <w:rFonts w:hint="eastAsia" w:ascii="仿宋_GB2312" w:hAnsi="仿宋_GB2312" w:eastAsia="仿宋_GB2312" w:cs="仿宋_GB2312"/>
          <w:sz w:val="24"/>
        </w:rPr>
      </w:pPr>
      <w:r>
        <w:rPr>
          <w:rFonts w:hint="eastAsia" w:ascii="宋体" w:hAnsi="宋体" w:cs="宋体"/>
          <w:kern w:val="0"/>
          <w:sz w:val="24"/>
          <w:lang w:val="af-ZA"/>
        </w:rPr>
        <w:t>5、我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14:paraId="62BB4501">
      <w:pPr>
        <w:adjustRightInd w:val="0"/>
        <w:snapToGrid w:val="0"/>
        <w:spacing w:after="0" w:line="312" w:lineRule="auto"/>
        <w:ind w:firstLine="480"/>
        <w:rPr>
          <w:rFonts w:hint="eastAsia" w:ascii="宋体" w:hAnsi="宋体" w:cs="仿宋_GB2312"/>
          <w:kern w:val="0"/>
          <w:sz w:val="24"/>
        </w:rPr>
      </w:pPr>
      <w:r>
        <w:rPr>
          <w:rFonts w:hint="eastAsia" w:ascii="宋体" w:hAnsi="宋体"/>
          <w:sz w:val="24"/>
        </w:rPr>
        <w:t>6、以上事项如有虚假或隐瞒，我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14:paraId="669DC9C3">
      <w:pPr>
        <w:adjustRightInd w:val="0"/>
        <w:snapToGrid w:val="0"/>
        <w:spacing w:after="0" w:line="312" w:lineRule="auto"/>
        <w:ind w:firstLine="4680" w:firstLineChars="1950"/>
        <w:rPr>
          <w:rFonts w:hint="eastAsia" w:ascii="宋体" w:hAnsi="宋体" w:cs="仿宋_GB2312"/>
          <w:kern w:val="0"/>
          <w:sz w:val="24"/>
          <w:lang w:val="zh-CN"/>
        </w:rPr>
      </w:pPr>
      <w:r>
        <w:rPr>
          <w:rFonts w:hint="eastAsia" w:ascii="宋体" w:hAnsi="宋体" w:cs="仿宋_GB2312"/>
          <w:kern w:val="0"/>
          <w:sz w:val="24"/>
          <w:lang w:val="zh-CN"/>
        </w:rPr>
        <w:t xml:space="preserve">    投标人名称（电子印章)：</w:t>
      </w:r>
    </w:p>
    <w:p w14:paraId="302A46FC">
      <w:pPr>
        <w:adjustRightInd w:val="0"/>
        <w:snapToGrid w:val="0"/>
        <w:spacing w:after="0" w:line="312" w:lineRule="auto"/>
        <w:rPr>
          <w:rFonts w:hint="eastAsia" w:ascii="宋体" w:hAnsi="宋体" w:cs="仿宋_GB2312"/>
          <w:kern w:val="0"/>
          <w:sz w:val="24"/>
          <w:lang w:val="zh-CN"/>
        </w:rPr>
      </w:pPr>
      <w:r>
        <w:rPr>
          <w:rFonts w:hint="eastAsia" w:ascii="宋体" w:hAnsi="宋体" w:cs="仿宋_GB2312"/>
          <w:kern w:val="0"/>
          <w:sz w:val="24"/>
          <w:lang w:val="zh-CN"/>
        </w:rPr>
        <w:t xml:space="preserve">                                      法定代表人或授权委托人签字或电子印章：</w:t>
      </w:r>
    </w:p>
    <w:p w14:paraId="6A2E9EDD">
      <w:pPr>
        <w:adjustRightInd w:val="0"/>
        <w:snapToGrid w:val="0"/>
        <w:spacing w:after="0" w:line="312" w:lineRule="auto"/>
        <w:ind w:right="480"/>
        <w:jc w:val="center"/>
        <w:rPr>
          <w:rFonts w:hint="eastAsia" w:ascii="宋体" w:hAnsi="宋体" w:cs="仿宋_GB2312"/>
          <w:kern w:val="0"/>
          <w:sz w:val="24"/>
          <w:lang w:val="zh-CN"/>
        </w:rPr>
      </w:pPr>
      <w:r>
        <w:rPr>
          <w:rFonts w:hint="eastAsia" w:ascii="宋体" w:hAnsi="宋体" w:cs="仿宋_GB2312"/>
          <w:kern w:val="0"/>
          <w:sz w:val="24"/>
          <w:lang w:val="zh-CN"/>
        </w:rPr>
        <w:t xml:space="preserve">                                  日期：</w:t>
      </w:r>
      <w:r>
        <w:rPr>
          <w:rFonts w:hint="eastAsia" w:ascii="宋体" w:hAnsi="宋体" w:cs="Arial"/>
          <w:sz w:val="24"/>
        </w:rPr>
        <w:t>××</w:t>
      </w:r>
      <w:r>
        <w:rPr>
          <w:rFonts w:hint="eastAsia" w:ascii="宋体" w:hAnsi="宋体" w:cs="仿宋_GB2312"/>
          <w:kern w:val="0"/>
          <w:sz w:val="24"/>
          <w:lang w:val="zh-CN"/>
        </w:rPr>
        <w:t xml:space="preserve">年 </w:t>
      </w:r>
      <w:r>
        <w:rPr>
          <w:rFonts w:hint="eastAsia" w:ascii="宋体" w:hAnsi="宋体" w:cs="Arial"/>
          <w:sz w:val="24"/>
        </w:rPr>
        <w:t>××</w:t>
      </w:r>
      <w:r>
        <w:rPr>
          <w:rFonts w:hint="eastAsia" w:ascii="宋体" w:hAnsi="宋体" w:cs="仿宋_GB2312"/>
          <w:kern w:val="0"/>
          <w:sz w:val="24"/>
          <w:lang w:val="zh-CN"/>
        </w:rPr>
        <w:t xml:space="preserve"> 月 </w:t>
      </w:r>
      <w:r>
        <w:rPr>
          <w:rFonts w:hint="eastAsia" w:ascii="宋体" w:hAnsi="宋体" w:cs="Arial"/>
          <w:sz w:val="24"/>
        </w:rPr>
        <w:t>××</w:t>
      </w:r>
      <w:r>
        <w:rPr>
          <w:rFonts w:hint="eastAsia" w:ascii="宋体" w:hAnsi="宋体" w:cs="仿宋_GB2312"/>
          <w:kern w:val="0"/>
          <w:sz w:val="24"/>
          <w:lang w:val="zh-CN"/>
        </w:rPr>
        <w:t xml:space="preserve"> 日</w:t>
      </w:r>
    </w:p>
    <w:p w14:paraId="33988591">
      <w:pPr>
        <w:rPr>
          <w:lang w:val="zh-CN"/>
        </w:rPr>
      </w:pPr>
      <w:r>
        <w:rPr>
          <w:rFonts w:hint="eastAsia" w:ascii="宋体" w:hAnsi="宋体" w:cs="仿宋_GB2312"/>
          <w:kern w:val="0"/>
          <w:sz w:val="24"/>
          <w:lang w:val="zh-CN"/>
        </w:rPr>
        <w:br w:type="page"/>
      </w:r>
    </w:p>
    <w:p w14:paraId="6669AEA3">
      <w:pPr>
        <w:adjustRightInd w:val="0"/>
        <w:snapToGrid w:val="0"/>
        <w:spacing w:line="360" w:lineRule="auto"/>
        <w:ind w:right="480"/>
        <w:rPr>
          <w:rFonts w:ascii="宋体"/>
          <w:b/>
          <w:sz w:val="30"/>
          <w:szCs w:val="30"/>
        </w:rPr>
      </w:pPr>
      <w:r>
        <w:rPr>
          <w:rFonts w:hint="eastAsia" w:ascii="宋体" w:hAnsi="宋体"/>
          <w:b/>
          <w:sz w:val="28"/>
        </w:rPr>
        <w:t>附件3</w:t>
      </w:r>
    </w:p>
    <w:p w14:paraId="78A8E10C">
      <w:pPr>
        <w:spacing w:line="360" w:lineRule="auto"/>
        <w:ind w:firstLine="321" w:firstLineChars="100"/>
        <w:jc w:val="center"/>
        <w:rPr>
          <w:rFonts w:hint="eastAsia" w:hAnsi="宋体"/>
          <w:b/>
          <w:sz w:val="32"/>
          <w:szCs w:val="32"/>
          <w:u w:val="single"/>
        </w:rPr>
      </w:pPr>
      <w:bookmarkStart w:id="50" w:name="_Toc24373_WPSOffice_Level1"/>
      <w:bookmarkStart w:id="51" w:name="_Toc6870_WPSOffice_Level1"/>
      <w:r>
        <w:rPr>
          <w:b/>
          <w:sz w:val="32"/>
          <w:szCs w:val="32"/>
        </w:rPr>
        <w:t>授权</w:t>
      </w:r>
      <w:r>
        <w:rPr>
          <w:rFonts w:hint="eastAsia"/>
          <w:b/>
          <w:sz w:val="32"/>
          <w:szCs w:val="32"/>
        </w:rPr>
        <w:t>委托</w:t>
      </w:r>
      <w:r>
        <w:rPr>
          <w:b/>
          <w:sz w:val="32"/>
          <w:szCs w:val="32"/>
        </w:rPr>
        <w:t>书</w:t>
      </w:r>
      <w:bookmarkEnd w:id="50"/>
      <w:bookmarkEnd w:id="51"/>
    </w:p>
    <w:p w14:paraId="7FAD97F0">
      <w:pPr>
        <w:snapToGrid w:val="0"/>
        <w:spacing w:before="120" w:beforeLines="50" w:after="50" w:line="360" w:lineRule="auto"/>
        <w:rPr>
          <w:rFonts w:hint="eastAsia" w:ascii="宋体" w:hAnsi="宋体" w:cs="宋体"/>
          <w:kern w:val="0"/>
          <w:sz w:val="24"/>
        </w:rPr>
      </w:pPr>
      <w:r>
        <w:rPr>
          <w:rFonts w:hint="eastAsia" w:hAnsi="宋体" w:cs="宋体"/>
          <w:sz w:val="24"/>
        </w:rPr>
        <w:t>台州天兴工程管理咨询有限公司</w:t>
      </w:r>
      <w:r>
        <w:rPr>
          <w:rFonts w:hint="eastAsia" w:ascii="宋体" w:hAnsi="宋体" w:cs="宋体"/>
          <w:kern w:val="0"/>
          <w:sz w:val="24"/>
        </w:rPr>
        <w:t>：</w:t>
      </w:r>
    </w:p>
    <w:p w14:paraId="1B9CCF73">
      <w:pPr>
        <w:pStyle w:val="15"/>
        <w:spacing w:line="360" w:lineRule="auto"/>
        <w:ind w:firstLine="480" w:firstLineChars="200"/>
        <w:rPr>
          <w:rFonts w:hint="eastAsia" w:hAnsi="宋体"/>
          <w:sz w:val="24"/>
        </w:rPr>
      </w:pPr>
      <w:r>
        <w:rPr>
          <w:rFonts w:hAnsi="宋体"/>
          <w:sz w:val="24"/>
          <w:u w:val="single"/>
        </w:rPr>
        <w:t xml:space="preserve">  （投标人全称）  </w:t>
      </w:r>
      <w:r>
        <w:rPr>
          <w:rFonts w:hAnsi="宋体"/>
          <w:sz w:val="24"/>
        </w:rPr>
        <w:t>法定代表人</w:t>
      </w:r>
      <w:r>
        <w:rPr>
          <w:rFonts w:hint="eastAsia" w:ascii="Arial" w:hAnsi="Arial"/>
          <w:sz w:val="24"/>
        </w:rPr>
        <w:t>（或营业执照中单位负责人）</w:t>
      </w:r>
      <w:r>
        <w:rPr>
          <w:rFonts w:hAnsi="宋体"/>
          <w:sz w:val="24"/>
          <w:u w:val="single"/>
        </w:rPr>
        <w:tab/>
      </w:r>
      <w:r>
        <w:rPr>
          <w:rFonts w:hAnsi="宋体"/>
          <w:sz w:val="24"/>
          <w:u w:val="single"/>
        </w:rPr>
        <w:t>（法定代表</w:t>
      </w:r>
      <w:r>
        <w:rPr>
          <w:rFonts w:hint="eastAsia" w:hAnsi="宋体"/>
          <w:sz w:val="24"/>
          <w:u w:val="single"/>
        </w:rPr>
        <w:t>人</w:t>
      </w:r>
      <w:r>
        <w:rPr>
          <w:rFonts w:hint="eastAsia" w:ascii="Arial" w:hAnsi="Arial"/>
          <w:sz w:val="24"/>
          <w:u w:val="single"/>
        </w:rPr>
        <w:t>或营业执照中单位负责人</w:t>
      </w:r>
      <w:r>
        <w:rPr>
          <w:rFonts w:hAnsi="宋体"/>
          <w:sz w:val="24"/>
          <w:u w:val="single"/>
        </w:rPr>
        <w:t xml:space="preserve">姓名） </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Ansi="宋体"/>
          <w:sz w:val="24"/>
          <w:u w:val="single"/>
        </w:rPr>
        <w:tab/>
      </w:r>
      <w:r>
        <w:rPr>
          <w:rFonts w:hint="eastAsia" w:hAnsi="宋体"/>
          <w:sz w:val="24"/>
          <w:u w:val="single"/>
        </w:rPr>
        <w:t xml:space="preserve">    </w:t>
      </w:r>
      <w:r>
        <w:rPr>
          <w:rFonts w:hAnsi="宋体"/>
          <w:sz w:val="24"/>
        </w:rPr>
        <w:t>项目的采购活动，并代表我方全权办理针对上述项目的投标、开标、评标、签约等具体事务和签署相关文件。</w:t>
      </w:r>
      <w:r>
        <w:rPr>
          <w:rFonts w:hint="eastAsia" w:hAnsi="宋体"/>
          <w:sz w:val="24"/>
        </w:rPr>
        <w:t>我方对全权代表的签字事项负全部责任。</w:t>
      </w:r>
    </w:p>
    <w:p w14:paraId="754E70C3">
      <w:pPr>
        <w:pStyle w:val="15"/>
        <w:spacing w:line="360" w:lineRule="auto"/>
        <w:ind w:firstLine="480" w:firstLineChars="200"/>
        <w:rPr>
          <w:rFonts w:hint="eastAsia" w:hAnsi="宋体"/>
          <w:sz w:val="24"/>
        </w:rPr>
      </w:pPr>
      <w:r>
        <w:rPr>
          <w:rFonts w:hint="eastAsia" w:hAnsi="宋体"/>
          <w:sz w:val="24"/>
        </w:rPr>
        <w:t>在撤销授权的书面通知以前，本授权书一直有效。全权代表在授权委托书有效期内签署的所有文件不因授权的撤销而失效。</w:t>
      </w:r>
    </w:p>
    <w:p w14:paraId="75D5C6A6">
      <w:pPr>
        <w:pStyle w:val="15"/>
        <w:spacing w:line="360" w:lineRule="auto"/>
        <w:ind w:firstLine="480" w:firstLineChars="200"/>
        <w:rPr>
          <w:rFonts w:hint="eastAsia" w:hAnsi="宋体"/>
          <w:sz w:val="24"/>
        </w:rPr>
      </w:pPr>
      <w:r>
        <w:rPr>
          <w:rFonts w:hint="eastAsia" w:hAnsi="宋体"/>
          <w:sz w:val="24"/>
        </w:rPr>
        <w:t>全权代表无转委托权，特此委托。</w:t>
      </w:r>
    </w:p>
    <w:p w14:paraId="793D91C0">
      <w:pPr>
        <w:spacing w:line="360" w:lineRule="auto"/>
        <w:rPr>
          <w:sz w:val="24"/>
        </w:rPr>
      </w:pPr>
      <w:r>
        <w:rPr>
          <w:rFonts w:hint="eastAsia" w:ascii="宋体"/>
          <w:sz w:val="24"/>
        </w:rPr>
        <w:t>法定代表人</w:t>
      </w:r>
      <w:r>
        <w:rPr>
          <w:rFonts w:hint="eastAsia" w:ascii="宋体"/>
          <w:b/>
          <w:bCs/>
          <w:sz w:val="24"/>
        </w:rPr>
        <w:t>签字或盖章</w:t>
      </w:r>
      <w:r>
        <w:rPr>
          <w:rFonts w:hint="eastAsia" w:ascii="宋体"/>
          <w:sz w:val="24"/>
        </w:rPr>
        <w:t>：</w:t>
      </w:r>
    </w:p>
    <w:p w14:paraId="75684F1A">
      <w:pPr>
        <w:spacing w:line="360" w:lineRule="auto"/>
        <w:rPr>
          <w:sz w:val="24"/>
        </w:rPr>
      </w:pPr>
      <w:r>
        <w:rPr>
          <w:rFonts w:hint="eastAsia" w:ascii="宋体"/>
          <w:sz w:val="24"/>
        </w:rPr>
        <w:t>投标人全称（电子印章）：                              日期：</w:t>
      </w:r>
    </w:p>
    <w:p w14:paraId="58A868C0">
      <w:pPr>
        <w:spacing w:line="360" w:lineRule="auto"/>
        <w:rPr>
          <w:sz w:val="24"/>
        </w:rPr>
      </w:pPr>
    </w:p>
    <w:p w14:paraId="6C301715">
      <w:pPr>
        <w:spacing w:after="0" w:line="360" w:lineRule="auto"/>
        <w:rPr>
          <w:b/>
          <w:sz w:val="24"/>
        </w:rPr>
      </w:pPr>
      <w:r>
        <w:rPr>
          <w:rFonts w:hint="eastAsia" w:ascii="宋体"/>
          <w:b/>
          <w:sz w:val="24"/>
        </w:rPr>
        <w:t>附：</w:t>
      </w:r>
    </w:p>
    <w:tbl>
      <w:tblPr>
        <w:tblStyle w:val="23"/>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51CF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1730ACEE">
            <w:pPr>
              <w:spacing w:after="0" w:line="360" w:lineRule="auto"/>
              <w:rPr>
                <w:rFonts w:ascii="宋体"/>
                <w:b/>
                <w:sz w:val="24"/>
              </w:rPr>
            </w:pPr>
          </w:p>
          <w:p w14:paraId="38CCE990">
            <w:pPr>
              <w:spacing w:after="0" w:line="360" w:lineRule="auto"/>
              <w:ind w:firstLine="361" w:firstLineChars="150"/>
              <w:rPr>
                <w:rFonts w:ascii="宋体"/>
                <w:b/>
                <w:sz w:val="24"/>
              </w:rPr>
            </w:pPr>
            <w:r>
              <w:rPr>
                <w:rFonts w:hint="eastAsia" w:ascii="宋体"/>
                <w:b/>
                <w:sz w:val="24"/>
              </w:rPr>
              <w:t>法定代表身份证复印件粘贴处</w:t>
            </w:r>
          </w:p>
        </w:tc>
      </w:tr>
    </w:tbl>
    <w:p w14:paraId="09521A18">
      <w:pPr>
        <w:spacing w:after="0" w:line="360" w:lineRule="auto"/>
        <w:rPr>
          <w:sz w:val="24"/>
        </w:rPr>
      </w:pPr>
      <w:r>
        <w:rPr>
          <w:rFonts w:hint="eastAsia" w:ascii="宋体"/>
          <w:sz w:val="24"/>
        </w:rPr>
        <w:t xml:space="preserve">法定代表人姓名：                                 </w:t>
      </w:r>
    </w:p>
    <w:p w14:paraId="42A7CF6C">
      <w:pPr>
        <w:spacing w:after="0" w:line="360" w:lineRule="auto"/>
        <w:rPr>
          <w:sz w:val="24"/>
        </w:rPr>
      </w:pPr>
      <w:r>
        <w:rPr>
          <w:rFonts w:hint="eastAsia" w:ascii="宋体"/>
          <w:sz w:val="24"/>
        </w:rPr>
        <w:t>传真：</w:t>
      </w:r>
    </w:p>
    <w:p w14:paraId="0732F26F">
      <w:pPr>
        <w:spacing w:after="0" w:line="360" w:lineRule="auto"/>
        <w:rPr>
          <w:rFonts w:ascii="宋体"/>
          <w:sz w:val="24"/>
        </w:rPr>
      </w:pPr>
      <w:r>
        <w:rPr>
          <w:rFonts w:hint="eastAsia" w:ascii="宋体"/>
          <w:sz w:val="24"/>
        </w:rPr>
        <w:t>电话：</w:t>
      </w:r>
    </w:p>
    <w:p w14:paraId="2F5ADABB">
      <w:pPr>
        <w:spacing w:after="0" w:line="360" w:lineRule="auto"/>
        <w:rPr>
          <w:sz w:val="24"/>
        </w:rPr>
      </w:pPr>
      <w:r>
        <w:rPr>
          <w:rFonts w:hint="eastAsia" w:ascii="宋体"/>
          <w:sz w:val="24"/>
        </w:rPr>
        <w:t>详细通讯地址：</w:t>
      </w:r>
    </w:p>
    <w:p w14:paraId="732B776D">
      <w:pPr>
        <w:spacing w:after="0" w:line="360" w:lineRule="auto"/>
        <w:rPr>
          <w:rFonts w:ascii="宋体"/>
          <w:sz w:val="24"/>
        </w:rPr>
      </w:pPr>
      <w:r>
        <w:rPr>
          <w:rFonts w:hint="eastAsia" w:ascii="宋体"/>
          <w:sz w:val="24"/>
        </w:rPr>
        <w:t>邮政编码：</w:t>
      </w:r>
    </w:p>
    <w:p w14:paraId="64EA569E">
      <w:pPr>
        <w:spacing w:after="0" w:line="360" w:lineRule="auto"/>
        <w:rPr>
          <w:b/>
          <w:sz w:val="24"/>
        </w:rPr>
      </w:pPr>
    </w:p>
    <w:tbl>
      <w:tblPr>
        <w:tblStyle w:val="23"/>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5A1E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36C35230">
            <w:pPr>
              <w:spacing w:after="0" w:line="360" w:lineRule="auto"/>
              <w:rPr>
                <w:rFonts w:ascii="宋体"/>
                <w:b/>
                <w:sz w:val="24"/>
              </w:rPr>
            </w:pPr>
          </w:p>
          <w:p w14:paraId="138AFB2B">
            <w:pPr>
              <w:spacing w:after="0" w:line="360" w:lineRule="auto"/>
              <w:ind w:firstLine="361" w:firstLineChars="150"/>
              <w:rPr>
                <w:rFonts w:ascii="宋体"/>
                <w:b/>
                <w:sz w:val="24"/>
              </w:rPr>
            </w:pPr>
            <w:r>
              <w:rPr>
                <w:rFonts w:hint="eastAsia" w:ascii="宋体"/>
                <w:b/>
                <w:sz w:val="24"/>
              </w:rPr>
              <w:t>全权代表身份证复印件粘贴处</w:t>
            </w:r>
          </w:p>
        </w:tc>
      </w:tr>
    </w:tbl>
    <w:p w14:paraId="519C3E02">
      <w:pPr>
        <w:spacing w:after="0" w:line="360" w:lineRule="auto"/>
        <w:rPr>
          <w:rFonts w:ascii="宋体"/>
          <w:sz w:val="24"/>
        </w:rPr>
      </w:pPr>
      <w:r>
        <w:rPr>
          <w:rFonts w:hint="eastAsia" w:ascii="宋体"/>
          <w:sz w:val="24"/>
        </w:rPr>
        <w:t xml:space="preserve">全权代表姓名：       </w:t>
      </w:r>
    </w:p>
    <w:p w14:paraId="3165CFCF">
      <w:pPr>
        <w:spacing w:after="0" w:line="360" w:lineRule="auto"/>
        <w:rPr>
          <w:sz w:val="24"/>
        </w:rPr>
      </w:pPr>
      <w:r>
        <w:rPr>
          <w:rFonts w:hint="eastAsia" w:ascii="宋体"/>
          <w:sz w:val="24"/>
        </w:rPr>
        <w:t xml:space="preserve">职务：                           </w:t>
      </w:r>
    </w:p>
    <w:p w14:paraId="565E4047">
      <w:pPr>
        <w:spacing w:after="0" w:line="360" w:lineRule="auto"/>
        <w:rPr>
          <w:sz w:val="24"/>
        </w:rPr>
      </w:pPr>
      <w:r>
        <w:rPr>
          <w:rFonts w:hint="eastAsia" w:ascii="宋体"/>
          <w:sz w:val="24"/>
        </w:rPr>
        <w:t>传真：</w:t>
      </w:r>
    </w:p>
    <w:p w14:paraId="04FFC5A7">
      <w:pPr>
        <w:spacing w:after="0" w:line="360" w:lineRule="auto"/>
        <w:rPr>
          <w:rFonts w:ascii="宋体"/>
          <w:sz w:val="24"/>
        </w:rPr>
      </w:pPr>
      <w:r>
        <w:rPr>
          <w:rFonts w:hint="eastAsia" w:ascii="宋体"/>
          <w:sz w:val="24"/>
        </w:rPr>
        <w:t>电话：</w:t>
      </w:r>
    </w:p>
    <w:p w14:paraId="786CA339">
      <w:pPr>
        <w:spacing w:after="0" w:line="360" w:lineRule="auto"/>
        <w:rPr>
          <w:sz w:val="24"/>
        </w:rPr>
      </w:pPr>
      <w:r>
        <w:rPr>
          <w:rFonts w:hint="eastAsia" w:ascii="宋体"/>
          <w:sz w:val="24"/>
        </w:rPr>
        <w:t>详细通讯地址：</w:t>
      </w:r>
    </w:p>
    <w:p w14:paraId="750157DC">
      <w:pPr>
        <w:spacing w:after="0" w:line="360" w:lineRule="auto"/>
        <w:rPr>
          <w:sz w:val="24"/>
        </w:rPr>
      </w:pPr>
      <w:r>
        <w:rPr>
          <w:rFonts w:hint="eastAsia" w:ascii="宋体"/>
          <w:sz w:val="24"/>
        </w:rPr>
        <w:t>邮政编码：</w:t>
      </w:r>
    </w:p>
    <w:p w14:paraId="05A686D7">
      <w:pPr>
        <w:rPr>
          <w:rFonts w:hint="eastAsia" w:ascii="宋体" w:hAnsi="宋体"/>
          <w:b/>
          <w:sz w:val="28"/>
        </w:rPr>
      </w:pPr>
      <w:r>
        <w:rPr>
          <w:rFonts w:hint="eastAsia" w:ascii="宋体" w:hAnsi="宋体"/>
          <w:b/>
          <w:sz w:val="28"/>
        </w:rPr>
        <w:br w:type="page"/>
      </w:r>
    </w:p>
    <w:p w14:paraId="757855C4">
      <w:pPr>
        <w:snapToGrid w:val="0"/>
        <w:spacing w:before="120" w:beforeLines="50" w:after="50" w:line="360" w:lineRule="auto"/>
        <w:rPr>
          <w:rFonts w:hint="eastAsia" w:ascii="宋体" w:hAnsi="宋体"/>
          <w:b/>
          <w:sz w:val="28"/>
        </w:rPr>
      </w:pPr>
      <w:bookmarkStart w:id="52" w:name="_Toc20519_WPSOffice_Level1"/>
      <w:bookmarkStart w:id="53" w:name="_Toc351_WPSOffice_Level1"/>
      <w:r>
        <w:rPr>
          <w:rFonts w:hint="eastAsia" w:ascii="宋体" w:hAnsi="宋体"/>
          <w:b/>
          <w:sz w:val="28"/>
        </w:rPr>
        <w:t>附件4：</w:t>
      </w:r>
      <w:bookmarkEnd w:id="52"/>
      <w:bookmarkEnd w:id="53"/>
    </w:p>
    <w:p w14:paraId="5E14B463">
      <w:pPr>
        <w:spacing w:line="360" w:lineRule="auto"/>
        <w:ind w:firstLine="321" w:firstLineChars="100"/>
        <w:jc w:val="center"/>
        <w:rPr>
          <w:rFonts w:hint="eastAsia" w:ascii="宋体" w:hAnsi="宋体" w:cs="宋体"/>
          <w:b/>
          <w:bCs/>
          <w:sz w:val="28"/>
          <w:szCs w:val="36"/>
          <w:lang w:val="zh-CN"/>
        </w:rPr>
      </w:pPr>
      <w:r>
        <w:rPr>
          <w:rFonts w:hint="eastAsia"/>
          <w:b/>
          <w:sz w:val="32"/>
          <w:szCs w:val="32"/>
          <w:lang w:val="zh-CN"/>
        </w:rPr>
        <w:t>联合协议</w:t>
      </w:r>
      <w:r>
        <w:rPr>
          <w:rFonts w:hint="eastAsia"/>
          <w:b/>
          <w:sz w:val="32"/>
          <w:szCs w:val="32"/>
        </w:rPr>
        <w:t>（若非联合体投标则无需提供）</w:t>
      </w:r>
    </w:p>
    <w:p w14:paraId="0DFD0B3B">
      <w:pPr>
        <w:snapToGrid w:val="0"/>
        <w:spacing w:line="360" w:lineRule="auto"/>
        <w:ind w:firstLine="420" w:firstLineChars="200"/>
        <w:rPr>
          <w:rFonts w:hint="eastAsia" w:ascii="宋体" w:hAnsi="宋体" w:cs="宋体"/>
          <w:kern w:val="0"/>
          <w:szCs w:val="21"/>
        </w:rPr>
      </w:pPr>
      <w:r>
        <w:rPr>
          <w:rFonts w:hint="eastAsia" w:ascii="宋体" w:hAnsi="宋体" w:cs="宋体"/>
          <w:kern w:val="0"/>
          <w:szCs w:val="21"/>
          <w:u w:val="single"/>
        </w:rPr>
        <w:t>（联合体所有成员名称）</w:t>
      </w:r>
      <w:r>
        <w:rPr>
          <w:rFonts w:hint="eastAsia" w:ascii="宋体" w:hAnsi="宋体" w:cs="宋体"/>
          <w:kern w:val="0"/>
          <w:szCs w:val="21"/>
        </w:rPr>
        <w:t>自愿</w:t>
      </w:r>
      <w:r>
        <w:rPr>
          <w:rFonts w:hint="eastAsia" w:ascii="宋体" w:hAnsi="宋体" w:cs="宋体"/>
          <w:kern w:val="0"/>
          <w:szCs w:val="21"/>
          <w:lang w:val="zh-CN"/>
        </w:rPr>
        <w:t>组成一个联合体，以一个投标人的身份</w:t>
      </w:r>
      <w:r>
        <w:rPr>
          <w:rFonts w:hint="eastAsia" w:ascii="宋体" w:hAnsi="宋体" w:cs="宋体"/>
          <w:kern w:val="0"/>
          <w:szCs w:val="21"/>
        </w:rPr>
        <w:t>参加</w:t>
      </w:r>
    </w:p>
    <w:p w14:paraId="4D5B9254">
      <w:pPr>
        <w:snapToGrid w:val="0"/>
        <w:spacing w:line="360" w:lineRule="auto"/>
        <w:ind w:firstLine="420" w:firstLineChars="200"/>
        <w:rPr>
          <w:rFonts w:hint="eastAsia" w:ascii="宋体" w:hAnsi="宋体" w:cs="宋体"/>
          <w:kern w:val="0"/>
          <w:szCs w:val="21"/>
          <w:lang w:val="zh-CN"/>
        </w:rPr>
      </w:pPr>
      <w:r>
        <w:rPr>
          <w:rFonts w:hint="eastAsia" w:ascii="宋体" w:hAnsi="宋体" w:cs="宋体"/>
          <w:szCs w:val="21"/>
          <w:u w:val="single"/>
        </w:rPr>
        <w:t xml:space="preserve">          </w:t>
      </w:r>
      <w:r>
        <w:rPr>
          <w:rFonts w:hint="eastAsia" w:ascii="宋体" w:hAnsi="宋体" w:cs="宋体"/>
          <w:szCs w:val="21"/>
        </w:rPr>
        <w:t>（项目名称）【招标编号：</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kern w:val="0"/>
          <w:szCs w:val="21"/>
          <w:lang w:val="zh-CN"/>
        </w:rPr>
        <w:t xml:space="preserve">投标。 </w:t>
      </w:r>
    </w:p>
    <w:p w14:paraId="57081F80">
      <w:pPr>
        <w:snapToGrid w:val="0"/>
        <w:spacing w:line="360" w:lineRule="auto"/>
        <w:ind w:firstLine="420" w:firstLineChars="200"/>
        <w:rPr>
          <w:rFonts w:hint="eastAsia" w:ascii="宋体" w:hAnsi="宋体" w:cs="宋体"/>
          <w:kern w:val="0"/>
          <w:szCs w:val="21"/>
          <w:lang w:val="zh-CN"/>
        </w:rPr>
      </w:pPr>
      <w:r>
        <w:rPr>
          <w:rFonts w:hint="eastAsia" w:ascii="宋体" w:hAnsi="宋体" w:cs="宋体"/>
          <w:kern w:val="0"/>
          <w:szCs w:val="21"/>
          <w:lang w:val="zh-CN"/>
        </w:rPr>
        <w:t>一、各方一致决定，</w:t>
      </w:r>
      <w:r>
        <w:rPr>
          <w:rFonts w:hint="eastAsia" w:ascii="宋体" w:hAnsi="宋体" w:cs="宋体"/>
          <w:kern w:val="0"/>
          <w:szCs w:val="21"/>
          <w:u w:val="single"/>
        </w:rPr>
        <w:t>（某联合体成员名称）</w:t>
      </w:r>
      <w:r>
        <w:rPr>
          <w:rFonts w:hint="eastAsia" w:ascii="宋体" w:hAnsi="宋体" w:cs="宋体"/>
          <w:kern w:val="0"/>
          <w:szCs w:val="21"/>
        </w:rPr>
        <w:t>为联合体</w:t>
      </w:r>
      <w:r>
        <w:rPr>
          <w:rFonts w:hint="eastAsia" w:ascii="宋体" w:hAnsi="宋体" w:cs="宋体"/>
          <w:kern w:val="0"/>
          <w:szCs w:val="21"/>
          <w:lang w:val="zh-CN"/>
        </w:rPr>
        <w:t>牵头人</w:t>
      </w:r>
      <w:r>
        <w:rPr>
          <w:rFonts w:hint="eastAsia" w:ascii="宋体" w:hAnsi="宋体" w:cs="宋体"/>
          <w:szCs w:val="21"/>
        </w:rPr>
        <w:t>，代表所有联合体成员负责投标和合同实施阶段的主办、协调工作</w:t>
      </w:r>
      <w:r>
        <w:rPr>
          <w:rFonts w:hint="eastAsia" w:ascii="宋体" w:hAnsi="宋体" w:cs="宋体"/>
          <w:kern w:val="0"/>
          <w:szCs w:val="21"/>
          <w:lang w:val="zh-CN"/>
        </w:rPr>
        <w:t>。</w:t>
      </w:r>
    </w:p>
    <w:p w14:paraId="532F7D70">
      <w:pPr>
        <w:snapToGrid w:val="0"/>
        <w:spacing w:line="360" w:lineRule="auto"/>
        <w:ind w:firstLine="420" w:firstLineChars="200"/>
        <w:rPr>
          <w:rFonts w:hint="eastAsia" w:ascii="宋体" w:hAnsi="宋体" w:cs="宋体"/>
          <w:kern w:val="0"/>
          <w:szCs w:val="21"/>
          <w:lang w:val="zh-CN"/>
        </w:rPr>
      </w:pPr>
      <w:r>
        <w:rPr>
          <w:rFonts w:hint="eastAsia" w:ascii="宋体" w:hAnsi="宋体" w:cs="宋体"/>
          <w:kern w:val="0"/>
          <w:szCs w:val="21"/>
          <w:lang w:val="zh-CN"/>
        </w:rPr>
        <w:t>二、</w:t>
      </w:r>
      <w:r>
        <w:rPr>
          <w:rFonts w:hint="eastAsia" w:ascii="宋体" w:hAnsi="宋体" w:cs="宋体"/>
          <w:szCs w:val="21"/>
        </w:rPr>
        <w:t>所有联合体成员各方签署授权书，授权书载明的</w:t>
      </w:r>
      <w:r>
        <w:rPr>
          <w:rFonts w:hint="eastAsia" w:ascii="宋体" w:hAnsi="宋体" w:cs="宋体"/>
          <w:kern w:val="0"/>
          <w:szCs w:val="21"/>
          <w:lang w:val="zh-CN"/>
        </w:rPr>
        <w:t>授权代表根据招标文件规定及投标内容而对采购人、采购机构所作的任何合法承诺，包括书面澄清及相应等均对联合投标各方产生约束力。</w:t>
      </w:r>
    </w:p>
    <w:p w14:paraId="68FBB140">
      <w:pPr>
        <w:snapToGrid w:val="0"/>
        <w:spacing w:line="360" w:lineRule="auto"/>
        <w:ind w:firstLine="420" w:firstLineChars="200"/>
        <w:rPr>
          <w:rFonts w:hint="eastAsia" w:ascii="宋体" w:hAnsi="宋体" w:cs="宋体"/>
          <w:kern w:val="0"/>
          <w:szCs w:val="21"/>
          <w:lang w:val="zh-CN"/>
        </w:rPr>
      </w:pPr>
      <w:r>
        <w:rPr>
          <w:rFonts w:hint="eastAsia" w:ascii="宋体" w:hAnsi="宋体" w:cs="宋体"/>
          <w:kern w:val="0"/>
          <w:szCs w:val="21"/>
          <w:lang w:val="zh-CN"/>
        </w:rPr>
        <w:t>三、本次联合投标中，分工如下：</w:t>
      </w:r>
      <w:r>
        <w:rPr>
          <w:rFonts w:hint="eastAsia" w:ascii="宋体" w:hAnsi="宋体" w:cs="宋体"/>
          <w:kern w:val="0"/>
          <w:szCs w:val="21"/>
          <w:u w:val="single"/>
        </w:rPr>
        <w:t>（联合体其中一方成员名称）</w:t>
      </w:r>
      <w:r>
        <w:rPr>
          <w:rFonts w:hint="eastAsia" w:ascii="宋体" w:hAnsi="宋体" w:cs="宋体"/>
          <w:kern w:val="0"/>
          <w:szCs w:val="21"/>
          <w:lang w:val="zh-CN"/>
        </w:rPr>
        <w:t>承担的工作和义务为：</w:t>
      </w:r>
      <w:r>
        <w:rPr>
          <w:rFonts w:hint="eastAsia" w:ascii="宋体" w:hAnsi="宋体" w:cs="宋体"/>
          <w:szCs w:val="21"/>
          <w:u w:val="single"/>
        </w:rPr>
        <w:t xml:space="preserve">             </w:t>
      </w:r>
      <w:r>
        <w:rPr>
          <w:rFonts w:hint="eastAsia" w:ascii="宋体" w:hAnsi="宋体" w:cs="宋体"/>
          <w:kern w:val="0"/>
          <w:szCs w:val="21"/>
          <w:lang w:val="zh-CN"/>
        </w:rPr>
        <w:t>；</w:t>
      </w:r>
      <w:r>
        <w:rPr>
          <w:rFonts w:hint="eastAsia" w:ascii="宋体" w:hAnsi="宋体" w:cs="宋体"/>
          <w:kern w:val="0"/>
          <w:szCs w:val="21"/>
          <w:u w:val="single"/>
        </w:rPr>
        <w:t>（联合体其中一方成员名称）</w:t>
      </w:r>
      <w:r>
        <w:rPr>
          <w:rFonts w:hint="eastAsia" w:ascii="宋体" w:hAnsi="宋体" w:cs="宋体"/>
          <w:kern w:val="0"/>
          <w:szCs w:val="21"/>
          <w:lang w:val="zh-CN"/>
        </w:rPr>
        <w:t>承担的工作和义务为：</w:t>
      </w:r>
      <w:r>
        <w:rPr>
          <w:rFonts w:hint="eastAsia" w:ascii="宋体" w:hAnsi="宋体" w:cs="宋体"/>
          <w:szCs w:val="21"/>
          <w:u w:val="single"/>
        </w:rPr>
        <w:t xml:space="preserve">            </w:t>
      </w:r>
      <w:r>
        <w:rPr>
          <w:rFonts w:hint="eastAsia" w:ascii="宋体" w:hAnsi="宋体" w:cs="宋体"/>
          <w:kern w:val="0"/>
          <w:szCs w:val="21"/>
          <w:lang w:val="zh-CN"/>
        </w:rPr>
        <w:t xml:space="preserve"> ；……。</w:t>
      </w:r>
    </w:p>
    <w:p w14:paraId="4B90A670">
      <w:pPr>
        <w:snapToGrid w:val="0"/>
        <w:spacing w:line="360" w:lineRule="auto"/>
        <w:ind w:firstLine="420" w:firstLineChars="200"/>
        <w:rPr>
          <w:rFonts w:hint="eastAsia" w:ascii="宋体" w:hAnsi="宋体" w:cs="宋体"/>
          <w:kern w:val="0"/>
          <w:szCs w:val="21"/>
          <w:lang w:val="zh-CN"/>
        </w:rPr>
      </w:pPr>
      <w:r>
        <w:rPr>
          <w:rFonts w:hint="eastAsia" w:ascii="宋体" w:hAnsi="宋体" w:cs="宋体"/>
          <w:kern w:val="0"/>
          <w:szCs w:val="21"/>
          <w:lang w:val="zh-CN"/>
        </w:rPr>
        <w:t>四、</w:t>
      </w:r>
      <w:r>
        <w:rPr>
          <w:rFonts w:hint="eastAsia" w:ascii="宋体" w:hAnsi="宋体" w:cs="宋体"/>
          <w:szCs w:val="21"/>
        </w:rPr>
        <w:t>中小企业合同金额达到</w:t>
      </w:r>
      <w:r>
        <w:rPr>
          <w:rFonts w:hint="eastAsia" w:ascii="宋体" w:hAnsi="宋体" w:cs="宋体"/>
          <w:szCs w:val="21"/>
          <w:u w:val="single"/>
        </w:rPr>
        <w:t xml:space="preserve">     </w:t>
      </w:r>
      <w:r>
        <w:rPr>
          <w:rFonts w:hint="eastAsia" w:ascii="宋体" w:hAnsi="宋体" w:cs="宋体"/>
          <w:szCs w:val="21"/>
        </w:rPr>
        <w:t>%，小微企业合同金额达到</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kern w:val="0"/>
          <w:szCs w:val="21"/>
          <w:lang w:val="zh-CN"/>
        </w:rPr>
        <w:t>。</w:t>
      </w:r>
    </w:p>
    <w:p w14:paraId="307A22F5">
      <w:pPr>
        <w:snapToGrid w:val="0"/>
        <w:spacing w:line="360" w:lineRule="auto"/>
        <w:ind w:firstLine="420" w:firstLineChars="200"/>
        <w:rPr>
          <w:rFonts w:hint="eastAsia" w:ascii="宋体" w:hAnsi="宋体" w:cs="宋体"/>
          <w:kern w:val="0"/>
          <w:szCs w:val="21"/>
          <w:lang w:val="zh-CN"/>
        </w:rPr>
      </w:pPr>
      <w:r>
        <w:rPr>
          <w:rFonts w:hint="eastAsia" w:ascii="宋体" w:hAnsi="宋体" w:cs="宋体"/>
          <w:kern w:val="0"/>
          <w:szCs w:val="21"/>
          <w:lang w:val="zh-CN"/>
        </w:rPr>
        <w:t>五、如果中标，</w:t>
      </w:r>
      <w:r>
        <w:rPr>
          <w:rFonts w:hint="eastAsia" w:ascii="宋体" w:hAnsi="宋体" w:cs="宋体"/>
          <w:szCs w:val="21"/>
        </w:rPr>
        <w:t>联合体各成员方共同与采购人签订合同，并就采购合同约定的事项对采购人承担连带责任。</w:t>
      </w:r>
    </w:p>
    <w:p w14:paraId="2407BE16">
      <w:pPr>
        <w:snapToGrid w:val="0"/>
        <w:spacing w:line="360" w:lineRule="auto"/>
        <w:ind w:firstLine="420" w:firstLineChars="200"/>
        <w:rPr>
          <w:rFonts w:hint="eastAsia" w:ascii="宋体" w:hAnsi="宋体" w:cs="宋体"/>
          <w:kern w:val="0"/>
          <w:szCs w:val="21"/>
          <w:lang w:val="zh-CN"/>
        </w:rPr>
      </w:pPr>
      <w:r>
        <w:rPr>
          <w:rFonts w:hint="eastAsia" w:ascii="宋体" w:hAnsi="宋体" w:cs="宋体"/>
          <w:kern w:val="0"/>
          <w:szCs w:val="21"/>
          <w:lang w:val="zh-CN"/>
        </w:rPr>
        <w:t>六、有关本次联合投标的其他事宜：</w:t>
      </w:r>
    </w:p>
    <w:p w14:paraId="162ECE3E">
      <w:pPr>
        <w:snapToGrid w:val="0"/>
        <w:spacing w:line="360" w:lineRule="auto"/>
        <w:ind w:firstLine="420" w:firstLineChars="200"/>
        <w:rPr>
          <w:rFonts w:hint="eastAsia" w:ascii="宋体" w:hAnsi="宋体" w:cs="宋体"/>
          <w:kern w:val="0"/>
          <w:szCs w:val="21"/>
          <w:lang w:val="zh-CN"/>
        </w:rPr>
      </w:pPr>
      <w:r>
        <w:rPr>
          <w:rFonts w:hint="eastAsia" w:ascii="宋体" w:hAnsi="宋体" w:cs="宋体"/>
          <w:kern w:val="0"/>
          <w:szCs w:val="21"/>
          <w:lang w:val="zh-CN"/>
        </w:rPr>
        <w:t>1、联合体各方不再单独参加或者与其他供应商另外组成联合体参加同一合同项下的政府采购活动。</w:t>
      </w:r>
    </w:p>
    <w:p w14:paraId="59864003">
      <w:pPr>
        <w:snapToGrid w:val="0"/>
        <w:spacing w:line="360" w:lineRule="auto"/>
        <w:ind w:firstLine="420" w:firstLineChars="200"/>
        <w:rPr>
          <w:rFonts w:hint="eastAsia" w:ascii="宋体" w:hAnsi="宋体" w:cs="宋体"/>
          <w:kern w:val="0"/>
          <w:szCs w:val="21"/>
          <w:lang w:val="zh-CN"/>
        </w:rPr>
      </w:pPr>
      <w:r>
        <w:rPr>
          <w:rFonts w:hint="eastAsia" w:ascii="宋体" w:hAnsi="宋体" w:cs="宋体"/>
          <w:kern w:val="0"/>
          <w:szCs w:val="21"/>
          <w:lang w:val="zh-CN"/>
        </w:rPr>
        <w:t>2、联合体中有同类资质的各方按照联合体分工承担相同工作的，按照资质等级较低的供应商确定资质等级。</w:t>
      </w:r>
    </w:p>
    <w:p w14:paraId="07B93137">
      <w:pPr>
        <w:snapToGrid w:val="0"/>
        <w:spacing w:line="360" w:lineRule="auto"/>
        <w:ind w:firstLine="420" w:firstLineChars="200"/>
        <w:rPr>
          <w:rFonts w:hint="eastAsia" w:ascii="宋体" w:hAnsi="宋体" w:cs="宋体"/>
          <w:kern w:val="0"/>
          <w:szCs w:val="21"/>
          <w:lang w:val="zh-CN"/>
        </w:rPr>
      </w:pPr>
      <w:r>
        <w:rPr>
          <w:rFonts w:hint="eastAsia" w:ascii="宋体" w:hAnsi="宋体" w:cs="宋体"/>
          <w:kern w:val="0"/>
          <w:szCs w:val="21"/>
          <w:lang w:val="zh-CN"/>
        </w:rPr>
        <w:t>3、本协议提交采购人、采购机构后，联合体各方不得以任何形式对上述内容进行修改或撤销。</w:t>
      </w:r>
    </w:p>
    <w:p w14:paraId="306DAC2F">
      <w:pPr>
        <w:snapToGrid w:val="0"/>
        <w:spacing w:line="360" w:lineRule="auto"/>
        <w:ind w:firstLine="3570" w:firstLineChars="1700"/>
        <w:rPr>
          <w:rFonts w:hint="eastAsia" w:ascii="宋体" w:hAnsi="宋体" w:cs="宋体"/>
          <w:kern w:val="0"/>
          <w:szCs w:val="21"/>
          <w:lang w:val="zh-CN"/>
        </w:rPr>
      </w:pPr>
      <w:r>
        <w:rPr>
          <w:rFonts w:hint="eastAsia" w:ascii="宋体" w:hAnsi="宋体" w:cs="宋体"/>
          <w:kern w:val="0"/>
          <w:szCs w:val="21"/>
          <w:lang w:val="zh-CN"/>
        </w:rPr>
        <w:t>联合体成员名称(电子签名/公章)：</w:t>
      </w:r>
    </w:p>
    <w:p w14:paraId="6AC966FB">
      <w:pPr>
        <w:snapToGrid w:val="0"/>
        <w:spacing w:line="360" w:lineRule="auto"/>
        <w:ind w:firstLine="3570" w:firstLineChars="1700"/>
        <w:rPr>
          <w:rFonts w:hint="eastAsia" w:ascii="宋体" w:hAnsi="宋体" w:cs="宋体"/>
          <w:kern w:val="0"/>
          <w:szCs w:val="21"/>
          <w:lang w:val="zh-CN"/>
        </w:rPr>
      </w:pPr>
      <w:r>
        <w:rPr>
          <w:rFonts w:hint="eastAsia" w:ascii="宋体" w:hAnsi="宋体" w:cs="宋体"/>
          <w:kern w:val="0"/>
          <w:szCs w:val="21"/>
          <w:lang w:val="zh-CN"/>
        </w:rPr>
        <w:t>联合体成员名称(电子签名/公章)：</w:t>
      </w:r>
    </w:p>
    <w:p w14:paraId="06F0B8AF">
      <w:pPr>
        <w:snapToGrid w:val="0"/>
        <w:spacing w:line="360" w:lineRule="auto"/>
        <w:ind w:firstLine="5040" w:firstLineChars="2400"/>
        <w:rPr>
          <w:rFonts w:hint="eastAsia" w:ascii="宋体" w:hAnsi="宋体" w:cs="宋体"/>
          <w:szCs w:val="21"/>
        </w:rPr>
      </w:pPr>
      <w:r>
        <w:rPr>
          <w:rFonts w:hint="eastAsia" w:ascii="宋体" w:hAnsi="宋体" w:cs="宋体"/>
          <w:kern w:val="0"/>
          <w:szCs w:val="21"/>
          <w:lang w:val="zh-CN"/>
        </w:rPr>
        <w:t>……</w:t>
      </w:r>
    </w:p>
    <w:p w14:paraId="4BCA2E62">
      <w:pPr>
        <w:snapToGrid w:val="0"/>
        <w:spacing w:line="360" w:lineRule="auto"/>
        <w:rPr>
          <w:rFonts w:hint="eastAsia" w:ascii="宋体" w:hAnsi="宋体" w:cs="宋体"/>
          <w:szCs w:val="21"/>
        </w:rPr>
      </w:pPr>
      <w:r>
        <w:rPr>
          <w:rFonts w:hint="eastAsia" w:ascii="宋体" w:hAnsi="宋体" w:cs="宋体"/>
          <w:kern w:val="0"/>
          <w:szCs w:val="21"/>
          <w:lang w:val="zh-CN"/>
        </w:rPr>
        <w:t xml:space="preserve">                                               日期：  年  月   日</w:t>
      </w:r>
    </w:p>
    <w:p w14:paraId="00BEFCE6">
      <w:pPr>
        <w:snapToGrid w:val="0"/>
        <w:spacing w:line="360" w:lineRule="auto"/>
        <w:ind w:firstLine="422" w:firstLineChars="200"/>
        <w:rPr>
          <w:rFonts w:hint="eastAsia" w:ascii="宋体" w:hAnsi="宋体" w:cs="宋体"/>
          <w:b/>
          <w:bCs/>
          <w:kern w:val="0"/>
          <w:szCs w:val="21"/>
          <w:lang w:val="zh-CN"/>
        </w:rPr>
      </w:pPr>
      <w:r>
        <w:rPr>
          <w:rFonts w:hint="eastAsia" w:ascii="宋体" w:hAnsi="宋体" w:cs="宋体"/>
          <w:b/>
          <w:bCs/>
          <w:kern w:val="0"/>
          <w:szCs w:val="21"/>
          <w:lang w:val="zh-CN"/>
        </w:rPr>
        <w:t>注：协议书中须明确联合体各方在项目招投标、项目合同签订、项目实施等所有阶段中涉及到的工作分工。</w:t>
      </w:r>
    </w:p>
    <w:p w14:paraId="285A60AD">
      <w:pPr>
        <w:snapToGrid w:val="0"/>
        <w:spacing w:before="120" w:beforeLines="50" w:after="50" w:line="360" w:lineRule="auto"/>
        <w:rPr>
          <w:rFonts w:hint="eastAsia" w:ascii="宋体" w:hAnsi="宋体"/>
          <w:b/>
          <w:sz w:val="28"/>
        </w:rPr>
      </w:pPr>
    </w:p>
    <w:p w14:paraId="6C3E574B">
      <w:pPr>
        <w:spacing w:before="240" w:beforeLines="100" w:line="360" w:lineRule="auto"/>
        <w:ind w:right="-108"/>
        <w:jc w:val="center"/>
        <w:rPr>
          <w:sz w:val="52"/>
          <w:szCs w:val="52"/>
        </w:rPr>
      </w:pPr>
      <w:r>
        <w:rPr>
          <w:rFonts w:hint="eastAsia" w:ascii="宋体"/>
          <w:kern w:val="0"/>
          <w:sz w:val="52"/>
          <w:szCs w:val="52"/>
        </w:rPr>
        <w:t>台州市生态环境局台州市海洋垃圾智能监测监管项目</w:t>
      </w:r>
    </w:p>
    <w:p w14:paraId="45C7B347">
      <w:pPr>
        <w:spacing w:before="240" w:beforeLines="100" w:line="360" w:lineRule="auto"/>
        <w:ind w:right="-108"/>
        <w:jc w:val="center"/>
        <w:rPr>
          <w:rFonts w:hint="eastAsia" w:ascii="宋体" w:hAnsi="宋体"/>
          <w:sz w:val="36"/>
          <w:szCs w:val="36"/>
        </w:rPr>
      </w:pPr>
      <w:r>
        <w:rPr>
          <w:rFonts w:hint="eastAsia" w:ascii="宋体" w:hAnsi="宋体"/>
          <w:sz w:val="36"/>
          <w:szCs w:val="36"/>
        </w:rPr>
        <w:t>项目编号：TZTX-2025-GK013（标项）</w:t>
      </w:r>
    </w:p>
    <w:p w14:paraId="3A3FB8D0">
      <w:pPr>
        <w:pStyle w:val="2"/>
      </w:pPr>
    </w:p>
    <w:p w14:paraId="30693DDB">
      <w:pPr>
        <w:jc w:val="center"/>
        <w:rPr>
          <w:sz w:val="84"/>
          <w:szCs w:val="84"/>
          <w:lang w:val="zh-CN"/>
        </w:rPr>
      </w:pPr>
      <w:r>
        <w:rPr>
          <w:rFonts w:hint="eastAsia"/>
          <w:sz w:val="84"/>
          <w:szCs w:val="84"/>
          <w:lang w:val="zh-CN"/>
        </w:rPr>
        <w:t>投</w:t>
      </w:r>
    </w:p>
    <w:p w14:paraId="13036E5A">
      <w:pPr>
        <w:jc w:val="center"/>
        <w:rPr>
          <w:sz w:val="84"/>
          <w:szCs w:val="84"/>
          <w:lang w:val="zh-CN"/>
        </w:rPr>
      </w:pPr>
      <w:r>
        <w:rPr>
          <w:rFonts w:hint="eastAsia"/>
          <w:sz w:val="84"/>
          <w:szCs w:val="84"/>
          <w:lang w:val="zh-CN"/>
        </w:rPr>
        <w:t>标</w:t>
      </w:r>
    </w:p>
    <w:p w14:paraId="7CA5AC9E">
      <w:pPr>
        <w:jc w:val="center"/>
        <w:rPr>
          <w:sz w:val="84"/>
          <w:szCs w:val="84"/>
        </w:rPr>
      </w:pPr>
      <w:r>
        <w:rPr>
          <w:rFonts w:hint="eastAsia"/>
          <w:sz w:val="84"/>
          <w:szCs w:val="84"/>
          <w:lang w:val="zh-CN"/>
        </w:rPr>
        <w:t>文</w:t>
      </w:r>
    </w:p>
    <w:p w14:paraId="653ABAF8">
      <w:pPr>
        <w:jc w:val="center"/>
        <w:rPr>
          <w:sz w:val="84"/>
          <w:szCs w:val="84"/>
          <w:lang w:val="zh-CN"/>
        </w:rPr>
      </w:pPr>
      <w:r>
        <w:rPr>
          <w:rFonts w:hint="eastAsia"/>
          <w:sz w:val="84"/>
          <w:szCs w:val="84"/>
          <w:lang w:val="zh-CN"/>
        </w:rPr>
        <w:t>件</w:t>
      </w:r>
    </w:p>
    <w:p w14:paraId="1AE99C8D">
      <w:pPr>
        <w:spacing w:after="100" w:afterAutospacing="1" w:line="360" w:lineRule="auto"/>
        <w:ind w:right="-108"/>
        <w:jc w:val="center"/>
        <w:rPr>
          <w:rFonts w:hint="eastAsia" w:ascii="宋体" w:hAnsi="宋体"/>
          <w:b/>
          <w:sz w:val="28"/>
          <w:szCs w:val="28"/>
        </w:rPr>
      </w:pPr>
      <w:r>
        <w:rPr>
          <w:rFonts w:hint="eastAsia" w:ascii="宋体" w:hAnsi="宋体" w:cs="宋体"/>
          <w:sz w:val="28"/>
          <w:szCs w:val="28"/>
          <w:lang w:val="zh-CN"/>
        </w:rPr>
        <w:t>（</w:t>
      </w:r>
      <w:r>
        <w:rPr>
          <w:rFonts w:hint="eastAsia" w:ascii="宋体" w:hAnsi="宋体"/>
          <w:bCs/>
          <w:sz w:val="28"/>
          <w:szCs w:val="28"/>
          <w:lang w:val="zh-CN"/>
        </w:rPr>
        <w:t>商务与技术文件</w:t>
      </w:r>
      <w:r>
        <w:rPr>
          <w:rFonts w:hint="eastAsia" w:ascii="宋体" w:hAnsi="宋体"/>
          <w:b/>
          <w:sz w:val="28"/>
          <w:szCs w:val="28"/>
        </w:rPr>
        <w:t>）</w:t>
      </w:r>
    </w:p>
    <w:p w14:paraId="7366F65B">
      <w:pPr>
        <w:pStyle w:val="2"/>
      </w:pPr>
    </w:p>
    <w:p w14:paraId="3650D0D9">
      <w:pPr>
        <w:spacing w:line="360" w:lineRule="auto"/>
        <w:ind w:right="532" w:firstLine="720" w:firstLineChars="200"/>
        <w:rPr>
          <w:rFonts w:hint="eastAsia" w:ascii="宋体" w:hAnsi="宋体"/>
          <w:sz w:val="36"/>
          <w:szCs w:val="36"/>
        </w:rPr>
      </w:pPr>
      <w:r>
        <w:rPr>
          <w:rFonts w:hint="eastAsia" w:ascii="宋体" w:hAnsi="宋体"/>
          <w:sz w:val="36"/>
          <w:szCs w:val="36"/>
        </w:rPr>
        <w:t>投标人全称（电子印章）：</w:t>
      </w:r>
    </w:p>
    <w:p w14:paraId="52F80242">
      <w:pPr>
        <w:spacing w:line="360" w:lineRule="auto"/>
        <w:ind w:right="532" w:firstLine="720" w:firstLineChars="200"/>
        <w:rPr>
          <w:rFonts w:hint="eastAsia" w:ascii="宋体" w:hAnsi="宋体"/>
          <w:sz w:val="36"/>
          <w:szCs w:val="36"/>
        </w:rPr>
      </w:pPr>
      <w:r>
        <w:rPr>
          <w:rFonts w:hint="eastAsia" w:ascii="宋体" w:hAnsi="宋体"/>
          <w:sz w:val="36"/>
          <w:szCs w:val="36"/>
        </w:rPr>
        <w:t>地    址：</w:t>
      </w:r>
    </w:p>
    <w:p w14:paraId="11174C3A">
      <w:pPr>
        <w:spacing w:line="360" w:lineRule="auto"/>
        <w:ind w:right="532" w:firstLine="720" w:firstLineChars="200"/>
        <w:rPr>
          <w:rFonts w:hint="eastAsia" w:ascii="宋体" w:hAnsi="宋体"/>
          <w:sz w:val="36"/>
          <w:szCs w:val="36"/>
        </w:rPr>
      </w:pPr>
      <w:r>
        <w:rPr>
          <w:rFonts w:hint="eastAsia" w:ascii="宋体" w:hAnsi="宋体"/>
          <w:sz w:val="36"/>
          <w:szCs w:val="36"/>
        </w:rPr>
        <w:t>时    间：</w:t>
      </w:r>
    </w:p>
    <w:p w14:paraId="2FDB516D">
      <w:pPr>
        <w:rPr>
          <w:rFonts w:hint="eastAsia" w:ascii="仿宋_GB2312" w:hAnsi="宋体" w:eastAsia="仿宋_GB2312"/>
          <w:b/>
          <w:sz w:val="36"/>
          <w:szCs w:val="36"/>
        </w:rPr>
      </w:pPr>
      <w:r>
        <w:rPr>
          <w:rFonts w:ascii="仿宋_GB2312" w:hAnsi="宋体" w:eastAsia="仿宋_GB2312"/>
          <w:b/>
          <w:sz w:val="36"/>
          <w:szCs w:val="36"/>
        </w:rPr>
        <w:br w:type="page"/>
      </w:r>
    </w:p>
    <w:p w14:paraId="114CAF26">
      <w:pPr>
        <w:pStyle w:val="2"/>
      </w:pPr>
    </w:p>
    <w:p w14:paraId="3D852B7F">
      <w:pPr>
        <w:spacing w:line="360" w:lineRule="auto"/>
        <w:jc w:val="center"/>
        <w:rPr>
          <w:sz w:val="28"/>
          <w:szCs w:val="28"/>
        </w:rPr>
      </w:pPr>
      <w:bookmarkStart w:id="54" w:name="_Toc11308_WPSOffice_Level1"/>
      <w:bookmarkStart w:id="55" w:name="_Toc5889_WPSOffice_Level1"/>
      <w:r>
        <w:rPr>
          <w:rFonts w:hint="eastAsia"/>
          <w:b/>
          <w:bCs/>
          <w:sz w:val="32"/>
          <w:szCs w:val="32"/>
          <w:lang w:val="zh-CN"/>
        </w:rPr>
        <w:t>商务与技术文件</w:t>
      </w:r>
      <w:r>
        <w:rPr>
          <w:rFonts w:hint="eastAsia"/>
          <w:b/>
          <w:bCs/>
          <w:sz w:val="32"/>
          <w:szCs w:val="32"/>
        </w:rPr>
        <w:t>目录</w:t>
      </w:r>
      <w:bookmarkEnd w:id="54"/>
      <w:bookmarkEnd w:id="55"/>
    </w:p>
    <w:p w14:paraId="1796BFF5">
      <w:pPr>
        <w:spacing w:line="360" w:lineRule="auto"/>
        <w:rPr>
          <w:sz w:val="28"/>
          <w:szCs w:val="28"/>
        </w:rPr>
      </w:pPr>
    </w:p>
    <w:p w14:paraId="09ED640C">
      <w:pPr>
        <w:spacing w:line="360" w:lineRule="auto"/>
        <w:ind w:firstLine="482" w:firstLineChars="200"/>
        <w:rPr>
          <w:b/>
          <w:bCs/>
          <w:sz w:val="24"/>
        </w:rPr>
      </w:pPr>
      <w:bookmarkStart w:id="56" w:name="_Toc20529_WPSOffice_Level1"/>
      <w:bookmarkStart w:id="57" w:name="_Toc21250_WPSOffice_Level1"/>
      <w:r>
        <w:rPr>
          <w:rFonts w:hint="eastAsia"/>
          <w:b/>
          <w:bCs/>
          <w:sz w:val="24"/>
        </w:rPr>
        <w:t>第一部分  技术方案描述部分</w:t>
      </w:r>
      <w:bookmarkEnd w:id="56"/>
      <w:bookmarkEnd w:id="57"/>
    </w:p>
    <w:p w14:paraId="1CD00BEB">
      <w:pPr>
        <w:spacing w:line="360" w:lineRule="auto"/>
        <w:ind w:firstLine="480" w:firstLineChars="200"/>
        <w:rPr>
          <w:sz w:val="24"/>
        </w:rPr>
      </w:pPr>
      <w:r>
        <w:rPr>
          <w:rFonts w:hint="eastAsia"/>
          <w:sz w:val="24"/>
        </w:rPr>
        <w:t>1、投标人情况介绍（附件5）；</w:t>
      </w:r>
    </w:p>
    <w:p w14:paraId="0A3B4149">
      <w:pPr>
        <w:spacing w:line="360" w:lineRule="auto"/>
        <w:ind w:firstLine="480" w:firstLineChars="200"/>
        <w:rPr>
          <w:sz w:val="24"/>
        </w:rPr>
      </w:pPr>
      <w:r>
        <w:rPr>
          <w:rFonts w:hint="eastAsia"/>
          <w:sz w:val="24"/>
        </w:rPr>
        <w:t>2、项目需求的理解与分析；</w:t>
      </w:r>
    </w:p>
    <w:p w14:paraId="5055876D">
      <w:pPr>
        <w:spacing w:line="360" w:lineRule="auto"/>
        <w:ind w:firstLine="480" w:firstLineChars="200"/>
        <w:rPr>
          <w:sz w:val="24"/>
        </w:rPr>
      </w:pPr>
      <w:r>
        <w:rPr>
          <w:rFonts w:hint="eastAsia"/>
          <w:sz w:val="24"/>
        </w:rPr>
        <w:t>3、项目实施方案；</w:t>
      </w:r>
    </w:p>
    <w:p w14:paraId="343360CE">
      <w:pPr>
        <w:spacing w:line="360" w:lineRule="auto"/>
        <w:ind w:firstLine="480" w:firstLineChars="200"/>
        <w:rPr>
          <w:sz w:val="24"/>
        </w:rPr>
      </w:pPr>
      <w:r>
        <w:rPr>
          <w:rFonts w:hint="eastAsia"/>
          <w:sz w:val="24"/>
        </w:rPr>
        <w:t>4、技术需求响应表（附件6）；</w:t>
      </w:r>
    </w:p>
    <w:p w14:paraId="106093D7">
      <w:pPr>
        <w:spacing w:line="360" w:lineRule="auto"/>
        <w:ind w:firstLine="480" w:firstLineChars="200"/>
        <w:rPr>
          <w:sz w:val="24"/>
        </w:rPr>
      </w:pPr>
      <w:r>
        <w:rPr>
          <w:rFonts w:hint="eastAsia"/>
          <w:sz w:val="24"/>
        </w:rPr>
        <w:t>5、项目实施人员一览表（附件7）；</w:t>
      </w:r>
    </w:p>
    <w:p w14:paraId="1A6AB729">
      <w:pPr>
        <w:spacing w:line="360" w:lineRule="auto"/>
        <w:ind w:firstLine="480" w:firstLineChars="200"/>
        <w:rPr>
          <w:sz w:val="24"/>
        </w:rPr>
      </w:pPr>
      <w:r>
        <w:rPr>
          <w:rFonts w:hint="eastAsia"/>
          <w:sz w:val="24"/>
        </w:rPr>
        <w:t>6、项目负责人资格情况表（附件8）；</w:t>
      </w:r>
    </w:p>
    <w:p w14:paraId="0501A635">
      <w:pPr>
        <w:spacing w:line="360" w:lineRule="auto"/>
        <w:ind w:firstLine="480" w:firstLineChars="200"/>
        <w:rPr>
          <w:sz w:val="24"/>
        </w:rPr>
      </w:pPr>
      <w:r>
        <w:rPr>
          <w:rFonts w:hint="eastAsia"/>
          <w:sz w:val="24"/>
        </w:rPr>
        <w:t>7、验收方案（包括项目验收标准和验收方法等）；</w:t>
      </w:r>
    </w:p>
    <w:p w14:paraId="12186F12">
      <w:pPr>
        <w:spacing w:line="360" w:lineRule="auto"/>
        <w:ind w:firstLine="480" w:firstLineChars="200"/>
        <w:rPr>
          <w:sz w:val="24"/>
        </w:rPr>
      </w:pPr>
      <w:r>
        <w:rPr>
          <w:rFonts w:hint="eastAsia"/>
          <w:sz w:val="24"/>
        </w:rPr>
        <w:t>8、实施服务与保障的能力及方案（包括服务方式、服务网点、技术培训、实施期与运维期服务的内容和措施等）（附件9）；</w:t>
      </w:r>
    </w:p>
    <w:p w14:paraId="1AD34C47">
      <w:pPr>
        <w:spacing w:line="360" w:lineRule="auto"/>
        <w:ind w:firstLine="480" w:firstLineChars="200"/>
        <w:rPr>
          <w:b/>
          <w:bCs/>
          <w:sz w:val="24"/>
        </w:rPr>
      </w:pPr>
      <w:r>
        <w:rPr>
          <w:rFonts w:hint="eastAsia"/>
          <w:sz w:val="24"/>
        </w:rPr>
        <w:t>9、投标人需要说明的其他内容；（包括可能影响投标人技术性能评分项的各类证明材料）</w:t>
      </w:r>
    </w:p>
    <w:p w14:paraId="227C52AF">
      <w:pPr>
        <w:spacing w:line="360" w:lineRule="auto"/>
        <w:ind w:firstLine="482" w:firstLineChars="200"/>
        <w:rPr>
          <w:b/>
          <w:bCs/>
          <w:sz w:val="24"/>
        </w:rPr>
      </w:pPr>
      <w:bookmarkStart w:id="58" w:name="_Toc20986_WPSOffice_Level1"/>
      <w:bookmarkStart w:id="59" w:name="_Toc30029_WPSOffice_Level1"/>
      <w:r>
        <w:rPr>
          <w:rFonts w:hint="eastAsia"/>
          <w:b/>
          <w:bCs/>
          <w:sz w:val="24"/>
        </w:rPr>
        <w:t xml:space="preserve">第二部分  </w:t>
      </w:r>
      <w:bookmarkEnd w:id="58"/>
      <w:bookmarkEnd w:id="59"/>
      <w:r>
        <w:rPr>
          <w:rFonts w:hint="eastAsia"/>
          <w:b/>
          <w:bCs/>
          <w:sz w:val="24"/>
        </w:rPr>
        <w:t>商务及其他部分</w:t>
      </w:r>
    </w:p>
    <w:p w14:paraId="540FCBB2">
      <w:pPr>
        <w:spacing w:line="360" w:lineRule="auto"/>
        <w:ind w:firstLine="480" w:firstLineChars="200"/>
        <w:rPr>
          <w:sz w:val="24"/>
        </w:rPr>
      </w:pPr>
      <w:r>
        <w:rPr>
          <w:rFonts w:hint="eastAsia"/>
          <w:sz w:val="24"/>
        </w:rPr>
        <w:t>1、证书一览表（附件10）；</w:t>
      </w:r>
    </w:p>
    <w:p w14:paraId="6410D784">
      <w:pPr>
        <w:spacing w:line="360" w:lineRule="auto"/>
        <w:ind w:firstLine="480" w:firstLineChars="200"/>
        <w:rPr>
          <w:sz w:val="24"/>
        </w:rPr>
      </w:pPr>
      <w:r>
        <w:rPr>
          <w:rFonts w:hint="eastAsia"/>
          <w:sz w:val="24"/>
        </w:rPr>
        <w:t>2、近</w:t>
      </w:r>
      <w:r>
        <w:rPr>
          <w:rFonts w:hint="eastAsia"/>
          <w:sz w:val="24"/>
          <w:lang w:eastAsia="zh-CN"/>
        </w:rPr>
        <w:t>五</w:t>
      </w:r>
      <w:r>
        <w:rPr>
          <w:rFonts w:hint="eastAsia"/>
          <w:sz w:val="24"/>
        </w:rPr>
        <w:t>年来类似项目的成功案例（附件11）；</w:t>
      </w:r>
    </w:p>
    <w:p w14:paraId="4A0E80A6">
      <w:pPr>
        <w:pStyle w:val="33"/>
        <w:spacing w:before="0" w:beforeAutospacing="0" w:after="0" w:afterAutospacing="0" w:line="360" w:lineRule="auto"/>
        <w:ind w:firstLine="480" w:firstLineChars="200"/>
        <w:jc w:val="both"/>
        <w:rPr>
          <w:rFonts w:hint="eastAsia"/>
          <w:b/>
        </w:rPr>
      </w:pPr>
      <w:r>
        <w:rPr>
          <w:rFonts w:hint="eastAsia"/>
        </w:rPr>
        <w:t>3、商务需求响应表（附件12）。</w:t>
      </w:r>
    </w:p>
    <w:p w14:paraId="00445FF3">
      <w:pPr>
        <w:rPr>
          <w:b/>
          <w:sz w:val="28"/>
        </w:rPr>
      </w:pPr>
      <w:r>
        <w:rPr>
          <w:b/>
          <w:sz w:val="28"/>
        </w:rPr>
        <w:br w:type="page"/>
      </w:r>
    </w:p>
    <w:p w14:paraId="170CF1DD">
      <w:pPr>
        <w:pStyle w:val="33"/>
        <w:shd w:val="clear" w:color="auto" w:fill="FFFFFF"/>
        <w:spacing w:before="0" w:beforeAutospacing="0" w:after="0" w:afterAutospacing="0" w:line="360" w:lineRule="auto"/>
        <w:rPr>
          <w:rFonts w:hint="eastAsia"/>
          <w:b/>
          <w:sz w:val="28"/>
        </w:rPr>
      </w:pPr>
      <w:r>
        <w:rPr>
          <w:rFonts w:hint="eastAsia"/>
          <w:b/>
          <w:sz w:val="28"/>
        </w:rPr>
        <w:t>附件5</w:t>
      </w:r>
    </w:p>
    <w:p w14:paraId="2269E867">
      <w:pPr>
        <w:pStyle w:val="33"/>
        <w:shd w:val="clear" w:color="auto" w:fill="FFFFFF"/>
        <w:spacing w:before="0" w:beforeAutospacing="0" w:after="0" w:afterAutospacing="0" w:line="360" w:lineRule="auto"/>
        <w:jc w:val="center"/>
        <w:rPr>
          <w:rFonts w:hint="eastAsia" w:eastAsia="微软雅黑"/>
          <w:sz w:val="36"/>
          <w:szCs w:val="36"/>
        </w:rPr>
      </w:pPr>
      <w:r>
        <w:rPr>
          <w:rFonts w:hint="eastAsia"/>
          <w:b/>
          <w:sz w:val="32"/>
          <w:szCs w:val="32"/>
        </w:rPr>
        <w:t xml:space="preserve">  </w:t>
      </w:r>
      <w:bookmarkStart w:id="60" w:name="_Toc14261_WPSOffice_Level1"/>
      <w:bookmarkStart w:id="61" w:name="_Toc13307_WPSOffice_Level1"/>
      <w:r>
        <w:rPr>
          <w:rFonts w:hint="eastAsia"/>
          <w:b/>
          <w:sz w:val="32"/>
          <w:szCs w:val="32"/>
        </w:rPr>
        <w:t>投标</w:t>
      </w:r>
      <w:r>
        <w:rPr>
          <w:rFonts w:hint="eastAsia"/>
          <w:b/>
          <w:bCs/>
          <w:sz w:val="32"/>
          <w:szCs w:val="32"/>
        </w:rPr>
        <w:t>人基本情况表</w:t>
      </w:r>
      <w:bookmarkEnd w:id="60"/>
      <w:bookmarkEnd w:id="61"/>
    </w:p>
    <w:tbl>
      <w:tblPr>
        <w:tblStyle w:val="23"/>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701"/>
        <w:gridCol w:w="852"/>
        <w:gridCol w:w="58"/>
        <w:gridCol w:w="1163"/>
        <w:gridCol w:w="112"/>
        <w:gridCol w:w="1093"/>
        <w:gridCol w:w="325"/>
        <w:gridCol w:w="1276"/>
        <w:gridCol w:w="400"/>
        <w:gridCol w:w="1218"/>
        <w:gridCol w:w="933"/>
      </w:tblGrid>
      <w:tr w14:paraId="2187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23" w:type="dxa"/>
            <w:vAlign w:val="center"/>
          </w:tcPr>
          <w:p w14:paraId="5780D232">
            <w:pPr>
              <w:pStyle w:val="33"/>
              <w:shd w:val="clear" w:color="auto" w:fill="FFFFFF"/>
              <w:spacing w:before="0" w:beforeAutospacing="0" w:after="0" w:afterAutospacing="0"/>
              <w:jc w:val="center"/>
              <w:rPr>
                <w:rFonts w:hint="eastAsia"/>
                <w:bCs/>
              </w:rPr>
            </w:pPr>
            <w:r>
              <w:rPr>
                <w:rFonts w:hint="eastAsia"/>
                <w:bCs/>
              </w:rPr>
              <w:t>企业名称</w:t>
            </w:r>
          </w:p>
        </w:tc>
        <w:tc>
          <w:tcPr>
            <w:tcW w:w="3979" w:type="dxa"/>
            <w:gridSpan w:val="6"/>
            <w:vAlign w:val="center"/>
          </w:tcPr>
          <w:p w14:paraId="537A5C4A">
            <w:pPr>
              <w:pStyle w:val="33"/>
              <w:shd w:val="clear" w:color="auto" w:fill="FFFFFF"/>
              <w:spacing w:before="0" w:beforeAutospacing="0" w:after="0" w:afterAutospacing="0"/>
              <w:jc w:val="center"/>
              <w:rPr>
                <w:rFonts w:hint="eastAsia"/>
                <w:bCs/>
              </w:rPr>
            </w:pPr>
          </w:p>
        </w:tc>
        <w:tc>
          <w:tcPr>
            <w:tcW w:w="2001" w:type="dxa"/>
            <w:gridSpan w:val="3"/>
            <w:vAlign w:val="center"/>
          </w:tcPr>
          <w:p w14:paraId="60F24E45">
            <w:pPr>
              <w:pStyle w:val="33"/>
              <w:shd w:val="clear" w:color="auto" w:fill="FFFFFF"/>
              <w:spacing w:before="0" w:beforeAutospacing="0" w:after="0" w:afterAutospacing="0"/>
              <w:jc w:val="center"/>
              <w:rPr>
                <w:rFonts w:hint="eastAsia"/>
                <w:bCs/>
              </w:rPr>
            </w:pPr>
            <w:r>
              <w:rPr>
                <w:rFonts w:hint="eastAsia"/>
                <w:bCs/>
              </w:rPr>
              <w:t>法人代表</w:t>
            </w:r>
          </w:p>
        </w:tc>
        <w:tc>
          <w:tcPr>
            <w:tcW w:w="2151" w:type="dxa"/>
            <w:gridSpan w:val="2"/>
            <w:vAlign w:val="center"/>
          </w:tcPr>
          <w:p w14:paraId="20BDE24B">
            <w:pPr>
              <w:pStyle w:val="33"/>
              <w:shd w:val="clear" w:color="auto" w:fill="FFFFFF"/>
              <w:spacing w:before="0" w:beforeAutospacing="0" w:after="0" w:afterAutospacing="0"/>
              <w:jc w:val="center"/>
              <w:rPr>
                <w:rFonts w:hint="eastAsia"/>
                <w:bCs/>
              </w:rPr>
            </w:pPr>
          </w:p>
        </w:tc>
      </w:tr>
      <w:tr w14:paraId="4A52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23" w:type="dxa"/>
            <w:vAlign w:val="center"/>
          </w:tcPr>
          <w:p w14:paraId="345C38A6">
            <w:pPr>
              <w:pStyle w:val="33"/>
              <w:shd w:val="clear" w:color="auto" w:fill="FFFFFF"/>
              <w:spacing w:before="0" w:beforeAutospacing="0" w:after="0" w:afterAutospacing="0"/>
              <w:jc w:val="center"/>
              <w:rPr>
                <w:rFonts w:hint="eastAsia"/>
                <w:bCs/>
              </w:rPr>
            </w:pPr>
            <w:r>
              <w:rPr>
                <w:rFonts w:hint="eastAsia"/>
                <w:bCs/>
              </w:rPr>
              <w:t>地址</w:t>
            </w:r>
          </w:p>
        </w:tc>
        <w:tc>
          <w:tcPr>
            <w:tcW w:w="3979" w:type="dxa"/>
            <w:gridSpan w:val="6"/>
            <w:tcBorders>
              <w:bottom w:val="single" w:color="auto" w:sz="4" w:space="0"/>
            </w:tcBorders>
            <w:vAlign w:val="center"/>
          </w:tcPr>
          <w:p w14:paraId="28D9FE22">
            <w:pPr>
              <w:pStyle w:val="33"/>
              <w:shd w:val="clear" w:color="auto" w:fill="FFFFFF"/>
              <w:spacing w:before="0" w:beforeAutospacing="0" w:after="0" w:afterAutospacing="0"/>
              <w:jc w:val="center"/>
              <w:rPr>
                <w:rFonts w:hint="eastAsia"/>
                <w:bCs/>
              </w:rPr>
            </w:pPr>
          </w:p>
        </w:tc>
        <w:tc>
          <w:tcPr>
            <w:tcW w:w="2001" w:type="dxa"/>
            <w:gridSpan w:val="3"/>
            <w:tcBorders>
              <w:top w:val="single" w:color="auto" w:sz="4" w:space="0"/>
              <w:left w:val="single" w:color="auto" w:sz="4" w:space="0"/>
              <w:right w:val="single" w:color="auto" w:sz="4" w:space="0"/>
            </w:tcBorders>
            <w:vAlign w:val="center"/>
          </w:tcPr>
          <w:p w14:paraId="481DC36C">
            <w:pPr>
              <w:pStyle w:val="33"/>
              <w:shd w:val="clear" w:color="auto" w:fill="FFFFFF"/>
              <w:spacing w:before="0" w:beforeAutospacing="0" w:after="0" w:afterAutospacing="0"/>
              <w:jc w:val="center"/>
              <w:rPr>
                <w:rFonts w:hint="eastAsia"/>
                <w:bCs/>
              </w:rPr>
            </w:pPr>
            <w:r>
              <w:rPr>
                <w:rFonts w:hint="eastAsia"/>
                <w:bCs/>
              </w:rPr>
              <w:t>企业性质</w:t>
            </w:r>
          </w:p>
        </w:tc>
        <w:tc>
          <w:tcPr>
            <w:tcW w:w="2151" w:type="dxa"/>
            <w:gridSpan w:val="2"/>
            <w:vAlign w:val="center"/>
          </w:tcPr>
          <w:p w14:paraId="1A8337D0">
            <w:pPr>
              <w:pStyle w:val="33"/>
              <w:shd w:val="clear" w:color="auto" w:fill="FFFFFF"/>
              <w:spacing w:before="0" w:beforeAutospacing="0" w:after="0" w:afterAutospacing="0"/>
              <w:jc w:val="center"/>
              <w:rPr>
                <w:rFonts w:hint="eastAsia"/>
                <w:bCs/>
              </w:rPr>
            </w:pPr>
          </w:p>
        </w:tc>
      </w:tr>
      <w:tr w14:paraId="001E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3" w:type="dxa"/>
            <w:tcBorders>
              <w:bottom w:val="single" w:color="auto" w:sz="4" w:space="0"/>
            </w:tcBorders>
            <w:vAlign w:val="center"/>
          </w:tcPr>
          <w:p w14:paraId="5FDB31C0">
            <w:pPr>
              <w:pStyle w:val="33"/>
              <w:shd w:val="clear" w:color="auto" w:fill="FFFFFF"/>
              <w:spacing w:before="0" w:beforeAutospacing="0" w:after="0" w:afterAutospacing="0"/>
              <w:jc w:val="center"/>
              <w:rPr>
                <w:rFonts w:hint="eastAsia"/>
                <w:bCs/>
              </w:rPr>
            </w:pPr>
            <w:r>
              <w:rPr>
                <w:rFonts w:hint="eastAsia"/>
                <w:bCs/>
              </w:rPr>
              <w:t>股东姓名</w:t>
            </w:r>
          </w:p>
        </w:tc>
        <w:tc>
          <w:tcPr>
            <w:tcW w:w="701" w:type="dxa"/>
            <w:tcBorders>
              <w:bottom w:val="single" w:color="auto" w:sz="4" w:space="0"/>
            </w:tcBorders>
            <w:vAlign w:val="center"/>
          </w:tcPr>
          <w:p w14:paraId="3521B3AB">
            <w:pPr>
              <w:pStyle w:val="33"/>
              <w:shd w:val="clear" w:color="auto" w:fill="FFFFFF"/>
              <w:spacing w:before="0" w:beforeAutospacing="0" w:after="0" w:afterAutospacing="0"/>
              <w:jc w:val="center"/>
              <w:rPr>
                <w:rFonts w:hint="eastAsia"/>
                <w:bCs/>
              </w:rPr>
            </w:pPr>
          </w:p>
        </w:tc>
        <w:tc>
          <w:tcPr>
            <w:tcW w:w="910" w:type="dxa"/>
            <w:gridSpan w:val="2"/>
            <w:tcBorders>
              <w:bottom w:val="single" w:color="auto" w:sz="4" w:space="0"/>
            </w:tcBorders>
            <w:vAlign w:val="center"/>
          </w:tcPr>
          <w:p w14:paraId="2B99966D">
            <w:pPr>
              <w:pStyle w:val="33"/>
              <w:shd w:val="clear" w:color="auto" w:fill="FFFFFF"/>
              <w:spacing w:before="0" w:beforeAutospacing="0" w:after="0" w:afterAutospacing="0"/>
              <w:jc w:val="center"/>
              <w:rPr>
                <w:rFonts w:hint="eastAsia"/>
                <w:bCs/>
              </w:rPr>
            </w:pPr>
            <w:r>
              <w:rPr>
                <w:rFonts w:hint="eastAsia"/>
                <w:bCs/>
              </w:rPr>
              <w:t>股权结构（%）</w:t>
            </w:r>
          </w:p>
        </w:tc>
        <w:tc>
          <w:tcPr>
            <w:tcW w:w="2368" w:type="dxa"/>
            <w:gridSpan w:val="3"/>
            <w:tcBorders>
              <w:bottom w:val="single" w:color="auto" w:sz="4" w:space="0"/>
            </w:tcBorders>
            <w:vAlign w:val="center"/>
          </w:tcPr>
          <w:p w14:paraId="5D62E3B3">
            <w:pPr>
              <w:widowControl/>
              <w:jc w:val="center"/>
              <w:rPr>
                <w:rFonts w:hint="eastAsia" w:ascii="宋体" w:hAnsi="宋体" w:cs="宋体"/>
                <w:bCs/>
                <w:kern w:val="0"/>
                <w:sz w:val="24"/>
              </w:rPr>
            </w:pPr>
          </w:p>
          <w:p w14:paraId="0667185C">
            <w:pPr>
              <w:pStyle w:val="33"/>
              <w:shd w:val="clear" w:color="auto" w:fill="FFFFFF"/>
              <w:spacing w:before="0" w:beforeAutospacing="0" w:after="0" w:afterAutospacing="0"/>
              <w:jc w:val="center"/>
              <w:rPr>
                <w:rFonts w:hint="eastAsia"/>
                <w:bCs/>
              </w:rPr>
            </w:pPr>
          </w:p>
        </w:tc>
        <w:tc>
          <w:tcPr>
            <w:tcW w:w="2001" w:type="dxa"/>
            <w:gridSpan w:val="3"/>
            <w:tcBorders>
              <w:top w:val="single" w:color="auto" w:sz="4" w:space="0"/>
              <w:left w:val="single" w:color="auto" w:sz="4" w:space="0"/>
              <w:right w:val="single" w:color="auto" w:sz="4" w:space="0"/>
            </w:tcBorders>
            <w:vAlign w:val="center"/>
          </w:tcPr>
          <w:p w14:paraId="72F8CC30">
            <w:pPr>
              <w:pStyle w:val="33"/>
              <w:shd w:val="clear" w:color="auto" w:fill="FFFFFF"/>
              <w:spacing w:before="0" w:beforeAutospacing="0" w:after="0" w:afterAutospacing="0"/>
              <w:jc w:val="center"/>
              <w:rPr>
                <w:rFonts w:hint="eastAsia"/>
                <w:bCs/>
              </w:rPr>
            </w:pPr>
            <w:r>
              <w:rPr>
                <w:rFonts w:hint="eastAsia"/>
                <w:bCs/>
              </w:rPr>
              <w:t>股东关系</w:t>
            </w:r>
          </w:p>
        </w:tc>
        <w:tc>
          <w:tcPr>
            <w:tcW w:w="2151" w:type="dxa"/>
            <w:gridSpan w:val="2"/>
            <w:vAlign w:val="center"/>
          </w:tcPr>
          <w:p w14:paraId="6F8957F1">
            <w:pPr>
              <w:pStyle w:val="33"/>
              <w:shd w:val="clear" w:color="auto" w:fill="FFFFFF"/>
              <w:spacing w:before="0" w:beforeAutospacing="0" w:after="0" w:afterAutospacing="0"/>
              <w:jc w:val="center"/>
              <w:rPr>
                <w:rFonts w:hint="eastAsia"/>
                <w:bCs/>
              </w:rPr>
            </w:pPr>
          </w:p>
        </w:tc>
      </w:tr>
      <w:tr w14:paraId="62D3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23" w:type="dxa"/>
            <w:vMerge w:val="restart"/>
            <w:vAlign w:val="center"/>
          </w:tcPr>
          <w:p w14:paraId="3EC52989">
            <w:pPr>
              <w:pStyle w:val="33"/>
              <w:shd w:val="clear" w:color="auto" w:fill="FFFFFF"/>
              <w:spacing w:before="0" w:beforeAutospacing="0" w:after="0" w:afterAutospacing="0"/>
              <w:jc w:val="center"/>
              <w:rPr>
                <w:rFonts w:hint="eastAsia"/>
                <w:bCs/>
              </w:rPr>
            </w:pPr>
            <w:r>
              <w:rPr>
                <w:rFonts w:hint="eastAsia"/>
                <w:bCs/>
              </w:rPr>
              <w:t>联系人姓名</w:t>
            </w:r>
          </w:p>
        </w:tc>
        <w:tc>
          <w:tcPr>
            <w:tcW w:w="701" w:type="dxa"/>
            <w:vMerge w:val="restart"/>
            <w:tcBorders>
              <w:top w:val="nil"/>
            </w:tcBorders>
            <w:vAlign w:val="center"/>
          </w:tcPr>
          <w:p w14:paraId="04829124">
            <w:pPr>
              <w:pStyle w:val="33"/>
              <w:shd w:val="clear" w:color="auto" w:fill="FFFFFF"/>
              <w:spacing w:before="0" w:beforeAutospacing="0" w:after="0" w:afterAutospacing="0"/>
              <w:jc w:val="center"/>
              <w:rPr>
                <w:rFonts w:hint="eastAsia"/>
                <w:bCs/>
              </w:rPr>
            </w:pPr>
          </w:p>
        </w:tc>
        <w:tc>
          <w:tcPr>
            <w:tcW w:w="910" w:type="dxa"/>
            <w:gridSpan w:val="2"/>
            <w:tcBorders>
              <w:top w:val="nil"/>
              <w:bottom w:val="single" w:color="auto" w:sz="4" w:space="0"/>
            </w:tcBorders>
            <w:vAlign w:val="center"/>
          </w:tcPr>
          <w:p w14:paraId="6625BC83">
            <w:pPr>
              <w:pStyle w:val="33"/>
              <w:shd w:val="clear" w:color="auto" w:fill="FFFFFF"/>
              <w:spacing w:before="0" w:beforeAutospacing="0" w:after="0" w:afterAutospacing="0"/>
              <w:jc w:val="center"/>
              <w:rPr>
                <w:rFonts w:hint="eastAsia"/>
                <w:bCs/>
              </w:rPr>
            </w:pPr>
            <w:r>
              <w:rPr>
                <w:rFonts w:hint="eastAsia"/>
                <w:bCs/>
              </w:rPr>
              <w:t>固定电话</w:t>
            </w:r>
          </w:p>
        </w:tc>
        <w:tc>
          <w:tcPr>
            <w:tcW w:w="2368" w:type="dxa"/>
            <w:gridSpan w:val="3"/>
            <w:tcBorders>
              <w:top w:val="nil"/>
              <w:bottom w:val="single" w:color="auto" w:sz="4" w:space="0"/>
            </w:tcBorders>
            <w:vAlign w:val="center"/>
          </w:tcPr>
          <w:p w14:paraId="6F412C2E">
            <w:pPr>
              <w:widowControl/>
              <w:jc w:val="center"/>
              <w:rPr>
                <w:rFonts w:hint="eastAsia" w:ascii="宋体" w:hAnsi="宋体" w:cs="宋体"/>
                <w:bCs/>
                <w:kern w:val="0"/>
                <w:sz w:val="24"/>
              </w:rPr>
            </w:pPr>
          </w:p>
          <w:p w14:paraId="0D47DA1E">
            <w:pPr>
              <w:pStyle w:val="33"/>
              <w:shd w:val="clear" w:color="auto" w:fill="FFFFFF"/>
              <w:spacing w:before="0" w:beforeAutospacing="0" w:after="0" w:afterAutospacing="0"/>
              <w:jc w:val="center"/>
              <w:rPr>
                <w:rFonts w:hint="eastAsia"/>
                <w:bCs/>
              </w:rPr>
            </w:pPr>
          </w:p>
        </w:tc>
        <w:tc>
          <w:tcPr>
            <w:tcW w:w="2001" w:type="dxa"/>
            <w:gridSpan w:val="3"/>
            <w:vMerge w:val="restart"/>
            <w:tcBorders>
              <w:top w:val="single" w:color="auto" w:sz="4" w:space="0"/>
              <w:left w:val="single" w:color="auto" w:sz="4" w:space="0"/>
              <w:right w:val="single" w:color="auto" w:sz="4" w:space="0"/>
            </w:tcBorders>
            <w:vAlign w:val="center"/>
          </w:tcPr>
          <w:p w14:paraId="4C582C6B">
            <w:pPr>
              <w:pStyle w:val="33"/>
              <w:shd w:val="clear" w:color="auto" w:fill="FFFFFF"/>
              <w:spacing w:before="0" w:beforeAutospacing="0" w:after="0" w:afterAutospacing="0"/>
              <w:jc w:val="center"/>
              <w:rPr>
                <w:rFonts w:hint="eastAsia"/>
                <w:bCs/>
              </w:rPr>
            </w:pPr>
            <w:r>
              <w:rPr>
                <w:rFonts w:hint="eastAsia"/>
                <w:bCs/>
              </w:rPr>
              <w:t>传真</w:t>
            </w:r>
          </w:p>
        </w:tc>
        <w:tc>
          <w:tcPr>
            <w:tcW w:w="2151" w:type="dxa"/>
            <w:gridSpan w:val="2"/>
            <w:vMerge w:val="restart"/>
            <w:vAlign w:val="center"/>
          </w:tcPr>
          <w:p w14:paraId="3AB3612B">
            <w:pPr>
              <w:pStyle w:val="33"/>
              <w:shd w:val="clear" w:color="auto" w:fill="FFFFFF"/>
              <w:spacing w:before="0" w:beforeAutospacing="0" w:after="0" w:afterAutospacing="0"/>
              <w:jc w:val="center"/>
              <w:rPr>
                <w:rFonts w:hint="eastAsia"/>
                <w:bCs/>
              </w:rPr>
            </w:pPr>
          </w:p>
        </w:tc>
      </w:tr>
      <w:tr w14:paraId="5262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23" w:type="dxa"/>
            <w:vMerge w:val="continue"/>
            <w:tcBorders>
              <w:bottom w:val="single" w:color="auto" w:sz="4" w:space="0"/>
            </w:tcBorders>
            <w:vAlign w:val="center"/>
          </w:tcPr>
          <w:p w14:paraId="3B0EAD8C"/>
        </w:tc>
        <w:tc>
          <w:tcPr>
            <w:tcW w:w="701" w:type="dxa"/>
            <w:vMerge w:val="continue"/>
            <w:tcBorders>
              <w:bottom w:val="single" w:color="auto" w:sz="4" w:space="0"/>
            </w:tcBorders>
            <w:vAlign w:val="center"/>
          </w:tcPr>
          <w:p w14:paraId="59B6824F"/>
        </w:tc>
        <w:tc>
          <w:tcPr>
            <w:tcW w:w="910" w:type="dxa"/>
            <w:gridSpan w:val="2"/>
            <w:tcBorders>
              <w:bottom w:val="single" w:color="auto" w:sz="4" w:space="0"/>
            </w:tcBorders>
            <w:vAlign w:val="center"/>
          </w:tcPr>
          <w:p w14:paraId="33F5BBED">
            <w:pPr>
              <w:pStyle w:val="33"/>
              <w:shd w:val="clear" w:color="auto" w:fill="FFFFFF"/>
              <w:spacing w:before="0" w:beforeAutospacing="0" w:after="0" w:afterAutospacing="0"/>
              <w:jc w:val="center"/>
              <w:rPr>
                <w:rFonts w:hint="eastAsia"/>
                <w:bCs/>
              </w:rPr>
            </w:pPr>
            <w:r>
              <w:rPr>
                <w:rFonts w:hint="eastAsia"/>
                <w:bCs/>
              </w:rPr>
              <w:t>手机</w:t>
            </w:r>
          </w:p>
        </w:tc>
        <w:tc>
          <w:tcPr>
            <w:tcW w:w="2368" w:type="dxa"/>
            <w:gridSpan w:val="3"/>
            <w:tcBorders>
              <w:bottom w:val="single" w:color="auto" w:sz="4" w:space="0"/>
            </w:tcBorders>
            <w:vAlign w:val="center"/>
          </w:tcPr>
          <w:p w14:paraId="3DDC9259">
            <w:pPr>
              <w:pStyle w:val="33"/>
              <w:shd w:val="clear" w:color="auto" w:fill="FFFFFF"/>
              <w:spacing w:before="0" w:beforeAutospacing="0" w:after="0" w:afterAutospacing="0"/>
              <w:jc w:val="center"/>
              <w:rPr>
                <w:rFonts w:hint="eastAsia"/>
                <w:bCs/>
              </w:rPr>
            </w:pPr>
          </w:p>
        </w:tc>
        <w:tc>
          <w:tcPr>
            <w:tcW w:w="2001" w:type="dxa"/>
            <w:gridSpan w:val="3"/>
            <w:vMerge w:val="continue"/>
            <w:tcBorders>
              <w:top w:val="single" w:color="auto" w:sz="4" w:space="0"/>
              <w:left w:val="single" w:color="auto" w:sz="4" w:space="0"/>
              <w:right w:val="single" w:color="auto" w:sz="4" w:space="0"/>
            </w:tcBorders>
            <w:vAlign w:val="center"/>
          </w:tcPr>
          <w:p w14:paraId="71295DD5"/>
        </w:tc>
        <w:tc>
          <w:tcPr>
            <w:tcW w:w="2151" w:type="dxa"/>
            <w:gridSpan w:val="2"/>
            <w:vMerge w:val="continue"/>
            <w:vAlign w:val="center"/>
          </w:tcPr>
          <w:p w14:paraId="5575E2F2"/>
        </w:tc>
      </w:tr>
      <w:tr w14:paraId="04D3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23" w:type="dxa"/>
            <w:vMerge w:val="restart"/>
            <w:vAlign w:val="center"/>
          </w:tcPr>
          <w:p w14:paraId="4D485036">
            <w:pPr>
              <w:pStyle w:val="33"/>
              <w:shd w:val="clear" w:color="auto" w:fill="FFFFFF"/>
              <w:spacing w:before="0" w:beforeAutospacing="0" w:after="0" w:afterAutospacing="0"/>
              <w:jc w:val="center"/>
              <w:rPr>
                <w:rFonts w:hint="eastAsia"/>
                <w:bCs/>
              </w:rPr>
            </w:pPr>
            <w:r>
              <w:rPr>
                <w:bCs/>
              </w:rPr>
              <w:t>1</w:t>
            </w:r>
            <w:r>
              <w:rPr>
                <w:rFonts w:hint="eastAsia"/>
                <w:bCs/>
              </w:rPr>
              <w:t>.</w:t>
            </w:r>
          </w:p>
          <w:p w14:paraId="4A27B0DA">
            <w:pPr>
              <w:pStyle w:val="33"/>
              <w:shd w:val="clear" w:color="auto" w:fill="FFFFFF"/>
              <w:spacing w:before="0" w:beforeAutospacing="0" w:after="0" w:afterAutospacing="0"/>
              <w:jc w:val="center"/>
              <w:rPr>
                <w:rFonts w:hint="eastAsia"/>
                <w:bCs/>
              </w:rPr>
            </w:pPr>
            <w:r>
              <w:rPr>
                <w:rFonts w:hint="eastAsia"/>
                <w:bCs/>
              </w:rPr>
              <w:t>企</w:t>
            </w:r>
          </w:p>
          <w:p w14:paraId="75DCE92B">
            <w:pPr>
              <w:pStyle w:val="33"/>
              <w:shd w:val="clear" w:color="auto" w:fill="FFFFFF"/>
              <w:spacing w:before="0" w:beforeAutospacing="0" w:after="0" w:afterAutospacing="0"/>
              <w:jc w:val="center"/>
              <w:rPr>
                <w:rFonts w:hint="eastAsia"/>
                <w:bCs/>
              </w:rPr>
            </w:pPr>
            <w:r>
              <w:rPr>
                <w:rFonts w:hint="eastAsia"/>
                <w:bCs/>
              </w:rPr>
              <w:t>业</w:t>
            </w:r>
          </w:p>
          <w:p w14:paraId="0DDA2846">
            <w:pPr>
              <w:pStyle w:val="33"/>
              <w:shd w:val="clear" w:color="auto" w:fill="FFFFFF"/>
              <w:spacing w:before="0" w:beforeAutospacing="0" w:after="0" w:afterAutospacing="0"/>
              <w:jc w:val="center"/>
              <w:rPr>
                <w:rFonts w:hint="eastAsia"/>
                <w:bCs/>
              </w:rPr>
            </w:pPr>
            <w:r>
              <w:rPr>
                <w:rFonts w:hint="eastAsia"/>
                <w:bCs/>
              </w:rPr>
              <w:t>概</w:t>
            </w:r>
          </w:p>
          <w:p w14:paraId="42F331E6">
            <w:pPr>
              <w:pStyle w:val="33"/>
              <w:shd w:val="clear" w:color="auto" w:fill="FFFFFF"/>
              <w:spacing w:before="0" w:beforeAutospacing="0" w:after="0" w:afterAutospacing="0"/>
              <w:jc w:val="center"/>
              <w:rPr>
                <w:rFonts w:hint="eastAsia"/>
                <w:bCs/>
              </w:rPr>
            </w:pPr>
            <w:r>
              <w:rPr>
                <w:rFonts w:hint="eastAsia"/>
                <w:bCs/>
              </w:rPr>
              <w:t>况</w:t>
            </w:r>
          </w:p>
        </w:tc>
        <w:tc>
          <w:tcPr>
            <w:tcW w:w="701" w:type="dxa"/>
            <w:tcBorders>
              <w:top w:val="nil"/>
            </w:tcBorders>
            <w:vAlign w:val="center"/>
          </w:tcPr>
          <w:p w14:paraId="4AFBCF5B">
            <w:pPr>
              <w:pStyle w:val="33"/>
              <w:shd w:val="clear" w:color="auto" w:fill="FFFFFF"/>
              <w:spacing w:before="0" w:beforeAutospacing="0" w:after="0" w:afterAutospacing="0"/>
              <w:jc w:val="center"/>
              <w:rPr>
                <w:rFonts w:hint="eastAsia"/>
                <w:bCs/>
              </w:rPr>
            </w:pPr>
            <w:r>
              <w:rPr>
                <w:rFonts w:hint="eastAsia"/>
                <w:bCs/>
              </w:rPr>
              <w:t>职工人数</w:t>
            </w:r>
          </w:p>
        </w:tc>
        <w:tc>
          <w:tcPr>
            <w:tcW w:w="910" w:type="dxa"/>
            <w:gridSpan w:val="2"/>
            <w:tcBorders>
              <w:top w:val="nil"/>
            </w:tcBorders>
            <w:vAlign w:val="center"/>
          </w:tcPr>
          <w:p w14:paraId="47F711CA">
            <w:pPr>
              <w:pStyle w:val="33"/>
              <w:shd w:val="clear" w:color="auto" w:fill="FFFFFF"/>
              <w:spacing w:before="0" w:beforeAutospacing="0" w:after="0" w:afterAutospacing="0"/>
              <w:jc w:val="center"/>
              <w:rPr>
                <w:rFonts w:hint="eastAsia"/>
                <w:bCs/>
              </w:rPr>
            </w:pPr>
          </w:p>
        </w:tc>
        <w:tc>
          <w:tcPr>
            <w:tcW w:w="1163" w:type="dxa"/>
            <w:tcBorders>
              <w:top w:val="nil"/>
            </w:tcBorders>
            <w:vAlign w:val="center"/>
          </w:tcPr>
          <w:p w14:paraId="1BE82052">
            <w:pPr>
              <w:pStyle w:val="33"/>
              <w:shd w:val="clear" w:color="auto" w:fill="FFFFFF"/>
              <w:spacing w:before="0" w:beforeAutospacing="0" w:after="0" w:afterAutospacing="0"/>
              <w:jc w:val="center"/>
              <w:rPr>
                <w:rFonts w:hint="eastAsia"/>
                <w:bCs/>
              </w:rPr>
            </w:pPr>
            <w:r>
              <w:rPr>
                <w:rFonts w:hint="eastAsia"/>
                <w:bCs/>
              </w:rPr>
              <w:t>具备大专以上学历人数</w:t>
            </w:r>
          </w:p>
        </w:tc>
        <w:tc>
          <w:tcPr>
            <w:tcW w:w="1205" w:type="dxa"/>
            <w:gridSpan w:val="2"/>
            <w:tcBorders>
              <w:top w:val="nil"/>
            </w:tcBorders>
            <w:vAlign w:val="center"/>
          </w:tcPr>
          <w:p w14:paraId="25562105">
            <w:pPr>
              <w:widowControl/>
              <w:jc w:val="center"/>
              <w:rPr>
                <w:rFonts w:hint="eastAsia" w:ascii="宋体" w:hAnsi="宋体" w:cs="宋体"/>
                <w:bCs/>
                <w:kern w:val="0"/>
                <w:sz w:val="24"/>
              </w:rPr>
            </w:pPr>
          </w:p>
          <w:p w14:paraId="454A85A9">
            <w:pPr>
              <w:widowControl/>
              <w:jc w:val="center"/>
              <w:rPr>
                <w:rFonts w:hint="eastAsia" w:ascii="宋体" w:hAnsi="宋体" w:cs="宋体"/>
                <w:bCs/>
                <w:kern w:val="0"/>
                <w:sz w:val="24"/>
              </w:rPr>
            </w:pPr>
          </w:p>
          <w:p w14:paraId="2585718F">
            <w:pPr>
              <w:pStyle w:val="33"/>
              <w:shd w:val="clear" w:color="auto" w:fill="FFFFFF"/>
              <w:spacing w:before="0" w:beforeAutospacing="0" w:after="0" w:afterAutospacing="0"/>
              <w:jc w:val="center"/>
              <w:rPr>
                <w:rFonts w:hint="eastAsia"/>
                <w:bCs/>
              </w:rPr>
            </w:pPr>
          </w:p>
        </w:tc>
        <w:tc>
          <w:tcPr>
            <w:tcW w:w="2001" w:type="dxa"/>
            <w:gridSpan w:val="3"/>
            <w:tcBorders>
              <w:top w:val="single" w:color="auto" w:sz="4" w:space="0"/>
              <w:left w:val="single" w:color="auto" w:sz="4" w:space="0"/>
              <w:right w:val="single" w:color="auto" w:sz="4" w:space="0"/>
            </w:tcBorders>
            <w:vAlign w:val="center"/>
          </w:tcPr>
          <w:p w14:paraId="42C3667B">
            <w:pPr>
              <w:pStyle w:val="33"/>
              <w:shd w:val="clear" w:color="auto" w:fill="FFFFFF"/>
              <w:spacing w:before="0" w:beforeAutospacing="0" w:after="0" w:afterAutospacing="0"/>
              <w:jc w:val="center"/>
              <w:rPr>
                <w:rFonts w:hint="eastAsia"/>
                <w:bCs/>
              </w:rPr>
            </w:pPr>
            <w:r>
              <w:rPr>
                <w:rFonts w:hint="eastAsia"/>
                <w:bCs/>
              </w:rPr>
              <w:t>国家授予技术职称人数</w:t>
            </w:r>
          </w:p>
        </w:tc>
        <w:tc>
          <w:tcPr>
            <w:tcW w:w="2151" w:type="dxa"/>
            <w:gridSpan w:val="2"/>
            <w:vAlign w:val="center"/>
          </w:tcPr>
          <w:p w14:paraId="2CEE5D3A">
            <w:pPr>
              <w:widowControl/>
              <w:jc w:val="center"/>
              <w:rPr>
                <w:rFonts w:hint="eastAsia" w:ascii="宋体" w:hAnsi="宋体" w:cs="宋体"/>
                <w:bCs/>
                <w:kern w:val="0"/>
                <w:sz w:val="24"/>
              </w:rPr>
            </w:pPr>
          </w:p>
          <w:p w14:paraId="2C7B5A6C">
            <w:pPr>
              <w:pStyle w:val="33"/>
              <w:shd w:val="clear" w:color="auto" w:fill="FFFFFF"/>
              <w:spacing w:before="0" w:beforeAutospacing="0" w:after="0" w:afterAutospacing="0"/>
              <w:jc w:val="center"/>
              <w:rPr>
                <w:rFonts w:hint="eastAsia"/>
                <w:bCs/>
              </w:rPr>
            </w:pPr>
          </w:p>
        </w:tc>
      </w:tr>
      <w:tr w14:paraId="4239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823" w:type="dxa"/>
            <w:vMerge w:val="continue"/>
            <w:vAlign w:val="center"/>
          </w:tcPr>
          <w:p w14:paraId="2FD72C78"/>
        </w:tc>
        <w:tc>
          <w:tcPr>
            <w:tcW w:w="701" w:type="dxa"/>
            <w:tcBorders>
              <w:top w:val="single" w:color="auto" w:sz="4" w:space="0"/>
              <w:left w:val="single" w:color="auto" w:sz="4" w:space="0"/>
              <w:right w:val="single" w:color="auto" w:sz="4" w:space="0"/>
            </w:tcBorders>
            <w:vAlign w:val="center"/>
          </w:tcPr>
          <w:p w14:paraId="1A4BD5B5">
            <w:pPr>
              <w:pStyle w:val="33"/>
              <w:shd w:val="clear" w:color="auto" w:fill="FFFFFF"/>
              <w:spacing w:before="0" w:beforeAutospacing="0" w:after="0" w:afterAutospacing="0"/>
              <w:jc w:val="center"/>
              <w:rPr>
                <w:rFonts w:hint="eastAsia"/>
                <w:bCs/>
              </w:rPr>
            </w:pPr>
            <w:r>
              <w:rPr>
                <w:rFonts w:hint="eastAsia"/>
                <w:bCs/>
              </w:rPr>
              <w:t>占地面积</w:t>
            </w:r>
          </w:p>
        </w:tc>
        <w:tc>
          <w:tcPr>
            <w:tcW w:w="910" w:type="dxa"/>
            <w:gridSpan w:val="2"/>
            <w:tcBorders>
              <w:top w:val="single" w:color="auto" w:sz="4" w:space="0"/>
              <w:left w:val="single" w:color="auto" w:sz="4" w:space="0"/>
              <w:right w:val="single" w:color="auto" w:sz="4" w:space="0"/>
            </w:tcBorders>
            <w:vAlign w:val="center"/>
          </w:tcPr>
          <w:p w14:paraId="1DA15F38">
            <w:pPr>
              <w:pStyle w:val="33"/>
              <w:shd w:val="clear" w:color="auto" w:fill="FFFFFF"/>
              <w:spacing w:before="0" w:beforeAutospacing="0" w:after="0" w:afterAutospacing="0"/>
              <w:jc w:val="center"/>
              <w:rPr>
                <w:rFonts w:hint="eastAsia"/>
                <w:bCs/>
              </w:rPr>
            </w:pPr>
          </w:p>
        </w:tc>
        <w:tc>
          <w:tcPr>
            <w:tcW w:w="1163" w:type="dxa"/>
            <w:tcBorders>
              <w:top w:val="single" w:color="auto" w:sz="4" w:space="0"/>
              <w:left w:val="single" w:color="auto" w:sz="4" w:space="0"/>
              <w:right w:val="single" w:color="auto" w:sz="4" w:space="0"/>
            </w:tcBorders>
            <w:vAlign w:val="center"/>
          </w:tcPr>
          <w:p w14:paraId="063718DE">
            <w:pPr>
              <w:pStyle w:val="33"/>
              <w:shd w:val="clear" w:color="auto" w:fill="FFFFFF"/>
              <w:spacing w:before="0" w:beforeAutospacing="0" w:after="0" w:afterAutospacing="0"/>
              <w:jc w:val="center"/>
              <w:rPr>
                <w:rFonts w:hint="eastAsia"/>
                <w:bCs/>
              </w:rPr>
            </w:pPr>
            <w:r>
              <w:rPr>
                <w:rFonts w:hint="eastAsia"/>
                <w:bCs/>
              </w:rPr>
              <w:t>建筑面积</w:t>
            </w:r>
          </w:p>
        </w:tc>
        <w:tc>
          <w:tcPr>
            <w:tcW w:w="1205" w:type="dxa"/>
            <w:gridSpan w:val="2"/>
            <w:tcBorders>
              <w:top w:val="single" w:color="auto" w:sz="4" w:space="0"/>
              <w:left w:val="single" w:color="auto" w:sz="4" w:space="0"/>
              <w:right w:val="single" w:color="auto" w:sz="4" w:space="0"/>
            </w:tcBorders>
            <w:vAlign w:val="center"/>
          </w:tcPr>
          <w:p w14:paraId="41BFD3D1">
            <w:pPr>
              <w:pStyle w:val="33"/>
              <w:shd w:val="clear" w:color="auto" w:fill="FFFFFF"/>
              <w:spacing w:before="0" w:beforeAutospacing="0" w:after="0" w:afterAutospacing="0"/>
              <w:jc w:val="center"/>
              <w:rPr>
                <w:rFonts w:hint="eastAsia"/>
                <w:bCs/>
              </w:rPr>
            </w:pPr>
            <w:r>
              <w:rPr>
                <w:rFonts w:hint="eastAsia"/>
                <w:bCs/>
              </w:rPr>
              <w:t>平方米</w:t>
            </w:r>
          </w:p>
          <w:p w14:paraId="6CB7D0DD">
            <w:pPr>
              <w:pStyle w:val="33"/>
              <w:shd w:val="clear" w:color="auto" w:fill="FFFFFF"/>
              <w:spacing w:before="0" w:beforeAutospacing="0" w:after="0" w:afterAutospacing="0"/>
              <w:jc w:val="center"/>
              <w:rPr>
                <w:rFonts w:hint="eastAsia"/>
                <w:bCs/>
              </w:rPr>
            </w:pPr>
            <w:r>
              <w:rPr>
                <w:rFonts w:hint="eastAsia"/>
                <w:bCs/>
              </w:rPr>
              <w:t>□自有</w:t>
            </w:r>
          </w:p>
          <w:p w14:paraId="089E3021">
            <w:pPr>
              <w:pStyle w:val="33"/>
              <w:shd w:val="clear" w:color="auto" w:fill="FFFFFF"/>
              <w:spacing w:before="0" w:beforeAutospacing="0" w:after="0" w:afterAutospacing="0"/>
              <w:jc w:val="center"/>
              <w:rPr>
                <w:rFonts w:hint="eastAsia"/>
                <w:bCs/>
              </w:rPr>
            </w:pPr>
            <w:r>
              <w:rPr>
                <w:rFonts w:hint="eastAsia"/>
                <w:bCs/>
              </w:rPr>
              <w:t>□租赁</w:t>
            </w:r>
          </w:p>
        </w:tc>
        <w:tc>
          <w:tcPr>
            <w:tcW w:w="2001" w:type="dxa"/>
            <w:gridSpan w:val="3"/>
            <w:tcBorders>
              <w:top w:val="single" w:color="auto" w:sz="4" w:space="0"/>
              <w:left w:val="single" w:color="auto" w:sz="4" w:space="0"/>
              <w:right w:val="single" w:color="auto" w:sz="4" w:space="0"/>
            </w:tcBorders>
            <w:vAlign w:val="center"/>
          </w:tcPr>
          <w:p w14:paraId="0C9F569E">
            <w:pPr>
              <w:pStyle w:val="33"/>
              <w:shd w:val="clear" w:color="auto" w:fill="FFFFFF"/>
              <w:spacing w:before="0" w:beforeAutospacing="0" w:after="0" w:afterAutospacing="0"/>
              <w:jc w:val="center"/>
              <w:rPr>
                <w:rFonts w:hint="eastAsia"/>
                <w:bCs/>
              </w:rPr>
            </w:pPr>
            <w:r>
              <w:rPr>
                <w:rFonts w:hint="eastAsia"/>
                <w:bCs/>
              </w:rPr>
              <w:t>生产经营场所及场所的设施与设备</w:t>
            </w:r>
          </w:p>
        </w:tc>
        <w:tc>
          <w:tcPr>
            <w:tcW w:w="2151" w:type="dxa"/>
            <w:gridSpan w:val="2"/>
            <w:vAlign w:val="center"/>
          </w:tcPr>
          <w:p w14:paraId="1A052822">
            <w:pPr>
              <w:pStyle w:val="33"/>
              <w:shd w:val="clear" w:color="auto" w:fill="FFFFFF"/>
              <w:spacing w:before="0" w:beforeAutospacing="0" w:after="0" w:afterAutospacing="0"/>
              <w:jc w:val="center"/>
              <w:rPr>
                <w:rFonts w:hint="eastAsia"/>
                <w:bCs/>
              </w:rPr>
            </w:pPr>
          </w:p>
        </w:tc>
      </w:tr>
      <w:tr w14:paraId="3C4B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23" w:type="dxa"/>
            <w:vMerge w:val="continue"/>
            <w:vAlign w:val="center"/>
          </w:tcPr>
          <w:p w14:paraId="35BB6972"/>
        </w:tc>
        <w:tc>
          <w:tcPr>
            <w:tcW w:w="701" w:type="dxa"/>
            <w:tcBorders>
              <w:top w:val="single" w:color="auto" w:sz="4" w:space="0"/>
              <w:left w:val="single" w:color="auto" w:sz="4" w:space="0"/>
              <w:right w:val="single" w:color="auto" w:sz="4" w:space="0"/>
            </w:tcBorders>
            <w:vAlign w:val="center"/>
          </w:tcPr>
          <w:p w14:paraId="1BED9F64">
            <w:pPr>
              <w:pStyle w:val="33"/>
              <w:shd w:val="clear" w:color="auto" w:fill="FFFFFF"/>
              <w:spacing w:before="0" w:beforeAutospacing="0" w:after="0" w:afterAutospacing="0"/>
              <w:jc w:val="center"/>
              <w:rPr>
                <w:rFonts w:hint="eastAsia"/>
                <w:bCs/>
              </w:rPr>
            </w:pPr>
            <w:r>
              <w:rPr>
                <w:rFonts w:hint="eastAsia"/>
                <w:bCs/>
              </w:rPr>
              <w:t>注册资金</w:t>
            </w:r>
          </w:p>
        </w:tc>
        <w:tc>
          <w:tcPr>
            <w:tcW w:w="910" w:type="dxa"/>
            <w:gridSpan w:val="2"/>
            <w:tcBorders>
              <w:top w:val="single" w:color="auto" w:sz="4" w:space="0"/>
              <w:left w:val="single" w:color="auto" w:sz="4" w:space="0"/>
              <w:right w:val="single" w:color="auto" w:sz="4" w:space="0"/>
            </w:tcBorders>
            <w:vAlign w:val="center"/>
          </w:tcPr>
          <w:p w14:paraId="35F66083">
            <w:pPr>
              <w:pStyle w:val="33"/>
              <w:shd w:val="clear" w:color="auto" w:fill="FFFFFF"/>
              <w:spacing w:before="0" w:beforeAutospacing="0" w:after="0" w:afterAutospacing="0"/>
              <w:jc w:val="center"/>
              <w:rPr>
                <w:rFonts w:hint="eastAsia"/>
                <w:bCs/>
              </w:rPr>
            </w:pPr>
          </w:p>
        </w:tc>
        <w:tc>
          <w:tcPr>
            <w:tcW w:w="1163" w:type="dxa"/>
            <w:tcBorders>
              <w:top w:val="single" w:color="auto" w:sz="4" w:space="0"/>
              <w:left w:val="single" w:color="auto" w:sz="4" w:space="0"/>
              <w:right w:val="single" w:color="auto" w:sz="4" w:space="0"/>
            </w:tcBorders>
            <w:vAlign w:val="center"/>
          </w:tcPr>
          <w:p w14:paraId="5DBBA5F5">
            <w:pPr>
              <w:pStyle w:val="33"/>
              <w:shd w:val="clear" w:color="auto" w:fill="FFFFFF"/>
              <w:spacing w:before="0" w:beforeAutospacing="0" w:after="0" w:afterAutospacing="0"/>
              <w:jc w:val="center"/>
              <w:rPr>
                <w:rFonts w:hint="eastAsia"/>
                <w:bCs/>
              </w:rPr>
            </w:pPr>
            <w:r>
              <w:rPr>
                <w:rFonts w:hint="eastAsia"/>
                <w:bCs/>
              </w:rPr>
              <w:t>注册发证机关</w:t>
            </w:r>
          </w:p>
        </w:tc>
        <w:tc>
          <w:tcPr>
            <w:tcW w:w="3206" w:type="dxa"/>
            <w:gridSpan w:val="5"/>
            <w:tcBorders>
              <w:top w:val="single" w:color="auto" w:sz="4" w:space="0"/>
              <w:left w:val="single" w:color="auto" w:sz="4" w:space="0"/>
              <w:right w:val="single" w:color="auto" w:sz="4" w:space="0"/>
            </w:tcBorders>
            <w:vAlign w:val="center"/>
          </w:tcPr>
          <w:p w14:paraId="7B462E7F">
            <w:pPr>
              <w:widowControl/>
              <w:jc w:val="center"/>
              <w:rPr>
                <w:rFonts w:hint="eastAsia" w:ascii="宋体" w:hAnsi="宋体" w:cs="宋体"/>
                <w:bCs/>
                <w:kern w:val="0"/>
                <w:sz w:val="24"/>
              </w:rPr>
            </w:pPr>
          </w:p>
          <w:p w14:paraId="6017BD15">
            <w:pPr>
              <w:pStyle w:val="33"/>
              <w:shd w:val="clear" w:color="auto" w:fill="FFFFFF"/>
              <w:spacing w:before="0" w:beforeAutospacing="0" w:after="0" w:afterAutospacing="0"/>
              <w:jc w:val="center"/>
              <w:rPr>
                <w:rFonts w:hint="eastAsia"/>
                <w:bCs/>
              </w:rPr>
            </w:pPr>
          </w:p>
        </w:tc>
        <w:tc>
          <w:tcPr>
            <w:tcW w:w="1218" w:type="dxa"/>
            <w:tcBorders>
              <w:top w:val="single" w:color="auto" w:sz="4" w:space="0"/>
              <w:left w:val="single" w:color="auto" w:sz="4" w:space="0"/>
              <w:right w:val="single" w:color="auto" w:sz="4" w:space="0"/>
            </w:tcBorders>
            <w:vAlign w:val="center"/>
          </w:tcPr>
          <w:p w14:paraId="5F6D5EC8">
            <w:pPr>
              <w:pStyle w:val="33"/>
              <w:shd w:val="clear" w:color="auto" w:fill="FFFFFF"/>
              <w:spacing w:before="0" w:beforeAutospacing="0" w:after="0" w:afterAutospacing="0"/>
              <w:jc w:val="center"/>
              <w:rPr>
                <w:rFonts w:hint="eastAsia"/>
                <w:bCs/>
              </w:rPr>
            </w:pPr>
            <w:r>
              <w:rPr>
                <w:rFonts w:hint="eastAsia"/>
                <w:bCs/>
              </w:rPr>
              <w:t>公司成立时间</w:t>
            </w:r>
          </w:p>
        </w:tc>
        <w:tc>
          <w:tcPr>
            <w:tcW w:w="933" w:type="dxa"/>
            <w:vAlign w:val="center"/>
          </w:tcPr>
          <w:p w14:paraId="378F1C10">
            <w:pPr>
              <w:pStyle w:val="33"/>
              <w:shd w:val="clear" w:color="auto" w:fill="FFFFFF"/>
              <w:spacing w:before="0" w:beforeAutospacing="0" w:after="0" w:afterAutospacing="0"/>
              <w:jc w:val="center"/>
              <w:rPr>
                <w:rFonts w:hint="eastAsia"/>
                <w:bCs/>
              </w:rPr>
            </w:pPr>
          </w:p>
        </w:tc>
      </w:tr>
      <w:tr w14:paraId="4319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823" w:type="dxa"/>
            <w:vMerge w:val="continue"/>
            <w:vAlign w:val="center"/>
          </w:tcPr>
          <w:p w14:paraId="48A00EF6"/>
        </w:tc>
        <w:tc>
          <w:tcPr>
            <w:tcW w:w="701" w:type="dxa"/>
            <w:tcBorders>
              <w:top w:val="single" w:color="auto" w:sz="4" w:space="0"/>
              <w:left w:val="single" w:color="auto" w:sz="4" w:space="0"/>
              <w:right w:val="single" w:color="auto" w:sz="4" w:space="0"/>
            </w:tcBorders>
            <w:vAlign w:val="center"/>
          </w:tcPr>
          <w:p w14:paraId="400972E7">
            <w:pPr>
              <w:pStyle w:val="33"/>
              <w:shd w:val="clear" w:color="auto" w:fill="FFFFFF"/>
              <w:spacing w:before="0" w:beforeAutospacing="0" w:after="0" w:afterAutospacing="0"/>
              <w:jc w:val="center"/>
              <w:rPr>
                <w:rFonts w:hint="eastAsia"/>
                <w:bCs/>
              </w:rPr>
            </w:pPr>
            <w:r>
              <w:rPr>
                <w:rFonts w:hint="eastAsia"/>
                <w:bCs/>
              </w:rPr>
              <w:t>核准经营范围</w:t>
            </w:r>
          </w:p>
        </w:tc>
        <w:tc>
          <w:tcPr>
            <w:tcW w:w="7430" w:type="dxa"/>
            <w:gridSpan w:val="10"/>
            <w:vAlign w:val="center"/>
          </w:tcPr>
          <w:p w14:paraId="3E797123">
            <w:pPr>
              <w:pStyle w:val="33"/>
              <w:shd w:val="clear" w:color="auto" w:fill="FFFFFF"/>
              <w:spacing w:before="0" w:beforeAutospacing="0" w:after="0" w:afterAutospacing="0"/>
              <w:jc w:val="center"/>
              <w:rPr>
                <w:rFonts w:hint="eastAsia"/>
                <w:bCs/>
              </w:rPr>
            </w:pPr>
          </w:p>
        </w:tc>
      </w:tr>
      <w:tr w14:paraId="4FB0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823" w:type="dxa"/>
            <w:vMerge w:val="continue"/>
            <w:vAlign w:val="center"/>
          </w:tcPr>
          <w:p w14:paraId="13478C63"/>
        </w:tc>
        <w:tc>
          <w:tcPr>
            <w:tcW w:w="8131" w:type="dxa"/>
            <w:gridSpan w:val="11"/>
            <w:vAlign w:val="center"/>
          </w:tcPr>
          <w:p w14:paraId="50964762">
            <w:pPr>
              <w:pStyle w:val="33"/>
              <w:shd w:val="clear" w:color="auto" w:fill="FFFFFF"/>
              <w:spacing w:before="0" w:beforeAutospacing="0" w:after="0" w:afterAutospacing="0"/>
              <w:jc w:val="center"/>
              <w:rPr>
                <w:rFonts w:hint="eastAsia"/>
                <w:bCs/>
              </w:rPr>
            </w:pPr>
            <w:r>
              <w:rPr>
                <w:rFonts w:hint="eastAsia"/>
                <w:bCs/>
              </w:rPr>
              <w:t>发展历程及主要荣誉：</w:t>
            </w:r>
          </w:p>
        </w:tc>
      </w:tr>
      <w:tr w14:paraId="4B06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23" w:type="dxa"/>
            <w:vMerge w:val="restart"/>
            <w:vAlign w:val="center"/>
          </w:tcPr>
          <w:p w14:paraId="2D7FCF76">
            <w:pPr>
              <w:pStyle w:val="33"/>
              <w:shd w:val="clear" w:color="auto" w:fill="FFFFFF"/>
              <w:spacing w:before="0" w:beforeAutospacing="0" w:after="0" w:afterAutospacing="0"/>
              <w:jc w:val="center"/>
              <w:rPr>
                <w:rFonts w:hint="eastAsia"/>
                <w:bCs/>
              </w:rPr>
            </w:pPr>
            <w:r>
              <w:rPr>
                <w:bCs/>
              </w:rPr>
              <w:t>2</w:t>
            </w:r>
            <w:r>
              <w:rPr>
                <w:rFonts w:hint="eastAsia"/>
                <w:bCs/>
              </w:rPr>
              <w:t>．</w:t>
            </w:r>
          </w:p>
          <w:p w14:paraId="602036F8">
            <w:pPr>
              <w:pStyle w:val="33"/>
              <w:shd w:val="clear" w:color="auto" w:fill="FFFFFF"/>
              <w:spacing w:before="0" w:beforeAutospacing="0" w:after="0" w:afterAutospacing="0"/>
              <w:jc w:val="center"/>
              <w:rPr>
                <w:rFonts w:hint="eastAsia"/>
                <w:bCs/>
              </w:rPr>
            </w:pPr>
            <w:r>
              <w:rPr>
                <w:rFonts w:hint="eastAsia"/>
                <w:bCs/>
              </w:rPr>
              <w:t>企业有关资质获证情况</w:t>
            </w:r>
          </w:p>
        </w:tc>
        <w:tc>
          <w:tcPr>
            <w:tcW w:w="1553" w:type="dxa"/>
            <w:gridSpan w:val="2"/>
            <w:vMerge w:val="restart"/>
            <w:tcBorders>
              <w:top w:val="single" w:color="auto" w:sz="4" w:space="0"/>
              <w:left w:val="single" w:color="auto" w:sz="4" w:space="0"/>
              <w:right w:val="single" w:color="auto" w:sz="4" w:space="0"/>
            </w:tcBorders>
            <w:vAlign w:val="center"/>
          </w:tcPr>
          <w:p w14:paraId="17721FB9">
            <w:pPr>
              <w:pStyle w:val="33"/>
              <w:shd w:val="clear" w:color="auto" w:fill="FFFFFF"/>
              <w:spacing w:before="0" w:beforeAutospacing="0" w:after="0" w:afterAutospacing="0"/>
              <w:jc w:val="center"/>
              <w:rPr>
                <w:rFonts w:hint="eastAsia"/>
                <w:bCs/>
              </w:rPr>
            </w:pPr>
            <w:r>
              <w:rPr>
                <w:rFonts w:hint="eastAsia"/>
                <w:bCs/>
              </w:rPr>
              <w:t>产品生产许可证情况（对需获得生产许可证的产品要填写此栏）</w:t>
            </w:r>
          </w:p>
        </w:tc>
        <w:tc>
          <w:tcPr>
            <w:tcW w:w="1333" w:type="dxa"/>
            <w:gridSpan w:val="3"/>
            <w:tcBorders>
              <w:top w:val="single" w:color="auto" w:sz="4" w:space="0"/>
              <w:left w:val="single" w:color="auto" w:sz="4" w:space="0"/>
              <w:right w:val="single" w:color="auto" w:sz="4" w:space="0"/>
            </w:tcBorders>
            <w:vAlign w:val="center"/>
          </w:tcPr>
          <w:p w14:paraId="5826E7F9">
            <w:pPr>
              <w:pStyle w:val="33"/>
              <w:shd w:val="clear" w:color="auto" w:fill="FFFFFF"/>
              <w:spacing w:before="0" w:beforeAutospacing="0" w:after="0" w:afterAutospacing="0"/>
              <w:jc w:val="center"/>
              <w:rPr>
                <w:rFonts w:hint="eastAsia"/>
                <w:bCs/>
              </w:rPr>
            </w:pPr>
            <w:r>
              <w:rPr>
                <w:rFonts w:hint="eastAsia"/>
                <w:bCs/>
              </w:rPr>
              <w:t>产品名称</w:t>
            </w:r>
          </w:p>
        </w:tc>
        <w:tc>
          <w:tcPr>
            <w:tcW w:w="1418" w:type="dxa"/>
            <w:gridSpan w:val="2"/>
            <w:tcBorders>
              <w:top w:val="single" w:color="auto" w:sz="4" w:space="0"/>
              <w:left w:val="single" w:color="auto" w:sz="4" w:space="0"/>
              <w:right w:val="single" w:color="auto" w:sz="4" w:space="0"/>
            </w:tcBorders>
            <w:vAlign w:val="center"/>
          </w:tcPr>
          <w:p w14:paraId="297760E6">
            <w:pPr>
              <w:pStyle w:val="33"/>
              <w:shd w:val="clear" w:color="auto" w:fill="FFFFFF"/>
              <w:spacing w:before="0" w:beforeAutospacing="0" w:after="0" w:afterAutospacing="0"/>
              <w:jc w:val="center"/>
              <w:rPr>
                <w:rFonts w:hint="eastAsia"/>
                <w:bCs/>
              </w:rPr>
            </w:pPr>
            <w:r>
              <w:rPr>
                <w:rFonts w:hint="eastAsia"/>
                <w:bCs/>
              </w:rPr>
              <w:t>发证机关</w:t>
            </w:r>
          </w:p>
        </w:tc>
        <w:tc>
          <w:tcPr>
            <w:tcW w:w="1276" w:type="dxa"/>
            <w:tcBorders>
              <w:top w:val="single" w:color="auto" w:sz="4" w:space="0"/>
              <w:left w:val="single" w:color="auto" w:sz="4" w:space="0"/>
              <w:right w:val="single" w:color="auto" w:sz="4" w:space="0"/>
            </w:tcBorders>
            <w:vAlign w:val="center"/>
          </w:tcPr>
          <w:p w14:paraId="63074667">
            <w:pPr>
              <w:pStyle w:val="33"/>
              <w:shd w:val="clear" w:color="auto" w:fill="FFFFFF"/>
              <w:spacing w:before="0" w:beforeAutospacing="0" w:after="0" w:afterAutospacing="0"/>
              <w:jc w:val="center"/>
              <w:rPr>
                <w:rFonts w:hint="eastAsia"/>
                <w:bCs/>
              </w:rPr>
            </w:pPr>
            <w:r>
              <w:rPr>
                <w:rFonts w:hint="eastAsia"/>
                <w:bCs/>
              </w:rPr>
              <w:t>编号</w:t>
            </w:r>
          </w:p>
        </w:tc>
        <w:tc>
          <w:tcPr>
            <w:tcW w:w="1618" w:type="dxa"/>
            <w:gridSpan w:val="2"/>
            <w:tcBorders>
              <w:top w:val="single" w:color="auto" w:sz="4" w:space="0"/>
              <w:left w:val="single" w:color="auto" w:sz="4" w:space="0"/>
              <w:right w:val="single" w:color="auto" w:sz="4" w:space="0"/>
            </w:tcBorders>
            <w:vAlign w:val="center"/>
          </w:tcPr>
          <w:p w14:paraId="6FB95050">
            <w:pPr>
              <w:pStyle w:val="33"/>
              <w:shd w:val="clear" w:color="auto" w:fill="FFFFFF"/>
              <w:spacing w:before="0" w:beforeAutospacing="0" w:after="0" w:afterAutospacing="0"/>
              <w:jc w:val="center"/>
              <w:rPr>
                <w:rFonts w:hint="eastAsia"/>
                <w:bCs/>
              </w:rPr>
            </w:pPr>
            <w:r>
              <w:rPr>
                <w:rFonts w:hint="eastAsia"/>
                <w:bCs/>
              </w:rPr>
              <w:t>发证时间</w:t>
            </w:r>
          </w:p>
        </w:tc>
        <w:tc>
          <w:tcPr>
            <w:tcW w:w="933" w:type="dxa"/>
            <w:vAlign w:val="center"/>
          </w:tcPr>
          <w:p w14:paraId="59B5C5FF">
            <w:pPr>
              <w:pStyle w:val="33"/>
              <w:shd w:val="clear" w:color="auto" w:fill="FFFFFF"/>
              <w:spacing w:before="0" w:beforeAutospacing="0" w:after="0" w:afterAutospacing="0"/>
              <w:jc w:val="center"/>
              <w:rPr>
                <w:rFonts w:hint="eastAsia"/>
                <w:bCs/>
              </w:rPr>
            </w:pPr>
            <w:r>
              <w:rPr>
                <w:rFonts w:hint="eastAsia"/>
                <w:bCs/>
              </w:rPr>
              <w:t>期限</w:t>
            </w:r>
          </w:p>
        </w:tc>
      </w:tr>
      <w:tr w14:paraId="21EA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23" w:type="dxa"/>
            <w:vMerge w:val="continue"/>
            <w:vAlign w:val="center"/>
          </w:tcPr>
          <w:p w14:paraId="6D565B45"/>
        </w:tc>
        <w:tc>
          <w:tcPr>
            <w:tcW w:w="1553" w:type="dxa"/>
            <w:gridSpan w:val="2"/>
            <w:vMerge w:val="continue"/>
            <w:tcBorders>
              <w:top w:val="single" w:color="auto" w:sz="4" w:space="0"/>
              <w:left w:val="single" w:color="auto" w:sz="4" w:space="0"/>
              <w:right w:val="single" w:color="auto" w:sz="4" w:space="0"/>
            </w:tcBorders>
            <w:vAlign w:val="center"/>
          </w:tcPr>
          <w:p w14:paraId="6DA94113"/>
        </w:tc>
        <w:tc>
          <w:tcPr>
            <w:tcW w:w="1333" w:type="dxa"/>
            <w:gridSpan w:val="3"/>
            <w:tcBorders>
              <w:top w:val="single" w:color="auto" w:sz="4" w:space="0"/>
              <w:left w:val="single" w:color="auto" w:sz="4" w:space="0"/>
              <w:right w:val="single" w:color="auto" w:sz="4" w:space="0"/>
            </w:tcBorders>
            <w:vAlign w:val="center"/>
          </w:tcPr>
          <w:p w14:paraId="0FCC599F">
            <w:pPr>
              <w:pStyle w:val="33"/>
              <w:shd w:val="clear" w:color="auto" w:fill="FFFFFF"/>
              <w:spacing w:before="0" w:beforeAutospacing="0" w:after="0" w:afterAutospacing="0"/>
              <w:jc w:val="center"/>
              <w:rPr>
                <w:rFonts w:hint="eastAsia"/>
                <w:bCs/>
              </w:rPr>
            </w:pPr>
          </w:p>
        </w:tc>
        <w:tc>
          <w:tcPr>
            <w:tcW w:w="1418" w:type="dxa"/>
            <w:gridSpan w:val="2"/>
            <w:tcBorders>
              <w:top w:val="single" w:color="auto" w:sz="4" w:space="0"/>
              <w:left w:val="single" w:color="auto" w:sz="4" w:space="0"/>
              <w:right w:val="single" w:color="auto" w:sz="4" w:space="0"/>
            </w:tcBorders>
            <w:vAlign w:val="center"/>
          </w:tcPr>
          <w:p w14:paraId="62BC1AD5">
            <w:pPr>
              <w:pStyle w:val="33"/>
              <w:shd w:val="clear" w:color="auto" w:fill="FFFFFF"/>
              <w:spacing w:before="0" w:beforeAutospacing="0" w:after="0" w:afterAutospacing="0"/>
              <w:jc w:val="center"/>
              <w:rPr>
                <w:rFonts w:hint="eastAsia"/>
                <w:bCs/>
              </w:rPr>
            </w:pPr>
          </w:p>
        </w:tc>
        <w:tc>
          <w:tcPr>
            <w:tcW w:w="1276" w:type="dxa"/>
            <w:tcBorders>
              <w:top w:val="single" w:color="auto" w:sz="4" w:space="0"/>
              <w:left w:val="single" w:color="auto" w:sz="4" w:space="0"/>
              <w:right w:val="single" w:color="auto" w:sz="4" w:space="0"/>
            </w:tcBorders>
            <w:vAlign w:val="center"/>
          </w:tcPr>
          <w:p w14:paraId="63F33593">
            <w:pPr>
              <w:pStyle w:val="33"/>
              <w:shd w:val="clear" w:color="auto" w:fill="FFFFFF"/>
              <w:spacing w:before="0" w:beforeAutospacing="0" w:after="0" w:afterAutospacing="0"/>
              <w:jc w:val="center"/>
              <w:rPr>
                <w:rFonts w:hint="eastAsia"/>
                <w:bCs/>
              </w:rPr>
            </w:pPr>
          </w:p>
        </w:tc>
        <w:tc>
          <w:tcPr>
            <w:tcW w:w="1618" w:type="dxa"/>
            <w:gridSpan w:val="2"/>
            <w:tcBorders>
              <w:top w:val="single" w:color="auto" w:sz="4" w:space="0"/>
              <w:left w:val="single" w:color="auto" w:sz="4" w:space="0"/>
              <w:right w:val="single" w:color="auto" w:sz="4" w:space="0"/>
            </w:tcBorders>
            <w:vAlign w:val="center"/>
          </w:tcPr>
          <w:p w14:paraId="4287741C">
            <w:pPr>
              <w:pStyle w:val="33"/>
              <w:shd w:val="clear" w:color="auto" w:fill="FFFFFF"/>
              <w:spacing w:before="0" w:beforeAutospacing="0" w:after="0" w:afterAutospacing="0"/>
              <w:jc w:val="center"/>
              <w:rPr>
                <w:rFonts w:hint="eastAsia"/>
                <w:bCs/>
              </w:rPr>
            </w:pPr>
          </w:p>
        </w:tc>
        <w:tc>
          <w:tcPr>
            <w:tcW w:w="933" w:type="dxa"/>
            <w:vAlign w:val="center"/>
          </w:tcPr>
          <w:p w14:paraId="3432C6CF">
            <w:pPr>
              <w:pStyle w:val="33"/>
              <w:shd w:val="clear" w:color="auto" w:fill="FFFFFF"/>
              <w:spacing w:before="0" w:beforeAutospacing="0" w:after="0" w:afterAutospacing="0"/>
              <w:jc w:val="center"/>
              <w:rPr>
                <w:rFonts w:hint="eastAsia"/>
                <w:bCs/>
              </w:rPr>
            </w:pPr>
          </w:p>
        </w:tc>
      </w:tr>
      <w:tr w14:paraId="61CB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823" w:type="dxa"/>
            <w:vMerge w:val="continue"/>
            <w:vAlign w:val="center"/>
          </w:tcPr>
          <w:p w14:paraId="0435C091"/>
        </w:tc>
        <w:tc>
          <w:tcPr>
            <w:tcW w:w="1553" w:type="dxa"/>
            <w:gridSpan w:val="2"/>
            <w:tcBorders>
              <w:top w:val="single" w:color="auto" w:sz="4" w:space="0"/>
              <w:left w:val="single" w:color="auto" w:sz="4" w:space="0"/>
              <w:right w:val="single" w:color="auto" w:sz="4" w:space="0"/>
            </w:tcBorders>
            <w:vAlign w:val="center"/>
          </w:tcPr>
          <w:p w14:paraId="63B779EA">
            <w:pPr>
              <w:pStyle w:val="33"/>
              <w:shd w:val="clear" w:color="auto" w:fill="FFFFFF"/>
              <w:spacing w:before="0" w:beforeAutospacing="0" w:after="0" w:afterAutospacing="0"/>
              <w:jc w:val="center"/>
              <w:rPr>
                <w:rFonts w:hint="eastAsia"/>
                <w:bCs/>
              </w:rPr>
            </w:pPr>
            <w:r>
              <w:rPr>
                <w:rFonts w:hint="eastAsia"/>
                <w:bCs/>
              </w:rPr>
              <w:t>企业通过质量体系、环保体系、计量等认证情况</w:t>
            </w:r>
          </w:p>
        </w:tc>
        <w:tc>
          <w:tcPr>
            <w:tcW w:w="6578" w:type="dxa"/>
            <w:gridSpan w:val="9"/>
            <w:vAlign w:val="center"/>
          </w:tcPr>
          <w:p w14:paraId="4F41FE73">
            <w:pPr>
              <w:pStyle w:val="33"/>
              <w:shd w:val="clear" w:color="auto" w:fill="FFFFFF"/>
              <w:spacing w:before="0" w:beforeAutospacing="0" w:after="0" w:afterAutospacing="0"/>
              <w:jc w:val="center"/>
              <w:rPr>
                <w:rFonts w:hint="eastAsia"/>
                <w:bCs/>
              </w:rPr>
            </w:pPr>
          </w:p>
        </w:tc>
      </w:tr>
      <w:tr w14:paraId="635F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23" w:type="dxa"/>
            <w:vMerge w:val="continue"/>
            <w:vAlign w:val="center"/>
          </w:tcPr>
          <w:p w14:paraId="1FB554B2"/>
        </w:tc>
        <w:tc>
          <w:tcPr>
            <w:tcW w:w="1553" w:type="dxa"/>
            <w:gridSpan w:val="2"/>
            <w:tcBorders>
              <w:top w:val="single" w:color="auto" w:sz="4" w:space="0"/>
              <w:left w:val="single" w:color="auto" w:sz="4" w:space="0"/>
              <w:right w:val="single" w:color="auto" w:sz="4" w:space="0"/>
            </w:tcBorders>
            <w:vAlign w:val="center"/>
          </w:tcPr>
          <w:p w14:paraId="3FFC037B">
            <w:pPr>
              <w:pStyle w:val="33"/>
              <w:shd w:val="clear" w:color="auto" w:fill="FFFFFF"/>
              <w:spacing w:before="0" w:beforeAutospacing="0" w:after="0" w:afterAutospacing="0"/>
              <w:jc w:val="center"/>
              <w:rPr>
                <w:rFonts w:hint="eastAsia"/>
                <w:bCs/>
              </w:rPr>
            </w:pPr>
            <w:r>
              <w:rPr>
                <w:rFonts w:hint="eastAsia"/>
                <w:bCs/>
              </w:rPr>
              <w:t>企业获得专利情况</w:t>
            </w:r>
          </w:p>
        </w:tc>
        <w:tc>
          <w:tcPr>
            <w:tcW w:w="6578" w:type="dxa"/>
            <w:gridSpan w:val="9"/>
            <w:vAlign w:val="center"/>
          </w:tcPr>
          <w:p w14:paraId="5D78ED2A">
            <w:pPr>
              <w:pStyle w:val="33"/>
              <w:shd w:val="clear" w:color="auto" w:fill="FFFFFF"/>
              <w:spacing w:before="0" w:beforeAutospacing="0" w:after="0" w:afterAutospacing="0"/>
              <w:jc w:val="center"/>
              <w:rPr>
                <w:rFonts w:hint="eastAsia"/>
                <w:bCs/>
              </w:rPr>
            </w:pPr>
          </w:p>
        </w:tc>
      </w:tr>
    </w:tbl>
    <w:p w14:paraId="0B8938F8">
      <w:pPr>
        <w:pStyle w:val="33"/>
        <w:shd w:val="clear" w:color="auto" w:fill="FFFFFF"/>
        <w:spacing w:before="0" w:beforeAutospacing="0" w:after="0" w:afterAutospacing="0" w:line="360" w:lineRule="auto"/>
        <w:rPr>
          <w:rFonts w:hint="eastAsia" w:ascii="仿宋_GB2312" w:eastAsia="仿宋_GB2312"/>
        </w:rPr>
      </w:pPr>
    </w:p>
    <w:p w14:paraId="288552BB">
      <w:pPr>
        <w:pStyle w:val="33"/>
        <w:shd w:val="clear" w:color="auto" w:fill="FFFFFF"/>
        <w:spacing w:before="0" w:beforeAutospacing="0" w:after="0" w:afterAutospacing="0" w:line="360" w:lineRule="auto"/>
        <w:rPr>
          <w:rFonts w:hint="eastAsia"/>
          <w:b/>
          <w:sz w:val="21"/>
          <w:szCs w:val="21"/>
        </w:rPr>
      </w:pPr>
      <w:r>
        <w:rPr>
          <w:rFonts w:hint="eastAsia"/>
          <w:b/>
          <w:sz w:val="21"/>
          <w:szCs w:val="21"/>
        </w:rPr>
        <w:t>要求：</w:t>
      </w:r>
    </w:p>
    <w:p w14:paraId="4C14BE71">
      <w:pPr>
        <w:pStyle w:val="33"/>
        <w:shd w:val="clear" w:color="auto" w:fill="FFFFFF"/>
        <w:spacing w:before="0" w:beforeAutospacing="0" w:after="0" w:afterAutospacing="0" w:line="360" w:lineRule="auto"/>
        <w:ind w:firstLine="424" w:firstLineChars="202"/>
        <w:rPr>
          <w:rFonts w:hint="eastAsia"/>
          <w:sz w:val="21"/>
          <w:szCs w:val="21"/>
        </w:rPr>
      </w:pPr>
      <w:r>
        <w:rPr>
          <w:rFonts w:hint="eastAsia" w:ascii="仿宋_GB2312" w:eastAsia="仿宋_GB2312"/>
          <w:sz w:val="21"/>
          <w:szCs w:val="21"/>
        </w:rPr>
        <w:t>1.</w:t>
      </w:r>
      <w:r>
        <w:rPr>
          <w:rFonts w:hint="eastAsia"/>
          <w:sz w:val="21"/>
          <w:szCs w:val="21"/>
        </w:rPr>
        <w:t>姓名栏必须将所有股东都统计在内，若非股份公司此行（第三行）无需填写；</w:t>
      </w:r>
    </w:p>
    <w:p w14:paraId="1DC322C2">
      <w:pPr>
        <w:spacing w:line="360" w:lineRule="auto"/>
        <w:rPr>
          <w:rFonts w:hint="eastAsia" w:ascii="宋体" w:hAnsi="宋体"/>
          <w:sz w:val="24"/>
        </w:rPr>
      </w:pPr>
    </w:p>
    <w:p w14:paraId="5BBE13DB">
      <w:pPr>
        <w:spacing w:line="360" w:lineRule="auto"/>
        <w:rPr>
          <w:rFonts w:hint="eastAsia" w:ascii="宋体" w:hAnsi="宋体"/>
          <w:sz w:val="24"/>
        </w:rPr>
      </w:pPr>
    </w:p>
    <w:p w14:paraId="3108CC3E">
      <w:pPr>
        <w:spacing w:line="360" w:lineRule="auto"/>
        <w:ind w:firstLine="424" w:firstLineChars="177"/>
        <w:rPr>
          <w:rFonts w:hint="eastAsia" w:ascii="宋体" w:hAnsi="宋体"/>
          <w:sz w:val="24"/>
          <w:u w:val="single"/>
        </w:rPr>
      </w:pPr>
      <w:r>
        <w:rPr>
          <w:rFonts w:hint="eastAsia" w:ascii="宋体" w:hAnsi="宋体"/>
          <w:sz w:val="24"/>
        </w:rPr>
        <w:t>投标人名称（电子印章）：</w:t>
      </w:r>
    </w:p>
    <w:p w14:paraId="6C9AA5B1">
      <w:pPr>
        <w:spacing w:line="360" w:lineRule="auto"/>
        <w:ind w:left="420"/>
        <w:rPr>
          <w:rFonts w:hint="eastAsia" w:ascii="宋体" w:hAnsi="宋体"/>
          <w:sz w:val="24"/>
        </w:rPr>
      </w:pPr>
    </w:p>
    <w:p w14:paraId="7328A077">
      <w:pPr>
        <w:spacing w:line="360" w:lineRule="auto"/>
        <w:ind w:firstLine="424" w:firstLineChars="177"/>
        <w:rPr>
          <w:rFonts w:hint="eastAsia" w:ascii="宋体" w:hAnsi="宋体"/>
          <w:sz w:val="24"/>
        </w:rPr>
      </w:pPr>
      <w:r>
        <w:rPr>
          <w:rFonts w:hint="eastAsia" w:ascii="宋体" w:hAnsi="宋体"/>
          <w:sz w:val="24"/>
        </w:rPr>
        <w:t>投标人代表</w:t>
      </w:r>
      <w:r>
        <w:rPr>
          <w:rFonts w:hint="eastAsia" w:ascii="宋体" w:hAnsi="宋体"/>
          <w:b/>
          <w:bCs/>
          <w:sz w:val="24"/>
        </w:rPr>
        <w:t>签字或电子印章</w:t>
      </w:r>
      <w:r>
        <w:rPr>
          <w:rFonts w:hint="eastAsia" w:ascii="宋体" w:hAnsi="宋体"/>
          <w:sz w:val="24"/>
        </w:rPr>
        <w:t>：</w:t>
      </w:r>
    </w:p>
    <w:p w14:paraId="24049859">
      <w:pPr>
        <w:spacing w:line="360" w:lineRule="auto"/>
        <w:ind w:firstLine="435"/>
        <w:rPr>
          <w:rFonts w:hint="eastAsia" w:ascii="宋体" w:hAnsi="宋体"/>
          <w:sz w:val="24"/>
        </w:rPr>
      </w:pPr>
    </w:p>
    <w:p w14:paraId="1E4643DF">
      <w:pPr>
        <w:spacing w:line="360" w:lineRule="auto"/>
        <w:ind w:firstLine="424" w:firstLineChars="177"/>
        <w:rPr>
          <w:rFonts w:hint="eastAsia" w:ascii="宋体" w:hAnsi="宋体"/>
          <w:sz w:val="24"/>
          <w:u w:val="single"/>
        </w:rPr>
      </w:pPr>
      <w:r>
        <w:rPr>
          <w:rFonts w:hint="eastAsia" w:ascii="宋体" w:hAnsi="宋体"/>
          <w:sz w:val="24"/>
        </w:rPr>
        <w:t>职        务：</w:t>
      </w:r>
    </w:p>
    <w:p w14:paraId="4AAED6BF">
      <w:pPr>
        <w:spacing w:line="360" w:lineRule="auto"/>
        <w:rPr>
          <w:rFonts w:hint="eastAsia" w:ascii="宋体" w:hAnsi="宋体"/>
          <w:sz w:val="24"/>
        </w:rPr>
      </w:pPr>
    </w:p>
    <w:p w14:paraId="7BFB9DF0">
      <w:pPr>
        <w:pStyle w:val="33"/>
        <w:shd w:val="clear" w:color="auto" w:fill="FFFFFF"/>
        <w:spacing w:before="0" w:beforeAutospacing="0" w:after="0" w:afterAutospacing="0" w:line="360" w:lineRule="auto"/>
        <w:ind w:firstLine="424" w:firstLineChars="177"/>
        <w:rPr>
          <w:rFonts w:hint="eastAsia"/>
          <w:b/>
          <w:bCs/>
        </w:rPr>
      </w:pPr>
      <w:r>
        <w:rPr>
          <w:rFonts w:hint="eastAsia"/>
        </w:rPr>
        <w:t>日        期：</w:t>
      </w:r>
    </w:p>
    <w:p w14:paraId="6621945E">
      <w:pPr>
        <w:spacing w:line="360" w:lineRule="auto"/>
        <w:rPr>
          <w:rFonts w:hint="eastAsia" w:ascii="宋体" w:hAnsi="宋体"/>
          <w:b/>
          <w:sz w:val="24"/>
        </w:rPr>
      </w:pPr>
    </w:p>
    <w:p w14:paraId="757F6266">
      <w:pPr>
        <w:spacing w:line="360" w:lineRule="auto"/>
        <w:rPr>
          <w:rFonts w:hint="eastAsia" w:ascii="宋体" w:hAnsi="宋体"/>
          <w:b/>
          <w:sz w:val="28"/>
        </w:rPr>
      </w:pPr>
    </w:p>
    <w:p w14:paraId="3368FD8C">
      <w:pPr>
        <w:pStyle w:val="2"/>
      </w:pPr>
    </w:p>
    <w:p w14:paraId="2ACF1CAD">
      <w:pPr>
        <w:pStyle w:val="2"/>
      </w:pPr>
    </w:p>
    <w:p w14:paraId="33092D82">
      <w:pPr>
        <w:pStyle w:val="2"/>
      </w:pPr>
    </w:p>
    <w:p w14:paraId="2604CE44">
      <w:pPr>
        <w:pStyle w:val="2"/>
      </w:pPr>
    </w:p>
    <w:p w14:paraId="3FBF2953">
      <w:pPr>
        <w:pStyle w:val="2"/>
      </w:pPr>
    </w:p>
    <w:p w14:paraId="5389288A">
      <w:pPr>
        <w:pStyle w:val="2"/>
      </w:pPr>
    </w:p>
    <w:p w14:paraId="0660F8BE">
      <w:pPr>
        <w:pStyle w:val="2"/>
      </w:pPr>
    </w:p>
    <w:p w14:paraId="306940E5">
      <w:pPr>
        <w:pStyle w:val="2"/>
      </w:pPr>
    </w:p>
    <w:p w14:paraId="7F6022E9">
      <w:pPr>
        <w:pStyle w:val="2"/>
      </w:pPr>
    </w:p>
    <w:p w14:paraId="1ED33B38"/>
    <w:p w14:paraId="337760D7"/>
    <w:p w14:paraId="3B28DA5B">
      <w:pPr>
        <w:pStyle w:val="2"/>
        <w:ind w:left="0" w:leftChars="0" w:firstLine="0"/>
      </w:pPr>
    </w:p>
    <w:p w14:paraId="45AA4850">
      <w:pPr>
        <w:spacing w:line="360" w:lineRule="auto"/>
        <w:rPr>
          <w:rFonts w:hint="eastAsia" w:ascii="宋体" w:hAnsi="宋体"/>
          <w:b/>
          <w:sz w:val="28"/>
        </w:rPr>
      </w:pPr>
      <w:r>
        <w:rPr>
          <w:rFonts w:hint="eastAsia" w:ascii="宋体" w:hAnsi="宋体"/>
          <w:b/>
          <w:sz w:val="28"/>
        </w:rPr>
        <w:t>附件6</w:t>
      </w:r>
    </w:p>
    <w:p w14:paraId="5E9D6CF5">
      <w:pPr>
        <w:spacing w:line="360" w:lineRule="auto"/>
        <w:ind w:left="480"/>
        <w:jc w:val="center"/>
        <w:rPr>
          <w:rFonts w:hint="eastAsia" w:ascii="宋体" w:hAnsi="宋体"/>
          <w:b/>
          <w:sz w:val="32"/>
          <w:szCs w:val="32"/>
        </w:rPr>
      </w:pPr>
      <w:bookmarkStart w:id="62" w:name="_Toc12856_WPSOffice_Level1"/>
      <w:bookmarkStart w:id="63" w:name="_Toc26601_WPSOffice_Level1"/>
      <w:r>
        <w:rPr>
          <w:rFonts w:ascii="宋体" w:hAnsi="宋体"/>
          <w:kern w:val="0"/>
          <w:sz w:val="32"/>
          <w:szCs w:val="32"/>
        </w:rPr>
        <w:t>技术</w:t>
      </w:r>
      <w:r>
        <w:rPr>
          <w:rFonts w:hint="eastAsia" w:ascii="宋体" w:hAnsi="宋体"/>
          <w:kern w:val="0"/>
          <w:sz w:val="32"/>
          <w:szCs w:val="32"/>
        </w:rPr>
        <w:t>需求</w:t>
      </w:r>
      <w:r>
        <w:rPr>
          <w:rFonts w:ascii="宋体" w:hAnsi="宋体"/>
          <w:kern w:val="0"/>
          <w:sz w:val="32"/>
          <w:szCs w:val="32"/>
        </w:rPr>
        <w:t>响应表</w:t>
      </w:r>
      <w:r>
        <w:rPr>
          <w:rFonts w:hint="eastAsia" w:ascii="宋体" w:hAnsi="宋体"/>
          <w:b/>
          <w:sz w:val="32"/>
          <w:szCs w:val="32"/>
        </w:rPr>
        <w:t>(第 标)</w:t>
      </w:r>
      <w:bookmarkEnd w:id="62"/>
      <w:bookmarkEnd w:id="63"/>
    </w:p>
    <w:p w14:paraId="5F8C3289">
      <w:pPr>
        <w:spacing w:line="360" w:lineRule="auto"/>
        <w:rPr>
          <w:rFonts w:hint="eastAsia" w:ascii="宋体" w:hAnsi="宋体"/>
          <w:sz w:val="24"/>
        </w:rPr>
      </w:pPr>
    </w:p>
    <w:tbl>
      <w:tblPr>
        <w:tblStyle w:val="23"/>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457"/>
        <w:gridCol w:w="1449"/>
        <w:gridCol w:w="1560"/>
        <w:gridCol w:w="1401"/>
        <w:gridCol w:w="1365"/>
      </w:tblGrid>
      <w:tr w14:paraId="4809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35" w:type="dxa"/>
            <w:vAlign w:val="center"/>
          </w:tcPr>
          <w:p w14:paraId="60A1D8EA">
            <w:pPr>
              <w:jc w:val="center"/>
              <w:rPr>
                <w:rFonts w:hint="eastAsia" w:ascii="宋体" w:hAnsi="宋体"/>
                <w:b/>
                <w:sz w:val="24"/>
              </w:rPr>
            </w:pPr>
            <w:r>
              <w:rPr>
                <w:rFonts w:hint="eastAsia" w:ascii="宋体" w:hAnsi="宋体"/>
                <w:b/>
                <w:sz w:val="24"/>
              </w:rPr>
              <w:t>序号</w:t>
            </w:r>
          </w:p>
        </w:tc>
        <w:tc>
          <w:tcPr>
            <w:tcW w:w="2457" w:type="dxa"/>
            <w:vAlign w:val="center"/>
          </w:tcPr>
          <w:p w14:paraId="1D8212CE">
            <w:pPr>
              <w:jc w:val="center"/>
              <w:rPr>
                <w:rFonts w:hint="eastAsia" w:ascii="宋体" w:hAnsi="宋体"/>
                <w:b/>
                <w:sz w:val="24"/>
              </w:rPr>
            </w:pPr>
            <w:r>
              <w:rPr>
                <w:rFonts w:hint="eastAsia" w:ascii="宋体" w:hAnsi="宋体"/>
                <w:b/>
                <w:sz w:val="24"/>
              </w:rPr>
              <w:t>名称</w:t>
            </w:r>
          </w:p>
        </w:tc>
        <w:tc>
          <w:tcPr>
            <w:tcW w:w="1449" w:type="dxa"/>
            <w:vAlign w:val="center"/>
          </w:tcPr>
          <w:p w14:paraId="2F863F46">
            <w:pPr>
              <w:ind w:left="52"/>
              <w:jc w:val="center"/>
              <w:rPr>
                <w:rFonts w:hint="eastAsia" w:ascii="宋体" w:hAnsi="宋体"/>
                <w:b/>
                <w:sz w:val="24"/>
              </w:rPr>
            </w:pPr>
            <w:r>
              <w:rPr>
                <w:rFonts w:hint="eastAsia" w:ascii="宋体" w:hAnsi="宋体"/>
                <w:b/>
                <w:sz w:val="24"/>
              </w:rPr>
              <w:t>规格型号</w:t>
            </w:r>
          </w:p>
        </w:tc>
        <w:tc>
          <w:tcPr>
            <w:tcW w:w="1560" w:type="dxa"/>
            <w:vAlign w:val="center"/>
          </w:tcPr>
          <w:p w14:paraId="344BC44E">
            <w:pPr>
              <w:ind w:left="152"/>
              <w:jc w:val="center"/>
              <w:rPr>
                <w:rFonts w:hint="eastAsia" w:ascii="宋体" w:hAnsi="宋体"/>
                <w:b/>
                <w:sz w:val="24"/>
              </w:rPr>
            </w:pPr>
            <w:r>
              <w:rPr>
                <w:rFonts w:hint="eastAsia" w:ascii="宋体" w:hAnsi="宋体"/>
                <w:b/>
                <w:sz w:val="24"/>
              </w:rPr>
              <w:t>招标参数</w:t>
            </w:r>
          </w:p>
        </w:tc>
        <w:tc>
          <w:tcPr>
            <w:tcW w:w="1401" w:type="dxa"/>
            <w:vAlign w:val="center"/>
          </w:tcPr>
          <w:p w14:paraId="732873FC">
            <w:pPr>
              <w:jc w:val="center"/>
              <w:rPr>
                <w:rFonts w:hint="eastAsia" w:ascii="宋体" w:hAnsi="宋体"/>
                <w:b/>
                <w:sz w:val="24"/>
              </w:rPr>
            </w:pPr>
            <w:r>
              <w:rPr>
                <w:rFonts w:hint="eastAsia" w:ascii="宋体" w:hAnsi="宋体"/>
                <w:b/>
                <w:sz w:val="24"/>
              </w:rPr>
              <w:t>投标参数</w:t>
            </w:r>
          </w:p>
        </w:tc>
        <w:tc>
          <w:tcPr>
            <w:tcW w:w="1365" w:type="dxa"/>
            <w:vAlign w:val="center"/>
          </w:tcPr>
          <w:p w14:paraId="2EC2260E">
            <w:pPr>
              <w:jc w:val="center"/>
              <w:rPr>
                <w:rFonts w:hint="eastAsia" w:ascii="宋体" w:hAnsi="宋体"/>
                <w:b/>
                <w:sz w:val="24"/>
              </w:rPr>
            </w:pPr>
            <w:r>
              <w:rPr>
                <w:rFonts w:hint="eastAsia" w:ascii="宋体" w:hAnsi="宋体"/>
                <w:b/>
                <w:sz w:val="24"/>
              </w:rPr>
              <w:t>偏离说明</w:t>
            </w:r>
          </w:p>
        </w:tc>
      </w:tr>
      <w:tr w14:paraId="28F1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vAlign w:val="center"/>
          </w:tcPr>
          <w:p w14:paraId="36C48101">
            <w:pPr>
              <w:jc w:val="center"/>
              <w:rPr>
                <w:rFonts w:hint="eastAsia" w:ascii="宋体" w:hAnsi="宋体"/>
                <w:sz w:val="24"/>
              </w:rPr>
            </w:pPr>
          </w:p>
        </w:tc>
        <w:tc>
          <w:tcPr>
            <w:tcW w:w="2457" w:type="dxa"/>
            <w:tcBorders>
              <w:top w:val="single" w:color="auto" w:sz="4" w:space="0"/>
              <w:left w:val="single" w:color="auto" w:sz="4" w:space="0"/>
              <w:right w:val="single" w:color="auto" w:sz="4" w:space="0"/>
            </w:tcBorders>
            <w:vAlign w:val="center"/>
          </w:tcPr>
          <w:p w14:paraId="201B0976">
            <w:pPr>
              <w:jc w:val="center"/>
              <w:rPr>
                <w:rFonts w:hint="eastAsia" w:ascii="宋体" w:hAnsi="宋体"/>
                <w:sz w:val="24"/>
              </w:rPr>
            </w:pPr>
          </w:p>
        </w:tc>
        <w:tc>
          <w:tcPr>
            <w:tcW w:w="1449" w:type="dxa"/>
            <w:tcBorders>
              <w:top w:val="single" w:color="auto" w:sz="4" w:space="0"/>
              <w:left w:val="single" w:color="auto" w:sz="4" w:space="0"/>
              <w:right w:val="single" w:color="auto" w:sz="4" w:space="0"/>
            </w:tcBorders>
            <w:vAlign w:val="center"/>
          </w:tcPr>
          <w:p w14:paraId="032228E9">
            <w:pPr>
              <w:jc w:val="center"/>
              <w:rPr>
                <w:rFonts w:hint="eastAsia" w:ascii="宋体" w:hAnsi="宋体"/>
                <w:sz w:val="24"/>
              </w:rPr>
            </w:pPr>
          </w:p>
        </w:tc>
        <w:tc>
          <w:tcPr>
            <w:tcW w:w="1560" w:type="dxa"/>
            <w:tcBorders>
              <w:top w:val="single" w:color="auto" w:sz="4" w:space="0"/>
              <w:left w:val="single" w:color="auto" w:sz="4" w:space="0"/>
              <w:right w:val="single" w:color="auto" w:sz="4" w:space="0"/>
            </w:tcBorders>
            <w:vAlign w:val="center"/>
          </w:tcPr>
          <w:p w14:paraId="63D2ED2F">
            <w:pPr>
              <w:jc w:val="center"/>
              <w:rPr>
                <w:rFonts w:hint="eastAsia" w:ascii="宋体" w:hAnsi="宋体"/>
                <w:sz w:val="24"/>
              </w:rPr>
            </w:pPr>
          </w:p>
        </w:tc>
        <w:tc>
          <w:tcPr>
            <w:tcW w:w="1401" w:type="dxa"/>
            <w:tcBorders>
              <w:top w:val="single" w:color="auto" w:sz="4" w:space="0"/>
              <w:left w:val="single" w:color="auto" w:sz="4" w:space="0"/>
              <w:right w:val="single" w:color="auto" w:sz="4" w:space="0"/>
            </w:tcBorders>
            <w:vAlign w:val="center"/>
          </w:tcPr>
          <w:p w14:paraId="3831A065">
            <w:pPr>
              <w:jc w:val="center"/>
              <w:rPr>
                <w:rFonts w:hint="eastAsia" w:ascii="宋体" w:hAnsi="宋体"/>
                <w:sz w:val="24"/>
              </w:rPr>
            </w:pPr>
          </w:p>
        </w:tc>
        <w:tc>
          <w:tcPr>
            <w:tcW w:w="1365" w:type="dxa"/>
            <w:vAlign w:val="center"/>
          </w:tcPr>
          <w:p w14:paraId="3AC5DE12">
            <w:pPr>
              <w:jc w:val="center"/>
              <w:rPr>
                <w:rFonts w:hint="eastAsia" w:ascii="宋体" w:hAnsi="宋体"/>
                <w:sz w:val="24"/>
              </w:rPr>
            </w:pPr>
          </w:p>
        </w:tc>
      </w:tr>
      <w:tr w14:paraId="00CF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vAlign w:val="center"/>
          </w:tcPr>
          <w:p w14:paraId="06F0AC65">
            <w:pPr>
              <w:jc w:val="center"/>
              <w:rPr>
                <w:rFonts w:hint="eastAsia" w:ascii="宋体" w:hAnsi="宋体"/>
                <w:sz w:val="24"/>
              </w:rPr>
            </w:pPr>
          </w:p>
        </w:tc>
        <w:tc>
          <w:tcPr>
            <w:tcW w:w="2457" w:type="dxa"/>
            <w:tcBorders>
              <w:top w:val="single" w:color="auto" w:sz="4" w:space="0"/>
              <w:left w:val="single" w:color="auto" w:sz="4" w:space="0"/>
              <w:right w:val="single" w:color="auto" w:sz="4" w:space="0"/>
            </w:tcBorders>
            <w:vAlign w:val="center"/>
          </w:tcPr>
          <w:p w14:paraId="16E03C72">
            <w:pPr>
              <w:jc w:val="center"/>
              <w:rPr>
                <w:rFonts w:hint="eastAsia" w:ascii="宋体" w:hAnsi="宋体"/>
                <w:sz w:val="24"/>
              </w:rPr>
            </w:pPr>
          </w:p>
        </w:tc>
        <w:tc>
          <w:tcPr>
            <w:tcW w:w="1449" w:type="dxa"/>
            <w:tcBorders>
              <w:top w:val="single" w:color="auto" w:sz="4" w:space="0"/>
              <w:left w:val="single" w:color="auto" w:sz="4" w:space="0"/>
              <w:right w:val="single" w:color="auto" w:sz="4" w:space="0"/>
            </w:tcBorders>
            <w:vAlign w:val="center"/>
          </w:tcPr>
          <w:p w14:paraId="0DE752AF">
            <w:pPr>
              <w:jc w:val="center"/>
              <w:rPr>
                <w:rFonts w:hint="eastAsia" w:ascii="宋体" w:hAnsi="宋体"/>
                <w:sz w:val="24"/>
              </w:rPr>
            </w:pPr>
          </w:p>
        </w:tc>
        <w:tc>
          <w:tcPr>
            <w:tcW w:w="1560" w:type="dxa"/>
            <w:tcBorders>
              <w:top w:val="single" w:color="auto" w:sz="4" w:space="0"/>
              <w:left w:val="single" w:color="auto" w:sz="4" w:space="0"/>
              <w:right w:val="single" w:color="auto" w:sz="4" w:space="0"/>
            </w:tcBorders>
            <w:vAlign w:val="center"/>
          </w:tcPr>
          <w:p w14:paraId="0A45826F">
            <w:pPr>
              <w:jc w:val="center"/>
              <w:rPr>
                <w:rFonts w:hint="eastAsia" w:ascii="宋体" w:hAnsi="宋体"/>
                <w:sz w:val="24"/>
              </w:rPr>
            </w:pPr>
          </w:p>
        </w:tc>
        <w:tc>
          <w:tcPr>
            <w:tcW w:w="1401" w:type="dxa"/>
            <w:tcBorders>
              <w:top w:val="single" w:color="auto" w:sz="4" w:space="0"/>
              <w:left w:val="single" w:color="auto" w:sz="4" w:space="0"/>
              <w:right w:val="single" w:color="auto" w:sz="4" w:space="0"/>
            </w:tcBorders>
            <w:vAlign w:val="center"/>
          </w:tcPr>
          <w:p w14:paraId="2E830D62">
            <w:pPr>
              <w:jc w:val="center"/>
              <w:rPr>
                <w:rFonts w:hint="eastAsia" w:ascii="宋体" w:hAnsi="宋体"/>
                <w:sz w:val="24"/>
              </w:rPr>
            </w:pPr>
          </w:p>
        </w:tc>
        <w:tc>
          <w:tcPr>
            <w:tcW w:w="1365" w:type="dxa"/>
            <w:vAlign w:val="center"/>
          </w:tcPr>
          <w:p w14:paraId="34D1AFA7">
            <w:pPr>
              <w:jc w:val="center"/>
              <w:rPr>
                <w:rFonts w:hint="eastAsia" w:ascii="宋体" w:hAnsi="宋体"/>
                <w:sz w:val="24"/>
              </w:rPr>
            </w:pPr>
          </w:p>
        </w:tc>
      </w:tr>
      <w:tr w14:paraId="59E6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14:paraId="5A25B948">
            <w:pPr>
              <w:jc w:val="center"/>
              <w:rPr>
                <w:rFonts w:hint="eastAsia" w:ascii="宋体" w:hAnsi="宋体"/>
                <w:sz w:val="24"/>
              </w:rPr>
            </w:pPr>
          </w:p>
        </w:tc>
        <w:tc>
          <w:tcPr>
            <w:tcW w:w="2457" w:type="dxa"/>
            <w:tcBorders>
              <w:top w:val="single" w:color="auto" w:sz="4" w:space="0"/>
              <w:left w:val="single" w:color="auto" w:sz="4" w:space="0"/>
              <w:right w:val="single" w:color="auto" w:sz="4" w:space="0"/>
            </w:tcBorders>
            <w:vAlign w:val="center"/>
          </w:tcPr>
          <w:p w14:paraId="137D96D3">
            <w:pPr>
              <w:jc w:val="center"/>
              <w:rPr>
                <w:rFonts w:hint="eastAsia" w:ascii="宋体" w:hAnsi="宋体"/>
                <w:sz w:val="24"/>
              </w:rPr>
            </w:pPr>
          </w:p>
        </w:tc>
        <w:tc>
          <w:tcPr>
            <w:tcW w:w="1449" w:type="dxa"/>
            <w:tcBorders>
              <w:top w:val="single" w:color="auto" w:sz="4" w:space="0"/>
              <w:left w:val="single" w:color="auto" w:sz="4" w:space="0"/>
              <w:right w:val="single" w:color="auto" w:sz="4" w:space="0"/>
            </w:tcBorders>
            <w:vAlign w:val="center"/>
          </w:tcPr>
          <w:p w14:paraId="6E4AE5ED">
            <w:pPr>
              <w:jc w:val="center"/>
              <w:rPr>
                <w:rFonts w:hint="eastAsia" w:ascii="宋体" w:hAnsi="宋体"/>
                <w:sz w:val="24"/>
              </w:rPr>
            </w:pPr>
          </w:p>
        </w:tc>
        <w:tc>
          <w:tcPr>
            <w:tcW w:w="1560" w:type="dxa"/>
            <w:tcBorders>
              <w:top w:val="single" w:color="auto" w:sz="4" w:space="0"/>
              <w:left w:val="single" w:color="auto" w:sz="4" w:space="0"/>
              <w:right w:val="single" w:color="auto" w:sz="4" w:space="0"/>
            </w:tcBorders>
            <w:vAlign w:val="center"/>
          </w:tcPr>
          <w:p w14:paraId="3E4F24BC">
            <w:pPr>
              <w:jc w:val="center"/>
              <w:rPr>
                <w:rFonts w:hint="eastAsia" w:ascii="宋体" w:hAnsi="宋体"/>
                <w:sz w:val="24"/>
              </w:rPr>
            </w:pPr>
          </w:p>
        </w:tc>
        <w:tc>
          <w:tcPr>
            <w:tcW w:w="1401" w:type="dxa"/>
            <w:tcBorders>
              <w:top w:val="single" w:color="auto" w:sz="4" w:space="0"/>
              <w:left w:val="single" w:color="auto" w:sz="4" w:space="0"/>
              <w:right w:val="single" w:color="auto" w:sz="4" w:space="0"/>
            </w:tcBorders>
            <w:vAlign w:val="center"/>
          </w:tcPr>
          <w:p w14:paraId="30409DB7">
            <w:pPr>
              <w:jc w:val="center"/>
              <w:rPr>
                <w:rFonts w:hint="eastAsia" w:ascii="宋体" w:hAnsi="宋体"/>
                <w:sz w:val="24"/>
              </w:rPr>
            </w:pPr>
          </w:p>
        </w:tc>
        <w:tc>
          <w:tcPr>
            <w:tcW w:w="1365" w:type="dxa"/>
            <w:vAlign w:val="center"/>
          </w:tcPr>
          <w:p w14:paraId="787F8E99">
            <w:pPr>
              <w:jc w:val="center"/>
              <w:rPr>
                <w:rFonts w:hint="eastAsia" w:ascii="宋体" w:hAnsi="宋体"/>
                <w:sz w:val="24"/>
              </w:rPr>
            </w:pPr>
          </w:p>
        </w:tc>
      </w:tr>
      <w:tr w14:paraId="5F27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14:paraId="42F0C6D2">
            <w:pPr>
              <w:jc w:val="center"/>
              <w:rPr>
                <w:rFonts w:hint="eastAsia" w:ascii="宋体" w:hAnsi="宋体"/>
                <w:sz w:val="24"/>
              </w:rPr>
            </w:pPr>
          </w:p>
        </w:tc>
        <w:tc>
          <w:tcPr>
            <w:tcW w:w="2457" w:type="dxa"/>
            <w:tcBorders>
              <w:top w:val="single" w:color="auto" w:sz="4" w:space="0"/>
              <w:left w:val="single" w:color="auto" w:sz="4" w:space="0"/>
              <w:right w:val="single" w:color="auto" w:sz="4" w:space="0"/>
            </w:tcBorders>
            <w:vAlign w:val="center"/>
          </w:tcPr>
          <w:p w14:paraId="6C306B8B">
            <w:pPr>
              <w:jc w:val="center"/>
              <w:rPr>
                <w:rFonts w:hint="eastAsia" w:ascii="宋体" w:hAnsi="宋体"/>
                <w:sz w:val="24"/>
              </w:rPr>
            </w:pPr>
          </w:p>
        </w:tc>
        <w:tc>
          <w:tcPr>
            <w:tcW w:w="1449" w:type="dxa"/>
            <w:tcBorders>
              <w:top w:val="single" w:color="auto" w:sz="4" w:space="0"/>
              <w:left w:val="single" w:color="auto" w:sz="4" w:space="0"/>
              <w:right w:val="single" w:color="auto" w:sz="4" w:space="0"/>
            </w:tcBorders>
            <w:vAlign w:val="center"/>
          </w:tcPr>
          <w:p w14:paraId="5659EA1D">
            <w:pPr>
              <w:jc w:val="center"/>
              <w:rPr>
                <w:rFonts w:hint="eastAsia" w:ascii="宋体" w:hAnsi="宋体"/>
                <w:sz w:val="24"/>
              </w:rPr>
            </w:pPr>
          </w:p>
        </w:tc>
        <w:tc>
          <w:tcPr>
            <w:tcW w:w="1560" w:type="dxa"/>
            <w:tcBorders>
              <w:top w:val="single" w:color="auto" w:sz="4" w:space="0"/>
              <w:left w:val="single" w:color="auto" w:sz="4" w:space="0"/>
              <w:right w:val="single" w:color="auto" w:sz="4" w:space="0"/>
            </w:tcBorders>
            <w:vAlign w:val="center"/>
          </w:tcPr>
          <w:p w14:paraId="56050C9B">
            <w:pPr>
              <w:jc w:val="center"/>
              <w:rPr>
                <w:rFonts w:hint="eastAsia" w:ascii="宋体" w:hAnsi="宋体"/>
                <w:sz w:val="24"/>
              </w:rPr>
            </w:pPr>
          </w:p>
        </w:tc>
        <w:tc>
          <w:tcPr>
            <w:tcW w:w="1401" w:type="dxa"/>
            <w:tcBorders>
              <w:top w:val="single" w:color="auto" w:sz="4" w:space="0"/>
              <w:left w:val="single" w:color="auto" w:sz="4" w:space="0"/>
              <w:right w:val="single" w:color="auto" w:sz="4" w:space="0"/>
            </w:tcBorders>
            <w:vAlign w:val="center"/>
          </w:tcPr>
          <w:p w14:paraId="2DC46A50">
            <w:pPr>
              <w:jc w:val="center"/>
              <w:rPr>
                <w:rFonts w:hint="eastAsia" w:ascii="宋体" w:hAnsi="宋体"/>
                <w:sz w:val="24"/>
              </w:rPr>
            </w:pPr>
          </w:p>
        </w:tc>
        <w:tc>
          <w:tcPr>
            <w:tcW w:w="1365" w:type="dxa"/>
            <w:vAlign w:val="center"/>
          </w:tcPr>
          <w:p w14:paraId="432AB4AD">
            <w:pPr>
              <w:jc w:val="center"/>
              <w:rPr>
                <w:rFonts w:hint="eastAsia" w:ascii="宋体" w:hAnsi="宋体"/>
                <w:sz w:val="24"/>
              </w:rPr>
            </w:pPr>
          </w:p>
        </w:tc>
      </w:tr>
      <w:tr w14:paraId="030F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35" w:type="dxa"/>
            <w:vAlign w:val="center"/>
          </w:tcPr>
          <w:p w14:paraId="70F81240">
            <w:pPr>
              <w:jc w:val="center"/>
              <w:rPr>
                <w:rFonts w:hint="eastAsia" w:ascii="宋体" w:hAnsi="宋体"/>
                <w:sz w:val="24"/>
              </w:rPr>
            </w:pPr>
          </w:p>
        </w:tc>
        <w:tc>
          <w:tcPr>
            <w:tcW w:w="2457" w:type="dxa"/>
            <w:tcBorders>
              <w:top w:val="single" w:color="auto" w:sz="4" w:space="0"/>
              <w:left w:val="single" w:color="auto" w:sz="4" w:space="0"/>
              <w:right w:val="single" w:color="auto" w:sz="4" w:space="0"/>
            </w:tcBorders>
            <w:vAlign w:val="center"/>
          </w:tcPr>
          <w:p w14:paraId="386EF486">
            <w:pPr>
              <w:jc w:val="center"/>
              <w:rPr>
                <w:rFonts w:hint="eastAsia" w:ascii="宋体" w:hAnsi="宋体"/>
                <w:sz w:val="24"/>
              </w:rPr>
            </w:pPr>
          </w:p>
        </w:tc>
        <w:tc>
          <w:tcPr>
            <w:tcW w:w="1449" w:type="dxa"/>
            <w:tcBorders>
              <w:top w:val="single" w:color="auto" w:sz="4" w:space="0"/>
              <w:left w:val="single" w:color="auto" w:sz="4" w:space="0"/>
              <w:right w:val="single" w:color="auto" w:sz="4" w:space="0"/>
            </w:tcBorders>
            <w:vAlign w:val="center"/>
          </w:tcPr>
          <w:p w14:paraId="189CDCE0">
            <w:pPr>
              <w:jc w:val="center"/>
              <w:rPr>
                <w:rFonts w:hint="eastAsia" w:ascii="宋体" w:hAnsi="宋体"/>
                <w:sz w:val="24"/>
              </w:rPr>
            </w:pPr>
          </w:p>
        </w:tc>
        <w:tc>
          <w:tcPr>
            <w:tcW w:w="1560" w:type="dxa"/>
            <w:tcBorders>
              <w:top w:val="single" w:color="auto" w:sz="4" w:space="0"/>
              <w:left w:val="single" w:color="auto" w:sz="4" w:space="0"/>
              <w:right w:val="single" w:color="auto" w:sz="4" w:space="0"/>
            </w:tcBorders>
            <w:vAlign w:val="center"/>
          </w:tcPr>
          <w:p w14:paraId="075FC7C2">
            <w:pPr>
              <w:jc w:val="center"/>
              <w:rPr>
                <w:rFonts w:hint="eastAsia" w:ascii="宋体" w:hAnsi="宋体"/>
                <w:sz w:val="24"/>
              </w:rPr>
            </w:pPr>
          </w:p>
        </w:tc>
        <w:tc>
          <w:tcPr>
            <w:tcW w:w="1401" w:type="dxa"/>
            <w:tcBorders>
              <w:top w:val="single" w:color="auto" w:sz="4" w:space="0"/>
              <w:left w:val="single" w:color="auto" w:sz="4" w:space="0"/>
              <w:right w:val="single" w:color="auto" w:sz="4" w:space="0"/>
            </w:tcBorders>
            <w:vAlign w:val="center"/>
          </w:tcPr>
          <w:p w14:paraId="578077BE">
            <w:pPr>
              <w:jc w:val="center"/>
              <w:rPr>
                <w:rFonts w:hint="eastAsia" w:ascii="宋体" w:hAnsi="宋体"/>
                <w:sz w:val="24"/>
              </w:rPr>
            </w:pPr>
          </w:p>
        </w:tc>
        <w:tc>
          <w:tcPr>
            <w:tcW w:w="1365" w:type="dxa"/>
            <w:vAlign w:val="center"/>
          </w:tcPr>
          <w:p w14:paraId="446C44FD">
            <w:pPr>
              <w:jc w:val="center"/>
              <w:rPr>
                <w:rFonts w:hint="eastAsia" w:ascii="宋体" w:hAnsi="宋体"/>
                <w:sz w:val="24"/>
              </w:rPr>
            </w:pPr>
          </w:p>
        </w:tc>
      </w:tr>
      <w:tr w14:paraId="6594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vAlign w:val="center"/>
          </w:tcPr>
          <w:p w14:paraId="37984AC6">
            <w:pPr>
              <w:jc w:val="center"/>
              <w:rPr>
                <w:rFonts w:hint="eastAsia" w:ascii="宋体" w:hAnsi="宋体"/>
                <w:sz w:val="24"/>
              </w:rPr>
            </w:pPr>
          </w:p>
        </w:tc>
        <w:tc>
          <w:tcPr>
            <w:tcW w:w="2457" w:type="dxa"/>
            <w:tcBorders>
              <w:top w:val="single" w:color="auto" w:sz="4" w:space="0"/>
              <w:left w:val="single" w:color="auto" w:sz="4" w:space="0"/>
              <w:right w:val="single" w:color="auto" w:sz="4" w:space="0"/>
            </w:tcBorders>
            <w:vAlign w:val="center"/>
          </w:tcPr>
          <w:p w14:paraId="619B507C">
            <w:pPr>
              <w:jc w:val="center"/>
              <w:rPr>
                <w:rFonts w:hint="eastAsia" w:ascii="宋体" w:hAnsi="宋体"/>
                <w:sz w:val="24"/>
              </w:rPr>
            </w:pPr>
          </w:p>
        </w:tc>
        <w:tc>
          <w:tcPr>
            <w:tcW w:w="1449" w:type="dxa"/>
            <w:tcBorders>
              <w:top w:val="single" w:color="auto" w:sz="4" w:space="0"/>
              <w:left w:val="single" w:color="auto" w:sz="4" w:space="0"/>
              <w:right w:val="single" w:color="auto" w:sz="4" w:space="0"/>
            </w:tcBorders>
            <w:vAlign w:val="center"/>
          </w:tcPr>
          <w:p w14:paraId="0F7C8BBD">
            <w:pPr>
              <w:jc w:val="center"/>
              <w:rPr>
                <w:rFonts w:hint="eastAsia" w:ascii="宋体" w:hAnsi="宋体"/>
                <w:sz w:val="24"/>
              </w:rPr>
            </w:pPr>
          </w:p>
        </w:tc>
        <w:tc>
          <w:tcPr>
            <w:tcW w:w="1560" w:type="dxa"/>
            <w:tcBorders>
              <w:top w:val="single" w:color="auto" w:sz="4" w:space="0"/>
              <w:left w:val="single" w:color="auto" w:sz="4" w:space="0"/>
              <w:right w:val="single" w:color="auto" w:sz="4" w:space="0"/>
            </w:tcBorders>
            <w:vAlign w:val="center"/>
          </w:tcPr>
          <w:p w14:paraId="59AD2626">
            <w:pPr>
              <w:jc w:val="center"/>
              <w:rPr>
                <w:rFonts w:hint="eastAsia" w:ascii="宋体" w:hAnsi="宋体"/>
                <w:sz w:val="24"/>
              </w:rPr>
            </w:pPr>
          </w:p>
        </w:tc>
        <w:tc>
          <w:tcPr>
            <w:tcW w:w="1401" w:type="dxa"/>
            <w:tcBorders>
              <w:top w:val="single" w:color="auto" w:sz="4" w:space="0"/>
              <w:left w:val="single" w:color="auto" w:sz="4" w:space="0"/>
              <w:right w:val="single" w:color="auto" w:sz="4" w:space="0"/>
            </w:tcBorders>
            <w:vAlign w:val="center"/>
          </w:tcPr>
          <w:p w14:paraId="5D8FF800">
            <w:pPr>
              <w:jc w:val="center"/>
              <w:rPr>
                <w:rFonts w:hint="eastAsia" w:ascii="宋体" w:hAnsi="宋体"/>
                <w:sz w:val="24"/>
              </w:rPr>
            </w:pPr>
          </w:p>
        </w:tc>
        <w:tc>
          <w:tcPr>
            <w:tcW w:w="1365" w:type="dxa"/>
            <w:vAlign w:val="center"/>
          </w:tcPr>
          <w:p w14:paraId="505F651A">
            <w:pPr>
              <w:jc w:val="center"/>
              <w:rPr>
                <w:rFonts w:hint="eastAsia" w:ascii="宋体" w:hAnsi="宋体"/>
                <w:sz w:val="24"/>
              </w:rPr>
            </w:pPr>
          </w:p>
        </w:tc>
      </w:tr>
      <w:tr w14:paraId="7726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vAlign w:val="center"/>
          </w:tcPr>
          <w:p w14:paraId="52F4797F">
            <w:pPr>
              <w:jc w:val="center"/>
              <w:rPr>
                <w:rFonts w:hint="eastAsia" w:ascii="宋体" w:hAnsi="宋体"/>
                <w:sz w:val="24"/>
              </w:rPr>
            </w:pPr>
          </w:p>
        </w:tc>
        <w:tc>
          <w:tcPr>
            <w:tcW w:w="2457" w:type="dxa"/>
            <w:tcBorders>
              <w:top w:val="single" w:color="auto" w:sz="4" w:space="0"/>
              <w:left w:val="single" w:color="auto" w:sz="4" w:space="0"/>
              <w:right w:val="single" w:color="auto" w:sz="4" w:space="0"/>
            </w:tcBorders>
            <w:vAlign w:val="center"/>
          </w:tcPr>
          <w:p w14:paraId="4BBE0977">
            <w:pPr>
              <w:jc w:val="center"/>
              <w:rPr>
                <w:rFonts w:hint="eastAsia" w:ascii="宋体" w:hAnsi="宋体"/>
                <w:sz w:val="24"/>
              </w:rPr>
            </w:pPr>
          </w:p>
        </w:tc>
        <w:tc>
          <w:tcPr>
            <w:tcW w:w="1449" w:type="dxa"/>
            <w:tcBorders>
              <w:top w:val="single" w:color="auto" w:sz="4" w:space="0"/>
              <w:left w:val="single" w:color="auto" w:sz="4" w:space="0"/>
              <w:right w:val="single" w:color="auto" w:sz="4" w:space="0"/>
            </w:tcBorders>
            <w:vAlign w:val="center"/>
          </w:tcPr>
          <w:p w14:paraId="6DD37DF7">
            <w:pPr>
              <w:jc w:val="center"/>
              <w:rPr>
                <w:rFonts w:hint="eastAsia" w:ascii="宋体" w:hAnsi="宋体"/>
                <w:sz w:val="24"/>
              </w:rPr>
            </w:pPr>
          </w:p>
        </w:tc>
        <w:tc>
          <w:tcPr>
            <w:tcW w:w="1560" w:type="dxa"/>
            <w:tcBorders>
              <w:top w:val="single" w:color="auto" w:sz="4" w:space="0"/>
              <w:left w:val="single" w:color="auto" w:sz="4" w:space="0"/>
              <w:right w:val="single" w:color="auto" w:sz="4" w:space="0"/>
            </w:tcBorders>
            <w:vAlign w:val="center"/>
          </w:tcPr>
          <w:p w14:paraId="7DCC06B6">
            <w:pPr>
              <w:jc w:val="center"/>
              <w:rPr>
                <w:rFonts w:hint="eastAsia" w:ascii="宋体" w:hAnsi="宋体"/>
                <w:sz w:val="24"/>
              </w:rPr>
            </w:pPr>
          </w:p>
        </w:tc>
        <w:tc>
          <w:tcPr>
            <w:tcW w:w="1401" w:type="dxa"/>
            <w:tcBorders>
              <w:top w:val="single" w:color="auto" w:sz="4" w:space="0"/>
              <w:left w:val="single" w:color="auto" w:sz="4" w:space="0"/>
              <w:right w:val="single" w:color="auto" w:sz="4" w:space="0"/>
            </w:tcBorders>
            <w:vAlign w:val="center"/>
          </w:tcPr>
          <w:p w14:paraId="00B28F9E">
            <w:pPr>
              <w:jc w:val="center"/>
              <w:rPr>
                <w:rFonts w:hint="eastAsia" w:ascii="宋体" w:hAnsi="宋体"/>
                <w:sz w:val="24"/>
              </w:rPr>
            </w:pPr>
          </w:p>
        </w:tc>
        <w:tc>
          <w:tcPr>
            <w:tcW w:w="1365" w:type="dxa"/>
            <w:vAlign w:val="center"/>
          </w:tcPr>
          <w:p w14:paraId="74E001A6">
            <w:pPr>
              <w:jc w:val="center"/>
              <w:rPr>
                <w:rFonts w:hint="eastAsia" w:ascii="宋体" w:hAnsi="宋体"/>
                <w:sz w:val="24"/>
              </w:rPr>
            </w:pPr>
          </w:p>
        </w:tc>
      </w:tr>
    </w:tbl>
    <w:p w14:paraId="445F4635">
      <w:pPr>
        <w:pStyle w:val="35"/>
        <w:tabs>
          <w:tab w:val="left" w:pos="360"/>
        </w:tabs>
        <w:spacing w:after="0" w:line="360" w:lineRule="auto"/>
        <w:ind w:right="84" w:rightChars="40"/>
        <w:rPr>
          <w:rFonts w:ascii="宋体"/>
          <w:b/>
          <w:szCs w:val="21"/>
        </w:rPr>
      </w:pPr>
      <w:r>
        <w:rPr>
          <w:rFonts w:hint="eastAsia" w:ascii="宋体"/>
          <w:b/>
          <w:szCs w:val="21"/>
        </w:rPr>
        <w:t>要求：</w:t>
      </w:r>
    </w:p>
    <w:p w14:paraId="08B6C5FB">
      <w:pPr>
        <w:pStyle w:val="35"/>
        <w:tabs>
          <w:tab w:val="left" w:pos="360"/>
        </w:tabs>
        <w:spacing w:after="0" w:line="360" w:lineRule="auto"/>
        <w:ind w:right="84" w:rightChars="40" w:firstLine="420" w:firstLineChars="200"/>
        <w:rPr>
          <w:rFonts w:ascii="宋体"/>
          <w:szCs w:val="21"/>
        </w:rPr>
      </w:pPr>
      <w:r>
        <w:rPr>
          <w:rFonts w:hint="eastAsia" w:ascii="宋体"/>
          <w:szCs w:val="21"/>
        </w:rPr>
        <w:t>1. 本表的名称须与《报价明细表》一致。</w:t>
      </w:r>
    </w:p>
    <w:p w14:paraId="44B0C21E">
      <w:pPr>
        <w:pStyle w:val="35"/>
        <w:spacing w:after="0" w:line="360" w:lineRule="auto"/>
        <w:ind w:right="84" w:rightChars="40" w:firstLine="420" w:firstLineChars="200"/>
        <w:rPr>
          <w:rFonts w:ascii="宋体"/>
          <w:szCs w:val="21"/>
        </w:rPr>
      </w:pPr>
      <w:r>
        <w:rPr>
          <w:rFonts w:hint="eastAsia" w:ascii="宋体"/>
          <w:szCs w:val="21"/>
        </w:rPr>
        <w:t>2.本表参照本招标文件第三部分“招标需求”内第二条“具体技术需求”填制，投标人应根据投标设备的性能指标、服务指标，对照招标文件要求在“偏离情况”栏注明“正偏离”、“负偏离”或“无偏离”。</w:t>
      </w:r>
    </w:p>
    <w:p w14:paraId="36E2D9B7">
      <w:pPr>
        <w:pStyle w:val="35"/>
        <w:spacing w:after="0" w:line="360" w:lineRule="auto"/>
        <w:ind w:right="84" w:rightChars="40" w:firstLine="420" w:firstLineChars="200"/>
        <w:rPr>
          <w:rFonts w:ascii="宋体"/>
          <w:szCs w:val="21"/>
        </w:rPr>
      </w:pPr>
      <w:r>
        <w:rPr>
          <w:rFonts w:hint="eastAsia" w:ascii="宋体"/>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p>
    <w:p w14:paraId="148AD3C5">
      <w:pPr>
        <w:spacing w:after="0" w:line="360" w:lineRule="auto"/>
        <w:rPr>
          <w:rFonts w:hint="eastAsia" w:ascii="宋体" w:hAnsi="宋体"/>
          <w:sz w:val="24"/>
        </w:rPr>
      </w:pPr>
    </w:p>
    <w:p w14:paraId="3D85943F">
      <w:pPr>
        <w:spacing w:after="0" w:line="360" w:lineRule="auto"/>
        <w:ind w:left="420"/>
        <w:rPr>
          <w:rFonts w:hint="eastAsia" w:ascii="宋体" w:hAnsi="宋体"/>
          <w:sz w:val="24"/>
          <w:u w:val="single"/>
        </w:rPr>
      </w:pPr>
      <w:r>
        <w:rPr>
          <w:rFonts w:hint="eastAsia" w:ascii="宋体" w:hAnsi="宋体"/>
          <w:sz w:val="24"/>
        </w:rPr>
        <w:t>投标人名称（电子印章）：</w:t>
      </w:r>
    </w:p>
    <w:p w14:paraId="2F2B4C56">
      <w:pPr>
        <w:spacing w:after="0" w:line="360" w:lineRule="auto"/>
        <w:ind w:left="420"/>
        <w:rPr>
          <w:rFonts w:hint="eastAsia" w:ascii="宋体" w:hAnsi="宋体"/>
          <w:sz w:val="24"/>
        </w:rPr>
      </w:pPr>
    </w:p>
    <w:p w14:paraId="26668E92">
      <w:pPr>
        <w:spacing w:after="0" w:line="360" w:lineRule="auto"/>
        <w:ind w:firstLine="435"/>
        <w:rPr>
          <w:rFonts w:hint="eastAsia" w:ascii="宋体" w:hAnsi="宋体"/>
          <w:sz w:val="24"/>
        </w:rPr>
      </w:pPr>
      <w:r>
        <w:rPr>
          <w:rFonts w:hint="eastAsia" w:ascii="宋体" w:hAnsi="宋体"/>
          <w:sz w:val="24"/>
        </w:rPr>
        <w:t>投标人代表</w:t>
      </w:r>
      <w:r>
        <w:rPr>
          <w:rFonts w:hint="eastAsia" w:ascii="宋体" w:hAnsi="宋体"/>
          <w:b/>
          <w:bCs/>
          <w:sz w:val="24"/>
        </w:rPr>
        <w:t>签字或电子印章</w:t>
      </w:r>
      <w:r>
        <w:rPr>
          <w:rFonts w:hint="eastAsia" w:ascii="宋体" w:hAnsi="宋体"/>
          <w:sz w:val="24"/>
        </w:rPr>
        <w:t>：</w:t>
      </w:r>
    </w:p>
    <w:p w14:paraId="40176CCD">
      <w:pPr>
        <w:spacing w:after="0" w:line="360" w:lineRule="auto"/>
        <w:ind w:firstLine="435"/>
        <w:rPr>
          <w:rFonts w:hint="eastAsia" w:ascii="宋体" w:hAnsi="宋体"/>
          <w:sz w:val="24"/>
        </w:rPr>
      </w:pPr>
      <w:r>
        <w:rPr>
          <w:rFonts w:hint="eastAsia" w:ascii="宋体" w:hAnsi="宋体"/>
          <w:sz w:val="24"/>
        </w:rPr>
        <w:t>职        务：</w:t>
      </w:r>
    </w:p>
    <w:p w14:paraId="5119DE90">
      <w:pPr>
        <w:spacing w:after="0" w:line="360" w:lineRule="auto"/>
        <w:ind w:firstLine="435"/>
        <w:rPr>
          <w:rFonts w:hint="eastAsia" w:ascii="宋体" w:hAnsi="宋体"/>
          <w:b/>
          <w:sz w:val="28"/>
        </w:rPr>
      </w:pPr>
      <w:r>
        <w:rPr>
          <w:rFonts w:hint="eastAsia" w:ascii="宋体" w:hAnsi="宋体"/>
          <w:sz w:val="24"/>
        </w:rPr>
        <w:t>日        期：</w:t>
      </w:r>
    </w:p>
    <w:p w14:paraId="2C11DD79">
      <w:pPr>
        <w:spacing w:line="360" w:lineRule="auto"/>
        <w:rPr>
          <w:rFonts w:hint="eastAsia" w:ascii="宋体" w:hAnsi="宋体"/>
          <w:b/>
          <w:sz w:val="28"/>
        </w:rPr>
      </w:pPr>
    </w:p>
    <w:p w14:paraId="330CCD56">
      <w:pPr>
        <w:spacing w:line="360" w:lineRule="auto"/>
        <w:rPr>
          <w:rFonts w:hint="eastAsia" w:ascii="宋体" w:hAnsi="宋体"/>
          <w:sz w:val="24"/>
        </w:rPr>
      </w:pPr>
      <w:r>
        <w:rPr>
          <w:rFonts w:hint="eastAsia" w:ascii="宋体" w:hAnsi="宋体"/>
          <w:b/>
          <w:sz w:val="28"/>
        </w:rPr>
        <w:t>附件7</w:t>
      </w:r>
    </w:p>
    <w:p w14:paraId="2E16ED64">
      <w:pPr>
        <w:snapToGrid w:val="0"/>
        <w:spacing w:before="120" w:beforeLines="50" w:after="50" w:line="360" w:lineRule="auto"/>
        <w:jc w:val="center"/>
        <w:rPr>
          <w:rFonts w:hint="eastAsia" w:ascii="宋体" w:hAnsi="宋体"/>
          <w:b/>
          <w:sz w:val="36"/>
          <w:szCs w:val="36"/>
        </w:rPr>
      </w:pPr>
      <w:bookmarkStart w:id="64" w:name="_Toc23671_WPSOffice_Level1"/>
      <w:bookmarkStart w:id="65" w:name="_Toc20569_WPSOffice_Level1"/>
      <w:r>
        <w:rPr>
          <w:rFonts w:hint="eastAsia" w:ascii="宋体" w:hAnsi="宋体"/>
          <w:b/>
          <w:sz w:val="32"/>
          <w:szCs w:val="32"/>
        </w:rPr>
        <w:t>项目实施人员一览表（第 标）</w:t>
      </w:r>
      <w:bookmarkEnd w:id="64"/>
      <w:bookmarkEnd w:id="65"/>
    </w:p>
    <w:p w14:paraId="7D4D3A4F">
      <w:pPr>
        <w:snapToGrid w:val="0"/>
        <w:spacing w:before="120" w:beforeLines="50" w:after="50" w:line="360" w:lineRule="auto"/>
        <w:ind w:firstLine="2400" w:firstLineChars="1000"/>
        <w:rPr>
          <w:rFonts w:hint="eastAsia" w:ascii="宋体" w:hAnsi="宋体"/>
          <w:sz w:val="24"/>
        </w:rPr>
      </w:pPr>
      <w:r>
        <w:rPr>
          <w:rFonts w:hint="eastAsia" w:ascii="宋体" w:hAnsi="宋体"/>
          <w:sz w:val="24"/>
        </w:rPr>
        <w:t>（主要从业人员及其技术资格）</w:t>
      </w:r>
    </w:p>
    <w:tbl>
      <w:tblPr>
        <w:tblStyle w:val="23"/>
        <w:tblW w:w="917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815"/>
        <w:gridCol w:w="1004"/>
        <w:gridCol w:w="795"/>
        <w:gridCol w:w="1276"/>
        <w:gridCol w:w="1275"/>
        <w:gridCol w:w="1743"/>
        <w:gridCol w:w="1801"/>
      </w:tblGrid>
      <w:tr w14:paraId="1EFEB5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vAlign w:val="center"/>
          </w:tcPr>
          <w:p w14:paraId="7AA9C0B3">
            <w:pPr>
              <w:snapToGrid w:val="0"/>
              <w:jc w:val="center"/>
              <w:rPr>
                <w:rFonts w:hint="eastAsia" w:ascii="宋体" w:hAnsi="宋体"/>
                <w:b/>
                <w:sz w:val="24"/>
                <w:szCs w:val="20"/>
              </w:rPr>
            </w:pPr>
            <w:r>
              <w:rPr>
                <w:rFonts w:hint="eastAsia" w:ascii="宋体" w:hAnsi="宋体"/>
                <w:b/>
                <w:sz w:val="24"/>
                <w:szCs w:val="20"/>
              </w:rPr>
              <w:t>序号</w:t>
            </w:r>
          </w:p>
        </w:tc>
        <w:tc>
          <w:tcPr>
            <w:tcW w:w="815" w:type="dxa"/>
            <w:tcBorders>
              <w:top w:val="single" w:color="auto" w:sz="4" w:space="0"/>
              <w:left w:val="single" w:color="auto" w:sz="4" w:space="0"/>
              <w:bottom w:val="single" w:color="auto" w:sz="4" w:space="0"/>
              <w:right w:val="single" w:color="auto" w:sz="4" w:space="0"/>
            </w:tcBorders>
            <w:vAlign w:val="center"/>
          </w:tcPr>
          <w:p w14:paraId="5CEDFDE0">
            <w:pPr>
              <w:snapToGrid w:val="0"/>
              <w:jc w:val="center"/>
              <w:rPr>
                <w:rFonts w:hint="eastAsia" w:ascii="宋体" w:hAnsi="宋体"/>
                <w:b/>
                <w:sz w:val="24"/>
                <w:szCs w:val="20"/>
              </w:rPr>
            </w:pPr>
            <w:r>
              <w:rPr>
                <w:rFonts w:hint="eastAsia" w:ascii="宋体" w:hAnsi="宋体"/>
                <w:b/>
                <w:sz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14:paraId="0F67FBFC">
            <w:pPr>
              <w:snapToGrid w:val="0"/>
              <w:jc w:val="center"/>
              <w:rPr>
                <w:rFonts w:hint="eastAsia" w:ascii="宋体" w:hAnsi="宋体"/>
                <w:b/>
                <w:sz w:val="24"/>
                <w:szCs w:val="20"/>
              </w:rPr>
            </w:pPr>
            <w:r>
              <w:rPr>
                <w:rFonts w:hint="eastAsia" w:ascii="宋体" w:hAnsi="宋体"/>
                <w:b/>
                <w:sz w:val="24"/>
              </w:rPr>
              <w:t>职务</w:t>
            </w:r>
          </w:p>
        </w:tc>
        <w:tc>
          <w:tcPr>
            <w:tcW w:w="795" w:type="dxa"/>
            <w:tcBorders>
              <w:top w:val="single" w:color="auto" w:sz="4" w:space="0"/>
              <w:left w:val="single" w:color="auto" w:sz="4" w:space="0"/>
              <w:bottom w:val="single" w:color="auto" w:sz="4" w:space="0"/>
              <w:right w:val="single" w:color="auto" w:sz="4" w:space="0"/>
            </w:tcBorders>
            <w:vAlign w:val="center"/>
          </w:tcPr>
          <w:p w14:paraId="460091A0">
            <w:pPr>
              <w:snapToGrid w:val="0"/>
              <w:jc w:val="center"/>
              <w:rPr>
                <w:rFonts w:hint="eastAsia" w:ascii="宋体" w:hAnsi="宋体"/>
                <w:b/>
                <w:sz w:val="24"/>
                <w:szCs w:val="20"/>
              </w:rPr>
            </w:pPr>
            <w:r>
              <w:rPr>
                <w:rFonts w:hint="eastAsia" w:ascii="宋体" w:hAnsi="宋体"/>
                <w:b/>
                <w:sz w:val="24"/>
                <w:szCs w:val="20"/>
              </w:rPr>
              <w:t>职责</w:t>
            </w:r>
          </w:p>
        </w:tc>
        <w:tc>
          <w:tcPr>
            <w:tcW w:w="1276" w:type="dxa"/>
            <w:tcBorders>
              <w:top w:val="single" w:color="auto" w:sz="4" w:space="0"/>
              <w:left w:val="single" w:color="auto" w:sz="4" w:space="0"/>
              <w:bottom w:val="single" w:color="auto" w:sz="4" w:space="0"/>
              <w:right w:val="single" w:color="auto" w:sz="4" w:space="0"/>
            </w:tcBorders>
            <w:vAlign w:val="center"/>
          </w:tcPr>
          <w:p w14:paraId="65BBE612">
            <w:pPr>
              <w:snapToGrid w:val="0"/>
              <w:jc w:val="center"/>
              <w:rPr>
                <w:rFonts w:hint="eastAsia" w:ascii="宋体" w:hAnsi="宋体"/>
                <w:b/>
                <w:sz w:val="24"/>
                <w:szCs w:val="20"/>
              </w:rPr>
            </w:pPr>
            <w:r>
              <w:rPr>
                <w:rFonts w:hint="eastAsia" w:ascii="宋体" w:hAnsi="宋体"/>
                <w:b/>
                <w:sz w:val="24"/>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14:paraId="0290E432">
            <w:pPr>
              <w:snapToGrid w:val="0"/>
              <w:jc w:val="center"/>
              <w:rPr>
                <w:rFonts w:hint="eastAsia" w:ascii="宋体" w:hAnsi="宋体"/>
                <w:b/>
                <w:sz w:val="24"/>
                <w:szCs w:val="20"/>
              </w:rPr>
            </w:pPr>
            <w:r>
              <w:rPr>
                <w:rFonts w:hint="eastAsia" w:ascii="宋体" w:hAnsi="宋体"/>
                <w:b/>
                <w:sz w:val="24"/>
              </w:rPr>
              <w:t>证书编号</w:t>
            </w:r>
          </w:p>
        </w:tc>
        <w:tc>
          <w:tcPr>
            <w:tcW w:w="1743" w:type="dxa"/>
            <w:tcBorders>
              <w:top w:val="single" w:color="auto" w:sz="4" w:space="0"/>
              <w:left w:val="single" w:color="auto" w:sz="4" w:space="0"/>
              <w:bottom w:val="single" w:color="auto" w:sz="4" w:space="0"/>
              <w:right w:val="single" w:color="auto" w:sz="4" w:space="0"/>
            </w:tcBorders>
            <w:vAlign w:val="center"/>
          </w:tcPr>
          <w:p w14:paraId="7842C26D">
            <w:pPr>
              <w:snapToGrid w:val="0"/>
              <w:jc w:val="center"/>
              <w:rPr>
                <w:rFonts w:hint="eastAsia" w:ascii="宋体" w:hAnsi="宋体"/>
                <w:b/>
                <w:bCs/>
                <w:sz w:val="24"/>
                <w:szCs w:val="20"/>
              </w:rPr>
            </w:pPr>
            <w:r>
              <w:rPr>
                <w:rFonts w:hint="eastAsia" w:ascii="宋体" w:hAnsi="宋体"/>
                <w:b/>
                <w:bCs/>
                <w:sz w:val="24"/>
              </w:rPr>
              <w:t>参加本单位工作时间</w:t>
            </w:r>
          </w:p>
        </w:tc>
        <w:tc>
          <w:tcPr>
            <w:tcW w:w="1801" w:type="dxa"/>
            <w:tcBorders>
              <w:top w:val="single" w:color="auto" w:sz="4" w:space="0"/>
              <w:left w:val="single" w:color="auto" w:sz="4" w:space="0"/>
              <w:bottom w:val="single" w:color="auto" w:sz="4" w:space="0"/>
              <w:right w:val="single" w:color="auto" w:sz="4" w:space="0"/>
            </w:tcBorders>
            <w:vAlign w:val="center"/>
          </w:tcPr>
          <w:p w14:paraId="349BD047">
            <w:pPr>
              <w:snapToGrid w:val="0"/>
              <w:jc w:val="center"/>
              <w:rPr>
                <w:rFonts w:hint="eastAsia" w:ascii="宋体" w:hAnsi="宋体"/>
                <w:b/>
                <w:bCs/>
                <w:sz w:val="24"/>
                <w:szCs w:val="20"/>
              </w:rPr>
            </w:pPr>
            <w:r>
              <w:rPr>
                <w:rFonts w:hint="eastAsia" w:ascii="宋体" w:hAnsi="宋体"/>
                <w:b/>
                <w:sz w:val="24"/>
              </w:rPr>
              <w:t>劳动合同编号</w:t>
            </w:r>
          </w:p>
        </w:tc>
      </w:tr>
      <w:tr w14:paraId="68B209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14:paraId="3CCD45EC">
            <w:pPr>
              <w:snapToGrid w:val="0"/>
              <w:spacing w:before="120" w:beforeLines="50" w:after="50" w:line="360" w:lineRule="auto"/>
              <w:rPr>
                <w:rFonts w:hint="eastAsia" w:ascii="宋体" w:hAnsi="宋体"/>
                <w:sz w:val="24"/>
                <w:szCs w:val="20"/>
              </w:rPr>
            </w:pPr>
          </w:p>
        </w:tc>
        <w:tc>
          <w:tcPr>
            <w:tcW w:w="815" w:type="dxa"/>
            <w:tcBorders>
              <w:top w:val="single" w:color="auto" w:sz="4" w:space="0"/>
              <w:left w:val="single" w:color="auto" w:sz="4" w:space="0"/>
              <w:bottom w:val="single" w:color="auto" w:sz="4" w:space="0"/>
              <w:right w:val="single" w:color="auto" w:sz="4" w:space="0"/>
            </w:tcBorders>
          </w:tcPr>
          <w:p w14:paraId="54DD9AA2">
            <w:pPr>
              <w:snapToGrid w:val="0"/>
              <w:spacing w:before="120" w:beforeLines="50" w:after="50" w:line="360" w:lineRule="auto"/>
              <w:rPr>
                <w:rFonts w:hint="eastAsia"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14:paraId="34E2E52B">
            <w:pPr>
              <w:snapToGrid w:val="0"/>
              <w:spacing w:before="120" w:beforeLines="50" w:after="50" w:line="360" w:lineRule="auto"/>
              <w:rPr>
                <w:rFonts w:hint="eastAsia"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14:paraId="798F7AFA">
            <w:pPr>
              <w:snapToGrid w:val="0"/>
              <w:spacing w:before="120" w:beforeLines="50" w:after="50" w:line="360" w:lineRule="auto"/>
              <w:rPr>
                <w:rFonts w:hint="eastAsia"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14:paraId="73FD3D51">
            <w:pPr>
              <w:snapToGrid w:val="0"/>
              <w:spacing w:before="120" w:beforeLines="50" w:after="50" w:line="360" w:lineRule="auto"/>
              <w:rPr>
                <w:rFonts w:hint="eastAsia"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14:paraId="2A2D137C">
            <w:pPr>
              <w:snapToGrid w:val="0"/>
              <w:spacing w:before="120" w:beforeLines="50" w:after="50" w:line="360" w:lineRule="auto"/>
              <w:rPr>
                <w:rFonts w:hint="eastAsia" w:ascii="宋体" w:hAnsi="宋体"/>
                <w:b/>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14:paraId="0A0E8F21">
            <w:pPr>
              <w:snapToGrid w:val="0"/>
              <w:spacing w:before="120" w:beforeLines="50" w:after="50" w:line="360" w:lineRule="auto"/>
              <w:rPr>
                <w:rFonts w:hint="eastAsia" w:ascii="宋体" w:hAnsi="宋体"/>
                <w:b/>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14:paraId="26270A4B">
            <w:pPr>
              <w:snapToGrid w:val="0"/>
              <w:spacing w:before="120" w:beforeLines="50" w:after="50" w:line="360" w:lineRule="auto"/>
              <w:rPr>
                <w:rFonts w:hint="eastAsia" w:ascii="宋体" w:hAnsi="宋体"/>
                <w:b/>
                <w:kern w:val="44"/>
                <w:sz w:val="24"/>
                <w:szCs w:val="20"/>
              </w:rPr>
            </w:pPr>
          </w:p>
        </w:tc>
      </w:tr>
      <w:tr w14:paraId="07E638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14:paraId="0C872206">
            <w:pPr>
              <w:snapToGrid w:val="0"/>
              <w:spacing w:before="120" w:beforeLines="50" w:after="50" w:line="360" w:lineRule="auto"/>
              <w:rPr>
                <w:rFonts w:hint="eastAsia" w:ascii="宋体" w:hAnsi="宋体"/>
                <w:sz w:val="24"/>
                <w:szCs w:val="20"/>
              </w:rPr>
            </w:pPr>
          </w:p>
        </w:tc>
        <w:tc>
          <w:tcPr>
            <w:tcW w:w="815" w:type="dxa"/>
            <w:tcBorders>
              <w:top w:val="single" w:color="auto" w:sz="4" w:space="0"/>
              <w:left w:val="single" w:color="auto" w:sz="4" w:space="0"/>
              <w:bottom w:val="single" w:color="auto" w:sz="4" w:space="0"/>
              <w:right w:val="single" w:color="auto" w:sz="4" w:space="0"/>
            </w:tcBorders>
          </w:tcPr>
          <w:p w14:paraId="592A8910">
            <w:pPr>
              <w:snapToGrid w:val="0"/>
              <w:spacing w:before="120" w:beforeLines="50" w:after="50" w:line="360" w:lineRule="auto"/>
              <w:rPr>
                <w:rFonts w:hint="eastAsia"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14:paraId="4CF3C6B1">
            <w:pPr>
              <w:snapToGrid w:val="0"/>
              <w:spacing w:before="120" w:beforeLines="50" w:after="50" w:line="360" w:lineRule="auto"/>
              <w:rPr>
                <w:rFonts w:hint="eastAsia"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14:paraId="31F211EF">
            <w:pPr>
              <w:snapToGrid w:val="0"/>
              <w:spacing w:before="120" w:beforeLines="50" w:after="50" w:line="360" w:lineRule="auto"/>
              <w:rPr>
                <w:rFonts w:hint="eastAsia"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14:paraId="7E6005AC">
            <w:pPr>
              <w:snapToGrid w:val="0"/>
              <w:spacing w:before="120" w:beforeLines="50" w:after="50" w:line="360" w:lineRule="auto"/>
              <w:rPr>
                <w:rFonts w:hint="eastAsia"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14:paraId="2A4074B1">
            <w:pPr>
              <w:snapToGrid w:val="0"/>
              <w:spacing w:before="120" w:beforeLines="50" w:after="50" w:line="360" w:lineRule="auto"/>
              <w:rPr>
                <w:rFonts w:hint="eastAsia" w:ascii="宋体" w:hAnsi="宋体"/>
                <w:b/>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14:paraId="5B408BD0">
            <w:pPr>
              <w:snapToGrid w:val="0"/>
              <w:spacing w:before="120" w:beforeLines="50" w:after="50" w:line="360" w:lineRule="auto"/>
              <w:rPr>
                <w:rFonts w:hint="eastAsia" w:ascii="宋体" w:hAnsi="宋体"/>
                <w:b/>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14:paraId="6F164E94">
            <w:pPr>
              <w:snapToGrid w:val="0"/>
              <w:spacing w:before="120" w:beforeLines="50" w:after="50" w:line="360" w:lineRule="auto"/>
              <w:rPr>
                <w:rFonts w:hint="eastAsia" w:ascii="宋体" w:hAnsi="宋体"/>
                <w:b/>
                <w:kern w:val="44"/>
                <w:sz w:val="24"/>
                <w:szCs w:val="20"/>
              </w:rPr>
            </w:pPr>
          </w:p>
        </w:tc>
      </w:tr>
      <w:tr w14:paraId="57E30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14:paraId="63E94E5B">
            <w:pPr>
              <w:snapToGrid w:val="0"/>
              <w:spacing w:before="120" w:beforeLines="50" w:after="50" w:line="360" w:lineRule="auto"/>
              <w:rPr>
                <w:rFonts w:hint="eastAsia" w:ascii="宋体" w:hAnsi="宋体"/>
                <w:sz w:val="24"/>
                <w:szCs w:val="20"/>
              </w:rPr>
            </w:pPr>
          </w:p>
        </w:tc>
        <w:tc>
          <w:tcPr>
            <w:tcW w:w="815" w:type="dxa"/>
            <w:tcBorders>
              <w:top w:val="single" w:color="auto" w:sz="4" w:space="0"/>
              <w:left w:val="single" w:color="auto" w:sz="4" w:space="0"/>
              <w:bottom w:val="single" w:color="auto" w:sz="4" w:space="0"/>
              <w:right w:val="single" w:color="auto" w:sz="4" w:space="0"/>
            </w:tcBorders>
          </w:tcPr>
          <w:p w14:paraId="5FA052E5">
            <w:pPr>
              <w:snapToGrid w:val="0"/>
              <w:spacing w:before="120" w:beforeLines="50" w:after="50" w:line="360" w:lineRule="auto"/>
              <w:rPr>
                <w:rFonts w:hint="eastAsia"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14:paraId="6CECC481">
            <w:pPr>
              <w:snapToGrid w:val="0"/>
              <w:spacing w:before="120" w:beforeLines="50" w:after="50" w:line="360" w:lineRule="auto"/>
              <w:rPr>
                <w:rFonts w:hint="eastAsia"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14:paraId="1B3D384A">
            <w:pPr>
              <w:pStyle w:val="16"/>
              <w:snapToGrid w:val="0"/>
              <w:spacing w:before="120" w:beforeLines="50" w:after="50" w:line="360" w:lineRule="auto"/>
              <w:rPr>
                <w:rFonts w:hint="eastAsia" w:ascii="宋体" w:hAnsi="宋体" w:eastAsia="宋体"/>
                <w:b/>
                <w:kern w:val="44"/>
                <w:sz w:val="24"/>
                <w:szCs w:val="24"/>
              </w:rPr>
            </w:pPr>
          </w:p>
        </w:tc>
        <w:tc>
          <w:tcPr>
            <w:tcW w:w="1276" w:type="dxa"/>
            <w:tcBorders>
              <w:top w:val="single" w:color="auto" w:sz="4" w:space="0"/>
              <w:left w:val="single" w:color="auto" w:sz="4" w:space="0"/>
              <w:bottom w:val="single" w:color="auto" w:sz="4" w:space="0"/>
              <w:right w:val="single" w:color="auto" w:sz="4" w:space="0"/>
            </w:tcBorders>
          </w:tcPr>
          <w:p w14:paraId="38A19D72">
            <w:pPr>
              <w:pStyle w:val="16"/>
              <w:snapToGrid w:val="0"/>
              <w:spacing w:before="120" w:beforeLines="50" w:after="50" w:line="360" w:lineRule="auto"/>
              <w:rPr>
                <w:rFonts w:hint="eastAsia" w:ascii="宋体" w:hAnsi="宋体" w:eastAsia="宋体"/>
                <w:b/>
                <w:kern w:val="44"/>
                <w:sz w:val="24"/>
                <w:szCs w:val="24"/>
              </w:rPr>
            </w:pPr>
          </w:p>
        </w:tc>
        <w:tc>
          <w:tcPr>
            <w:tcW w:w="1275" w:type="dxa"/>
            <w:tcBorders>
              <w:top w:val="single" w:color="auto" w:sz="4" w:space="0"/>
              <w:left w:val="single" w:color="auto" w:sz="4" w:space="0"/>
              <w:bottom w:val="single" w:color="auto" w:sz="4" w:space="0"/>
              <w:right w:val="single" w:color="auto" w:sz="4" w:space="0"/>
            </w:tcBorders>
          </w:tcPr>
          <w:p w14:paraId="4E740D52">
            <w:pPr>
              <w:pStyle w:val="16"/>
              <w:spacing w:line="360" w:lineRule="auto"/>
              <w:rPr>
                <w:rFonts w:hint="eastAsia" w:ascii="宋体" w:hAnsi="宋体"/>
                <w:sz w:val="24"/>
              </w:rPr>
            </w:pPr>
          </w:p>
        </w:tc>
        <w:tc>
          <w:tcPr>
            <w:tcW w:w="1743" w:type="dxa"/>
            <w:tcBorders>
              <w:top w:val="single" w:color="auto" w:sz="4" w:space="0"/>
              <w:left w:val="single" w:color="auto" w:sz="4" w:space="0"/>
              <w:bottom w:val="single" w:color="auto" w:sz="4" w:space="0"/>
              <w:right w:val="single" w:color="auto" w:sz="4" w:space="0"/>
            </w:tcBorders>
          </w:tcPr>
          <w:p w14:paraId="283E83FB">
            <w:pPr>
              <w:snapToGrid w:val="0"/>
              <w:spacing w:before="120" w:beforeLines="50" w:after="50" w:line="360" w:lineRule="auto"/>
              <w:rPr>
                <w:rFonts w:hint="eastAsia" w:ascii="宋体" w:hAnsi="宋体"/>
                <w:sz w:val="24"/>
                <w:szCs w:val="20"/>
              </w:rPr>
            </w:pPr>
          </w:p>
        </w:tc>
        <w:tc>
          <w:tcPr>
            <w:tcW w:w="1801" w:type="dxa"/>
            <w:tcBorders>
              <w:top w:val="single" w:color="auto" w:sz="4" w:space="0"/>
              <w:left w:val="single" w:color="auto" w:sz="4" w:space="0"/>
              <w:bottom w:val="single" w:color="auto" w:sz="4" w:space="0"/>
              <w:right w:val="single" w:color="auto" w:sz="4" w:space="0"/>
            </w:tcBorders>
          </w:tcPr>
          <w:p w14:paraId="45EE5FE0">
            <w:pPr>
              <w:snapToGrid w:val="0"/>
              <w:spacing w:before="120" w:beforeLines="50" w:after="50" w:line="360" w:lineRule="auto"/>
              <w:rPr>
                <w:rFonts w:hint="eastAsia" w:ascii="宋体" w:hAnsi="宋体"/>
                <w:b/>
                <w:kern w:val="44"/>
                <w:sz w:val="24"/>
                <w:szCs w:val="20"/>
              </w:rPr>
            </w:pPr>
          </w:p>
        </w:tc>
      </w:tr>
      <w:tr w14:paraId="0F5F1C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14:paraId="58A04C01">
            <w:pPr>
              <w:snapToGrid w:val="0"/>
              <w:spacing w:before="120" w:beforeLines="50" w:after="50" w:line="360" w:lineRule="auto"/>
              <w:rPr>
                <w:rFonts w:hint="eastAsia" w:ascii="宋体" w:hAnsi="宋体"/>
                <w:sz w:val="24"/>
                <w:szCs w:val="20"/>
              </w:rPr>
            </w:pPr>
          </w:p>
        </w:tc>
        <w:tc>
          <w:tcPr>
            <w:tcW w:w="815" w:type="dxa"/>
            <w:tcBorders>
              <w:top w:val="single" w:color="auto" w:sz="4" w:space="0"/>
              <w:left w:val="single" w:color="auto" w:sz="4" w:space="0"/>
              <w:bottom w:val="single" w:color="auto" w:sz="4" w:space="0"/>
              <w:right w:val="single" w:color="auto" w:sz="4" w:space="0"/>
            </w:tcBorders>
          </w:tcPr>
          <w:p w14:paraId="1451D14E">
            <w:pPr>
              <w:snapToGrid w:val="0"/>
              <w:spacing w:before="120" w:beforeLines="50" w:after="50" w:line="360" w:lineRule="auto"/>
              <w:rPr>
                <w:rFonts w:hint="eastAsia"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14:paraId="49B8B51F">
            <w:pPr>
              <w:snapToGrid w:val="0"/>
              <w:spacing w:before="120" w:beforeLines="50" w:after="50" w:line="360" w:lineRule="auto"/>
              <w:rPr>
                <w:rFonts w:hint="eastAsia"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14:paraId="4D9686A5">
            <w:pPr>
              <w:snapToGrid w:val="0"/>
              <w:spacing w:before="120" w:beforeLines="50" w:after="50" w:line="360" w:lineRule="auto"/>
              <w:rPr>
                <w:rFonts w:hint="eastAsia"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14:paraId="2945D78A">
            <w:pPr>
              <w:snapToGrid w:val="0"/>
              <w:spacing w:before="120" w:beforeLines="50" w:after="50" w:line="360" w:lineRule="auto"/>
              <w:rPr>
                <w:rFonts w:hint="eastAsia"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14:paraId="70282B27">
            <w:pPr>
              <w:snapToGrid w:val="0"/>
              <w:spacing w:before="120" w:beforeLines="50" w:after="50" w:line="360" w:lineRule="auto"/>
              <w:rPr>
                <w:rFonts w:hint="eastAsia" w:ascii="宋体" w:hAnsi="宋体"/>
                <w:b/>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14:paraId="030074BD">
            <w:pPr>
              <w:snapToGrid w:val="0"/>
              <w:spacing w:before="120" w:beforeLines="50" w:after="50" w:line="360" w:lineRule="auto"/>
              <w:rPr>
                <w:rFonts w:hint="eastAsia" w:ascii="宋体" w:hAnsi="宋体"/>
                <w:b/>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14:paraId="4797D9D0">
            <w:pPr>
              <w:snapToGrid w:val="0"/>
              <w:spacing w:before="120" w:beforeLines="50" w:after="50" w:line="360" w:lineRule="auto"/>
              <w:rPr>
                <w:rFonts w:hint="eastAsia" w:ascii="宋体" w:hAnsi="宋体"/>
                <w:b/>
                <w:kern w:val="44"/>
                <w:sz w:val="24"/>
                <w:szCs w:val="20"/>
              </w:rPr>
            </w:pPr>
          </w:p>
        </w:tc>
      </w:tr>
      <w:tr w14:paraId="1FAF6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14:paraId="678DB1AF">
            <w:pPr>
              <w:snapToGrid w:val="0"/>
              <w:spacing w:before="120" w:beforeLines="50" w:after="50" w:line="360" w:lineRule="auto"/>
              <w:rPr>
                <w:rFonts w:hint="eastAsia" w:ascii="宋体" w:hAnsi="宋体"/>
                <w:sz w:val="24"/>
                <w:szCs w:val="20"/>
              </w:rPr>
            </w:pPr>
          </w:p>
        </w:tc>
        <w:tc>
          <w:tcPr>
            <w:tcW w:w="815" w:type="dxa"/>
            <w:tcBorders>
              <w:top w:val="single" w:color="auto" w:sz="4" w:space="0"/>
              <w:left w:val="single" w:color="auto" w:sz="4" w:space="0"/>
              <w:bottom w:val="single" w:color="auto" w:sz="4" w:space="0"/>
              <w:right w:val="single" w:color="auto" w:sz="4" w:space="0"/>
            </w:tcBorders>
          </w:tcPr>
          <w:p w14:paraId="31740DF8">
            <w:pPr>
              <w:snapToGrid w:val="0"/>
              <w:spacing w:before="120" w:beforeLines="50" w:after="50" w:line="360" w:lineRule="auto"/>
              <w:rPr>
                <w:rFonts w:hint="eastAsia"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14:paraId="1BC88689">
            <w:pPr>
              <w:snapToGrid w:val="0"/>
              <w:spacing w:before="120" w:beforeLines="50" w:after="50" w:line="360" w:lineRule="auto"/>
              <w:rPr>
                <w:rFonts w:hint="eastAsia"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14:paraId="4AD02861">
            <w:pPr>
              <w:snapToGrid w:val="0"/>
              <w:spacing w:before="120" w:beforeLines="50" w:after="50" w:line="360" w:lineRule="auto"/>
              <w:rPr>
                <w:rFonts w:hint="eastAsia"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14:paraId="2EE5C95F">
            <w:pPr>
              <w:snapToGrid w:val="0"/>
              <w:spacing w:before="120" w:beforeLines="50" w:after="50" w:line="360" w:lineRule="auto"/>
              <w:rPr>
                <w:rFonts w:hint="eastAsia"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14:paraId="2033AFCC">
            <w:pPr>
              <w:snapToGrid w:val="0"/>
              <w:spacing w:before="120" w:beforeLines="50" w:after="50" w:line="360" w:lineRule="auto"/>
              <w:rPr>
                <w:rFonts w:hint="eastAsia" w:ascii="宋体" w:hAnsi="宋体"/>
                <w:b/>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14:paraId="4AA46C60">
            <w:pPr>
              <w:snapToGrid w:val="0"/>
              <w:spacing w:before="120" w:beforeLines="50" w:after="50" w:line="360" w:lineRule="auto"/>
              <w:rPr>
                <w:rFonts w:hint="eastAsia" w:ascii="宋体" w:hAnsi="宋体"/>
                <w:b/>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14:paraId="23600546">
            <w:pPr>
              <w:snapToGrid w:val="0"/>
              <w:spacing w:before="120" w:beforeLines="50" w:after="50" w:line="360" w:lineRule="auto"/>
              <w:rPr>
                <w:rFonts w:hint="eastAsia" w:ascii="宋体" w:hAnsi="宋体"/>
                <w:b/>
                <w:kern w:val="44"/>
                <w:sz w:val="24"/>
                <w:szCs w:val="20"/>
              </w:rPr>
            </w:pPr>
          </w:p>
        </w:tc>
      </w:tr>
    </w:tbl>
    <w:p w14:paraId="10BF4D2E">
      <w:pPr>
        <w:spacing w:line="360" w:lineRule="auto"/>
        <w:rPr>
          <w:rFonts w:hint="eastAsia" w:ascii="宋体" w:hAnsi="宋体"/>
          <w:b/>
          <w:szCs w:val="21"/>
        </w:rPr>
      </w:pPr>
      <w:r>
        <w:rPr>
          <w:rFonts w:hint="eastAsia" w:ascii="宋体" w:hAnsi="宋体"/>
          <w:b/>
          <w:szCs w:val="21"/>
        </w:rPr>
        <w:t>要求：</w:t>
      </w:r>
    </w:p>
    <w:p w14:paraId="22E3666C">
      <w:pPr>
        <w:pStyle w:val="34"/>
        <w:spacing w:line="360" w:lineRule="auto"/>
        <w:ind w:left="424" w:leftChars="202"/>
        <w:rPr>
          <w:rFonts w:hint="eastAsia" w:ascii="宋体" w:hAnsi="宋体"/>
          <w:szCs w:val="21"/>
        </w:rPr>
      </w:pPr>
      <w:r>
        <w:rPr>
          <w:rFonts w:hint="eastAsia" w:ascii="宋体" w:hAnsi="宋体"/>
          <w:szCs w:val="21"/>
        </w:rPr>
        <w:t>1.在填写时，如本表格不适合投标单位的实际情况，可根据本表格式自行划表填写。</w:t>
      </w:r>
    </w:p>
    <w:p w14:paraId="47CD463A">
      <w:pPr>
        <w:pStyle w:val="34"/>
        <w:spacing w:line="360" w:lineRule="auto"/>
        <w:ind w:left="424" w:leftChars="202"/>
        <w:rPr>
          <w:rFonts w:hint="eastAsia" w:ascii="宋体" w:hAnsi="宋体"/>
          <w:szCs w:val="21"/>
        </w:rPr>
      </w:pPr>
      <w:r>
        <w:rPr>
          <w:rFonts w:hint="eastAsia" w:ascii="宋体" w:hAnsi="宋体"/>
          <w:szCs w:val="21"/>
        </w:rPr>
        <w:t>2.附人员证书复印件；</w:t>
      </w:r>
    </w:p>
    <w:p w14:paraId="0C01E8A4">
      <w:pPr>
        <w:pStyle w:val="34"/>
        <w:spacing w:line="360" w:lineRule="auto"/>
        <w:rPr>
          <w:rFonts w:hint="eastAsia" w:ascii="宋体" w:hAnsi="宋体"/>
          <w:sz w:val="24"/>
          <w:szCs w:val="20"/>
        </w:rPr>
      </w:pPr>
      <w:r>
        <w:rPr>
          <w:rFonts w:hint="eastAsia" w:ascii="宋体" w:hAnsi="宋体"/>
          <w:szCs w:val="21"/>
        </w:rPr>
        <w:t>　　3.出具上述人员在本单位服务的外部证明，</w:t>
      </w:r>
      <w:r>
        <w:rPr>
          <w:rFonts w:hint="eastAsia" w:ascii="宋体" w:hAnsi="宋体" w:cs="Arial"/>
          <w:szCs w:val="21"/>
        </w:rPr>
        <w:t>证明材料提供要求见第四章评分细则对应评分项</w:t>
      </w:r>
      <w:r>
        <w:rPr>
          <w:rFonts w:hint="eastAsia" w:ascii="宋体" w:hAnsi="宋体"/>
          <w:szCs w:val="21"/>
        </w:rPr>
        <w:t>。</w:t>
      </w:r>
    </w:p>
    <w:p w14:paraId="1D9851C5">
      <w:pPr>
        <w:spacing w:line="360" w:lineRule="auto"/>
        <w:ind w:left="420"/>
        <w:rPr>
          <w:rFonts w:hint="eastAsia" w:ascii="宋体" w:hAnsi="宋体"/>
          <w:sz w:val="24"/>
          <w:u w:val="single"/>
        </w:rPr>
      </w:pPr>
      <w:r>
        <w:rPr>
          <w:rFonts w:hint="eastAsia" w:ascii="宋体" w:hAnsi="宋体"/>
          <w:sz w:val="24"/>
        </w:rPr>
        <w:t>投标人名称（电子印章）：</w:t>
      </w:r>
    </w:p>
    <w:p w14:paraId="1D520B1E">
      <w:pPr>
        <w:spacing w:line="360" w:lineRule="auto"/>
        <w:ind w:left="420"/>
        <w:rPr>
          <w:rFonts w:hint="eastAsia" w:ascii="宋体" w:hAnsi="宋体"/>
          <w:sz w:val="24"/>
        </w:rPr>
      </w:pPr>
    </w:p>
    <w:p w14:paraId="4D390BBB">
      <w:pPr>
        <w:spacing w:line="360" w:lineRule="auto"/>
        <w:ind w:firstLine="435"/>
        <w:rPr>
          <w:rFonts w:hint="eastAsia" w:ascii="宋体" w:hAnsi="宋体"/>
          <w:sz w:val="24"/>
        </w:rPr>
      </w:pPr>
      <w:r>
        <w:rPr>
          <w:rFonts w:hint="eastAsia" w:ascii="宋体" w:hAnsi="宋体"/>
          <w:sz w:val="24"/>
        </w:rPr>
        <w:t>投标人代表</w:t>
      </w:r>
      <w:r>
        <w:rPr>
          <w:rFonts w:hint="eastAsia" w:ascii="宋体" w:hAnsi="宋体"/>
          <w:b/>
          <w:bCs/>
          <w:sz w:val="24"/>
        </w:rPr>
        <w:t>签字或电子印章</w:t>
      </w:r>
      <w:r>
        <w:rPr>
          <w:rFonts w:hint="eastAsia" w:ascii="宋体" w:hAnsi="宋体"/>
          <w:sz w:val="24"/>
        </w:rPr>
        <w:t>：</w:t>
      </w:r>
    </w:p>
    <w:p w14:paraId="6A22AAD5">
      <w:pPr>
        <w:spacing w:line="360" w:lineRule="auto"/>
        <w:ind w:firstLine="435"/>
        <w:rPr>
          <w:rFonts w:hint="eastAsia" w:ascii="宋体" w:hAnsi="宋体"/>
          <w:sz w:val="24"/>
        </w:rPr>
      </w:pPr>
    </w:p>
    <w:p w14:paraId="5490F489">
      <w:pPr>
        <w:spacing w:line="360" w:lineRule="auto"/>
        <w:ind w:firstLine="435"/>
        <w:rPr>
          <w:rFonts w:hint="eastAsia" w:ascii="宋体" w:hAnsi="宋体"/>
          <w:sz w:val="24"/>
        </w:rPr>
      </w:pPr>
      <w:r>
        <w:rPr>
          <w:rFonts w:hint="eastAsia" w:ascii="宋体" w:hAnsi="宋体"/>
          <w:sz w:val="24"/>
        </w:rPr>
        <w:t>职        务：</w:t>
      </w:r>
    </w:p>
    <w:p w14:paraId="6C5A3C76">
      <w:pPr>
        <w:spacing w:line="360" w:lineRule="auto"/>
        <w:ind w:firstLine="435"/>
        <w:rPr>
          <w:rFonts w:hint="eastAsia" w:ascii="宋体" w:hAnsi="宋体"/>
          <w:sz w:val="24"/>
        </w:rPr>
      </w:pPr>
    </w:p>
    <w:p w14:paraId="221BA7F0">
      <w:pPr>
        <w:spacing w:line="360" w:lineRule="auto"/>
        <w:ind w:firstLine="435"/>
      </w:pPr>
      <w:r>
        <w:rPr>
          <w:rFonts w:hint="eastAsia" w:ascii="宋体" w:hAnsi="宋体"/>
          <w:sz w:val="24"/>
        </w:rPr>
        <w:t>日        期：</w:t>
      </w:r>
    </w:p>
    <w:p w14:paraId="3DEDC860">
      <w:pPr>
        <w:spacing w:line="360" w:lineRule="auto"/>
        <w:rPr>
          <w:rFonts w:hint="eastAsia" w:ascii="宋体" w:hAnsi="宋体"/>
          <w:b/>
          <w:sz w:val="28"/>
        </w:rPr>
      </w:pPr>
    </w:p>
    <w:p w14:paraId="3B98A949">
      <w:pPr>
        <w:spacing w:line="360" w:lineRule="auto"/>
        <w:rPr>
          <w:rFonts w:hint="eastAsia" w:ascii="宋体" w:hAnsi="宋体"/>
        </w:rPr>
      </w:pPr>
      <w:r>
        <w:rPr>
          <w:rFonts w:hint="eastAsia" w:ascii="宋体" w:hAnsi="宋体"/>
          <w:b/>
          <w:sz w:val="28"/>
        </w:rPr>
        <w:t>附件8</w:t>
      </w:r>
    </w:p>
    <w:p w14:paraId="47B7AC1F">
      <w:pPr>
        <w:spacing w:before="120" w:beforeLines="50" w:after="120" w:afterLines="50" w:line="360" w:lineRule="auto"/>
        <w:ind w:right="-10"/>
        <w:jc w:val="center"/>
        <w:rPr>
          <w:rFonts w:hint="eastAsia" w:ascii="宋体" w:hAnsi="宋体"/>
          <w:b/>
          <w:bCs/>
          <w:sz w:val="32"/>
          <w:szCs w:val="32"/>
        </w:rPr>
      </w:pPr>
      <w:bookmarkStart w:id="66" w:name="_Toc12710_WPSOffice_Level1"/>
      <w:bookmarkStart w:id="67" w:name="_Toc23055_WPSOffice_Level1"/>
      <w:r>
        <w:rPr>
          <w:rFonts w:hint="eastAsia" w:ascii="宋体" w:hAnsi="宋体"/>
          <w:b/>
          <w:bCs/>
          <w:sz w:val="32"/>
          <w:szCs w:val="32"/>
        </w:rPr>
        <w:t>项目负责人资格情况表</w:t>
      </w:r>
      <w:bookmarkEnd w:id="66"/>
      <w:bookmarkEnd w:id="67"/>
    </w:p>
    <w:p w14:paraId="2CEFAB09">
      <w:pPr>
        <w:spacing w:line="360" w:lineRule="auto"/>
        <w:rPr>
          <w:rFonts w:hint="eastAsia" w:ascii="宋体" w:hAnsi="宋体"/>
        </w:rPr>
      </w:pPr>
      <w:r>
        <w:rPr>
          <w:rFonts w:hint="eastAsia" w:ascii="宋体" w:hAnsi="宋体"/>
        </w:rPr>
        <w:t>采购项目：                                            采购编号：</w:t>
      </w:r>
    </w:p>
    <w:tbl>
      <w:tblPr>
        <w:tblStyle w:val="23"/>
        <w:tblW w:w="8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14:paraId="31CD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74" w:type="dxa"/>
            <w:tcBorders>
              <w:top w:val="single" w:color="auto" w:sz="12" w:space="0"/>
              <w:left w:val="single" w:color="auto" w:sz="12" w:space="0"/>
              <w:bottom w:val="single" w:color="auto" w:sz="4" w:space="0"/>
              <w:right w:val="single" w:color="auto" w:sz="4" w:space="0"/>
            </w:tcBorders>
            <w:vAlign w:val="center"/>
          </w:tcPr>
          <w:p w14:paraId="27067491">
            <w:pPr>
              <w:autoSpaceDE w:val="0"/>
              <w:autoSpaceDN w:val="0"/>
              <w:adjustRightInd w:val="0"/>
              <w:snapToGrid w:val="0"/>
              <w:spacing w:line="360" w:lineRule="auto"/>
              <w:jc w:val="center"/>
              <w:rPr>
                <w:rFonts w:hint="eastAsia" w:ascii="宋体" w:hAnsi="宋体"/>
                <w:b/>
                <w:bCs/>
                <w:lang w:val="zh-CN"/>
              </w:rPr>
            </w:pPr>
            <w:r>
              <w:rPr>
                <w:rFonts w:hint="eastAsia" w:ascii="宋体" w:hAnsi="宋体"/>
                <w:b/>
                <w:bCs/>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14:paraId="27615726">
            <w:pPr>
              <w:autoSpaceDE w:val="0"/>
              <w:autoSpaceDN w:val="0"/>
              <w:adjustRightInd w:val="0"/>
              <w:snapToGrid w:val="0"/>
              <w:spacing w:line="360" w:lineRule="auto"/>
              <w:jc w:val="center"/>
              <w:rPr>
                <w:rFonts w:hint="eastAsia" w:ascii="宋体" w:hAnsi="宋体"/>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14:paraId="42B4EB58">
            <w:pPr>
              <w:autoSpaceDE w:val="0"/>
              <w:autoSpaceDN w:val="0"/>
              <w:adjustRightInd w:val="0"/>
              <w:snapToGrid w:val="0"/>
              <w:spacing w:line="360" w:lineRule="auto"/>
              <w:jc w:val="center"/>
              <w:rPr>
                <w:rFonts w:hint="eastAsia" w:ascii="宋体" w:hAnsi="宋体"/>
                <w:b/>
                <w:bCs/>
                <w:lang w:val="zh-CN"/>
              </w:rPr>
            </w:pPr>
            <w:r>
              <w:rPr>
                <w:rFonts w:hint="eastAsia" w:ascii="宋体" w:hAnsi="宋体"/>
                <w:b/>
                <w:bCs/>
                <w:lang w:val="zh-CN"/>
              </w:rPr>
              <w:t>近年来主要工作业绩</w:t>
            </w:r>
          </w:p>
        </w:tc>
      </w:tr>
      <w:tr w14:paraId="19E7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14:paraId="00DD648A">
            <w:pPr>
              <w:autoSpaceDE w:val="0"/>
              <w:autoSpaceDN w:val="0"/>
              <w:adjustRightInd w:val="0"/>
              <w:snapToGrid w:val="0"/>
              <w:spacing w:line="360" w:lineRule="auto"/>
              <w:jc w:val="center"/>
              <w:rPr>
                <w:rFonts w:hint="eastAsia" w:ascii="宋体" w:hAnsi="宋体"/>
                <w:b/>
                <w:bCs/>
                <w:lang w:val="zh-CN"/>
              </w:rPr>
            </w:pPr>
            <w:r>
              <w:rPr>
                <w:rFonts w:hint="eastAsia" w:ascii="宋体" w:hAnsi="宋体"/>
                <w:b/>
                <w:bCs/>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14:paraId="0CCED556">
            <w:pPr>
              <w:autoSpaceDE w:val="0"/>
              <w:autoSpaceDN w:val="0"/>
              <w:adjustRightInd w:val="0"/>
              <w:snapToGrid w:val="0"/>
              <w:spacing w:line="360" w:lineRule="auto"/>
              <w:jc w:val="center"/>
              <w:rPr>
                <w:rFonts w:hint="eastAsia" w:ascii="宋体" w:hAnsi="宋体"/>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14:paraId="581DA3B3">
            <w:pPr>
              <w:autoSpaceDE w:val="0"/>
              <w:autoSpaceDN w:val="0"/>
              <w:adjustRightInd w:val="0"/>
              <w:snapToGrid w:val="0"/>
              <w:spacing w:line="360" w:lineRule="auto"/>
              <w:jc w:val="center"/>
              <w:rPr>
                <w:rFonts w:hint="eastAsia" w:ascii="宋体" w:hAnsi="宋体"/>
              </w:rPr>
            </w:pPr>
            <w:r>
              <w:rPr>
                <w:rFonts w:hint="eastAsia" w:ascii="宋体" w:hAnsi="宋体"/>
              </w:rPr>
              <w:t>注：业绩证明应提供旁证材料</w:t>
            </w:r>
          </w:p>
          <w:p w14:paraId="127D88D5">
            <w:pPr>
              <w:autoSpaceDE w:val="0"/>
              <w:autoSpaceDN w:val="0"/>
              <w:adjustRightInd w:val="0"/>
              <w:snapToGrid w:val="0"/>
              <w:spacing w:line="360" w:lineRule="auto"/>
              <w:jc w:val="center"/>
              <w:rPr>
                <w:rFonts w:hint="eastAsia" w:ascii="宋体" w:hAnsi="宋体"/>
                <w:lang w:val="zh-CN"/>
              </w:rPr>
            </w:pPr>
            <w:r>
              <w:rPr>
                <w:rFonts w:hint="eastAsia" w:ascii="宋体" w:hAnsi="宋体"/>
              </w:rPr>
              <w:t>（供货合同或中标通知书）。</w:t>
            </w:r>
          </w:p>
        </w:tc>
      </w:tr>
      <w:tr w14:paraId="00CC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14:paraId="0427A6C1">
            <w:pPr>
              <w:autoSpaceDE w:val="0"/>
              <w:autoSpaceDN w:val="0"/>
              <w:adjustRightInd w:val="0"/>
              <w:snapToGrid w:val="0"/>
              <w:spacing w:line="360" w:lineRule="auto"/>
              <w:jc w:val="center"/>
              <w:rPr>
                <w:rFonts w:hint="eastAsia" w:ascii="宋体" w:hAnsi="宋体"/>
                <w:b/>
                <w:bCs/>
                <w:lang w:val="zh-CN"/>
              </w:rPr>
            </w:pPr>
            <w:r>
              <w:rPr>
                <w:rFonts w:hint="eastAsia" w:ascii="宋体" w:hAnsi="宋体"/>
                <w:b/>
                <w:bCs/>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14:paraId="5B72CBA4">
            <w:pPr>
              <w:autoSpaceDE w:val="0"/>
              <w:autoSpaceDN w:val="0"/>
              <w:adjustRightInd w:val="0"/>
              <w:snapToGrid w:val="0"/>
              <w:spacing w:line="360" w:lineRule="auto"/>
              <w:jc w:val="center"/>
              <w:rPr>
                <w:rFonts w:hint="eastAsia"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2B677DCD"/>
        </w:tc>
      </w:tr>
      <w:tr w14:paraId="2D18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14:paraId="7B285C95">
            <w:pPr>
              <w:autoSpaceDE w:val="0"/>
              <w:autoSpaceDN w:val="0"/>
              <w:adjustRightInd w:val="0"/>
              <w:snapToGrid w:val="0"/>
              <w:spacing w:line="360" w:lineRule="auto"/>
              <w:jc w:val="center"/>
              <w:rPr>
                <w:rFonts w:hint="eastAsia" w:ascii="宋体" w:hAnsi="宋体"/>
                <w:b/>
                <w:bCs/>
                <w:lang w:val="zh-CN"/>
              </w:rPr>
            </w:pPr>
            <w:r>
              <w:rPr>
                <w:rFonts w:hint="eastAsia" w:ascii="宋体" w:hAnsi="宋体"/>
                <w:b/>
                <w:bCs/>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14:paraId="1EB2880E">
            <w:pPr>
              <w:autoSpaceDE w:val="0"/>
              <w:autoSpaceDN w:val="0"/>
              <w:adjustRightInd w:val="0"/>
              <w:snapToGrid w:val="0"/>
              <w:spacing w:line="360" w:lineRule="auto"/>
              <w:jc w:val="center"/>
              <w:rPr>
                <w:rFonts w:hint="eastAsia"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5A7B59C5"/>
        </w:tc>
      </w:tr>
      <w:tr w14:paraId="4A85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14:paraId="114A1993">
            <w:pPr>
              <w:autoSpaceDE w:val="0"/>
              <w:autoSpaceDN w:val="0"/>
              <w:adjustRightInd w:val="0"/>
              <w:snapToGrid w:val="0"/>
              <w:spacing w:line="360" w:lineRule="auto"/>
              <w:jc w:val="center"/>
              <w:rPr>
                <w:rFonts w:hint="eastAsia" w:ascii="宋体" w:hAnsi="宋体"/>
                <w:b/>
                <w:bCs/>
                <w:lang w:val="zh-CN"/>
              </w:rPr>
            </w:pPr>
            <w:r>
              <w:rPr>
                <w:rFonts w:hint="eastAsia" w:ascii="宋体" w:hAnsi="宋体"/>
                <w:b/>
                <w:bCs/>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14:paraId="65DDC737">
            <w:pPr>
              <w:autoSpaceDE w:val="0"/>
              <w:autoSpaceDN w:val="0"/>
              <w:adjustRightInd w:val="0"/>
              <w:snapToGrid w:val="0"/>
              <w:spacing w:line="360" w:lineRule="auto"/>
              <w:jc w:val="center"/>
              <w:rPr>
                <w:rFonts w:hint="eastAsia"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37AAC1E4"/>
        </w:tc>
      </w:tr>
      <w:tr w14:paraId="2897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14:paraId="2A073D89">
            <w:pPr>
              <w:autoSpaceDE w:val="0"/>
              <w:autoSpaceDN w:val="0"/>
              <w:adjustRightInd w:val="0"/>
              <w:snapToGrid w:val="0"/>
              <w:spacing w:line="360" w:lineRule="auto"/>
              <w:jc w:val="center"/>
              <w:rPr>
                <w:rFonts w:hint="eastAsia" w:ascii="宋体" w:hAnsi="宋体"/>
                <w:b/>
                <w:bCs/>
                <w:lang w:val="zh-CN"/>
              </w:rPr>
            </w:pPr>
            <w:r>
              <w:rPr>
                <w:rFonts w:hint="eastAsia" w:ascii="宋体" w:hAnsi="宋体"/>
                <w:b/>
                <w:bCs/>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14:paraId="2CDEC203">
            <w:pPr>
              <w:autoSpaceDE w:val="0"/>
              <w:autoSpaceDN w:val="0"/>
              <w:adjustRightInd w:val="0"/>
              <w:snapToGrid w:val="0"/>
              <w:spacing w:line="360" w:lineRule="auto"/>
              <w:jc w:val="center"/>
              <w:rPr>
                <w:rFonts w:hint="eastAsia"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30691605"/>
        </w:tc>
      </w:tr>
      <w:tr w14:paraId="47EA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14:paraId="39156867">
            <w:pPr>
              <w:autoSpaceDE w:val="0"/>
              <w:autoSpaceDN w:val="0"/>
              <w:adjustRightInd w:val="0"/>
              <w:snapToGrid w:val="0"/>
              <w:spacing w:line="360" w:lineRule="auto"/>
              <w:jc w:val="center"/>
              <w:rPr>
                <w:rFonts w:hint="eastAsia" w:ascii="宋体" w:hAnsi="宋体"/>
                <w:b/>
                <w:bCs/>
                <w:lang w:val="zh-CN"/>
              </w:rPr>
            </w:pPr>
            <w:r>
              <w:rPr>
                <w:rFonts w:hint="eastAsia" w:ascii="宋体" w:hAnsi="宋体"/>
                <w:b/>
                <w:bCs/>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14:paraId="5B97B145">
            <w:pPr>
              <w:autoSpaceDE w:val="0"/>
              <w:autoSpaceDN w:val="0"/>
              <w:adjustRightInd w:val="0"/>
              <w:snapToGrid w:val="0"/>
              <w:spacing w:line="360" w:lineRule="auto"/>
              <w:jc w:val="center"/>
              <w:rPr>
                <w:rFonts w:hint="eastAsia"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15558724"/>
        </w:tc>
      </w:tr>
      <w:tr w14:paraId="4F81E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14:paraId="7F203F25">
            <w:pPr>
              <w:autoSpaceDE w:val="0"/>
              <w:autoSpaceDN w:val="0"/>
              <w:adjustRightInd w:val="0"/>
              <w:snapToGrid w:val="0"/>
              <w:spacing w:line="360" w:lineRule="auto"/>
              <w:jc w:val="center"/>
              <w:rPr>
                <w:rFonts w:hint="eastAsia" w:ascii="宋体" w:hAnsi="宋体"/>
                <w:b/>
                <w:bCs/>
                <w:lang w:val="zh-CN"/>
              </w:rPr>
            </w:pPr>
            <w:r>
              <w:rPr>
                <w:rFonts w:hint="eastAsia" w:ascii="宋体" w:hAnsi="宋体"/>
                <w:b/>
                <w:bCs/>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14:paraId="00A5931E">
            <w:pPr>
              <w:autoSpaceDE w:val="0"/>
              <w:autoSpaceDN w:val="0"/>
              <w:adjustRightInd w:val="0"/>
              <w:snapToGrid w:val="0"/>
              <w:spacing w:line="360" w:lineRule="auto"/>
              <w:jc w:val="center"/>
              <w:rPr>
                <w:rFonts w:hint="eastAsia"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14:paraId="19089CD5"/>
        </w:tc>
      </w:tr>
      <w:tr w14:paraId="2D83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74" w:type="dxa"/>
            <w:tcBorders>
              <w:top w:val="single" w:color="auto" w:sz="4" w:space="0"/>
              <w:left w:val="single" w:color="auto" w:sz="12" w:space="0"/>
              <w:bottom w:val="single" w:color="auto" w:sz="12" w:space="0"/>
              <w:right w:val="single" w:color="auto" w:sz="4" w:space="0"/>
            </w:tcBorders>
            <w:vAlign w:val="center"/>
          </w:tcPr>
          <w:p w14:paraId="3F9BC41E">
            <w:pPr>
              <w:autoSpaceDE w:val="0"/>
              <w:autoSpaceDN w:val="0"/>
              <w:adjustRightInd w:val="0"/>
              <w:snapToGrid w:val="0"/>
              <w:spacing w:line="360" w:lineRule="auto"/>
              <w:jc w:val="center"/>
              <w:rPr>
                <w:rFonts w:hint="eastAsia" w:ascii="宋体" w:hAnsi="宋体"/>
                <w:b/>
                <w:bCs/>
                <w:lang w:val="zh-CN"/>
              </w:rPr>
            </w:pPr>
            <w:r>
              <w:rPr>
                <w:rFonts w:hint="eastAsia" w:ascii="宋体" w:hAnsi="宋体"/>
                <w:b/>
                <w:bCs/>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14:paraId="1D59264B">
            <w:pPr>
              <w:autoSpaceDE w:val="0"/>
              <w:autoSpaceDN w:val="0"/>
              <w:adjustRightInd w:val="0"/>
              <w:snapToGrid w:val="0"/>
              <w:spacing w:line="360" w:lineRule="auto"/>
              <w:jc w:val="center"/>
              <w:rPr>
                <w:rFonts w:hint="eastAsia" w:ascii="宋体" w:hAnsi="宋体"/>
                <w:lang w:val="zh-CN"/>
              </w:rPr>
            </w:pPr>
          </w:p>
        </w:tc>
      </w:tr>
    </w:tbl>
    <w:p w14:paraId="5AB4DCA6">
      <w:pPr>
        <w:spacing w:line="360" w:lineRule="auto"/>
        <w:ind w:left="420"/>
        <w:rPr>
          <w:rFonts w:hint="eastAsia" w:ascii="宋体" w:hAnsi="宋体"/>
          <w:sz w:val="24"/>
        </w:rPr>
      </w:pPr>
    </w:p>
    <w:p w14:paraId="3F073E15">
      <w:pPr>
        <w:spacing w:line="360" w:lineRule="auto"/>
        <w:ind w:firstLine="480" w:firstLineChars="200"/>
        <w:rPr>
          <w:rFonts w:hint="eastAsia" w:ascii="宋体" w:hAnsi="宋体"/>
          <w:sz w:val="24"/>
          <w:u w:val="single"/>
        </w:rPr>
      </w:pPr>
      <w:r>
        <w:rPr>
          <w:rFonts w:hint="eastAsia" w:ascii="宋体" w:hAnsi="宋体"/>
          <w:sz w:val="24"/>
        </w:rPr>
        <w:t>投标人名称（电子印章）：</w:t>
      </w:r>
    </w:p>
    <w:p w14:paraId="6BB03F5E">
      <w:pPr>
        <w:spacing w:line="360" w:lineRule="auto"/>
        <w:ind w:left="420"/>
        <w:rPr>
          <w:rFonts w:hint="eastAsia" w:ascii="宋体" w:hAnsi="宋体"/>
          <w:sz w:val="24"/>
        </w:rPr>
      </w:pPr>
    </w:p>
    <w:p w14:paraId="3F65761B">
      <w:pPr>
        <w:spacing w:line="360" w:lineRule="auto"/>
        <w:ind w:firstLine="435"/>
        <w:rPr>
          <w:rFonts w:hint="eastAsia" w:ascii="宋体" w:hAnsi="宋体"/>
          <w:sz w:val="24"/>
        </w:rPr>
      </w:pPr>
      <w:r>
        <w:rPr>
          <w:rFonts w:hint="eastAsia" w:ascii="宋体" w:hAnsi="宋体"/>
          <w:sz w:val="24"/>
        </w:rPr>
        <w:t>投标人代表</w:t>
      </w:r>
      <w:r>
        <w:rPr>
          <w:rFonts w:hint="eastAsia" w:ascii="宋体" w:hAnsi="宋体"/>
          <w:b/>
          <w:bCs/>
          <w:sz w:val="24"/>
        </w:rPr>
        <w:t>签字或电子印章</w:t>
      </w:r>
      <w:r>
        <w:rPr>
          <w:rFonts w:hint="eastAsia" w:ascii="宋体" w:hAnsi="宋体"/>
          <w:sz w:val="24"/>
        </w:rPr>
        <w:t>：</w:t>
      </w:r>
    </w:p>
    <w:p w14:paraId="3CD7591F">
      <w:pPr>
        <w:spacing w:line="360" w:lineRule="auto"/>
        <w:ind w:firstLine="435"/>
        <w:rPr>
          <w:rFonts w:hint="eastAsia" w:ascii="宋体" w:hAnsi="宋体"/>
          <w:sz w:val="24"/>
        </w:rPr>
      </w:pPr>
      <w:r>
        <w:rPr>
          <w:rFonts w:hint="eastAsia" w:ascii="宋体" w:hAnsi="宋体"/>
          <w:sz w:val="24"/>
        </w:rPr>
        <w:t>职        务：</w:t>
      </w:r>
    </w:p>
    <w:p w14:paraId="783EECBF">
      <w:pPr>
        <w:spacing w:line="360" w:lineRule="auto"/>
        <w:ind w:firstLine="435"/>
        <w:rPr>
          <w:rFonts w:hint="eastAsia" w:ascii="宋体" w:hAnsi="宋体"/>
          <w:sz w:val="24"/>
        </w:rPr>
      </w:pPr>
      <w:r>
        <w:rPr>
          <w:rFonts w:hint="eastAsia" w:ascii="宋体" w:hAnsi="宋体"/>
          <w:sz w:val="24"/>
        </w:rPr>
        <w:t>日        期：</w:t>
      </w:r>
    </w:p>
    <w:p w14:paraId="1D1352A0">
      <w:pPr>
        <w:snapToGrid w:val="0"/>
        <w:spacing w:before="50" w:after="50" w:line="360" w:lineRule="auto"/>
        <w:rPr>
          <w:rFonts w:hint="eastAsia" w:ascii="宋体" w:hAnsi="宋体"/>
          <w:b/>
          <w:sz w:val="28"/>
        </w:rPr>
      </w:pPr>
      <w:r>
        <w:rPr>
          <w:rFonts w:hint="eastAsia" w:ascii="宋体" w:hAnsi="宋体"/>
          <w:b/>
          <w:sz w:val="28"/>
        </w:rPr>
        <w:t>附件9</w:t>
      </w:r>
    </w:p>
    <w:p w14:paraId="1A6E4A87">
      <w:pPr>
        <w:spacing w:line="360" w:lineRule="auto"/>
        <w:jc w:val="center"/>
        <w:rPr>
          <w:rFonts w:hint="eastAsia" w:ascii="宋体" w:hAnsi="宋体"/>
          <w:b/>
          <w:sz w:val="32"/>
          <w:szCs w:val="32"/>
        </w:rPr>
      </w:pPr>
      <w:r>
        <w:rPr>
          <w:rFonts w:hint="eastAsia" w:ascii="宋体" w:hAnsi="宋体"/>
          <w:b/>
          <w:sz w:val="32"/>
          <w:szCs w:val="32"/>
        </w:rPr>
        <w:t>服务实施情况表</w:t>
      </w:r>
    </w:p>
    <w:p w14:paraId="12EBD51A">
      <w:pPr>
        <w:spacing w:line="360" w:lineRule="auto"/>
        <w:ind w:firstLine="435"/>
        <w:rPr>
          <w:rFonts w:hint="eastAsia" w:ascii="宋体" w:hAnsi="宋体"/>
          <w:b/>
          <w:sz w:val="28"/>
        </w:rPr>
      </w:pPr>
    </w:p>
    <w:tbl>
      <w:tblPr>
        <w:tblStyle w:val="23"/>
        <w:tblW w:w="85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685"/>
        <w:gridCol w:w="3731"/>
        <w:gridCol w:w="1373"/>
      </w:tblGrid>
      <w:tr w14:paraId="516CD4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vAlign w:val="center"/>
          </w:tcPr>
          <w:p w14:paraId="08AAEF08">
            <w:pPr>
              <w:pStyle w:val="38"/>
              <w:spacing w:line="360" w:lineRule="auto"/>
              <w:jc w:val="center"/>
              <w:rPr>
                <w:rFonts w:hint="eastAsia" w:ascii="宋体" w:hAnsi="宋体" w:cs="Arial"/>
                <w:b/>
                <w:sz w:val="24"/>
              </w:rPr>
            </w:pPr>
            <w:r>
              <w:rPr>
                <w:rFonts w:hint="eastAsia" w:ascii="宋体" w:hAnsi="宋体" w:cs="Arial"/>
                <w:b/>
                <w:sz w:val="24"/>
              </w:rPr>
              <w:t>序号</w:t>
            </w:r>
          </w:p>
        </w:tc>
        <w:tc>
          <w:tcPr>
            <w:tcW w:w="2685" w:type="dxa"/>
            <w:vAlign w:val="center"/>
          </w:tcPr>
          <w:p w14:paraId="379D69B4">
            <w:pPr>
              <w:pStyle w:val="38"/>
              <w:spacing w:line="360" w:lineRule="auto"/>
              <w:jc w:val="center"/>
              <w:rPr>
                <w:rFonts w:hint="eastAsia" w:ascii="宋体" w:hAnsi="宋体" w:cs="Arial"/>
                <w:b/>
                <w:sz w:val="24"/>
              </w:rPr>
            </w:pPr>
            <w:r>
              <w:rPr>
                <w:rFonts w:hint="eastAsia" w:ascii="宋体" w:hAnsi="宋体" w:cs="Arial"/>
                <w:b/>
                <w:sz w:val="24"/>
              </w:rPr>
              <w:t>项目</w:t>
            </w:r>
          </w:p>
        </w:tc>
        <w:tc>
          <w:tcPr>
            <w:tcW w:w="3731" w:type="dxa"/>
            <w:vAlign w:val="center"/>
          </w:tcPr>
          <w:p w14:paraId="64DC6C09">
            <w:pPr>
              <w:pStyle w:val="38"/>
              <w:spacing w:line="360" w:lineRule="auto"/>
              <w:jc w:val="center"/>
              <w:rPr>
                <w:rFonts w:hint="eastAsia" w:ascii="宋体" w:hAnsi="宋体" w:cs="Arial"/>
                <w:b/>
                <w:sz w:val="24"/>
              </w:rPr>
            </w:pPr>
            <w:r>
              <w:rPr>
                <w:rFonts w:hint="eastAsia" w:ascii="宋体" w:hAnsi="宋体" w:cs="Arial"/>
                <w:b/>
                <w:sz w:val="24"/>
              </w:rPr>
              <w:t>投标人承诺</w:t>
            </w:r>
          </w:p>
        </w:tc>
        <w:tc>
          <w:tcPr>
            <w:tcW w:w="1373" w:type="dxa"/>
            <w:vAlign w:val="center"/>
          </w:tcPr>
          <w:p w14:paraId="1655579A">
            <w:pPr>
              <w:pStyle w:val="38"/>
              <w:spacing w:line="360" w:lineRule="auto"/>
              <w:jc w:val="center"/>
              <w:rPr>
                <w:rFonts w:hint="eastAsia" w:ascii="宋体" w:hAnsi="宋体" w:cs="Arial"/>
                <w:b/>
                <w:sz w:val="24"/>
              </w:rPr>
            </w:pPr>
            <w:r>
              <w:rPr>
                <w:rFonts w:hint="eastAsia" w:ascii="宋体" w:hAnsi="宋体" w:cs="Arial"/>
                <w:b/>
                <w:sz w:val="24"/>
              </w:rPr>
              <w:t>备注</w:t>
            </w:r>
          </w:p>
        </w:tc>
      </w:tr>
      <w:tr w14:paraId="252D8E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198" w:hRule="atLeast"/>
          <w:jc w:val="center"/>
        </w:trPr>
        <w:tc>
          <w:tcPr>
            <w:tcW w:w="739" w:type="dxa"/>
            <w:vAlign w:val="center"/>
          </w:tcPr>
          <w:p w14:paraId="27B77108">
            <w:pPr>
              <w:pStyle w:val="38"/>
              <w:spacing w:line="360" w:lineRule="auto"/>
              <w:jc w:val="center"/>
              <w:rPr>
                <w:rFonts w:hint="eastAsia" w:ascii="宋体" w:hAnsi="宋体" w:cs="Arial"/>
                <w:bCs/>
                <w:sz w:val="24"/>
              </w:rPr>
            </w:pPr>
            <w:r>
              <w:rPr>
                <w:rFonts w:hint="eastAsia" w:ascii="宋体" w:hAnsi="宋体" w:cs="Arial"/>
                <w:bCs/>
                <w:sz w:val="24"/>
              </w:rPr>
              <w:t>1</w:t>
            </w:r>
          </w:p>
        </w:tc>
        <w:tc>
          <w:tcPr>
            <w:tcW w:w="2685" w:type="dxa"/>
            <w:tcBorders>
              <w:top w:val="single" w:color="auto" w:sz="6" w:space="0"/>
              <w:left w:val="single" w:color="auto" w:sz="6" w:space="0"/>
              <w:right w:val="single" w:color="auto" w:sz="6" w:space="0"/>
            </w:tcBorders>
            <w:vAlign w:val="center"/>
          </w:tcPr>
          <w:p w14:paraId="1E22958D">
            <w:pPr>
              <w:pStyle w:val="38"/>
              <w:widowControl/>
              <w:spacing w:line="360" w:lineRule="auto"/>
              <w:jc w:val="left"/>
              <w:rPr>
                <w:rFonts w:hint="eastAsia" w:ascii="宋体" w:hAnsi="宋体" w:cs="Arial"/>
                <w:bCs/>
                <w:sz w:val="24"/>
              </w:rPr>
            </w:pPr>
            <w:r>
              <w:rPr>
                <w:rFonts w:hint="eastAsia" w:ascii="宋体" w:hAnsi="宋体" w:cs="Arial"/>
                <w:bCs/>
                <w:sz w:val="24"/>
              </w:rPr>
              <w:t>服务实施期内服务情况(</w:t>
            </w:r>
            <w:r>
              <w:rPr>
                <w:rFonts w:ascii="宋体" w:hAnsi="宋体" w:cs="Arial"/>
                <w:bCs/>
                <w:sz w:val="24"/>
              </w:rPr>
              <w:t>服务</w:t>
            </w:r>
            <w:r>
              <w:rPr>
                <w:rFonts w:hint="eastAsia" w:ascii="宋体" w:hAnsi="宋体" w:cs="Arial"/>
                <w:bCs/>
                <w:sz w:val="24"/>
              </w:rPr>
              <w:t>方式、</w:t>
            </w:r>
            <w:r>
              <w:rPr>
                <w:rFonts w:ascii="宋体" w:hAnsi="宋体" w:cs="Arial"/>
                <w:bCs/>
                <w:sz w:val="24"/>
              </w:rPr>
              <w:t>服务的内容和措施</w:t>
            </w:r>
            <w:r>
              <w:rPr>
                <w:rFonts w:hint="eastAsia" w:ascii="宋体" w:hAnsi="宋体" w:cs="Arial"/>
                <w:bCs/>
                <w:sz w:val="24"/>
              </w:rPr>
              <w:t>等等，可用附页和宣传材料)</w:t>
            </w:r>
          </w:p>
        </w:tc>
        <w:tc>
          <w:tcPr>
            <w:tcW w:w="3731" w:type="dxa"/>
            <w:tcBorders>
              <w:top w:val="single" w:color="auto" w:sz="6" w:space="0"/>
              <w:left w:val="single" w:color="auto" w:sz="6" w:space="0"/>
              <w:right w:val="single" w:color="auto" w:sz="6" w:space="0"/>
            </w:tcBorders>
          </w:tcPr>
          <w:p w14:paraId="5303B5CB">
            <w:pPr>
              <w:pStyle w:val="38"/>
              <w:spacing w:line="360" w:lineRule="auto"/>
              <w:rPr>
                <w:rFonts w:hint="eastAsia" w:ascii="宋体" w:hAnsi="宋体" w:cs="Arial"/>
                <w:bCs/>
                <w:sz w:val="24"/>
              </w:rPr>
            </w:pPr>
            <w:r>
              <w:rPr>
                <w:rFonts w:hint="eastAsia" w:ascii="宋体" w:hAnsi="宋体" w:cs="Arial"/>
                <w:bCs/>
                <w:sz w:val="24"/>
              </w:rPr>
              <w:t>投标人售后服务情况：</w:t>
            </w:r>
          </w:p>
        </w:tc>
        <w:tc>
          <w:tcPr>
            <w:tcW w:w="1373" w:type="dxa"/>
          </w:tcPr>
          <w:p w14:paraId="7572F6EE">
            <w:pPr>
              <w:pStyle w:val="38"/>
              <w:spacing w:line="360" w:lineRule="auto"/>
              <w:rPr>
                <w:rFonts w:hint="eastAsia" w:ascii="宋体" w:hAnsi="宋体" w:cs="Arial"/>
                <w:bCs/>
                <w:sz w:val="24"/>
              </w:rPr>
            </w:pPr>
          </w:p>
        </w:tc>
      </w:tr>
      <w:tr w14:paraId="1324D5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20" w:hRule="exact"/>
          <w:jc w:val="center"/>
        </w:trPr>
        <w:tc>
          <w:tcPr>
            <w:tcW w:w="739" w:type="dxa"/>
            <w:vAlign w:val="center"/>
          </w:tcPr>
          <w:p w14:paraId="72D315EE">
            <w:pPr>
              <w:pStyle w:val="38"/>
              <w:spacing w:line="360" w:lineRule="auto"/>
              <w:jc w:val="center"/>
              <w:rPr>
                <w:rFonts w:hint="eastAsia" w:ascii="宋体" w:hAnsi="宋体" w:cs="Arial"/>
                <w:bCs/>
                <w:sz w:val="24"/>
              </w:rPr>
            </w:pPr>
            <w:r>
              <w:rPr>
                <w:rFonts w:hint="eastAsia" w:ascii="宋体" w:hAnsi="宋体" w:cs="Arial"/>
                <w:bCs/>
                <w:sz w:val="24"/>
              </w:rPr>
              <w:t>2</w:t>
            </w:r>
          </w:p>
        </w:tc>
        <w:tc>
          <w:tcPr>
            <w:tcW w:w="2685" w:type="dxa"/>
            <w:tcBorders>
              <w:top w:val="single" w:color="auto" w:sz="6" w:space="0"/>
              <w:left w:val="single" w:color="auto" w:sz="6" w:space="0"/>
              <w:right w:val="single" w:color="auto" w:sz="6" w:space="0"/>
            </w:tcBorders>
            <w:vAlign w:val="center"/>
          </w:tcPr>
          <w:p w14:paraId="06714150">
            <w:pPr>
              <w:pStyle w:val="38"/>
              <w:spacing w:line="360" w:lineRule="auto"/>
              <w:rPr>
                <w:rFonts w:hint="eastAsia" w:ascii="宋体" w:hAnsi="宋体" w:cs="Arial"/>
                <w:bCs/>
                <w:sz w:val="24"/>
              </w:rPr>
            </w:pPr>
            <w:r>
              <w:rPr>
                <w:rFonts w:hint="eastAsia" w:ascii="宋体" w:hAnsi="宋体" w:cs="Arial"/>
                <w:bCs/>
                <w:sz w:val="24"/>
              </w:rPr>
              <w:t>运维期服务情况(</w:t>
            </w:r>
            <w:r>
              <w:rPr>
                <w:rFonts w:ascii="宋体" w:hAnsi="宋体" w:cs="Arial"/>
                <w:bCs/>
                <w:sz w:val="24"/>
              </w:rPr>
              <w:t>服务</w:t>
            </w:r>
            <w:r>
              <w:rPr>
                <w:rFonts w:hint="eastAsia" w:ascii="宋体" w:hAnsi="宋体" w:cs="Arial"/>
                <w:bCs/>
                <w:sz w:val="24"/>
              </w:rPr>
              <w:t>方式、服务网点</w:t>
            </w:r>
            <w:r>
              <w:rPr>
                <w:rFonts w:ascii="宋体" w:hAnsi="宋体" w:cs="Arial"/>
                <w:bCs/>
                <w:sz w:val="24"/>
              </w:rPr>
              <w:t>、服务的内容和措施</w:t>
            </w:r>
            <w:r>
              <w:rPr>
                <w:rFonts w:hint="eastAsia" w:ascii="宋体" w:hAnsi="宋体" w:cs="Arial"/>
                <w:bCs/>
                <w:sz w:val="24"/>
              </w:rPr>
              <w:t>等等，可用附页和宣传材料)</w:t>
            </w:r>
          </w:p>
        </w:tc>
        <w:tc>
          <w:tcPr>
            <w:tcW w:w="3731" w:type="dxa"/>
            <w:tcBorders>
              <w:top w:val="single" w:color="auto" w:sz="6" w:space="0"/>
              <w:left w:val="single" w:color="auto" w:sz="6" w:space="0"/>
              <w:right w:val="single" w:color="auto" w:sz="6" w:space="0"/>
            </w:tcBorders>
          </w:tcPr>
          <w:p w14:paraId="4D5B75BE">
            <w:pPr>
              <w:pStyle w:val="38"/>
              <w:widowControl/>
              <w:spacing w:line="360" w:lineRule="auto"/>
              <w:jc w:val="left"/>
              <w:rPr>
                <w:rFonts w:hint="eastAsia" w:ascii="宋体" w:hAnsi="宋体" w:cs="Arial"/>
                <w:bCs/>
                <w:sz w:val="24"/>
              </w:rPr>
            </w:pPr>
          </w:p>
          <w:p w14:paraId="12093D8E">
            <w:pPr>
              <w:pStyle w:val="38"/>
              <w:widowControl/>
              <w:spacing w:line="360" w:lineRule="auto"/>
              <w:jc w:val="left"/>
              <w:rPr>
                <w:rFonts w:hint="eastAsia" w:ascii="宋体" w:hAnsi="宋体" w:cs="Arial"/>
                <w:bCs/>
                <w:sz w:val="24"/>
              </w:rPr>
            </w:pPr>
          </w:p>
          <w:p w14:paraId="2E6249F4">
            <w:pPr>
              <w:pStyle w:val="38"/>
              <w:spacing w:line="360" w:lineRule="auto"/>
              <w:rPr>
                <w:rFonts w:hint="eastAsia" w:ascii="宋体" w:hAnsi="宋体" w:cs="Arial"/>
                <w:bCs/>
                <w:sz w:val="24"/>
              </w:rPr>
            </w:pPr>
          </w:p>
        </w:tc>
        <w:tc>
          <w:tcPr>
            <w:tcW w:w="1373" w:type="dxa"/>
          </w:tcPr>
          <w:p w14:paraId="7BBFA6F5">
            <w:pPr>
              <w:pStyle w:val="38"/>
              <w:widowControl/>
              <w:spacing w:line="360" w:lineRule="auto"/>
              <w:jc w:val="left"/>
              <w:rPr>
                <w:rFonts w:hint="eastAsia" w:ascii="宋体" w:hAnsi="宋体" w:cs="Arial"/>
                <w:bCs/>
                <w:sz w:val="24"/>
              </w:rPr>
            </w:pPr>
          </w:p>
          <w:p w14:paraId="1093876F">
            <w:pPr>
              <w:pStyle w:val="38"/>
              <w:widowControl/>
              <w:spacing w:line="360" w:lineRule="auto"/>
              <w:jc w:val="left"/>
              <w:rPr>
                <w:rFonts w:hint="eastAsia" w:ascii="宋体" w:hAnsi="宋体" w:cs="Arial"/>
                <w:bCs/>
                <w:sz w:val="24"/>
              </w:rPr>
            </w:pPr>
          </w:p>
          <w:p w14:paraId="15869AE0">
            <w:pPr>
              <w:pStyle w:val="38"/>
              <w:spacing w:line="360" w:lineRule="auto"/>
              <w:rPr>
                <w:rFonts w:hint="eastAsia" w:ascii="宋体" w:hAnsi="宋体" w:cs="Arial"/>
                <w:bCs/>
                <w:sz w:val="24"/>
              </w:rPr>
            </w:pPr>
          </w:p>
        </w:tc>
      </w:tr>
      <w:tr w14:paraId="58CB39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15" w:hRule="exact"/>
          <w:jc w:val="center"/>
        </w:trPr>
        <w:tc>
          <w:tcPr>
            <w:tcW w:w="739" w:type="dxa"/>
            <w:vAlign w:val="center"/>
          </w:tcPr>
          <w:p w14:paraId="3514CC33">
            <w:pPr>
              <w:pStyle w:val="38"/>
              <w:widowControl/>
              <w:spacing w:line="360" w:lineRule="auto"/>
              <w:jc w:val="left"/>
              <w:rPr>
                <w:rFonts w:hint="eastAsia" w:ascii="宋体" w:hAnsi="宋体" w:cs="Arial"/>
                <w:bCs/>
                <w:sz w:val="24"/>
              </w:rPr>
            </w:pPr>
            <w:r>
              <w:rPr>
                <w:rFonts w:ascii="宋体" w:hAnsi="宋体" w:cs="Arial"/>
                <w:bCs/>
                <w:sz w:val="24"/>
              </w:rPr>
              <w:t>……</w:t>
            </w:r>
          </w:p>
        </w:tc>
        <w:tc>
          <w:tcPr>
            <w:tcW w:w="2685" w:type="dxa"/>
            <w:tcBorders>
              <w:top w:val="single" w:color="auto" w:sz="6" w:space="0"/>
              <w:left w:val="single" w:color="auto" w:sz="6" w:space="0"/>
              <w:right w:val="single" w:color="auto" w:sz="6" w:space="0"/>
            </w:tcBorders>
            <w:vAlign w:val="center"/>
          </w:tcPr>
          <w:p w14:paraId="47DC51FB">
            <w:pPr>
              <w:pStyle w:val="38"/>
              <w:widowControl/>
              <w:spacing w:line="360" w:lineRule="auto"/>
              <w:jc w:val="left"/>
              <w:rPr>
                <w:rFonts w:hint="eastAsia" w:ascii="宋体" w:hAnsi="宋体" w:cs="Arial"/>
                <w:bCs/>
                <w:sz w:val="24"/>
              </w:rPr>
            </w:pPr>
            <w:r>
              <w:rPr>
                <w:rFonts w:ascii="宋体" w:hAnsi="宋体" w:cs="Arial"/>
                <w:bCs/>
                <w:sz w:val="24"/>
              </w:rPr>
              <w:t>……</w:t>
            </w:r>
          </w:p>
        </w:tc>
        <w:tc>
          <w:tcPr>
            <w:tcW w:w="3731" w:type="dxa"/>
            <w:tcBorders>
              <w:top w:val="single" w:color="auto" w:sz="6" w:space="0"/>
              <w:left w:val="single" w:color="auto" w:sz="6" w:space="0"/>
              <w:right w:val="single" w:color="auto" w:sz="6" w:space="0"/>
            </w:tcBorders>
          </w:tcPr>
          <w:p w14:paraId="71145E6B">
            <w:pPr>
              <w:pStyle w:val="38"/>
              <w:widowControl/>
              <w:spacing w:line="360" w:lineRule="auto"/>
              <w:jc w:val="left"/>
              <w:rPr>
                <w:rFonts w:hint="eastAsia" w:ascii="宋体" w:hAnsi="宋体" w:cs="Arial"/>
                <w:bCs/>
                <w:i/>
                <w:sz w:val="24"/>
              </w:rPr>
            </w:pPr>
          </w:p>
          <w:p w14:paraId="16D96B82">
            <w:pPr>
              <w:pStyle w:val="38"/>
              <w:widowControl/>
              <w:spacing w:line="360" w:lineRule="auto"/>
              <w:jc w:val="left"/>
              <w:rPr>
                <w:rFonts w:hint="eastAsia" w:ascii="宋体" w:hAnsi="宋体" w:cs="Arial"/>
                <w:bCs/>
                <w:i/>
                <w:sz w:val="24"/>
              </w:rPr>
            </w:pPr>
          </w:p>
        </w:tc>
        <w:tc>
          <w:tcPr>
            <w:tcW w:w="1373" w:type="dxa"/>
          </w:tcPr>
          <w:p w14:paraId="55CF03E7">
            <w:pPr>
              <w:pStyle w:val="38"/>
              <w:widowControl/>
              <w:spacing w:line="360" w:lineRule="auto"/>
              <w:jc w:val="left"/>
              <w:rPr>
                <w:rFonts w:hint="eastAsia" w:ascii="宋体" w:hAnsi="宋体" w:cs="Arial"/>
                <w:bCs/>
                <w:i/>
                <w:sz w:val="24"/>
              </w:rPr>
            </w:pPr>
          </w:p>
          <w:p w14:paraId="62828E6A">
            <w:pPr>
              <w:pStyle w:val="38"/>
              <w:widowControl/>
              <w:spacing w:line="360" w:lineRule="auto"/>
              <w:jc w:val="left"/>
              <w:rPr>
                <w:rFonts w:hint="eastAsia" w:ascii="宋体" w:hAnsi="宋体" w:cs="Arial"/>
                <w:bCs/>
                <w:i/>
                <w:sz w:val="24"/>
              </w:rPr>
            </w:pPr>
          </w:p>
          <w:p w14:paraId="386D1D19">
            <w:pPr>
              <w:pStyle w:val="38"/>
              <w:widowControl/>
              <w:spacing w:line="360" w:lineRule="auto"/>
              <w:jc w:val="left"/>
              <w:rPr>
                <w:rFonts w:hint="eastAsia" w:ascii="宋体" w:hAnsi="宋体" w:cs="Arial"/>
                <w:bCs/>
                <w:i/>
                <w:sz w:val="24"/>
              </w:rPr>
            </w:pPr>
          </w:p>
        </w:tc>
      </w:tr>
      <w:tr w14:paraId="7AE4D8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vAlign w:val="center"/>
          </w:tcPr>
          <w:p w14:paraId="7A420AD5">
            <w:pPr>
              <w:pStyle w:val="38"/>
              <w:widowControl/>
              <w:spacing w:line="360" w:lineRule="auto"/>
              <w:jc w:val="left"/>
              <w:rPr>
                <w:rFonts w:hint="eastAsia" w:ascii="宋体" w:hAnsi="宋体" w:cs="Arial"/>
                <w:bCs/>
                <w:sz w:val="24"/>
              </w:rPr>
            </w:pPr>
            <w:r>
              <w:rPr>
                <w:rFonts w:ascii="宋体" w:hAnsi="宋体" w:cs="Arial"/>
                <w:bCs/>
                <w:sz w:val="24"/>
              </w:rPr>
              <w:t>……</w:t>
            </w:r>
          </w:p>
        </w:tc>
        <w:tc>
          <w:tcPr>
            <w:tcW w:w="2685" w:type="dxa"/>
            <w:tcBorders>
              <w:top w:val="single" w:color="auto" w:sz="6" w:space="0"/>
              <w:left w:val="single" w:color="auto" w:sz="6" w:space="0"/>
              <w:right w:val="single" w:color="auto" w:sz="6" w:space="0"/>
            </w:tcBorders>
            <w:vAlign w:val="center"/>
          </w:tcPr>
          <w:p w14:paraId="4ED25E05">
            <w:pPr>
              <w:pStyle w:val="38"/>
              <w:widowControl/>
              <w:spacing w:line="360" w:lineRule="auto"/>
              <w:jc w:val="left"/>
              <w:rPr>
                <w:rFonts w:hint="eastAsia" w:ascii="宋体" w:hAnsi="宋体" w:cs="Arial"/>
                <w:bCs/>
                <w:sz w:val="24"/>
              </w:rPr>
            </w:pPr>
            <w:r>
              <w:rPr>
                <w:rFonts w:ascii="宋体" w:hAnsi="宋体" w:cs="Arial"/>
                <w:bCs/>
                <w:sz w:val="24"/>
              </w:rPr>
              <w:t>……</w:t>
            </w:r>
          </w:p>
        </w:tc>
        <w:tc>
          <w:tcPr>
            <w:tcW w:w="3731" w:type="dxa"/>
            <w:tcBorders>
              <w:top w:val="single" w:color="auto" w:sz="6" w:space="0"/>
              <w:left w:val="single" w:color="auto" w:sz="6" w:space="0"/>
              <w:right w:val="single" w:color="auto" w:sz="6" w:space="0"/>
            </w:tcBorders>
          </w:tcPr>
          <w:p w14:paraId="1E955E6C">
            <w:pPr>
              <w:pStyle w:val="38"/>
              <w:widowControl/>
              <w:spacing w:line="360" w:lineRule="auto"/>
              <w:jc w:val="left"/>
              <w:rPr>
                <w:rFonts w:hint="eastAsia" w:ascii="宋体" w:hAnsi="宋体" w:cs="Arial"/>
                <w:bCs/>
                <w:sz w:val="24"/>
              </w:rPr>
            </w:pPr>
          </w:p>
        </w:tc>
        <w:tc>
          <w:tcPr>
            <w:tcW w:w="1373" w:type="dxa"/>
          </w:tcPr>
          <w:p w14:paraId="75C4472C">
            <w:pPr>
              <w:pStyle w:val="38"/>
              <w:widowControl/>
              <w:spacing w:line="360" w:lineRule="auto"/>
              <w:jc w:val="left"/>
              <w:rPr>
                <w:rFonts w:hint="eastAsia" w:ascii="宋体" w:hAnsi="宋体" w:cs="Arial"/>
                <w:bCs/>
                <w:sz w:val="24"/>
              </w:rPr>
            </w:pPr>
          </w:p>
        </w:tc>
      </w:tr>
    </w:tbl>
    <w:p w14:paraId="605B401A">
      <w:pPr>
        <w:spacing w:line="360" w:lineRule="auto"/>
        <w:rPr>
          <w:rFonts w:hint="eastAsia" w:ascii="宋体" w:hAnsi="宋体"/>
          <w:sz w:val="24"/>
        </w:rPr>
      </w:pPr>
    </w:p>
    <w:p w14:paraId="09F51E61">
      <w:pPr>
        <w:spacing w:line="360" w:lineRule="auto"/>
        <w:ind w:left="420"/>
        <w:rPr>
          <w:rFonts w:hint="eastAsia"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14:paraId="6AB20777">
      <w:pPr>
        <w:spacing w:line="360" w:lineRule="auto"/>
        <w:ind w:left="420"/>
        <w:rPr>
          <w:rFonts w:hint="eastAsia" w:ascii="宋体" w:hAnsi="宋体"/>
          <w:sz w:val="24"/>
        </w:rPr>
      </w:pPr>
      <w:r>
        <w:rPr>
          <w:rFonts w:hint="eastAsia" w:ascii="宋体" w:hAnsi="宋体"/>
          <w:sz w:val="24"/>
        </w:rPr>
        <w:t xml:space="preserve"> </w:t>
      </w:r>
    </w:p>
    <w:p w14:paraId="77CA4BB5">
      <w:pPr>
        <w:spacing w:line="360" w:lineRule="auto"/>
        <w:ind w:firstLine="435"/>
        <w:rPr>
          <w:rFonts w:hint="eastAsia" w:ascii="宋体" w:hAnsi="宋体"/>
          <w:sz w:val="24"/>
        </w:rPr>
      </w:pPr>
      <w:r>
        <w:rPr>
          <w:rFonts w:hint="eastAsia" w:ascii="宋体" w:hAnsi="宋体"/>
          <w:sz w:val="24"/>
        </w:rPr>
        <w:t>投标人代表</w:t>
      </w:r>
      <w:r>
        <w:rPr>
          <w:rFonts w:hint="eastAsia" w:ascii="宋体" w:hAnsi="宋体"/>
          <w:b/>
          <w:bCs/>
          <w:sz w:val="24"/>
        </w:rPr>
        <w:t>签字</w:t>
      </w:r>
      <w:r>
        <w:rPr>
          <w:rFonts w:hint="eastAsia" w:ascii="宋体" w:hAnsi="宋体"/>
          <w:sz w:val="24"/>
        </w:rPr>
        <w:t>：</w:t>
      </w:r>
      <w:r>
        <w:rPr>
          <w:rFonts w:hint="eastAsia" w:ascii="宋体" w:hAnsi="宋体"/>
          <w:sz w:val="24"/>
          <w:u w:val="single"/>
        </w:rPr>
        <w:t xml:space="preserve">                          </w:t>
      </w:r>
    </w:p>
    <w:p w14:paraId="6545C56D">
      <w:pPr>
        <w:spacing w:line="360" w:lineRule="auto"/>
        <w:ind w:firstLine="435"/>
        <w:rPr>
          <w:rFonts w:hint="eastAsia" w:ascii="宋体" w:hAnsi="宋体"/>
          <w:sz w:val="24"/>
        </w:rPr>
      </w:pPr>
      <w:r>
        <w:rPr>
          <w:rFonts w:hint="eastAsia" w:ascii="宋体" w:hAnsi="宋体"/>
          <w:sz w:val="24"/>
        </w:rPr>
        <w:t>职        务：</w:t>
      </w:r>
      <w:r>
        <w:rPr>
          <w:rFonts w:hint="eastAsia" w:ascii="宋体" w:hAnsi="宋体"/>
          <w:sz w:val="24"/>
          <w:u w:val="single"/>
        </w:rPr>
        <w:t xml:space="preserve">                            </w:t>
      </w:r>
    </w:p>
    <w:p w14:paraId="5F64703B">
      <w:pPr>
        <w:spacing w:line="360" w:lineRule="auto"/>
        <w:ind w:firstLine="435"/>
        <w:rPr>
          <w:rFonts w:hint="eastAsia" w:ascii="宋体" w:hAnsi="宋体"/>
          <w:b/>
          <w:sz w:val="28"/>
        </w:rPr>
      </w:pPr>
      <w:r>
        <w:rPr>
          <w:rFonts w:hint="eastAsia" w:ascii="宋体" w:hAnsi="宋体"/>
          <w:sz w:val="24"/>
        </w:rPr>
        <w:t>日        期：</w:t>
      </w:r>
      <w:r>
        <w:rPr>
          <w:rFonts w:hint="eastAsia" w:ascii="宋体" w:hAnsi="宋体"/>
          <w:sz w:val="24"/>
          <w:u w:val="single"/>
        </w:rPr>
        <w:t xml:space="preserve">                            </w:t>
      </w:r>
    </w:p>
    <w:p w14:paraId="7A8AC130">
      <w:pPr>
        <w:pStyle w:val="36"/>
        <w:spacing w:line="360" w:lineRule="auto"/>
        <w:jc w:val="left"/>
        <w:rPr>
          <w:rFonts w:hint="eastAsia" w:ascii="宋体" w:hAnsi="宋体"/>
          <w:b/>
          <w:sz w:val="28"/>
        </w:rPr>
      </w:pPr>
    </w:p>
    <w:p w14:paraId="6060E1EE">
      <w:pPr>
        <w:pStyle w:val="36"/>
        <w:spacing w:line="360" w:lineRule="auto"/>
        <w:jc w:val="left"/>
        <w:rPr>
          <w:rFonts w:hint="eastAsia" w:ascii="宋体" w:hAnsi="宋体"/>
          <w:b/>
          <w:sz w:val="28"/>
        </w:rPr>
      </w:pPr>
      <w:r>
        <w:rPr>
          <w:rFonts w:hint="eastAsia" w:ascii="宋体" w:hAnsi="宋体"/>
          <w:b/>
          <w:sz w:val="28"/>
        </w:rPr>
        <w:t>附件10</w:t>
      </w:r>
    </w:p>
    <w:p w14:paraId="0BBC124D">
      <w:pPr>
        <w:pStyle w:val="37"/>
        <w:spacing w:line="360" w:lineRule="auto"/>
        <w:jc w:val="center"/>
        <w:rPr>
          <w:rFonts w:hint="eastAsia" w:ascii="宋体" w:hAnsi="宋体"/>
          <w:b/>
          <w:sz w:val="32"/>
          <w:szCs w:val="32"/>
        </w:rPr>
      </w:pPr>
      <w:bookmarkStart w:id="68" w:name="_Toc17604_WPSOffice_Level1"/>
      <w:bookmarkStart w:id="69" w:name="_Toc11030_WPSOffice_Level1"/>
      <w:r>
        <w:rPr>
          <w:rFonts w:hint="eastAsia" w:ascii="宋体" w:hAnsi="宋体"/>
          <w:b/>
          <w:sz w:val="32"/>
          <w:szCs w:val="32"/>
        </w:rPr>
        <w:t>证书一览表</w:t>
      </w:r>
      <w:bookmarkEnd w:id="68"/>
      <w:bookmarkEnd w:id="69"/>
    </w:p>
    <w:p w14:paraId="0D3499DA">
      <w:pPr>
        <w:pStyle w:val="37"/>
        <w:spacing w:line="360" w:lineRule="auto"/>
        <w:jc w:val="center"/>
        <w:rPr>
          <w:rFonts w:hint="eastAsia" w:ascii="宋体" w:hAnsi="宋体" w:cs="Arial"/>
          <w:sz w:val="28"/>
          <w:szCs w:val="28"/>
        </w:rPr>
      </w:pPr>
    </w:p>
    <w:tbl>
      <w:tblPr>
        <w:tblStyle w:val="23"/>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14:paraId="2ADB4E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867" w:type="dxa"/>
            <w:tcBorders>
              <w:top w:val="single" w:color="auto" w:sz="4" w:space="0"/>
              <w:left w:val="single" w:color="auto" w:sz="4" w:space="0"/>
              <w:bottom w:val="single" w:color="auto" w:sz="4" w:space="0"/>
            </w:tcBorders>
          </w:tcPr>
          <w:p w14:paraId="1C3C1BFF">
            <w:pPr>
              <w:pStyle w:val="37"/>
              <w:spacing w:line="360" w:lineRule="auto"/>
              <w:jc w:val="center"/>
              <w:rPr>
                <w:rFonts w:hint="eastAsia" w:ascii="宋体" w:hAnsi="宋体" w:cs="Arial"/>
                <w:b/>
                <w:bCs/>
                <w:sz w:val="24"/>
              </w:rPr>
            </w:pPr>
            <w:r>
              <w:rPr>
                <w:rFonts w:hint="eastAsia" w:ascii="宋体" w:hAnsi="宋体" w:cs="Arial"/>
                <w:b/>
                <w:bCs/>
                <w:sz w:val="24"/>
              </w:rPr>
              <w:t>证书名称</w:t>
            </w:r>
          </w:p>
        </w:tc>
        <w:tc>
          <w:tcPr>
            <w:tcW w:w="2258" w:type="dxa"/>
            <w:tcBorders>
              <w:top w:val="single" w:color="auto" w:sz="4" w:space="0"/>
              <w:bottom w:val="single" w:color="auto" w:sz="4" w:space="0"/>
            </w:tcBorders>
          </w:tcPr>
          <w:p w14:paraId="2C7EB46E">
            <w:pPr>
              <w:pStyle w:val="37"/>
              <w:spacing w:line="360" w:lineRule="auto"/>
              <w:jc w:val="center"/>
              <w:rPr>
                <w:rFonts w:hint="eastAsia" w:ascii="宋体" w:hAnsi="宋体" w:cs="Arial"/>
                <w:b/>
                <w:bCs/>
                <w:sz w:val="24"/>
              </w:rPr>
            </w:pPr>
            <w:r>
              <w:rPr>
                <w:rFonts w:hint="eastAsia" w:ascii="宋体" w:hAnsi="宋体" w:cs="Arial"/>
                <w:b/>
                <w:bCs/>
                <w:sz w:val="24"/>
              </w:rPr>
              <w:t>发证单位</w:t>
            </w:r>
          </w:p>
        </w:tc>
        <w:tc>
          <w:tcPr>
            <w:tcW w:w="2260" w:type="dxa"/>
            <w:tcBorders>
              <w:top w:val="single" w:color="auto" w:sz="4" w:space="0"/>
              <w:bottom w:val="single" w:color="auto" w:sz="4" w:space="0"/>
            </w:tcBorders>
          </w:tcPr>
          <w:p w14:paraId="6A7772D6">
            <w:pPr>
              <w:pStyle w:val="37"/>
              <w:spacing w:line="360" w:lineRule="auto"/>
              <w:jc w:val="center"/>
              <w:rPr>
                <w:rFonts w:hint="eastAsia" w:ascii="宋体" w:hAnsi="宋体" w:cs="Arial"/>
                <w:b/>
                <w:bCs/>
                <w:sz w:val="24"/>
              </w:rPr>
            </w:pPr>
            <w:r>
              <w:rPr>
                <w:rFonts w:hint="eastAsia" w:ascii="宋体" w:hAnsi="宋体" w:cs="Arial"/>
                <w:b/>
                <w:bCs/>
                <w:sz w:val="24"/>
              </w:rPr>
              <w:t>证书等级</w:t>
            </w:r>
          </w:p>
        </w:tc>
        <w:tc>
          <w:tcPr>
            <w:tcW w:w="2047" w:type="dxa"/>
            <w:tcBorders>
              <w:top w:val="single" w:color="auto" w:sz="4" w:space="0"/>
              <w:bottom w:val="single" w:color="auto" w:sz="4" w:space="0"/>
              <w:right w:val="single" w:color="auto" w:sz="4" w:space="0"/>
            </w:tcBorders>
          </w:tcPr>
          <w:p w14:paraId="4F55ABFD">
            <w:pPr>
              <w:pStyle w:val="37"/>
              <w:spacing w:line="360" w:lineRule="auto"/>
              <w:jc w:val="center"/>
              <w:rPr>
                <w:rFonts w:hint="eastAsia" w:ascii="宋体" w:hAnsi="宋体" w:cs="Arial"/>
                <w:b/>
                <w:bCs/>
                <w:sz w:val="24"/>
              </w:rPr>
            </w:pPr>
            <w:r>
              <w:rPr>
                <w:rFonts w:hint="eastAsia" w:ascii="宋体" w:hAnsi="宋体" w:cs="Arial"/>
                <w:b/>
                <w:bCs/>
                <w:sz w:val="24"/>
              </w:rPr>
              <w:t>证书有效期</w:t>
            </w:r>
          </w:p>
        </w:tc>
      </w:tr>
      <w:tr w14:paraId="471116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top w:val="single" w:color="auto" w:sz="4" w:space="0"/>
              <w:left w:val="single" w:color="auto" w:sz="4" w:space="0"/>
            </w:tcBorders>
          </w:tcPr>
          <w:p w14:paraId="2F7285CF">
            <w:pPr>
              <w:pStyle w:val="37"/>
              <w:spacing w:line="360" w:lineRule="auto"/>
              <w:jc w:val="center"/>
              <w:rPr>
                <w:rFonts w:hint="eastAsia" w:ascii="宋体" w:hAnsi="宋体" w:cs="Arial"/>
                <w:szCs w:val="21"/>
              </w:rPr>
            </w:pPr>
          </w:p>
        </w:tc>
        <w:tc>
          <w:tcPr>
            <w:tcW w:w="2258" w:type="dxa"/>
            <w:tcBorders>
              <w:top w:val="single" w:color="auto" w:sz="4" w:space="0"/>
            </w:tcBorders>
          </w:tcPr>
          <w:p w14:paraId="2F19E6DF">
            <w:pPr>
              <w:pStyle w:val="37"/>
              <w:spacing w:line="360" w:lineRule="auto"/>
              <w:jc w:val="center"/>
              <w:rPr>
                <w:rFonts w:hint="eastAsia" w:ascii="宋体" w:hAnsi="宋体" w:cs="Arial"/>
                <w:szCs w:val="21"/>
              </w:rPr>
            </w:pPr>
          </w:p>
        </w:tc>
        <w:tc>
          <w:tcPr>
            <w:tcW w:w="2260" w:type="dxa"/>
            <w:tcBorders>
              <w:top w:val="single" w:color="auto" w:sz="4" w:space="0"/>
            </w:tcBorders>
          </w:tcPr>
          <w:p w14:paraId="32571CF0">
            <w:pPr>
              <w:pStyle w:val="37"/>
              <w:spacing w:line="360" w:lineRule="auto"/>
              <w:jc w:val="center"/>
              <w:rPr>
                <w:rFonts w:hint="eastAsia" w:ascii="宋体" w:hAnsi="宋体" w:cs="Arial"/>
                <w:szCs w:val="21"/>
              </w:rPr>
            </w:pPr>
          </w:p>
        </w:tc>
        <w:tc>
          <w:tcPr>
            <w:tcW w:w="2047" w:type="dxa"/>
            <w:tcBorders>
              <w:top w:val="single" w:color="auto" w:sz="4" w:space="0"/>
              <w:right w:val="single" w:color="auto" w:sz="4" w:space="0"/>
            </w:tcBorders>
          </w:tcPr>
          <w:p w14:paraId="468EB161">
            <w:pPr>
              <w:pStyle w:val="37"/>
              <w:spacing w:line="360" w:lineRule="auto"/>
              <w:jc w:val="center"/>
              <w:rPr>
                <w:rFonts w:hint="eastAsia" w:ascii="宋体" w:hAnsi="宋体" w:cs="Arial"/>
                <w:szCs w:val="21"/>
              </w:rPr>
            </w:pPr>
          </w:p>
        </w:tc>
      </w:tr>
      <w:tr w14:paraId="26A39A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14:paraId="60985E50">
            <w:pPr>
              <w:pStyle w:val="37"/>
              <w:spacing w:line="360" w:lineRule="auto"/>
              <w:jc w:val="center"/>
              <w:rPr>
                <w:rFonts w:hint="eastAsia" w:ascii="宋体" w:hAnsi="宋体" w:cs="Arial"/>
                <w:szCs w:val="21"/>
              </w:rPr>
            </w:pPr>
          </w:p>
        </w:tc>
        <w:tc>
          <w:tcPr>
            <w:tcW w:w="2258" w:type="dxa"/>
            <w:tcBorders>
              <w:top w:val="single" w:color="auto" w:sz="4" w:space="0"/>
              <w:left w:val="single" w:color="auto" w:sz="4" w:space="0"/>
              <w:right w:val="single" w:color="auto" w:sz="4" w:space="0"/>
            </w:tcBorders>
          </w:tcPr>
          <w:p w14:paraId="424E0C52">
            <w:pPr>
              <w:pStyle w:val="37"/>
              <w:spacing w:line="360" w:lineRule="auto"/>
              <w:jc w:val="center"/>
              <w:rPr>
                <w:rFonts w:hint="eastAsia" w:ascii="宋体" w:hAnsi="宋体" w:cs="Arial"/>
                <w:szCs w:val="21"/>
              </w:rPr>
            </w:pPr>
          </w:p>
        </w:tc>
        <w:tc>
          <w:tcPr>
            <w:tcW w:w="2260" w:type="dxa"/>
            <w:tcBorders>
              <w:top w:val="single" w:color="auto" w:sz="4" w:space="0"/>
              <w:left w:val="single" w:color="auto" w:sz="4" w:space="0"/>
              <w:right w:val="single" w:color="auto" w:sz="4" w:space="0"/>
            </w:tcBorders>
          </w:tcPr>
          <w:p w14:paraId="45C9563D">
            <w:pPr>
              <w:pStyle w:val="37"/>
              <w:spacing w:line="360" w:lineRule="auto"/>
              <w:jc w:val="center"/>
              <w:rPr>
                <w:rFonts w:hint="eastAsia" w:ascii="宋体" w:hAnsi="宋体" w:cs="Arial"/>
                <w:szCs w:val="21"/>
              </w:rPr>
            </w:pPr>
          </w:p>
        </w:tc>
        <w:tc>
          <w:tcPr>
            <w:tcW w:w="2047" w:type="dxa"/>
            <w:tcBorders>
              <w:right w:val="single" w:color="auto" w:sz="4" w:space="0"/>
            </w:tcBorders>
          </w:tcPr>
          <w:p w14:paraId="28976C55">
            <w:pPr>
              <w:pStyle w:val="37"/>
              <w:spacing w:line="360" w:lineRule="auto"/>
              <w:jc w:val="center"/>
              <w:rPr>
                <w:rFonts w:hint="eastAsia" w:ascii="宋体" w:hAnsi="宋体" w:cs="Arial"/>
                <w:szCs w:val="21"/>
              </w:rPr>
            </w:pPr>
          </w:p>
        </w:tc>
      </w:tr>
      <w:tr w14:paraId="418111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14:paraId="1ED22BA7">
            <w:pPr>
              <w:pStyle w:val="37"/>
              <w:spacing w:line="360" w:lineRule="auto"/>
              <w:jc w:val="center"/>
              <w:rPr>
                <w:rFonts w:hint="eastAsia" w:ascii="宋体" w:hAnsi="宋体" w:cs="Arial"/>
                <w:szCs w:val="21"/>
              </w:rPr>
            </w:pPr>
          </w:p>
        </w:tc>
        <w:tc>
          <w:tcPr>
            <w:tcW w:w="2258" w:type="dxa"/>
            <w:tcBorders>
              <w:top w:val="single" w:color="auto" w:sz="4" w:space="0"/>
              <w:left w:val="single" w:color="auto" w:sz="4" w:space="0"/>
              <w:right w:val="single" w:color="auto" w:sz="4" w:space="0"/>
            </w:tcBorders>
          </w:tcPr>
          <w:p w14:paraId="027917B2">
            <w:pPr>
              <w:pStyle w:val="37"/>
              <w:spacing w:line="360" w:lineRule="auto"/>
              <w:jc w:val="center"/>
              <w:rPr>
                <w:rFonts w:hint="eastAsia" w:ascii="宋体" w:hAnsi="宋体" w:cs="Arial"/>
                <w:szCs w:val="21"/>
              </w:rPr>
            </w:pPr>
          </w:p>
        </w:tc>
        <w:tc>
          <w:tcPr>
            <w:tcW w:w="2260" w:type="dxa"/>
            <w:tcBorders>
              <w:top w:val="single" w:color="auto" w:sz="4" w:space="0"/>
              <w:left w:val="single" w:color="auto" w:sz="4" w:space="0"/>
              <w:right w:val="single" w:color="auto" w:sz="4" w:space="0"/>
            </w:tcBorders>
          </w:tcPr>
          <w:p w14:paraId="0F586EDB">
            <w:pPr>
              <w:pStyle w:val="37"/>
              <w:spacing w:line="360" w:lineRule="auto"/>
              <w:jc w:val="center"/>
              <w:rPr>
                <w:rFonts w:hint="eastAsia" w:ascii="宋体" w:hAnsi="宋体" w:cs="Arial"/>
                <w:szCs w:val="21"/>
              </w:rPr>
            </w:pPr>
          </w:p>
        </w:tc>
        <w:tc>
          <w:tcPr>
            <w:tcW w:w="2047" w:type="dxa"/>
            <w:tcBorders>
              <w:right w:val="single" w:color="auto" w:sz="4" w:space="0"/>
            </w:tcBorders>
          </w:tcPr>
          <w:p w14:paraId="6A4A821B">
            <w:pPr>
              <w:pStyle w:val="37"/>
              <w:spacing w:line="360" w:lineRule="auto"/>
              <w:jc w:val="center"/>
              <w:rPr>
                <w:rFonts w:hint="eastAsia" w:ascii="宋体" w:hAnsi="宋体" w:cs="Arial"/>
                <w:szCs w:val="21"/>
              </w:rPr>
            </w:pPr>
          </w:p>
        </w:tc>
      </w:tr>
      <w:tr w14:paraId="38E445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14:paraId="5B24C382">
            <w:pPr>
              <w:pStyle w:val="37"/>
              <w:spacing w:line="360" w:lineRule="auto"/>
              <w:jc w:val="center"/>
              <w:rPr>
                <w:rFonts w:hint="eastAsia" w:ascii="宋体" w:hAnsi="宋体" w:cs="Arial"/>
                <w:szCs w:val="21"/>
              </w:rPr>
            </w:pPr>
          </w:p>
        </w:tc>
        <w:tc>
          <w:tcPr>
            <w:tcW w:w="2258" w:type="dxa"/>
            <w:tcBorders>
              <w:top w:val="single" w:color="auto" w:sz="4" w:space="0"/>
              <w:left w:val="single" w:color="auto" w:sz="4" w:space="0"/>
              <w:right w:val="single" w:color="auto" w:sz="4" w:space="0"/>
            </w:tcBorders>
          </w:tcPr>
          <w:p w14:paraId="304F9268">
            <w:pPr>
              <w:pStyle w:val="37"/>
              <w:spacing w:line="360" w:lineRule="auto"/>
              <w:jc w:val="center"/>
              <w:rPr>
                <w:rFonts w:hint="eastAsia" w:ascii="宋体" w:hAnsi="宋体" w:cs="Arial"/>
                <w:szCs w:val="21"/>
              </w:rPr>
            </w:pPr>
          </w:p>
        </w:tc>
        <w:tc>
          <w:tcPr>
            <w:tcW w:w="2260" w:type="dxa"/>
            <w:tcBorders>
              <w:top w:val="single" w:color="auto" w:sz="4" w:space="0"/>
              <w:left w:val="single" w:color="auto" w:sz="4" w:space="0"/>
              <w:right w:val="single" w:color="auto" w:sz="4" w:space="0"/>
            </w:tcBorders>
          </w:tcPr>
          <w:p w14:paraId="2BC75F3F">
            <w:pPr>
              <w:pStyle w:val="37"/>
              <w:spacing w:line="360" w:lineRule="auto"/>
              <w:jc w:val="center"/>
              <w:rPr>
                <w:rFonts w:hint="eastAsia" w:ascii="宋体" w:hAnsi="宋体" w:cs="Arial"/>
                <w:szCs w:val="21"/>
              </w:rPr>
            </w:pPr>
          </w:p>
        </w:tc>
        <w:tc>
          <w:tcPr>
            <w:tcW w:w="2047" w:type="dxa"/>
            <w:tcBorders>
              <w:right w:val="single" w:color="auto" w:sz="4" w:space="0"/>
            </w:tcBorders>
          </w:tcPr>
          <w:p w14:paraId="6B56CDB1">
            <w:pPr>
              <w:pStyle w:val="37"/>
              <w:spacing w:line="360" w:lineRule="auto"/>
              <w:jc w:val="center"/>
              <w:rPr>
                <w:rFonts w:hint="eastAsia" w:ascii="宋体" w:hAnsi="宋体" w:cs="Arial"/>
                <w:szCs w:val="21"/>
              </w:rPr>
            </w:pPr>
          </w:p>
        </w:tc>
      </w:tr>
      <w:tr w14:paraId="2F371A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14:paraId="3B50440C">
            <w:pPr>
              <w:pStyle w:val="37"/>
              <w:spacing w:line="360" w:lineRule="auto"/>
              <w:jc w:val="center"/>
              <w:rPr>
                <w:rFonts w:hint="eastAsia" w:ascii="宋体" w:hAnsi="宋体" w:cs="Arial"/>
                <w:szCs w:val="21"/>
              </w:rPr>
            </w:pPr>
          </w:p>
        </w:tc>
        <w:tc>
          <w:tcPr>
            <w:tcW w:w="2258" w:type="dxa"/>
            <w:tcBorders>
              <w:top w:val="single" w:color="auto" w:sz="4" w:space="0"/>
              <w:left w:val="single" w:color="auto" w:sz="4" w:space="0"/>
              <w:right w:val="single" w:color="auto" w:sz="4" w:space="0"/>
            </w:tcBorders>
          </w:tcPr>
          <w:p w14:paraId="272EBEA4">
            <w:pPr>
              <w:pStyle w:val="37"/>
              <w:spacing w:line="360" w:lineRule="auto"/>
              <w:jc w:val="center"/>
              <w:rPr>
                <w:rFonts w:hint="eastAsia" w:ascii="宋体" w:hAnsi="宋体" w:cs="Arial"/>
                <w:szCs w:val="21"/>
              </w:rPr>
            </w:pPr>
          </w:p>
        </w:tc>
        <w:tc>
          <w:tcPr>
            <w:tcW w:w="2260" w:type="dxa"/>
            <w:tcBorders>
              <w:top w:val="single" w:color="auto" w:sz="4" w:space="0"/>
              <w:left w:val="single" w:color="auto" w:sz="4" w:space="0"/>
              <w:right w:val="single" w:color="auto" w:sz="4" w:space="0"/>
            </w:tcBorders>
          </w:tcPr>
          <w:p w14:paraId="147856DF">
            <w:pPr>
              <w:pStyle w:val="37"/>
              <w:spacing w:line="360" w:lineRule="auto"/>
              <w:jc w:val="center"/>
              <w:rPr>
                <w:rFonts w:hint="eastAsia" w:ascii="宋体" w:hAnsi="宋体" w:cs="Arial"/>
                <w:szCs w:val="21"/>
              </w:rPr>
            </w:pPr>
          </w:p>
        </w:tc>
        <w:tc>
          <w:tcPr>
            <w:tcW w:w="2047" w:type="dxa"/>
            <w:tcBorders>
              <w:right w:val="single" w:color="auto" w:sz="4" w:space="0"/>
            </w:tcBorders>
          </w:tcPr>
          <w:p w14:paraId="6A9F877E">
            <w:pPr>
              <w:pStyle w:val="37"/>
              <w:spacing w:line="360" w:lineRule="auto"/>
              <w:jc w:val="center"/>
              <w:rPr>
                <w:rFonts w:hint="eastAsia" w:ascii="宋体" w:hAnsi="宋体" w:cs="Arial"/>
                <w:szCs w:val="21"/>
              </w:rPr>
            </w:pPr>
          </w:p>
        </w:tc>
      </w:tr>
      <w:tr w14:paraId="26D91E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14:paraId="63F43367">
            <w:pPr>
              <w:pStyle w:val="37"/>
              <w:spacing w:line="360" w:lineRule="auto"/>
              <w:jc w:val="center"/>
              <w:rPr>
                <w:rFonts w:hint="eastAsia" w:ascii="宋体" w:hAnsi="宋体" w:cs="Arial"/>
                <w:szCs w:val="21"/>
              </w:rPr>
            </w:pPr>
          </w:p>
        </w:tc>
        <w:tc>
          <w:tcPr>
            <w:tcW w:w="2258" w:type="dxa"/>
            <w:tcBorders>
              <w:top w:val="single" w:color="auto" w:sz="4" w:space="0"/>
              <w:left w:val="single" w:color="auto" w:sz="4" w:space="0"/>
              <w:right w:val="single" w:color="auto" w:sz="4" w:space="0"/>
            </w:tcBorders>
          </w:tcPr>
          <w:p w14:paraId="05A06E2E">
            <w:pPr>
              <w:pStyle w:val="37"/>
              <w:spacing w:line="360" w:lineRule="auto"/>
              <w:jc w:val="center"/>
              <w:rPr>
                <w:rFonts w:hint="eastAsia" w:ascii="宋体" w:hAnsi="宋体" w:cs="Arial"/>
                <w:szCs w:val="21"/>
              </w:rPr>
            </w:pPr>
          </w:p>
        </w:tc>
        <w:tc>
          <w:tcPr>
            <w:tcW w:w="2260" w:type="dxa"/>
            <w:tcBorders>
              <w:top w:val="single" w:color="auto" w:sz="4" w:space="0"/>
              <w:left w:val="single" w:color="auto" w:sz="4" w:space="0"/>
              <w:right w:val="single" w:color="auto" w:sz="4" w:space="0"/>
            </w:tcBorders>
          </w:tcPr>
          <w:p w14:paraId="79A97866">
            <w:pPr>
              <w:pStyle w:val="37"/>
              <w:spacing w:line="360" w:lineRule="auto"/>
              <w:jc w:val="center"/>
              <w:rPr>
                <w:rFonts w:hint="eastAsia" w:ascii="宋体" w:hAnsi="宋体" w:cs="Arial"/>
                <w:szCs w:val="21"/>
              </w:rPr>
            </w:pPr>
          </w:p>
        </w:tc>
        <w:tc>
          <w:tcPr>
            <w:tcW w:w="2047" w:type="dxa"/>
            <w:tcBorders>
              <w:right w:val="single" w:color="auto" w:sz="4" w:space="0"/>
            </w:tcBorders>
          </w:tcPr>
          <w:p w14:paraId="00E13C9F">
            <w:pPr>
              <w:pStyle w:val="37"/>
              <w:spacing w:line="360" w:lineRule="auto"/>
              <w:jc w:val="center"/>
              <w:rPr>
                <w:rFonts w:hint="eastAsia" w:ascii="宋体" w:hAnsi="宋体" w:cs="Arial"/>
                <w:szCs w:val="21"/>
              </w:rPr>
            </w:pPr>
          </w:p>
        </w:tc>
      </w:tr>
      <w:tr w14:paraId="7B95E0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bottom w:val="single" w:color="auto" w:sz="4" w:space="0"/>
            </w:tcBorders>
          </w:tcPr>
          <w:p w14:paraId="58D67C73">
            <w:pPr>
              <w:pStyle w:val="37"/>
              <w:spacing w:line="360" w:lineRule="auto"/>
              <w:jc w:val="center"/>
              <w:rPr>
                <w:rFonts w:hint="eastAsia" w:ascii="宋体" w:hAnsi="宋体" w:cs="Arial"/>
                <w:szCs w:val="21"/>
              </w:rPr>
            </w:pPr>
          </w:p>
        </w:tc>
        <w:tc>
          <w:tcPr>
            <w:tcW w:w="2258" w:type="dxa"/>
            <w:tcBorders>
              <w:bottom w:val="single" w:color="auto" w:sz="4" w:space="0"/>
            </w:tcBorders>
          </w:tcPr>
          <w:p w14:paraId="769BCA40">
            <w:pPr>
              <w:pStyle w:val="37"/>
              <w:spacing w:line="360" w:lineRule="auto"/>
              <w:jc w:val="center"/>
              <w:rPr>
                <w:rFonts w:hint="eastAsia" w:ascii="宋体" w:hAnsi="宋体" w:cs="Arial"/>
                <w:szCs w:val="21"/>
              </w:rPr>
            </w:pPr>
          </w:p>
        </w:tc>
        <w:tc>
          <w:tcPr>
            <w:tcW w:w="2260" w:type="dxa"/>
            <w:tcBorders>
              <w:bottom w:val="single" w:color="auto" w:sz="4" w:space="0"/>
            </w:tcBorders>
          </w:tcPr>
          <w:p w14:paraId="1B369121">
            <w:pPr>
              <w:pStyle w:val="37"/>
              <w:spacing w:line="360" w:lineRule="auto"/>
              <w:jc w:val="center"/>
              <w:rPr>
                <w:rFonts w:hint="eastAsia" w:ascii="宋体" w:hAnsi="宋体" w:cs="Arial"/>
                <w:szCs w:val="21"/>
              </w:rPr>
            </w:pPr>
          </w:p>
        </w:tc>
        <w:tc>
          <w:tcPr>
            <w:tcW w:w="2047" w:type="dxa"/>
            <w:tcBorders>
              <w:bottom w:val="single" w:color="auto" w:sz="4" w:space="0"/>
              <w:right w:val="single" w:color="auto" w:sz="4" w:space="0"/>
            </w:tcBorders>
          </w:tcPr>
          <w:p w14:paraId="51A401CF">
            <w:pPr>
              <w:pStyle w:val="37"/>
              <w:spacing w:line="360" w:lineRule="auto"/>
              <w:jc w:val="center"/>
              <w:rPr>
                <w:rFonts w:hint="eastAsia" w:ascii="宋体" w:hAnsi="宋体" w:cs="Arial"/>
                <w:szCs w:val="21"/>
              </w:rPr>
            </w:pPr>
          </w:p>
        </w:tc>
      </w:tr>
    </w:tbl>
    <w:p w14:paraId="6A30C8D9">
      <w:pPr>
        <w:pStyle w:val="37"/>
        <w:tabs>
          <w:tab w:val="left" w:pos="1050"/>
        </w:tabs>
        <w:spacing w:line="360" w:lineRule="auto"/>
        <w:rPr>
          <w:rFonts w:hint="eastAsia" w:ascii="宋体" w:hAnsi="宋体"/>
          <w:szCs w:val="21"/>
        </w:rPr>
      </w:pPr>
      <w:r>
        <w:rPr>
          <w:rFonts w:hint="eastAsia" w:ascii="宋体" w:hAnsi="宋体"/>
          <w:b/>
          <w:szCs w:val="21"/>
        </w:rPr>
        <w:t>要求：</w:t>
      </w:r>
    </w:p>
    <w:p w14:paraId="07FF19E9">
      <w:pPr>
        <w:pStyle w:val="37"/>
        <w:tabs>
          <w:tab w:val="left" w:pos="1050"/>
        </w:tabs>
        <w:spacing w:line="360" w:lineRule="auto"/>
        <w:ind w:firstLine="424" w:firstLineChars="202"/>
        <w:rPr>
          <w:rFonts w:hint="eastAsia" w:ascii="宋体" w:hAnsi="宋体"/>
          <w:szCs w:val="21"/>
        </w:rPr>
      </w:pPr>
      <w:r>
        <w:rPr>
          <w:rFonts w:hint="eastAsia" w:ascii="宋体" w:hAnsi="宋体"/>
          <w:szCs w:val="21"/>
        </w:rPr>
        <w:t>1.填写投标人获得资质、认证或企业信誉证书；</w:t>
      </w:r>
    </w:p>
    <w:p w14:paraId="5EFC168A">
      <w:pPr>
        <w:pStyle w:val="37"/>
        <w:tabs>
          <w:tab w:val="left" w:pos="1050"/>
        </w:tabs>
        <w:spacing w:line="360" w:lineRule="auto"/>
        <w:ind w:firstLine="424" w:firstLineChars="202"/>
        <w:rPr>
          <w:rFonts w:hint="eastAsia" w:ascii="仿宋_GB2312" w:hAnsi="宋体" w:eastAsia="仿宋_GB2312"/>
          <w:sz w:val="24"/>
        </w:rPr>
      </w:pPr>
      <w:r>
        <w:rPr>
          <w:rFonts w:hint="eastAsia" w:ascii="宋体" w:hAnsi="宋体"/>
          <w:szCs w:val="21"/>
        </w:rPr>
        <w:t>2.附所列证书扫描件或其他证明材料。</w:t>
      </w:r>
    </w:p>
    <w:p w14:paraId="7567D997">
      <w:pPr>
        <w:pStyle w:val="37"/>
        <w:tabs>
          <w:tab w:val="left" w:pos="1050"/>
        </w:tabs>
        <w:spacing w:line="360" w:lineRule="auto"/>
        <w:ind w:firstLine="720" w:firstLineChars="300"/>
        <w:rPr>
          <w:rFonts w:hint="eastAsia" w:ascii="仿宋_GB2312" w:hAnsi="宋体" w:eastAsia="仿宋_GB2312"/>
          <w:sz w:val="24"/>
        </w:rPr>
      </w:pPr>
    </w:p>
    <w:p w14:paraId="307A3ADC">
      <w:pPr>
        <w:spacing w:line="360" w:lineRule="auto"/>
        <w:ind w:firstLine="424" w:firstLineChars="177"/>
        <w:rPr>
          <w:rFonts w:hint="eastAsia" w:ascii="宋体" w:hAnsi="宋体"/>
          <w:sz w:val="24"/>
          <w:u w:val="single"/>
        </w:rPr>
      </w:pPr>
      <w:r>
        <w:rPr>
          <w:rFonts w:hint="eastAsia" w:ascii="宋体" w:hAnsi="宋体"/>
          <w:sz w:val="24"/>
        </w:rPr>
        <w:t>投标人名称（电子印章）：</w:t>
      </w:r>
    </w:p>
    <w:p w14:paraId="7C61F8B3">
      <w:pPr>
        <w:spacing w:line="360" w:lineRule="auto"/>
        <w:ind w:left="420"/>
        <w:rPr>
          <w:rFonts w:hint="eastAsia" w:ascii="宋体" w:hAnsi="宋体"/>
          <w:sz w:val="24"/>
        </w:rPr>
      </w:pPr>
    </w:p>
    <w:p w14:paraId="4D4DBE91">
      <w:pPr>
        <w:spacing w:line="360" w:lineRule="auto"/>
        <w:ind w:firstLine="424" w:firstLineChars="177"/>
        <w:rPr>
          <w:rFonts w:hint="eastAsia" w:ascii="宋体" w:hAnsi="宋体"/>
          <w:sz w:val="24"/>
        </w:rPr>
      </w:pPr>
      <w:r>
        <w:rPr>
          <w:rFonts w:hint="eastAsia" w:ascii="宋体" w:hAnsi="宋体"/>
          <w:sz w:val="24"/>
        </w:rPr>
        <w:t>投标人代表</w:t>
      </w:r>
      <w:r>
        <w:rPr>
          <w:rFonts w:hint="eastAsia" w:ascii="宋体" w:hAnsi="宋体"/>
          <w:b/>
          <w:bCs/>
          <w:sz w:val="24"/>
        </w:rPr>
        <w:t>签字或电子印章</w:t>
      </w:r>
      <w:r>
        <w:rPr>
          <w:rFonts w:hint="eastAsia" w:ascii="宋体" w:hAnsi="宋体"/>
          <w:sz w:val="24"/>
        </w:rPr>
        <w:t>：</w:t>
      </w:r>
    </w:p>
    <w:p w14:paraId="561E35F0">
      <w:pPr>
        <w:spacing w:line="360" w:lineRule="auto"/>
        <w:ind w:firstLine="424" w:firstLineChars="177"/>
        <w:rPr>
          <w:rFonts w:hint="eastAsia" w:ascii="宋体" w:hAnsi="宋体"/>
          <w:sz w:val="24"/>
        </w:rPr>
      </w:pPr>
      <w:r>
        <w:rPr>
          <w:rFonts w:hint="eastAsia" w:ascii="宋体" w:hAnsi="宋体"/>
          <w:sz w:val="24"/>
        </w:rPr>
        <w:t>职        务：</w:t>
      </w:r>
    </w:p>
    <w:p w14:paraId="3B8357C0">
      <w:pPr>
        <w:pStyle w:val="33"/>
        <w:shd w:val="clear" w:color="auto" w:fill="FFFFFF"/>
        <w:spacing w:before="0" w:beforeAutospacing="0" w:after="0" w:afterAutospacing="0" w:line="360" w:lineRule="auto"/>
        <w:ind w:firstLine="424" w:firstLineChars="177"/>
        <w:rPr>
          <w:rFonts w:hint="eastAsia"/>
          <w:b/>
          <w:bCs/>
        </w:rPr>
      </w:pPr>
      <w:r>
        <w:rPr>
          <w:rFonts w:hint="eastAsia"/>
        </w:rPr>
        <w:t>日        期：</w:t>
      </w:r>
    </w:p>
    <w:p w14:paraId="3C02BECC"/>
    <w:p w14:paraId="51FDB304">
      <w:pPr>
        <w:spacing w:line="360" w:lineRule="auto"/>
        <w:rPr>
          <w:rFonts w:hint="eastAsia" w:ascii="宋体" w:hAnsi="宋体"/>
          <w:b/>
          <w:sz w:val="28"/>
        </w:rPr>
      </w:pPr>
    </w:p>
    <w:p w14:paraId="0C220789">
      <w:pPr>
        <w:spacing w:line="360" w:lineRule="auto"/>
        <w:rPr>
          <w:rFonts w:hint="eastAsia" w:ascii="宋体" w:hAnsi="宋体"/>
          <w:b/>
          <w:sz w:val="28"/>
        </w:rPr>
      </w:pPr>
    </w:p>
    <w:p w14:paraId="43BB56C0">
      <w:pPr>
        <w:spacing w:line="360" w:lineRule="auto"/>
        <w:rPr>
          <w:rFonts w:hint="eastAsia" w:ascii="宋体" w:hAnsi="宋体"/>
          <w:b/>
          <w:sz w:val="28"/>
        </w:rPr>
      </w:pPr>
      <w:r>
        <w:rPr>
          <w:rFonts w:hint="eastAsia" w:ascii="宋体" w:hAnsi="宋体"/>
          <w:b/>
          <w:sz w:val="28"/>
        </w:rPr>
        <w:t>附件11</w:t>
      </w:r>
    </w:p>
    <w:p w14:paraId="36B112ED">
      <w:pPr>
        <w:pStyle w:val="36"/>
        <w:spacing w:line="360" w:lineRule="auto"/>
        <w:jc w:val="center"/>
        <w:rPr>
          <w:rFonts w:hint="eastAsia" w:ascii="宋体" w:hAnsi="宋体"/>
          <w:b/>
          <w:sz w:val="32"/>
          <w:szCs w:val="32"/>
        </w:rPr>
      </w:pPr>
      <w:bookmarkStart w:id="70" w:name="_Toc7134_WPSOffice_Level1"/>
      <w:bookmarkStart w:id="71" w:name="_Toc19231_WPSOffice_Level1"/>
      <w:r>
        <w:rPr>
          <w:rFonts w:hint="eastAsia" w:ascii="宋体" w:hAnsi="宋体"/>
          <w:b/>
          <w:sz w:val="32"/>
          <w:szCs w:val="32"/>
        </w:rPr>
        <w:t>投标人类似项目实施情况一览表</w:t>
      </w:r>
      <w:bookmarkEnd w:id="70"/>
      <w:bookmarkEnd w:id="71"/>
    </w:p>
    <w:p w14:paraId="5E945618">
      <w:pPr>
        <w:pStyle w:val="36"/>
        <w:spacing w:line="360" w:lineRule="auto"/>
        <w:jc w:val="center"/>
        <w:rPr>
          <w:rFonts w:ascii="仿宋_GB2312" w:eastAsia="仿宋_GB2312"/>
          <w:b/>
          <w:sz w:val="28"/>
          <w:szCs w:val="28"/>
        </w:rPr>
      </w:pPr>
    </w:p>
    <w:tbl>
      <w:tblPr>
        <w:tblStyle w:val="23"/>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14:paraId="4A8034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14:paraId="0B415AAF">
            <w:pPr>
              <w:pStyle w:val="36"/>
              <w:jc w:val="center"/>
              <w:rPr>
                <w:rFonts w:hint="eastAsia" w:ascii="宋体" w:hAnsi="宋体" w:cs="Arial"/>
                <w:b/>
                <w:bCs/>
                <w:sz w:val="24"/>
              </w:rPr>
            </w:pPr>
            <w:r>
              <w:rPr>
                <w:rFonts w:hint="eastAsia" w:ascii="宋体" w:hAnsi="宋体" w:cs="Arial"/>
                <w:b/>
                <w:bCs/>
                <w:sz w:val="24"/>
              </w:rPr>
              <w:t>序号</w:t>
            </w:r>
          </w:p>
        </w:tc>
        <w:tc>
          <w:tcPr>
            <w:tcW w:w="1293" w:type="dxa"/>
            <w:tcBorders>
              <w:top w:val="single" w:color="auto" w:sz="6" w:space="0"/>
              <w:left w:val="single" w:color="auto" w:sz="6" w:space="0"/>
              <w:bottom w:val="single" w:color="auto" w:sz="6" w:space="0"/>
              <w:right w:val="single" w:color="auto" w:sz="6" w:space="0"/>
            </w:tcBorders>
            <w:vAlign w:val="center"/>
          </w:tcPr>
          <w:p w14:paraId="3FF66473">
            <w:pPr>
              <w:pStyle w:val="36"/>
              <w:jc w:val="center"/>
              <w:rPr>
                <w:rFonts w:hint="eastAsia" w:ascii="宋体" w:hAnsi="宋体" w:cs="Arial"/>
                <w:b/>
                <w:bCs/>
                <w:sz w:val="24"/>
              </w:rPr>
            </w:pPr>
            <w:r>
              <w:rPr>
                <w:rFonts w:hint="eastAsia" w:ascii="宋体" w:hAnsi="宋体" w:cs="Arial"/>
                <w:b/>
                <w:bCs/>
                <w:sz w:val="24"/>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14:paraId="1829BB9A">
            <w:pPr>
              <w:pStyle w:val="36"/>
              <w:jc w:val="center"/>
              <w:rPr>
                <w:rFonts w:hint="eastAsia" w:ascii="宋体" w:hAnsi="宋体" w:cs="Arial"/>
                <w:b/>
                <w:bCs/>
                <w:sz w:val="24"/>
              </w:rPr>
            </w:pPr>
            <w:r>
              <w:rPr>
                <w:rFonts w:hint="eastAsia" w:ascii="宋体" w:hAnsi="宋体" w:cs="Arial"/>
                <w:b/>
                <w:bCs/>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14:paraId="532C4FE9">
            <w:pPr>
              <w:pStyle w:val="36"/>
              <w:jc w:val="center"/>
              <w:rPr>
                <w:rFonts w:hint="eastAsia" w:ascii="宋体" w:hAnsi="宋体" w:cs="Arial"/>
                <w:b/>
                <w:bCs/>
                <w:sz w:val="24"/>
              </w:rPr>
            </w:pPr>
            <w:r>
              <w:rPr>
                <w:rFonts w:hint="eastAsia" w:ascii="宋体" w:hAnsi="宋体" w:cs="Arial"/>
                <w:b/>
                <w:bCs/>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14:paraId="40A58AA7">
            <w:pPr>
              <w:pStyle w:val="36"/>
              <w:jc w:val="center"/>
              <w:rPr>
                <w:rFonts w:hint="eastAsia" w:ascii="宋体" w:hAnsi="宋体" w:cs="Arial"/>
                <w:b/>
                <w:bCs/>
                <w:sz w:val="24"/>
              </w:rPr>
            </w:pPr>
            <w:r>
              <w:rPr>
                <w:rFonts w:hint="eastAsia" w:ascii="宋体" w:hAnsi="宋体" w:cs="Arial"/>
                <w:b/>
                <w:bCs/>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14:paraId="1F1974D2">
            <w:pPr>
              <w:pStyle w:val="36"/>
              <w:jc w:val="center"/>
              <w:rPr>
                <w:rFonts w:hint="eastAsia" w:ascii="宋体" w:hAnsi="宋体" w:cs="Arial"/>
                <w:b/>
                <w:bCs/>
                <w:sz w:val="24"/>
              </w:rPr>
            </w:pPr>
            <w:r>
              <w:rPr>
                <w:rFonts w:hint="eastAsia" w:ascii="宋体" w:hAnsi="宋体" w:cs="Arial"/>
                <w:b/>
                <w:bCs/>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14:paraId="377136F7">
            <w:pPr>
              <w:pStyle w:val="36"/>
              <w:jc w:val="center"/>
              <w:rPr>
                <w:rFonts w:hint="eastAsia" w:ascii="宋体" w:hAnsi="宋体" w:cs="Arial"/>
                <w:b/>
                <w:bCs/>
                <w:sz w:val="24"/>
              </w:rPr>
            </w:pPr>
            <w:r>
              <w:rPr>
                <w:rFonts w:hint="eastAsia" w:ascii="宋体" w:hAnsi="宋体" w:cs="Arial"/>
                <w:b/>
                <w:bCs/>
                <w:sz w:val="24"/>
              </w:rPr>
              <w:t>项目单位名称及其联系人电话</w:t>
            </w:r>
          </w:p>
        </w:tc>
      </w:tr>
      <w:tr w14:paraId="22F517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14:paraId="5FA175E7">
            <w:pPr>
              <w:pStyle w:val="36"/>
              <w:spacing w:line="360" w:lineRule="auto"/>
              <w:jc w:val="center"/>
              <w:rPr>
                <w:rFonts w:hint="eastAsia" w:ascii="宋体" w:hAnsi="宋体" w:cs="Arial"/>
                <w:sz w:val="24"/>
              </w:rPr>
            </w:pPr>
            <w:r>
              <w:rPr>
                <w:rFonts w:hint="eastAsia" w:ascii="宋体" w:hAnsi="宋体" w:cs="Arial"/>
                <w:sz w:val="24"/>
              </w:rPr>
              <w:t>1</w:t>
            </w:r>
          </w:p>
        </w:tc>
        <w:tc>
          <w:tcPr>
            <w:tcW w:w="1293" w:type="dxa"/>
            <w:tcBorders>
              <w:top w:val="single" w:color="auto" w:sz="6" w:space="0"/>
              <w:left w:val="single" w:color="auto" w:sz="6" w:space="0"/>
              <w:bottom w:val="single" w:color="auto" w:sz="6" w:space="0"/>
              <w:right w:val="single" w:color="auto" w:sz="6" w:space="0"/>
            </w:tcBorders>
          </w:tcPr>
          <w:p w14:paraId="06B868C2">
            <w:pPr>
              <w:pStyle w:val="36"/>
              <w:spacing w:line="360" w:lineRule="auto"/>
              <w:rPr>
                <w:rFonts w:hint="eastAsia"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14:paraId="236E7869">
            <w:pPr>
              <w:pStyle w:val="36"/>
              <w:spacing w:line="360" w:lineRule="auto"/>
              <w:rPr>
                <w:rFonts w:hint="eastAsia"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14:paraId="2EF7EA28">
            <w:pPr>
              <w:pStyle w:val="36"/>
              <w:spacing w:line="360" w:lineRule="auto"/>
              <w:rPr>
                <w:rFonts w:hint="eastAsia"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14:paraId="3D78CD8C">
            <w:pPr>
              <w:pStyle w:val="36"/>
              <w:spacing w:line="360" w:lineRule="auto"/>
              <w:rPr>
                <w:rFonts w:hint="eastAsia"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14:paraId="10F616D7">
            <w:pPr>
              <w:pStyle w:val="36"/>
              <w:spacing w:line="360" w:lineRule="auto"/>
              <w:rPr>
                <w:rFonts w:hint="eastAsia"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14:paraId="2989BB9C">
            <w:pPr>
              <w:pStyle w:val="36"/>
              <w:spacing w:line="360" w:lineRule="auto"/>
              <w:rPr>
                <w:rFonts w:hint="eastAsia" w:ascii="宋体" w:hAnsi="宋体" w:cs="Arial"/>
                <w:sz w:val="24"/>
              </w:rPr>
            </w:pPr>
          </w:p>
        </w:tc>
      </w:tr>
      <w:tr w14:paraId="0704E3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14:paraId="361F16F1">
            <w:pPr>
              <w:pStyle w:val="36"/>
              <w:spacing w:line="360" w:lineRule="auto"/>
              <w:jc w:val="center"/>
              <w:rPr>
                <w:rFonts w:hint="eastAsia" w:ascii="宋体" w:hAnsi="宋体" w:cs="Arial"/>
                <w:sz w:val="24"/>
              </w:rPr>
            </w:pPr>
            <w:r>
              <w:rPr>
                <w:rFonts w:hint="eastAsia" w:ascii="宋体" w:hAnsi="宋体" w:cs="Arial"/>
                <w:sz w:val="24"/>
              </w:rPr>
              <w:t>2</w:t>
            </w:r>
          </w:p>
        </w:tc>
        <w:tc>
          <w:tcPr>
            <w:tcW w:w="1293" w:type="dxa"/>
            <w:tcBorders>
              <w:top w:val="single" w:color="auto" w:sz="6" w:space="0"/>
              <w:left w:val="single" w:color="auto" w:sz="6" w:space="0"/>
              <w:bottom w:val="single" w:color="auto" w:sz="6" w:space="0"/>
              <w:right w:val="single" w:color="auto" w:sz="6" w:space="0"/>
            </w:tcBorders>
          </w:tcPr>
          <w:p w14:paraId="7D5F3E06">
            <w:pPr>
              <w:pStyle w:val="36"/>
              <w:spacing w:line="360" w:lineRule="auto"/>
              <w:rPr>
                <w:rFonts w:hint="eastAsia"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14:paraId="335F2A87">
            <w:pPr>
              <w:pStyle w:val="36"/>
              <w:spacing w:line="360" w:lineRule="auto"/>
              <w:rPr>
                <w:rFonts w:hint="eastAsia"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14:paraId="462AC6AB">
            <w:pPr>
              <w:pStyle w:val="36"/>
              <w:spacing w:line="360" w:lineRule="auto"/>
              <w:rPr>
                <w:rFonts w:hint="eastAsia"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14:paraId="68C3E578">
            <w:pPr>
              <w:pStyle w:val="36"/>
              <w:spacing w:line="360" w:lineRule="auto"/>
              <w:rPr>
                <w:rFonts w:hint="eastAsia"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14:paraId="5683AB78">
            <w:pPr>
              <w:pStyle w:val="36"/>
              <w:spacing w:line="360" w:lineRule="auto"/>
              <w:rPr>
                <w:rFonts w:hint="eastAsia"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14:paraId="05C4C18D">
            <w:pPr>
              <w:pStyle w:val="36"/>
              <w:spacing w:line="360" w:lineRule="auto"/>
              <w:rPr>
                <w:rFonts w:hint="eastAsia" w:ascii="宋体" w:hAnsi="宋体" w:cs="Arial"/>
                <w:sz w:val="24"/>
              </w:rPr>
            </w:pPr>
          </w:p>
        </w:tc>
      </w:tr>
      <w:tr w14:paraId="297988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14:paraId="3EA01CC6">
            <w:pPr>
              <w:pStyle w:val="36"/>
              <w:spacing w:line="360" w:lineRule="auto"/>
              <w:jc w:val="center"/>
              <w:rPr>
                <w:rFonts w:hint="eastAsia" w:ascii="宋体" w:hAnsi="宋体" w:cs="Arial"/>
                <w:sz w:val="24"/>
              </w:rPr>
            </w:pPr>
            <w:r>
              <w:rPr>
                <w:rFonts w:hint="eastAsia" w:ascii="宋体" w:hAnsi="宋体" w:cs="Arial"/>
                <w:sz w:val="24"/>
              </w:rPr>
              <w:t>3</w:t>
            </w:r>
          </w:p>
        </w:tc>
        <w:tc>
          <w:tcPr>
            <w:tcW w:w="1293" w:type="dxa"/>
            <w:tcBorders>
              <w:top w:val="single" w:color="auto" w:sz="6" w:space="0"/>
              <w:left w:val="single" w:color="auto" w:sz="6" w:space="0"/>
              <w:bottom w:val="single" w:color="auto" w:sz="6" w:space="0"/>
              <w:right w:val="single" w:color="auto" w:sz="6" w:space="0"/>
            </w:tcBorders>
          </w:tcPr>
          <w:p w14:paraId="56E262CE">
            <w:pPr>
              <w:pStyle w:val="36"/>
              <w:spacing w:line="360" w:lineRule="auto"/>
              <w:rPr>
                <w:rFonts w:hint="eastAsia"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14:paraId="72D6189F">
            <w:pPr>
              <w:pStyle w:val="36"/>
              <w:spacing w:line="360" w:lineRule="auto"/>
              <w:rPr>
                <w:rFonts w:hint="eastAsia"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14:paraId="494B1FAE">
            <w:pPr>
              <w:pStyle w:val="36"/>
              <w:spacing w:line="360" w:lineRule="auto"/>
              <w:rPr>
                <w:rFonts w:hint="eastAsia"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14:paraId="032CCE6C">
            <w:pPr>
              <w:pStyle w:val="36"/>
              <w:spacing w:line="360" w:lineRule="auto"/>
              <w:rPr>
                <w:rFonts w:hint="eastAsia"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14:paraId="174DD31D">
            <w:pPr>
              <w:pStyle w:val="36"/>
              <w:spacing w:line="360" w:lineRule="auto"/>
              <w:rPr>
                <w:rFonts w:hint="eastAsia"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14:paraId="254361E1">
            <w:pPr>
              <w:pStyle w:val="36"/>
              <w:spacing w:line="360" w:lineRule="auto"/>
              <w:rPr>
                <w:rFonts w:hint="eastAsia" w:ascii="宋体" w:hAnsi="宋体" w:cs="Arial"/>
                <w:sz w:val="24"/>
              </w:rPr>
            </w:pPr>
          </w:p>
        </w:tc>
      </w:tr>
      <w:tr w14:paraId="50943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20DAC9E3">
            <w:pPr>
              <w:pStyle w:val="36"/>
              <w:spacing w:line="360" w:lineRule="auto"/>
              <w:rPr>
                <w:rFonts w:hint="eastAsia" w:ascii="宋体" w:hAnsi="宋体" w:cs="Arial"/>
                <w:sz w:val="24"/>
              </w:rPr>
            </w:pPr>
            <w:r>
              <w:rPr>
                <w:rFonts w:hint="eastAsia" w:ascii="宋体" w:hAnsi="宋体" w:cs="Arial"/>
                <w:sz w:val="24"/>
              </w:rPr>
              <w:t>…</w:t>
            </w:r>
          </w:p>
        </w:tc>
        <w:tc>
          <w:tcPr>
            <w:tcW w:w="1293" w:type="dxa"/>
            <w:tcBorders>
              <w:top w:val="single" w:color="auto" w:sz="6" w:space="0"/>
              <w:left w:val="single" w:color="auto" w:sz="6" w:space="0"/>
              <w:bottom w:val="single" w:color="auto" w:sz="6" w:space="0"/>
              <w:right w:val="single" w:color="auto" w:sz="6" w:space="0"/>
            </w:tcBorders>
          </w:tcPr>
          <w:p w14:paraId="7C4E2DD2">
            <w:pPr>
              <w:pStyle w:val="36"/>
              <w:spacing w:line="360" w:lineRule="auto"/>
              <w:rPr>
                <w:rFonts w:hint="eastAsia"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14:paraId="1F360BE1">
            <w:pPr>
              <w:pStyle w:val="36"/>
              <w:spacing w:line="360" w:lineRule="auto"/>
              <w:rPr>
                <w:rFonts w:hint="eastAsia"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14:paraId="211A01D4">
            <w:pPr>
              <w:pStyle w:val="36"/>
              <w:spacing w:line="360" w:lineRule="auto"/>
              <w:rPr>
                <w:rFonts w:hint="eastAsia"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14:paraId="6D77CA6A">
            <w:pPr>
              <w:pStyle w:val="36"/>
              <w:spacing w:line="360" w:lineRule="auto"/>
              <w:rPr>
                <w:rFonts w:hint="eastAsia"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14:paraId="285F6AF7">
            <w:pPr>
              <w:pStyle w:val="36"/>
              <w:spacing w:line="360" w:lineRule="auto"/>
              <w:rPr>
                <w:rFonts w:hint="eastAsia"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14:paraId="5B39211F">
            <w:pPr>
              <w:pStyle w:val="36"/>
              <w:spacing w:line="360" w:lineRule="auto"/>
              <w:rPr>
                <w:rFonts w:hint="eastAsia" w:ascii="宋体" w:hAnsi="宋体" w:cs="Arial"/>
                <w:sz w:val="24"/>
              </w:rPr>
            </w:pPr>
          </w:p>
        </w:tc>
      </w:tr>
      <w:tr w14:paraId="192F3F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7B89C967">
            <w:pPr>
              <w:pStyle w:val="36"/>
              <w:spacing w:line="360" w:lineRule="auto"/>
              <w:rPr>
                <w:rFonts w:hint="eastAsia"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14:paraId="6F60F0B5">
            <w:pPr>
              <w:pStyle w:val="36"/>
              <w:spacing w:line="360" w:lineRule="auto"/>
              <w:rPr>
                <w:rFonts w:hint="eastAsia"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14:paraId="7D7D0D5F">
            <w:pPr>
              <w:pStyle w:val="36"/>
              <w:spacing w:line="360" w:lineRule="auto"/>
              <w:rPr>
                <w:rFonts w:hint="eastAsia"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14:paraId="45DDC9A6">
            <w:pPr>
              <w:pStyle w:val="36"/>
              <w:spacing w:line="360" w:lineRule="auto"/>
              <w:rPr>
                <w:rFonts w:hint="eastAsia"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14:paraId="3DF3AD56">
            <w:pPr>
              <w:pStyle w:val="36"/>
              <w:spacing w:line="360" w:lineRule="auto"/>
              <w:rPr>
                <w:rFonts w:hint="eastAsia"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14:paraId="0C8DADE3">
            <w:pPr>
              <w:pStyle w:val="36"/>
              <w:spacing w:line="360" w:lineRule="auto"/>
              <w:rPr>
                <w:rFonts w:hint="eastAsia"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14:paraId="4B0665D3">
            <w:pPr>
              <w:pStyle w:val="36"/>
              <w:spacing w:line="360" w:lineRule="auto"/>
              <w:rPr>
                <w:rFonts w:hint="eastAsia" w:ascii="宋体" w:hAnsi="宋体" w:cs="Arial"/>
                <w:sz w:val="24"/>
              </w:rPr>
            </w:pPr>
          </w:p>
        </w:tc>
      </w:tr>
      <w:tr w14:paraId="5AC885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56864BEB">
            <w:pPr>
              <w:pStyle w:val="36"/>
              <w:spacing w:line="360" w:lineRule="auto"/>
              <w:rPr>
                <w:rFonts w:hint="eastAsia"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14:paraId="750DB846">
            <w:pPr>
              <w:pStyle w:val="36"/>
              <w:spacing w:line="360" w:lineRule="auto"/>
              <w:rPr>
                <w:rFonts w:hint="eastAsia"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14:paraId="498A53C6">
            <w:pPr>
              <w:pStyle w:val="36"/>
              <w:spacing w:line="360" w:lineRule="auto"/>
              <w:rPr>
                <w:rFonts w:hint="eastAsia"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14:paraId="619D60A4">
            <w:pPr>
              <w:pStyle w:val="36"/>
              <w:spacing w:line="360" w:lineRule="auto"/>
              <w:rPr>
                <w:rFonts w:hint="eastAsia"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14:paraId="732CB599">
            <w:pPr>
              <w:pStyle w:val="36"/>
              <w:spacing w:line="360" w:lineRule="auto"/>
              <w:rPr>
                <w:rFonts w:hint="eastAsia"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14:paraId="7260AF72">
            <w:pPr>
              <w:pStyle w:val="36"/>
              <w:spacing w:line="360" w:lineRule="auto"/>
              <w:rPr>
                <w:rFonts w:hint="eastAsia"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14:paraId="42D30CED">
            <w:pPr>
              <w:pStyle w:val="36"/>
              <w:spacing w:line="360" w:lineRule="auto"/>
              <w:rPr>
                <w:rFonts w:hint="eastAsia" w:ascii="宋体" w:hAnsi="宋体" w:cs="Arial"/>
                <w:sz w:val="24"/>
              </w:rPr>
            </w:pPr>
          </w:p>
        </w:tc>
      </w:tr>
      <w:tr w14:paraId="636117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0D4B353B">
            <w:pPr>
              <w:pStyle w:val="36"/>
              <w:spacing w:line="360" w:lineRule="auto"/>
              <w:rPr>
                <w:rFonts w:hint="eastAsia"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14:paraId="433F478A">
            <w:pPr>
              <w:pStyle w:val="36"/>
              <w:spacing w:line="360" w:lineRule="auto"/>
              <w:rPr>
                <w:rFonts w:hint="eastAsia"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14:paraId="005F1A89">
            <w:pPr>
              <w:pStyle w:val="36"/>
              <w:spacing w:line="360" w:lineRule="auto"/>
              <w:rPr>
                <w:rFonts w:hint="eastAsia"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14:paraId="34C57672">
            <w:pPr>
              <w:pStyle w:val="36"/>
              <w:spacing w:line="360" w:lineRule="auto"/>
              <w:rPr>
                <w:rFonts w:hint="eastAsia"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14:paraId="68EBBEF3">
            <w:pPr>
              <w:pStyle w:val="36"/>
              <w:spacing w:line="360" w:lineRule="auto"/>
              <w:rPr>
                <w:rFonts w:hint="eastAsia"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14:paraId="0D84BA64">
            <w:pPr>
              <w:pStyle w:val="36"/>
              <w:spacing w:line="360" w:lineRule="auto"/>
              <w:rPr>
                <w:rFonts w:hint="eastAsia"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14:paraId="2767F2DC">
            <w:pPr>
              <w:pStyle w:val="36"/>
              <w:spacing w:line="360" w:lineRule="auto"/>
              <w:rPr>
                <w:rFonts w:hint="eastAsia" w:ascii="宋体" w:hAnsi="宋体" w:cs="Arial"/>
                <w:sz w:val="24"/>
              </w:rPr>
            </w:pPr>
          </w:p>
        </w:tc>
      </w:tr>
    </w:tbl>
    <w:p w14:paraId="71424615">
      <w:pPr>
        <w:autoSpaceDE w:val="0"/>
        <w:autoSpaceDN w:val="0"/>
        <w:adjustRightInd w:val="0"/>
        <w:spacing w:before="120" w:beforeLines="50" w:line="360" w:lineRule="auto"/>
        <w:rPr>
          <w:rFonts w:hint="eastAsia" w:ascii="宋体" w:hAnsi="宋体" w:cs="Arial"/>
          <w:b/>
          <w:szCs w:val="21"/>
        </w:rPr>
      </w:pPr>
      <w:r>
        <w:rPr>
          <w:rFonts w:hint="eastAsia" w:ascii="宋体" w:hAnsi="宋体" w:cs="Arial"/>
          <w:b/>
          <w:szCs w:val="21"/>
        </w:rPr>
        <w:t>要求</w:t>
      </w:r>
      <w:r>
        <w:rPr>
          <w:rFonts w:ascii="宋体" w:hAnsi="宋体" w:cs="Arial"/>
          <w:b/>
          <w:szCs w:val="21"/>
        </w:rPr>
        <w:t>：</w:t>
      </w:r>
    </w:p>
    <w:p w14:paraId="4ABF817D">
      <w:pPr>
        <w:autoSpaceDE w:val="0"/>
        <w:autoSpaceDN w:val="0"/>
        <w:adjustRightInd w:val="0"/>
        <w:spacing w:before="120" w:beforeLines="50" w:line="360" w:lineRule="auto"/>
        <w:ind w:firstLine="424" w:firstLineChars="202"/>
        <w:rPr>
          <w:rFonts w:hint="eastAsia" w:ascii="宋体" w:hAnsi="宋体" w:cs="Arial"/>
          <w:b/>
          <w:szCs w:val="21"/>
        </w:rPr>
      </w:pPr>
      <w:r>
        <w:rPr>
          <w:rFonts w:ascii="宋体" w:hAnsi="宋体" w:cs="Arial"/>
          <w:szCs w:val="21"/>
        </w:rPr>
        <w:t>1</w:t>
      </w:r>
      <w:r>
        <w:rPr>
          <w:rFonts w:hint="eastAsia" w:ascii="宋体" w:hAnsi="宋体" w:cs="Arial"/>
          <w:szCs w:val="21"/>
        </w:rPr>
        <w:t>.</w:t>
      </w:r>
      <w:r>
        <w:rPr>
          <w:rFonts w:ascii="宋体" w:hAnsi="宋体" w:cs="Arial"/>
          <w:szCs w:val="21"/>
        </w:rPr>
        <w:t>业绩证明应提供证明材料（</w:t>
      </w:r>
      <w:r>
        <w:rPr>
          <w:rFonts w:hint="eastAsia" w:ascii="宋体" w:hAnsi="宋体" w:cs="Arial"/>
          <w:szCs w:val="21"/>
        </w:rPr>
        <w:t>证明材料提供要求见第四章评分细则对应评分项</w:t>
      </w:r>
      <w:r>
        <w:rPr>
          <w:rFonts w:ascii="宋体" w:hAnsi="宋体" w:cs="Arial"/>
          <w:szCs w:val="21"/>
        </w:rPr>
        <w:t>）；</w:t>
      </w:r>
    </w:p>
    <w:p w14:paraId="727364BD">
      <w:pPr>
        <w:spacing w:line="360" w:lineRule="auto"/>
        <w:ind w:firstLine="424" w:firstLineChars="202"/>
        <w:jc w:val="left"/>
        <w:rPr>
          <w:rFonts w:hint="eastAsia" w:ascii="宋体" w:hAnsi="宋体"/>
          <w:sz w:val="22"/>
          <w:szCs w:val="22"/>
        </w:rPr>
      </w:pPr>
      <w:r>
        <w:rPr>
          <w:rFonts w:ascii="宋体" w:hAnsi="宋体" w:cs="Arial"/>
          <w:szCs w:val="21"/>
        </w:rPr>
        <w:t>2</w:t>
      </w:r>
      <w:r>
        <w:rPr>
          <w:rFonts w:hint="eastAsia" w:ascii="宋体" w:hAnsi="宋体" w:cs="Arial"/>
          <w:szCs w:val="21"/>
        </w:rPr>
        <w:t>.投标人</w:t>
      </w:r>
      <w:r>
        <w:rPr>
          <w:rFonts w:ascii="宋体" w:hAnsi="宋体" w:cs="Arial"/>
          <w:szCs w:val="21"/>
        </w:rPr>
        <w:t>可按此表格式复制</w:t>
      </w:r>
      <w:r>
        <w:rPr>
          <w:rFonts w:hint="eastAsia" w:ascii="宋体" w:hAnsi="宋体" w:cs="Arial"/>
          <w:szCs w:val="21"/>
        </w:rPr>
        <w:t>。</w:t>
      </w:r>
    </w:p>
    <w:p w14:paraId="4C90A50F">
      <w:pPr>
        <w:spacing w:line="360" w:lineRule="auto"/>
        <w:rPr>
          <w:rFonts w:hint="eastAsia" w:ascii="宋体" w:hAnsi="宋体"/>
          <w:sz w:val="22"/>
          <w:szCs w:val="22"/>
        </w:rPr>
      </w:pPr>
    </w:p>
    <w:p w14:paraId="04F4E3F8">
      <w:pPr>
        <w:spacing w:line="360" w:lineRule="auto"/>
        <w:ind w:left="420"/>
        <w:rPr>
          <w:rFonts w:hint="eastAsia" w:ascii="宋体" w:hAnsi="宋体"/>
          <w:sz w:val="24"/>
          <w:u w:val="single"/>
        </w:rPr>
      </w:pPr>
      <w:r>
        <w:rPr>
          <w:rFonts w:hint="eastAsia" w:ascii="宋体" w:hAnsi="宋体"/>
          <w:sz w:val="24"/>
        </w:rPr>
        <w:t>投标人名称（电子印章）：</w:t>
      </w:r>
    </w:p>
    <w:p w14:paraId="45211E5A">
      <w:pPr>
        <w:spacing w:line="360" w:lineRule="auto"/>
        <w:ind w:left="420"/>
        <w:rPr>
          <w:rFonts w:hint="eastAsia" w:ascii="宋体" w:hAnsi="宋体"/>
          <w:sz w:val="24"/>
        </w:rPr>
      </w:pPr>
    </w:p>
    <w:p w14:paraId="0758161C">
      <w:pPr>
        <w:spacing w:line="360" w:lineRule="auto"/>
        <w:ind w:firstLine="435"/>
        <w:rPr>
          <w:rFonts w:hint="eastAsia" w:ascii="宋体" w:hAnsi="宋体"/>
          <w:sz w:val="24"/>
        </w:rPr>
      </w:pPr>
      <w:r>
        <w:rPr>
          <w:rFonts w:hint="eastAsia" w:ascii="宋体" w:hAnsi="宋体"/>
          <w:sz w:val="24"/>
        </w:rPr>
        <w:t>投标人代表</w:t>
      </w:r>
      <w:r>
        <w:rPr>
          <w:rFonts w:hint="eastAsia" w:ascii="宋体" w:hAnsi="宋体"/>
          <w:b/>
          <w:bCs/>
          <w:sz w:val="24"/>
        </w:rPr>
        <w:t>签字或电子印章</w:t>
      </w:r>
      <w:r>
        <w:rPr>
          <w:rFonts w:hint="eastAsia" w:ascii="宋体" w:hAnsi="宋体"/>
          <w:sz w:val="24"/>
        </w:rPr>
        <w:t>：</w:t>
      </w:r>
    </w:p>
    <w:p w14:paraId="3AB049AA">
      <w:pPr>
        <w:spacing w:line="360" w:lineRule="auto"/>
        <w:ind w:firstLine="435"/>
        <w:rPr>
          <w:rFonts w:hint="eastAsia" w:ascii="宋体" w:hAnsi="宋体"/>
          <w:sz w:val="24"/>
        </w:rPr>
      </w:pPr>
      <w:r>
        <w:rPr>
          <w:rFonts w:hint="eastAsia" w:ascii="宋体" w:hAnsi="宋体"/>
          <w:sz w:val="24"/>
        </w:rPr>
        <w:t>职        务：</w:t>
      </w:r>
    </w:p>
    <w:p w14:paraId="02FF3D95">
      <w:pPr>
        <w:spacing w:line="360" w:lineRule="auto"/>
        <w:ind w:firstLine="435"/>
        <w:rPr>
          <w:rFonts w:hint="eastAsia" w:ascii="宋体" w:hAnsi="宋体"/>
          <w:b/>
          <w:sz w:val="28"/>
        </w:rPr>
      </w:pPr>
      <w:r>
        <w:rPr>
          <w:rFonts w:hint="eastAsia" w:ascii="宋体" w:hAnsi="宋体"/>
          <w:sz w:val="24"/>
        </w:rPr>
        <w:t>日        期：</w:t>
      </w:r>
    </w:p>
    <w:p w14:paraId="7CA2A6D7">
      <w:pPr>
        <w:pStyle w:val="37"/>
        <w:tabs>
          <w:tab w:val="left" w:pos="1050"/>
        </w:tabs>
        <w:spacing w:line="360" w:lineRule="auto"/>
        <w:rPr>
          <w:rFonts w:hint="eastAsia" w:ascii="宋体" w:hAnsi="宋体"/>
          <w:b/>
          <w:sz w:val="28"/>
        </w:rPr>
      </w:pPr>
    </w:p>
    <w:p w14:paraId="62B625A3">
      <w:pPr>
        <w:pStyle w:val="37"/>
        <w:tabs>
          <w:tab w:val="left" w:pos="1050"/>
        </w:tabs>
        <w:spacing w:line="360" w:lineRule="auto"/>
        <w:rPr>
          <w:rFonts w:hint="eastAsia" w:ascii="仿宋_GB2312" w:hAnsi="宋体"/>
          <w:sz w:val="24"/>
        </w:rPr>
      </w:pPr>
      <w:r>
        <w:rPr>
          <w:rFonts w:hint="eastAsia" w:ascii="宋体" w:hAnsi="宋体"/>
          <w:b/>
          <w:sz w:val="28"/>
        </w:rPr>
        <w:t>附件12</w:t>
      </w:r>
    </w:p>
    <w:p w14:paraId="37C9E39D">
      <w:pPr>
        <w:spacing w:line="360" w:lineRule="auto"/>
        <w:ind w:left="547" w:hanging="549" w:hangingChars="171"/>
        <w:jc w:val="center"/>
        <w:rPr>
          <w:rFonts w:hint="eastAsia" w:ascii="宋体" w:hAnsi="宋体"/>
          <w:b/>
          <w:sz w:val="32"/>
          <w:szCs w:val="32"/>
        </w:rPr>
      </w:pPr>
      <w:bookmarkStart w:id="72" w:name="_Toc21582_WPSOffice_Level1"/>
      <w:bookmarkStart w:id="73" w:name="_Toc3068_WPSOffice_Level1"/>
      <w:r>
        <w:rPr>
          <w:rFonts w:hint="eastAsia" w:ascii="宋体" w:hAnsi="宋体"/>
          <w:b/>
          <w:sz w:val="32"/>
          <w:szCs w:val="32"/>
        </w:rPr>
        <w:t>商务需求响应表(第 标)</w:t>
      </w:r>
      <w:bookmarkEnd w:id="72"/>
      <w:bookmarkEnd w:id="73"/>
    </w:p>
    <w:p w14:paraId="486D40C3">
      <w:pPr>
        <w:spacing w:line="360" w:lineRule="auto"/>
        <w:ind w:left="481" w:leftChars="229" w:firstLine="813" w:firstLineChars="450"/>
        <w:rPr>
          <w:rFonts w:hint="eastAsia" w:ascii="宋体" w:hAnsi="宋体"/>
          <w:b/>
          <w:sz w:val="18"/>
          <w:szCs w:val="18"/>
        </w:rPr>
      </w:pPr>
    </w:p>
    <w:tbl>
      <w:tblPr>
        <w:tblStyle w:val="23"/>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14:paraId="4C48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14:paraId="7F0DAF06">
            <w:pPr>
              <w:rPr>
                <w:rFonts w:hint="eastAsia" w:ascii="宋体" w:hAnsi="宋体"/>
                <w:b/>
                <w:sz w:val="24"/>
              </w:rPr>
            </w:pPr>
            <w:r>
              <w:rPr>
                <w:rFonts w:hint="eastAsia" w:ascii="宋体" w:hAnsi="宋体"/>
                <w:b/>
                <w:sz w:val="24"/>
              </w:rPr>
              <w:t>序号</w:t>
            </w:r>
          </w:p>
        </w:tc>
        <w:tc>
          <w:tcPr>
            <w:tcW w:w="1785" w:type="dxa"/>
            <w:vAlign w:val="center"/>
          </w:tcPr>
          <w:p w14:paraId="6576E256">
            <w:pPr>
              <w:rPr>
                <w:rFonts w:hint="eastAsia" w:ascii="宋体" w:hAnsi="宋体"/>
                <w:b/>
                <w:sz w:val="24"/>
              </w:rPr>
            </w:pPr>
            <w:r>
              <w:rPr>
                <w:rFonts w:hint="eastAsia" w:ascii="宋体" w:hAnsi="宋体"/>
                <w:b/>
                <w:sz w:val="24"/>
              </w:rPr>
              <w:t xml:space="preserve">   内容</w:t>
            </w:r>
          </w:p>
        </w:tc>
        <w:tc>
          <w:tcPr>
            <w:tcW w:w="1785" w:type="dxa"/>
            <w:vAlign w:val="center"/>
          </w:tcPr>
          <w:p w14:paraId="1CD912AB">
            <w:pPr>
              <w:ind w:left="53" w:leftChars="25" w:firstLine="241" w:firstLineChars="100"/>
              <w:rPr>
                <w:rFonts w:hint="eastAsia" w:ascii="宋体" w:hAnsi="宋体"/>
                <w:b/>
                <w:sz w:val="24"/>
              </w:rPr>
            </w:pPr>
            <w:r>
              <w:rPr>
                <w:rFonts w:hint="eastAsia" w:ascii="宋体" w:hAnsi="宋体"/>
                <w:b/>
                <w:sz w:val="24"/>
              </w:rPr>
              <w:t>招标需求</w:t>
            </w:r>
          </w:p>
        </w:tc>
        <w:tc>
          <w:tcPr>
            <w:tcW w:w="1365" w:type="dxa"/>
            <w:vAlign w:val="center"/>
          </w:tcPr>
          <w:p w14:paraId="72B24D7B">
            <w:pPr>
              <w:ind w:left="152"/>
              <w:rPr>
                <w:rFonts w:hint="eastAsia" w:ascii="宋体" w:hAnsi="宋体"/>
                <w:b/>
                <w:sz w:val="24"/>
              </w:rPr>
            </w:pPr>
            <w:r>
              <w:rPr>
                <w:rFonts w:hint="eastAsia" w:ascii="宋体" w:hAnsi="宋体"/>
                <w:b/>
                <w:sz w:val="24"/>
              </w:rPr>
              <w:t>是否响应</w:t>
            </w:r>
          </w:p>
        </w:tc>
        <w:tc>
          <w:tcPr>
            <w:tcW w:w="2625" w:type="dxa"/>
            <w:vAlign w:val="center"/>
          </w:tcPr>
          <w:p w14:paraId="53EAC467">
            <w:pPr>
              <w:jc w:val="center"/>
              <w:rPr>
                <w:rFonts w:hint="eastAsia" w:ascii="宋体" w:hAnsi="宋体"/>
                <w:b/>
                <w:sz w:val="24"/>
              </w:rPr>
            </w:pPr>
            <w:r>
              <w:rPr>
                <w:rFonts w:hint="eastAsia" w:ascii="宋体" w:hAnsi="宋体"/>
                <w:b/>
                <w:sz w:val="24"/>
              </w:rPr>
              <w:t>投标人的承诺或说明</w:t>
            </w:r>
          </w:p>
        </w:tc>
      </w:tr>
      <w:tr w14:paraId="2DB9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14:paraId="2F0CAF9B">
            <w:pPr>
              <w:jc w:val="center"/>
              <w:rPr>
                <w:rFonts w:hint="eastAsia" w:ascii="宋体" w:hAnsi="宋体"/>
                <w:sz w:val="24"/>
              </w:rPr>
            </w:pPr>
          </w:p>
        </w:tc>
        <w:tc>
          <w:tcPr>
            <w:tcW w:w="1785" w:type="dxa"/>
            <w:tcBorders>
              <w:top w:val="single" w:color="auto" w:sz="4" w:space="0"/>
              <w:left w:val="single" w:color="auto" w:sz="4" w:space="0"/>
              <w:right w:val="single" w:color="auto" w:sz="4" w:space="0"/>
            </w:tcBorders>
          </w:tcPr>
          <w:p w14:paraId="3BAEDA59">
            <w:pPr>
              <w:snapToGrid w:val="0"/>
              <w:rPr>
                <w:rFonts w:hint="eastAsia" w:ascii="宋体" w:hAnsi="宋体"/>
                <w:sz w:val="24"/>
              </w:rPr>
            </w:pPr>
          </w:p>
        </w:tc>
        <w:tc>
          <w:tcPr>
            <w:tcW w:w="1785" w:type="dxa"/>
            <w:tcBorders>
              <w:top w:val="single" w:color="auto" w:sz="4" w:space="0"/>
              <w:left w:val="single" w:color="auto" w:sz="4" w:space="0"/>
              <w:right w:val="single" w:color="auto" w:sz="4" w:space="0"/>
            </w:tcBorders>
            <w:vAlign w:val="center"/>
          </w:tcPr>
          <w:p w14:paraId="34077584">
            <w:pPr>
              <w:rPr>
                <w:rFonts w:hint="eastAsia" w:ascii="宋体" w:hAnsi="宋体"/>
                <w:sz w:val="24"/>
              </w:rPr>
            </w:pPr>
          </w:p>
        </w:tc>
        <w:tc>
          <w:tcPr>
            <w:tcW w:w="1365" w:type="dxa"/>
            <w:tcBorders>
              <w:top w:val="single" w:color="auto" w:sz="4" w:space="0"/>
              <w:left w:val="single" w:color="auto" w:sz="4" w:space="0"/>
              <w:right w:val="single" w:color="auto" w:sz="4" w:space="0"/>
            </w:tcBorders>
            <w:vAlign w:val="center"/>
          </w:tcPr>
          <w:p w14:paraId="12BCDC89">
            <w:pPr>
              <w:rPr>
                <w:rFonts w:hint="eastAsia" w:ascii="宋体" w:hAnsi="宋体"/>
                <w:sz w:val="24"/>
              </w:rPr>
            </w:pPr>
          </w:p>
        </w:tc>
        <w:tc>
          <w:tcPr>
            <w:tcW w:w="2625" w:type="dxa"/>
            <w:vAlign w:val="center"/>
          </w:tcPr>
          <w:p w14:paraId="4DDD95E1">
            <w:pPr>
              <w:rPr>
                <w:rFonts w:hint="eastAsia" w:ascii="宋体" w:hAnsi="宋体"/>
                <w:sz w:val="24"/>
              </w:rPr>
            </w:pPr>
          </w:p>
        </w:tc>
      </w:tr>
      <w:tr w14:paraId="01A6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14:paraId="3DD10F12">
            <w:pPr>
              <w:jc w:val="center"/>
              <w:rPr>
                <w:rFonts w:hint="eastAsia" w:ascii="宋体" w:hAnsi="宋体"/>
                <w:sz w:val="24"/>
              </w:rPr>
            </w:pPr>
          </w:p>
        </w:tc>
        <w:tc>
          <w:tcPr>
            <w:tcW w:w="1785" w:type="dxa"/>
            <w:tcBorders>
              <w:top w:val="single" w:color="auto" w:sz="4" w:space="0"/>
              <w:left w:val="single" w:color="auto" w:sz="4" w:space="0"/>
              <w:right w:val="single" w:color="auto" w:sz="4" w:space="0"/>
            </w:tcBorders>
          </w:tcPr>
          <w:p w14:paraId="40168957">
            <w:pPr>
              <w:snapToGrid w:val="0"/>
              <w:rPr>
                <w:rFonts w:hint="eastAsia" w:ascii="宋体" w:hAnsi="宋体"/>
                <w:sz w:val="24"/>
              </w:rPr>
            </w:pPr>
          </w:p>
        </w:tc>
        <w:tc>
          <w:tcPr>
            <w:tcW w:w="1785" w:type="dxa"/>
            <w:tcBorders>
              <w:top w:val="single" w:color="auto" w:sz="4" w:space="0"/>
              <w:left w:val="single" w:color="auto" w:sz="4" w:space="0"/>
              <w:right w:val="single" w:color="auto" w:sz="4" w:space="0"/>
            </w:tcBorders>
            <w:vAlign w:val="center"/>
          </w:tcPr>
          <w:p w14:paraId="122C635E">
            <w:pPr>
              <w:rPr>
                <w:rFonts w:hint="eastAsia" w:ascii="宋体" w:hAnsi="宋体"/>
                <w:sz w:val="24"/>
              </w:rPr>
            </w:pPr>
          </w:p>
        </w:tc>
        <w:tc>
          <w:tcPr>
            <w:tcW w:w="1365" w:type="dxa"/>
            <w:tcBorders>
              <w:top w:val="single" w:color="auto" w:sz="4" w:space="0"/>
              <w:left w:val="single" w:color="auto" w:sz="4" w:space="0"/>
              <w:right w:val="single" w:color="auto" w:sz="4" w:space="0"/>
            </w:tcBorders>
            <w:vAlign w:val="center"/>
          </w:tcPr>
          <w:p w14:paraId="7B859ACE">
            <w:pPr>
              <w:rPr>
                <w:rFonts w:hint="eastAsia" w:ascii="宋体" w:hAnsi="宋体"/>
                <w:sz w:val="24"/>
              </w:rPr>
            </w:pPr>
          </w:p>
        </w:tc>
        <w:tc>
          <w:tcPr>
            <w:tcW w:w="2625" w:type="dxa"/>
            <w:vAlign w:val="center"/>
          </w:tcPr>
          <w:p w14:paraId="28BBA689">
            <w:pPr>
              <w:rPr>
                <w:rFonts w:hint="eastAsia" w:ascii="宋体" w:hAnsi="宋体"/>
                <w:sz w:val="24"/>
              </w:rPr>
            </w:pPr>
          </w:p>
        </w:tc>
      </w:tr>
      <w:tr w14:paraId="6E82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1B838683">
            <w:pPr>
              <w:rPr>
                <w:rFonts w:hint="eastAsia" w:ascii="宋体" w:hAnsi="宋体"/>
                <w:sz w:val="24"/>
              </w:rPr>
            </w:pPr>
          </w:p>
        </w:tc>
        <w:tc>
          <w:tcPr>
            <w:tcW w:w="1785" w:type="dxa"/>
            <w:tcBorders>
              <w:top w:val="single" w:color="auto" w:sz="4" w:space="0"/>
              <w:left w:val="single" w:color="auto" w:sz="4" w:space="0"/>
              <w:right w:val="single" w:color="auto" w:sz="4" w:space="0"/>
            </w:tcBorders>
          </w:tcPr>
          <w:p w14:paraId="4941FC40">
            <w:pPr>
              <w:snapToGrid w:val="0"/>
              <w:rPr>
                <w:rFonts w:hint="eastAsia" w:ascii="宋体" w:hAnsi="宋体"/>
                <w:sz w:val="24"/>
              </w:rPr>
            </w:pPr>
          </w:p>
        </w:tc>
        <w:tc>
          <w:tcPr>
            <w:tcW w:w="1785" w:type="dxa"/>
            <w:tcBorders>
              <w:top w:val="single" w:color="auto" w:sz="4" w:space="0"/>
              <w:left w:val="single" w:color="auto" w:sz="4" w:space="0"/>
              <w:right w:val="single" w:color="auto" w:sz="4" w:space="0"/>
            </w:tcBorders>
            <w:vAlign w:val="center"/>
          </w:tcPr>
          <w:p w14:paraId="105BF869">
            <w:pPr>
              <w:rPr>
                <w:rFonts w:hint="eastAsia" w:ascii="宋体" w:hAnsi="宋体"/>
                <w:sz w:val="24"/>
              </w:rPr>
            </w:pPr>
          </w:p>
        </w:tc>
        <w:tc>
          <w:tcPr>
            <w:tcW w:w="1365" w:type="dxa"/>
            <w:tcBorders>
              <w:top w:val="single" w:color="auto" w:sz="4" w:space="0"/>
              <w:left w:val="single" w:color="auto" w:sz="4" w:space="0"/>
              <w:right w:val="single" w:color="auto" w:sz="4" w:space="0"/>
            </w:tcBorders>
            <w:vAlign w:val="center"/>
          </w:tcPr>
          <w:p w14:paraId="42173D6D">
            <w:pPr>
              <w:rPr>
                <w:rFonts w:hint="eastAsia" w:ascii="宋体" w:hAnsi="宋体"/>
                <w:sz w:val="24"/>
              </w:rPr>
            </w:pPr>
          </w:p>
        </w:tc>
        <w:tc>
          <w:tcPr>
            <w:tcW w:w="2625" w:type="dxa"/>
            <w:vAlign w:val="center"/>
          </w:tcPr>
          <w:p w14:paraId="501D1A77">
            <w:pPr>
              <w:rPr>
                <w:rFonts w:hint="eastAsia" w:ascii="宋体" w:hAnsi="宋体"/>
                <w:sz w:val="24"/>
              </w:rPr>
            </w:pPr>
          </w:p>
        </w:tc>
      </w:tr>
      <w:tr w14:paraId="3FD3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66BFF132">
            <w:pPr>
              <w:rPr>
                <w:rFonts w:hint="eastAsia" w:ascii="宋体" w:hAnsi="宋体"/>
                <w:sz w:val="24"/>
              </w:rPr>
            </w:pPr>
          </w:p>
        </w:tc>
        <w:tc>
          <w:tcPr>
            <w:tcW w:w="1785" w:type="dxa"/>
            <w:tcBorders>
              <w:top w:val="single" w:color="auto" w:sz="4" w:space="0"/>
              <w:left w:val="single" w:color="auto" w:sz="4" w:space="0"/>
              <w:right w:val="single" w:color="auto" w:sz="4" w:space="0"/>
            </w:tcBorders>
          </w:tcPr>
          <w:p w14:paraId="73B77249">
            <w:pPr>
              <w:snapToGrid w:val="0"/>
              <w:rPr>
                <w:rFonts w:hint="eastAsia" w:ascii="宋体" w:hAnsi="宋体"/>
                <w:sz w:val="24"/>
              </w:rPr>
            </w:pPr>
          </w:p>
        </w:tc>
        <w:tc>
          <w:tcPr>
            <w:tcW w:w="1785" w:type="dxa"/>
            <w:tcBorders>
              <w:top w:val="single" w:color="auto" w:sz="4" w:space="0"/>
              <w:left w:val="single" w:color="auto" w:sz="4" w:space="0"/>
              <w:right w:val="single" w:color="auto" w:sz="4" w:space="0"/>
            </w:tcBorders>
            <w:vAlign w:val="center"/>
          </w:tcPr>
          <w:p w14:paraId="7047A42D">
            <w:pPr>
              <w:rPr>
                <w:rFonts w:hint="eastAsia" w:ascii="宋体" w:hAnsi="宋体"/>
                <w:sz w:val="24"/>
              </w:rPr>
            </w:pPr>
          </w:p>
        </w:tc>
        <w:tc>
          <w:tcPr>
            <w:tcW w:w="1365" w:type="dxa"/>
            <w:tcBorders>
              <w:top w:val="single" w:color="auto" w:sz="4" w:space="0"/>
              <w:left w:val="single" w:color="auto" w:sz="4" w:space="0"/>
              <w:right w:val="single" w:color="auto" w:sz="4" w:space="0"/>
            </w:tcBorders>
            <w:vAlign w:val="center"/>
          </w:tcPr>
          <w:p w14:paraId="4479BC32">
            <w:pPr>
              <w:rPr>
                <w:rFonts w:hint="eastAsia" w:ascii="宋体" w:hAnsi="宋体"/>
                <w:sz w:val="24"/>
              </w:rPr>
            </w:pPr>
          </w:p>
        </w:tc>
        <w:tc>
          <w:tcPr>
            <w:tcW w:w="2625" w:type="dxa"/>
            <w:vAlign w:val="center"/>
          </w:tcPr>
          <w:p w14:paraId="1F9B5082">
            <w:pPr>
              <w:rPr>
                <w:rFonts w:hint="eastAsia" w:ascii="宋体" w:hAnsi="宋体"/>
                <w:sz w:val="24"/>
              </w:rPr>
            </w:pPr>
          </w:p>
        </w:tc>
      </w:tr>
      <w:tr w14:paraId="158A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442E0D26">
            <w:pPr>
              <w:rPr>
                <w:rFonts w:hint="eastAsia" w:ascii="宋体" w:hAnsi="宋体"/>
                <w:sz w:val="24"/>
              </w:rPr>
            </w:pPr>
          </w:p>
        </w:tc>
        <w:tc>
          <w:tcPr>
            <w:tcW w:w="1785" w:type="dxa"/>
            <w:tcBorders>
              <w:top w:val="single" w:color="auto" w:sz="4" w:space="0"/>
              <w:left w:val="single" w:color="auto" w:sz="4" w:space="0"/>
              <w:right w:val="single" w:color="auto" w:sz="4" w:space="0"/>
            </w:tcBorders>
          </w:tcPr>
          <w:p w14:paraId="331817A8">
            <w:pPr>
              <w:snapToGrid w:val="0"/>
              <w:rPr>
                <w:rFonts w:hint="eastAsia" w:ascii="宋体" w:hAnsi="宋体"/>
                <w:sz w:val="24"/>
              </w:rPr>
            </w:pPr>
          </w:p>
        </w:tc>
        <w:tc>
          <w:tcPr>
            <w:tcW w:w="1785" w:type="dxa"/>
            <w:tcBorders>
              <w:top w:val="single" w:color="auto" w:sz="4" w:space="0"/>
              <w:left w:val="single" w:color="auto" w:sz="4" w:space="0"/>
              <w:right w:val="single" w:color="auto" w:sz="4" w:space="0"/>
            </w:tcBorders>
            <w:vAlign w:val="center"/>
          </w:tcPr>
          <w:p w14:paraId="12ADBF2A">
            <w:pPr>
              <w:rPr>
                <w:rFonts w:hint="eastAsia" w:ascii="宋体" w:hAnsi="宋体"/>
                <w:sz w:val="24"/>
              </w:rPr>
            </w:pPr>
          </w:p>
        </w:tc>
        <w:tc>
          <w:tcPr>
            <w:tcW w:w="1365" w:type="dxa"/>
            <w:tcBorders>
              <w:top w:val="single" w:color="auto" w:sz="4" w:space="0"/>
              <w:left w:val="single" w:color="auto" w:sz="4" w:space="0"/>
              <w:right w:val="single" w:color="auto" w:sz="4" w:space="0"/>
            </w:tcBorders>
            <w:vAlign w:val="center"/>
          </w:tcPr>
          <w:p w14:paraId="71D2A977">
            <w:pPr>
              <w:rPr>
                <w:rFonts w:hint="eastAsia" w:ascii="宋体" w:hAnsi="宋体"/>
                <w:sz w:val="24"/>
              </w:rPr>
            </w:pPr>
          </w:p>
        </w:tc>
        <w:tc>
          <w:tcPr>
            <w:tcW w:w="2625" w:type="dxa"/>
            <w:vAlign w:val="center"/>
          </w:tcPr>
          <w:p w14:paraId="02A74C61">
            <w:pPr>
              <w:rPr>
                <w:rFonts w:hint="eastAsia" w:ascii="宋体" w:hAnsi="宋体"/>
                <w:sz w:val="24"/>
              </w:rPr>
            </w:pPr>
          </w:p>
        </w:tc>
      </w:tr>
      <w:tr w14:paraId="68B1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14:paraId="67BB8617">
            <w:pPr>
              <w:rPr>
                <w:rFonts w:hint="eastAsia" w:ascii="宋体" w:hAnsi="宋体"/>
                <w:sz w:val="24"/>
              </w:rPr>
            </w:pPr>
          </w:p>
        </w:tc>
        <w:tc>
          <w:tcPr>
            <w:tcW w:w="1785" w:type="dxa"/>
            <w:tcBorders>
              <w:top w:val="single" w:color="auto" w:sz="4" w:space="0"/>
              <w:left w:val="single" w:color="auto" w:sz="4" w:space="0"/>
              <w:right w:val="single" w:color="auto" w:sz="4" w:space="0"/>
            </w:tcBorders>
          </w:tcPr>
          <w:p w14:paraId="165D5A1F">
            <w:pPr>
              <w:snapToGrid w:val="0"/>
              <w:rPr>
                <w:rFonts w:hint="eastAsia" w:ascii="宋体" w:hAnsi="宋体"/>
                <w:sz w:val="24"/>
              </w:rPr>
            </w:pPr>
          </w:p>
        </w:tc>
        <w:tc>
          <w:tcPr>
            <w:tcW w:w="1785" w:type="dxa"/>
            <w:tcBorders>
              <w:top w:val="single" w:color="auto" w:sz="4" w:space="0"/>
              <w:left w:val="single" w:color="auto" w:sz="4" w:space="0"/>
              <w:right w:val="single" w:color="auto" w:sz="4" w:space="0"/>
            </w:tcBorders>
            <w:vAlign w:val="center"/>
          </w:tcPr>
          <w:p w14:paraId="68C9487C">
            <w:pPr>
              <w:rPr>
                <w:rFonts w:hint="eastAsia" w:ascii="宋体" w:hAnsi="宋体"/>
                <w:sz w:val="24"/>
              </w:rPr>
            </w:pPr>
          </w:p>
        </w:tc>
        <w:tc>
          <w:tcPr>
            <w:tcW w:w="1365" w:type="dxa"/>
            <w:tcBorders>
              <w:top w:val="single" w:color="auto" w:sz="4" w:space="0"/>
              <w:left w:val="single" w:color="auto" w:sz="4" w:space="0"/>
              <w:right w:val="single" w:color="auto" w:sz="4" w:space="0"/>
            </w:tcBorders>
            <w:vAlign w:val="center"/>
          </w:tcPr>
          <w:p w14:paraId="4223AA5A">
            <w:pPr>
              <w:rPr>
                <w:rFonts w:hint="eastAsia" w:ascii="宋体" w:hAnsi="宋体"/>
                <w:sz w:val="24"/>
              </w:rPr>
            </w:pPr>
          </w:p>
        </w:tc>
        <w:tc>
          <w:tcPr>
            <w:tcW w:w="2625" w:type="dxa"/>
            <w:vAlign w:val="center"/>
          </w:tcPr>
          <w:p w14:paraId="1B74D4EB">
            <w:pPr>
              <w:rPr>
                <w:rFonts w:hint="eastAsia" w:ascii="宋体" w:hAnsi="宋体"/>
                <w:sz w:val="24"/>
              </w:rPr>
            </w:pPr>
          </w:p>
        </w:tc>
      </w:tr>
      <w:tr w14:paraId="3345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735" w:type="dxa"/>
            <w:vAlign w:val="center"/>
          </w:tcPr>
          <w:p w14:paraId="41336267">
            <w:pPr>
              <w:rPr>
                <w:rFonts w:hint="eastAsia" w:ascii="宋体" w:hAnsi="宋体"/>
                <w:sz w:val="24"/>
              </w:rPr>
            </w:pPr>
          </w:p>
        </w:tc>
        <w:tc>
          <w:tcPr>
            <w:tcW w:w="1785" w:type="dxa"/>
            <w:tcBorders>
              <w:top w:val="single" w:color="auto" w:sz="4" w:space="0"/>
              <w:left w:val="single" w:color="auto" w:sz="4" w:space="0"/>
              <w:right w:val="single" w:color="auto" w:sz="4" w:space="0"/>
            </w:tcBorders>
          </w:tcPr>
          <w:p w14:paraId="4AF808F9">
            <w:pPr>
              <w:snapToGrid w:val="0"/>
              <w:rPr>
                <w:rFonts w:hint="eastAsia" w:ascii="宋体" w:hAnsi="宋体"/>
                <w:sz w:val="24"/>
              </w:rPr>
            </w:pPr>
          </w:p>
        </w:tc>
        <w:tc>
          <w:tcPr>
            <w:tcW w:w="1785" w:type="dxa"/>
            <w:tcBorders>
              <w:top w:val="single" w:color="auto" w:sz="4" w:space="0"/>
              <w:left w:val="single" w:color="auto" w:sz="4" w:space="0"/>
              <w:right w:val="single" w:color="auto" w:sz="4" w:space="0"/>
            </w:tcBorders>
            <w:vAlign w:val="center"/>
          </w:tcPr>
          <w:p w14:paraId="7692F223">
            <w:pPr>
              <w:rPr>
                <w:rFonts w:hint="eastAsia" w:ascii="宋体" w:hAnsi="宋体"/>
                <w:sz w:val="24"/>
              </w:rPr>
            </w:pPr>
          </w:p>
        </w:tc>
        <w:tc>
          <w:tcPr>
            <w:tcW w:w="1365" w:type="dxa"/>
            <w:tcBorders>
              <w:top w:val="single" w:color="auto" w:sz="4" w:space="0"/>
              <w:left w:val="single" w:color="auto" w:sz="4" w:space="0"/>
              <w:right w:val="single" w:color="auto" w:sz="4" w:space="0"/>
            </w:tcBorders>
            <w:vAlign w:val="center"/>
          </w:tcPr>
          <w:p w14:paraId="7C9D2FD8">
            <w:pPr>
              <w:rPr>
                <w:rFonts w:hint="eastAsia" w:ascii="宋体" w:hAnsi="宋体"/>
                <w:sz w:val="24"/>
              </w:rPr>
            </w:pPr>
          </w:p>
        </w:tc>
        <w:tc>
          <w:tcPr>
            <w:tcW w:w="2625" w:type="dxa"/>
            <w:vAlign w:val="center"/>
          </w:tcPr>
          <w:p w14:paraId="55260D3B">
            <w:pPr>
              <w:rPr>
                <w:rFonts w:hint="eastAsia" w:ascii="宋体" w:hAnsi="宋体"/>
                <w:sz w:val="24"/>
              </w:rPr>
            </w:pPr>
          </w:p>
        </w:tc>
      </w:tr>
      <w:tr w14:paraId="60A4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14:paraId="55C58673">
            <w:pPr>
              <w:rPr>
                <w:rFonts w:hint="eastAsia" w:ascii="宋体" w:hAnsi="宋体"/>
                <w:sz w:val="24"/>
              </w:rPr>
            </w:pPr>
          </w:p>
        </w:tc>
        <w:tc>
          <w:tcPr>
            <w:tcW w:w="1785" w:type="dxa"/>
            <w:tcBorders>
              <w:top w:val="single" w:color="auto" w:sz="4" w:space="0"/>
              <w:left w:val="single" w:color="auto" w:sz="4" w:space="0"/>
              <w:right w:val="single" w:color="auto" w:sz="4" w:space="0"/>
            </w:tcBorders>
          </w:tcPr>
          <w:p w14:paraId="09FEE2D0">
            <w:pPr>
              <w:snapToGrid w:val="0"/>
              <w:rPr>
                <w:rFonts w:hint="eastAsia" w:ascii="宋体" w:hAnsi="宋体"/>
                <w:sz w:val="24"/>
              </w:rPr>
            </w:pPr>
          </w:p>
        </w:tc>
        <w:tc>
          <w:tcPr>
            <w:tcW w:w="1785" w:type="dxa"/>
            <w:tcBorders>
              <w:top w:val="single" w:color="auto" w:sz="4" w:space="0"/>
              <w:left w:val="single" w:color="auto" w:sz="4" w:space="0"/>
              <w:right w:val="single" w:color="auto" w:sz="4" w:space="0"/>
            </w:tcBorders>
            <w:vAlign w:val="center"/>
          </w:tcPr>
          <w:p w14:paraId="7FCBED30">
            <w:pPr>
              <w:rPr>
                <w:rFonts w:hint="eastAsia" w:ascii="宋体" w:hAnsi="宋体"/>
                <w:sz w:val="24"/>
              </w:rPr>
            </w:pPr>
          </w:p>
        </w:tc>
        <w:tc>
          <w:tcPr>
            <w:tcW w:w="1365" w:type="dxa"/>
            <w:tcBorders>
              <w:top w:val="single" w:color="auto" w:sz="4" w:space="0"/>
              <w:left w:val="single" w:color="auto" w:sz="4" w:space="0"/>
              <w:right w:val="single" w:color="auto" w:sz="4" w:space="0"/>
            </w:tcBorders>
            <w:vAlign w:val="center"/>
          </w:tcPr>
          <w:p w14:paraId="0DB41DF1">
            <w:pPr>
              <w:rPr>
                <w:rFonts w:hint="eastAsia" w:ascii="宋体" w:hAnsi="宋体"/>
                <w:sz w:val="24"/>
              </w:rPr>
            </w:pPr>
          </w:p>
        </w:tc>
        <w:tc>
          <w:tcPr>
            <w:tcW w:w="2625" w:type="dxa"/>
            <w:vAlign w:val="center"/>
          </w:tcPr>
          <w:p w14:paraId="3413AAFD">
            <w:pPr>
              <w:rPr>
                <w:rFonts w:hint="eastAsia" w:ascii="宋体" w:hAnsi="宋体"/>
                <w:sz w:val="24"/>
              </w:rPr>
            </w:pPr>
          </w:p>
        </w:tc>
      </w:tr>
    </w:tbl>
    <w:p w14:paraId="7D664BCC">
      <w:pPr>
        <w:spacing w:line="360" w:lineRule="auto"/>
        <w:rPr>
          <w:rFonts w:hint="eastAsia" w:ascii="宋体" w:hAnsi="宋体"/>
          <w:sz w:val="24"/>
        </w:rPr>
      </w:pPr>
    </w:p>
    <w:p w14:paraId="39CC1A7F">
      <w:pPr>
        <w:spacing w:line="360" w:lineRule="auto"/>
        <w:ind w:left="420"/>
        <w:rPr>
          <w:rFonts w:hint="eastAsia" w:ascii="宋体" w:hAnsi="宋体"/>
          <w:sz w:val="24"/>
          <w:u w:val="single"/>
        </w:rPr>
      </w:pPr>
      <w:r>
        <w:rPr>
          <w:rFonts w:hint="eastAsia" w:ascii="宋体" w:hAnsi="宋体"/>
          <w:sz w:val="24"/>
        </w:rPr>
        <w:t>投标人名称（电子印章）：</w:t>
      </w:r>
    </w:p>
    <w:p w14:paraId="131109C1">
      <w:pPr>
        <w:spacing w:line="360" w:lineRule="auto"/>
        <w:ind w:left="420"/>
        <w:rPr>
          <w:rFonts w:hint="eastAsia" w:ascii="宋体" w:hAnsi="宋体"/>
          <w:sz w:val="24"/>
        </w:rPr>
      </w:pPr>
    </w:p>
    <w:p w14:paraId="6FFA974B">
      <w:pPr>
        <w:spacing w:line="360" w:lineRule="auto"/>
        <w:ind w:firstLine="435"/>
        <w:rPr>
          <w:rFonts w:hint="eastAsia" w:ascii="宋体" w:hAnsi="宋体"/>
          <w:sz w:val="24"/>
        </w:rPr>
      </w:pPr>
      <w:r>
        <w:rPr>
          <w:rFonts w:hint="eastAsia" w:ascii="宋体" w:hAnsi="宋体"/>
          <w:sz w:val="24"/>
        </w:rPr>
        <w:t>投标人代表</w:t>
      </w:r>
      <w:r>
        <w:rPr>
          <w:rFonts w:hint="eastAsia" w:ascii="宋体" w:hAnsi="宋体"/>
          <w:b/>
          <w:bCs/>
          <w:sz w:val="24"/>
        </w:rPr>
        <w:t>签字或电子印章</w:t>
      </w:r>
      <w:r>
        <w:rPr>
          <w:rFonts w:hint="eastAsia" w:ascii="宋体" w:hAnsi="宋体"/>
          <w:sz w:val="24"/>
        </w:rPr>
        <w:t>：</w:t>
      </w:r>
    </w:p>
    <w:p w14:paraId="6E799983">
      <w:pPr>
        <w:spacing w:line="360" w:lineRule="auto"/>
        <w:ind w:firstLine="435"/>
        <w:rPr>
          <w:rFonts w:hint="eastAsia" w:ascii="宋体" w:hAnsi="宋体"/>
          <w:sz w:val="24"/>
        </w:rPr>
      </w:pPr>
    </w:p>
    <w:p w14:paraId="25DC547B">
      <w:pPr>
        <w:spacing w:line="360" w:lineRule="auto"/>
        <w:ind w:firstLine="435"/>
        <w:rPr>
          <w:rFonts w:hint="eastAsia" w:ascii="宋体" w:hAnsi="宋体"/>
          <w:sz w:val="24"/>
        </w:rPr>
      </w:pPr>
      <w:r>
        <w:rPr>
          <w:rFonts w:hint="eastAsia" w:ascii="宋体" w:hAnsi="宋体"/>
          <w:sz w:val="24"/>
        </w:rPr>
        <w:t>职        务：</w:t>
      </w:r>
    </w:p>
    <w:p w14:paraId="7019FE10">
      <w:pPr>
        <w:spacing w:line="360" w:lineRule="auto"/>
        <w:ind w:firstLine="435"/>
        <w:rPr>
          <w:rFonts w:hint="eastAsia" w:ascii="宋体" w:hAnsi="宋体"/>
          <w:b/>
          <w:sz w:val="28"/>
        </w:rPr>
      </w:pPr>
      <w:r>
        <w:rPr>
          <w:rFonts w:hint="eastAsia" w:ascii="宋体" w:hAnsi="宋体"/>
          <w:sz w:val="24"/>
        </w:rPr>
        <w:t>日        期：</w:t>
      </w:r>
    </w:p>
    <w:p w14:paraId="3C4BB14C">
      <w:pPr>
        <w:spacing w:after="0" w:line="360" w:lineRule="auto"/>
        <w:ind w:right="-108"/>
        <w:jc w:val="left"/>
        <w:rPr>
          <w:rFonts w:hint="eastAsia" w:ascii="宋体" w:hAnsi="宋体"/>
          <w:b/>
          <w:sz w:val="28"/>
        </w:rPr>
      </w:pPr>
    </w:p>
    <w:p w14:paraId="52217C10">
      <w:pPr>
        <w:spacing w:after="0" w:line="360" w:lineRule="auto"/>
        <w:ind w:right="-108"/>
        <w:jc w:val="left"/>
        <w:rPr>
          <w:rFonts w:hint="eastAsia" w:ascii="宋体" w:hAnsi="宋体"/>
          <w:b/>
          <w:sz w:val="28"/>
        </w:rPr>
      </w:pPr>
    </w:p>
    <w:p w14:paraId="7D920B73">
      <w:pPr>
        <w:spacing w:after="0" w:line="360" w:lineRule="auto"/>
        <w:ind w:right="-108"/>
        <w:jc w:val="left"/>
        <w:rPr>
          <w:rFonts w:hint="eastAsia" w:ascii="宋体" w:hAnsi="宋体"/>
          <w:b/>
          <w:sz w:val="28"/>
        </w:rPr>
      </w:pPr>
    </w:p>
    <w:p w14:paraId="2F144691">
      <w:pPr>
        <w:spacing w:after="0" w:line="360" w:lineRule="auto"/>
        <w:ind w:right="-108"/>
        <w:jc w:val="left"/>
        <w:rPr>
          <w:rFonts w:hint="eastAsia" w:ascii="宋体" w:hAnsi="宋体"/>
          <w:b/>
          <w:sz w:val="28"/>
        </w:rPr>
      </w:pPr>
    </w:p>
    <w:p w14:paraId="3372608E">
      <w:pPr>
        <w:spacing w:after="0" w:line="360" w:lineRule="auto"/>
        <w:ind w:right="-108"/>
        <w:jc w:val="left"/>
      </w:pPr>
      <w:r>
        <w:rPr>
          <w:rFonts w:hint="eastAsia" w:ascii="宋体" w:hAnsi="宋体"/>
          <w:b/>
          <w:sz w:val="28"/>
        </w:rPr>
        <w:t>附件13</w:t>
      </w:r>
    </w:p>
    <w:p w14:paraId="49B76BA1">
      <w:pPr>
        <w:spacing w:before="240" w:beforeLines="100" w:after="20" w:line="360" w:lineRule="auto"/>
        <w:ind w:right="-108"/>
        <w:jc w:val="center"/>
        <w:rPr>
          <w:sz w:val="52"/>
          <w:szCs w:val="52"/>
        </w:rPr>
      </w:pPr>
      <w:r>
        <w:rPr>
          <w:rFonts w:hint="eastAsia" w:ascii="宋体"/>
          <w:kern w:val="0"/>
          <w:sz w:val="52"/>
          <w:szCs w:val="52"/>
        </w:rPr>
        <w:t>台州市生态环境局台州市海洋垃圾智能监测监管项目</w:t>
      </w:r>
    </w:p>
    <w:p w14:paraId="4446FD05">
      <w:pPr>
        <w:spacing w:before="240" w:beforeLines="100" w:line="360" w:lineRule="auto"/>
        <w:ind w:right="-108"/>
        <w:jc w:val="center"/>
        <w:rPr>
          <w:rFonts w:hint="eastAsia" w:ascii="宋体" w:hAnsi="宋体"/>
          <w:sz w:val="36"/>
          <w:szCs w:val="36"/>
        </w:rPr>
      </w:pPr>
      <w:r>
        <w:rPr>
          <w:rFonts w:hint="eastAsia" w:ascii="宋体" w:hAnsi="宋体"/>
          <w:sz w:val="36"/>
          <w:szCs w:val="36"/>
        </w:rPr>
        <w:t>项目编号：TZTX-2025-GK013（标项）</w:t>
      </w:r>
    </w:p>
    <w:p w14:paraId="774B7744">
      <w:pPr>
        <w:pStyle w:val="2"/>
      </w:pPr>
    </w:p>
    <w:p w14:paraId="61060C4E">
      <w:pPr>
        <w:jc w:val="center"/>
        <w:rPr>
          <w:sz w:val="84"/>
          <w:szCs w:val="84"/>
        </w:rPr>
      </w:pPr>
      <w:bookmarkStart w:id="74" w:name="_Toc8885_WPSOffice_Level1"/>
      <w:bookmarkStart w:id="75" w:name="_Toc9453_WPSOffice_Level1"/>
      <w:r>
        <w:rPr>
          <w:rFonts w:hint="eastAsia"/>
          <w:sz w:val="84"/>
          <w:szCs w:val="84"/>
        </w:rPr>
        <w:t>报</w:t>
      </w:r>
      <w:bookmarkEnd w:id="74"/>
      <w:bookmarkEnd w:id="75"/>
    </w:p>
    <w:p w14:paraId="3AB86105">
      <w:pPr>
        <w:jc w:val="center"/>
        <w:rPr>
          <w:sz w:val="84"/>
          <w:szCs w:val="84"/>
        </w:rPr>
      </w:pPr>
      <w:bookmarkStart w:id="76" w:name="_Toc10910_WPSOffice_Level1"/>
      <w:bookmarkStart w:id="77" w:name="_Toc7485_WPSOffice_Level1"/>
      <w:r>
        <w:rPr>
          <w:rFonts w:hint="eastAsia"/>
          <w:sz w:val="84"/>
          <w:szCs w:val="84"/>
        </w:rPr>
        <w:t>价</w:t>
      </w:r>
      <w:bookmarkEnd w:id="76"/>
      <w:bookmarkEnd w:id="77"/>
    </w:p>
    <w:p w14:paraId="781B27B7">
      <w:pPr>
        <w:jc w:val="center"/>
        <w:rPr>
          <w:sz w:val="84"/>
          <w:szCs w:val="84"/>
        </w:rPr>
      </w:pPr>
      <w:bookmarkStart w:id="78" w:name="_Toc3932_WPSOffice_Level1"/>
      <w:bookmarkStart w:id="79" w:name="_Toc14572_WPSOffice_Level1"/>
      <w:r>
        <w:rPr>
          <w:rFonts w:hint="eastAsia"/>
          <w:sz w:val="84"/>
          <w:szCs w:val="84"/>
        </w:rPr>
        <w:t>文</w:t>
      </w:r>
      <w:bookmarkEnd w:id="78"/>
      <w:bookmarkEnd w:id="79"/>
    </w:p>
    <w:p w14:paraId="3F1741E0">
      <w:pPr>
        <w:jc w:val="center"/>
        <w:rPr>
          <w:rFonts w:hint="eastAsia" w:ascii="宋体" w:hAnsi="宋体"/>
          <w:sz w:val="36"/>
          <w:szCs w:val="36"/>
        </w:rPr>
      </w:pPr>
      <w:bookmarkStart w:id="80" w:name="_Toc16973_WPSOffice_Level1"/>
      <w:bookmarkStart w:id="81" w:name="_Toc7562_WPSOffice_Level1"/>
      <w:r>
        <w:rPr>
          <w:rFonts w:hint="eastAsia"/>
          <w:sz w:val="84"/>
          <w:szCs w:val="84"/>
        </w:rPr>
        <w:t>件</w:t>
      </w:r>
      <w:bookmarkEnd w:id="80"/>
      <w:bookmarkEnd w:id="81"/>
    </w:p>
    <w:p w14:paraId="59D43CDD">
      <w:pPr>
        <w:spacing w:line="360" w:lineRule="auto"/>
        <w:ind w:right="532"/>
        <w:jc w:val="center"/>
        <w:rPr>
          <w:rFonts w:hint="eastAsia" w:ascii="宋体" w:hAnsi="宋体"/>
          <w:sz w:val="36"/>
          <w:szCs w:val="36"/>
        </w:rPr>
      </w:pPr>
    </w:p>
    <w:p w14:paraId="2CAEF86E">
      <w:pPr>
        <w:spacing w:line="360" w:lineRule="auto"/>
        <w:ind w:right="532" w:firstLine="720" w:firstLineChars="200"/>
        <w:rPr>
          <w:rFonts w:hint="eastAsia" w:ascii="宋体" w:hAnsi="宋体"/>
          <w:sz w:val="36"/>
          <w:szCs w:val="36"/>
        </w:rPr>
      </w:pPr>
      <w:bookmarkStart w:id="82" w:name="_Toc4603_WPSOffice_Level1"/>
      <w:bookmarkStart w:id="83" w:name="_Toc26700_WPSOffice_Level1"/>
      <w:r>
        <w:rPr>
          <w:rFonts w:hint="eastAsia" w:ascii="宋体" w:hAnsi="宋体"/>
          <w:sz w:val="36"/>
          <w:szCs w:val="36"/>
        </w:rPr>
        <w:t>投标人全称（电子印章）：</w:t>
      </w:r>
      <w:bookmarkEnd w:id="82"/>
      <w:bookmarkEnd w:id="83"/>
    </w:p>
    <w:p w14:paraId="03D821B0">
      <w:pPr>
        <w:spacing w:line="360" w:lineRule="auto"/>
        <w:ind w:right="-108" w:firstLine="720" w:firstLineChars="200"/>
        <w:rPr>
          <w:rFonts w:hint="eastAsia" w:ascii="宋体" w:hAnsi="宋体"/>
          <w:sz w:val="36"/>
          <w:szCs w:val="36"/>
        </w:rPr>
      </w:pPr>
      <w:bookmarkStart w:id="84" w:name="_Toc32593_WPSOffice_Level1"/>
      <w:bookmarkStart w:id="85" w:name="_Toc1391_WPSOffice_Level1"/>
      <w:r>
        <w:rPr>
          <w:rFonts w:hint="eastAsia" w:ascii="宋体" w:hAnsi="宋体"/>
          <w:sz w:val="36"/>
          <w:szCs w:val="36"/>
        </w:rPr>
        <w:t>地    址：</w:t>
      </w:r>
      <w:bookmarkEnd w:id="84"/>
      <w:bookmarkEnd w:id="85"/>
    </w:p>
    <w:p w14:paraId="0DF06780">
      <w:pPr>
        <w:spacing w:line="360" w:lineRule="auto"/>
        <w:ind w:right="-108" w:firstLine="720" w:firstLineChars="200"/>
        <w:rPr>
          <w:rFonts w:hint="eastAsia" w:ascii="仿宋_GB2312" w:hAnsi="宋体" w:eastAsia="仿宋_GB2312"/>
          <w:b/>
          <w:sz w:val="36"/>
          <w:szCs w:val="36"/>
        </w:rPr>
      </w:pPr>
      <w:bookmarkStart w:id="86" w:name="_Toc3791_WPSOffice_Level1"/>
      <w:bookmarkStart w:id="87" w:name="_Toc20938_WPSOffice_Level1"/>
      <w:r>
        <w:rPr>
          <w:rFonts w:hint="eastAsia" w:ascii="宋体" w:hAnsi="宋体"/>
          <w:sz w:val="36"/>
          <w:szCs w:val="36"/>
        </w:rPr>
        <w:t>时    间：</w:t>
      </w:r>
      <w:bookmarkEnd w:id="86"/>
      <w:bookmarkEnd w:id="87"/>
    </w:p>
    <w:p w14:paraId="6EA83CBD">
      <w:pPr>
        <w:jc w:val="center"/>
        <w:rPr>
          <w:b/>
          <w:bCs/>
          <w:sz w:val="32"/>
          <w:szCs w:val="32"/>
        </w:rPr>
      </w:pPr>
      <w:bookmarkStart w:id="88" w:name="_Toc19972_WPSOffice_Level1"/>
      <w:bookmarkStart w:id="89" w:name="_Toc29537_WPSOffice_Level1"/>
    </w:p>
    <w:p w14:paraId="5BED35CD">
      <w:pPr>
        <w:pStyle w:val="4"/>
        <w:numPr>
          <w:ilvl w:val="0"/>
          <w:numId w:val="0"/>
        </w:numPr>
        <w:ind w:left="425"/>
        <w:jc w:val="both"/>
      </w:pPr>
    </w:p>
    <w:p w14:paraId="3DE9EB70">
      <w:pPr>
        <w:jc w:val="center"/>
        <w:rPr>
          <w:b/>
          <w:bCs/>
          <w:sz w:val="32"/>
          <w:szCs w:val="32"/>
        </w:rPr>
      </w:pPr>
      <w:r>
        <w:rPr>
          <w:rFonts w:hint="eastAsia"/>
          <w:b/>
          <w:bCs/>
          <w:sz w:val="32"/>
          <w:szCs w:val="32"/>
        </w:rPr>
        <w:t>报价文件目录</w:t>
      </w:r>
      <w:bookmarkEnd w:id="88"/>
      <w:bookmarkEnd w:id="89"/>
    </w:p>
    <w:p w14:paraId="2DF73380">
      <w:pPr>
        <w:spacing w:line="360" w:lineRule="auto"/>
        <w:ind w:firstLine="480" w:firstLineChars="200"/>
        <w:rPr>
          <w:sz w:val="24"/>
        </w:rPr>
      </w:pPr>
    </w:p>
    <w:p w14:paraId="395452EB">
      <w:pPr>
        <w:spacing w:line="360" w:lineRule="auto"/>
        <w:ind w:firstLine="480" w:firstLineChars="200"/>
        <w:rPr>
          <w:sz w:val="24"/>
        </w:rPr>
      </w:pPr>
    </w:p>
    <w:p w14:paraId="28437826">
      <w:pPr>
        <w:spacing w:line="360" w:lineRule="auto"/>
        <w:ind w:firstLine="480" w:firstLineChars="200"/>
        <w:rPr>
          <w:sz w:val="24"/>
        </w:rPr>
      </w:pPr>
      <w:bookmarkStart w:id="90" w:name="_Toc6778_WPSOffice_Level1"/>
      <w:bookmarkStart w:id="91" w:name="_Toc29988_WPSOffice_Level1"/>
      <w:r>
        <w:rPr>
          <w:rFonts w:hint="eastAsia"/>
          <w:sz w:val="24"/>
        </w:rPr>
        <w:t>1、开标一览表（附件14）；</w:t>
      </w:r>
      <w:bookmarkEnd w:id="90"/>
      <w:bookmarkEnd w:id="91"/>
    </w:p>
    <w:p w14:paraId="66E0183F">
      <w:pPr>
        <w:spacing w:line="360" w:lineRule="auto"/>
        <w:ind w:firstLine="480" w:firstLineChars="200"/>
        <w:rPr>
          <w:sz w:val="24"/>
        </w:rPr>
      </w:pPr>
      <w:bookmarkStart w:id="92" w:name="_Toc11601_WPSOffice_Level1"/>
      <w:bookmarkStart w:id="93" w:name="_Toc15601_WPSOffice_Level1"/>
      <w:r>
        <w:rPr>
          <w:rFonts w:hint="eastAsia"/>
          <w:sz w:val="24"/>
        </w:rPr>
        <w:t>2、报价明细表（附件15）；</w:t>
      </w:r>
      <w:bookmarkEnd w:id="92"/>
      <w:bookmarkEnd w:id="93"/>
    </w:p>
    <w:p w14:paraId="11FD2694">
      <w:pPr>
        <w:spacing w:line="360" w:lineRule="auto"/>
        <w:ind w:firstLine="480" w:firstLineChars="200"/>
        <w:rPr>
          <w:sz w:val="24"/>
        </w:rPr>
      </w:pPr>
      <w:bookmarkStart w:id="94" w:name="_Toc17543_WPSOffice_Level1"/>
      <w:bookmarkStart w:id="95" w:name="_Toc45_WPSOffice_Level1"/>
      <w:r>
        <w:rPr>
          <w:rFonts w:hint="eastAsia"/>
          <w:sz w:val="24"/>
        </w:rPr>
        <w:t>3、</w:t>
      </w:r>
      <w:bookmarkEnd w:id="94"/>
      <w:bookmarkEnd w:id="95"/>
      <w:r>
        <w:rPr>
          <w:rFonts w:hint="eastAsia" w:ascii="宋体" w:hAnsi="宋体" w:cs="宋体"/>
          <w:sz w:val="24"/>
        </w:rPr>
        <w:t>中小企业等声明函、残疾人福利性单位声明函（附件</w:t>
      </w:r>
      <w:r>
        <w:rPr>
          <w:rFonts w:hint="eastAsia"/>
          <w:sz w:val="24"/>
        </w:rPr>
        <w:t>16</w:t>
      </w:r>
      <w:r>
        <w:rPr>
          <w:rFonts w:hint="eastAsia" w:ascii="宋体" w:hAnsi="宋体" w:cs="宋体"/>
          <w:sz w:val="24"/>
        </w:rPr>
        <w:t>）。</w:t>
      </w:r>
    </w:p>
    <w:p w14:paraId="22B81C97">
      <w:pPr>
        <w:spacing w:line="360" w:lineRule="auto"/>
        <w:ind w:firstLine="480" w:firstLineChars="200"/>
        <w:rPr>
          <w:sz w:val="24"/>
        </w:rPr>
      </w:pPr>
      <w:bookmarkStart w:id="96" w:name="_Toc14672_WPSOffice_Level1"/>
      <w:bookmarkStart w:id="97" w:name="_Toc3001_WPSOffice_Level1"/>
      <w:r>
        <w:rPr>
          <w:rFonts w:hint="eastAsia"/>
          <w:sz w:val="24"/>
        </w:rPr>
        <w:t>4、针对报价投标人认为其他需要说明的；</w:t>
      </w:r>
      <w:bookmarkEnd w:id="96"/>
      <w:bookmarkEnd w:id="97"/>
    </w:p>
    <w:p w14:paraId="10E8FA61">
      <w:pPr>
        <w:spacing w:line="360" w:lineRule="auto"/>
        <w:ind w:firstLine="480" w:firstLineChars="200"/>
        <w:rPr>
          <w:sz w:val="24"/>
        </w:rPr>
      </w:pPr>
    </w:p>
    <w:p w14:paraId="40B985F4">
      <w:pPr>
        <w:spacing w:line="360" w:lineRule="auto"/>
        <w:ind w:firstLine="482" w:firstLineChars="200"/>
        <w:rPr>
          <w:rFonts w:hint="eastAsia" w:ascii="宋体" w:hAnsi="宋体"/>
          <w:b/>
          <w:sz w:val="24"/>
        </w:rPr>
      </w:pPr>
    </w:p>
    <w:p w14:paraId="45B8C7EE">
      <w:pPr>
        <w:spacing w:line="360" w:lineRule="auto"/>
        <w:ind w:firstLine="482" w:firstLineChars="200"/>
        <w:rPr>
          <w:rFonts w:hint="eastAsia" w:ascii="宋体" w:hAnsi="宋体"/>
          <w:b/>
          <w:sz w:val="24"/>
        </w:rPr>
      </w:pPr>
    </w:p>
    <w:p w14:paraId="24C513E1">
      <w:pPr>
        <w:spacing w:line="360" w:lineRule="auto"/>
        <w:ind w:left="480"/>
        <w:rPr>
          <w:rFonts w:hint="eastAsia" w:ascii="宋体" w:hAnsi="宋体"/>
          <w:b/>
          <w:sz w:val="28"/>
        </w:rPr>
      </w:pPr>
    </w:p>
    <w:p w14:paraId="65072826">
      <w:pPr>
        <w:spacing w:line="360" w:lineRule="auto"/>
        <w:ind w:left="480"/>
        <w:rPr>
          <w:rFonts w:hint="eastAsia" w:ascii="宋体" w:hAnsi="宋体"/>
          <w:b/>
          <w:sz w:val="28"/>
        </w:rPr>
      </w:pPr>
    </w:p>
    <w:p w14:paraId="693625EA">
      <w:pPr>
        <w:spacing w:line="360" w:lineRule="auto"/>
        <w:ind w:left="480"/>
        <w:rPr>
          <w:rFonts w:hint="eastAsia" w:ascii="宋体" w:hAnsi="宋体"/>
          <w:b/>
          <w:sz w:val="28"/>
        </w:rPr>
      </w:pPr>
    </w:p>
    <w:p w14:paraId="77794A65">
      <w:pPr>
        <w:spacing w:line="360" w:lineRule="auto"/>
        <w:ind w:left="480"/>
        <w:rPr>
          <w:rFonts w:hint="eastAsia" w:ascii="宋体" w:hAnsi="宋体"/>
          <w:b/>
          <w:sz w:val="28"/>
        </w:rPr>
      </w:pPr>
    </w:p>
    <w:p w14:paraId="12EC669B">
      <w:pPr>
        <w:spacing w:line="360" w:lineRule="auto"/>
        <w:ind w:left="480"/>
        <w:rPr>
          <w:rFonts w:hint="eastAsia" w:ascii="宋体" w:hAnsi="宋体"/>
          <w:b/>
          <w:sz w:val="28"/>
        </w:rPr>
      </w:pPr>
    </w:p>
    <w:p w14:paraId="2C04F14F">
      <w:pPr>
        <w:spacing w:line="360" w:lineRule="auto"/>
        <w:ind w:left="480"/>
        <w:rPr>
          <w:rFonts w:hint="eastAsia" w:ascii="宋体" w:hAnsi="宋体"/>
          <w:b/>
          <w:sz w:val="28"/>
        </w:rPr>
      </w:pPr>
    </w:p>
    <w:p w14:paraId="75B289B6">
      <w:pPr>
        <w:spacing w:line="360" w:lineRule="auto"/>
        <w:ind w:left="480"/>
        <w:rPr>
          <w:rFonts w:hint="eastAsia" w:ascii="宋体" w:hAnsi="宋体"/>
          <w:b/>
          <w:sz w:val="28"/>
        </w:rPr>
      </w:pPr>
    </w:p>
    <w:p w14:paraId="764013D9"/>
    <w:p w14:paraId="04EAFBA8">
      <w:pPr>
        <w:pStyle w:val="4"/>
        <w:numPr>
          <w:ilvl w:val="0"/>
          <w:numId w:val="0"/>
        </w:numPr>
        <w:ind w:left="425"/>
        <w:jc w:val="both"/>
      </w:pPr>
    </w:p>
    <w:p w14:paraId="795F4E5F"/>
    <w:p w14:paraId="44EE0A78">
      <w:pPr>
        <w:spacing w:line="360" w:lineRule="auto"/>
        <w:rPr>
          <w:rFonts w:hint="eastAsia" w:ascii="宋体" w:hAnsi="宋体"/>
          <w:b/>
          <w:sz w:val="28"/>
        </w:rPr>
      </w:pPr>
    </w:p>
    <w:p w14:paraId="0AD00313">
      <w:pPr>
        <w:spacing w:line="360" w:lineRule="auto"/>
        <w:rPr>
          <w:rFonts w:hint="eastAsia" w:ascii="宋体" w:hAnsi="宋体"/>
          <w:b/>
          <w:sz w:val="28"/>
        </w:rPr>
      </w:pPr>
      <w:r>
        <w:rPr>
          <w:rFonts w:hint="eastAsia" w:ascii="宋体" w:hAnsi="宋体"/>
          <w:b/>
          <w:sz w:val="28"/>
        </w:rPr>
        <w:t>附件14</w:t>
      </w:r>
    </w:p>
    <w:p w14:paraId="336549B1">
      <w:pPr>
        <w:spacing w:line="360" w:lineRule="auto"/>
        <w:ind w:left="-2" w:hanging="2"/>
        <w:jc w:val="center"/>
        <w:rPr>
          <w:rFonts w:hint="eastAsia" w:ascii="宋体" w:hAnsi="宋体"/>
          <w:b/>
          <w:sz w:val="32"/>
          <w:szCs w:val="32"/>
        </w:rPr>
      </w:pPr>
      <w:bookmarkStart w:id="98" w:name="_Toc16144_WPSOffice_Level1"/>
      <w:bookmarkStart w:id="99" w:name="_Toc30363_WPSOffice_Level1"/>
      <w:r>
        <w:rPr>
          <w:rFonts w:hint="eastAsia" w:ascii="宋体" w:hAnsi="宋体"/>
          <w:b/>
          <w:sz w:val="32"/>
          <w:szCs w:val="32"/>
        </w:rPr>
        <w:t>开标一览表 (第 标)</w:t>
      </w:r>
      <w:bookmarkEnd w:id="98"/>
      <w:bookmarkEnd w:id="99"/>
    </w:p>
    <w:p w14:paraId="5838ABA5">
      <w:pPr>
        <w:pStyle w:val="15"/>
        <w:spacing w:line="320" w:lineRule="exact"/>
        <w:rPr>
          <w:rFonts w:hint="eastAsia" w:hAnsi="宋体"/>
          <w:b/>
          <w:sz w:val="24"/>
        </w:rPr>
      </w:pPr>
      <w:r>
        <w:rPr>
          <w:rFonts w:hAnsi="宋体"/>
          <w:b/>
          <w:sz w:val="24"/>
        </w:rPr>
        <w:t>项目编号：</w:t>
      </w:r>
    </w:p>
    <w:p w14:paraId="60C66ED2">
      <w:pPr>
        <w:pStyle w:val="42"/>
        <w:spacing w:line="360" w:lineRule="auto"/>
        <w:ind w:right="480"/>
        <w:jc w:val="left"/>
        <w:rPr>
          <w:rFonts w:hint="eastAsia" w:hAnsi="宋体"/>
          <w:sz w:val="24"/>
        </w:rPr>
      </w:pPr>
      <w:r>
        <w:rPr>
          <w:rFonts w:hAnsi="宋体"/>
          <w:b/>
          <w:sz w:val="24"/>
        </w:rPr>
        <w:t>项目名称：</w:t>
      </w:r>
      <w:r>
        <w:rPr>
          <w:rFonts w:hint="eastAsia" w:ascii="宋体" w:hAnsi="宋体"/>
          <w:sz w:val="24"/>
        </w:rPr>
        <w:t xml:space="preserve">                                     [货币单位：人民币元]</w:t>
      </w:r>
    </w:p>
    <w:tbl>
      <w:tblPr>
        <w:tblStyle w:val="23"/>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14:paraId="3154107F">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14:paraId="47230D04">
            <w:pPr>
              <w:autoSpaceDE w:val="0"/>
              <w:autoSpaceDN w:val="0"/>
              <w:spacing w:line="450" w:lineRule="exact"/>
              <w:jc w:val="center"/>
              <w:textAlignment w:val="bottom"/>
              <w:rPr>
                <w:rFonts w:hint="eastAsia" w:ascii="宋体" w:hAnsi="宋体"/>
                <w:sz w:val="24"/>
              </w:rPr>
            </w:pPr>
            <w:r>
              <w:rPr>
                <w:rFonts w:hint="eastAsia" w:ascii="宋体" w:hAnsi="宋体"/>
                <w:sz w:val="24"/>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14:paraId="084FF913">
            <w:pPr>
              <w:autoSpaceDE w:val="0"/>
              <w:autoSpaceDN w:val="0"/>
              <w:spacing w:line="450" w:lineRule="exact"/>
              <w:jc w:val="center"/>
              <w:textAlignment w:val="bottom"/>
              <w:rPr>
                <w:rFonts w:hint="eastAsia" w:ascii="宋体" w:hAnsi="宋体"/>
                <w:sz w:val="24"/>
              </w:rPr>
            </w:pPr>
            <w:r>
              <w:rPr>
                <w:rFonts w:hint="eastAsia" w:ascii="宋体" w:hAnsi="宋体"/>
                <w:sz w:val="24"/>
              </w:rPr>
              <w:t>大写</w:t>
            </w:r>
          </w:p>
        </w:tc>
        <w:tc>
          <w:tcPr>
            <w:tcW w:w="4629" w:type="dxa"/>
            <w:tcBorders>
              <w:top w:val="single" w:color="auto" w:sz="12" w:space="0"/>
              <w:left w:val="single" w:color="auto" w:sz="4" w:space="0"/>
              <w:bottom w:val="single" w:color="auto" w:sz="4" w:space="0"/>
              <w:right w:val="single" w:color="auto" w:sz="12" w:space="0"/>
            </w:tcBorders>
            <w:vAlign w:val="center"/>
          </w:tcPr>
          <w:p w14:paraId="262D9B11">
            <w:pPr>
              <w:autoSpaceDE w:val="0"/>
              <w:autoSpaceDN w:val="0"/>
              <w:spacing w:line="450" w:lineRule="exact"/>
              <w:jc w:val="center"/>
              <w:textAlignment w:val="bottom"/>
              <w:rPr>
                <w:rFonts w:hint="eastAsia" w:ascii="宋体" w:hAnsi="宋体"/>
                <w:sz w:val="24"/>
              </w:rPr>
            </w:pPr>
          </w:p>
        </w:tc>
      </w:tr>
      <w:tr w14:paraId="7FAEAFC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14:paraId="5C12A40C"/>
        </w:tc>
        <w:tc>
          <w:tcPr>
            <w:tcW w:w="1349" w:type="dxa"/>
            <w:tcBorders>
              <w:top w:val="single" w:color="auto" w:sz="4" w:space="0"/>
              <w:left w:val="single" w:color="auto" w:sz="4" w:space="0"/>
              <w:bottom w:val="single" w:color="auto" w:sz="4" w:space="0"/>
              <w:right w:val="single" w:color="auto" w:sz="4" w:space="0"/>
            </w:tcBorders>
            <w:vAlign w:val="center"/>
          </w:tcPr>
          <w:p w14:paraId="186055E5">
            <w:pPr>
              <w:autoSpaceDE w:val="0"/>
              <w:autoSpaceDN w:val="0"/>
              <w:spacing w:line="450" w:lineRule="exact"/>
              <w:jc w:val="center"/>
              <w:textAlignment w:val="bottom"/>
              <w:rPr>
                <w:rFonts w:hint="eastAsia" w:ascii="宋体" w:hAnsi="宋体"/>
                <w:sz w:val="24"/>
              </w:rPr>
            </w:pPr>
            <w:r>
              <w:rPr>
                <w:rFonts w:hint="eastAsia" w:ascii="宋体" w:hAnsi="宋体"/>
                <w:sz w:val="24"/>
              </w:rPr>
              <w:t>小写</w:t>
            </w:r>
          </w:p>
        </w:tc>
        <w:tc>
          <w:tcPr>
            <w:tcW w:w="4629" w:type="dxa"/>
            <w:tcBorders>
              <w:top w:val="single" w:color="auto" w:sz="4" w:space="0"/>
              <w:left w:val="single" w:color="auto" w:sz="4" w:space="0"/>
              <w:bottom w:val="single" w:color="auto" w:sz="4" w:space="0"/>
              <w:right w:val="single" w:color="auto" w:sz="12" w:space="0"/>
            </w:tcBorders>
            <w:vAlign w:val="center"/>
          </w:tcPr>
          <w:p w14:paraId="1D1F94D7">
            <w:pPr>
              <w:autoSpaceDE w:val="0"/>
              <w:autoSpaceDN w:val="0"/>
              <w:spacing w:line="450" w:lineRule="exact"/>
              <w:jc w:val="center"/>
              <w:textAlignment w:val="bottom"/>
              <w:rPr>
                <w:rFonts w:hint="eastAsia" w:ascii="宋体" w:hAnsi="宋体"/>
                <w:sz w:val="24"/>
              </w:rPr>
            </w:pPr>
          </w:p>
        </w:tc>
      </w:tr>
    </w:tbl>
    <w:p w14:paraId="42B05D2C">
      <w:pPr>
        <w:spacing w:line="360" w:lineRule="auto"/>
        <w:rPr>
          <w:rFonts w:hint="eastAsia" w:ascii="宋体" w:hAnsi="宋体"/>
          <w:sz w:val="24"/>
        </w:rPr>
      </w:pPr>
      <w:r>
        <w:rPr>
          <w:rFonts w:hint="eastAsia" w:ascii="宋体" w:hAnsi="宋体"/>
          <w:b/>
          <w:szCs w:val="21"/>
        </w:rPr>
        <w:t>填报要求：</w:t>
      </w:r>
    </w:p>
    <w:p w14:paraId="0CF01581">
      <w:pPr>
        <w:spacing w:line="360" w:lineRule="auto"/>
        <w:rPr>
          <w:rFonts w:hint="eastAsia" w:ascii="宋体" w:hAnsi="宋体"/>
          <w:kern w:val="0"/>
          <w:szCs w:val="21"/>
        </w:rPr>
      </w:pPr>
      <w:r>
        <w:rPr>
          <w:rFonts w:hint="eastAsia" w:ascii="宋体" w:hAnsi="宋体"/>
          <w:kern w:val="0"/>
          <w:szCs w:val="21"/>
        </w:rPr>
        <w:t>1.</w:t>
      </w:r>
      <w:r>
        <w:rPr>
          <w:rFonts w:hint="eastAsia" w:ascii="宋体" w:hAnsi="宋体"/>
          <w:kern w:val="0"/>
          <w:szCs w:val="21"/>
          <w:lang w:val="zh-CN"/>
        </w:rPr>
        <w:t>总报价是包括本项目服务款、货款、标准附件、备品备件、专用工具、包装、运输、装卸、保险、税金、货到就位以及安装、调试、培训、保修、合同包含的所有风险责任等各项费用及不可预见费等所需的全部费用，全部费用已包含在开标一览表的投标总报价中。</w:t>
      </w:r>
    </w:p>
    <w:p w14:paraId="4ADE30DA">
      <w:pPr>
        <w:spacing w:line="360" w:lineRule="auto"/>
        <w:rPr>
          <w:rFonts w:hint="eastAsia" w:ascii="宋体" w:hAnsi="宋体"/>
          <w:b/>
          <w:i/>
          <w:szCs w:val="21"/>
          <w:u w:val="single"/>
        </w:rPr>
      </w:pPr>
      <w:r>
        <w:rPr>
          <w:rFonts w:hint="eastAsia" w:ascii="宋体" w:hAnsi="宋体"/>
          <w:kern w:val="0"/>
          <w:szCs w:val="21"/>
        </w:rPr>
        <w:t>2.报价一经涂改，应在涂改处加盖单位公章，或者由法定代表人或授权代表签字或盖章，否则作无效响应处理。</w:t>
      </w:r>
    </w:p>
    <w:p w14:paraId="67FBAD97">
      <w:pPr>
        <w:spacing w:line="360" w:lineRule="auto"/>
        <w:rPr>
          <w:rFonts w:hint="eastAsia" w:ascii="宋体" w:hAnsi="宋体"/>
          <w:kern w:val="0"/>
          <w:szCs w:val="21"/>
        </w:rPr>
      </w:pPr>
      <w:r>
        <w:rPr>
          <w:rFonts w:hint="eastAsia" w:ascii="宋体" w:hAnsi="宋体"/>
          <w:kern w:val="0"/>
          <w:szCs w:val="21"/>
        </w:rPr>
        <w:t>3.供应商报价不得超过预算金额/最高限价。</w:t>
      </w:r>
    </w:p>
    <w:p w14:paraId="09BE2D20">
      <w:pPr>
        <w:spacing w:line="360" w:lineRule="auto"/>
        <w:rPr>
          <w:rFonts w:hint="eastAsia" w:ascii="宋体" w:hAnsi="宋体"/>
          <w:sz w:val="24"/>
        </w:rPr>
      </w:pPr>
    </w:p>
    <w:p w14:paraId="7ABE6A07">
      <w:pPr>
        <w:spacing w:line="360" w:lineRule="auto"/>
        <w:ind w:left="420"/>
        <w:rPr>
          <w:rFonts w:hint="eastAsia" w:ascii="宋体" w:hAnsi="宋体"/>
          <w:sz w:val="24"/>
        </w:rPr>
      </w:pPr>
      <w:r>
        <w:rPr>
          <w:rFonts w:hint="eastAsia" w:ascii="宋体" w:hAnsi="宋体"/>
          <w:sz w:val="24"/>
        </w:rPr>
        <w:t>投标人名称（电子印章）：</w:t>
      </w:r>
    </w:p>
    <w:p w14:paraId="76322472">
      <w:pPr>
        <w:spacing w:line="360" w:lineRule="auto"/>
        <w:ind w:firstLine="435"/>
        <w:rPr>
          <w:rFonts w:hint="eastAsia" w:ascii="宋体" w:hAnsi="宋体"/>
          <w:sz w:val="24"/>
        </w:rPr>
      </w:pPr>
      <w:r>
        <w:rPr>
          <w:rFonts w:hint="eastAsia" w:ascii="宋体" w:hAnsi="宋体"/>
          <w:sz w:val="24"/>
        </w:rPr>
        <w:t>投标人代表签字或电子印章：</w:t>
      </w:r>
    </w:p>
    <w:p w14:paraId="708A7AD0">
      <w:pPr>
        <w:spacing w:line="360" w:lineRule="auto"/>
        <w:ind w:firstLine="435"/>
        <w:rPr>
          <w:rFonts w:hint="eastAsia" w:ascii="宋体" w:hAnsi="宋体"/>
          <w:sz w:val="24"/>
        </w:rPr>
      </w:pPr>
      <w:r>
        <w:rPr>
          <w:rFonts w:hint="eastAsia" w:ascii="宋体" w:hAnsi="宋体"/>
          <w:sz w:val="24"/>
        </w:rPr>
        <w:t>职        务：</w:t>
      </w:r>
    </w:p>
    <w:p w14:paraId="44698A2A">
      <w:pPr>
        <w:spacing w:line="360" w:lineRule="auto"/>
        <w:ind w:firstLine="435"/>
      </w:pPr>
      <w:r>
        <w:rPr>
          <w:rFonts w:hint="eastAsia" w:ascii="宋体" w:hAnsi="宋体"/>
          <w:sz w:val="24"/>
        </w:rPr>
        <w:t>日        期：</w:t>
      </w:r>
      <w:r>
        <w:rPr>
          <w:rFonts w:ascii="宋体" w:hAnsi="宋体"/>
          <w:b/>
          <w:sz w:val="28"/>
        </w:rPr>
        <w:br w:type="page"/>
      </w:r>
    </w:p>
    <w:p w14:paraId="43FF4483">
      <w:pPr>
        <w:spacing w:after="0" w:line="360" w:lineRule="auto"/>
        <w:rPr>
          <w:rFonts w:hint="eastAsia" w:ascii="宋体" w:hAnsi="宋体"/>
          <w:b/>
          <w:sz w:val="28"/>
        </w:rPr>
      </w:pPr>
      <w:r>
        <w:rPr>
          <w:rFonts w:hint="eastAsia" w:ascii="宋体" w:hAnsi="宋体"/>
          <w:b/>
          <w:sz w:val="28"/>
        </w:rPr>
        <w:t>附件15</w:t>
      </w:r>
    </w:p>
    <w:p w14:paraId="6F5C7A3E">
      <w:pPr>
        <w:spacing w:after="0" w:line="360" w:lineRule="auto"/>
        <w:ind w:left="480"/>
        <w:jc w:val="center"/>
        <w:rPr>
          <w:rFonts w:hint="eastAsia" w:ascii="宋体" w:hAnsi="宋体"/>
        </w:rPr>
      </w:pPr>
      <w:bookmarkStart w:id="100" w:name="_Toc8975_WPSOffice_Level1"/>
      <w:bookmarkStart w:id="101" w:name="_Toc22412_WPSOffice_Level1"/>
      <w:r>
        <w:rPr>
          <w:rFonts w:hint="eastAsia" w:ascii="宋体" w:hAnsi="宋体"/>
          <w:b/>
          <w:sz w:val="32"/>
          <w:szCs w:val="32"/>
        </w:rPr>
        <w:t>报价明细表 (第 标)</w:t>
      </w:r>
      <w:bookmarkEnd w:id="100"/>
      <w:bookmarkEnd w:id="101"/>
    </w:p>
    <w:p w14:paraId="4B1AD542">
      <w:pPr>
        <w:spacing w:after="0" w:line="360" w:lineRule="auto"/>
        <w:rPr>
          <w:rFonts w:hint="eastAsia" w:ascii="宋体" w:hAnsi="宋体"/>
          <w:sz w:val="24"/>
        </w:rPr>
      </w:pPr>
      <w:r>
        <w:rPr>
          <w:rFonts w:hint="eastAsia" w:ascii="宋体" w:hAnsi="宋体"/>
          <w:sz w:val="24"/>
        </w:rPr>
        <w:t xml:space="preserve">  项目编号：                                    [货币单位：人民币元]</w:t>
      </w:r>
    </w:p>
    <w:tbl>
      <w:tblPr>
        <w:tblStyle w:val="23"/>
        <w:tblW w:w="8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130"/>
        <w:gridCol w:w="2823"/>
        <w:gridCol w:w="1947"/>
        <w:gridCol w:w="1266"/>
      </w:tblGrid>
      <w:tr w14:paraId="4766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trPr>
        <w:tc>
          <w:tcPr>
            <w:tcW w:w="734" w:type="dxa"/>
            <w:vAlign w:val="center"/>
          </w:tcPr>
          <w:p w14:paraId="57C963C6">
            <w:pPr>
              <w:spacing w:line="360" w:lineRule="auto"/>
              <w:rPr>
                <w:rFonts w:hint="eastAsia" w:ascii="宋体" w:hAnsi="宋体"/>
                <w:b/>
                <w:sz w:val="24"/>
              </w:rPr>
            </w:pPr>
            <w:r>
              <w:rPr>
                <w:rFonts w:hint="eastAsia" w:ascii="宋体" w:hAnsi="宋体"/>
                <w:b/>
                <w:sz w:val="24"/>
              </w:rPr>
              <w:t>序号</w:t>
            </w:r>
          </w:p>
        </w:tc>
        <w:tc>
          <w:tcPr>
            <w:tcW w:w="2130" w:type="dxa"/>
            <w:vAlign w:val="center"/>
          </w:tcPr>
          <w:p w14:paraId="0DDD139F">
            <w:pPr>
              <w:spacing w:line="360" w:lineRule="auto"/>
              <w:jc w:val="center"/>
              <w:rPr>
                <w:rFonts w:hint="eastAsia" w:ascii="宋体" w:hAnsi="宋体"/>
                <w:b/>
                <w:sz w:val="24"/>
              </w:rPr>
            </w:pPr>
            <w:r>
              <w:rPr>
                <w:rFonts w:hint="eastAsia" w:ascii="宋体" w:hAnsi="宋体"/>
                <w:b/>
                <w:sz w:val="24"/>
              </w:rPr>
              <w:t>报价名称</w:t>
            </w:r>
          </w:p>
        </w:tc>
        <w:tc>
          <w:tcPr>
            <w:tcW w:w="2823" w:type="dxa"/>
            <w:vAlign w:val="center"/>
          </w:tcPr>
          <w:p w14:paraId="3BE1E114">
            <w:pPr>
              <w:spacing w:line="360" w:lineRule="auto"/>
              <w:jc w:val="center"/>
              <w:rPr>
                <w:rFonts w:hint="eastAsia" w:ascii="宋体" w:hAnsi="宋体"/>
                <w:b/>
                <w:sz w:val="24"/>
              </w:rPr>
            </w:pPr>
            <w:r>
              <w:rPr>
                <w:rFonts w:hint="eastAsia" w:ascii="宋体" w:hAnsi="宋体"/>
                <w:b/>
                <w:sz w:val="24"/>
              </w:rPr>
              <w:t>组成内容</w:t>
            </w:r>
          </w:p>
        </w:tc>
        <w:tc>
          <w:tcPr>
            <w:tcW w:w="1947" w:type="dxa"/>
            <w:vAlign w:val="center"/>
          </w:tcPr>
          <w:p w14:paraId="7D348968">
            <w:pPr>
              <w:spacing w:line="360" w:lineRule="auto"/>
              <w:jc w:val="center"/>
              <w:rPr>
                <w:rFonts w:hint="eastAsia" w:ascii="宋体" w:hAnsi="宋体"/>
                <w:b/>
                <w:sz w:val="24"/>
              </w:rPr>
            </w:pPr>
            <w:r>
              <w:rPr>
                <w:rFonts w:hint="eastAsia" w:ascii="宋体" w:hAnsi="宋体"/>
                <w:b/>
                <w:sz w:val="24"/>
              </w:rPr>
              <w:t>单价</w:t>
            </w:r>
          </w:p>
        </w:tc>
        <w:tc>
          <w:tcPr>
            <w:tcW w:w="1266" w:type="dxa"/>
            <w:vAlign w:val="center"/>
          </w:tcPr>
          <w:p w14:paraId="15190B20">
            <w:pPr>
              <w:spacing w:line="360" w:lineRule="auto"/>
              <w:jc w:val="center"/>
              <w:rPr>
                <w:rFonts w:hint="eastAsia" w:ascii="宋体" w:hAnsi="宋体"/>
                <w:b/>
                <w:sz w:val="24"/>
              </w:rPr>
            </w:pPr>
            <w:r>
              <w:rPr>
                <w:rFonts w:hint="eastAsia" w:ascii="宋体" w:hAnsi="宋体"/>
                <w:b/>
                <w:sz w:val="24"/>
              </w:rPr>
              <w:t>备注</w:t>
            </w:r>
          </w:p>
        </w:tc>
      </w:tr>
      <w:tr w14:paraId="2AEB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734" w:type="dxa"/>
          </w:tcPr>
          <w:p w14:paraId="64178319">
            <w:pPr>
              <w:pStyle w:val="74"/>
              <w:spacing w:line="360" w:lineRule="auto"/>
              <w:jc w:val="center"/>
              <w:rPr>
                <w:rFonts w:hint="eastAsia" w:ascii="仿宋_GB2312" w:hAnsi="仿宋" w:eastAsia="仿宋_GB2312"/>
                <w:sz w:val="30"/>
                <w:szCs w:val="30"/>
              </w:rPr>
            </w:pPr>
            <w:r>
              <w:rPr>
                <w:rFonts w:hint="eastAsia" w:ascii="仿宋_GB2312" w:hAnsi="仿宋" w:eastAsia="仿宋_GB2312"/>
                <w:sz w:val="30"/>
                <w:szCs w:val="30"/>
              </w:rPr>
              <w:t>1</w:t>
            </w:r>
          </w:p>
        </w:tc>
        <w:tc>
          <w:tcPr>
            <w:tcW w:w="2130" w:type="dxa"/>
            <w:tcBorders>
              <w:top w:val="single" w:color="auto" w:sz="4" w:space="0"/>
              <w:left w:val="single" w:color="auto" w:sz="4" w:space="0"/>
              <w:right w:val="single" w:color="auto" w:sz="4" w:space="0"/>
            </w:tcBorders>
            <w:vAlign w:val="center"/>
          </w:tcPr>
          <w:p w14:paraId="6C6F12C5">
            <w:pPr>
              <w:spacing w:line="360" w:lineRule="auto"/>
              <w:rPr>
                <w:rFonts w:hint="eastAsia" w:ascii="仿宋_GB2312" w:hAnsi="仿宋" w:eastAsia="仿宋_GB2312"/>
                <w:sz w:val="28"/>
                <w:szCs w:val="28"/>
              </w:rPr>
            </w:pPr>
          </w:p>
        </w:tc>
        <w:tc>
          <w:tcPr>
            <w:tcW w:w="2823" w:type="dxa"/>
            <w:tcBorders>
              <w:top w:val="single" w:color="auto" w:sz="4" w:space="0"/>
              <w:left w:val="single" w:color="auto" w:sz="4" w:space="0"/>
              <w:right w:val="single" w:color="auto" w:sz="4" w:space="0"/>
            </w:tcBorders>
            <w:vAlign w:val="center"/>
          </w:tcPr>
          <w:p w14:paraId="46BBF59A">
            <w:pPr>
              <w:spacing w:line="360" w:lineRule="auto"/>
              <w:rPr>
                <w:rFonts w:hint="eastAsia" w:ascii="宋体" w:hAnsi="宋体"/>
                <w:sz w:val="24"/>
              </w:rPr>
            </w:pPr>
          </w:p>
        </w:tc>
        <w:tc>
          <w:tcPr>
            <w:tcW w:w="1947" w:type="dxa"/>
            <w:tcBorders>
              <w:top w:val="single" w:color="auto" w:sz="4" w:space="0"/>
              <w:left w:val="single" w:color="auto" w:sz="4" w:space="0"/>
              <w:right w:val="single" w:color="auto" w:sz="4" w:space="0"/>
            </w:tcBorders>
            <w:vAlign w:val="center"/>
          </w:tcPr>
          <w:p w14:paraId="5690F164">
            <w:pPr>
              <w:spacing w:line="360" w:lineRule="auto"/>
              <w:rPr>
                <w:rFonts w:hint="eastAsia" w:ascii="宋体" w:hAnsi="宋体"/>
                <w:sz w:val="24"/>
              </w:rPr>
            </w:pPr>
          </w:p>
        </w:tc>
        <w:tc>
          <w:tcPr>
            <w:tcW w:w="1266" w:type="dxa"/>
            <w:vAlign w:val="center"/>
          </w:tcPr>
          <w:p w14:paraId="3CB1F95B">
            <w:pPr>
              <w:spacing w:line="360" w:lineRule="auto"/>
              <w:rPr>
                <w:rFonts w:hint="eastAsia" w:ascii="宋体" w:hAnsi="宋体"/>
                <w:sz w:val="24"/>
              </w:rPr>
            </w:pPr>
          </w:p>
        </w:tc>
      </w:tr>
      <w:tr w14:paraId="32F4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734" w:type="dxa"/>
          </w:tcPr>
          <w:p w14:paraId="72B6DA85">
            <w:pPr>
              <w:pStyle w:val="74"/>
              <w:spacing w:line="360" w:lineRule="auto"/>
              <w:jc w:val="center"/>
              <w:rPr>
                <w:rFonts w:hint="eastAsia" w:ascii="仿宋_GB2312" w:hAnsi="仿宋" w:eastAsia="仿宋_GB2312"/>
                <w:sz w:val="30"/>
                <w:szCs w:val="30"/>
              </w:rPr>
            </w:pPr>
            <w:r>
              <w:rPr>
                <w:rFonts w:hint="eastAsia" w:ascii="仿宋_GB2312" w:hAnsi="仿宋" w:eastAsia="仿宋_GB2312"/>
                <w:sz w:val="30"/>
                <w:szCs w:val="30"/>
              </w:rPr>
              <w:t>2</w:t>
            </w:r>
          </w:p>
        </w:tc>
        <w:tc>
          <w:tcPr>
            <w:tcW w:w="2130" w:type="dxa"/>
            <w:tcBorders>
              <w:top w:val="single" w:color="auto" w:sz="4" w:space="0"/>
              <w:left w:val="single" w:color="auto" w:sz="4" w:space="0"/>
              <w:right w:val="single" w:color="auto" w:sz="4" w:space="0"/>
            </w:tcBorders>
            <w:vAlign w:val="center"/>
          </w:tcPr>
          <w:p w14:paraId="7511F949">
            <w:pPr>
              <w:spacing w:line="360" w:lineRule="auto"/>
              <w:rPr>
                <w:rFonts w:hint="eastAsia" w:ascii="仿宋_GB2312" w:hAnsi="仿宋" w:eastAsia="仿宋_GB2312"/>
                <w:sz w:val="28"/>
                <w:szCs w:val="28"/>
              </w:rPr>
            </w:pPr>
          </w:p>
        </w:tc>
        <w:tc>
          <w:tcPr>
            <w:tcW w:w="2823" w:type="dxa"/>
            <w:tcBorders>
              <w:top w:val="single" w:color="auto" w:sz="4" w:space="0"/>
              <w:left w:val="single" w:color="auto" w:sz="4" w:space="0"/>
              <w:right w:val="single" w:color="auto" w:sz="4" w:space="0"/>
            </w:tcBorders>
            <w:vAlign w:val="center"/>
          </w:tcPr>
          <w:p w14:paraId="20CEE44C">
            <w:pPr>
              <w:spacing w:line="360" w:lineRule="auto"/>
              <w:rPr>
                <w:rFonts w:hint="eastAsia" w:ascii="宋体" w:hAnsi="宋体"/>
                <w:sz w:val="24"/>
              </w:rPr>
            </w:pPr>
          </w:p>
        </w:tc>
        <w:tc>
          <w:tcPr>
            <w:tcW w:w="1947" w:type="dxa"/>
            <w:tcBorders>
              <w:top w:val="single" w:color="auto" w:sz="4" w:space="0"/>
              <w:left w:val="single" w:color="auto" w:sz="4" w:space="0"/>
              <w:right w:val="single" w:color="auto" w:sz="4" w:space="0"/>
            </w:tcBorders>
            <w:vAlign w:val="center"/>
          </w:tcPr>
          <w:p w14:paraId="3727FD71">
            <w:pPr>
              <w:spacing w:line="360" w:lineRule="auto"/>
              <w:rPr>
                <w:rFonts w:hint="eastAsia" w:ascii="宋体" w:hAnsi="宋体"/>
                <w:sz w:val="24"/>
              </w:rPr>
            </w:pPr>
          </w:p>
        </w:tc>
        <w:tc>
          <w:tcPr>
            <w:tcW w:w="1266" w:type="dxa"/>
            <w:vAlign w:val="center"/>
          </w:tcPr>
          <w:p w14:paraId="77EAB094">
            <w:pPr>
              <w:spacing w:line="360" w:lineRule="auto"/>
              <w:rPr>
                <w:rFonts w:hint="eastAsia" w:ascii="宋体" w:hAnsi="宋体"/>
                <w:sz w:val="24"/>
              </w:rPr>
            </w:pPr>
          </w:p>
        </w:tc>
      </w:tr>
      <w:tr w14:paraId="4023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734" w:type="dxa"/>
            <w:vAlign w:val="center"/>
          </w:tcPr>
          <w:p w14:paraId="47394394">
            <w:pPr>
              <w:spacing w:line="360" w:lineRule="auto"/>
              <w:jc w:val="center"/>
              <w:rPr>
                <w:rFonts w:hint="eastAsia" w:ascii="宋体" w:hAnsi="宋体"/>
                <w:sz w:val="24"/>
              </w:rPr>
            </w:pPr>
            <w:r>
              <w:rPr>
                <w:rFonts w:hint="eastAsia" w:ascii="仿宋_GB2312" w:hAnsi="仿宋" w:eastAsia="仿宋_GB2312"/>
                <w:sz w:val="30"/>
                <w:szCs w:val="30"/>
              </w:rPr>
              <w:t>3</w:t>
            </w:r>
          </w:p>
        </w:tc>
        <w:tc>
          <w:tcPr>
            <w:tcW w:w="2130" w:type="dxa"/>
            <w:tcBorders>
              <w:top w:val="single" w:color="auto" w:sz="4" w:space="0"/>
              <w:left w:val="single" w:color="auto" w:sz="4" w:space="0"/>
              <w:right w:val="single" w:color="auto" w:sz="4" w:space="0"/>
            </w:tcBorders>
            <w:vAlign w:val="center"/>
          </w:tcPr>
          <w:p w14:paraId="7B77443B">
            <w:pPr>
              <w:spacing w:line="360" w:lineRule="auto"/>
              <w:rPr>
                <w:rFonts w:hint="eastAsia" w:ascii="宋体" w:hAnsi="宋体"/>
                <w:sz w:val="24"/>
              </w:rPr>
            </w:pPr>
          </w:p>
        </w:tc>
        <w:tc>
          <w:tcPr>
            <w:tcW w:w="2823" w:type="dxa"/>
            <w:tcBorders>
              <w:top w:val="single" w:color="auto" w:sz="4" w:space="0"/>
              <w:left w:val="single" w:color="auto" w:sz="4" w:space="0"/>
              <w:right w:val="single" w:color="auto" w:sz="4" w:space="0"/>
            </w:tcBorders>
            <w:vAlign w:val="center"/>
          </w:tcPr>
          <w:p w14:paraId="0B6381BF">
            <w:pPr>
              <w:spacing w:line="360" w:lineRule="auto"/>
              <w:rPr>
                <w:rFonts w:hint="eastAsia" w:ascii="宋体" w:hAnsi="宋体"/>
                <w:sz w:val="24"/>
              </w:rPr>
            </w:pPr>
          </w:p>
        </w:tc>
        <w:tc>
          <w:tcPr>
            <w:tcW w:w="1947" w:type="dxa"/>
            <w:tcBorders>
              <w:top w:val="single" w:color="auto" w:sz="4" w:space="0"/>
              <w:left w:val="single" w:color="auto" w:sz="4" w:space="0"/>
              <w:right w:val="single" w:color="auto" w:sz="4" w:space="0"/>
            </w:tcBorders>
            <w:vAlign w:val="center"/>
          </w:tcPr>
          <w:p w14:paraId="4C909D79">
            <w:pPr>
              <w:spacing w:line="360" w:lineRule="auto"/>
              <w:rPr>
                <w:rFonts w:hint="eastAsia" w:ascii="宋体" w:hAnsi="宋体"/>
                <w:sz w:val="24"/>
              </w:rPr>
            </w:pPr>
          </w:p>
        </w:tc>
        <w:tc>
          <w:tcPr>
            <w:tcW w:w="1266" w:type="dxa"/>
            <w:vAlign w:val="center"/>
          </w:tcPr>
          <w:p w14:paraId="24DF7C1C">
            <w:pPr>
              <w:spacing w:line="360" w:lineRule="auto"/>
              <w:rPr>
                <w:rFonts w:hint="eastAsia" w:ascii="宋体" w:hAnsi="宋体"/>
                <w:sz w:val="24"/>
              </w:rPr>
            </w:pPr>
          </w:p>
        </w:tc>
      </w:tr>
      <w:tr w14:paraId="446C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734" w:type="dxa"/>
            <w:vAlign w:val="center"/>
          </w:tcPr>
          <w:p w14:paraId="12EAF381">
            <w:pPr>
              <w:spacing w:line="360" w:lineRule="auto"/>
              <w:rPr>
                <w:rFonts w:hint="eastAsia" w:ascii="宋体" w:hAnsi="宋体"/>
                <w:sz w:val="24"/>
              </w:rPr>
            </w:pPr>
            <w:r>
              <w:rPr>
                <w:rFonts w:hint="eastAsia" w:ascii="仿宋_GB2312" w:hAnsi="仿宋" w:eastAsia="仿宋_GB2312"/>
                <w:sz w:val="30"/>
                <w:szCs w:val="30"/>
              </w:rPr>
              <w:t>…</w:t>
            </w:r>
          </w:p>
        </w:tc>
        <w:tc>
          <w:tcPr>
            <w:tcW w:w="2130" w:type="dxa"/>
            <w:tcBorders>
              <w:top w:val="single" w:color="auto" w:sz="4" w:space="0"/>
              <w:left w:val="single" w:color="auto" w:sz="4" w:space="0"/>
              <w:right w:val="single" w:color="auto" w:sz="4" w:space="0"/>
            </w:tcBorders>
            <w:vAlign w:val="center"/>
          </w:tcPr>
          <w:p w14:paraId="14A26D26">
            <w:pPr>
              <w:spacing w:line="360" w:lineRule="auto"/>
              <w:rPr>
                <w:rFonts w:hint="eastAsia" w:ascii="宋体" w:hAnsi="宋体"/>
                <w:sz w:val="24"/>
              </w:rPr>
            </w:pPr>
          </w:p>
        </w:tc>
        <w:tc>
          <w:tcPr>
            <w:tcW w:w="2823" w:type="dxa"/>
            <w:tcBorders>
              <w:top w:val="single" w:color="auto" w:sz="4" w:space="0"/>
              <w:left w:val="single" w:color="auto" w:sz="4" w:space="0"/>
              <w:right w:val="single" w:color="auto" w:sz="4" w:space="0"/>
            </w:tcBorders>
            <w:vAlign w:val="center"/>
          </w:tcPr>
          <w:p w14:paraId="400E776D">
            <w:pPr>
              <w:spacing w:line="360" w:lineRule="auto"/>
              <w:rPr>
                <w:rFonts w:hint="eastAsia" w:ascii="宋体" w:hAnsi="宋体"/>
                <w:sz w:val="24"/>
              </w:rPr>
            </w:pPr>
          </w:p>
        </w:tc>
        <w:tc>
          <w:tcPr>
            <w:tcW w:w="1947" w:type="dxa"/>
            <w:tcBorders>
              <w:top w:val="single" w:color="auto" w:sz="4" w:space="0"/>
              <w:left w:val="single" w:color="auto" w:sz="4" w:space="0"/>
              <w:right w:val="single" w:color="auto" w:sz="4" w:space="0"/>
            </w:tcBorders>
            <w:vAlign w:val="center"/>
          </w:tcPr>
          <w:p w14:paraId="28F97E45">
            <w:pPr>
              <w:spacing w:line="360" w:lineRule="auto"/>
              <w:rPr>
                <w:rFonts w:hint="eastAsia" w:ascii="宋体" w:hAnsi="宋体"/>
                <w:sz w:val="24"/>
              </w:rPr>
            </w:pPr>
          </w:p>
        </w:tc>
        <w:tc>
          <w:tcPr>
            <w:tcW w:w="1266" w:type="dxa"/>
            <w:vAlign w:val="center"/>
          </w:tcPr>
          <w:p w14:paraId="27CEB81F">
            <w:pPr>
              <w:spacing w:line="360" w:lineRule="auto"/>
              <w:rPr>
                <w:rFonts w:hint="eastAsia" w:ascii="宋体" w:hAnsi="宋体"/>
                <w:sz w:val="24"/>
              </w:rPr>
            </w:pPr>
          </w:p>
        </w:tc>
      </w:tr>
      <w:tr w14:paraId="0ABF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8900" w:type="dxa"/>
            <w:gridSpan w:val="5"/>
            <w:vAlign w:val="center"/>
          </w:tcPr>
          <w:p w14:paraId="3B64C867">
            <w:pPr>
              <w:spacing w:line="360" w:lineRule="auto"/>
              <w:rPr>
                <w:rFonts w:hint="eastAsia" w:ascii="宋体" w:hAnsi="宋体"/>
                <w:sz w:val="24"/>
              </w:rPr>
            </w:pPr>
            <w:r>
              <w:rPr>
                <w:rFonts w:hint="eastAsia" w:ascii="宋体" w:hAnsi="宋体"/>
                <w:b/>
                <w:sz w:val="24"/>
              </w:rPr>
              <w:t>合计人民币：大写                              小写</w:t>
            </w:r>
          </w:p>
        </w:tc>
      </w:tr>
    </w:tbl>
    <w:p w14:paraId="547D8933">
      <w:pPr>
        <w:spacing w:after="0" w:line="360" w:lineRule="auto"/>
        <w:rPr>
          <w:rFonts w:hint="eastAsia" w:ascii="宋体" w:hAnsi="宋体"/>
          <w:b/>
          <w:szCs w:val="21"/>
        </w:rPr>
      </w:pPr>
      <w:r>
        <w:rPr>
          <w:rFonts w:hint="eastAsia" w:ascii="宋体" w:hAnsi="宋体"/>
          <w:b/>
          <w:szCs w:val="21"/>
        </w:rPr>
        <w:t>要求：</w:t>
      </w:r>
    </w:p>
    <w:p w14:paraId="1792CA22">
      <w:pPr>
        <w:spacing w:line="360" w:lineRule="auto"/>
        <w:ind w:left="435"/>
        <w:rPr>
          <w:rFonts w:hint="eastAsia" w:ascii="宋体" w:hAnsi="宋体"/>
          <w:szCs w:val="21"/>
        </w:rPr>
      </w:pPr>
      <w:r>
        <w:rPr>
          <w:rFonts w:hint="eastAsia" w:ascii="宋体" w:hAnsi="宋体"/>
          <w:szCs w:val="21"/>
        </w:rPr>
        <w:t>1. 本表为《开标一览表》的报价明细表，如有缺项、漏项，视为投标报价中已包含相关费用，采购人无需另外支付任何费用。</w:t>
      </w:r>
    </w:p>
    <w:p w14:paraId="13FA1B13">
      <w:pPr>
        <w:spacing w:line="360" w:lineRule="auto"/>
        <w:ind w:left="435"/>
        <w:rPr>
          <w:rFonts w:ascii="宋体"/>
          <w:szCs w:val="21"/>
          <w:lang w:val="zh-CN"/>
        </w:rPr>
      </w:pPr>
      <w:r>
        <w:rPr>
          <w:rFonts w:hint="eastAsia" w:ascii="宋体" w:hAnsi="宋体"/>
          <w:szCs w:val="21"/>
        </w:rPr>
        <w:t>2.</w:t>
      </w:r>
      <w:r>
        <w:rPr>
          <w:rFonts w:hint="eastAsia" w:ascii="宋体"/>
          <w:szCs w:val="21"/>
          <w:lang w:val="zh-CN"/>
        </w:rPr>
        <w:t>“报价明细表”中的报价合计应与“开标一览表”中的投标总报价相一致，不一致时，以开标一览表为准。</w:t>
      </w:r>
    </w:p>
    <w:p w14:paraId="53A79CF4">
      <w:pPr>
        <w:spacing w:line="360" w:lineRule="auto"/>
        <w:ind w:left="435"/>
        <w:rPr>
          <w:rFonts w:ascii="宋体"/>
          <w:szCs w:val="21"/>
          <w:lang w:val="zh-CN"/>
        </w:rPr>
      </w:pPr>
    </w:p>
    <w:p w14:paraId="5A3B89AD">
      <w:pPr>
        <w:spacing w:line="360" w:lineRule="auto"/>
        <w:ind w:left="420"/>
        <w:rPr>
          <w:rFonts w:hint="eastAsia" w:ascii="宋体" w:hAnsi="宋体"/>
          <w:sz w:val="24"/>
        </w:rPr>
      </w:pPr>
      <w:r>
        <w:rPr>
          <w:rFonts w:hint="eastAsia" w:ascii="宋体" w:hAnsi="宋体"/>
          <w:sz w:val="24"/>
        </w:rPr>
        <w:t>投标人名称（电子印章）：</w:t>
      </w:r>
    </w:p>
    <w:p w14:paraId="4A323530">
      <w:pPr>
        <w:spacing w:line="360" w:lineRule="auto"/>
        <w:ind w:firstLine="435"/>
        <w:rPr>
          <w:rFonts w:hint="eastAsia" w:ascii="宋体" w:hAnsi="宋体"/>
          <w:sz w:val="24"/>
        </w:rPr>
      </w:pPr>
      <w:r>
        <w:rPr>
          <w:rFonts w:hint="eastAsia" w:ascii="宋体" w:hAnsi="宋体"/>
          <w:sz w:val="24"/>
        </w:rPr>
        <w:t>投标人代表签字或电子印章：</w:t>
      </w:r>
    </w:p>
    <w:p w14:paraId="13906025">
      <w:pPr>
        <w:spacing w:line="360" w:lineRule="auto"/>
        <w:ind w:firstLine="435"/>
        <w:rPr>
          <w:rFonts w:hint="eastAsia" w:ascii="宋体" w:hAnsi="宋体"/>
          <w:sz w:val="24"/>
        </w:rPr>
      </w:pPr>
      <w:r>
        <w:rPr>
          <w:rFonts w:hint="eastAsia" w:ascii="宋体" w:hAnsi="宋体"/>
          <w:sz w:val="24"/>
        </w:rPr>
        <w:t>职        务：</w:t>
      </w:r>
    </w:p>
    <w:p w14:paraId="12EA528E">
      <w:pPr>
        <w:spacing w:line="360" w:lineRule="auto"/>
        <w:ind w:firstLine="435"/>
        <w:rPr>
          <w:rFonts w:hint="eastAsia" w:ascii="宋体" w:hAnsi="宋体"/>
          <w:sz w:val="24"/>
        </w:rPr>
      </w:pPr>
      <w:r>
        <w:rPr>
          <w:rFonts w:hint="eastAsia" w:ascii="宋体" w:hAnsi="宋体"/>
          <w:sz w:val="24"/>
        </w:rPr>
        <w:t>日        期：</w:t>
      </w:r>
    </w:p>
    <w:p w14:paraId="0D0663FE">
      <w:pPr>
        <w:snapToGrid w:val="0"/>
        <w:spacing w:before="120" w:beforeLines="50" w:after="50" w:line="360" w:lineRule="auto"/>
        <w:outlineLvl w:val="0"/>
        <w:rPr>
          <w:rFonts w:hint="eastAsia" w:ascii="宋体" w:hAnsi="宋体"/>
          <w:b/>
          <w:sz w:val="28"/>
        </w:rPr>
      </w:pPr>
    </w:p>
    <w:p w14:paraId="6E8D50CA">
      <w:pPr>
        <w:pStyle w:val="28"/>
        <w:ind w:left="0" w:leftChars="0" w:firstLine="0"/>
        <w:rPr>
          <w:rFonts w:hint="eastAsia" w:ascii="宋体" w:hAnsi="宋体" w:cs="宋体"/>
          <w:b/>
          <w:sz w:val="32"/>
          <w:szCs w:val="32"/>
        </w:rPr>
      </w:pPr>
    </w:p>
    <w:p w14:paraId="6FCD2C41">
      <w:pPr>
        <w:pStyle w:val="28"/>
        <w:rPr>
          <w:rFonts w:hint="eastAsia" w:ascii="宋体" w:hAnsi="宋体" w:cs="宋体"/>
          <w:b/>
          <w:sz w:val="32"/>
          <w:szCs w:val="32"/>
        </w:rPr>
      </w:pPr>
    </w:p>
    <w:p w14:paraId="07D561D3">
      <w:pPr>
        <w:spacing w:line="360" w:lineRule="auto"/>
        <w:rPr>
          <w:rFonts w:hint="eastAsia" w:ascii="宋体" w:hAnsi="宋体"/>
          <w:b/>
          <w:sz w:val="28"/>
        </w:rPr>
      </w:pPr>
      <w:r>
        <w:rPr>
          <w:rFonts w:hint="eastAsia" w:ascii="宋体" w:hAnsi="宋体"/>
          <w:b/>
          <w:sz w:val="28"/>
        </w:rPr>
        <w:t>附件16：</w:t>
      </w:r>
    </w:p>
    <w:p w14:paraId="1F7581FC">
      <w:pPr>
        <w:pStyle w:val="15"/>
        <w:spacing w:line="360" w:lineRule="auto"/>
        <w:jc w:val="center"/>
        <w:outlineLvl w:val="1"/>
        <w:rPr>
          <w:rFonts w:hint="eastAsia" w:hAnsi="宋体" w:cs="宋体"/>
          <w:b/>
          <w:sz w:val="28"/>
          <w:szCs w:val="28"/>
          <w:lang w:val="en-GB"/>
        </w:rPr>
      </w:pPr>
      <w:r>
        <w:rPr>
          <w:rFonts w:hint="eastAsia" w:hAnsi="宋体" w:cs="宋体"/>
          <w:b/>
          <w:sz w:val="28"/>
          <w:szCs w:val="28"/>
          <w:lang w:val="en-GB"/>
        </w:rPr>
        <w:t>中小企业声明函（服务）</w:t>
      </w:r>
    </w:p>
    <w:p w14:paraId="0EF28D6E">
      <w:pPr>
        <w:pStyle w:val="11"/>
        <w:spacing w:before="6"/>
        <w:rPr>
          <w:rFonts w:hint="eastAsia" w:ascii="宋体" w:hAnsi="宋体" w:cs="宋体"/>
        </w:rPr>
      </w:pPr>
    </w:p>
    <w:p w14:paraId="5A2F70FF">
      <w:pPr>
        <w:pStyle w:val="11"/>
        <w:autoSpaceDE w:val="0"/>
        <w:autoSpaceDN w:val="0"/>
        <w:snapToGrid w:val="0"/>
        <w:spacing w:line="360" w:lineRule="auto"/>
        <w:ind w:firstLine="472" w:firstLineChars="200"/>
        <w:rPr>
          <w:rFonts w:hint="eastAsia" w:ascii="宋体" w:hAnsi="宋体" w:cs="宋体"/>
          <w:spacing w:val="-2"/>
        </w:rPr>
      </w:pPr>
      <w:r>
        <w:rPr>
          <w:rFonts w:hint="eastAsia" w:ascii="宋体" w:hAnsi="宋体" w:cs="宋体"/>
          <w:spacing w:val="-2"/>
        </w:rPr>
        <w:t>本公司（联合体）郑重声明，根据《政府采购促进中小企业发展管理办法》（财库﹝2020﹞46 号）的规定，本公司（联合体）参加</w:t>
      </w:r>
      <w:r>
        <w:rPr>
          <w:rFonts w:hint="eastAsia" w:ascii="宋体" w:hAnsi="宋体" w:cs="宋体"/>
          <w:i/>
          <w:iCs/>
          <w:u w:val="single"/>
        </w:rPr>
        <w:t>（单位名称）</w:t>
      </w:r>
      <w:r>
        <w:rPr>
          <w:rFonts w:hint="eastAsia" w:ascii="宋体" w:hAnsi="宋体" w:cs="宋体"/>
          <w:spacing w:val="-2"/>
        </w:rPr>
        <w:t>的</w:t>
      </w:r>
      <w:r>
        <w:rPr>
          <w:rFonts w:hint="eastAsia" w:ascii="宋体" w:hAnsi="宋体" w:cs="宋体"/>
          <w:i/>
          <w:iCs/>
          <w:u w:val="single"/>
        </w:rPr>
        <w:t>（项目名称）</w:t>
      </w:r>
      <w:r>
        <w:rPr>
          <w:rFonts w:hint="eastAsia" w:ascii="宋体" w:hAnsi="宋体" w:cs="宋体"/>
          <w:spacing w:val="-2"/>
        </w:rPr>
        <w:t>采购活动，工程的施工单位全部为符合政策要求的中小企业（或者：服务全部由符合政策要求的中小企业承接）。相关企业（含联合 体中的中小企业、签订分包意向协议的中小企业）的具体情况如下：</w:t>
      </w:r>
    </w:p>
    <w:p w14:paraId="19F66EF0">
      <w:pPr>
        <w:pStyle w:val="11"/>
        <w:autoSpaceDE w:val="0"/>
        <w:autoSpaceDN w:val="0"/>
        <w:snapToGrid w:val="0"/>
        <w:spacing w:line="360" w:lineRule="auto"/>
        <w:ind w:firstLine="480" w:firstLineChars="200"/>
        <w:rPr>
          <w:rFonts w:hint="eastAsia" w:ascii="宋体" w:hAnsi="宋体" w:cs="宋体"/>
        </w:rPr>
      </w:pPr>
      <w:r>
        <w:rPr>
          <w:rFonts w:hint="eastAsia" w:ascii="宋体" w:hAnsi="宋体" w:cs="宋体"/>
        </w:rPr>
        <w:t>1.</w:t>
      </w:r>
      <w:r>
        <w:rPr>
          <w:rFonts w:hint="eastAsia" w:ascii="宋体" w:cs="Arial"/>
          <w:szCs w:val="21"/>
          <w:u w:val="single"/>
        </w:rPr>
        <w:t>台州市海洋垃圾智能监测监管</w:t>
      </w:r>
      <w:r>
        <w:rPr>
          <w:rFonts w:hint="eastAsia" w:ascii="宋体" w:cs="Arial"/>
          <w:szCs w:val="21"/>
        </w:rPr>
        <w:t>，属于：</w:t>
      </w:r>
      <w:r>
        <w:rPr>
          <w:rFonts w:hint="eastAsia" w:ascii="宋体" w:hAnsi="宋体" w:cs="宋体"/>
        </w:rPr>
        <w:t>属于</w:t>
      </w:r>
      <w:r>
        <w:rPr>
          <w:rFonts w:hint="eastAsia" w:ascii="宋体" w:cs="Arial"/>
          <w:szCs w:val="21"/>
          <w:u w:val="single"/>
        </w:rPr>
        <w:t>其他未列明</w:t>
      </w:r>
      <w:r>
        <w:rPr>
          <w:rFonts w:hint="eastAsia" w:ascii="宋体" w:hAnsi="宋体" w:cs="宋体"/>
          <w:u w:val="single"/>
        </w:rPr>
        <w:t>行业</w:t>
      </w:r>
      <w:r>
        <w:rPr>
          <w:rFonts w:hint="eastAsia" w:ascii="宋体" w:hAnsi="宋体" w:cs="宋体"/>
        </w:rPr>
        <w:t>；制造商为</w:t>
      </w:r>
      <w:r>
        <w:rPr>
          <w:rFonts w:hint="eastAsia" w:ascii="宋体" w:hAnsi="宋体" w:cs="宋体"/>
          <w:i/>
          <w:iCs/>
          <w:u w:val="single"/>
        </w:rPr>
        <w:t>（企业名称）</w:t>
      </w:r>
      <w:r>
        <w:rPr>
          <w:rFonts w:hint="eastAsia" w:ascii="宋体" w:hAnsi="宋体" w:cs="宋体"/>
        </w:rPr>
        <w:t>，从业人员</w:t>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u w:val="single"/>
        </w:rPr>
        <w:tab/>
      </w:r>
      <w:r>
        <w:rPr>
          <w:rFonts w:hint="eastAsia" w:ascii="宋体" w:hAnsi="宋体" w:cs="宋体"/>
        </w:rPr>
        <w:t>万元</w:t>
      </w:r>
      <w:r>
        <w:rPr>
          <w:rFonts w:hint="eastAsia" w:ascii="宋体" w:hAnsi="宋体" w:cs="宋体"/>
          <w:vertAlign w:val="superscript"/>
        </w:rPr>
        <w:t>1</w:t>
      </w:r>
      <w:r>
        <w:rPr>
          <w:rFonts w:hint="eastAsia" w:ascii="宋体" w:hAnsi="宋体" w:cs="宋体"/>
        </w:rPr>
        <w:t>，资产总额为</w:t>
      </w:r>
      <w:r>
        <w:rPr>
          <w:rFonts w:hint="eastAsia" w:ascii="宋体" w:hAnsi="宋体" w:cs="宋体"/>
          <w:u w:val="single"/>
        </w:rPr>
        <w:t xml:space="preserve"> </w:t>
      </w:r>
      <w:r>
        <w:rPr>
          <w:rFonts w:hint="eastAsia" w:ascii="宋体" w:hAnsi="宋体" w:cs="宋体"/>
          <w:u w:val="single"/>
        </w:rPr>
        <w:tab/>
      </w:r>
      <w:r>
        <w:rPr>
          <w:rFonts w:hint="eastAsia" w:ascii="宋体" w:hAnsi="宋体" w:cs="宋体"/>
          <w:u w:val="single"/>
        </w:rPr>
        <w:t xml:space="preserve">     </w:t>
      </w:r>
      <w:r>
        <w:rPr>
          <w:rFonts w:hint="eastAsia" w:ascii="宋体" w:hAnsi="宋体" w:cs="宋体"/>
        </w:rPr>
        <w:t>万元，属于</w:t>
      </w:r>
      <w:r>
        <w:rPr>
          <w:rFonts w:hint="eastAsia" w:ascii="宋体" w:hAnsi="宋体" w:cs="宋体"/>
          <w:i/>
          <w:iCs/>
          <w:u w:val="single"/>
        </w:rPr>
        <w:t>（中型企业、小型企业、微型企业）</w:t>
      </w:r>
      <w:r>
        <w:rPr>
          <w:rFonts w:hint="eastAsia" w:ascii="宋体" w:hAnsi="宋体" w:cs="宋体"/>
        </w:rPr>
        <w:t>；</w:t>
      </w:r>
    </w:p>
    <w:p w14:paraId="158C3A09">
      <w:pPr>
        <w:pStyle w:val="11"/>
        <w:autoSpaceDE w:val="0"/>
        <w:autoSpaceDN w:val="0"/>
        <w:snapToGrid w:val="0"/>
        <w:spacing w:line="360" w:lineRule="auto"/>
        <w:ind w:firstLine="480" w:firstLineChars="200"/>
        <w:rPr>
          <w:rFonts w:hint="eastAsia" w:ascii="宋体" w:hAnsi="宋体" w:cs="宋体"/>
        </w:rPr>
      </w:pPr>
      <w:r>
        <w:rPr>
          <w:rFonts w:hint="eastAsia" w:ascii="宋体" w:hAnsi="宋体" w:cs="宋体"/>
        </w:rPr>
        <mc:AlternateContent>
          <mc:Choice Requires="wps">
            <w:drawing>
              <wp:anchor distT="0" distB="0" distL="113665" distR="113665" simplePos="0" relativeHeight="251659264" behindDoc="0" locked="0" layoutInCell="1" allowOverlap="1">
                <wp:simplePos x="0" y="0"/>
                <wp:positionH relativeFrom="page">
                  <wp:posOffset>2767330</wp:posOffset>
                </wp:positionH>
                <wp:positionV relativeFrom="paragraph">
                  <wp:posOffset>264160</wp:posOffset>
                </wp:positionV>
                <wp:extent cx="2715260" cy="635"/>
                <wp:effectExtent l="0" t="0" r="0" b="0"/>
                <wp:wrapNone/>
                <wp:docPr id="16" name="直接连接符 3"/>
                <wp:cNvGraphicFramePr/>
                <a:graphic xmlns:a="http://schemas.openxmlformats.org/drawingml/2006/main">
                  <a:graphicData uri="http://schemas.microsoft.com/office/word/2010/wordprocessingShape">
                    <wps:wsp>
                      <wps:cNvCnPr/>
                      <wps:spPr>
                        <a:xfrm>
                          <a:off x="0" y="0"/>
                          <a:ext cx="2715259" cy="952"/>
                        </a:xfrm>
                        <a:prstGeom prst="line">
                          <a:avLst/>
                        </a:prstGeom>
                        <a:noFill/>
                        <a:ln w="9144" cap="flat" cmpd="sng">
                          <a:solidFill>
                            <a:srgbClr val="000000"/>
                          </a:solidFill>
                          <a:prstDash val="solid"/>
                          <a:round/>
                        </a:ln>
                      </wps:spPr>
                      <wps:bodyPr vert="horz" wrap="square" lIns="91440" tIns="45720" rIns="91440" bIns="45720" anchor="t" anchorCtr="0" upright="1">
                        <a:noAutofit/>
                      </wps:bodyPr>
                    </wps:wsp>
                  </a:graphicData>
                </a:graphic>
              </wp:anchor>
            </w:drawing>
          </mc:Choice>
          <mc:Fallback>
            <w:pict>
              <v:line id="直接连接符 3" o:spid="_x0000_s1026" o:spt="20" style="position:absolute;left:0pt;margin-left:217.9pt;margin-top:20.8pt;height:0.05pt;width:213.8pt;mso-position-horizontal-relative:page;z-index:251659264;mso-width-relative:page;mso-height-relative:page;" filled="f" stroked="t" coordsize="21600,21600" o:gfxdata="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sb/2dcA&#10;AAAJAQAADwAAAAAAAAABACAAAAAiAAAAZHJzL2Rvd25yZXYueG1sUEsBAhQAFAAAAAgAh07iQG5V&#10;zXkgAgAAKQQAAA4AAAAAAAAAAQAgAAAAJgEAAGRycy9lMm9Eb2MueG1sUEsFBgAAAAAGAAYAWQEA&#10;ALgFAAAAAA==&#10;">
                <v:fill on="f" focussize="0,0"/>
                <v:stroke weight="0.72pt" color="#000000" joinstyle="round"/>
                <v:imagedata o:title=""/>
                <o:lock v:ext="edit" aspectratio="f"/>
              </v:line>
            </w:pict>
          </mc:Fallback>
        </mc:AlternateContent>
      </w:r>
      <w:r>
        <w:rPr>
          <w:rFonts w:hint="eastAsia" w:ascii="宋体" w:hAnsi="宋体" w:cs="宋体"/>
        </w:rPr>
        <w:t xml:space="preserve">2. </w:t>
      </w:r>
      <w:r>
        <w:rPr>
          <w:rFonts w:hint="eastAsia" w:ascii="宋体" w:hAnsi="宋体" w:cs="宋体"/>
          <w:i/>
          <w:iCs/>
          <w:u w:val="single"/>
        </w:rPr>
        <w:t>（标的名称）</w:t>
      </w:r>
      <w:r>
        <w:rPr>
          <w:rFonts w:hint="eastAsia" w:ascii="宋体" w:hAnsi="宋体" w:cs="宋体"/>
        </w:rPr>
        <w:t>，属于</w:t>
      </w:r>
      <w:r>
        <w:rPr>
          <w:rFonts w:hint="eastAsia" w:ascii="宋体" w:hAnsi="宋体" w:cs="宋体"/>
          <w:i/>
          <w:iCs/>
        </w:rPr>
        <w:t>（采购文件中明确的所属行业）</w:t>
      </w:r>
      <w:r>
        <w:rPr>
          <w:rFonts w:hint="eastAsia" w:ascii="宋体" w:hAnsi="宋体" w:cs="宋体"/>
        </w:rPr>
        <w:t>行业；制造商为</w:t>
      </w:r>
      <w:r>
        <w:rPr>
          <w:rFonts w:hint="eastAsia" w:ascii="宋体" w:hAnsi="宋体" w:cs="宋体"/>
          <w:i/>
          <w:iCs/>
          <w:u w:val="single"/>
        </w:rPr>
        <w:t>（企业名称）</w:t>
      </w:r>
      <w:r>
        <w:rPr>
          <w:rFonts w:hint="eastAsia" w:ascii="宋体" w:hAnsi="宋体" w:cs="宋体"/>
        </w:rPr>
        <w:t>，从业人员</w:t>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u w:val="single"/>
        </w:rPr>
        <w:tab/>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u w:val="single"/>
        </w:rPr>
        <w:tab/>
      </w:r>
      <w:r>
        <w:rPr>
          <w:rFonts w:hint="eastAsia" w:ascii="宋体" w:hAnsi="宋体" w:cs="宋体"/>
          <w:u w:val="single"/>
        </w:rPr>
        <w:t xml:space="preserve">     </w:t>
      </w:r>
      <w:r>
        <w:rPr>
          <w:rFonts w:hint="eastAsia" w:ascii="宋体" w:hAnsi="宋体" w:cs="宋体"/>
        </w:rPr>
        <w:t>万元，属于</w:t>
      </w:r>
      <w:r>
        <w:rPr>
          <w:rFonts w:hint="eastAsia" w:ascii="宋体" w:hAnsi="宋体" w:cs="宋体"/>
          <w:i/>
          <w:iCs/>
          <w:u w:val="single"/>
        </w:rPr>
        <w:t>（中型企业、小型企业、微型企业）</w:t>
      </w:r>
      <w:r>
        <w:rPr>
          <w:rFonts w:hint="eastAsia" w:ascii="宋体" w:hAnsi="宋体" w:cs="宋体"/>
        </w:rPr>
        <w:t>；</w:t>
      </w:r>
    </w:p>
    <w:p w14:paraId="1E821769">
      <w:pPr>
        <w:pStyle w:val="11"/>
        <w:autoSpaceDE w:val="0"/>
        <w:autoSpaceDN w:val="0"/>
        <w:snapToGrid w:val="0"/>
        <w:spacing w:line="360" w:lineRule="auto"/>
        <w:ind w:firstLine="480" w:firstLineChars="200"/>
        <w:rPr>
          <w:rFonts w:hint="eastAsia" w:ascii="宋体" w:hAnsi="宋体" w:cs="宋体"/>
        </w:rPr>
      </w:pPr>
      <w:r>
        <w:rPr>
          <w:rFonts w:hint="eastAsia" w:ascii="宋体" w:hAnsi="宋体" w:cs="宋体"/>
        </w:rPr>
        <w:t>……</w:t>
      </w:r>
    </w:p>
    <w:p w14:paraId="7FC36671">
      <w:pPr>
        <w:pStyle w:val="11"/>
        <w:autoSpaceDE w:val="0"/>
        <w:autoSpaceDN w:val="0"/>
        <w:snapToGrid w:val="0"/>
        <w:spacing w:line="360" w:lineRule="auto"/>
        <w:ind w:firstLine="468" w:firstLineChars="200"/>
        <w:rPr>
          <w:rFonts w:hint="eastAsia" w:ascii="宋体" w:hAnsi="宋体" w:cs="宋体"/>
        </w:rPr>
      </w:pPr>
      <w:r>
        <w:rPr>
          <w:rFonts w:hint="eastAsia" w:ascii="宋体" w:hAnsi="宋体" w:cs="宋体"/>
          <w:spacing w:val="-3"/>
        </w:rPr>
        <w:t>以上企业，</w:t>
      </w:r>
      <w:r>
        <w:rPr>
          <w:rFonts w:hint="eastAsia" w:ascii="宋体" w:hAnsi="宋体" w:cs="宋体"/>
          <w:b/>
          <w:bCs/>
          <w:spacing w:val="-3"/>
        </w:rPr>
        <w:t>不属于大企业的分支机构</w:t>
      </w:r>
      <w:r>
        <w:rPr>
          <w:rFonts w:hint="eastAsia" w:ascii="宋体" w:hAnsi="宋体" w:cs="宋体"/>
          <w:spacing w:val="-3"/>
        </w:rPr>
        <w:t>，不存在控股股东</w:t>
      </w:r>
      <w:r>
        <w:rPr>
          <w:rFonts w:hint="eastAsia" w:ascii="宋体" w:hAnsi="宋体" w:cs="宋体"/>
          <w:spacing w:val="-5"/>
        </w:rPr>
        <w:t>为大企业的情形，也不存在与大企业的负责人为同一人的情形。</w:t>
      </w:r>
    </w:p>
    <w:p w14:paraId="1A61ABCE">
      <w:pPr>
        <w:pStyle w:val="11"/>
        <w:autoSpaceDE w:val="0"/>
        <w:autoSpaceDN w:val="0"/>
        <w:snapToGrid w:val="0"/>
        <w:spacing w:line="360" w:lineRule="auto"/>
        <w:ind w:firstLine="480" w:firstLineChars="200"/>
        <w:rPr>
          <w:rFonts w:hint="eastAsia" w:ascii="宋体" w:hAnsi="宋体" w:cs="宋体"/>
        </w:rPr>
      </w:pPr>
      <w:r>
        <w:rPr>
          <w:rFonts w:hint="eastAsia" w:ascii="宋体" w:hAnsi="宋体" w:cs="宋体"/>
        </w:rPr>
        <w:t>本企业对上述声明内容的真实性负责。如有虚假，将依法承担相应责任。</w:t>
      </w:r>
    </w:p>
    <w:p w14:paraId="7903E55C">
      <w:pPr>
        <w:pStyle w:val="11"/>
        <w:autoSpaceDE w:val="0"/>
        <w:autoSpaceDN w:val="0"/>
        <w:snapToGrid w:val="0"/>
        <w:spacing w:line="360" w:lineRule="auto"/>
        <w:ind w:firstLine="576" w:firstLineChars="200"/>
        <w:jc w:val="right"/>
        <w:rPr>
          <w:rFonts w:hint="eastAsia" w:ascii="宋体" w:hAnsi="宋体" w:cs="宋体"/>
          <w:spacing w:val="24"/>
        </w:rPr>
      </w:pPr>
    </w:p>
    <w:p w14:paraId="42C768C6">
      <w:pPr>
        <w:pStyle w:val="11"/>
        <w:autoSpaceDE w:val="0"/>
        <w:autoSpaceDN w:val="0"/>
        <w:snapToGrid w:val="0"/>
        <w:spacing w:line="360" w:lineRule="auto"/>
        <w:ind w:firstLine="576" w:firstLineChars="200"/>
        <w:jc w:val="right"/>
        <w:rPr>
          <w:rFonts w:hint="eastAsia" w:ascii="宋体" w:hAnsi="宋体" w:cs="宋体"/>
          <w:spacing w:val="24"/>
        </w:rPr>
      </w:pPr>
    </w:p>
    <w:p w14:paraId="390E326E">
      <w:pPr>
        <w:pStyle w:val="11"/>
        <w:wordWrap w:val="0"/>
        <w:autoSpaceDE w:val="0"/>
        <w:autoSpaceDN w:val="0"/>
        <w:snapToGrid w:val="0"/>
        <w:spacing w:line="360" w:lineRule="auto"/>
        <w:ind w:firstLine="576" w:firstLineChars="200"/>
        <w:jc w:val="right"/>
        <w:rPr>
          <w:rFonts w:hint="eastAsia" w:ascii="宋体" w:hAnsi="宋体" w:cs="宋体"/>
          <w:spacing w:val="24"/>
        </w:rPr>
      </w:pPr>
      <w:r>
        <w:rPr>
          <w:rFonts w:hint="eastAsia" w:ascii="宋体" w:hAnsi="宋体" w:cs="宋体"/>
          <w:spacing w:val="24"/>
        </w:rPr>
        <w:t xml:space="preserve">    企业名称（盖章）：          </w:t>
      </w:r>
    </w:p>
    <w:p w14:paraId="020FB76B">
      <w:pPr>
        <w:spacing w:after="0" w:line="312" w:lineRule="auto"/>
        <w:ind w:firstLine="6624" w:firstLineChars="2300"/>
        <w:rPr>
          <w:rFonts w:hint="eastAsia" w:ascii="宋体" w:hAnsi="宋体" w:cs="宋体"/>
          <w:sz w:val="24"/>
        </w:rPr>
      </w:pPr>
      <w:r>
        <w:rPr>
          <w:rFonts w:hint="eastAsia" w:ascii="宋体" w:hAnsi="宋体" w:cs="宋体"/>
          <w:spacing w:val="24"/>
          <w:sz w:val="24"/>
        </w:rPr>
        <w:t>日期：</w:t>
      </w:r>
    </w:p>
    <w:p w14:paraId="686C56EE">
      <w:pPr>
        <w:rPr>
          <w:rFonts w:hint="eastAsia" w:ascii="宋体" w:hAnsi="宋体" w:cs="宋体"/>
          <w:sz w:val="24"/>
        </w:rPr>
        <w:sectPr>
          <w:headerReference r:id="rId6" w:type="first"/>
          <w:headerReference r:id="rId5" w:type="default"/>
          <w:footerReference r:id="rId7" w:type="default"/>
          <w:pgSz w:w="11906" w:h="16838"/>
          <w:pgMar w:top="1440" w:right="1418" w:bottom="1440" w:left="1418" w:header="851" w:footer="851" w:gutter="0"/>
          <w:cols w:space="720" w:num="1"/>
          <w:docGrid w:linePitch="312" w:charSpace="0"/>
        </w:sectPr>
      </w:pPr>
    </w:p>
    <w:p w14:paraId="680649EE">
      <w:pPr>
        <w:pStyle w:val="15"/>
        <w:spacing w:line="360" w:lineRule="auto"/>
        <w:jc w:val="center"/>
        <w:outlineLvl w:val="1"/>
        <w:rPr>
          <w:rFonts w:hint="eastAsia" w:hAnsi="宋体" w:cs="宋体"/>
          <w:b/>
          <w:sz w:val="32"/>
          <w:szCs w:val="32"/>
          <w:lang w:val="en-GB"/>
        </w:rPr>
      </w:pPr>
      <w:r>
        <w:rPr>
          <w:rFonts w:hint="eastAsia" w:hAnsi="宋体" w:cs="宋体"/>
          <w:b/>
          <w:sz w:val="32"/>
          <w:szCs w:val="32"/>
          <w:lang w:val="en-GB"/>
        </w:rPr>
        <w:t>残疾人福利性单位声明函</w:t>
      </w:r>
    </w:p>
    <w:p w14:paraId="36FCE786">
      <w:pPr>
        <w:spacing w:line="588" w:lineRule="exact"/>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14:paraId="14E78380">
      <w:pPr>
        <w:spacing w:line="588" w:lineRule="exact"/>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14:paraId="2B12D2B6">
      <w:pPr>
        <w:tabs>
          <w:tab w:val="left" w:pos="4860"/>
        </w:tabs>
        <w:spacing w:line="588" w:lineRule="exact"/>
        <w:ind w:right="1560" w:firstLine="480" w:firstLineChars="200"/>
        <w:jc w:val="center"/>
        <w:rPr>
          <w:rFonts w:hint="eastAsia" w:ascii="宋体" w:hAnsi="宋体" w:cs="宋体"/>
          <w:sz w:val="24"/>
        </w:rPr>
      </w:pPr>
      <w:r>
        <w:rPr>
          <w:rFonts w:hint="eastAsia" w:ascii="宋体" w:hAnsi="宋体" w:cs="宋体"/>
          <w:sz w:val="24"/>
        </w:rPr>
        <w:t xml:space="preserve">           </w:t>
      </w:r>
    </w:p>
    <w:p w14:paraId="1D13B1D3">
      <w:pPr>
        <w:tabs>
          <w:tab w:val="left" w:pos="4860"/>
        </w:tabs>
        <w:spacing w:line="588" w:lineRule="exact"/>
        <w:ind w:right="1560" w:firstLine="480" w:firstLineChars="200"/>
        <w:jc w:val="center"/>
        <w:rPr>
          <w:rFonts w:hint="eastAsia" w:ascii="宋体" w:hAnsi="宋体" w:cs="宋体"/>
          <w:sz w:val="24"/>
        </w:rPr>
      </w:pPr>
      <w:r>
        <w:rPr>
          <w:rFonts w:hint="eastAsia" w:ascii="宋体" w:hAnsi="宋体" w:cs="宋体"/>
          <w:sz w:val="24"/>
        </w:rPr>
        <w:t xml:space="preserve">                                单位名称（盖章）：</w:t>
      </w:r>
    </w:p>
    <w:p w14:paraId="782E78D6">
      <w:pPr>
        <w:tabs>
          <w:tab w:val="left" w:pos="4860"/>
        </w:tabs>
        <w:spacing w:line="588" w:lineRule="exact"/>
        <w:ind w:right="1560" w:firstLine="480" w:firstLineChars="200"/>
        <w:jc w:val="center"/>
        <w:rPr>
          <w:rFonts w:hint="eastAsia" w:ascii="宋体" w:hAnsi="宋体" w:cs="宋体"/>
          <w:sz w:val="24"/>
        </w:rPr>
      </w:pPr>
      <w:r>
        <w:rPr>
          <w:rFonts w:hint="eastAsia" w:ascii="宋体" w:hAnsi="宋体" w:cs="宋体"/>
          <w:sz w:val="24"/>
        </w:rPr>
        <w:t xml:space="preserve">        </w:t>
      </w:r>
    </w:p>
    <w:p w14:paraId="089EA9FD">
      <w:pPr>
        <w:snapToGrid w:val="0"/>
        <w:spacing w:before="156" w:beforeLines="50" w:after="50" w:line="360" w:lineRule="auto"/>
        <w:outlineLvl w:val="0"/>
        <w:rPr>
          <w:rFonts w:hint="eastAsia" w:ascii="宋体" w:hAnsi="宋体"/>
          <w:b/>
          <w:sz w:val="28"/>
        </w:rPr>
      </w:pPr>
      <w:r>
        <w:rPr>
          <w:rFonts w:hint="eastAsia" w:ascii="宋体" w:hAnsi="宋体" w:cs="宋体"/>
          <w:sz w:val="24"/>
        </w:rPr>
        <w:t xml:space="preserve">                                  日  期  ：</w:t>
      </w:r>
    </w:p>
    <w:p w14:paraId="52940038">
      <w:pPr>
        <w:snapToGrid w:val="0"/>
        <w:spacing w:before="156" w:beforeLines="50" w:after="50" w:line="360" w:lineRule="auto"/>
        <w:outlineLvl w:val="0"/>
        <w:rPr>
          <w:rFonts w:hint="eastAsia" w:ascii="宋体" w:hAnsi="宋体"/>
          <w:b/>
          <w:sz w:val="28"/>
        </w:rPr>
      </w:pPr>
    </w:p>
    <w:p w14:paraId="68214C70">
      <w:pPr>
        <w:snapToGrid w:val="0"/>
        <w:spacing w:before="156" w:beforeLines="50" w:after="50" w:line="360" w:lineRule="auto"/>
        <w:outlineLvl w:val="0"/>
        <w:rPr>
          <w:rFonts w:hint="eastAsia" w:ascii="宋体" w:hAnsi="宋体"/>
          <w:b/>
          <w:sz w:val="28"/>
        </w:rPr>
      </w:pPr>
    </w:p>
    <w:p w14:paraId="2828BA6A">
      <w:pPr>
        <w:snapToGrid w:val="0"/>
        <w:spacing w:before="156" w:beforeLines="50" w:after="50" w:line="360" w:lineRule="auto"/>
        <w:outlineLvl w:val="0"/>
        <w:rPr>
          <w:rFonts w:hint="eastAsia" w:ascii="宋体" w:hAnsi="宋体"/>
          <w:b/>
          <w:sz w:val="28"/>
        </w:rPr>
      </w:pPr>
    </w:p>
    <w:p w14:paraId="6FE6531E">
      <w:pPr>
        <w:snapToGrid w:val="0"/>
        <w:spacing w:before="156" w:beforeLines="50" w:after="50" w:line="360" w:lineRule="auto"/>
        <w:outlineLvl w:val="0"/>
        <w:rPr>
          <w:rFonts w:hint="eastAsia" w:ascii="宋体" w:hAnsi="宋体"/>
          <w:b/>
          <w:sz w:val="28"/>
        </w:rPr>
      </w:pPr>
    </w:p>
    <w:p w14:paraId="6EA6B964">
      <w:pPr>
        <w:snapToGrid w:val="0"/>
        <w:spacing w:before="156" w:beforeLines="50" w:after="50" w:line="360" w:lineRule="auto"/>
        <w:outlineLvl w:val="0"/>
        <w:rPr>
          <w:rFonts w:hint="eastAsia" w:ascii="宋体" w:hAnsi="宋体"/>
          <w:b/>
          <w:sz w:val="28"/>
        </w:rPr>
      </w:pPr>
    </w:p>
    <w:p w14:paraId="13913E6A">
      <w:pPr>
        <w:snapToGrid w:val="0"/>
        <w:spacing w:before="156" w:beforeLines="50" w:after="50" w:line="360" w:lineRule="auto"/>
        <w:outlineLvl w:val="0"/>
        <w:rPr>
          <w:rFonts w:hint="eastAsia" w:ascii="宋体" w:hAnsi="宋体"/>
          <w:b/>
          <w:sz w:val="28"/>
        </w:rPr>
      </w:pPr>
    </w:p>
    <w:p w14:paraId="65C7AE69">
      <w:pPr>
        <w:snapToGrid w:val="0"/>
        <w:spacing w:before="156" w:beforeLines="50" w:after="50" w:line="360" w:lineRule="auto"/>
        <w:outlineLvl w:val="0"/>
        <w:rPr>
          <w:rFonts w:hint="eastAsia" w:ascii="宋体" w:hAnsi="宋体"/>
          <w:b/>
          <w:sz w:val="28"/>
        </w:rPr>
      </w:pPr>
    </w:p>
    <w:p w14:paraId="5914340F">
      <w:pPr>
        <w:snapToGrid w:val="0"/>
        <w:spacing w:before="156" w:beforeLines="50" w:after="50" w:line="360" w:lineRule="auto"/>
        <w:outlineLvl w:val="0"/>
        <w:rPr>
          <w:rFonts w:hint="eastAsia" w:ascii="宋体" w:hAnsi="宋体"/>
          <w:b/>
          <w:sz w:val="28"/>
        </w:rPr>
      </w:pPr>
    </w:p>
    <w:p w14:paraId="1C1E3E21">
      <w:pPr>
        <w:snapToGrid w:val="0"/>
        <w:spacing w:before="156" w:beforeLines="50" w:after="50" w:line="360" w:lineRule="auto"/>
        <w:outlineLvl w:val="0"/>
        <w:rPr>
          <w:rFonts w:hint="eastAsia" w:ascii="仿宋_GB2312" w:hAnsi="宋体"/>
          <w:bCs/>
          <w:sz w:val="30"/>
          <w:szCs w:val="30"/>
        </w:rPr>
      </w:pPr>
      <w:r>
        <w:rPr>
          <w:rFonts w:hint="eastAsia" w:ascii="宋体" w:hAnsi="宋体"/>
          <w:b/>
          <w:sz w:val="28"/>
        </w:rPr>
        <w:t>附件17</w:t>
      </w:r>
    </w:p>
    <w:p w14:paraId="165644AE">
      <w:pPr>
        <w:snapToGrid w:val="0"/>
        <w:spacing w:after="0" w:line="360" w:lineRule="auto"/>
        <w:outlineLvl w:val="0"/>
        <w:rPr>
          <w:sz w:val="28"/>
          <w:szCs w:val="28"/>
        </w:rPr>
      </w:pPr>
      <w:bookmarkStart w:id="102" w:name="_Toc5436"/>
      <w:r>
        <w:rPr>
          <w:rFonts w:hint="eastAsia"/>
          <w:sz w:val="28"/>
          <w:szCs w:val="28"/>
        </w:rPr>
        <w:t>其余事项：</w:t>
      </w:r>
      <w:bookmarkEnd w:id="102"/>
    </w:p>
    <w:p w14:paraId="19E64E5D">
      <w:pPr>
        <w:snapToGrid w:val="0"/>
        <w:spacing w:after="0" w:line="360" w:lineRule="auto"/>
        <w:outlineLvl w:val="0"/>
      </w:pPr>
      <w:bookmarkStart w:id="103" w:name="_Toc24067"/>
      <w:r>
        <w:rPr>
          <w:rFonts w:hint="eastAsia"/>
          <w:sz w:val="28"/>
          <w:szCs w:val="28"/>
        </w:rPr>
        <w:t>中标运营商如有融资需求，可使用以下银行的政采贷服务。</w:t>
      </w:r>
      <w:bookmarkEnd w:id="103"/>
    </w:p>
    <w:tbl>
      <w:tblPr>
        <w:tblStyle w:val="23"/>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4"/>
        <w:gridCol w:w="1560"/>
        <w:gridCol w:w="1680"/>
        <w:gridCol w:w="3133"/>
      </w:tblGrid>
      <w:tr w14:paraId="0807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604" w:type="dxa"/>
            <w:vAlign w:val="center"/>
          </w:tcPr>
          <w:p w14:paraId="103C15A1">
            <w:pPr>
              <w:snapToGrid w:val="0"/>
              <w:spacing w:after="0" w:line="348" w:lineRule="auto"/>
              <w:jc w:val="center"/>
              <w:rPr>
                <w:rFonts w:ascii="Arial" w:hAnsi="Arial" w:cs="Arial"/>
                <w:sz w:val="24"/>
              </w:rPr>
            </w:pPr>
            <w:r>
              <w:rPr>
                <w:rFonts w:ascii="Arial" w:hAnsi="Arial" w:cs="Arial"/>
                <w:sz w:val="24"/>
              </w:rPr>
              <w:t>银行</w:t>
            </w:r>
          </w:p>
        </w:tc>
        <w:tc>
          <w:tcPr>
            <w:tcW w:w="1560" w:type="dxa"/>
            <w:vAlign w:val="center"/>
          </w:tcPr>
          <w:p w14:paraId="1F40B3E5">
            <w:pPr>
              <w:snapToGrid w:val="0"/>
              <w:spacing w:after="0" w:line="348" w:lineRule="auto"/>
              <w:jc w:val="center"/>
              <w:rPr>
                <w:rFonts w:ascii="Arial" w:hAnsi="Arial" w:cs="Arial"/>
                <w:sz w:val="24"/>
              </w:rPr>
            </w:pPr>
            <w:r>
              <w:rPr>
                <w:rFonts w:ascii="Arial" w:hAnsi="Arial" w:cs="Arial"/>
                <w:sz w:val="24"/>
              </w:rPr>
              <w:t>贷款年利率</w:t>
            </w:r>
          </w:p>
        </w:tc>
        <w:tc>
          <w:tcPr>
            <w:tcW w:w="1680" w:type="dxa"/>
            <w:vAlign w:val="center"/>
          </w:tcPr>
          <w:p w14:paraId="361E455D">
            <w:pPr>
              <w:snapToGrid w:val="0"/>
              <w:spacing w:after="0" w:line="348" w:lineRule="auto"/>
              <w:jc w:val="center"/>
              <w:rPr>
                <w:rFonts w:ascii="Arial" w:hAnsi="Arial" w:cs="Arial"/>
                <w:sz w:val="24"/>
              </w:rPr>
            </w:pPr>
            <w:r>
              <w:rPr>
                <w:rFonts w:ascii="Arial" w:hAnsi="Arial" w:cs="Arial"/>
                <w:sz w:val="24"/>
              </w:rPr>
              <w:t>联系人</w:t>
            </w:r>
          </w:p>
        </w:tc>
        <w:tc>
          <w:tcPr>
            <w:tcW w:w="3133" w:type="dxa"/>
            <w:vAlign w:val="center"/>
          </w:tcPr>
          <w:p w14:paraId="0BCC94A1">
            <w:pPr>
              <w:snapToGrid w:val="0"/>
              <w:spacing w:after="0" w:line="348" w:lineRule="auto"/>
              <w:jc w:val="center"/>
              <w:rPr>
                <w:rFonts w:ascii="Arial" w:hAnsi="Arial" w:cs="Arial"/>
                <w:sz w:val="24"/>
              </w:rPr>
            </w:pPr>
            <w:r>
              <w:rPr>
                <w:rFonts w:ascii="Arial" w:hAnsi="Arial" w:cs="Arial"/>
                <w:sz w:val="24"/>
              </w:rPr>
              <w:t>联系电话</w:t>
            </w:r>
          </w:p>
        </w:tc>
      </w:tr>
      <w:tr w14:paraId="5A54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604" w:type="dxa"/>
            <w:vAlign w:val="center"/>
          </w:tcPr>
          <w:p w14:paraId="3C31BBB0">
            <w:pPr>
              <w:snapToGrid w:val="0"/>
              <w:spacing w:after="0" w:line="348" w:lineRule="auto"/>
              <w:jc w:val="center"/>
              <w:rPr>
                <w:rFonts w:ascii="Arial" w:hAnsi="Arial" w:cs="Arial"/>
                <w:sz w:val="24"/>
              </w:rPr>
            </w:pPr>
            <w:r>
              <w:rPr>
                <w:rFonts w:ascii="Arial" w:hAnsi="Arial" w:cs="Arial"/>
                <w:sz w:val="24"/>
              </w:rPr>
              <w:t>中国工商银行</w:t>
            </w:r>
          </w:p>
        </w:tc>
        <w:tc>
          <w:tcPr>
            <w:tcW w:w="1560" w:type="dxa"/>
            <w:tcBorders>
              <w:top w:val="single" w:color="auto" w:sz="4" w:space="0"/>
              <w:left w:val="single" w:color="auto" w:sz="4" w:space="0"/>
              <w:right w:val="single" w:color="auto" w:sz="4" w:space="0"/>
            </w:tcBorders>
            <w:vAlign w:val="center"/>
          </w:tcPr>
          <w:p w14:paraId="7A36815C">
            <w:pPr>
              <w:snapToGrid w:val="0"/>
              <w:spacing w:after="0" w:line="348" w:lineRule="auto"/>
              <w:jc w:val="center"/>
              <w:rPr>
                <w:rFonts w:ascii="Arial" w:hAnsi="Arial" w:cs="Arial"/>
                <w:sz w:val="24"/>
              </w:rPr>
            </w:pPr>
            <w:r>
              <w:rPr>
                <w:rFonts w:ascii="Arial" w:hAnsi="Arial" w:cs="Arial"/>
                <w:sz w:val="24"/>
              </w:rPr>
              <w:t>3.8%起</w:t>
            </w:r>
          </w:p>
        </w:tc>
        <w:tc>
          <w:tcPr>
            <w:tcW w:w="1680" w:type="dxa"/>
            <w:tcBorders>
              <w:top w:val="single" w:color="auto" w:sz="4" w:space="0"/>
              <w:left w:val="single" w:color="auto" w:sz="4" w:space="0"/>
              <w:right w:val="single" w:color="auto" w:sz="4" w:space="0"/>
            </w:tcBorders>
            <w:vAlign w:val="center"/>
          </w:tcPr>
          <w:p w14:paraId="7E45DEA5">
            <w:pPr>
              <w:snapToGrid w:val="0"/>
              <w:spacing w:after="0" w:line="348" w:lineRule="auto"/>
              <w:jc w:val="center"/>
              <w:rPr>
                <w:rFonts w:ascii="Arial" w:hAnsi="Arial" w:cs="Arial"/>
                <w:sz w:val="24"/>
              </w:rPr>
            </w:pPr>
            <w:r>
              <w:rPr>
                <w:rFonts w:ascii="Arial" w:hAnsi="Arial" w:cs="Arial"/>
                <w:sz w:val="24"/>
              </w:rPr>
              <w:t>卢嘉诚</w:t>
            </w:r>
          </w:p>
        </w:tc>
        <w:tc>
          <w:tcPr>
            <w:tcW w:w="3133" w:type="dxa"/>
            <w:vAlign w:val="center"/>
          </w:tcPr>
          <w:p w14:paraId="49B5DEF9">
            <w:pPr>
              <w:snapToGrid w:val="0"/>
              <w:spacing w:after="0" w:line="348" w:lineRule="auto"/>
              <w:jc w:val="center"/>
              <w:rPr>
                <w:rFonts w:ascii="Arial" w:hAnsi="Arial" w:cs="Arial"/>
                <w:sz w:val="24"/>
              </w:rPr>
            </w:pPr>
            <w:r>
              <w:rPr>
                <w:rFonts w:ascii="Arial" w:hAnsi="Arial" w:cs="Arial"/>
                <w:sz w:val="24"/>
              </w:rPr>
              <w:t xml:space="preserve">88588246  </w:t>
            </w:r>
          </w:p>
          <w:p w14:paraId="0292FBB8">
            <w:pPr>
              <w:snapToGrid w:val="0"/>
              <w:spacing w:after="0" w:line="348" w:lineRule="auto"/>
              <w:jc w:val="center"/>
              <w:rPr>
                <w:rFonts w:ascii="Arial" w:hAnsi="Arial" w:cs="Arial"/>
                <w:sz w:val="24"/>
              </w:rPr>
            </w:pPr>
            <w:r>
              <w:rPr>
                <w:rFonts w:ascii="Arial" w:hAnsi="Arial" w:cs="Arial"/>
                <w:sz w:val="24"/>
              </w:rPr>
              <w:t>13867658508</w:t>
            </w:r>
          </w:p>
        </w:tc>
      </w:tr>
      <w:tr w14:paraId="1685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604" w:type="dxa"/>
            <w:vAlign w:val="center"/>
          </w:tcPr>
          <w:p w14:paraId="6F76CD01">
            <w:pPr>
              <w:snapToGrid w:val="0"/>
              <w:spacing w:after="0" w:line="348" w:lineRule="auto"/>
              <w:jc w:val="center"/>
              <w:rPr>
                <w:rFonts w:ascii="Arial" w:hAnsi="Arial" w:cs="Arial"/>
                <w:sz w:val="24"/>
              </w:rPr>
            </w:pPr>
            <w:r>
              <w:rPr>
                <w:rFonts w:ascii="Arial" w:hAnsi="Arial" w:cs="Arial"/>
                <w:sz w:val="24"/>
              </w:rPr>
              <w:t>中国农业银行</w:t>
            </w:r>
          </w:p>
        </w:tc>
        <w:tc>
          <w:tcPr>
            <w:tcW w:w="1560" w:type="dxa"/>
            <w:tcBorders>
              <w:top w:val="single" w:color="auto" w:sz="4" w:space="0"/>
              <w:left w:val="single" w:color="auto" w:sz="4" w:space="0"/>
              <w:right w:val="single" w:color="auto" w:sz="4" w:space="0"/>
            </w:tcBorders>
            <w:vAlign w:val="center"/>
          </w:tcPr>
          <w:p w14:paraId="2A558B14">
            <w:pPr>
              <w:snapToGrid w:val="0"/>
              <w:spacing w:after="0" w:line="348" w:lineRule="auto"/>
              <w:jc w:val="center"/>
              <w:rPr>
                <w:rFonts w:ascii="Arial" w:hAnsi="Arial" w:cs="Arial"/>
                <w:sz w:val="24"/>
              </w:rPr>
            </w:pPr>
            <w:r>
              <w:rPr>
                <w:rFonts w:ascii="Arial" w:hAnsi="Arial" w:cs="Arial"/>
                <w:sz w:val="24"/>
              </w:rPr>
              <w:t>3.8%起</w:t>
            </w:r>
          </w:p>
        </w:tc>
        <w:tc>
          <w:tcPr>
            <w:tcW w:w="1680" w:type="dxa"/>
            <w:tcBorders>
              <w:top w:val="single" w:color="auto" w:sz="4" w:space="0"/>
              <w:left w:val="single" w:color="auto" w:sz="4" w:space="0"/>
              <w:right w:val="single" w:color="auto" w:sz="4" w:space="0"/>
            </w:tcBorders>
            <w:vAlign w:val="center"/>
          </w:tcPr>
          <w:p w14:paraId="534C5204">
            <w:pPr>
              <w:snapToGrid w:val="0"/>
              <w:spacing w:after="0" w:line="348" w:lineRule="auto"/>
              <w:jc w:val="center"/>
              <w:rPr>
                <w:rFonts w:ascii="Arial" w:hAnsi="Arial" w:cs="Arial"/>
                <w:sz w:val="24"/>
              </w:rPr>
            </w:pPr>
            <w:r>
              <w:rPr>
                <w:rFonts w:ascii="Arial" w:hAnsi="Arial" w:cs="Arial"/>
                <w:sz w:val="24"/>
              </w:rPr>
              <w:t>龚盛</w:t>
            </w:r>
          </w:p>
        </w:tc>
        <w:tc>
          <w:tcPr>
            <w:tcW w:w="3133" w:type="dxa"/>
            <w:vAlign w:val="center"/>
          </w:tcPr>
          <w:p w14:paraId="14EC9D03">
            <w:pPr>
              <w:snapToGrid w:val="0"/>
              <w:spacing w:after="0" w:line="348" w:lineRule="auto"/>
              <w:jc w:val="center"/>
              <w:rPr>
                <w:rFonts w:ascii="Arial" w:hAnsi="Arial" w:cs="Arial"/>
                <w:sz w:val="24"/>
              </w:rPr>
            </w:pPr>
            <w:r>
              <w:rPr>
                <w:rFonts w:ascii="Arial" w:hAnsi="Arial" w:cs="Arial"/>
                <w:sz w:val="24"/>
              </w:rPr>
              <w:t>15858682216</w:t>
            </w:r>
          </w:p>
        </w:tc>
      </w:tr>
      <w:tr w14:paraId="3458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604" w:type="dxa"/>
            <w:vAlign w:val="center"/>
          </w:tcPr>
          <w:p w14:paraId="4BF86600">
            <w:pPr>
              <w:snapToGrid w:val="0"/>
              <w:spacing w:after="0" w:line="348" w:lineRule="auto"/>
              <w:jc w:val="center"/>
              <w:rPr>
                <w:rFonts w:ascii="Arial" w:hAnsi="Arial" w:cs="Arial"/>
                <w:sz w:val="24"/>
              </w:rPr>
            </w:pPr>
            <w:r>
              <w:rPr>
                <w:rFonts w:ascii="Arial" w:hAnsi="Arial" w:cs="Arial"/>
                <w:sz w:val="24"/>
              </w:rPr>
              <w:t>中国建设银行</w:t>
            </w:r>
          </w:p>
        </w:tc>
        <w:tc>
          <w:tcPr>
            <w:tcW w:w="1560" w:type="dxa"/>
            <w:tcBorders>
              <w:top w:val="single" w:color="auto" w:sz="4" w:space="0"/>
              <w:left w:val="single" w:color="auto" w:sz="4" w:space="0"/>
              <w:right w:val="single" w:color="auto" w:sz="4" w:space="0"/>
            </w:tcBorders>
            <w:vAlign w:val="center"/>
          </w:tcPr>
          <w:p w14:paraId="16319A9C">
            <w:pPr>
              <w:snapToGrid w:val="0"/>
              <w:spacing w:after="0" w:line="348" w:lineRule="auto"/>
              <w:jc w:val="center"/>
              <w:rPr>
                <w:rFonts w:ascii="Arial" w:hAnsi="Arial" w:cs="Arial"/>
                <w:sz w:val="24"/>
              </w:rPr>
            </w:pPr>
            <w:r>
              <w:rPr>
                <w:rFonts w:ascii="Arial" w:hAnsi="Arial" w:cs="Arial"/>
                <w:sz w:val="24"/>
              </w:rPr>
              <w:t>3.8%起</w:t>
            </w:r>
          </w:p>
        </w:tc>
        <w:tc>
          <w:tcPr>
            <w:tcW w:w="1680" w:type="dxa"/>
            <w:tcBorders>
              <w:top w:val="single" w:color="auto" w:sz="4" w:space="0"/>
              <w:left w:val="single" w:color="auto" w:sz="4" w:space="0"/>
              <w:right w:val="single" w:color="auto" w:sz="4" w:space="0"/>
            </w:tcBorders>
            <w:vAlign w:val="center"/>
          </w:tcPr>
          <w:p w14:paraId="748D6788">
            <w:pPr>
              <w:snapToGrid w:val="0"/>
              <w:spacing w:after="0" w:line="348" w:lineRule="auto"/>
              <w:jc w:val="center"/>
              <w:rPr>
                <w:rFonts w:ascii="Arial" w:hAnsi="Arial" w:cs="Arial"/>
                <w:sz w:val="24"/>
              </w:rPr>
            </w:pPr>
            <w:r>
              <w:rPr>
                <w:rFonts w:ascii="Arial" w:hAnsi="Arial" w:cs="Arial"/>
                <w:sz w:val="24"/>
              </w:rPr>
              <w:t>梅晶晶</w:t>
            </w:r>
          </w:p>
        </w:tc>
        <w:tc>
          <w:tcPr>
            <w:tcW w:w="3133" w:type="dxa"/>
            <w:vAlign w:val="center"/>
          </w:tcPr>
          <w:p w14:paraId="610A8AC3">
            <w:pPr>
              <w:snapToGrid w:val="0"/>
              <w:spacing w:after="0" w:line="348" w:lineRule="auto"/>
              <w:jc w:val="center"/>
              <w:rPr>
                <w:rFonts w:ascii="Arial" w:hAnsi="Arial" w:cs="Arial"/>
                <w:sz w:val="24"/>
              </w:rPr>
            </w:pPr>
            <w:r>
              <w:rPr>
                <w:rFonts w:ascii="Arial" w:hAnsi="Arial" w:cs="Arial"/>
                <w:sz w:val="24"/>
              </w:rPr>
              <w:t>88525339</w:t>
            </w:r>
          </w:p>
          <w:p w14:paraId="637A9FE4">
            <w:pPr>
              <w:snapToGrid w:val="0"/>
              <w:spacing w:after="0" w:line="348" w:lineRule="auto"/>
              <w:jc w:val="center"/>
              <w:rPr>
                <w:rFonts w:ascii="Arial" w:hAnsi="Arial" w:cs="Arial"/>
                <w:sz w:val="24"/>
              </w:rPr>
            </w:pPr>
            <w:r>
              <w:rPr>
                <w:rFonts w:ascii="Arial" w:hAnsi="Arial" w:cs="Arial"/>
                <w:sz w:val="24"/>
              </w:rPr>
              <w:t>13736585303</w:t>
            </w:r>
          </w:p>
        </w:tc>
      </w:tr>
      <w:tr w14:paraId="1096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321E97B6">
            <w:pPr>
              <w:snapToGrid w:val="0"/>
              <w:spacing w:after="0" w:line="348" w:lineRule="auto"/>
              <w:jc w:val="center"/>
              <w:rPr>
                <w:rFonts w:ascii="Arial" w:hAnsi="Arial" w:cs="Arial"/>
                <w:sz w:val="24"/>
              </w:rPr>
            </w:pPr>
            <w:r>
              <w:rPr>
                <w:rFonts w:ascii="Arial" w:hAnsi="Arial" w:cs="Arial"/>
                <w:sz w:val="24"/>
              </w:rPr>
              <w:t>中国银行</w:t>
            </w:r>
          </w:p>
        </w:tc>
        <w:tc>
          <w:tcPr>
            <w:tcW w:w="1560" w:type="dxa"/>
            <w:tcBorders>
              <w:top w:val="single" w:color="auto" w:sz="4" w:space="0"/>
              <w:left w:val="single" w:color="auto" w:sz="4" w:space="0"/>
              <w:right w:val="single" w:color="auto" w:sz="4" w:space="0"/>
            </w:tcBorders>
            <w:vAlign w:val="center"/>
          </w:tcPr>
          <w:p w14:paraId="5E363005">
            <w:pPr>
              <w:snapToGrid w:val="0"/>
              <w:spacing w:after="0" w:line="348" w:lineRule="auto"/>
              <w:jc w:val="center"/>
              <w:rPr>
                <w:rFonts w:ascii="Arial" w:hAnsi="Arial" w:cs="Arial"/>
                <w:sz w:val="24"/>
              </w:rPr>
            </w:pPr>
            <w:r>
              <w:rPr>
                <w:rFonts w:ascii="Arial" w:hAnsi="Arial" w:cs="Arial"/>
                <w:sz w:val="24"/>
              </w:rPr>
              <w:t>3.75%起</w:t>
            </w:r>
          </w:p>
        </w:tc>
        <w:tc>
          <w:tcPr>
            <w:tcW w:w="1680" w:type="dxa"/>
            <w:tcBorders>
              <w:top w:val="single" w:color="auto" w:sz="4" w:space="0"/>
              <w:left w:val="single" w:color="auto" w:sz="4" w:space="0"/>
              <w:right w:val="single" w:color="auto" w:sz="4" w:space="0"/>
            </w:tcBorders>
            <w:vAlign w:val="center"/>
          </w:tcPr>
          <w:p w14:paraId="0FE5F0F6">
            <w:pPr>
              <w:snapToGrid w:val="0"/>
              <w:spacing w:after="0" w:line="348" w:lineRule="auto"/>
              <w:jc w:val="center"/>
              <w:rPr>
                <w:rFonts w:ascii="Arial" w:hAnsi="Arial" w:cs="Arial"/>
                <w:sz w:val="24"/>
              </w:rPr>
            </w:pPr>
            <w:r>
              <w:rPr>
                <w:rFonts w:ascii="Arial" w:hAnsi="Arial" w:cs="Arial"/>
                <w:sz w:val="24"/>
              </w:rPr>
              <w:t>任茜</w:t>
            </w:r>
          </w:p>
        </w:tc>
        <w:tc>
          <w:tcPr>
            <w:tcW w:w="3133" w:type="dxa"/>
            <w:vAlign w:val="center"/>
          </w:tcPr>
          <w:p w14:paraId="3D714C55">
            <w:pPr>
              <w:snapToGrid w:val="0"/>
              <w:spacing w:after="0" w:line="348" w:lineRule="auto"/>
              <w:jc w:val="center"/>
              <w:rPr>
                <w:rFonts w:ascii="Arial" w:hAnsi="Arial" w:cs="Arial"/>
                <w:sz w:val="24"/>
              </w:rPr>
            </w:pPr>
            <w:r>
              <w:rPr>
                <w:rFonts w:ascii="Arial" w:hAnsi="Arial" w:cs="Arial"/>
                <w:sz w:val="24"/>
              </w:rPr>
              <w:t>13857695378</w:t>
            </w:r>
          </w:p>
        </w:tc>
      </w:tr>
      <w:tr w14:paraId="60EF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44885CA8">
            <w:pPr>
              <w:snapToGrid w:val="0"/>
              <w:spacing w:after="0" w:line="348" w:lineRule="auto"/>
              <w:jc w:val="center"/>
              <w:rPr>
                <w:rFonts w:ascii="Arial" w:hAnsi="Arial" w:cs="Arial"/>
                <w:sz w:val="24"/>
              </w:rPr>
            </w:pPr>
            <w:r>
              <w:rPr>
                <w:rFonts w:ascii="Arial" w:hAnsi="Arial" w:cs="Arial"/>
                <w:sz w:val="24"/>
              </w:rPr>
              <w:t>浦发银行台州分行</w:t>
            </w:r>
          </w:p>
        </w:tc>
        <w:tc>
          <w:tcPr>
            <w:tcW w:w="1560" w:type="dxa"/>
            <w:tcBorders>
              <w:top w:val="single" w:color="auto" w:sz="4" w:space="0"/>
              <w:left w:val="single" w:color="auto" w:sz="4" w:space="0"/>
              <w:right w:val="single" w:color="auto" w:sz="4" w:space="0"/>
            </w:tcBorders>
            <w:vAlign w:val="center"/>
          </w:tcPr>
          <w:p w14:paraId="5C7235C6">
            <w:pPr>
              <w:snapToGrid w:val="0"/>
              <w:spacing w:after="0" w:line="348" w:lineRule="auto"/>
              <w:jc w:val="center"/>
              <w:rPr>
                <w:rFonts w:ascii="Arial" w:hAnsi="Arial" w:cs="Arial"/>
                <w:sz w:val="24"/>
              </w:rPr>
            </w:pPr>
            <w:r>
              <w:rPr>
                <w:rFonts w:ascii="Arial" w:hAnsi="Arial" w:cs="Arial"/>
                <w:sz w:val="24"/>
              </w:rPr>
              <w:t>4.05%起</w:t>
            </w:r>
          </w:p>
        </w:tc>
        <w:tc>
          <w:tcPr>
            <w:tcW w:w="1680" w:type="dxa"/>
            <w:tcBorders>
              <w:top w:val="single" w:color="auto" w:sz="4" w:space="0"/>
              <w:left w:val="single" w:color="auto" w:sz="4" w:space="0"/>
              <w:right w:val="single" w:color="auto" w:sz="4" w:space="0"/>
            </w:tcBorders>
            <w:vAlign w:val="center"/>
          </w:tcPr>
          <w:p w14:paraId="0B9A0320">
            <w:pPr>
              <w:snapToGrid w:val="0"/>
              <w:spacing w:after="0" w:line="348" w:lineRule="auto"/>
              <w:jc w:val="center"/>
              <w:rPr>
                <w:rFonts w:ascii="Arial" w:hAnsi="Arial" w:cs="Arial"/>
                <w:sz w:val="24"/>
              </w:rPr>
            </w:pPr>
            <w:r>
              <w:rPr>
                <w:rFonts w:ascii="Arial" w:hAnsi="Arial" w:cs="Arial"/>
                <w:sz w:val="24"/>
              </w:rPr>
              <w:t>王渊</w:t>
            </w:r>
          </w:p>
        </w:tc>
        <w:tc>
          <w:tcPr>
            <w:tcW w:w="3133" w:type="dxa"/>
            <w:vAlign w:val="center"/>
          </w:tcPr>
          <w:p w14:paraId="61686DCF">
            <w:pPr>
              <w:snapToGrid w:val="0"/>
              <w:spacing w:after="0" w:line="348" w:lineRule="auto"/>
              <w:jc w:val="center"/>
              <w:rPr>
                <w:rFonts w:ascii="Arial" w:hAnsi="Arial" w:cs="Arial"/>
                <w:sz w:val="24"/>
              </w:rPr>
            </w:pPr>
            <w:r>
              <w:rPr>
                <w:rFonts w:ascii="Arial" w:hAnsi="Arial" w:cs="Arial"/>
                <w:sz w:val="24"/>
              </w:rPr>
              <w:t>13616676319</w:t>
            </w:r>
          </w:p>
        </w:tc>
      </w:tr>
      <w:tr w14:paraId="1244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114503E1">
            <w:pPr>
              <w:snapToGrid w:val="0"/>
              <w:spacing w:after="0" w:line="348" w:lineRule="auto"/>
              <w:jc w:val="center"/>
              <w:rPr>
                <w:rFonts w:ascii="Arial" w:hAnsi="Arial" w:cs="Arial"/>
                <w:sz w:val="24"/>
              </w:rPr>
            </w:pPr>
            <w:r>
              <w:rPr>
                <w:rFonts w:ascii="Arial" w:hAnsi="Arial" w:cs="Arial"/>
                <w:sz w:val="24"/>
              </w:rPr>
              <w:t>浦发银行椒江分行</w:t>
            </w:r>
          </w:p>
        </w:tc>
        <w:tc>
          <w:tcPr>
            <w:tcW w:w="1560" w:type="dxa"/>
            <w:tcBorders>
              <w:top w:val="single" w:color="auto" w:sz="4" w:space="0"/>
              <w:left w:val="single" w:color="auto" w:sz="4" w:space="0"/>
              <w:right w:val="single" w:color="auto" w:sz="4" w:space="0"/>
            </w:tcBorders>
            <w:vAlign w:val="center"/>
          </w:tcPr>
          <w:p w14:paraId="5ADF4388">
            <w:pPr>
              <w:snapToGrid w:val="0"/>
              <w:spacing w:after="0" w:line="348" w:lineRule="auto"/>
              <w:jc w:val="center"/>
              <w:rPr>
                <w:rFonts w:ascii="Arial" w:hAnsi="Arial" w:cs="Arial"/>
                <w:sz w:val="24"/>
              </w:rPr>
            </w:pPr>
            <w:r>
              <w:rPr>
                <w:rFonts w:ascii="Arial" w:hAnsi="Arial" w:cs="Arial"/>
                <w:sz w:val="24"/>
              </w:rPr>
              <w:t>4.05%起</w:t>
            </w:r>
          </w:p>
        </w:tc>
        <w:tc>
          <w:tcPr>
            <w:tcW w:w="1680" w:type="dxa"/>
            <w:tcBorders>
              <w:top w:val="single" w:color="auto" w:sz="4" w:space="0"/>
              <w:left w:val="single" w:color="auto" w:sz="4" w:space="0"/>
              <w:right w:val="single" w:color="auto" w:sz="4" w:space="0"/>
            </w:tcBorders>
            <w:vAlign w:val="center"/>
          </w:tcPr>
          <w:p w14:paraId="66844A6B">
            <w:pPr>
              <w:snapToGrid w:val="0"/>
              <w:spacing w:after="0" w:line="348" w:lineRule="auto"/>
              <w:jc w:val="center"/>
              <w:rPr>
                <w:rFonts w:ascii="Arial" w:hAnsi="Arial" w:cs="Arial"/>
                <w:sz w:val="24"/>
              </w:rPr>
            </w:pPr>
            <w:r>
              <w:rPr>
                <w:rFonts w:ascii="Arial" w:hAnsi="Arial" w:cs="Arial"/>
                <w:sz w:val="24"/>
              </w:rPr>
              <w:t>孙瑞华</w:t>
            </w:r>
          </w:p>
        </w:tc>
        <w:tc>
          <w:tcPr>
            <w:tcW w:w="3133" w:type="dxa"/>
            <w:vAlign w:val="center"/>
          </w:tcPr>
          <w:p w14:paraId="3ADFB952">
            <w:pPr>
              <w:snapToGrid w:val="0"/>
              <w:spacing w:after="0" w:line="348" w:lineRule="auto"/>
              <w:jc w:val="center"/>
              <w:rPr>
                <w:rFonts w:ascii="Arial" w:hAnsi="Arial" w:cs="Arial"/>
                <w:sz w:val="24"/>
              </w:rPr>
            </w:pPr>
            <w:r>
              <w:rPr>
                <w:rFonts w:ascii="Arial" w:hAnsi="Arial" w:cs="Arial"/>
                <w:sz w:val="24"/>
              </w:rPr>
              <w:t>13857688081</w:t>
            </w:r>
          </w:p>
        </w:tc>
      </w:tr>
      <w:tr w14:paraId="18FC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452F9F33">
            <w:pPr>
              <w:snapToGrid w:val="0"/>
              <w:spacing w:after="0" w:line="348" w:lineRule="auto"/>
              <w:jc w:val="center"/>
              <w:rPr>
                <w:rFonts w:ascii="Arial" w:hAnsi="Arial" w:cs="Arial"/>
                <w:sz w:val="24"/>
              </w:rPr>
            </w:pPr>
            <w:r>
              <w:rPr>
                <w:rFonts w:ascii="Arial" w:hAnsi="Arial" w:cs="Arial"/>
                <w:sz w:val="24"/>
              </w:rPr>
              <w:t>交通银行台州分行</w:t>
            </w:r>
          </w:p>
        </w:tc>
        <w:tc>
          <w:tcPr>
            <w:tcW w:w="1560" w:type="dxa"/>
            <w:tcBorders>
              <w:top w:val="single" w:color="auto" w:sz="4" w:space="0"/>
              <w:left w:val="single" w:color="auto" w:sz="4" w:space="0"/>
              <w:right w:val="single" w:color="auto" w:sz="4" w:space="0"/>
            </w:tcBorders>
            <w:vAlign w:val="center"/>
          </w:tcPr>
          <w:p w14:paraId="78061E97">
            <w:pPr>
              <w:snapToGrid w:val="0"/>
              <w:spacing w:after="0" w:line="348" w:lineRule="auto"/>
              <w:jc w:val="center"/>
              <w:rPr>
                <w:rFonts w:ascii="Arial" w:hAnsi="Arial" w:cs="Arial"/>
                <w:sz w:val="24"/>
              </w:rPr>
            </w:pPr>
            <w:r>
              <w:rPr>
                <w:rFonts w:ascii="Arial" w:hAnsi="Arial" w:cs="Arial"/>
                <w:sz w:val="24"/>
              </w:rPr>
              <w:t>3.75%起</w:t>
            </w:r>
          </w:p>
        </w:tc>
        <w:tc>
          <w:tcPr>
            <w:tcW w:w="1680" w:type="dxa"/>
            <w:tcBorders>
              <w:top w:val="single" w:color="auto" w:sz="4" w:space="0"/>
              <w:left w:val="single" w:color="auto" w:sz="4" w:space="0"/>
              <w:right w:val="single" w:color="auto" w:sz="4" w:space="0"/>
            </w:tcBorders>
            <w:vAlign w:val="center"/>
          </w:tcPr>
          <w:p w14:paraId="0C0D3766">
            <w:pPr>
              <w:snapToGrid w:val="0"/>
              <w:spacing w:after="0" w:line="348" w:lineRule="auto"/>
              <w:jc w:val="center"/>
              <w:rPr>
                <w:rFonts w:ascii="Arial" w:hAnsi="Arial" w:cs="Arial"/>
                <w:sz w:val="24"/>
              </w:rPr>
            </w:pPr>
            <w:r>
              <w:rPr>
                <w:rFonts w:ascii="Arial" w:hAnsi="Arial" w:cs="Arial"/>
                <w:sz w:val="24"/>
              </w:rPr>
              <w:t>周翔宇</w:t>
            </w:r>
          </w:p>
        </w:tc>
        <w:tc>
          <w:tcPr>
            <w:tcW w:w="3133" w:type="dxa"/>
            <w:vAlign w:val="center"/>
          </w:tcPr>
          <w:p w14:paraId="2C59D39D">
            <w:pPr>
              <w:snapToGrid w:val="0"/>
              <w:spacing w:after="0" w:line="348" w:lineRule="auto"/>
              <w:jc w:val="center"/>
              <w:rPr>
                <w:rFonts w:ascii="Arial" w:hAnsi="Arial" w:cs="Arial"/>
                <w:sz w:val="24"/>
              </w:rPr>
            </w:pPr>
            <w:r>
              <w:rPr>
                <w:rFonts w:ascii="Arial" w:hAnsi="Arial" w:cs="Arial"/>
                <w:sz w:val="24"/>
              </w:rPr>
              <w:t>13867697018</w:t>
            </w:r>
          </w:p>
        </w:tc>
      </w:tr>
      <w:tr w14:paraId="1E9E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5411ACA7">
            <w:pPr>
              <w:snapToGrid w:val="0"/>
              <w:spacing w:after="0" w:line="348" w:lineRule="auto"/>
              <w:jc w:val="center"/>
              <w:rPr>
                <w:rFonts w:ascii="Arial" w:hAnsi="Arial" w:cs="Arial"/>
                <w:sz w:val="24"/>
              </w:rPr>
            </w:pPr>
            <w:r>
              <w:rPr>
                <w:rFonts w:ascii="Arial" w:hAnsi="Arial" w:cs="Arial"/>
                <w:sz w:val="24"/>
              </w:rPr>
              <w:t>招商银行台州分行</w:t>
            </w:r>
          </w:p>
        </w:tc>
        <w:tc>
          <w:tcPr>
            <w:tcW w:w="1560" w:type="dxa"/>
            <w:tcBorders>
              <w:top w:val="single" w:color="auto" w:sz="4" w:space="0"/>
              <w:left w:val="single" w:color="auto" w:sz="4" w:space="0"/>
              <w:right w:val="single" w:color="auto" w:sz="4" w:space="0"/>
            </w:tcBorders>
            <w:vAlign w:val="center"/>
          </w:tcPr>
          <w:p w14:paraId="311A03B9">
            <w:pPr>
              <w:snapToGrid w:val="0"/>
              <w:spacing w:after="0" w:line="348" w:lineRule="auto"/>
              <w:jc w:val="center"/>
              <w:rPr>
                <w:rFonts w:ascii="Arial" w:hAnsi="Arial" w:cs="Arial"/>
                <w:sz w:val="24"/>
              </w:rPr>
            </w:pPr>
            <w:r>
              <w:rPr>
                <w:rFonts w:ascii="Arial" w:hAnsi="Arial" w:cs="Arial"/>
                <w:sz w:val="24"/>
              </w:rPr>
              <w:t>4.32%起</w:t>
            </w:r>
          </w:p>
        </w:tc>
        <w:tc>
          <w:tcPr>
            <w:tcW w:w="1680" w:type="dxa"/>
            <w:tcBorders>
              <w:top w:val="single" w:color="auto" w:sz="4" w:space="0"/>
              <w:left w:val="single" w:color="auto" w:sz="4" w:space="0"/>
              <w:right w:val="single" w:color="auto" w:sz="4" w:space="0"/>
            </w:tcBorders>
            <w:vAlign w:val="center"/>
          </w:tcPr>
          <w:p w14:paraId="27681E24">
            <w:pPr>
              <w:snapToGrid w:val="0"/>
              <w:spacing w:after="0" w:line="348" w:lineRule="auto"/>
              <w:jc w:val="center"/>
              <w:rPr>
                <w:rFonts w:ascii="Arial" w:hAnsi="Arial" w:cs="Arial"/>
                <w:sz w:val="24"/>
              </w:rPr>
            </w:pPr>
            <w:r>
              <w:rPr>
                <w:rFonts w:ascii="Arial" w:hAnsi="Arial" w:cs="Arial"/>
                <w:sz w:val="24"/>
              </w:rPr>
              <w:t>王海玲</w:t>
            </w:r>
          </w:p>
        </w:tc>
        <w:tc>
          <w:tcPr>
            <w:tcW w:w="3133" w:type="dxa"/>
            <w:vAlign w:val="center"/>
          </w:tcPr>
          <w:p w14:paraId="4D231EA7">
            <w:pPr>
              <w:snapToGrid w:val="0"/>
              <w:spacing w:after="0" w:line="348" w:lineRule="auto"/>
              <w:jc w:val="center"/>
              <w:rPr>
                <w:rFonts w:ascii="Arial" w:hAnsi="Arial" w:cs="Arial"/>
                <w:sz w:val="24"/>
              </w:rPr>
            </w:pPr>
            <w:r>
              <w:rPr>
                <w:rFonts w:ascii="Arial" w:hAnsi="Arial" w:cs="Arial"/>
                <w:sz w:val="24"/>
              </w:rPr>
              <w:t>13566413827</w:t>
            </w:r>
          </w:p>
        </w:tc>
      </w:tr>
      <w:tr w14:paraId="2867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604" w:type="dxa"/>
            <w:vAlign w:val="center"/>
          </w:tcPr>
          <w:p w14:paraId="06D0A130">
            <w:pPr>
              <w:snapToGrid w:val="0"/>
              <w:spacing w:after="0" w:line="348" w:lineRule="auto"/>
              <w:jc w:val="center"/>
              <w:rPr>
                <w:rFonts w:ascii="Arial" w:hAnsi="Arial" w:cs="Arial"/>
                <w:sz w:val="24"/>
              </w:rPr>
            </w:pPr>
            <w:r>
              <w:rPr>
                <w:rFonts w:ascii="Arial" w:hAnsi="Arial" w:cs="Arial"/>
                <w:sz w:val="24"/>
              </w:rPr>
              <w:t>浙商银行台州分行</w:t>
            </w:r>
          </w:p>
        </w:tc>
        <w:tc>
          <w:tcPr>
            <w:tcW w:w="1560" w:type="dxa"/>
            <w:tcBorders>
              <w:top w:val="single" w:color="auto" w:sz="4" w:space="0"/>
              <w:left w:val="single" w:color="auto" w:sz="4" w:space="0"/>
              <w:right w:val="single" w:color="auto" w:sz="4" w:space="0"/>
            </w:tcBorders>
            <w:vAlign w:val="center"/>
          </w:tcPr>
          <w:p w14:paraId="004766B8">
            <w:pPr>
              <w:snapToGrid w:val="0"/>
              <w:spacing w:after="0" w:line="348" w:lineRule="auto"/>
              <w:jc w:val="center"/>
              <w:rPr>
                <w:rFonts w:ascii="Arial" w:hAnsi="Arial" w:cs="Arial"/>
                <w:sz w:val="24"/>
              </w:rPr>
            </w:pPr>
            <w:r>
              <w:rPr>
                <w:rFonts w:ascii="Arial" w:hAnsi="Arial" w:cs="Arial"/>
                <w:sz w:val="24"/>
              </w:rPr>
              <w:t>5.01%起</w:t>
            </w:r>
          </w:p>
        </w:tc>
        <w:tc>
          <w:tcPr>
            <w:tcW w:w="1680" w:type="dxa"/>
            <w:tcBorders>
              <w:top w:val="single" w:color="auto" w:sz="4" w:space="0"/>
              <w:left w:val="single" w:color="auto" w:sz="4" w:space="0"/>
              <w:right w:val="single" w:color="auto" w:sz="4" w:space="0"/>
            </w:tcBorders>
            <w:vAlign w:val="center"/>
          </w:tcPr>
          <w:p w14:paraId="03018D4F">
            <w:pPr>
              <w:snapToGrid w:val="0"/>
              <w:spacing w:after="0" w:line="348" w:lineRule="auto"/>
              <w:jc w:val="center"/>
              <w:rPr>
                <w:rFonts w:ascii="Arial" w:hAnsi="Arial" w:cs="Arial"/>
                <w:sz w:val="24"/>
              </w:rPr>
            </w:pPr>
            <w:r>
              <w:rPr>
                <w:rFonts w:ascii="Arial" w:hAnsi="Arial" w:cs="Arial"/>
                <w:sz w:val="24"/>
              </w:rPr>
              <w:t>章涉漪</w:t>
            </w:r>
          </w:p>
        </w:tc>
        <w:tc>
          <w:tcPr>
            <w:tcW w:w="3133" w:type="dxa"/>
            <w:vAlign w:val="center"/>
          </w:tcPr>
          <w:p w14:paraId="4D00AEA6">
            <w:pPr>
              <w:snapToGrid w:val="0"/>
              <w:spacing w:after="0" w:line="348" w:lineRule="auto"/>
              <w:jc w:val="center"/>
              <w:rPr>
                <w:rFonts w:ascii="Arial" w:hAnsi="Arial" w:cs="Arial"/>
                <w:sz w:val="24"/>
              </w:rPr>
            </w:pPr>
            <w:r>
              <w:rPr>
                <w:rFonts w:ascii="Arial" w:hAnsi="Arial" w:cs="Arial"/>
                <w:sz w:val="24"/>
              </w:rPr>
              <w:t>81880185</w:t>
            </w:r>
          </w:p>
          <w:p w14:paraId="1F4DE22B">
            <w:pPr>
              <w:snapToGrid w:val="0"/>
              <w:spacing w:after="0" w:line="348" w:lineRule="auto"/>
              <w:jc w:val="center"/>
              <w:rPr>
                <w:rFonts w:ascii="Arial" w:hAnsi="Arial" w:cs="Arial"/>
                <w:sz w:val="24"/>
              </w:rPr>
            </w:pPr>
            <w:r>
              <w:rPr>
                <w:rFonts w:ascii="Arial" w:hAnsi="Arial" w:cs="Arial"/>
                <w:sz w:val="24"/>
              </w:rPr>
              <w:t>13606681262</w:t>
            </w:r>
          </w:p>
        </w:tc>
      </w:tr>
      <w:tr w14:paraId="3215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5C7DB886">
            <w:pPr>
              <w:snapToGrid w:val="0"/>
              <w:spacing w:after="0" w:line="348" w:lineRule="auto"/>
              <w:jc w:val="center"/>
              <w:rPr>
                <w:rFonts w:ascii="Arial" w:hAnsi="Arial" w:cs="Arial"/>
                <w:sz w:val="24"/>
              </w:rPr>
            </w:pPr>
            <w:r>
              <w:rPr>
                <w:rFonts w:ascii="Arial" w:hAnsi="Arial" w:cs="Arial"/>
                <w:sz w:val="24"/>
              </w:rPr>
              <w:t>中信银行台州分行</w:t>
            </w:r>
          </w:p>
        </w:tc>
        <w:tc>
          <w:tcPr>
            <w:tcW w:w="1560" w:type="dxa"/>
            <w:tcBorders>
              <w:top w:val="single" w:color="auto" w:sz="4" w:space="0"/>
              <w:left w:val="single" w:color="auto" w:sz="4" w:space="0"/>
              <w:right w:val="single" w:color="auto" w:sz="4" w:space="0"/>
            </w:tcBorders>
            <w:vAlign w:val="center"/>
          </w:tcPr>
          <w:p w14:paraId="2A8E85CD">
            <w:pPr>
              <w:snapToGrid w:val="0"/>
              <w:spacing w:after="0" w:line="348" w:lineRule="auto"/>
              <w:jc w:val="center"/>
              <w:rPr>
                <w:rFonts w:ascii="Arial" w:hAnsi="Arial" w:cs="Arial"/>
                <w:sz w:val="24"/>
              </w:rPr>
            </w:pPr>
            <w:r>
              <w:rPr>
                <w:rFonts w:ascii="Arial" w:hAnsi="Arial" w:cs="Arial"/>
                <w:sz w:val="24"/>
              </w:rPr>
              <w:t>4.15%起</w:t>
            </w:r>
          </w:p>
        </w:tc>
        <w:tc>
          <w:tcPr>
            <w:tcW w:w="1680" w:type="dxa"/>
            <w:tcBorders>
              <w:top w:val="single" w:color="auto" w:sz="4" w:space="0"/>
              <w:left w:val="single" w:color="auto" w:sz="4" w:space="0"/>
              <w:right w:val="single" w:color="auto" w:sz="4" w:space="0"/>
            </w:tcBorders>
            <w:vAlign w:val="center"/>
          </w:tcPr>
          <w:p w14:paraId="0801AB40">
            <w:pPr>
              <w:snapToGrid w:val="0"/>
              <w:spacing w:after="0" w:line="348" w:lineRule="auto"/>
              <w:jc w:val="center"/>
              <w:rPr>
                <w:rFonts w:ascii="Arial" w:hAnsi="Arial" w:cs="Arial"/>
                <w:sz w:val="24"/>
              </w:rPr>
            </w:pPr>
            <w:r>
              <w:rPr>
                <w:rFonts w:ascii="Arial" w:hAnsi="Arial" w:cs="Arial"/>
                <w:sz w:val="24"/>
              </w:rPr>
              <w:t>陈金园</w:t>
            </w:r>
          </w:p>
        </w:tc>
        <w:tc>
          <w:tcPr>
            <w:tcW w:w="3133" w:type="dxa"/>
            <w:vAlign w:val="center"/>
          </w:tcPr>
          <w:p w14:paraId="7D7DE7B2">
            <w:pPr>
              <w:snapToGrid w:val="0"/>
              <w:spacing w:after="0" w:line="348" w:lineRule="auto"/>
              <w:jc w:val="center"/>
              <w:rPr>
                <w:rFonts w:ascii="Arial" w:hAnsi="Arial" w:cs="Arial"/>
                <w:sz w:val="24"/>
              </w:rPr>
            </w:pPr>
            <w:r>
              <w:rPr>
                <w:rFonts w:ascii="Arial" w:hAnsi="Arial" w:cs="Arial"/>
                <w:sz w:val="24"/>
              </w:rPr>
              <w:t>13586052161</w:t>
            </w:r>
          </w:p>
        </w:tc>
      </w:tr>
      <w:tr w14:paraId="7E67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604" w:type="dxa"/>
            <w:vAlign w:val="center"/>
          </w:tcPr>
          <w:p w14:paraId="4E6117AA">
            <w:pPr>
              <w:snapToGrid w:val="0"/>
              <w:spacing w:after="0" w:line="348" w:lineRule="auto"/>
              <w:jc w:val="center"/>
              <w:rPr>
                <w:rFonts w:ascii="Arial" w:hAnsi="Arial" w:cs="Arial"/>
                <w:sz w:val="24"/>
              </w:rPr>
            </w:pPr>
            <w:r>
              <w:rPr>
                <w:rFonts w:ascii="Arial" w:hAnsi="Arial" w:cs="Arial"/>
                <w:sz w:val="24"/>
              </w:rPr>
              <w:t>华夏银行台州分行</w:t>
            </w:r>
          </w:p>
        </w:tc>
        <w:tc>
          <w:tcPr>
            <w:tcW w:w="1560" w:type="dxa"/>
            <w:tcBorders>
              <w:top w:val="single" w:color="auto" w:sz="4" w:space="0"/>
              <w:left w:val="single" w:color="auto" w:sz="4" w:space="0"/>
              <w:right w:val="single" w:color="auto" w:sz="4" w:space="0"/>
            </w:tcBorders>
            <w:vAlign w:val="center"/>
          </w:tcPr>
          <w:p w14:paraId="14B5E918">
            <w:pPr>
              <w:snapToGrid w:val="0"/>
              <w:spacing w:after="0" w:line="348" w:lineRule="auto"/>
              <w:jc w:val="center"/>
              <w:rPr>
                <w:rFonts w:ascii="Arial" w:hAnsi="Arial" w:cs="Arial"/>
                <w:sz w:val="24"/>
              </w:rPr>
            </w:pPr>
            <w:r>
              <w:rPr>
                <w:rFonts w:ascii="Arial" w:hAnsi="Arial" w:cs="Arial"/>
                <w:sz w:val="24"/>
              </w:rPr>
              <w:t>4.5%起</w:t>
            </w:r>
          </w:p>
        </w:tc>
        <w:tc>
          <w:tcPr>
            <w:tcW w:w="1680" w:type="dxa"/>
            <w:tcBorders>
              <w:top w:val="single" w:color="auto" w:sz="4" w:space="0"/>
              <w:left w:val="single" w:color="auto" w:sz="4" w:space="0"/>
              <w:right w:val="single" w:color="auto" w:sz="4" w:space="0"/>
            </w:tcBorders>
            <w:vAlign w:val="center"/>
          </w:tcPr>
          <w:p w14:paraId="37309C40">
            <w:pPr>
              <w:snapToGrid w:val="0"/>
              <w:spacing w:after="0" w:line="348" w:lineRule="auto"/>
              <w:jc w:val="center"/>
              <w:rPr>
                <w:rFonts w:ascii="Arial" w:hAnsi="Arial" w:cs="Arial"/>
                <w:sz w:val="24"/>
              </w:rPr>
            </w:pPr>
            <w:r>
              <w:rPr>
                <w:rFonts w:ascii="Arial" w:hAnsi="Arial" w:cs="Arial"/>
                <w:sz w:val="24"/>
              </w:rPr>
              <w:t>邱明达</w:t>
            </w:r>
          </w:p>
        </w:tc>
        <w:tc>
          <w:tcPr>
            <w:tcW w:w="3133" w:type="dxa"/>
            <w:vAlign w:val="center"/>
          </w:tcPr>
          <w:p w14:paraId="34E91A7A">
            <w:pPr>
              <w:snapToGrid w:val="0"/>
              <w:spacing w:after="0" w:line="348" w:lineRule="auto"/>
              <w:jc w:val="center"/>
              <w:rPr>
                <w:rFonts w:ascii="Arial" w:hAnsi="Arial" w:cs="Arial"/>
                <w:sz w:val="24"/>
              </w:rPr>
            </w:pPr>
            <w:r>
              <w:rPr>
                <w:rFonts w:ascii="Arial" w:hAnsi="Arial" w:cs="Arial"/>
                <w:sz w:val="24"/>
              </w:rPr>
              <w:t>81871518</w:t>
            </w:r>
          </w:p>
          <w:p w14:paraId="4092D248">
            <w:pPr>
              <w:snapToGrid w:val="0"/>
              <w:spacing w:after="0" w:line="348" w:lineRule="auto"/>
              <w:jc w:val="center"/>
              <w:rPr>
                <w:rFonts w:ascii="Arial" w:hAnsi="Arial" w:cs="Arial"/>
                <w:sz w:val="24"/>
              </w:rPr>
            </w:pPr>
            <w:r>
              <w:rPr>
                <w:rFonts w:ascii="Arial" w:hAnsi="Arial" w:cs="Arial"/>
                <w:sz w:val="24"/>
              </w:rPr>
              <w:t>13736252233</w:t>
            </w:r>
          </w:p>
        </w:tc>
      </w:tr>
      <w:tr w14:paraId="7A7D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77194079">
            <w:pPr>
              <w:snapToGrid w:val="0"/>
              <w:spacing w:after="0" w:line="348" w:lineRule="auto"/>
              <w:jc w:val="center"/>
              <w:rPr>
                <w:rFonts w:ascii="Arial" w:hAnsi="Arial" w:cs="Arial"/>
                <w:sz w:val="24"/>
              </w:rPr>
            </w:pPr>
            <w:r>
              <w:rPr>
                <w:rFonts w:ascii="Arial" w:hAnsi="Arial" w:cs="Arial"/>
                <w:sz w:val="24"/>
              </w:rPr>
              <w:t>泰隆银行开发区支行</w:t>
            </w:r>
          </w:p>
        </w:tc>
        <w:tc>
          <w:tcPr>
            <w:tcW w:w="1560" w:type="dxa"/>
            <w:tcBorders>
              <w:top w:val="single" w:color="auto" w:sz="4" w:space="0"/>
              <w:left w:val="single" w:color="auto" w:sz="4" w:space="0"/>
              <w:right w:val="single" w:color="auto" w:sz="4" w:space="0"/>
            </w:tcBorders>
            <w:vAlign w:val="center"/>
          </w:tcPr>
          <w:p w14:paraId="2E838434">
            <w:pPr>
              <w:snapToGrid w:val="0"/>
              <w:spacing w:after="0" w:line="348" w:lineRule="auto"/>
              <w:jc w:val="center"/>
              <w:rPr>
                <w:rFonts w:ascii="Arial" w:hAnsi="Arial" w:cs="Arial"/>
                <w:sz w:val="24"/>
              </w:rPr>
            </w:pPr>
            <w:r>
              <w:rPr>
                <w:rFonts w:ascii="Arial" w:hAnsi="Arial" w:cs="Arial"/>
                <w:sz w:val="24"/>
              </w:rPr>
              <w:t>5.6%起</w:t>
            </w:r>
          </w:p>
        </w:tc>
        <w:tc>
          <w:tcPr>
            <w:tcW w:w="1680" w:type="dxa"/>
            <w:tcBorders>
              <w:top w:val="single" w:color="auto" w:sz="4" w:space="0"/>
              <w:left w:val="single" w:color="auto" w:sz="4" w:space="0"/>
              <w:right w:val="single" w:color="auto" w:sz="4" w:space="0"/>
            </w:tcBorders>
            <w:vAlign w:val="center"/>
          </w:tcPr>
          <w:p w14:paraId="5D6BC7C0">
            <w:pPr>
              <w:snapToGrid w:val="0"/>
              <w:spacing w:after="0" w:line="348" w:lineRule="auto"/>
              <w:jc w:val="center"/>
              <w:rPr>
                <w:rFonts w:ascii="Arial" w:hAnsi="Arial" w:cs="Arial"/>
                <w:sz w:val="24"/>
              </w:rPr>
            </w:pPr>
            <w:r>
              <w:rPr>
                <w:rFonts w:ascii="Arial" w:hAnsi="Arial" w:cs="Arial"/>
                <w:sz w:val="24"/>
              </w:rPr>
              <w:t>梁宛莉</w:t>
            </w:r>
          </w:p>
        </w:tc>
        <w:tc>
          <w:tcPr>
            <w:tcW w:w="3133" w:type="dxa"/>
            <w:vAlign w:val="center"/>
          </w:tcPr>
          <w:p w14:paraId="6B4D80CC">
            <w:pPr>
              <w:snapToGrid w:val="0"/>
              <w:spacing w:after="0" w:line="348" w:lineRule="auto"/>
              <w:jc w:val="center"/>
              <w:rPr>
                <w:rFonts w:ascii="Arial" w:hAnsi="Arial" w:cs="Arial"/>
                <w:sz w:val="24"/>
              </w:rPr>
            </w:pPr>
            <w:r>
              <w:rPr>
                <w:rFonts w:ascii="Arial" w:hAnsi="Arial" w:cs="Arial"/>
                <w:sz w:val="24"/>
              </w:rPr>
              <w:t>13306869100</w:t>
            </w:r>
          </w:p>
        </w:tc>
      </w:tr>
      <w:tr w14:paraId="01E9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69295765">
            <w:pPr>
              <w:snapToGrid w:val="0"/>
              <w:spacing w:after="0" w:line="348" w:lineRule="auto"/>
              <w:jc w:val="center"/>
              <w:rPr>
                <w:rFonts w:ascii="Arial" w:hAnsi="Arial" w:cs="Arial"/>
                <w:sz w:val="24"/>
              </w:rPr>
            </w:pPr>
            <w:r>
              <w:rPr>
                <w:rFonts w:ascii="Arial" w:hAnsi="Arial" w:cs="Arial"/>
                <w:sz w:val="24"/>
              </w:rPr>
              <w:t>民泰银行椒江支行</w:t>
            </w:r>
          </w:p>
        </w:tc>
        <w:tc>
          <w:tcPr>
            <w:tcW w:w="1560" w:type="dxa"/>
            <w:tcBorders>
              <w:top w:val="single" w:color="auto" w:sz="4" w:space="0"/>
              <w:left w:val="single" w:color="auto" w:sz="4" w:space="0"/>
              <w:right w:val="single" w:color="auto" w:sz="4" w:space="0"/>
            </w:tcBorders>
            <w:vAlign w:val="center"/>
          </w:tcPr>
          <w:p w14:paraId="08687579">
            <w:pPr>
              <w:snapToGrid w:val="0"/>
              <w:spacing w:after="0" w:line="348" w:lineRule="auto"/>
              <w:jc w:val="center"/>
              <w:rPr>
                <w:rFonts w:ascii="Arial" w:hAnsi="Arial" w:cs="Arial"/>
                <w:sz w:val="24"/>
              </w:rPr>
            </w:pPr>
            <w:r>
              <w:rPr>
                <w:rFonts w:ascii="Arial" w:hAnsi="Arial" w:cs="Arial"/>
                <w:sz w:val="24"/>
              </w:rPr>
              <w:t>5.8%起</w:t>
            </w:r>
          </w:p>
        </w:tc>
        <w:tc>
          <w:tcPr>
            <w:tcW w:w="1680" w:type="dxa"/>
            <w:tcBorders>
              <w:top w:val="single" w:color="auto" w:sz="4" w:space="0"/>
              <w:left w:val="single" w:color="auto" w:sz="4" w:space="0"/>
              <w:right w:val="single" w:color="auto" w:sz="4" w:space="0"/>
            </w:tcBorders>
            <w:vAlign w:val="center"/>
          </w:tcPr>
          <w:p w14:paraId="1509C24E">
            <w:pPr>
              <w:snapToGrid w:val="0"/>
              <w:spacing w:after="0" w:line="348" w:lineRule="auto"/>
              <w:jc w:val="center"/>
              <w:rPr>
                <w:rFonts w:ascii="Arial" w:hAnsi="Arial" w:cs="Arial"/>
                <w:sz w:val="24"/>
              </w:rPr>
            </w:pPr>
            <w:r>
              <w:rPr>
                <w:rFonts w:ascii="Arial" w:hAnsi="Arial" w:cs="Arial"/>
                <w:sz w:val="24"/>
              </w:rPr>
              <w:t>陈慧珠</w:t>
            </w:r>
          </w:p>
        </w:tc>
        <w:tc>
          <w:tcPr>
            <w:tcW w:w="3133" w:type="dxa"/>
            <w:vAlign w:val="center"/>
          </w:tcPr>
          <w:p w14:paraId="702701E7">
            <w:pPr>
              <w:snapToGrid w:val="0"/>
              <w:spacing w:after="0" w:line="348" w:lineRule="auto"/>
              <w:jc w:val="center"/>
              <w:rPr>
                <w:rFonts w:ascii="Arial" w:hAnsi="Arial" w:cs="Arial"/>
                <w:sz w:val="24"/>
              </w:rPr>
            </w:pPr>
            <w:r>
              <w:rPr>
                <w:rFonts w:ascii="Arial" w:hAnsi="Arial" w:cs="Arial"/>
                <w:sz w:val="24"/>
              </w:rPr>
              <w:t>13857699669</w:t>
            </w:r>
          </w:p>
        </w:tc>
      </w:tr>
      <w:tr w14:paraId="6CD8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45A18303">
            <w:pPr>
              <w:snapToGrid w:val="0"/>
              <w:spacing w:after="0" w:line="348" w:lineRule="auto"/>
              <w:jc w:val="center"/>
              <w:rPr>
                <w:rFonts w:ascii="Arial" w:hAnsi="Arial" w:cs="Arial"/>
                <w:sz w:val="24"/>
              </w:rPr>
            </w:pPr>
            <w:r>
              <w:rPr>
                <w:rFonts w:ascii="Arial" w:hAnsi="Arial" w:cs="Arial"/>
                <w:sz w:val="24"/>
              </w:rPr>
              <w:t>绍兴银行台州分行</w:t>
            </w:r>
          </w:p>
        </w:tc>
        <w:tc>
          <w:tcPr>
            <w:tcW w:w="1560" w:type="dxa"/>
            <w:tcBorders>
              <w:top w:val="single" w:color="auto" w:sz="4" w:space="0"/>
              <w:left w:val="single" w:color="auto" w:sz="4" w:space="0"/>
              <w:right w:val="single" w:color="auto" w:sz="4" w:space="0"/>
            </w:tcBorders>
            <w:vAlign w:val="center"/>
          </w:tcPr>
          <w:p w14:paraId="27EEF9F1">
            <w:pPr>
              <w:snapToGrid w:val="0"/>
              <w:spacing w:after="0" w:line="348" w:lineRule="auto"/>
              <w:jc w:val="center"/>
              <w:rPr>
                <w:rFonts w:ascii="Arial" w:hAnsi="Arial" w:cs="Arial"/>
                <w:sz w:val="24"/>
              </w:rPr>
            </w:pPr>
            <w:r>
              <w:rPr>
                <w:rFonts w:ascii="Arial" w:hAnsi="Arial" w:cs="Arial"/>
                <w:sz w:val="24"/>
              </w:rPr>
              <w:t>5.1%起</w:t>
            </w:r>
          </w:p>
        </w:tc>
        <w:tc>
          <w:tcPr>
            <w:tcW w:w="1680" w:type="dxa"/>
            <w:tcBorders>
              <w:top w:val="single" w:color="auto" w:sz="4" w:space="0"/>
              <w:left w:val="single" w:color="auto" w:sz="4" w:space="0"/>
              <w:right w:val="single" w:color="auto" w:sz="4" w:space="0"/>
            </w:tcBorders>
            <w:vAlign w:val="center"/>
          </w:tcPr>
          <w:p w14:paraId="273AB900">
            <w:pPr>
              <w:snapToGrid w:val="0"/>
              <w:spacing w:after="0" w:line="348" w:lineRule="auto"/>
              <w:jc w:val="center"/>
              <w:rPr>
                <w:rFonts w:ascii="Arial" w:hAnsi="Arial" w:cs="Arial"/>
                <w:sz w:val="24"/>
              </w:rPr>
            </w:pPr>
            <w:r>
              <w:rPr>
                <w:rFonts w:ascii="Arial" w:hAnsi="Arial" w:cs="Arial"/>
                <w:sz w:val="24"/>
              </w:rPr>
              <w:t>郭庭斌</w:t>
            </w:r>
          </w:p>
        </w:tc>
        <w:tc>
          <w:tcPr>
            <w:tcW w:w="3133" w:type="dxa"/>
            <w:vAlign w:val="center"/>
          </w:tcPr>
          <w:p w14:paraId="2B8A9AE9">
            <w:pPr>
              <w:snapToGrid w:val="0"/>
              <w:spacing w:after="0" w:line="348" w:lineRule="auto"/>
              <w:jc w:val="center"/>
              <w:rPr>
                <w:rFonts w:ascii="Arial" w:hAnsi="Arial" w:cs="Arial"/>
                <w:sz w:val="24"/>
              </w:rPr>
            </w:pPr>
            <w:r>
              <w:rPr>
                <w:rFonts w:ascii="Arial" w:hAnsi="Arial" w:cs="Arial"/>
                <w:sz w:val="24"/>
              </w:rPr>
              <w:t>15958633119</w:t>
            </w:r>
          </w:p>
        </w:tc>
      </w:tr>
      <w:tr w14:paraId="1EFA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1C2E6B3F">
            <w:pPr>
              <w:snapToGrid w:val="0"/>
              <w:spacing w:after="0" w:line="348" w:lineRule="auto"/>
              <w:jc w:val="center"/>
              <w:rPr>
                <w:rFonts w:ascii="Arial" w:hAnsi="Arial" w:cs="Arial"/>
                <w:sz w:val="24"/>
              </w:rPr>
            </w:pPr>
            <w:r>
              <w:rPr>
                <w:rFonts w:ascii="Arial" w:hAnsi="Arial" w:cs="Arial"/>
                <w:sz w:val="24"/>
              </w:rPr>
              <w:t>温州银行台州分行</w:t>
            </w:r>
          </w:p>
        </w:tc>
        <w:tc>
          <w:tcPr>
            <w:tcW w:w="1560" w:type="dxa"/>
            <w:tcBorders>
              <w:top w:val="single" w:color="auto" w:sz="4" w:space="0"/>
              <w:left w:val="single" w:color="auto" w:sz="4" w:space="0"/>
              <w:right w:val="single" w:color="auto" w:sz="4" w:space="0"/>
            </w:tcBorders>
            <w:vAlign w:val="center"/>
          </w:tcPr>
          <w:p w14:paraId="6034BF1C">
            <w:pPr>
              <w:snapToGrid w:val="0"/>
              <w:spacing w:after="0" w:line="348" w:lineRule="auto"/>
              <w:jc w:val="center"/>
              <w:rPr>
                <w:rFonts w:ascii="Arial" w:hAnsi="Arial" w:cs="Arial"/>
                <w:sz w:val="24"/>
              </w:rPr>
            </w:pPr>
            <w:r>
              <w:rPr>
                <w:rFonts w:ascii="Arial" w:hAnsi="Arial" w:cs="Arial"/>
                <w:sz w:val="24"/>
              </w:rPr>
              <w:t>4.55%起</w:t>
            </w:r>
          </w:p>
        </w:tc>
        <w:tc>
          <w:tcPr>
            <w:tcW w:w="1680" w:type="dxa"/>
            <w:tcBorders>
              <w:top w:val="single" w:color="auto" w:sz="4" w:space="0"/>
              <w:left w:val="single" w:color="auto" w:sz="4" w:space="0"/>
              <w:right w:val="single" w:color="auto" w:sz="4" w:space="0"/>
            </w:tcBorders>
            <w:vAlign w:val="center"/>
          </w:tcPr>
          <w:p w14:paraId="527BD94A">
            <w:pPr>
              <w:snapToGrid w:val="0"/>
              <w:spacing w:after="0" w:line="348" w:lineRule="auto"/>
              <w:jc w:val="center"/>
              <w:rPr>
                <w:rFonts w:ascii="Arial" w:hAnsi="Arial" w:cs="Arial"/>
                <w:sz w:val="24"/>
              </w:rPr>
            </w:pPr>
            <w:r>
              <w:rPr>
                <w:rFonts w:ascii="Arial" w:hAnsi="Arial" w:cs="Arial"/>
                <w:sz w:val="24"/>
              </w:rPr>
              <w:t>王晓波</w:t>
            </w:r>
          </w:p>
        </w:tc>
        <w:tc>
          <w:tcPr>
            <w:tcW w:w="3133" w:type="dxa"/>
            <w:vAlign w:val="center"/>
          </w:tcPr>
          <w:p w14:paraId="044D93C2">
            <w:pPr>
              <w:snapToGrid w:val="0"/>
              <w:spacing w:after="0" w:line="348" w:lineRule="auto"/>
              <w:jc w:val="center"/>
              <w:rPr>
                <w:rFonts w:ascii="Arial" w:hAnsi="Arial" w:cs="Arial"/>
                <w:sz w:val="24"/>
              </w:rPr>
            </w:pPr>
            <w:r>
              <w:rPr>
                <w:rFonts w:ascii="Arial" w:hAnsi="Arial" w:cs="Arial"/>
                <w:sz w:val="24"/>
              </w:rPr>
              <w:t>15824005475</w:t>
            </w:r>
          </w:p>
        </w:tc>
      </w:tr>
      <w:tr w14:paraId="1D78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5EAC7BC0">
            <w:pPr>
              <w:snapToGrid w:val="0"/>
              <w:spacing w:after="0" w:line="348" w:lineRule="auto"/>
              <w:jc w:val="center"/>
              <w:rPr>
                <w:rFonts w:ascii="Arial" w:hAnsi="Arial" w:cs="Arial"/>
                <w:sz w:val="24"/>
              </w:rPr>
            </w:pPr>
            <w:r>
              <w:rPr>
                <w:rFonts w:ascii="Arial" w:hAnsi="Arial" w:cs="Arial"/>
                <w:sz w:val="24"/>
              </w:rPr>
              <w:t>平安银行台州分行</w:t>
            </w:r>
          </w:p>
        </w:tc>
        <w:tc>
          <w:tcPr>
            <w:tcW w:w="1560" w:type="dxa"/>
            <w:tcBorders>
              <w:top w:val="single" w:color="auto" w:sz="4" w:space="0"/>
              <w:left w:val="single" w:color="auto" w:sz="4" w:space="0"/>
              <w:right w:val="single" w:color="auto" w:sz="4" w:space="0"/>
            </w:tcBorders>
            <w:vAlign w:val="center"/>
          </w:tcPr>
          <w:p w14:paraId="76FE7017">
            <w:pPr>
              <w:snapToGrid w:val="0"/>
              <w:spacing w:after="0" w:line="348" w:lineRule="auto"/>
              <w:jc w:val="center"/>
              <w:rPr>
                <w:rFonts w:ascii="Arial" w:hAnsi="Arial" w:cs="Arial"/>
                <w:sz w:val="24"/>
              </w:rPr>
            </w:pPr>
            <w:r>
              <w:rPr>
                <w:rFonts w:ascii="Arial" w:hAnsi="Arial" w:cs="Arial"/>
                <w:sz w:val="24"/>
              </w:rPr>
              <w:t>6.53%起</w:t>
            </w:r>
          </w:p>
        </w:tc>
        <w:tc>
          <w:tcPr>
            <w:tcW w:w="1680" w:type="dxa"/>
            <w:tcBorders>
              <w:top w:val="single" w:color="auto" w:sz="4" w:space="0"/>
              <w:left w:val="single" w:color="auto" w:sz="4" w:space="0"/>
              <w:right w:val="single" w:color="auto" w:sz="4" w:space="0"/>
            </w:tcBorders>
            <w:vAlign w:val="center"/>
          </w:tcPr>
          <w:p w14:paraId="6DC38866">
            <w:pPr>
              <w:snapToGrid w:val="0"/>
              <w:spacing w:after="0" w:line="348" w:lineRule="auto"/>
              <w:jc w:val="center"/>
              <w:rPr>
                <w:rFonts w:ascii="Arial" w:hAnsi="Arial" w:cs="Arial"/>
                <w:sz w:val="24"/>
              </w:rPr>
            </w:pPr>
            <w:r>
              <w:rPr>
                <w:rFonts w:ascii="Arial" w:hAnsi="Arial" w:cs="Arial"/>
                <w:sz w:val="24"/>
              </w:rPr>
              <w:t>李俊丽</w:t>
            </w:r>
          </w:p>
        </w:tc>
        <w:tc>
          <w:tcPr>
            <w:tcW w:w="3133" w:type="dxa"/>
            <w:vAlign w:val="center"/>
          </w:tcPr>
          <w:p w14:paraId="00411BE5">
            <w:pPr>
              <w:snapToGrid w:val="0"/>
              <w:spacing w:after="0" w:line="348" w:lineRule="auto"/>
              <w:jc w:val="center"/>
              <w:rPr>
                <w:rFonts w:ascii="Arial" w:hAnsi="Arial" w:cs="Arial"/>
                <w:sz w:val="24"/>
              </w:rPr>
            </w:pPr>
            <w:r>
              <w:rPr>
                <w:rFonts w:ascii="Arial" w:hAnsi="Arial" w:cs="Arial"/>
                <w:sz w:val="24"/>
              </w:rPr>
              <w:t>15906861025</w:t>
            </w:r>
          </w:p>
        </w:tc>
      </w:tr>
      <w:tr w14:paraId="632B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1A18FD52">
            <w:pPr>
              <w:snapToGrid w:val="0"/>
              <w:spacing w:after="0" w:line="348" w:lineRule="auto"/>
              <w:jc w:val="center"/>
              <w:rPr>
                <w:rFonts w:ascii="Arial" w:hAnsi="Arial" w:cs="Arial"/>
                <w:sz w:val="24"/>
              </w:rPr>
            </w:pPr>
            <w:r>
              <w:rPr>
                <w:rFonts w:ascii="Arial" w:hAnsi="Arial" w:cs="Arial"/>
                <w:sz w:val="24"/>
              </w:rPr>
              <w:t>宁波银行台州分行</w:t>
            </w:r>
          </w:p>
        </w:tc>
        <w:tc>
          <w:tcPr>
            <w:tcW w:w="1560" w:type="dxa"/>
            <w:tcBorders>
              <w:top w:val="single" w:color="auto" w:sz="4" w:space="0"/>
              <w:left w:val="single" w:color="auto" w:sz="4" w:space="0"/>
              <w:right w:val="single" w:color="auto" w:sz="4" w:space="0"/>
            </w:tcBorders>
            <w:vAlign w:val="center"/>
          </w:tcPr>
          <w:p w14:paraId="5F340424">
            <w:pPr>
              <w:snapToGrid w:val="0"/>
              <w:spacing w:after="0" w:line="348" w:lineRule="auto"/>
              <w:jc w:val="center"/>
              <w:rPr>
                <w:rFonts w:ascii="Arial" w:hAnsi="Arial" w:cs="Arial"/>
                <w:sz w:val="24"/>
              </w:rPr>
            </w:pPr>
            <w:r>
              <w:rPr>
                <w:rFonts w:ascii="Arial" w:hAnsi="Arial" w:cs="Arial"/>
                <w:sz w:val="24"/>
              </w:rPr>
              <w:t>4.35%起</w:t>
            </w:r>
          </w:p>
        </w:tc>
        <w:tc>
          <w:tcPr>
            <w:tcW w:w="1680" w:type="dxa"/>
            <w:tcBorders>
              <w:top w:val="single" w:color="auto" w:sz="4" w:space="0"/>
              <w:left w:val="single" w:color="auto" w:sz="4" w:space="0"/>
              <w:right w:val="single" w:color="auto" w:sz="4" w:space="0"/>
            </w:tcBorders>
            <w:vAlign w:val="center"/>
          </w:tcPr>
          <w:p w14:paraId="67711A01">
            <w:pPr>
              <w:snapToGrid w:val="0"/>
              <w:spacing w:after="0" w:line="348" w:lineRule="auto"/>
              <w:jc w:val="center"/>
              <w:rPr>
                <w:rFonts w:ascii="Arial" w:hAnsi="Arial" w:cs="Arial"/>
                <w:sz w:val="24"/>
              </w:rPr>
            </w:pPr>
            <w:r>
              <w:rPr>
                <w:rFonts w:ascii="Arial" w:hAnsi="Arial" w:cs="Arial"/>
                <w:sz w:val="24"/>
              </w:rPr>
              <w:t>戴莉丽</w:t>
            </w:r>
          </w:p>
        </w:tc>
        <w:tc>
          <w:tcPr>
            <w:tcW w:w="3133" w:type="dxa"/>
            <w:vAlign w:val="center"/>
          </w:tcPr>
          <w:p w14:paraId="52BC4DDF">
            <w:pPr>
              <w:snapToGrid w:val="0"/>
              <w:spacing w:after="0" w:line="348" w:lineRule="auto"/>
              <w:jc w:val="center"/>
              <w:rPr>
                <w:rFonts w:ascii="Arial" w:hAnsi="Arial" w:cs="Arial"/>
                <w:sz w:val="24"/>
              </w:rPr>
            </w:pPr>
            <w:r>
              <w:rPr>
                <w:rFonts w:ascii="Arial" w:hAnsi="Arial" w:cs="Arial"/>
                <w:sz w:val="24"/>
              </w:rPr>
              <w:t>13566627207</w:t>
            </w:r>
          </w:p>
        </w:tc>
      </w:tr>
      <w:tr w14:paraId="54B4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604" w:type="dxa"/>
            <w:vAlign w:val="center"/>
          </w:tcPr>
          <w:p w14:paraId="0347EA02">
            <w:pPr>
              <w:snapToGrid w:val="0"/>
              <w:spacing w:after="0" w:line="348" w:lineRule="auto"/>
              <w:jc w:val="center"/>
              <w:rPr>
                <w:rFonts w:ascii="Arial" w:hAnsi="Arial" w:cs="Arial"/>
                <w:sz w:val="24"/>
              </w:rPr>
            </w:pPr>
            <w:r>
              <w:rPr>
                <w:rFonts w:ascii="Arial" w:hAnsi="Arial" w:cs="Arial"/>
                <w:sz w:val="24"/>
              </w:rPr>
              <w:t>金华银行台州分行</w:t>
            </w:r>
          </w:p>
        </w:tc>
        <w:tc>
          <w:tcPr>
            <w:tcW w:w="1560" w:type="dxa"/>
            <w:tcBorders>
              <w:top w:val="single" w:color="auto" w:sz="4" w:space="0"/>
              <w:left w:val="single" w:color="auto" w:sz="4" w:space="0"/>
              <w:right w:val="single" w:color="auto" w:sz="4" w:space="0"/>
            </w:tcBorders>
            <w:vAlign w:val="center"/>
          </w:tcPr>
          <w:p w14:paraId="0E5C3BCA">
            <w:pPr>
              <w:snapToGrid w:val="0"/>
              <w:spacing w:after="0" w:line="348" w:lineRule="auto"/>
              <w:jc w:val="center"/>
              <w:rPr>
                <w:rFonts w:ascii="Arial" w:hAnsi="Arial" w:cs="Arial"/>
                <w:sz w:val="24"/>
              </w:rPr>
            </w:pPr>
            <w:r>
              <w:rPr>
                <w:rFonts w:ascii="Arial" w:hAnsi="Arial" w:cs="Arial"/>
                <w:sz w:val="24"/>
              </w:rPr>
              <w:t>4.05%起</w:t>
            </w:r>
          </w:p>
        </w:tc>
        <w:tc>
          <w:tcPr>
            <w:tcW w:w="1680" w:type="dxa"/>
            <w:tcBorders>
              <w:top w:val="single" w:color="auto" w:sz="4" w:space="0"/>
              <w:left w:val="single" w:color="auto" w:sz="4" w:space="0"/>
              <w:right w:val="single" w:color="auto" w:sz="4" w:space="0"/>
            </w:tcBorders>
            <w:vAlign w:val="center"/>
          </w:tcPr>
          <w:p w14:paraId="46A8DACC">
            <w:pPr>
              <w:snapToGrid w:val="0"/>
              <w:spacing w:after="0" w:line="348" w:lineRule="auto"/>
              <w:jc w:val="center"/>
              <w:rPr>
                <w:rFonts w:ascii="Arial" w:hAnsi="Arial" w:cs="Arial"/>
                <w:sz w:val="24"/>
              </w:rPr>
            </w:pPr>
            <w:r>
              <w:rPr>
                <w:rFonts w:ascii="Arial" w:hAnsi="Arial" w:cs="Arial"/>
                <w:sz w:val="24"/>
              </w:rPr>
              <w:t>金雪婷</w:t>
            </w:r>
          </w:p>
        </w:tc>
        <w:tc>
          <w:tcPr>
            <w:tcW w:w="3133" w:type="dxa"/>
            <w:vAlign w:val="center"/>
          </w:tcPr>
          <w:p w14:paraId="2548D822">
            <w:pPr>
              <w:snapToGrid w:val="0"/>
              <w:spacing w:after="0" w:line="348" w:lineRule="auto"/>
              <w:jc w:val="center"/>
              <w:rPr>
                <w:rFonts w:ascii="Arial" w:hAnsi="Arial" w:cs="Arial"/>
                <w:sz w:val="24"/>
              </w:rPr>
            </w:pPr>
            <w:r>
              <w:rPr>
                <w:rFonts w:ascii="Arial" w:hAnsi="Arial" w:cs="Arial"/>
                <w:sz w:val="24"/>
              </w:rPr>
              <w:t>81886670</w:t>
            </w:r>
          </w:p>
          <w:p w14:paraId="3B71B9A3">
            <w:pPr>
              <w:snapToGrid w:val="0"/>
              <w:spacing w:after="0" w:line="348" w:lineRule="auto"/>
              <w:jc w:val="center"/>
              <w:rPr>
                <w:rFonts w:ascii="Arial" w:hAnsi="Arial" w:cs="Arial"/>
                <w:sz w:val="24"/>
              </w:rPr>
            </w:pPr>
            <w:r>
              <w:rPr>
                <w:rFonts w:ascii="Arial" w:hAnsi="Arial" w:cs="Arial"/>
                <w:sz w:val="24"/>
              </w:rPr>
              <w:t>15968661569</w:t>
            </w:r>
          </w:p>
        </w:tc>
      </w:tr>
      <w:tr w14:paraId="0BC7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dxa"/>
            <w:vAlign w:val="center"/>
          </w:tcPr>
          <w:p w14:paraId="13D7F03D">
            <w:pPr>
              <w:snapToGrid w:val="0"/>
              <w:spacing w:after="0" w:line="348" w:lineRule="auto"/>
              <w:jc w:val="center"/>
              <w:rPr>
                <w:rFonts w:ascii="Arial" w:hAnsi="Arial" w:cs="Arial"/>
                <w:sz w:val="24"/>
              </w:rPr>
            </w:pPr>
            <w:r>
              <w:rPr>
                <w:rFonts w:ascii="Arial" w:hAnsi="Arial" w:cs="Arial"/>
                <w:sz w:val="24"/>
              </w:rPr>
              <w:t>台州银行</w:t>
            </w:r>
          </w:p>
        </w:tc>
        <w:tc>
          <w:tcPr>
            <w:tcW w:w="1560" w:type="dxa"/>
            <w:tcBorders>
              <w:top w:val="single" w:color="auto" w:sz="4" w:space="0"/>
              <w:left w:val="single" w:color="auto" w:sz="4" w:space="0"/>
              <w:right w:val="single" w:color="auto" w:sz="4" w:space="0"/>
            </w:tcBorders>
            <w:vAlign w:val="center"/>
          </w:tcPr>
          <w:p w14:paraId="08EEA6A0">
            <w:pPr>
              <w:snapToGrid w:val="0"/>
              <w:spacing w:after="0" w:line="348" w:lineRule="auto"/>
              <w:jc w:val="center"/>
              <w:rPr>
                <w:rFonts w:ascii="Arial" w:hAnsi="Arial" w:cs="Arial"/>
                <w:sz w:val="24"/>
              </w:rPr>
            </w:pPr>
            <w:r>
              <w:rPr>
                <w:rFonts w:ascii="Arial" w:hAnsi="Arial" w:cs="Arial"/>
                <w:sz w:val="24"/>
              </w:rPr>
              <w:t>5.6%起</w:t>
            </w:r>
          </w:p>
        </w:tc>
        <w:tc>
          <w:tcPr>
            <w:tcW w:w="1680" w:type="dxa"/>
            <w:tcBorders>
              <w:top w:val="single" w:color="auto" w:sz="4" w:space="0"/>
              <w:left w:val="single" w:color="auto" w:sz="4" w:space="0"/>
              <w:right w:val="single" w:color="auto" w:sz="4" w:space="0"/>
            </w:tcBorders>
            <w:vAlign w:val="center"/>
          </w:tcPr>
          <w:p w14:paraId="62E710A5">
            <w:pPr>
              <w:snapToGrid w:val="0"/>
              <w:spacing w:after="0" w:line="348" w:lineRule="auto"/>
              <w:jc w:val="center"/>
              <w:rPr>
                <w:rFonts w:ascii="Arial" w:hAnsi="Arial" w:cs="Arial"/>
                <w:sz w:val="24"/>
              </w:rPr>
            </w:pPr>
            <w:r>
              <w:rPr>
                <w:rFonts w:ascii="Arial" w:hAnsi="Arial" w:cs="Arial"/>
                <w:sz w:val="24"/>
              </w:rPr>
              <w:t>洪婷</w:t>
            </w:r>
          </w:p>
        </w:tc>
        <w:tc>
          <w:tcPr>
            <w:tcW w:w="3133" w:type="dxa"/>
            <w:vAlign w:val="center"/>
          </w:tcPr>
          <w:p w14:paraId="1AFF7DE2">
            <w:pPr>
              <w:snapToGrid w:val="0"/>
              <w:spacing w:after="0" w:line="348" w:lineRule="auto"/>
              <w:jc w:val="center"/>
              <w:rPr>
                <w:rFonts w:ascii="Arial" w:hAnsi="Arial" w:cs="Arial"/>
                <w:sz w:val="24"/>
              </w:rPr>
            </w:pPr>
            <w:r>
              <w:rPr>
                <w:rFonts w:ascii="Arial" w:hAnsi="Arial" w:cs="Arial"/>
                <w:sz w:val="24"/>
              </w:rPr>
              <w:t>15858624999</w:t>
            </w:r>
          </w:p>
        </w:tc>
      </w:tr>
      <w:tr w14:paraId="3E0C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2604" w:type="dxa"/>
            <w:vAlign w:val="center"/>
          </w:tcPr>
          <w:p w14:paraId="2EED623B">
            <w:pPr>
              <w:snapToGrid w:val="0"/>
              <w:spacing w:after="0" w:line="348" w:lineRule="auto"/>
              <w:jc w:val="center"/>
              <w:rPr>
                <w:rFonts w:ascii="Arial" w:hAnsi="Arial" w:cs="Arial"/>
                <w:sz w:val="24"/>
              </w:rPr>
            </w:pPr>
            <w:r>
              <w:rPr>
                <w:rFonts w:ascii="Arial" w:hAnsi="Arial" w:cs="Arial"/>
                <w:sz w:val="24"/>
              </w:rPr>
              <w:t>邮储银行台州分行</w:t>
            </w:r>
          </w:p>
        </w:tc>
        <w:tc>
          <w:tcPr>
            <w:tcW w:w="1560" w:type="dxa"/>
            <w:tcBorders>
              <w:top w:val="single" w:color="auto" w:sz="4" w:space="0"/>
              <w:left w:val="single" w:color="auto" w:sz="4" w:space="0"/>
              <w:right w:val="single" w:color="auto" w:sz="4" w:space="0"/>
            </w:tcBorders>
            <w:vAlign w:val="center"/>
          </w:tcPr>
          <w:p w14:paraId="3D34E684">
            <w:pPr>
              <w:snapToGrid w:val="0"/>
              <w:spacing w:after="0" w:line="348" w:lineRule="auto"/>
              <w:jc w:val="center"/>
              <w:rPr>
                <w:rFonts w:ascii="Arial" w:hAnsi="Arial" w:cs="Arial"/>
                <w:sz w:val="24"/>
              </w:rPr>
            </w:pPr>
            <w:r>
              <w:rPr>
                <w:rFonts w:ascii="Arial" w:hAnsi="Arial" w:cs="Arial"/>
                <w:sz w:val="24"/>
              </w:rPr>
              <w:t>3.85%起</w:t>
            </w:r>
          </w:p>
        </w:tc>
        <w:tc>
          <w:tcPr>
            <w:tcW w:w="1680" w:type="dxa"/>
            <w:tcBorders>
              <w:top w:val="single" w:color="auto" w:sz="4" w:space="0"/>
              <w:left w:val="single" w:color="auto" w:sz="4" w:space="0"/>
              <w:right w:val="single" w:color="auto" w:sz="4" w:space="0"/>
            </w:tcBorders>
            <w:vAlign w:val="center"/>
          </w:tcPr>
          <w:p w14:paraId="396FAF76">
            <w:pPr>
              <w:snapToGrid w:val="0"/>
              <w:spacing w:after="0" w:line="348" w:lineRule="auto"/>
              <w:jc w:val="center"/>
              <w:rPr>
                <w:rFonts w:ascii="Arial" w:hAnsi="Arial" w:cs="Arial"/>
                <w:sz w:val="24"/>
              </w:rPr>
            </w:pPr>
            <w:r>
              <w:rPr>
                <w:rFonts w:ascii="Arial" w:hAnsi="Arial" w:cs="Arial"/>
                <w:sz w:val="24"/>
              </w:rPr>
              <w:t>董庆</w:t>
            </w:r>
          </w:p>
        </w:tc>
        <w:tc>
          <w:tcPr>
            <w:tcW w:w="3133" w:type="dxa"/>
            <w:vAlign w:val="center"/>
          </w:tcPr>
          <w:p w14:paraId="665F0944">
            <w:pPr>
              <w:snapToGrid w:val="0"/>
              <w:spacing w:after="0" w:line="348" w:lineRule="auto"/>
              <w:jc w:val="center"/>
              <w:rPr>
                <w:rFonts w:ascii="Arial" w:hAnsi="Arial" w:cs="Arial"/>
                <w:sz w:val="24"/>
              </w:rPr>
            </w:pPr>
            <w:r>
              <w:rPr>
                <w:rFonts w:ascii="Arial" w:hAnsi="Arial" w:cs="Arial"/>
                <w:sz w:val="24"/>
              </w:rPr>
              <w:t>81888982</w:t>
            </w:r>
          </w:p>
          <w:p w14:paraId="40039F40">
            <w:pPr>
              <w:snapToGrid w:val="0"/>
              <w:spacing w:after="0" w:line="348" w:lineRule="auto"/>
              <w:jc w:val="center"/>
              <w:rPr>
                <w:rFonts w:ascii="Arial" w:hAnsi="Arial" w:cs="Arial"/>
                <w:sz w:val="24"/>
              </w:rPr>
            </w:pPr>
            <w:r>
              <w:rPr>
                <w:rFonts w:ascii="Arial" w:hAnsi="Arial" w:cs="Arial"/>
                <w:sz w:val="24"/>
              </w:rPr>
              <w:t>18957683735</w:t>
            </w:r>
          </w:p>
        </w:tc>
      </w:tr>
    </w:tbl>
    <w:p w14:paraId="6253C7AD">
      <w:pPr>
        <w:snapToGrid w:val="0"/>
        <w:spacing w:after="0" w:line="360" w:lineRule="auto"/>
        <w:outlineLvl w:val="0"/>
        <w:rPr>
          <w:sz w:val="28"/>
          <w:szCs w:val="28"/>
        </w:rPr>
      </w:pPr>
      <w:bookmarkStart w:id="104" w:name="_Toc4895"/>
      <w:r>
        <w:rPr>
          <w:rFonts w:hint="eastAsia"/>
          <w:sz w:val="28"/>
          <w:szCs w:val="28"/>
        </w:rPr>
        <w:t>中标运营商如有合同履约或预付款保函需要，可联系以下保险公司。</w:t>
      </w:r>
      <w:bookmarkEnd w:id="104"/>
    </w:p>
    <w:p w14:paraId="61D0E18A">
      <w:pPr>
        <w:snapToGrid w:val="0"/>
        <w:spacing w:after="0" w:line="360" w:lineRule="auto"/>
        <w:outlineLvl w:val="0"/>
        <w:rPr>
          <w:sz w:val="28"/>
          <w:szCs w:val="28"/>
        </w:rPr>
      </w:pPr>
      <w:bookmarkStart w:id="105" w:name="_Toc4774"/>
      <w:r>
        <w:rPr>
          <w:rFonts w:hint="eastAsia"/>
          <w:sz w:val="28"/>
          <w:szCs w:val="28"/>
        </w:rPr>
        <w:t>合同履约保函联系方式：</w:t>
      </w:r>
      <w:bookmarkEnd w:id="105"/>
    </w:p>
    <w:tbl>
      <w:tblPr>
        <w:tblStyle w:val="23"/>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5"/>
        <w:gridCol w:w="1910"/>
        <w:gridCol w:w="1270"/>
        <w:gridCol w:w="1879"/>
      </w:tblGrid>
      <w:tr w14:paraId="0898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5" w:type="dxa"/>
            <w:vAlign w:val="center"/>
          </w:tcPr>
          <w:p w14:paraId="51BA1371">
            <w:pPr>
              <w:snapToGrid w:val="0"/>
              <w:spacing w:after="0" w:line="360" w:lineRule="auto"/>
              <w:jc w:val="center"/>
              <w:rPr>
                <w:rFonts w:ascii="Arial" w:hAnsi="Arial" w:cs="Arial"/>
                <w:sz w:val="24"/>
              </w:rPr>
            </w:pPr>
            <w:r>
              <w:rPr>
                <w:rFonts w:ascii="Arial" w:hAnsi="Arial" w:cs="Arial"/>
                <w:sz w:val="24"/>
              </w:rPr>
              <w:t>保险公司</w:t>
            </w:r>
          </w:p>
        </w:tc>
        <w:tc>
          <w:tcPr>
            <w:tcW w:w="1910" w:type="dxa"/>
            <w:vAlign w:val="center"/>
          </w:tcPr>
          <w:p w14:paraId="4259E383">
            <w:pPr>
              <w:snapToGrid w:val="0"/>
              <w:spacing w:after="0" w:line="360" w:lineRule="auto"/>
              <w:jc w:val="center"/>
              <w:rPr>
                <w:rFonts w:ascii="Arial" w:hAnsi="Arial" w:cs="Arial"/>
                <w:sz w:val="24"/>
              </w:rPr>
            </w:pPr>
            <w:r>
              <w:rPr>
                <w:rFonts w:ascii="Arial" w:hAnsi="Arial" w:cs="Arial"/>
                <w:sz w:val="24"/>
              </w:rPr>
              <w:t>保费率</w:t>
            </w:r>
          </w:p>
        </w:tc>
        <w:tc>
          <w:tcPr>
            <w:tcW w:w="1270" w:type="dxa"/>
            <w:vAlign w:val="center"/>
          </w:tcPr>
          <w:p w14:paraId="788C9EFF">
            <w:pPr>
              <w:snapToGrid w:val="0"/>
              <w:spacing w:after="0" w:line="360" w:lineRule="auto"/>
              <w:jc w:val="center"/>
              <w:rPr>
                <w:rFonts w:ascii="Arial" w:hAnsi="Arial" w:cs="Arial"/>
                <w:sz w:val="24"/>
              </w:rPr>
            </w:pPr>
            <w:r>
              <w:rPr>
                <w:rFonts w:ascii="Arial" w:hAnsi="Arial" w:cs="Arial"/>
                <w:sz w:val="24"/>
              </w:rPr>
              <w:t>联系人</w:t>
            </w:r>
          </w:p>
        </w:tc>
        <w:tc>
          <w:tcPr>
            <w:tcW w:w="1879" w:type="dxa"/>
            <w:vAlign w:val="center"/>
          </w:tcPr>
          <w:p w14:paraId="0A6C326E">
            <w:pPr>
              <w:snapToGrid w:val="0"/>
              <w:spacing w:after="0" w:line="360" w:lineRule="auto"/>
              <w:jc w:val="center"/>
              <w:rPr>
                <w:rFonts w:ascii="Arial" w:hAnsi="Arial" w:cs="Arial"/>
                <w:sz w:val="24"/>
              </w:rPr>
            </w:pPr>
            <w:r>
              <w:rPr>
                <w:rFonts w:ascii="Arial" w:hAnsi="Arial" w:cs="Arial"/>
                <w:sz w:val="24"/>
              </w:rPr>
              <w:t>联系电话</w:t>
            </w:r>
          </w:p>
        </w:tc>
      </w:tr>
      <w:tr w14:paraId="60CF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5" w:type="dxa"/>
            <w:vAlign w:val="center"/>
          </w:tcPr>
          <w:p w14:paraId="6EECA037">
            <w:pPr>
              <w:snapToGrid w:val="0"/>
              <w:spacing w:after="0" w:line="360" w:lineRule="auto"/>
              <w:jc w:val="center"/>
              <w:rPr>
                <w:rFonts w:ascii="Arial" w:hAnsi="Arial" w:cs="Arial"/>
                <w:sz w:val="24"/>
              </w:rPr>
            </w:pPr>
            <w:r>
              <w:rPr>
                <w:rFonts w:ascii="Arial" w:hAnsi="Arial" w:cs="Arial"/>
                <w:sz w:val="24"/>
              </w:rPr>
              <w:t>中国人寿财产保险股份有限公司台州中心支公司</w:t>
            </w:r>
          </w:p>
        </w:tc>
        <w:tc>
          <w:tcPr>
            <w:tcW w:w="1910" w:type="dxa"/>
            <w:tcBorders>
              <w:top w:val="single" w:color="auto" w:sz="4" w:space="0"/>
              <w:left w:val="single" w:color="auto" w:sz="4" w:space="0"/>
              <w:right w:val="single" w:color="auto" w:sz="4" w:space="0"/>
            </w:tcBorders>
            <w:vAlign w:val="center"/>
          </w:tcPr>
          <w:p w14:paraId="14C92AA4">
            <w:pPr>
              <w:snapToGrid w:val="0"/>
              <w:spacing w:after="0" w:line="360" w:lineRule="auto"/>
              <w:jc w:val="center"/>
              <w:rPr>
                <w:rFonts w:ascii="Arial" w:hAnsi="Arial" w:cs="Arial"/>
                <w:sz w:val="24"/>
              </w:rPr>
            </w:pPr>
            <w:r>
              <w:rPr>
                <w:rFonts w:ascii="Arial" w:hAnsi="Arial" w:cs="Arial"/>
                <w:sz w:val="24"/>
              </w:rPr>
              <w:t>年费率1%，最低保费500元</w:t>
            </w:r>
          </w:p>
        </w:tc>
        <w:tc>
          <w:tcPr>
            <w:tcW w:w="1270" w:type="dxa"/>
            <w:tcBorders>
              <w:top w:val="single" w:color="auto" w:sz="4" w:space="0"/>
              <w:left w:val="single" w:color="auto" w:sz="4" w:space="0"/>
              <w:right w:val="single" w:color="auto" w:sz="4" w:space="0"/>
            </w:tcBorders>
            <w:vAlign w:val="center"/>
          </w:tcPr>
          <w:p w14:paraId="707469E1">
            <w:pPr>
              <w:snapToGrid w:val="0"/>
              <w:spacing w:after="0" w:line="360" w:lineRule="auto"/>
              <w:jc w:val="center"/>
              <w:rPr>
                <w:rFonts w:ascii="Arial" w:hAnsi="Arial" w:cs="Arial"/>
                <w:sz w:val="24"/>
              </w:rPr>
            </w:pPr>
            <w:r>
              <w:rPr>
                <w:rFonts w:ascii="Arial" w:hAnsi="Arial" w:cs="Arial"/>
                <w:sz w:val="24"/>
              </w:rPr>
              <w:t>徐凌</w:t>
            </w:r>
          </w:p>
        </w:tc>
        <w:tc>
          <w:tcPr>
            <w:tcW w:w="1879" w:type="dxa"/>
            <w:vAlign w:val="center"/>
          </w:tcPr>
          <w:p w14:paraId="57ABCE1E">
            <w:pPr>
              <w:snapToGrid w:val="0"/>
              <w:spacing w:after="0" w:line="360" w:lineRule="auto"/>
              <w:jc w:val="center"/>
              <w:rPr>
                <w:rFonts w:ascii="Arial" w:hAnsi="Arial" w:cs="Arial"/>
                <w:sz w:val="24"/>
              </w:rPr>
            </w:pPr>
            <w:r>
              <w:rPr>
                <w:rFonts w:ascii="Arial" w:hAnsi="Arial" w:cs="Arial"/>
                <w:sz w:val="24"/>
              </w:rPr>
              <w:t>13905168070</w:t>
            </w:r>
          </w:p>
        </w:tc>
      </w:tr>
      <w:tr w14:paraId="5EB5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5" w:type="dxa"/>
            <w:vAlign w:val="center"/>
          </w:tcPr>
          <w:p w14:paraId="16270824">
            <w:pPr>
              <w:snapToGrid w:val="0"/>
              <w:spacing w:after="0" w:line="360" w:lineRule="auto"/>
              <w:jc w:val="center"/>
              <w:rPr>
                <w:rFonts w:ascii="Arial" w:hAnsi="Arial" w:cs="Arial"/>
                <w:sz w:val="24"/>
              </w:rPr>
            </w:pPr>
            <w:r>
              <w:rPr>
                <w:rFonts w:ascii="Arial" w:hAnsi="Arial" w:cs="Arial"/>
                <w:sz w:val="24"/>
              </w:rPr>
              <w:t>永诚财产保险股份有限公司台州分公司</w:t>
            </w:r>
          </w:p>
        </w:tc>
        <w:tc>
          <w:tcPr>
            <w:tcW w:w="1910" w:type="dxa"/>
            <w:tcBorders>
              <w:top w:val="single" w:color="auto" w:sz="4" w:space="0"/>
              <w:left w:val="single" w:color="auto" w:sz="4" w:space="0"/>
              <w:right w:val="single" w:color="auto" w:sz="4" w:space="0"/>
            </w:tcBorders>
            <w:vAlign w:val="center"/>
          </w:tcPr>
          <w:p w14:paraId="3CA972CF">
            <w:pPr>
              <w:snapToGrid w:val="0"/>
              <w:spacing w:after="0" w:line="360" w:lineRule="auto"/>
              <w:jc w:val="center"/>
              <w:rPr>
                <w:rFonts w:ascii="Arial" w:hAnsi="Arial" w:cs="Arial"/>
                <w:sz w:val="24"/>
              </w:rPr>
            </w:pPr>
            <w:r>
              <w:rPr>
                <w:rFonts w:ascii="Arial" w:hAnsi="Arial" w:cs="Arial"/>
                <w:sz w:val="24"/>
              </w:rPr>
              <w:t>年费率1%，最低保费1000元</w:t>
            </w:r>
          </w:p>
        </w:tc>
        <w:tc>
          <w:tcPr>
            <w:tcW w:w="1270" w:type="dxa"/>
            <w:tcBorders>
              <w:top w:val="single" w:color="auto" w:sz="4" w:space="0"/>
              <w:left w:val="single" w:color="auto" w:sz="4" w:space="0"/>
              <w:right w:val="single" w:color="auto" w:sz="4" w:space="0"/>
            </w:tcBorders>
            <w:vAlign w:val="center"/>
          </w:tcPr>
          <w:p w14:paraId="29BA7562">
            <w:pPr>
              <w:snapToGrid w:val="0"/>
              <w:spacing w:after="0" w:line="360" w:lineRule="auto"/>
              <w:jc w:val="center"/>
              <w:rPr>
                <w:rFonts w:ascii="Arial" w:hAnsi="Arial" w:cs="Arial"/>
                <w:sz w:val="24"/>
              </w:rPr>
            </w:pPr>
            <w:r>
              <w:rPr>
                <w:rFonts w:ascii="Arial" w:hAnsi="Arial" w:cs="Arial"/>
                <w:sz w:val="24"/>
              </w:rPr>
              <w:t>尹刚强</w:t>
            </w:r>
          </w:p>
        </w:tc>
        <w:tc>
          <w:tcPr>
            <w:tcW w:w="1879" w:type="dxa"/>
            <w:vAlign w:val="center"/>
          </w:tcPr>
          <w:p w14:paraId="4D1548CD">
            <w:pPr>
              <w:snapToGrid w:val="0"/>
              <w:spacing w:after="0" w:line="360" w:lineRule="auto"/>
              <w:jc w:val="center"/>
              <w:rPr>
                <w:rFonts w:ascii="Arial" w:hAnsi="Arial" w:cs="Arial"/>
                <w:sz w:val="24"/>
              </w:rPr>
            </w:pPr>
            <w:r>
              <w:rPr>
                <w:rFonts w:ascii="Arial" w:hAnsi="Arial" w:cs="Arial"/>
                <w:sz w:val="24"/>
              </w:rPr>
              <w:t>13750668184</w:t>
            </w:r>
          </w:p>
        </w:tc>
      </w:tr>
      <w:tr w14:paraId="56D6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5" w:type="dxa"/>
            <w:vAlign w:val="center"/>
          </w:tcPr>
          <w:p w14:paraId="4D284955">
            <w:pPr>
              <w:snapToGrid w:val="0"/>
              <w:spacing w:after="0" w:line="360" w:lineRule="auto"/>
              <w:jc w:val="center"/>
              <w:rPr>
                <w:rFonts w:ascii="Arial" w:hAnsi="Arial" w:cs="Arial"/>
                <w:sz w:val="24"/>
              </w:rPr>
            </w:pPr>
            <w:r>
              <w:rPr>
                <w:rFonts w:ascii="Arial" w:hAnsi="Arial" w:cs="Arial"/>
                <w:sz w:val="24"/>
              </w:rPr>
              <w:t>华泰财产保险有限公司台州中心支公司</w:t>
            </w:r>
          </w:p>
        </w:tc>
        <w:tc>
          <w:tcPr>
            <w:tcW w:w="1910" w:type="dxa"/>
            <w:tcBorders>
              <w:top w:val="single" w:color="auto" w:sz="4" w:space="0"/>
              <w:left w:val="single" w:color="auto" w:sz="4" w:space="0"/>
              <w:right w:val="single" w:color="auto" w:sz="4" w:space="0"/>
            </w:tcBorders>
            <w:vAlign w:val="center"/>
          </w:tcPr>
          <w:p w14:paraId="271F80F8">
            <w:pPr>
              <w:snapToGrid w:val="0"/>
              <w:spacing w:after="0" w:line="360" w:lineRule="auto"/>
              <w:jc w:val="center"/>
              <w:rPr>
                <w:rFonts w:ascii="Arial" w:hAnsi="Arial" w:cs="Arial"/>
                <w:sz w:val="24"/>
              </w:rPr>
            </w:pPr>
            <w:r>
              <w:rPr>
                <w:rFonts w:ascii="Arial" w:hAnsi="Arial" w:cs="Arial"/>
                <w:sz w:val="24"/>
              </w:rPr>
              <w:t>年费率0.5%，最低保费1000元</w:t>
            </w:r>
          </w:p>
        </w:tc>
        <w:tc>
          <w:tcPr>
            <w:tcW w:w="1270" w:type="dxa"/>
            <w:tcBorders>
              <w:top w:val="single" w:color="auto" w:sz="4" w:space="0"/>
              <w:left w:val="single" w:color="auto" w:sz="4" w:space="0"/>
              <w:right w:val="single" w:color="auto" w:sz="4" w:space="0"/>
            </w:tcBorders>
            <w:vAlign w:val="center"/>
          </w:tcPr>
          <w:p w14:paraId="7381BC81">
            <w:pPr>
              <w:snapToGrid w:val="0"/>
              <w:spacing w:after="0" w:line="360" w:lineRule="auto"/>
              <w:jc w:val="center"/>
              <w:rPr>
                <w:rFonts w:ascii="Arial" w:hAnsi="Arial" w:cs="Arial"/>
                <w:sz w:val="24"/>
              </w:rPr>
            </w:pPr>
            <w:r>
              <w:rPr>
                <w:rFonts w:ascii="Arial" w:hAnsi="Arial" w:cs="Arial"/>
                <w:sz w:val="24"/>
              </w:rPr>
              <w:t>王灵芳</w:t>
            </w:r>
          </w:p>
        </w:tc>
        <w:tc>
          <w:tcPr>
            <w:tcW w:w="1879" w:type="dxa"/>
            <w:vAlign w:val="center"/>
          </w:tcPr>
          <w:p w14:paraId="57313203">
            <w:pPr>
              <w:snapToGrid w:val="0"/>
              <w:spacing w:after="0" w:line="360" w:lineRule="auto"/>
              <w:jc w:val="center"/>
              <w:rPr>
                <w:rFonts w:ascii="Arial" w:hAnsi="Arial" w:cs="Arial"/>
                <w:sz w:val="24"/>
              </w:rPr>
            </w:pPr>
            <w:r>
              <w:rPr>
                <w:rFonts w:ascii="Arial" w:hAnsi="Arial" w:cs="Arial"/>
                <w:sz w:val="24"/>
              </w:rPr>
              <w:t>88869818，13586123199</w:t>
            </w:r>
          </w:p>
        </w:tc>
      </w:tr>
      <w:tr w14:paraId="03B2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5" w:type="dxa"/>
            <w:vAlign w:val="center"/>
          </w:tcPr>
          <w:p w14:paraId="661C5460">
            <w:pPr>
              <w:snapToGrid w:val="0"/>
              <w:spacing w:after="0" w:line="360" w:lineRule="auto"/>
              <w:jc w:val="center"/>
              <w:rPr>
                <w:rFonts w:ascii="Arial" w:hAnsi="Arial" w:cs="Arial"/>
                <w:sz w:val="24"/>
              </w:rPr>
            </w:pPr>
            <w:r>
              <w:rPr>
                <w:rFonts w:ascii="Arial" w:hAnsi="Arial" w:cs="Arial"/>
                <w:sz w:val="24"/>
              </w:rPr>
              <w:t>中国大地财产保险股份有限公司台州中心支公司</w:t>
            </w:r>
          </w:p>
        </w:tc>
        <w:tc>
          <w:tcPr>
            <w:tcW w:w="1910" w:type="dxa"/>
            <w:tcBorders>
              <w:top w:val="single" w:color="auto" w:sz="4" w:space="0"/>
              <w:left w:val="single" w:color="auto" w:sz="4" w:space="0"/>
              <w:right w:val="single" w:color="auto" w:sz="4" w:space="0"/>
            </w:tcBorders>
            <w:vAlign w:val="center"/>
          </w:tcPr>
          <w:p w14:paraId="55462751">
            <w:pPr>
              <w:snapToGrid w:val="0"/>
              <w:spacing w:after="0" w:line="360" w:lineRule="auto"/>
              <w:jc w:val="center"/>
              <w:rPr>
                <w:rFonts w:ascii="Arial" w:hAnsi="Arial" w:cs="Arial"/>
                <w:sz w:val="24"/>
              </w:rPr>
            </w:pPr>
            <w:r>
              <w:rPr>
                <w:rFonts w:ascii="Arial" w:hAnsi="Arial" w:cs="Arial"/>
                <w:sz w:val="24"/>
              </w:rPr>
              <w:t>年费率1.5%，最低保费500元</w:t>
            </w:r>
          </w:p>
        </w:tc>
        <w:tc>
          <w:tcPr>
            <w:tcW w:w="1270" w:type="dxa"/>
            <w:tcBorders>
              <w:top w:val="single" w:color="auto" w:sz="4" w:space="0"/>
              <w:left w:val="single" w:color="auto" w:sz="4" w:space="0"/>
              <w:right w:val="single" w:color="auto" w:sz="4" w:space="0"/>
            </w:tcBorders>
            <w:vAlign w:val="center"/>
          </w:tcPr>
          <w:p w14:paraId="5B8845BD">
            <w:pPr>
              <w:snapToGrid w:val="0"/>
              <w:spacing w:after="0" w:line="360" w:lineRule="auto"/>
              <w:jc w:val="center"/>
              <w:rPr>
                <w:rFonts w:ascii="Arial" w:hAnsi="Arial" w:cs="Arial"/>
                <w:sz w:val="24"/>
              </w:rPr>
            </w:pPr>
            <w:r>
              <w:rPr>
                <w:rFonts w:ascii="Arial" w:hAnsi="Arial" w:cs="Arial"/>
                <w:sz w:val="24"/>
              </w:rPr>
              <w:t>徐小明</w:t>
            </w:r>
          </w:p>
        </w:tc>
        <w:tc>
          <w:tcPr>
            <w:tcW w:w="1879" w:type="dxa"/>
            <w:vAlign w:val="center"/>
          </w:tcPr>
          <w:p w14:paraId="7A902949">
            <w:pPr>
              <w:snapToGrid w:val="0"/>
              <w:spacing w:after="0" w:line="360" w:lineRule="auto"/>
              <w:jc w:val="center"/>
              <w:rPr>
                <w:rFonts w:ascii="Arial" w:hAnsi="Arial" w:cs="Arial"/>
                <w:sz w:val="24"/>
              </w:rPr>
            </w:pPr>
            <w:r>
              <w:rPr>
                <w:rFonts w:ascii="Arial" w:hAnsi="Arial" w:cs="Arial"/>
                <w:sz w:val="24"/>
              </w:rPr>
              <w:t>88552788，13968603112</w:t>
            </w:r>
          </w:p>
        </w:tc>
      </w:tr>
      <w:tr w14:paraId="68A0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5" w:type="dxa"/>
            <w:vAlign w:val="center"/>
          </w:tcPr>
          <w:p w14:paraId="4E051DB8">
            <w:pPr>
              <w:snapToGrid w:val="0"/>
              <w:spacing w:after="0" w:line="360" w:lineRule="auto"/>
              <w:jc w:val="center"/>
              <w:rPr>
                <w:rFonts w:ascii="Arial" w:hAnsi="Arial" w:cs="Arial"/>
                <w:sz w:val="24"/>
              </w:rPr>
            </w:pPr>
            <w:r>
              <w:rPr>
                <w:rFonts w:ascii="Arial" w:hAnsi="Arial" w:cs="Arial"/>
                <w:sz w:val="24"/>
              </w:rPr>
              <w:t>阳光保险台州中心支公司</w:t>
            </w:r>
          </w:p>
        </w:tc>
        <w:tc>
          <w:tcPr>
            <w:tcW w:w="1910" w:type="dxa"/>
            <w:tcBorders>
              <w:top w:val="single" w:color="auto" w:sz="4" w:space="0"/>
              <w:left w:val="single" w:color="auto" w:sz="4" w:space="0"/>
              <w:right w:val="single" w:color="auto" w:sz="4" w:space="0"/>
            </w:tcBorders>
            <w:vAlign w:val="center"/>
          </w:tcPr>
          <w:p w14:paraId="6A66D384">
            <w:pPr>
              <w:snapToGrid w:val="0"/>
              <w:spacing w:after="0" w:line="360" w:lineRule="auto"/>
              <w:jc w:val="center"/>
              <w:rPr>
                <w:rFonts w:ascii="Arial" w:hAnsi="Arial" w:cs="Arial"/>
                <w:sz w:val="24"/>
              </w:rPr>
            </w:pPr>
            <w:r>
              <w:rPr>
                <w:rFonts w:ascii="Arial" w:hAnsi="Arial" w:cs="Arial"/>
                <w:sz w:val="24"/>
              </w:rPr>
              <w:t>年费率1%，最低保费500元</w:t>
            </w:r>
          </w:p>
        </w:tc>
        <w:tc>
          <w:tcPr>
            <w:tcW w:w="1270" w:type="dxa"/>
            <w:tcBorders>
              <w:top w:val="single" w:color="auto" w:sz="4" w:space="0"/>
              <w:left w:val="single" w:color="auto" w:sz="4" w:space="0"/>
              <w:right w:val="single" w:color="auto" w:sz="4" w:space="0"/>
            </w:tcBorders>
            <w:vAlign w:val="center"/>
          </w:tcPr>
          <w:p w14:paraId="10B4CDE0">
            <w:pPr>
              <w:snapToGrid w:val="0"/>
              <w:spacing w:after="0" w:line="360" w:lineRule="auto"/>
              <w:jc w:val="center"/>
              <w:rPr>
                <w:rFonts w:ascii="Arial" w:hAnsi="Arial" w:cs="Arial"/>
                <w:sz w:val="24"/>
              </w:rPr>
            </w:pPr>
            <w:r>
              <w:rPr>
                <w:rFonts w:ascii="Arial" w:hAnsi="Arial" w:cs="Arial"/>
                <w:sz w:val="24"/>
              </w:rPr>
              <w:t>林高明</w:t>
            </w:r>
          </w:p>
        </w:tc>
        <w:tc>
          <w:tcPr>
            <w:tcW w:w="1879" w:type="dxa"/>
            <w:vAlign w:val="center"/>
          </w:tcPr>
          <w:p w14:paraId="7B3291AB">
            <w:pPr>
              <w:snapToGrid w:val="0"/>
              <w:spacing w:after="0" w:line="360" w:lineRule="auto"/>
              <w:jc w:val="center"/>
              <w:rPr>
                <w:rFonts w:ascii="Arial" w:hAnsi="Arial" w:cs="Arial"/>
                <w:sz w:val="24"/>
              </w:rPr>
            </w:pPr>
            <w:r>
              <w:rPr>
                <w:rFonts w:ascii="Arial" w:hAnsi="Arial" w:cs="Arial"/>
                <w:sz w:val="24"/>
              </w:rPr>
              <w:t>15888682693</w:t>
            </w:r>
          </w:p>
        </w:tc>
      </w:tr>
      <w:tr w14:paraId="4BF4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5" w:type="dxa"/>
            <w:vAlign w:val="center"/>
          </w:tcPr>
          <w:p w14:paraId="5FFF813A">
            <w:pPr>
              <w:snapToGrid w:val="0"/>
              <w:spacing w:after="0" w:line="360" w:lineRule="auto"/>
              <w:jc w:val="center"/>
              <w:rPr>
                <w:rFonts w:ascii="Arial" w:hAnsi="Arial" w:cs="Arial"/>
                <w:sz w:val="24"/>
              </w:rPr>
            </w:pPr>
            <w:r>
              <w:rPr>
                <w:rFonts w:ascii="Arial" w:hAnsi="Arial" w:cs="Arial"/>
                <w:sz w:val="24"/>
              </w:rPr>
              <w:t>中华联合财产保险股份有限公司台州中心支公司</w:t>
            </w:r>
          </w:p>
        </w:tc>
        <w:tc>
          <w:tcPr>
            <w:tcW w:w="1910" w:type="dxa"/>
            <w:tcBorders>
              <w:top w:val="single" w:color="auto" w:sz="4" w:space="0"/>
              <w:left w:val="single" w:color="auto" w:sz="4" w:space="0"/>
              <w:right w:val="single" w:color="auto" w:sz="4" w:space="0"/>
            </w:tcBorders>
            <w:vAlign w:val="center"/>
          </w:tcPr>
          <w:p w14:paraId="3A93DB20">
            <w:pPr>
              <w:snapToGrid w:val="0"/>
              <w:spacing w:after="0" w:line="360" w:lineRule="auto"/>
              <w:jc w:val="center"/>
              <w:rPr>
                <w:rFonts w:ascii="Arial" w:hAnsi="Arial" w:cs="Arial"/>
                <w:sz w:val="24"/>
              </w:rPr>
            </w:pPr>
            <w:r>
              <w:rPr>
                <w:rFonts w:ascii="Arial" w:hAnsi="Arial" w:cs="Arial"/>
                <w:sz w:val="24"/>
              </w:rPr>
              <w:t>年费率2%，最低保费500元</w:t>
            </w:r>
          </w:p>
        </w:tc>
        <w:tc>
          <w:tcPr>
            <w:tcW w:w="1270" w:type="dxa"/>
            <w:tcBorders>
              <w:top w:val="single" w:color="auto" w:sz="4" w:space="0"/>
              <w:left w:val="single" w:color="auto" w:sz="4" w:space="0"/>
              <w:right w:val="single" w:color="auto" w:sz="4" w:space="0"/>
            </w:tcBorders>
            <w:vAlign w:val="center"/>
          </w:tcPr>
          <w:p w14:paraId="5B45A819">
            <w:pPr>
              <w:snapToGrid w:val="0"/>
              <w:spacing w:after="0" w:line="360" w:lineRule="auto"/>
              <w:jc w:val="center"/>
              <w:rPr>
                <w:rFonts w:ascii="Arial" w:hAnsi="Arial" w:cs="Arial"/>
                <w:sz w:val="24"/>
              </w:rPr>
            </w:pPr>
            <w:r>
              <w:rPr>
                <w:rFonts w:ascii="Arial" w:hAnsi="Arial" w:cs="Arial"/>
                <w:sz w:val="24"/>
              </w:rPr>
              <w:t>王仙高</w:t>
            </w:r>
          </w:p>
        </w:tc>
        <w:tc>
          <w:tcPr>
            <w:tcW w:w="1879" w:type="dxa"/>
            <w:vAlign w:val="center"/>
          </w:tcPr>
          <w:p w14:paraId="7A5C2DB9">
            <w:pPr>
              <w:snapToGrid w:val="0"/>
              <w:spacing w:after="0" w:line="360" w:lineRule="auto"/>
              <w:jc w:val="center"/>
              <w:rPr>
                <w:rFonts w:ascii="Arial" w:hAnsi="Arial" w:cs="Arial"/>
                <w:sz w:val="24"/>
              </w:rPr>
            </w:pPr>
            <w:r>
              <w:rPr>
                <w:rFonts w:ascii="Arial" w:hAnsi="Arial" w:cs="Arial"/>
                <w:sz w:val="24"/>
              </w:rPr>
              <w:t>13858600221</w:t>
            </w:r>
          </w:p>
        </w:tc>
      </w:tr>
      <w:tr w14:paraId="26FD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5" w:type="dxa"/>
            <w:vAlign w:val="center"/>
          </w:tcPr>
          <w:p w14:paraId="560F6BAB">
            <w:pPr>
              <w:snapToGrid w:val="0"/>
              <w:spacing w:after="0" w:line="360" w:lineRule="auto"/>
              <w:jc w:val="center"/>
              <w:rPr>
                <w:rFonts w:ascii="Arial" w:hAnsi="Arial" w:cs="Arial"/>
                <w:sz w:val="24"/>
              </w:rPr>
            </w:pPr>
            <w:r>
              <w:rPr>
                <w:rFonts w:ascii="Arial" w:hAnsi="Arial" w:cs="Arial"/>
                <w:sz w:val="24"/>
              </w:rPr>
              <w:t>中国人民财产保险股份有限公司台州中心支公司</w:t>
            </w:r>
          </w:p>
        </w:tc>
        <w:tc>
          <w:tcPr>
            <w:tcW w:w="1910" w:type="dxa"/>
            <w:tcBorders>
              <w:top w:val="single" w:color="auto" w:sz="4" w:space="0"/>
              <w:left w:val="single" w:color="auto" w:sz="4" w:space="0"/>
              <w:right w:val="single" w:color="auto" w:sz="4" w:space="0"/>
            </w:tcBorders>
            <w:vAlign w:val="center"/>
          </w:tcPr>
          <w:p w14:paraId="0759D05D">
            <w:pPr>
              <w:snapToGrid w:val="0"/>
              <w:spacing w:after="0" w:line="360" w:lineRule="auto"/>
              <w:jc w:val="center"/>
              <w:rPr>
                <w:rFonts w:ascii="Arial" w:hAnsi="Arial" w:cs="Arial"/>
                <w:sz w:val="24"/>
              </w:rPr>
            </w:pPr>
            <w:r>
              <w:rPr>
                <w:rFonts w:ascii="Arial" w:hAnsi="Arial" w:cs="Arial"/>
                <w:sz w:val="24"/>
              </w:rPr>
              <w:t>年费率0.3%，最低保费1000元</w:t>
            </w:r>
          </w:p>
        </w:tc>
        <w:tc>
          <w:tcPr>
            <w:tcW w:w="1270" w:type="dxa"/>
            <w:tcBorders>
              <w:top w:val="single" w:color="auto" w:sz="4" w:space="0"/>
              <w:left w:val="single" w:color="auto" w:sz="4" w:space="0"/>
              <w:right w:val="single" w:color="auto" w:sz="4" w:space="0"/>
            </w:tcBorders>
            <w:vAlign w:val="center"/>
          </w:tcPr>
          <w:p w14:paraId="46B5C2C2">
            <w:pPr>
              <w:snapToGrid w:val="0"/>
              <w:spacing w:after="0" w:line="360" w:lineRule="auto"/>
              <w:jc w:val="center"/>
              <w:rPr>
                <w:rFonts w:ascii="Arial" w:hAnsi="Arial" w:cs="Arial"/>
                <w:sz w:val="24"/>
              </w:rPr>
            </w:pPr>
            <w:r>
              <w:rPr>
                <w:rFonts w:ascii="Arial" w:hAnsi="Arial" w:cs="Arial"/>
                <w:sz w:val="24"/>
              </w:rPr>
              <w:t>王仙春</w:t>
            </w:r>
          </w:p>
        </w:tc>
        <w:tc>
          <w:tcPr>
            <w:tcW w:w="1879" w:type="dxa"/>
            <w:vAlign w:val="center"/>
          </w:tcPr>
          <w:p w14:paraId="197ABC67">
            <w:pPr>
              <w:snapToGrid w:val="0"/>
              <w:spacing w:after="0" w:line="360" w:lineRule="auto"/>
              <w:jc w:val="center"/>
              <w:rPr>
                <w:rFonts w:ascii="Arial" w:hAnsi="Arial" w:cs="Arial"/>
                <w:sz w:val="24"/>
              </w:rPr>
            </w:pPr>
            <w:r>
              <w:rPr>
                <w:rFonts w:ascii="Arial" w:hAnsi="Arial" w:cs="Arial"/>
                <w:sz w:val="24"/>
              </w:rPr>
              <w:t>13515769179</w:t>
            </w:r>
          </w:p>
        </w:tc>
      </w:tr>
      <w:tr w14:paraId="619F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5" w:type="dxa"/>
            <w:vAlign w:val="center"/>
          </w:tcPr>
          <w:p w14:paraId="531AC8E5">
            <w:pPr>
              <w:snapToGrid w:val="0"/>
              <w:spacing w:after="0" w:line="360" w:lineRule="auto"/>
              <w:jc w:val="center"/>
              <w:rPr>
                <w:rFonts w:ascii="Arial" w:hAnsi="Arial" w:cs="Arial"/>
                <w:sz w:val="24"/>
              </w:rPr>
            </w:pPr>
            <w:r>
              <w:rPr>
                <w:rFonts w:ascii="Arial" w:hAnsi="Arial" w:cs="Arial"/>
                <w:sz w:val="24"/>
              </w:rPr>
              <w:t>永安财产保险股份有限公司台州中心支公司</w:t>
            </w:r>
          </w:p>
        </w:tc>
        <w:tc>
          <w:tcPr>
            <w:tcW w:w="1910" w:type="dxa"/>
            <w:tcBorders>
              <w:top w:val="single" w:color="auto" w:sz="4" w:space="0"/>
              <w:left w:val="single" w:color="auto" w:sz="4" w:space="0"/>
              <w:right w:val="single" w:color="auto" w:sz="4" w:space="0"/>
            </w:tcBorders>
            <w:vAlign w:val="center"/>
          </w:tcPr>
          <w:p w14:paraId="61FA5FB5">
            <w:pPr>
              <w:snapToGrid w:val="0"/>
              <w:spacing w:after="0" w:line="360" w:lineRule="auto"/>
              <w:jc w:val="center"/>
              <w:rPr>
                <w:rFonts w:ascii="Arial" w:hAnsi="Arial" w:cs="Arial"/>
                <w:sz w:val="24"/>
              </w:rPr>
            </w:pPr>
            <w:r>
              <w:rPr>
                <w:rFonts w:ascii="Arial" w:hAnsi="Arial" w:cs="Arial"/>
                <w:sz w:val="24"/>
              </w:rPr>
              <w:t>年费率0.3%，最低保费1000元</w:t>
            </w:r>
          </w:p>
        </w:tc>
        <w:tc>
          <w:tcPr>
            <w:tcW w:w="1270" w:type="dxa"/>
            <w:tcBorders>
              <w:top w:val="single" w:color="auto" w:sz="4" w:space="0"/>
              <w:left w:val="single" w:color="auto" w:sz="4" w:space="0"/>
              <w:right w:val="single" w:color="auto" w:sz="4" w:space="0"/>
            </w:tcBorders>
            <w:vAlign w:val="center"/>
          </w:tcPr>
          <w:p w14:paraId="5418E146">
            <w:pPr>
              <w:snapToGrid w:val="0"/>
              <w:spacing w:after="0" w:line="360" w:lineRule="auto"/>
              <w:jc w:val="center"/>
              <w:rPr>
                <w:rFonts w:ascii="Arial" w:hAnsi="Arial" w:cs="Arial"/>
                <w:sz w:val="24"/>
              </w:rPr>
            </w:pPr>
            <w:r>
              <w:rPr>
                <w:rFonts w:ascii="Arial" w:hAnsi="Arial" w:cs="Arial"/>
                <w:sz w:val="24"/>
              </w:rPr>
              <w:t>王春宇</w:t>
            </w:r>
          </w:p>
        </w:tc>
        <w:tc>
          <w:tcPr>
            <w:tcW w:w="1879" w:type="dxa"/>
            <w:vAlign w:val="center"/>
          </w:tcPr>
          <w:p w14:paraId="29E1A049">
            <w:pPr>
              <w:snapToGrid w:val="0"/>
              <w:spacing w:after="0" w:line="360" w:lineRule="auto"/>
              <w:jc w:val="center"/>
              <w:rPr>
                <w:rFonts w:ascii="Arial" w:hAnsi="Arial" w:cs="Arial"/>
                <w:sz w:val="24"/>
              </w:rPr>
            </w:pPr>
            <w:r>
              <w:rPr>
                <w:rFonts w:ascii="Arial" w:hAnsi="Arial" w:cs="Arial"/>
                <w:sz w:val="24"/>
              </w:rPr>
              <w:t>13676675331</w:t>
            </w:r>
          </w:p>
        </w:tc>
      </w:tr>
    </w:tbl>
    <w:p w14:paraId="61D11EF0">
      <w:pPr>
        <w:snapToGrid w:val="0"/>
        <w:spacing w:after="0" w:line="360" w:lineRule="auto"/>
        <w:outlineLvl w:val="0"/>
        <w:rPr>
          <w:sz w:val="28"/>
          <w:szCs w:val="28"/>
        </w:rPr>
      </w:pPr>
      <w:bookmarkStart w:id="106" w:name="_Toc4077"/>
      <w:r>
        <w:rPr>
          <w:sz w:val="28"/>
          <w:szCs w:val="28"/>
        </w:rPr>
        <w:t>预付款保函联系方式</w:t>
      </w:r>
      <w:bookmarkEnd w:id="106"/>
    </w:p>
    <w:tbl>
      <w:tblPr>
        <w:tblStyle w:val="23"/>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2017"/>
        <w:gridCol w:w="1612"/>
        <w:gridCol w:w="1923"/>
      </w:tblGrid>
      <w:tr w14:paraId="4A1D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95" w:type="dxa"/>
            <w:vAlign w:val="center"/>
          </w:tcPr>
          <w:p w14:paraId="0D5C5CA0">
            <w:pPr>
              <w:snapToGrid w:val="0"/>
              <w:spacing w:after="0" w:line="360" w:lineRule="auto"/>
              <w:jc w:val="center"/>
              <w:rPr>
                <w:rFonts w:ascii="Arial" w:hAnsi="Arial" w:cs="Arial"/>
                <w:sz w:val="24"/>
              </w:rPr>
            </w:pPr>
            <w:r>
              <w:rPr>
                <w:rFonts w:ascii="Arial" w:hAnsi="Arial" w:cs="Arial"/>
                <w:sz w:val="24"/>
              </w:rPr>
              <w:t>保险公司</w:t>
            </w:r>
          </w:p>
        </w:tc>
        <w:tc>
          <w:tcPr>
            <w:tcW w:w="2017" w:type="dxa"/>
            <w:vAlign w:val="center"/>
          </w:tcPr>
          <w:p w14:paraId="1016577F">
            <w:pPr>
              <w:snapToGrid w:val="0"/>
              <w:spacing w:after="0" w:line="360" w:lineRule="auto"/>
              <w:jc w:val="center"/>
              <w:rPr>
                <w:rFonts w:ascii="Arial" w:hAnsi="Arial" w:cs="Arial"/>
                <w:sz w:val="24"/>
              </w:rPr>
            </w:pPr>
            <w:r>
              <w:rPr>
                <w:rFonts w:ascii="Arial" w:hAnsi="Arial" w:cs="Arial"/>
                <w:sz w:val="24"/>
              </w:rPr>
              <w:t>保费率</w:t>
            </w:r>
          </w:p>
        </w:tc>
        <w:tc>
          <w:tcPr>
            <w:tcW w:w="1612" w:type="dxa"/>
            <w:vAlign w:val="center"/>
          </w:tcPr>
          <w:p w14:paraId="1402CDE1">
            <w:pPr>
              <w:snapToGrid w:val="0"/>
              <w:spacing w:after="0" w:line="360" w:lineRule="auto"/>
              <w:jc w:val="center"/>
              <w:rPr>
                <w:rFonts w:ascii="Arial" w:hAnsi="Arial" w:cs="Arial"/>
                <w:sz w:val="24"/>
              </w:rPr>
            </w:pPr>
            <w:r>
              <w:rPr>
                <w:rFonts w:ascii="Arial" w:hAnsi="Arial" w:cs="Arial"/>
                <w:sz w:val="24"/>
              </w:rPr>
              <w:t>联系人</w:t>
            </w:r>
          </w:p>
        </w:tc>
        <w:tc>
          <w:tcPr>
            <w:tcW w:w="1923" w:type="dxa"/>
            <w:vAlign w:val="center"/>
          </w:tcPr>
          <w:p w14:paraId="3659F32C">
            <w:pPr>
              <w:snapToGrid w:val="0"/>
              <w:spacing w:after="0" w:line="360" w:lineRule="auto"/>
              <w:jc w:val="center"/>
              <w:rPr>
                <w:rFonts w:ascii="Arial" w:hAnsi="Arial" w:cs="Arial"/>
                <w:sz w:val="24"/>
              </w:rPr>
            </w:pPr>
            <w:r>
              <w:rPr>
                <w:rFonts w:ascii="Arial" w:hAnsi="Arial" w:cs="Arial"/>
                <w:sz w:val="24"/>
              </w:rPr>
              <w:t>联系电话</w:t>
            </w:r>
          </w:p>
        </w:tc>
      </w:tr>
      <w:tr w14:paraId="2C1D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3095" w:type="dxa"/>
            <w:vAlign w:val="center"/>
          </w:tcPr>
          <w:p w14:paraId="184A6663">
            <w:pPr>
              <w:snapToGrid w:val="0"/>
              <w:spacing w:after="0" w:line="360" w:lineRule="auto"/>
              <w:jc w:val="center"/>
              <w:rPr>
                <w:rFonts w:ascii="Arial" w:hAnsi="Arial" w:cs="Arial"/>
                <w:sz w:val="24"/>
              </w:rPr>
            </w:pPr>
            <w:r>
              <w:rPr>
                <w:rFonts w:ascii="Arial" w:hAnsi="Arial" w:cs="Arial"/>
                <w:sz w:val="24"/>
              </w:rPr>
              <w:t>中国人寿财产保险股份有限公司台州中心支公司</w:t>
            </w:r>
          </w:p>
        </w:tc>
        <w:tc>
          <w:tcPr>
            <w:tcW w:w="2017" w:type="dxa"/>
            <w:tcBorders>
              <w:top w:val="single" w:color="auto" w:sz="4" w:space="0"/>
              <w:left w:val="single" w:color="auto" w:sz="4" w:space="0"/>
              <w:right w:val="single" w:color="auto" w:sz="4" w:space="0"/>
            </w:tcBorders>
            <w:vAlign w:val="center"/>
          </w:tcPr>
          <w:p w14:paraId="1B6D33A8">
            <w:pPr>
              <w:snapToGrid w:val="0"/>
              <w:spacing w:after="0" w:line="360" w:lineRule="auto"/>
              <w:jc w:val="center"/>
              <w:rPr>
                <w:rFonts w:ascii="Arial" w:hAnsi="Arial" w:cs="Arial"/>
                <w:sz w:val="24"/>
              </w:rPr>
            </w:pPr>
            <w:r>
              <w:rPr>
                <w:rFonts w:ascii="Arial" w:hAnsi="Arial" w:cs="Arial"/>
                <w:sz w:val="24"/>
              </w:rPr>
              <w:t>年费率3%，最低保费500元</w:t>
            </w:r>
          </w:p>
        </w:tc>
        <w:tc>
          <w:tcPr>
            <w:tcW w:w="1612" w:type="dxa"/>
            <w:tcBorders>
              <w:top w:val="single" w:color="auto" w:sz="4" w:space="0"/>
              <w:left w:val="single" w:color="auto" w:sz="4" w:space="0"/>
              <w:right w:val="single" w:color="auto" w:sz="4" w:space="0"/>
            </w:tcBorders>
            <w:vAlign w:val="center"/>
          </w:tcPr>
          <w:p w14:paraId="1463D07A">
            <w:pPr>
              <w:snapToGrid w:val="0"/>
              <w:spacing w:after="0" w:line="360" w:lineRule="auto"/>
              <w:jc w:val="center"/>
              <w:rPr>
                <w:rFonts w:ascii="Arial" w:hAnsi="Arial" w:cs="Arial"/>
                <w:sz w:val="24"/>
              </w:rPr>
            </w:pPr>
            <w:r>
              <w:rPr>
                <w:rFonts w:ascii="Arial" w:hAnsi="Arial" w:cs="Arial"/>
                <w:sz w:val="24"/>
              </w:rPr>
              <w:t>徐凌</w:t>
            </w:r>
          </w:p>
        </w:tc>
        <w:tc>
          <w:tcPr>
            <w:tcW w:w="1923" w:type="dxa"/>
            <w:vAlign w:val="center"/>
          </w:tcPr>
          <w:p w14:paraId="56E60679">
            <w:pPr>
              <w:snapToGrid w:val="0"/>
              <w:spacing w:after="0" w:line="360" w:lineRule="auto"/>
              <w:jc w:val="center"/>
              <w:rPr>
                <w:rFonts w:ascii="Arial" w:hAnsi="Arial" w:cs="Arial"/>
                <w:sz w:val="24"/>
              </w:rPr>
            </w:pPr>
            <w:r>
              <w:rPr>
                <w:rFonts w:ascii="Arial" w:hAnsi="Arial" w:cs="Arial"/>
                <w:sz w:val="24"/>
              </w:rPr>
              <w:t>13905168070</w:t>
            </w:r>
          </w:p>
        </w:tc>
      </w:tr>
      <w:tr w14:paraId="7162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95" w:type="dxa"/>
            <w:vAlign w:val="center"/>
          </w:tcPr>
          <w:p w14:paraId="0EC12759">
            <w:pPr>
              <w:snapToGrid w:val="0"/>
              <w:spacing w:after="0" w:line="360" w:lineRule="auto"/>
              <w:jc w:val="center"/>
              <w:rPr>
                <w:rFonts w:ascii="Arial" w:hAnsi="Arial" w:cs="Arial"/>
                <w:sz w:val="24"/>
              </w:rPr>
            </w:pPr>
            <w:r>
              <w:rPr>
                <w:rFonts w:ascii="Arial" w:hAnsi="Arial" w:cs="Arial"/>
                <w:sz w:val="24"/>
              </w:rPr>
              <w:t>阳光保险台州中心支公司</w:t>
            </w:r>
          </w:p>
        </w:tc>
        <w:tc>
          <w:tcPr>
            <w:tcW w:w="2017" w:type="dxa"/>
            <w:tcBorders>
              <w:top w:val="single" w:color="auto" w:sz="4" w:space="0"/>
              <w:left w:val="single" w:color="auto" w:sz="4" w:space="0"/>
              <w:right w:val="single" w:color="auto" w:sz="4" w:space="0"/>
            </w:tcBorders>
            <w:vAlign w:val="center"/>
          </w:tcPr>
          <w:p w14:paraId="5ADD5106">
            <w:pPr>
              <w:snapToGrid w:val="0"/>
              <w:spacing w:after="0" w:line="360" w:lineRule="auto"/>
              <w:jc w:val="center"/>
              <w:rPr>
                <w:rFonts w:ascii="Arial" w:hAnsi="Arial" w:cs="Arial"/>
                <w:sz w:val="24"/>
              </w:rPr>
            </w:pPr>
            <w:r>
              <w:rPr>
                <w:rFonts w:ascii="Arial" w:hAnsi="Arial" w:cs="Arial"/>
                <w:sz w:val="24"/>
              </w:rPr>
              <w:t>年费率1%，最低保费500元</w:t>
            </w:r>
          </w:p>
        </w:tc>
        <w:tc>
          <w:tcPr>
            <w:tcW w:w="1612" w:type="dxa"/>
            <w:tcBorders>
              <w:top w:val="single" w:color="auto" w:sz="4" w:space="0"/>
              <w:left w:val="single" w:color="auto" w:sz="4" w:space="0"/>
              <w:right w:val="single" w:color="auto" w:sz="4" w:space="0"/>
            </w:tcBorders>
            <w:vAlign w:val="center"/>
          </w:tcPr>
          <w:p w14:paraId="6B500DC3">
            <w:pPr>
              <w:snapToGrid w:val="0"/>
              <w:spacing w:after="0" w:line="360" w:lineRule="auto"/>
              <w:jc w:val="center"/>
              <w:rPr>
                <w:rFonts w:ascii="Arial" w:hAnsi="Arial" w:cs="Arial"/>
                <w:sz w:val="24"/>
              </w:rPr>
            </w:pPr>
            <w:r>
              <w:rPr>
                <w:rFonts w:ascii="Arial" w:hAnsi="Arial" w:cs="Arial"/>
                <w:sz w:val="24"/>
              </w:rPr>
              <w:t>林高明</w:t>
            </w:r>
          </w:p>
        </w:tc>
        <w:tc>
          <w:tcPr>
            <w:tcW w:w="1923" w:type="dxa"/>
            <w:vAlign w:val="center"/>
          </w:tcPr>
          <w:p w14:paraId="0227A250">
            <w:pPr>
              <w:snapToGrid w:val="0"/>
              <w:spacing w:after="0" w:line="360" w:lineRule="auto"/>
              <w:jc w:val="center"/>
              <w:rPr>
                <w:rFonts w:ascii="Arial" w:hAnsi="Arial" w:cs="Arial"/>
                <w:sz w:val="24"/>
              </w:rPr>
            </w:pPr>
            <w:r>
              <w:rPr>
                <w:rFonts w:ascii="Arial" w:hAnsi="Arial" w:cs="Arial"/>
                <w:sz w:val="24"/>
              </w:rPr>
              <w:t>15888682693</w:t>
            </w:r>
          </w:p>
        </w:tc>
      </w:tr>
      <w:tr w14:paraId="4938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95" w:type="dxa"/>
            <w:vAlign w:val="center"/>
          </w:tcPr>
          <w:p w14:paraId="22BE9515">
            <w:pPr>
              <w:snapToGrid w:val="0"/>
              <w:spacing w:after="0" w:line="360" w:lineRule="auto"/>
              <w:jc w:val="center"/>
              <w:rPr>
                <w:rFonts w:ascii="Arial" w:hAnsi="Arial" w:cs="Arial"/>
                <w:sz w:val="24"/>
              </w:rPr>
            </w:pPr>
            <w:r>
              <w:rPr>
                <w:rFonts w:ascii="Arial" w:hAnsi="Arial" w:cs="Arial"/>
                <w:sz w:val="24"/>
              </w:rPr>
              <w:t>天安财产保险股份有限公司台州中心支公司</w:t>
            </w:r>
          </w:p>
        </w:tc>
        <w:tc>
          <w:tcPr>
            <w:tcW w:w="2017" w:type="dxa"/>
            <w:tcBorders>
              <w:top w:val="single" w:color="auto" w:sz="4" w:space="0"/>
              <w:left w:val="single" w:color="auto" w:sz="4" w:space="0"/>
              <w:right w:val="single" w:color="auto" w:sz="4" w:space="0"/>
            </w:tcBorders>
            <w:vAlign w:val="center"/>
          </w:tcPr>
          <w:p w14:paraId="34B03051">
            <w:pPr>
              <w:snapToGrid w:val="0"/>
              <w:spacing w:after="0" w:line="360" w:lineRule="auto"/>
              <w:jc w:val="center"/>
              <w:rPr>
                <w:rFonts w:ascii="Arial" w:hAnsi="Arial" w:cs="Arial"/>
                <w:sz w:val="24"/>
              </w:rPr>
            </w:pPr>
            <w:r>
              <w:rPr>
                <w:rFonts w:ascii="Arial" w:hAnsi="Arial" w:cs="Arial"/>
                <w:sz w:val="24"/>
              </w:rPr>
              <w:t>年费率1%-2%，最低保费500元</w:t>
            </w:r>
          </w:p>
        </w:tc>
        <w:tc>
          <w:tcPr>
            <w:tcW w:w="1612" w:type="dxa"/>
            <w:tcBorders>
              <w:top w:val="single" w:color="auto" w:sz="4" w:space="0"/>
              <w:left w:val="single" w:color="auto" w:sz="4" w:space="0"/>
              <w:right w:val="single" w:color="auto" w:sz="4" w:space="0"/>
            </w:tcBorders>
            <w:vAlign w:val="center"/>
          </w:tcPr>
          <w:p w14:paraId="6ED4355A">
            <w:pPr>
              <w:snapToGrid w:val="0"/>
              <w:spacing w:after="0" w:line="360" w:lineRule="auto"/>
              <w:jc w:val="center"/>
              <w:rPr>
                <w:rFonts w:ascii="Arial" w:hAnsi="Arial" w:cs="Arial"/>
                <w:sz w:val="24"/>
              </w:rPr>
            </w:pPr>
            <w:r>
              <w:rPr>
                <w:rFonts w:ascii="Arial" w:hAnsi="Arial" w:cs="Arial"/>
                <w:sz w:val="24"/>
              </w:rPr>
              <w:t>罗赛</w:t>
            </w:r>
          </w:p>
        </w:tc>
        <w:tc>
          <w:tcPr>
            <w:tcW w:w="1923" w:type="dxa"/>
            <w:vAlign w:val="center"/>
          </w:tcPr>
          <w:p w14:paraId="3921B2FF">
            <w:pPr>
              <w:snapToGrid w:val="0"/>
              <w:spacing w:after="0" w:line="360" w:lineRule="auto"/>
              <w:jc w:val="center"/>
              <w:rPr>
                <w:rFonts w:ascii="Arial" w:hAnsi="Arial" w:cs="Arial"/>
                <w:sz w:val="24"/>
              </w:rPr>
            </w:pPr>
            <w:r>
              <w:rPr>
                <w:rFonts w:ascii="Arial" w:hAnsi="Arial" w:cs="Arial"/>
                <w:sz w:val="24"/>
              </w:rPr>
              <w:t>13736605643</w:t>
            </w:r>
          </w:p>
        </w:tc>
      </w:tr>
    </w:tbl>
    <w:p w14:paraId="4BBF9487">
      <w:pPr>
        <w:spacing w:line="360" w:lineRule="auto"/>
        <w:rPr>
          <w:rFonts w:hint="eastAsia" w:ascii="宋体" w:hAnsi="宋体"/>
          <w:sz w:val="24"/>
        </w:rPr>
      </w:pPr>
    </w:p>
    <w:sectPr>
      <w:headerReference r:id="rId8" w:type="default"/>
      <w:footerReference r:id="rId9"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Lucida Sans">
    <w:panose1 w:val="020B0602030504020204"/>
    <w:charset w:val="00"/>
    <w:family w:val="swiss"/>
    <w:pitch w:val="default"/>
    <w:sig w:usb0="00000003" w:usb1="00000000" w:usb2="00000000" w:usb3="00000000" w:csb0="200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等线">
    <w:altName w:val="Arial Unicode MS"/>
    <w:panose1 w:val="02010600030101010101"/>
    <w:charset w:val="86"/>
    <w:family w:val="auto"/>
    <w:pitch w:val="default"/>
    <w:sig w:usb0="00000000" w:usb1="00000000" w:usb2="00000016" w:usb3="00000000" w:csb0="0004000F" w:csb1="00000000"/>
  </w:font>
  <w:font w:name="方正书宋简体">
    <w:altName w:val="宋体"/>
    <w:panose1 w:val="00000000000000000000"/>
    <w:charset w:val="86"/>
    <w:family w:val="script"/>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48C84">
    <w:pPr>
      <w:pStyle w:val="18"/>
    </w:pPr>
    <w:r>
      <mc:AlternateContent>
        <mc:Choice Requires="wps">
          <w:drawing>
            <wp:anchor distT="0" distB="0" distL="113665" distR="113665" simplePos="0" relativeHeight="251659264" behindDoc="0" locked="0" layoutInCell="0" allowOverlap="1">
              <wp:simplePos x="0" y="0"/>
              <wp:positionH relativeFrom="page">
                <wp:posOffset>0</wp:posOffset>
              </wp:positionH>
              <wp:positionV relativeFrom="page">
                <wp:posOffset>10248265</wp:posOffset>
              </wp:positionV>
              <wp:extent cx="7560310" cy="252095"/>
              <wp:effectExtent l="0" t="0" r="0" b="0"/>
              <wp:wrapNone/>
              <wp:docPr id="1" name="MSIPCMf37348aa83c6da3d849b5273" descr="{&quot;HashCode&quot;:123538866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560310" cy="252094"/>
                      </a:xfrm>
                      <a:prstGeom prst="rect">
                        <a:avLst/>
                      </a:prstGeom>
                      <a:noFill/>
                      <a:ln w="6350" cap="flat" cmpd="sng">
                        <a:noFill/>
                        <a:prstDash val="solid"/>
                        <a:round/>
                      </a:ln>
                    </wps:spPr>
                    <wps:txbx>
                      <w:txbxContent>
                        <w:p w14:paraId="19954030">
                          <w:pPr>
                            <w:spacing w:after="0"/>
                            <w:jc w:val="center"/>
                            <w:rPr>
                              <w:rFonts w:ascii="Arial" w:hAnsi="Arial" w:cs="Arial"/>
                              <w:color w:val="626469"/>
                              <w:sz w:val="12"/>
                            </w:rPr>
                          </w:pPr>
                        </w:p>
                      </w:txbxContent>
                    </wps:txbx>
                    <wps:bodyPr vert="horz" wrap="square" lIns="91440" tIns="0" rIns="91440" bIns="0" anchor="b" anchorCtr="0" upright="0">
                      <a:noAutofit/>
                    </wps:bodyPr>
                  </wps:wsp>
                </a:graphicData>
              </a:graphic>
            </wp:anchor>
          </w:drawing>
        </mc:Choice>
        <mc:Fallback>
          <w:pict>
            <v:rect id="MSIPCMf37348aa83c6da3d849b5273" o:spid="_x0000_s1026" o:spt="1" alt="{&quot;HashCode&quot;:1235388660,&quot;Height&quot;:841.0,&quot;Width&quot;:595.0,&quot;Placement&quot;:&quot;Footer&quot;,&quot;Index&quot;:&quot;Primary&quot;,&quot;Section&quot;:1,&quot;Top&quot;:0.0,&quot;Left&quot;:0.0}" style="position:absolute;left:0pt;margin-left:0pt;margin-top:806.95pt;height:19.85pt;width:595.3pt;mso-position-horizontal-relative:page;mso-position-vertical-relative:page;z-index:251659264;v-text-anchor:bottom;mso-width-relative:page;mso-height-relative:page;" filled="f" stroked="f" coordsize="21600,21600" o:allowincell="f" o:gfxdata="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HR8QB2gAAAAsBAAAPAAAAAAAAAAEAIAAA&#10;ACIAAABkcnMvZG93bnJldi54bWxQSwECFAAUAAAACACHTuJAKaBFOXwCAAD7BAAADgAAAAAAAAAB&#10;ACAAAAApAQAAZHJzL2Uyb0RvYy54bWxQSwUGAAAAAAYABgBZAQAAFwYAAAAA&#10;">
              <v:fill on="f" focussize="0,0"/>
              <v:stroke on="f" weight="0.5pt" joinstyle="round"/>
              <v:imagedata o:title=""/>
              <o:lock v:ext="edit" aspectratio="f"/>
              <v:textbox inset="2.54mm,0mm,2.54mm,0mm">
                <w:txbxContent>
                  <w:p w14:paraId="19954030">
                    <w:pPr>
                      <w:spacing w:after="0"/>
                      <w:jc w:val="center"/>
                      <w:rPr>
                        <w:rFonts w:ascii="Arial" w:hAnsi="Arial" w:cs="Arial"/>
                        <w:color w:val="626469"/>
                        <w:sz w:val="12"/>
                      </w:rPr>
                    </w:pPr>
                  </w:p>
                </w:txbxContent>
              </v:textbox>
            </v:rect>
          </w:pict>
        </mc:Fallback>
      </mc:AlternateContent>
    </w: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76200" cy="243840"/>
              <wp:effectExtent l="0" t="0" r="0" b="0"/>
              <wp:wrapNone/>
              <wp:docPr id="4" name="文本框 6"/>
              <wp:cNvGraphicFramePr/>
              <a:graphic xmlns:a="http://schemas.openxmlformats.org/drawingml/2006/main">
                <a:graphicData uri="http://schemas.microsoft.com/office/word/2010/wordprocessingShape">
                  <wps:wsp>
                    <wps:cNvSpPr/>
                    <wps:spPr>
                      <a:xfrm>
                        <a:off x="0" y="0"/>
                        <a:ext cx="76198" cy="243683"/>
                      </a:xfrm>
                      <a:prstGeom prst="rect">
                        <a:avLst/>
                      </a:prstGeom>
                      <a:noFill/>
                      <a:ln w="6350" cap="flat" cmpd="sng">
                        <a:noFill/>
                        <a:prstDash val="solid"/>
                        <a:round/>
                      </a:ln>
                    </wps:spPr>
                    <wps:txbx>
                      <w:txbxContent>
                        <w:p w14:paraId="14B53B32">
                          <w:pPr>
                            <w:pStyle w:val="18"/>
                          </w:pPr>
                          <w:r>
                            <w:fldChar w:fldCharType="begin"/>
                          </w:r>
                          <w:r>
                            <w:instrText xml:space="preserve"> PAGE  \* MERGEFORMAT </w:instrText>
                          </w:r>
                          <w:r>
                            <w:fldChar w:fldCharType="separate"/>
                          </w:r>
                          <w:r>
                            <w:t>16</w:t>
                          </w:r>
                          <w:r>
                            <w:fldChar w:fldCharType="end"/>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9.2pt;width:6pt;mso-position-horizontal:center;mso-position-horizontal-relative:margin;mso-wrap-style:none;z-index:251659264;mso-width-relative:page;mso-height-relative:page;" filled="f" stroked="f" coordsize="21600,21600" o:gfxdata="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hLZm1QAAAAMBAAAPAAAAAAAAAAEAIAAAACIAAABkcnMvZG93&#10;bnJldi54bWxQSwECFAAUAAAACACHTuJArUvCkAMCAADzAwAADgAAAAAAAAABACAAAAAkAQAAZHJz&#10;L2Uyb0RvYy54bWxQSwUGAAAAAAYABgBZAQAAmQUAAAAA&#10;">
              <v:fill on="f" focussize="0,0"/>
              <v:stroke on="f" weight="0.5pt" joinstyle="round"/>
              <v:imagedata o:title=""/>
              <o:lock v:ext="edit" aspectratio="f"/>
              <v:textbox inset="0mm,0mm,0mm,0mm" style="mso-fit-shape-to-text:t;">
                <w:txbxContent>
                  <w:p w14:paraId="14B53B32">
                    <w:pPr>
                      <w:pStyle w:val="18"/>
                    </w:pPr>
                    <w:r>
                      <w:fldChar w:fldCharType="begin"/>
                    </w:r>
                    <w:r>
                      <w:instrText xml:space="preserve"> PAGE  \* MERGEFORMAT </w:instrText>
                    </w:r>
                    <w:r>
                      <w:fldChar w:fldCharType="separate"/>
                    </w:r>
                    <w:r>
                      <w:t>16</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BD879">
    <w:pPr>
      <w:pStyle w:val="18"/>
    </w:pPr>
    <w:r>
      <mc:AlternateContent>
        <mc:Choice Requires="wps">
          <w:drawing>
            <wp:anchor distT="0" distB="0" distL="113665" distR="113665" simplePos="0" relativeHeight="251659264" behindDoc="0" locked="0" layoutInCell="0" allowOverlap="1">
              <wp:simplePos x="0" y="0"/>
              <wp:positionH relativeFrom="page">
                <wp:posOffset>-8890</wp:posOffset>
              </wp:positionH>
              <wp:positionV relativeFrom="page">
                <wp:posOffset>10257790</wp:posOffset>
              </wp:positionV>
              <wp:extent cx="7560310" cy="252095"/>
              <wp:effectExtent l="0" t="0" r="0" b="0"/>
              <wp:wrapNone/>
              <wp:docPr id="18" name="MSIPCMad3b40018a1ebe4bf55be071" descr="{&quot;HashCode&quot;:1235388660,&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wps:spPr>
                      <a:xfrm>
                        <a:off x="0" y="0"/>
                        <a:ext cx="7560310" cy="252094"/>
                      </a:xfrm>
                      <a:prstGeom prst="rect">
                        <a:avLst/>
                      </a:prstGeom>
                      <a:noFill/>
                      <a:ln w="6350" cap="flat" cmpd="sng">
                        <a:noFill/>
                        <a:prstDash val="solid"/>
                        <a:round/>
                      </a:ln>
                    </wps:spPr>
                    <wps:txbx>
                      <w:txbxContent>
                        <w:p w14:paraId="7DEB8276">
                          <w:pPr>
                            <w:spacing w:after="0"/>
                            <w:jc w:val="center"/>
                            <w:rPr>
                              <w:rFonts w:ascii="Arial" w:hAnsi="Arial" w:cs="Arial"/>
                              <w:color w:val="626469"/>
                              <w:sz w:val="12"/>
                            </w:rPr>
                          </w:pPr>
                        </w:p>
                      </w:txbxContent>
                    </wps:txbx>
                    <wps:bodyPr vert="horz" wrap="square" lIns="91440" tIns="0" rIns="91440" bIns="0" anchor="b" anchorCtr="0" upright="0">
                      <a:noAutofit/>
                    </wps:bodyPr>
                  </wps:wsp>
                </a:graphicData>
              </a:graphic>
            </wp:anchor>
          </w:drawing>
        </mc:Choice>
        <mc:Fallback>
          <w:pict>
            <v:rect id="MSIPCMad3b40018a1ebe4bf55be071" o:spid="_x0000_s1026" o:spt="1" alt="{&quot;HashCode&quot;:1235388660,&quot;Height&quot;:841.0,&quot;Width&quot;:595.0,&quot;Placement&quot;:&quot;Footer&quot;,&quot;Index&quot;:&quot;Primary&quot;,&quot;Section&quot;:2,&quot;Top&quot;:0.0,&quot;Left&quot;:0.0}" style="position:absolute;left:0pt;margin-left:-0.7pt;margin-top:807.7pt;height:19.85pt;width:595.3pt;mso-position-horizontal-relative:page;mso-position-vertical-relative:page;z-index:251659264;v-text-anchor:bottom;mso-width-relative:page;mso-height-relative:page;" filled="f" stroked="f" coordsize="21600,21600" o:allowincell="f" o:gfxdata="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XL3p7cAAAADQEAAA8AAAAAAAAAAQAg&#10;AAAAIgAAAGRycy9kb3ducmV2LnhtbFBLAQIUABQAAAAIAIdO4kBUJbJSfAIAAPwEAAAOAAAAAAAA&#10;AAEAIAAAACsBAABkcnMvZTJvRG9jLnhtbFBLBQYAAAAABgAGAFkBAAAZBgAAAAA=&#10;">
              <v:fill on="f" focussize="0,0"/>
              <v:stroke on="f" weight="0.5pt" joinstyle="round"/>
              <v:imagedata o:title=""/>
              <o:lock v:ext="edit" aspectratio="f"/>
              <v:textbox inset="2.54mm,0mm,2.54mm,0mm">
                <w:txbxContent>
                  <w:p w14:paraId="7DEB8276">
                    <w:pPr>
                      <w:spacing w:after="0"/>
                      <w:jc w:val="center"/>
                      <w:rPr>
                        <w:rFonts w:ascii="Arial" w:hAnsi="Arial" w:cs="Arial"/>
                        <w:color w:val="626469"/>
                        <w:sz w:val="12"/>
                      </w:rPr>
                    </w:pPr>
                  </w:p>
                </w:txbxContent>
              </v:textbox>
            </v:rect>
          </w:pict>
        </mc:Fallback>
      </mc:AlternateContent>
    </w: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14300" cy="243840"/>
              <wp:effectExtent l="0" t="0" r="0" b="0"/>
              <wp:wrapNone/>
              <wp:docPr id="21" name="文本框 8"/>
              <wp:cNvGraphicFramePr/>
              <a:graphic xmlns:a="http://schemas.openxmlformats.org/drawingml/2006/main">
                <a:graphicData uri="http://schemas.microsoft.com/office/word/2010/wordprocessingShape">
                  <wps:wsp>
                    <wps:cNvSpPr/>
                    <wps:spPr>
                      <a:xfrm>
                        <a:off x="0" y="0"/>
                        <a:ext cx="114300" cy="243840"/>
                      </a:xfrm>
                      <a:prstGeom prst="rect">
                        <a:avLst/>
                      </a:prstGeom>
                      <a:noFill/>
                      <a:ln w="6350" cap="flat" cmpd="sng">
                        <a:noFill/>
                        <a:prstDash val="solid"/>
                        <a:round/>
                      </a:ln>
                    </wps:spPr>
                    <wps:txbx>
                      <w:txbxContent>
                        <w:p w14:paraId="76BEE985">
                          <w:pPr>
                            <w:pStyle w:val="18"/>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rect id="文本框 8" o:spid="_x0000_s1026" o:spt="1" style="position:absolute;left:0pt;margin-top:0pt;height:19.2pt;width:9pt;mso-position-horizontal:center;mso-position-horizontal-relative:margin;mso-wrap-style:none;z-index:251659264;mso-width-relative:page;mso-height-relative:page;" filled="f" stroked="f" coordsize="21600,21600" o:gfxdata="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ZyaNUAAAADAQAADwAAAAAAAAABACAAAAAiAAAAZHJzL2Rv&#10;d25yZXYueG1sUEsBAhQAFAAAAAgAh07iQDCrkBYEAgAA9QMAAA4AAAAAAAAAAQAgAAAAJAEAAGRy&#10;cy9lMm9Eb2MueG1sUEsFBgAAAAAGAAYAWQEAAJoFAAAAAA==&#10;">
              <v:fill on="f" focussize="0,0"/>
              <v:stroke on="f" weight="0.5pt" joinstyle="round"/>
              <v:imagedata o:title=""/>
              <o:lock v:ext="edit" aspectratio="f"/>
              <v:textbox inset="0mm,0mm,0mm,0mm" style="mso-fit-shape-to-text:t;">
                <w:txbxContent>
                  <w:p w14:paraId="76BEE985">
                    <w:pPr>
                      <w:pStyle w:val="18"/>
                    </w:pPr>
                    <w:r>
                      <w:fldChar w:fldCharType="begin"/>
                    </w:r>
                    <w:r>
                      <w:instrText xml:space="preserve"> PAGE  \* MERGEFORMAT </w:instrText>
                    </w:r>
                    <w:r>
                      <w:fldChar w:fldCharType="separate"/>
                    </w:r>
                    <w:r>
                      <w:t>51</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1221D">
    <w:pPr>
      <w:spacing w:line="20" w:lineRule="atLeast"/>
      <w:rPr>
        <w:b/>
        <w:color w:val="000000"/>
        <w:sz w:val="10"/>
        <w:u w:val="single"/>
      </w:rPr>
    </w:pPr>
    <w:r>
      <w:rPr>
        <w:rFonts w:hint="eastAsia"/>
        <w:b/>
        <w:i/>
        <w:color w:val="000000"/>
        <w:kern w:val="0"/>
        <w:sz w:val="18"/>
        <w:u w:val="single"/>
      </w:rPr>
      <w:t xml:space="preserve">台州市政府采购招标文件--服务                                                      </w:t>
    </w:r>
    <w:r>
      <w:rPr>
        <w:rFonts w:hint="eastAsia"/>
        <w:b/>
        <w:i/>
        <w:color w:val="000000"/>
        <w:spacing w:val="-20"/>
        <w:kern w:val="0"/>
        <w:sz w:val="18"/>
        <w:u w:val="single"/>
      </w:rPr>
      <w:t xml:space="preserve">第  </w:t>
    </w:r>
    <w:r>
      <w:rPr>
        <w:b/>
        <w:i/>
        <w:color w:val="000000"/>
        <w:spacing w:val="-20"/>
        <w:kern w:val="0"/>
        <w:sz w:val="18"/>
        <w:u w:val="single"/>
      </w:rPr>
      <w:fldChar w:fldCharType="begin"/>
    </w:r>
    <w:r>
      <w:rPr>
        <w:b/>
        <w:i/>
        <w:color w:val="000000"/>
        <w:spacing w:val="-20"/>
        <w:kern w:val="0"/>
        <w:sz w:val="18"/>
        <w:u w:val="single"/>
      </w:rPr>
      <w:instrText xml:space="preserve"> PAGE </w:instrText>
    </w:r>
    <w:r>
      <w:rPr>
        <w:b/>
        <w:i/>
        <w:color w:val="000000"/>
        <w:spacing w:val="-20"/>
        <w:kern w:val="0"/>
        <w:sz w:val="18"/>
        <w:u w:val="single"/>
      </w:rPr>
      <w:fldChar w:fldCharType="separate"/>
    </w:r>
    <w:r>
      <w:rPr>
        <w:b/>
        <w:i/>
        <w:color w:val="000000"/>
        <w:spacing w:val="-20"/>
        <w:kern w:val="0"/>
        <w:sz w:val="18"/>
        <w:u w:val="single"/>
      </w:rPr>
      <w:t>16</w:t>
    </w:r>
    <w:r>
      <w:rPr>
        <w:b/>
        <w:i/>
        <w:color w:val="000000"/>
        <w:spacing w:val="-20"/>
        <w:kern w:val="0"/>
        <w:sz w:val="18"/>
        <w:u w:val="single"/>
      </w:rPr>
      <w:fldChar w:fldCharType="end"/>
    </w:r>
    <w:r>
      <w:rPr>
        <w:rFonts w:hint="eastAsia"/>
        <w:b/>
        <w:i/>
        <w:color w:val="000000"/>
        <w:spacing w:val="-20"/>
        <w:kern w:val="0"/>
        <w:sz w:val="18"/>
        <w:u w:val="single"/>
      </w:rPr>
      <w:t xml:space="preserve">页 共 </w:t>
    </w:r>
    <w:r>
      <w:rPr>
        <w:b/>
        <w:i/>
        <w:color w:val="000000"/>
        <w:spacing w:val="-20"/>
        <w:kern w:val="0"/>
        <w:sz w:val="18"/>
        <w:u w:val="single"/>
      </w:rPr>
      <w:fldChar w:fldCharType="begin"/>
    </w:r>
    <w:r>
      <w:rPr>
        <w:b/>
        <w:i/>
        <w:color w:val="000000"/>
        <w:spacing w:val="-20"/>
        <w:kern w:val="0"/>
        <w:sz w:val="18"/>
        <w:u w:val="single"/>
      </w:rPr>
      <w:instrText xml:space="preserve"> NUMPAGES </w:instrText>
    </w:r>
    <w:r>
      <w:rPr>
        <w:b/>
        <w:i/>
        <w:color w:val="000000"/>
        <w:spacing w:val="-20"/>
        <w:kern w:val="0"/>
        <w:sz w:val="18"/>
        <w:u w:val="single"/>
      </w:rPr>
      <w:fldChar w:fldCharType="separate"/>
    </w:r>
    <w:r>
      <w:rPr>
        <w:b/>
        <w:i/>
        <w:color w:val="000000"/>
        <w:spacing w:val="-20"/>
        <w:kern w:val="0"/>
        <w:sz w:val="18"/>
        <w:u w:val="single"/>
      </w:rPr>
      <w:t>51</w:t>
    </w:r>
    <w:r>
      <w:rPr>
        <w:b/>
        <w:i/>
        <w:color w:val="000000"/>
        <w:spacing w:val="-20"/>
        <w:kern w:val="0"/>
        <w:sz w:val="18"/>
        <w:u w:val="single"/>
      </w:rPr>
      <w:fldChar w:fldCharType="end"/>
    </w:r>
    <w:r>
      <w:rPr>
        <w:rFonts w:hint="eastAsia"/>
        <w:b/>
        <w:i/>
        <w:color w:val="000000"/>
        <w:spacing w:val="-20"/>
        <w:kern w:val="0"/>
        <w:sz w:val="18"/>
        <w:u w:val="single"/>
      </w:rPr>
      <w:t xml:space="preserve"> 页</w:t>
    </w:r>
  </w:p>
  <w:p w14:paraId="4D3FA936">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7447">
    <w:pPr>
      <w:pStyle w:val="19"/>
    </w:pPr>
    <w:r>
      <w:rPr>
        <w:rFonts w:hint="eastAsia" w:ascii="仿宋_GB2312" w:eastAsia="仿宋_GB2312"/>
        <w:sz w:val="24"/>
      </w:rPr>
      <w:t>丽水市政府采购中心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B4D60">
    <w:pPr>
      <w:spacing w:line="20" w:lineRule="atLeast"/>
      <w:rPr>
        <w:b/>
        <w:color w:val="000000"/>
        <w:sz w:val="10"/>
        <w:u w:val="single"/>
      </w:rPr>
    </w:pPr>
    <w:r>
      <w:rPr>
        <w:rFonts w:hint="eastAsia"/>
        <w:b/>
        <w:i/>
        <w:color w:val="000000"/>
        <w:kern w:val="0"/>
        <w:sz w:val="18"/>
        <w:u w:val="single"/>
      </w:rPr>
      <w:t xml:space="preserve">台州市政府采购招标文件--货物                                                   </w:t>
    </w:r>
    <w:r>
      <w:rPr>
        <w:rFonts w:hint="eastAsia"/>
        <w:b/>
        <w:i/>
        <w:color w:val="000000"/>
        <w:spacing w:val="-20"/>
        <w:kern w:val="0"/>
        <w:sz w:val="18"/>
        <w:u w:val="single"/>
      </w:rPr>
      <w:t>第</w:t>
    </w:r>
    <w:r>
      <w:rPr>
        <w:b/>
        <w:i/>
        <w:color w:val="000000"/>
        <w:spacing w:val="-20"/>
        <w:kern w:val="0"/>
        <w:sz w:val="18"/>
        <w:u w:val="single"/>
      </w:rPr>
      <w:fldChar w:fldCharType="begin"/>
    </w:r>
    <w:r>
      <w:rPr>
        <w:b/>
        <w:i/>
        <w:color w:val="000000"/>
        <w:spacing w:val="-20"/>
        <w:kern w:val="0"/>
        <w:sz w:val="18"/>
        <w:u w:val="single"/>
      </w:rPr>
      <w:instrText xml:space="preserve"> PAGE </w:instrText>
    </w:r>
    <w:r>
      <w:rPr>
        <w:b/>
        <w:i/>
        <w:color w:val="000000"/>
        <w:spacing w:val="-20"/>
        <w:kern w:val="0"/>
        <w:sz w:val="18"/>
        <w:u w:val="single"/>
      </w:rPr>
      <w:fldChar w:fldCharType="separate"/>
    </w:r>
    <w:r>
      <w:rPr>
        <w:b/>
        <w:i/>
        <w:color w:val="000000"/>
        <w:spacing w:val="-20"/>
        <w:kern w:val="0"/>
        <w:sz w:val="18"/>
        <w:u w:val="single"/>
      </w:rPr>
      <w:t>51</w:t>
    </w:r>
    <w:r>
      <w:rPr>
        <w:b/>
        <w:i/>
        <w:color w:val="000000"/>
        <w:spacing w:val="-20"/>
        <w:kern w:val="0"/>
        <w:sz w:val="18"/>
        <w:u w:val="single"/>
      </w:rPr>
      <w:fldChar w:fldCharType="end"/>
    </w:r>
    <w:r>
      <w:rPr>
        <w:rFonts w:hint="eastAsia"/>
        <w:b/>
        <w:i/>
        <w:color w:val="000000"/>
        <w:spacing w:val="-20"/>
        <w:kern w:val="0"/>
        <w:sz w:val="18"/>
        <w:u w:val="single"/>
      </w:rPr>
      <w:t>页共</w:t>
    </w:r>
    <w:r>
      <w:rPr>
        <w:b/>
        <w:i/>
        <w:color w:val="000000"/>
        <w:spacing w:val="-20"/>
        <w:kern w:val="0"/>
        <w:sz w:val="18"/>
        <w:u w:val="single"/>
      </w:rPr>
      <w:fldChar w:fldCharType="begin"/>
    </w:r>
    <w:r>
      <w:rPr>
        <w:b/>
        <w:i/>
        <w:color w:val="000000"/>
        <w:spacing w:val="-20"/>
        <w:kern w:val="0"/>
        <w:sz w:val="18"/>
        <w:u w:val="single"/>
      </w:rPr>
      <w:instrText xml:space="preserve"> NUMPAGES </w:instrText>
    </w:r>
    <w:r>
      <w:rPr>
        <w:b/>
        <w:i/>
        <w:color w:val="000000"/>
        <w:spacing w:val="-20"/>
        <w:kern w:val="0"/>
        <w:sz w:val="18"/>
        <w:u w:val="single"/>
      </w:rPr>
      <w:fldChar w:fldCharType="separate"/>
    </w:r>
    <w:r>
      <w:rPr>
        <w:b/>
        <w:i/>
        <w:color w:val="000000"/>
        <w:spacing w:val="-20"/>
        <w:kern w:val="0"/>
        <w:sz w:val="18"/>
        <w:u w:val="single"/>
      </w:rPr>
      <w:t>51</w:t>
    </w:r>
    <w:r>
      <w:rPr>
        <w:b/>
        <w:i/>
        <w:color w:val="000000"/>
        <w:spacing w:val="-20"/>
        <w:kern w:val="0"/>
        <w:sz w:val="18"/>
        <w:u w:val="single"/>
      </w:rPr>
      <w:fldChar w:fldCharType="end"/>
    </w:r>
    <w:r>
      <w:rPr>
        <w:rFonts w:hint="eastAsia"/>
        <w:b/>
        <w:i/>
        <w:color w:val="000000"/>
        <w:spacing w:val="-20"/>
        <w:kern w:val="0"/>
        <w:sz w:val="18"/>
        <w:u w:val="single"/>
      </w:rPr>
      <w:t>页</w:t>
    </w:r>
  </w:p>
  <w:p w14:paraId="5CE6487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FA382"/>
    <w:multiLevelType w:val="singleLevel"/>
    <w:tmpl w:val="95CFA382"/>
    <w:lvl w:ilvl="0" w:tentative="0">
      <w:start w:val="1"/>
      <w:numFmt w:val="decimal"/>
      <w:suff w:val="nothing"/>
      <w:lvlText w:val="%1、"/>
      <w:lvlJc w:val="left"/>
    </w:lvl>
  </w:abstractNum>
  <w:abstractNum w:abstractNumId="1">
    <w:nsid w:val="A3573FC8"/>
    <w:multiLevelType w:val="multilevel"/>
    <w:tmpl w:val="A3573FC8"/>
    <w:lvl w:ilvl="0" w:tentative="0">
      <w:start w:val="1"/>
      <w:numFmt w:val="decimal"/>
      <w:pStyle w:val="4"/>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Restart w:val="1"/>
      <w:lvlText w:val="%1.%2.%3.%4.%5.%6.%7"/>
      <w:lvlJc w:val="left"/>
      <w:pPr>
        <w:ind w:left="5109" w:hanging="851"/>
      </w:pPr>
      <w:rPr>
        <w:rFonts w:hint="eastAsia"/>
      </w:rPr>
    </w:lvl>
    <w:lvl w:ilvl="7" w:tentative="0">
      <w:start w:val="1"/>
      <w:numFmt w:val="decimal"/>
      <w:lvlRestart w:val="1"/>
      <w:suff w:val="nothing"/>
      <w:lvlText w:val="表%1-%8  "/>
      <w:lvlJc w:val="left"/>
      <w:pPr>
        <w:ind w:left="482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5102" w:hanging="1700"/>
      </w:pPr>
      <w:rPr>
        <w:rFonts w:hint="eastAsia"/>
      </w:rPr>
    </w:lvl>
  </w:abstractNum>
  <w:abstractNum w:abstractNumId="2">
    <w:nsid w:val="C5B882F5"/>
    <w:multiLevelType w:val="multilevel"/>
    <w:tmpl w:val="C5B882F5"/>
    <w:lvl w:ilvl="0" w:tentative="0">
      <w:start w:val="1"/>
      <w:numFmt w:val="japaneseCounting"/>
      <w:pStyle w:val="67"/>
      <w:suff w:val="nothing"/>
      <w:lvlText w:val="%1、"/>
      <w:lvlJc w:val="left"/>
      <w:pPr>
        <w:ind w:left="0" w:firstLine="0"/>
      </w:pPr>
    </w:lvl>
    <w:lvl w:ilvl="1" w:tentative="0">
      <w:start w:val="1"/>
      <w:numFmt w:val="japaneseCounting"/>
      <w:pStyle w:val="70"/>
      <w:suff w:val="nothing"/>
      <w:lvlText w:val="（%2）"/>
      <w:lvlJc w:val="left"/>
      <w:pPr>
        <w:ind w:left="23" w:firstLine="397"/>
      </w:pPr>
    </w:lvl>
    <w:lvl w:ilvl="2" w:tentative="0">
      <w:start w:val="1"/>
      <w:numFmt w:val="decimal"/>
      <w:suff w:val="space"/>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DFB5EB04"/>
    <w:multiLevelType w:val="singleLevel"/>
    <w:tmpl w:val="DFB5EB04"/>
    <w:lvl w:ilvl="0" w:tentative="0">
      <w:start w:val="1"/>
      <w:numFmt w:val="decimal"/>
      <w:lvlText w:val="%1."/>
      <w:lvlJc w:val="left"/>
      <w:pPr>
        <w:tabs>
          <w:tab w:val="left" w:pos="312"/>
        </w:tabs>
      </w:pPr>
    </w:lvl>
  </w:abstractNum>
  <w:abstractNum w:abstractNumId="4">
    <w:nsid w:val="0ED2C79B"/>
    <w:multiLevelType w:val="singleLevel"/>
    <w:tmpl w:val="0ED2C79B"/>
    <w:lvl w:ilvl="0" w:tentative="0">
      <w:start w:val="1"/>
      <w:numFmt w:val="decimal"/>
      <w:pStyle w:val="8"/>
      <w:lvlText w:val="%1."/>
      <w:lvlJc w:val="left"/>
      <w:pPr>
        <w:tabs>
          <w:tab w:val="left" w:pos="360"/>
        </w:tabs>
        <w:ind w:left="360" w:hanging="360"/>
      </w:pPr>
    </w:lvl>
  </w:abstractNum>
  <w:abstractNum w:abstractNumId="5">
    <w:nsid w:val="461E5E94"/>
    <w:multiLevelType w:val="singleLevel"/>
    <w:tmpl w:val="461E5E94"/>
    <w:lvl w:ilvl="0" w:tentative="0">
      <w:start w:val="2"/>
      <w:numFmt w:val="chineseCounting"/>
      <w:suff w:val="space"/>
      <w:lvlText w:val="第%1章"/>
      <w:lvlJc w:val="left"/>
      <w:rPr>
        <w:rFonts w:hint="eastAsia"/>
      </w:rPr>
    </w:lvl>
  </w:abstractNum>
  <w:abstractNum w:abstractNumId="6">
    <w:nsid w:val="51D5D666"/>
    <w:multiLevelType w:val="singleLevel"/>
    <w:tmpl w:val="51D5D666"/>
    <w:lvl w:ilvl="0" w:tentative="0">
      <w:start w:val="2"/>
      <w:numFmt w:val="chineseCounting"/>
      <w:suff w:val="nothing"/>
      <w:lvlText w:val="%1、"/>
      <w:lvlJc w:val="left"/>
      <w:rPr>
        <w:rFonts w:hint="eastAsia"/>
      </w:rPr>
    </w:lvl>
  </w:abstractNum>
  <w:abstractNum w:abstractNumId="7">
    <w:nsid w:val="6260CE45"/>
    <w:multiLevelType w:val="singleLevel"/>
    <w:tmpl w:val="6260CE45"/>
    <w:lvl w:ilvl="0" w:tentative="0">
      <w:start w:val="1"/>
      <w:numFmt w:val="decimal"/>
      <w:suff w:val="nothing"/>
      <w:lvlText w:val="%1."/>
      <w:lvlJc w:val="left"/>
    </w:lvl>
  </w:abstractNum>
  <w:abstractNum w:abstractNumId="8">
    <w:nsid w:val="66DDD653"/>
    <w:multiLevelType w:val="singleLevel"/>
    <w:tmpl w:val="66DDD653"/>
    <w:lvl w:ilvl="0" w:tentative="0">
      <w:start w:val="1"/>
      <w:numFmt w:val="chineseCounting"/>
      <w:suff w:val="space"/>
      <w:lvlText w:val="第%1章"/>
      <w:lvlJc w:val="left"/>
      <w:rPr>
        <w:rFonts w:hint="eastAsia"/>
      </w:rPr>
    </w:lvl>
  </w:abstractNum>
  <w:num w:numId="1">
    <w:abstractNumId w:val="1"/>
  </w:num>
  <w:num w:numId="2">
    <w:abstractNumId w:val="4"/>
  </w:num>
  <w:num w:numId="3">
    <w:abstractNumId w:val="2"/>
  </w:num>
  <w:num w:numId="4">
    <w:abstractNumId w:val="8"/>
  </w:num>
  <w:num w:numId="5">
    <w:abstractNumId w:val="5"/>
  </w:num>
  <w:num w:numId="6">
    <w:abstractNumId w:val="3"/>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readOnly" w:enforcement="0"/>
  <w:defaultTabStop w:val="420"/>
  <w:drawingGridHorizontalSpacing w:val="105"/>
  <w:drawingGridVerticalSpacing w:val="156"/>
  <w:displayHorizontalDrawingGridEvery w:val="0"/>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useFELayout/>
    <w:doNotUseIndentAsNumberingTabStop/>
    <w:useAltKinsokuLineBreakRules/>
    <w:compatSetting w:name="compatibilityMode" w:uri="http://schemas.microsoft.com/office/word" w:val="14"/>
  </w:compat>
  <w:docVars>
    <w:docVar w:name="commondata" w:val="eyJoZGlkIjoiNWNiMmYyZTQ3NThkZmQyNjQ5Y2UyZTI4MzQ2YmExYmYifQ=="/>
  </w:docVars>
  <w:rsids>
    <w:rsidRoot w:val="00000000"/>
    <w:rsid w:val="0D631E7B"/>
    <w:rsid w:val="0ED3120F"/>
    <w:rsid w:val="27EA5ACA"/>
    <w:rsid w:val="2CEE5E4D"/>
    <w:rsid w:val="3DD60617"/>
    <w:rsid w:val="4CF308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Lucida Sans"/>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styleId="4">
    <w:name w:val="heading 1"/>
    <w:basedOn w:val="1"/>
    <w:next w:val="1"/>
    <w:uiPriority w:val="0"/>
    <w:pPr>
      <w:keepNext/>
      <w:keepLines/>
      <w:widowControl w:val="0"/>
      <w:numPr>
        <w:ilvl w:val="0"/>
        <w:numId w:val="1"/>
      </w:numPr>
      <w:spacing w:before="60" w:after="60"/>
      <w:ind w:left="425" w:firstLine="0"/>
      <w:jc w:val="center"/>
      <w:outlineLvl w:val="0"/>
    </w:pPr>
    <w:rPr>
      <w:b/>
      <w:bCs/>
      <w:kern w:val="44"/>
      <w:sz w:val="44"/>
      <w:szCs w:val="44"/>
    </w:rPr>
  </w:style>
  <w:style w:type="paragraph" w:styleId="5">
    <w:name w:val="heading 2"/>
    <w:basedOn w:val="1"/>
    <w:next w:val="1"/>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6">
    <w:name w:val="heading 3"/>
    <w:basedOn w:val="1"/>
    <w:next w:val="1"/>
    <w:uiPriority w:val="0"/>
    <w:pPr>
      <w:keepNext/>
      <w:keepLines/>
      <w:widowControl w:val="0"/>
      <w:tabs>
        <w:tab w:val="left" w:pos="8280"/>
      </w:tabs>
      <w:spacing w:before="260" w:after="260" w:line="415" w:lineRule="auto"/>
      <w:outlineLvl w:val="2"/>
    </w:pPr>
    <w:rPr>
      <w:bCs/>
      <w:szCs w:val="32"/>
    </w:rPr>
  </w:style>
  <w:style w:type="paragraph" w:styleId="7">
    <w:name w:val="heading 4"/>
    <w:basedOn w:val="1"/>
    <w:next w:val="1"/>
    <w:uiPriority w:val="0"/>
    <w:pPr>
      <w:keepNext/>
      <w:keepLines/>
      <w:widowControl w:val="0"/>
      <w:spacing w:line="540" w:lineRule="atLeast"/>
      <w:outlineLvl w:val="3"/>
    </w:pPr>
    <w:rPr>
      <w:sz w:val="28"/>
      <w:szCs w:val="28"/>
    </w:rPr>
  </w:style>
  <w:style w:type="character" w:default="1" w:styleId="24">
    <w:name w:val="Default Paragraph Font"/>
    <w:qFormat/>
    <w:uiPriority w:val="0"/>
  </w:style>
  <w:style w:type="table" w:default="1" w:styleId="23">
    <w:name w:val="Normal Table"/>
    <w:semiHidden/>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pPr>
  </w:style>
  <w:style w:type="paragraph" w:styleId="3">
    <w:name w:val="Body Text Indent"/>
    <w:basedOn w:val="1"/>
    <w:next w:val="1"/>
    <w:qFormat/>
    <w:uiPriority w:val="0"/>
    <w:pPr>
      <w:spacing w:after="120"/>
      <w:ind w:left="200" w:leftChars="200"/>
    </w:pPr>
  </w:style>
  <w:style w:type="paragraph" w:styleId="8">
    <w:name w:val="List Number"/>
    <w:basedOn w:val="1"/>
    <w:qFormat/>
    <w:uiPriority w:val="0"/>
    <w:pPr>
      <w:numPr>
        <w:ilvl w:val="0"/>
        <w:numId w:val="2"/>
      </w:numPr>
    </w:pPr>
  </w:style>
  <w:style w:type="paragraph" w:styleId="9">
    <w:name w:val="Normal Indent"/>
    <w:basedOn w:val="1"/>
    <w:qFormat/>
    <w:uiPriority w:val="0"/>
    <w:pPr>
      <w:ind w:firstLine="420"/>
    </w:pPr>
    <w:rPr>
      <w:szCs w:val="20"/>
    </w:rPr>
  </w:style>
  <w:style w:type="paragraph" w:styleId="10">
    <w:name w:val="annotation text"/>
    <w:basedOn w:val="1"/>
    <w:qFormat/>
    <w:uiPriority w:val="0"/>
    <w:pPr>
      <w:jc w:val="left"/>
    </w:pPr>
  </w:style>
  <w:style w:type="paragraph" w:styleId="11">
    <w:name w:val="Body Text"/>
    <w:basedOn w:val="1"/>
    <w:next w:val="12"/>
    <w:qFormat/>
    <w:uiPriority w:val="0"/>
    <w:pPr>
      <w:spacing w:line="360" w:lineRule="exact"/>
    </w:pPr>
    <w:rPr>
      <w:sz w:val="24"/>
    </w:rPr>
  </w:style>
  <w:style w:type="paragraph" w:styleId="12">
    <w:name w:val="Body Text First Indent"/>
    <w:basedOn w:val="11"/>
    <w:next w:val="1"/>
    <w:qFormat/>
    <w:uiPriority w:val="0"/>
    <w:pPr>
      <w:ind w:firstLine="200" w:firstLineChars="200"/>
    </w:pPr>
  </w:style>
  <w:style w:type="paragraph" w:styleId="13">
    <w:name w:val="Block Text"/>
    <w:basedOn w:val="1"/>
    <w:qFormat/>
    <w:uiPriority w:val="0"/>
    <w:pPr>
      <w:adjustRightInd w:val="0"/>
      <w:spacing w:after="120" w:line="360" w:lineRule="auto"/>
      <w:ind w:left="700" w:leftChars="700" w:right="700" w:rightChars="700"/>
      <w:textAlignment w:val="baseline"/>
    </w:pPr>
    <w:rPr>
      <w:sz w:val="28"/>
      <w:szCs w:val="21"/>
    </w:rPr>
  </w:style>
  <w:style w:type="paragraph" w:styleId="14">
    <w:name w:val="index 4"/>
    <w:basedOn w:val="1"/>
    <w:next w:val="1"/>
    <w:qFormat/>
    <w:uiPriority w:val="0"/>
    <w:pPr>
      <w:widowControl/>
      <w:spacing w:line="480" w:lineRule="atLeast"/>
      <w:ind w:left="600" w:leftChars="600" w:firstLine="113"/>
    </w:pPr>
    <w:rPr>
      <w:sz w:val="28"/>
      <w:szCs w:val="22"/>
    </w:rPr>
  </w:style>
  <w:style w:type="paragraph" w:styleId="15">
    <w:name w:val="Plain Text"/>
    <w:basedOn w:val="1"/>
    <w:next w:val="16"/>
    <w:qFormat/>
    <w:uiPriority w:val="0"/>
    <w:rPr>
      <w:rFonts w:ascii="宋体" w:hAnsi="Courier New" w:cs="Arial"/>
    </w:rPr>
  </w:style>
  <w:style w:type="paragraph" w:styleId="16">
    <w:name w:val="Date"/>
    <w:basedOn w:val="1"/>
    <w:next w:val="1"/>
    <w:qFormat/>
    <w:uiPriority w:val="0"/>
    <w:pPr>
      <w:ind w:left="2500" w:leftChars="2500"/>
    </w:pPr>
    <w:rPr>
      <w:rFonts w:ascii="Calibri" w:hAnsi="Calibri" w:eastAsia="楷体_GB2312" w:cs="Arial"/>
      <w:sz w:val="32"/>
      <w:szCs w:val="22"/>
    </w:rPr>
  </w:style>
  <w:style w:type="paragraph" w:styleId="17">
    <w:name w:val="Balloon Text"/>
    <w:basedOn w:val="1"/>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tabs>
        <w:tab w:val="center" w:pos="4153"/>
        <w:tab w:val="right" w:pos="8306"/>
      </w:tabs>
      <w:snapToGrid w:val="0"/>
    </w:pPr>
    <w:rPr>
      <w:sz w:val="18"/>
    </w:rPr>
  </w:style>
  <w:style w:type="paragraph" w:styleId="20">
    <w:name w:val="toc 6"/>
    <w:basedOn w:val="1"/>
    <w:next w:val="1"/>
    <w:qFormat/>
    <w:uiPriority w:val="0"/>
    <w:pPr>
      <w:ind w:left="1200"/>
      <w:jc w:val="left"/>
    </w:pPr>
    <w:rPr>
      <w:sz w:val="18"/>
      <w:szCs w:val="18"/>
    </w:rPr>
  </w:style>
  <w:style w:type="paragraph" w:styleId="21">
    <w:name w:val="Normal (Web)"/>
    <w:basedOn w:val="1"/>
    <w:qFormat/>
    <w:uiPriority w:val="0"/>
    <w:pPr>
      <w:widowControl/>
      <w:spacing w:before="100" w:beforeAutospacing="1" w:after="100" w:afterAutospacing="1"/>
      <w:jc w:val="left"/>
    </w:pPr>
    <w:rPr>
      <w:rFonts w:ascii="宋体" w:hAnsi="宋体"/>
      <w:kern w:val="0"/>
      <w:sz w:val="24"/>
    </w:rPr>
  </w:style>
  <w:style w:type="paragraph" w:styleId="22">
    <w:name w:val="annotation subject"/>
    <w:basedOn w:val="10"/>
    <w:next w:val="10"/>
    <w:qFormat/>
    <w:uiPriority w:val="0"/>
    <w:pPr>
      <w:spacing w:line="240" w:lineRule="auto"/>
      <w:jc w:val="both"/>
    </w:pPr>
    <w:rPr>
      <w:b/>
      <w:bCs/>
      <w:sz w:val="20"/>
      <w:szCs w:val="20"/>
    </w:rPr>
  </w:style>
  <w:style w:type="character" w:styleId="25">
    <w:name w:val="FollowedHyperlink"/>
    <w:basedOn w:val="24"/>
    <w:qFormat/>
    <w:uiPriority w:val="0"/>
    <w:rPr>
      <w:color w:val="800080"/>
      <w:u w:val="single"/>
    </w:rPr>
  </w:style>
  <w:style w:type="character" w:styleId="26">
    <w:name w:val="Hyperlink"/>
    <w:qFormat/>
    <w:uiPriority w:val="0"/>
    <w:rPr>
      <w:color w:val="0000FF"/>
      <w:u w:val="single"/>
    </w:rPr>
  </w:style>
  <w:style w:type="character" w:styleId="27">
    <w:name w:val="annotation reference"/>
    <w:basedOn w:val="24"/>
    <w:qFormat/>
    <w:uiPriority w:val="0"/>
    <w:rPr>
      <w:sz w:val="21"/>
      <w:szCs w:val="21"/>
    </w:rPr>
  </w:style>
  <w:style w:type="paragraph" w:customStyle="1" w:styleId="28">
    <w:name w:val="正文文本首行缩进 21"/>
    <w:basedOn w:val="3"/>
    <w:qFormat/>
    <w:uiPriority w:val="0"/>
    <w:pPr>
      <w:spacing w:line="200" w:lineRule="atLeast"/>
      <w:ind w:firstLine="420"/>
    </w:pPr>
    <w:rPr>
      <w:rFonts w:hAnsi="Courier New"/>
      <w:spacing w:val="-4"/>
      <w:sz w:val="18"/>
      <w:szCs w:val="18"/>
    </w:rPr>
  </w:style>
  <w:style w:type="paragraph" w:customStyle="1" w:styleId="29">
    <w:name w:val="无间隔1"/>
    <w:qFormat/>
    <w:uiPriority w:val="0"/>
    <w:pPr>
      <w:adjustRightInd w:val="0"/>
      <w:snapToGrid w:val="0"/>
      <w:spacing w:after="160" w:line="259" w:lineRule="auto"/>
    </w:pPr>
    <w:rPr>
      <w:rFonts w:ascii="Tahoma" w:hAnsi="Tahoma" w:eastAsia="微软雅黑" w:cs="Arial"/>
      <w:sz w:val="22"/>
      <w:szCs w:val="22"/>
      <w:lang w:val="en-US" w:eastAsia="zh-CN" w:bidi="ar-SA"/>
    </w:rPr>
  </w:style>
  <w:style w:type="paragraph" w:customStyle="1" w:styleId="30">
    <w:name w:val="List Paragraph1"/>
    <w:basedOn w:val="1"/>
    <w:qFormat/>
    <w:uiPriority w:val="0"/>
    <w:pPr>
      <w:ind w:firstLine="200" w:firstLineChars="200"/>
    </w:pPr>
    <w:rPr>
      <w:rFonts w:ascii="Calibri" w:hAnsi="Calibri"/>
      <w:szCs w:val="22"/>
    </w:rPr>
  </w:style>
  <w:style w:type="paragraph" w:customStyle="1" w:styleId="31">
    <w:name w:val="_Style 2"/>
    <w:qFormat/>
    <w:uiPriority w:val="0"/>
    <w:pPr>
      <w:adjustRightInd w:val="0"/>
      <w:snapToGrid w:val="0"/>
      <w:spacing w:after="160" w:line="259" w:lineRule="auto"/>
    </w:pPr>
    <w:rPr>
      <w:rFonts w:ascii="Tahoma" w:hAnsi="Tahoma" w:eastAsia="微软雅黑" w:cs="Tahoma"/>
      <w:sz w:val="22"/>
      <w:szCs w:val="22"/>
      <w:lang w:val="en-US" w:eastAsia="zh-CN" w:bidi="ar-SA"/>
    </w:rPr>
  </w:style>
  <w:style w:type="paragraph" w:customStyle="1" w:styleId="32">
    <w:name w:val="无间隔11"/>
    <w:qFormat/>
    <w:uiPriority w:val="0"/>
    <w:pPr>
      <w:adjustRightInd w:val="0"/>
      <w:snapToGrid w:val="0"/>
      <w:spacing w:after="160" w:line="259" w:lineRule="auto"/>
    </w:pPr>
    <w:rPr>
      <w:rFonts w:ascii="Tahoma" w:hAnsi="Tahoma" w:eastAsia="微软雅黑" w:cs="Arial"/>
      <w:sz w:val="22"/>
      <w:szCs w:val="22"/>
      <w:lang w:val="en-US" w:eastAsia="zh-CN" w:bidi="ar-SA"/>
    </w:rPr>
  </w:style>
  <w:style w:type="paragraph" w:customStyle="1" w:styleId="33">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4">
    <w:name w:val="正文_3_0"/>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35">
    <w:name w:val="正文_14"/>
    <w:qFormat/>
    <w:uiPriority w:val="0"/>
    <w:pPr>
      <w:spacing w:after="160" w:line="259" w:lineRule="auto"/>
    </w:pPr>
    <w:rPr>
      <w:rFonts w:ascii="Times New Roman" w:hAnsi="Times New Roman" w:eastAsia="宋体" w:cs="Times New Roman"/>
      <w:sz w:val="21"/>
      <w:szCs w:val="22"/>
      <w:lang w:val="en-US" w:eastAsia="zh-CN" w:bidi="ar-SA"/>
    </w:rPr>
  </w:style>
  <w:style w:type="paragraph" w:customStyle="1" w:styleId="36">
    <w:name w:val="正文_4"/>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37">
    <w:name w:val="正文_5"/>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38">
    <w:name w:val="正文_10"/>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39">
    <w:name w:val="纯文本_3"/>
    <w:basedOn w:val="38"/>
    <w:qFormat/>
    <w:uiPriority w:val="0"/>
    <w:pPr>
      <w:widowControl/>
      <w:jc w:val="left"/>
    </w:pPr>
    <w:rPr>
      <w:rFonts w:ascii="宋体" w:hAnsi="Courier New" w:cs="Arial"/>
      <w:szCs w:val="21"/>
    </w:rPr>
  </w:style>
  <w:style w:type="paragraph" w:customStyle="1" w:styleId="40">
    <w:name w:val="纯文本_0_1"/>
    <w:basedOn w:val="1"/>
    <w:qFormat/>
    <w:uiPriority w:val="0"/>
    <w:pPr>
      <w:widowControl/>
      <w:jc w:val="left"/>
    </w:pPr>
    <w:rPr>
      <w:rFonts w:ascii="宋体" w:hAnsi="Courier New" w:cs="Arial"/>
      <w:szCs w:val="21"/>
    </w:rPr>
  </w:style>
  <w:style w:type="paragraph" w:customStyle="1" w:styleId="41">
    <w:name w:val="正文_17"/>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42">
    <w:name w:val="正文_2_0"/>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43">
    <w:name w:val="正文_6"/>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44">
    <w:name w:val="Normal_15"/>
    <w:qFormat/>
    <w:uiPriority w:val="0"/>
    <w:pPr>
      <w:widowControl w:val="0"/>
      <w:spacing w:after="160" w:line="259" w:lineRule="auto"/>
      <w:jc w:val="both"/>
    </w:pPr>
    <w:rPr>
      <w:rFonts w:ascii="Calibri" w:hAnsi="Calibri" w:eastAsia="宋体" w:cs="Times New Roman"/>
      <w:kern w:val="2"/>
      <w:sz w:val="21"/>
      <w:szCs w:val="22"/>
      <w:lang w:val="en-US" w:eastAsia="zh-CN" w:bidi="ar-SA"/>
    </w:rPr>
  </w:style>
  <w:style w:type="character" w:customStyle="1" w:styleId="45">
    <w:name w:val="font21"/>
    <w:basedOn w:val="24"/>
    <w:qFormat/>
    <w:uiPriority w:val="0"/>
    <w:rPr>
      <w:rFonts w:ascii="Arial" w:hAnsi="Arial" w:cs="Arial"/>
      <w:color w:val="000000"/>
      <w:sz w:val="20"/>
      <w:szCs w:val="20"/>
      <w:u w:val="none"/>
    </w:rPr>
  </w:style>
  <w:style w:type="character" w:customStyle="1" w:styleId="46">
    <w:name w:val="font01"/>
    <w:basedOn w:val="24"/>
    <w:qFormat/>
    <w:uiPriority w:val="0"/>
    <w:rPr>
      <w:rFonts w:ascii="宋体" w:hAnsi="宋体" w:eastAsia="宋体" w:cs="宋体"/>
      <w:color w:val="000000"/>
      <w:sz w:val="20"/>
      <w:szCs w:val="20"/>
      <w:u w:val="none"/>
    </w:rPr>
  </w:style>
  <w:style w:type="paragraph" w:customStyle="1" w:styleId="47">
    <w:name w:val="正文1"/>
    <w:qFormat/>
    <w:uiPriority w:val="0"/>
    <w:pPr>
      <w:widowControl w:val="0"/>
      <w:spacing w:after="160" w:line="259" w:lineRule="auto"/>
      <w:jc w:val="both"/>
    </w:pPr>
    <w:rPr>
      <w:rFonts w:ascii="Times New Roman" w:hAnsi="Times New Roman" w:eastAsia="宋体" w:cs="Times New Roman"/>
      <w:kern w:val="2"/>
      <w:sz w:val="21"/>
      <w:szCs w:val="20"/>
      <w:lang w:val="en-US" w:eastAsia="zh-CN" w:bidi="ar-SA"/>
    </w:rPr>
  </w:style>
  <w:style w:type="paragraph" w:customStyle="1" w:styleId="48">
    <w:name w:val="纯文本1"/>
    <w:basedOn w:val="47"/>
    <w:qFormat/>
    <w:uiPriority w:val="0"/>
    <w:pPr>
      <w:widowControl/>
      <w:jc w:val="left"/>
    </w:pPr>
    <w:rPr>
      <w:rFonts w:ascii="宋体" w:hAnsi="Courier New"/>
    </w:rPr>
  </w:style>
  <w:style w:type="paragraph" w:customStyle="1" w:styleId="49">
    <w:name w:val="Table Paragraph"/>
    <w:basedOn w:val="1"/>
    <w:qFormat/>
    <w:uiPriority w:val="0"/>
    <w:rPr>
      <w:rFonts w:ascii="宋体" w:hAnsi="宋体" w:cs="宋体"/>
    </w:rPr>
  </w:style>
  <w:style w:type="paragraph" w:customStyle="1" w:styleId="50">
    <w:name w:val="WPSOffice手动目录 1"/>
    <w:qFormat/>
    <w:uiPriority w:val="0"/>
    <w:pPr>
      <w:spacing w:after="160" w:line="259" w:lineRule="auto"/>
    </w:pPr>
    <w:rPr>
      <w:rFonts w:ascii="Times New Roman" w:hAnsi="Times New Roman" w:eastAsia="宋体" w:cs="Times New Roman"/>
      <w:sz w:val="20"/>
      <w:szCs w:val="20"/>
      <w:lang w:val="en-US" w:eastAsia="zh-CN" w:bidi="ar-SA"/>
    </w:rPr>
  </w:style>
  <w:style w:type="character" w:customStyle="1" w:styleId="51">
    <w:name w:val="标题 1 Char Char"/>
    <w:basedOn w:val="24"/>
    <w:qFormat/>
    <w:uiPriority w:val="0"/>
    <w:rPr>
      <w:rFonts w:eastAsia="宋体"/>
      <w:b/>
      <w:spacing w:val="-2"/>
      <w:sz w:val="24"/>
      <w:lang w:val="en-US" w:eastAsia="zh-CN" w:bidi="ar-SA"/>
    </w:rPr>
  </w:style>
  <w:style w:type="character" w:customStyle="1" w:styleId="52">
    <w:name w:val="NormalCharacter"/>
    <w:qFormat/>
    <w:uiPriority w:val="0"/>
    <w:rPr>
      <w:rFonts w:ascii="Calibri" w:hAnsi="Calibri" w:eastAsia="宋体" w:cs="Calibri"/>
      <w:kern w:val="2"/>
      <w:sz w:val="21"/>
      <w:szCs w:val="24"/>
      <w:lang w:val="en-US" w:eastAsia="zh-CN" w:bidi="ar-SA"/>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customStyle="1" w:styleId="54">
    <w:name w:val="正文 B"/>
    <w:qFormat/>
    <w:uiPriority w:val="0"/>
    <w:pPr>
      <w:widowControl w:val="0"/>
      <w:spacing w:after="160" w:line="259" w:lineRule="auto"/>
      <w:jc w:val="both"/>
    </w:pPr>
    <w:rPr>
      <w:rFonts w:ascii="Arial Unicode MS" w:hAnsi="Arial Unicode MS" w:eastAsia="Arial Unicode MS" w:cs="Arial Unicode MS"/>
      <w:color w:val="000000"/>
      <w:kern w:val="2"/>
      <w:sz w:val="21"/>
      <w:szCs w:val="21"/>
      <w:lang w:val="en-US" w:eastAsia="zh-CN" w:bidi="ar-SA"/>
    </w:rPr>
  </w:style>
  <w:style w:type="paragraph" w:customStyle="1" w:styleId="55">
    <w:name w:val="正文 A"/>
    <w:next w:val="56"/>
    <w:qFormat/>
    <w:uiPriority w:val="0"/>
    <w:pPr>
      <w:framePr w:wrap="around" w:vAnchor="margin" w:hAnchor="text" w:yAlign="top"/>
      <w:widowControl w:val="0"/>
      <w:spacing w:after="160" w:line="259" w:lineRule="auto"/>
      <w:jc w:val="both"/>
    </w:pPr>
    <w:rPr>
      <w:rFonts w:ascii="Calibri" w:hAnsi="Calibri" w:eastAsia="Calibri" w:cs="Calibri"/>
      <w:color w:val="000000"/>
      <w:kern w:val="2"/>
      <w:sz w:val="21"/>
      <w:szCs w:val="21"/>
      <w:lang w:val="en-US" w:eastAsia="zh-CN" w:bidi="ar-SA"/>
    </w:rPr>
  </w:style>
  <w:style w:type="paragraph" w:customStyle="1" w:styleId="56">
    <w:name w:val="正文缩进1"/>
    <w:qFormat/>
    <w:uiPriority w:val="0"/>
    <w:pPr>
      <w:framePr w:wrap="around" w:vAnchor="margin" w:hAnchor="text" w:yAlign="top"/>
      <w:spacing w:after="160" w:line="259" w:lineRule="auto"/>
      <w:ind w:firstLine="420"/>
    </w:pPr>
    <w:rPr>
      <w:rFonts w:ascii="Calibri" w:hAnsi="Calibri" w:eastAsia="Calibri" w:cs="Calibri"/>
      <w:color w:val="000000"/>
      <w:sz w:val="24"/>
      <w:szCs w:val="24"/>
      <w:lang w:val="en-US" w:eastAsia="zh-CN" w:bidi="ar-SA"/>
    </w:rPr>
  </w:style>
  <w:style w:type="character" w:customStyle="1" w:styleId="57">
    <w:name w:val="无"/>
    <w:qFormat/>
    <w:uiPriority w:val="0"/>
  </w:style>
  <w:style w:type="character" w:customStyle="1" w:styleId="58">
    <w:name w:val="font41"/>
    <w:qFormat/>
    <w:uiPriority w:val="0"/>
    <w:rPr>
      <w:rFonts w:ascii="等线" w:hAnsi="等线" w:eastAsia="等线" w:cs="等线"/>
      <w:color w:val="000000"/>
      <w:sz w:val="22"/>
      <w:szCs w:val="22"/>
      <w:u w:val="none"/>
    </w:rPr>
  </w:style>
  <w:style w:type="character" w:customStyle="1" w:styleId="59">
    <w:name w:val="font71"/>
    <w:basedOn w:val="24"/>
    <w:qFormat/>
    <w:uiPriority w:val="0"/>
    <w:rPr>
      <w:rFonts w:ascii="等线" w:hAnsi="等线" w:eastAsia="等线" w:cs="等线"/>
      <w:b/>
      <w:bCs/>
      <w:color w:val="000000"/>
      <w:sz w:val="22"/>
      <w:szCs w:val="22"/>
      <w:u w:val="none"/>
    </w:rPr>
  </w:style>
  <w:style w:type="character" w:customStyle="1" w:styleId="60">
    <w:name w:val="font11"/>
    <w:qFormat/>
    <w:uiPriority w:val="0"/>
    <w:rPr>
      <w:rFonts w:ascii="等线" w:hAnsi="等线" w:eastAsia="等线" w:cs="等线"/>
      <w:color w:val="000000"/>
      <w:sz w:val="22"/>
      <w:szCs w:val="22"/>
      <w:u w:val="none"/>
    </w:rPr>
  </w:style>
  <w:style w:type="paragraph" w:customStyle="1" w:styleId="61">
    <w:name w:val="列出段落1"/>
    <w:basedOn w:val="1"/>
    <w:qFormat/>
    <w:uiPriority w:val="0"/>
    <w:pPr>
      <w:ind w:firstLine="200" w:firstLineChars="200"/>
    </w:pPr>
    <w:rPr>
      <w:rFonts w:ascii="Calibri" w:hAnsi="Calibri"/>
      <w:kern w:val="0"/>
      <w:szCs w:val="20"/>
    </w:rPr>
  </w:style>
  <w:style w:type="paragraph" w:customStyle="1" w:styleId="62">
    <w:name w:val="zw"/>
    <w:basedOn w:val="1"/>
    <w:uiPriority w:val="0"/>
    <w:pPr>
      <w:widowControl/>
      <w:spacing w:before="30"/>
      <w:ind w:left="100" w:right="100"/>
    </w:pPr>
    <w:rPr>
      <w:rFonts w:ascii="方正书宋简体" w:hAnsi="宋体" w:eastAsia="方正书宋简体"/>
      <w:color w:val="000000"/>
      <w:kern w:val="0"/>
      <w:szCs w:val="21"/>
    </w:rPr>
  </w:style>
  <w:style w:type="paragraph" w:customStyle="1" w:styleId="63">
    <w:name w:val="PlainText"/>
    <w:basedOn w:val="1"/>
    <w:uiPriority w:val="0"/>
    <w:rPr>
      <w:rFonts w:ascii="宋体" w:hAnsi="Courier New"/>
    </w:rPr>
  </w:style>
  <w:style w:type="paragraph" w:styleId="64">
    <w:name w:val="No Spacing"/>
    <w:uiPriority w:val="0"/>
    <w:pPr>
      <w:widowControl w:val="0"/>
      <w:jc w:val="both"/>
    </w:pPr>
    <w:rPr>
      <w:rFonts w:ascii="Calibri" w:hAnsi="Times New Roman" w:eastAsia="宋体" w:cs="Arial"/>
      <w:kern w:val="2"/>
      <w:sz w:val="21"/>
      <w:szCs w:val="22"/>
      <w:lang w:val="en-US" w:eastAsia="zh-CN" w:bidi="ar-SA"/>
    </w:rPr>
  </w:style>
  <w:style w:type="paragraph" w:customStyle="1" w:styleId="65">
    <w:name w:val="表格文字"/>
    <w:basedOn w:val="1"/>
    <w:next w:val="11"/>
    <w:uiPriority w:val="0"/>
    <w:rPr>
      <w:rFonts w:ascii="Arial" w:hAnsi="Arial"/>
      <w:szCs w:val="21"/>
    </w:rPr>
  </w:style>
  <w:style w:type="paragraph" w:customStyle="1" w:styleId="66">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67">
    <w:name w:val="1需求"/>
    <w:next w:val="1"/>
    <w:qFormat/>
    <w:uiPriority w:val="0"/>
    <w:pPr>
      <w:numPr>
        <w:ilvl w:val="0"/>
        <w:numId w:val="3"/>
      </w:numPr>
      <w:snapToGrid w:val="0"/>
      <w:spacing w:before="100" w:beforeLines="100" w:after="50" w:afterLines="50"/>
      <w:outlineLvl w:val="1"/>
    </w:pPr>
    <w:rPr>
      <w:rFonts w:ascii="宋体" w:hAnsi="Calibri" w:eastAsia="宋体" w:cs="宋体"/>
      <w:b/>
      <w:bCs/>
      <w:kern w:val="2"/>
      <w:sz w:val="28"/>
      <w:szCs w:val="21"/>
      <w:lang w:val="en-US" w:eastAsia="zh-CN" w:bidi="ar-SA"/>
    </w:rPr>
  </w:style>
  <w:style w:type="paragraph" w:customStyle="1" w:styleId="68">
    <w:name w:val="form"/>
    <w:basedOn w:val="1"/>
    <w:qFormat/>
    <w:uiPriority w:val="0"/>
    <w:pPr>
      <w:wordWrap w:val="0"/>
      <w:spacing w:line="240" w:lineRule="auto"/>
      <w:jc w:val="center"/>
    </w:pPr>
    <w:rPr>
      <w:rFonts w:cs="宋体"/>
    </w:rPr>
  </w:style>
  <w:style w:type="character" w:customStyle="1" w:styleId="69">
    <w:name w:val="font51"/>
    <w:basedOn w:val="24"/>
    <w:qFormat/>
    <w:uiPriority w:val="0"/>
    <w:rPr>
      <w:rFonts w:ascii="宋体" w:hAnsi="宋体" w:eastAsia="宋体" w:cs="宋体"/>
      <w:b/>
      <w:bCs/>
      <w:color w:val="000000"/>
      <w:sz w:val="24"/>
      <w:szCs w:val="24"/>
      <w:u w:val="none"/>
    </w:rPr>
  </w:style>
  <w:style w:type="paragraph" w:customStyle="1" w:styleId="70">
    <w:name w:val="2需求"/>
    <w:basedOn w:val="67"/>
    <w:next w:val="1"/>
    <w:qFormat/>
    <w:uiPriority w:val="0"/>
    <w:pPr>
      <w:numPr>
        <w:ilvl w:val="1"/>
        <w:numId w:val="3"/>
      </w:numPr>
      <w:outlineLvl w:val="2"/>
    </w:pPr>
    <w:rPr>
      <w:sz w:val="24"/>
    </w:rPr>
  </w:style>
  <w:style w:type="character" w:customStyle="1" w:styleId="71">
    <w:name w:val="font61"/>
    <w:basedOn w:val="24"/>
    <w:qFormat/>
    <w:uiPriority w:val="0"/>
    <w:rPr>
      <w:rFonts w:ascii="宋体" w:hAnsi="宋体" w:eastAsia="宋体" w:cs="宋体"/>
      <w:b/>
      <w:bCs/>
      <w:color w:val="000000"/>
      <w:sz w:val="18"/>
      <w:szCs w:val="18"/>
      <w:u w:val="none"/>
    </w:rPr>
  </w:style>
  <w:style w:type="character" w:customStyle="1" w:styleId="72">
    <w:name w:val="font31"/>
    <w:basedOn w:val="24"/>
    <w:qFormat/>
    <w:uiPriority w:val="0"/>
    <w:rPr>
      <w:rFonts w:ascii="宋体" w:hAnsi="宋体" w:eastAsia="宋体" w:cs="宋体"/>
      <w:color w:val="FF0000"/>
      <w:sz w:val="18"/>
      <w:szCs w:val="18"/>
      <w:u w:val="none"/>
    </w:rPr>
  </w:style>
  <w:style w:type="paragraph" w:customStyle="1" w:styleId="73">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74">
    <w:name w:val="默认段落字体 Para Char Char Char Char Char Char Char Char Char1 Char Char Char Char"/>
    <w:basedOn w:val="1"/>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ustomData xmlns="http://www.yozosoft.com.cn/officeDocument/2016/customData">
  <customProps>
    <docPr revisions="3 0 5 0 0 0 1 0 0 0 3000 0 1 1 1 1"/>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711504-376F-4A42-A4B7-0DBECC30ECDA}">
  <ds:schemaRefs/>
</ds:datastoreItem>
</file>

<file path=docProps/app.xml><?xml version="1.0" encoding="utf-8"?>
<Properties xmlns="http://schemas.openxmlformats.org/officeDocument/2006/extended-properties" xmlns:vt="http://schemas.openxmlformats.org/officeDocument/2006/docPropsVTypes">
  <Template>Normal.eit</Template>
  <Pages>57</Pages>
  <Words>9075</Words>
  <Characters>9783</Characters>
  <Lines>0</Lines>
  <Paragraphs>812</Paragraphs>
  <TotalTime>9</TotalTime>
  <ScaleCrop>false</ScaleCrop>
  <LinksUpToDate>false</LinksUpToDate>
  <CharactersWithSpaces>9838</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2022-04-27T07:38:00Z</dcterms:created>
  <dc:creator>Thorpe521</dc:creator>
  <cp:lastModifiedBy>Ushop</cp:lastModifiedBy>
  <cp:lastPrinted>2025-03-07T03:16:00Z</cp:lastPrinted>
  <dcterms:modified xsi:type="dcterms:W3CDTF">2025-03-10T08:57:14Z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7679B591CC3F44CA915C45DD3AABADDA_13</vt:lpwstr>
  </property>
  <property fmtid="{D5CDD505-2E9C-101B-9397-08002B2CF9AE}" pid="4" name="MSIP_Label_23f93e5f-d3c2-49a7-ba94-15405423c204_Enabled">
    <vt:lpwstr>true</vt:lpwstr>
  </property>
  <property fmtid="{D5CDD505-2E9C-101B-9397-08002B2CF9AE}" pid="5" name="MSIP_Label_23f93e5f-d3c2-49a7-ba94-15405423c204_SetDate">
    <vt:lpwstr>2022-04-25T15:38:27Z</vt:lpwstr>
  </property>
  <property fmtid="{D5CDD505-2E9C-101B-9397-08002B2CF9AE}" pid="6" name="MSIP_Label_23f93e5f-d3c2-49a7-ba94-15405423c204_Method">
    <vt:lpwstr>Standard</vt:lpwstr>
  </property>
  <property fmtid="{D5CDD505-2E9C-101B-9397-08002B2CF9AE}" pid="7" name="MSIP_Label_23f93e5f-d3c2-49a7-ba94-15405423c204_Name">
    <vt:lpwstr>SE Internal</vt:lpwstr>
  </property>
  <property fmtid="{D5CDD505-2E9C-101B-9397-08002B2CF9AE}" pid="8" name="MSIP_Label_23f93e5f-d3c2-49a7-ba94-15405423c204_SiteId">
    <vt:lpwstr>6e51e1ad-c54b-4b39-b598-0ffe9ae68fef</vt:lpwstr>
  </property>
  <property fmtid="{D5CDD505-2E9C-101B-9397-08002B2CF9AE}" pid="9" name="MSIP_Label_23f93e5f-d3c2-49a7-ba94-15405423c204_ActionId">
    <vt:lpwstr>f7e16b9c-998c-4188-99df-9f7972d0e2fb</vt:lpwstr>
  </property>
  <property fmtid="{D5CDD505-2E9C-101B-9397-08002B2CF9AE}" pid="10" name="MSIP_Label_23f93e5f-d3c2-49a7-ba94-15405423c204_ContentBits">
    <vt:lpwstr>2</vt:lpwstr>
  </property>
  <property fmtid="{D5CDD505-2E9C-101B-9397-08002B2CF9AE}" pid="11" name="KSOTemplateDocerSaveRecord">
    <vt:lpwstr>eyJoZGlkIjoiNWNiMmYyZTQ3NThkZmQyNjQ5Y2UyZTI4MzQ2YmExYmYifQ==</vt:lpwstr>
  </property>
</Properties>
</file>