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after="0" w:line="312" w:lineRule="auto"/>
        <w:ind w:left="540" w:right="924" w:firstLine="355"/>
        <w:jc w:val="center"/>
        <w:rPr>
          <w:color w:val="000000" w:themeColor="text1"/>
          <w:highlight w:val="none"/>
          <w14:textFill>
            <w14:solidFill>
              <w14:schemeClr w14:val="tx1"/>
            </w14:solidFill>
          </w14:textFill>
        </w:rPr>
      </w:pPr>
    </w:p>
    <w:p>
      <w:pPr>
        <w:tabs>
          <w:tab w:val="left" w:pos="720"/>
          <w:tab w:val="left" w:pos="2160"/>
          <w:tab w:val="left" w:pos="2880"/>
          <w:tab w:val="left" w:pos="3600"/>
          <w:tab w:val="left" w:pos="4320"/>
          <w:tab w:val="left" w:pos="5040"/>
          <w:tab w:val="left" w:pos="5760"/>
        </w:tabs>
        <w:autoSpaceDE w:val="0"/>
        <w:autoSpaceDN w:val="0"/>
        <w:adjustRightInd w:val="0"/>
        <w:spacing w:after="0" w:line="312" w:lineRule="auto"/>
        <w:ind w:left="540" w:right="924" w:firstLine="355"/>
        <w:jc w:val="center"/>
        <w:rPr>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after="0" w:line="312" w:lineRule="auto"/>
        <w:ind w:left="540" w:right="924" w:firstLine="355"/>
        <w:jc w:val="center"/>
        <w:rPr>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after="0" w:line="312" w:lineRule="auto"/>
        <w:ind w:left="540" w:right="924" w:firstLine="355"/>
        <w:jc w:val="center"/>
        <w:rPr>
          <w:rFonts w:ascii="宋体"/>
          <w:b/>
          <w:kern w:val="0"/>
          <w:sz w:val="52"/>
          <w:szCs w:val="52"/>
          <w:highlight w:val="none"/>
        </w:rPr>
      </w:pPr>
      <w:r>
        <w:rPr>
          <w:highlight w:val="none"/>
        </w:rPr>
        <w:drawing>
          <wp:inline distT="0" distB="0" distL="0" distR="0">
            <wp:extent cx="1086485" cy="93853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89818" cy="941207"/>
                    </a:xfrm>
                    <a:prstGeom prst="rect">
                      <a:avLst/>
                    </a:prstGeom>
                    <a:noFill/>
                    <a:ln>
                      <a:noFill/>
                    </a:ln>
                  </pic:spPr>
                </pic:pic>
              </a:graphicData>
            </a:graphic>
          </wp:inline>
        </w:drawing>
      </w:r>
    </w:p>
    <w:p>
      <w:pPr>
        <w:pStyle w:val="23"/>
        <w:rPr>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after="0" w:line="312" w:lineRule="auto"/>
        <w:ind w:left="540" w:right="924" w:firstLine="355"/>
        <w:jc w:val="center"/>
        <w:rPr>
          <w:rFonts w:ascii="宋体"/>
          <w:b/>
          <w:kern w:val="0"/>
          <w:sz w:val="56"/>
          <w:szCs w:val="56"/>
          <w:highlight w:val="none"/>
        </w:rPr>
      </w:pPr>
      <w:r>
        <w:rPr>
          <w:rFonts w:hint="eastAsia" w:ascii="宋体"/>
          <w:b/>
          <w:kern w:val="0"/>
          <w:sz w:val="56"/>
          <w:szCs w:val="56"/>
          <w:highlight w:val="none"/>
        </w:rPr>
        <w:t>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312" w:lineRule="auto"/>
        <w:ind w:left="1440" w:right="1800"/>
        <w:jc w:val="center"/>
        <w:rPr>
          <w:rFonts w:ascii="宋体"/>
          <w:b/>
          <w:kern w:val="0"/>
          <w:sz w:val="24"/>
          <w:highlight w:val="none"/>
        </w:rPr>
      </w:pPr>
      <w:r>
        <w:rPr>
          <w:rFonts w:hint="eastAsia" w:ascii="宋体"/>
          <w:b/>
          <w:kern w:val="0"/>
          <w:sz w:val="24"/>
          <w:highlight w:val="none"/>
        </w:rPr>
        <w:t>（线上电子招投标）</w:t>
      </w:r>
      <w:r>
        <w:rPr>
          <w:rFonts w:ascii="宋体"/>
          <w:b/>
          <w:kern w:val="0"/>
          <w:sz w:val="24"/>
          <w:highlight w:val="none"/>
        </w:rPr>
        <w:t xml:space="preserve"> </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312" w:lineRule="auto"/>
        <w:ind w:left="1440" w:right="1800"/>
        <w:jc w:val="center"/>
        <w:rPr>
          <w:rFonts w:ascii="宋体"/>
          <w:b/>
          <w:kern w:val="0"/>
          <w:sz w:val="32"/>
          <w:highlight w:val="none"/>
        </w:rPr>
      </w:pPr>
      <w:r>
        <w:rPr>
          <w:rFonts w:ascii="宋体"/>
          <w:b/>
          <w:kern w:val="0"/>
          <w:sz w:val="32"/>
          <w:highlight w:val="none"/>
        </w:rPr>
        <w:t xml:space="preserve"> </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ascii="宋体" w:hAnsi="宋体" w:eastAsia="宋体" w:cs="宋体"/>
          <w:b/>
          <w:bCs/>
          <w:color w:val="000000" w:themeColor="text1"/>
          <w:kern w:val="0"/>
          <w:sz w:val="32"/>
          <w:szCs w:val="32"/>
          <w:highlight w:val="none"/>
          <w:lang w:eastAsia="zh-CN"/>
          <w14:textFill>
            <w14:solidFill>
              <w14:schemeClr w14:val="tx1"/>
            </w14:solidFill>
          </w14:textFill>
        </w:rPr>
      </w:pPr>
      <w:r>
        <w:rPr>
          <w:rFonts w:hint="eastAsia" w:ascii="宋体" w:hAnsi="宋体" w:cs="宋体"/>
          <w:b/>
          <w:bCs/>
          <w:color w:val="000000" w:themeColor="text1"/>
          <w:kern w:val="0"/>
          <w:sz w:val="32"/>
          <w:szCs w:val="32"/>
          <w:highlight w:val="none"/>
          <w:lang w:eastAsia="zh-CN"/>
          <w14:textFill>
            <w14:solidFill>
              <w14:schemeClr w14:val="tx1"/>
            </w14:solidFill>
          </w14:textFill>
        </w:rPr>
        <w:t>WLCG-2024-GK017号-1</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312" w:lineRule="auto"/>
        <w:ind w:left="1440" w:right="1800"/>
        <w:jc w:val="center"/>
        <w:rPr>
          <w:rFonts w:ascii="宋体"/>
          <w:kern w:val="0"/>
          <w:sz w:val="24"/>
          <w:highlight w:val="none"/>
        </w:rPr>
      </w:pPr>
    </w:p>
    <w:p>
      <w:pPr>
        <w:autoSpaceDE w:val="0"/>
        <w:autoSpaceDN w:val="0"/>
        <w:adjustRightInd w:val="0"/>
        <w:spacing w:after="0" w:line="312" w:lineRule="auto"/>
        <w:rPr>
          <w:rFonts w:ascii="宋体"/>
          <w:b/>
          <w:kern w:val="0"/>
          <w:sz w:val="52"/>
          <w:szCs w:val="52"/>
          <w:highlight w:val="none"/>
        </w:rPr>
      </w:pPr>
    </w:p>
    <w:p>
      <w:pPr>
        <w:autoSpaceDE w:val="0"/>
        <w:autoSpaceDN w:val="0"/>
        <w:adjustRightInd w:val="0"/>
        <w:spacing w:after="0" w:line="312" w:lineRule="auto"/>
        <w:ind w:firstLine="1797" w:firstLineChars="642"/>
        <w:jc w:val="left"/>
        <w:rPr>
          <w:rFonts w:ascii="宋体"/>
          <w:kern w:val="0"/>
          <w:sz w:val="28"/>
          <w:highlight w:val="none"/>
        </w:rPr>
      </w:pPr>
    </w:p>
    <w:p>
      <w:pPr>
        <w:autoSpaceDE w:val="0"/>
        <w:autoSpaceDN w:val="0"/>
        <w:adjustRightInd w:val="0"/>
        <w:spacing w:after="0" w:line="312" w:lineRule="auto"/>
        <w:ind w:left="3080" w:leftChars="800" w:hanging="1400" w:hangingChars="500"/>
        <w:jc w:val="left"/>
        <w:rPr>
          <w:rFonts w:hint="eastAsia" w:ascii="宋体"/>
          <w:kern w:val="0"/>
          <w:sz w:val="28"/>
          <w:highlight w:val="none"/>
        </w:rPr>
      </w:pPr>
      <w:r>
        <w:rPr>
          <w:rFonts w:hint="eastAsia" w:ascii="宋体"/>
          <w:kern w:val="0"/>
          <w:sz w:val="28"/>
          <w:highlight w:val="none"/>
        </w:rPr>
        <w:t>采购项目：</w:t>
      </w:r>
      <w:bookmarkStart w:id="0" w:name="_Hlk19027885"/>
      <w:r>
        <w:rPr>
          <w:rFonts w:hint="eastAsia" w:ascii="宋体"/>
          <w:color w:val="000000"/>
          <w:kern w:val="0"/>
          <w:sz w:val="28"/>
          <w:highlight w:val="none"/>
        </w:rPr>
        <w:t>台州市椒江区冻猪肉动态储备项目</w:t>
      </w:r>
    </w:p>
    <w:p>
      <w:pPr>
        <w:autoSpaceDE w:val="0"/>
        <w:autoSpaceDN w:val="0"/>
        <w:adjustRightInd w:val="0"/>
        <w:spacing w:after="0" w:line="312" w:lineRule="auto"/>
        <w:ind w:left="3080" w:leftChars="800" w:hanging="1400" w:hangingChars="500"/>
        <w:jc w:val="left"/>
        <w:rPr>
          <w:rFonts w:ascii="宋体"/>
          <w:kern w:val="0"/>
          <w:sz w:val="28"/>
          <w:highlight w:val="none"/>
        </w:rPr>
      </w:pPr>
      <w:r>
        <w:rPr>
          <w:rFonts w:hint="eastAsia" w:ascii="宋体"/>
          <w:kern w:val="0"/>
          <w:sz w:val="28"/>
          <w:highlight w:val="none"/>
        </w:rPr>
        <w:t>采 购 人：台州市椒江区发展和改革局</w:t>
      </w:r>
    </w:p>
    <w:bookmarkEnd w:id="0"/>
    <w:p>
      <w:pPr>
        <w:pStyle w:val="23"/>
        <w:ind w:left="0" w:leftChars="0" w:firstLine="0"/>
        <w:rPr>
          <w:rFonts w:ascii="宋体"/>
          <w:kern w:val="0"/>
          <w:sz w:val="32"/>
          <w:highlight w:val="none"/>
        </w:rPr>
      </w:pPr>
    </w:p>
    <w:p>
      <w:pPr>
        <w:pStyle w:val="23"/>
        <w:rPr>
          <w:rFonts w:ascii="宋体"/>
          <w:kern w:val="0"/>
          <w:sz w:val="32"/>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after="0" w:line="312" w:lineRule="auto"/>
        <w:ind w:left="540" w:right="924" w:firstLine="355"/>
        <w:jc w:val="center"/>
        <w:rPr>
          <w:rFonts w:ascii="宋体" w:hAnsi="宋体" w:cs="宋体"/>
          <w:kern w:val="0"/>
          <w:sz w:val="28"/>
          <w:szCs w:val="28"/>
          <w:highlight w:val="none"/>
        </w:rPr>
      </w:pPr>
      <w:r>
        <w:rPr>
          <w:rFonts w:hint="eastAsia" w:ascii="宋体" w:hAnsi="宋体" w:cs="宋体"/>
          <w:kern w:val="0"/>
          <w:sz w:val="28"/>
          <w:szCs w:val="28"/>
          <w:highlight w:val="none"/>
        </w:rPr>
        <w:t>台州蔚蓝投资咨询有限公司</w:t>
      </w:r>
    </w:p>
    <w:p>
      <w:pPr>
        <w:autoSpaceDE w:val="0"/>
        <w:autoSpaceDN w:val="0"/>
        <w:adjustRightInd w:val="0"/>
        <w:spacing w:line="360" w:lineRule="auto"/>
        <w:ind w:firstLine="3920" w:firstLineChars="1400"/>
        <w:rPr>
          <w:rFonts w:ascii="宋体"/>
          <w:color w:val="000000" w:themeColor="text1"/>
          <w:kern w:val="0"/>
          <w:sz w:val="28"/>
          <w:highlight w:val="none"/>
          <w14:textFill>
            <w14:solidFill>
              <w14:schemeClr w14:val="tx1"/>
            </w14:solidFill>
          </w14:textFill>
        </w:rPr>
      </w:pPr>
      <w:r>
        <w:rPr>
          <w:rFonts w:hint="eastAsia" w:ascii="宋体"/>
          <w:color w:val="000000" w:themeColor="text1"/>
          <w:kern w:val="0"/>
          <w:sz w:val="28"/>
          <w:highlight w:val="none"/>
          <w:lang w:val="en-US" w:eastAsia="zh-CN"/>
          <w14:textFill>
            <w14:solidFill>
              <w14:schemeClr w14:val="tx1"/>
            </w14:solidFill>
          </w14:textFill>
        </w:rPr>
        <w:t>2024</w:t>
      </w:r>
      <w:r>
        <w:rPr>
          <w:rFonts w:hint="eastAsia" w:ascii="宋体"/>
          <w:color w:val="000000" w:themeColor="text1"/>
          <w:kern w:val="0"/>
          <w:sz w:val="28"/>
          <w:highlight w:val="none"/>
          <w14:textFill>
            <w14:solidFill>
              <w14:schemeClr w14:val="tx1"/>
            </w14:solidFill>
          </w14:textFill>
        </w:rPr>
        <w:t>年</w:t>
      </w:r>
      <w:r>
        <w:rPr>
          <w:rFonts w:hint="eastAsia" w:ascii="宋体"/>
          <w:color w:val="000000" w:themeColor="text1"/>
          <w:kern w:val="0"/>
          <w:sz w:val="28"/>
          <w:highlight w:val="none"/>
          <w:lang w:val="en-US" w:eastAsia="zh-CN"/>
          <w14:textFill>
            <w14:solidFill>
              <w14:schemeClr w14:val="tx1"/>
            </w14:solidFill>
          </w14:textFill>
        </w:rPr>
        <w:t>8月</w:t>
      </w:r>
    </w:p>
    <w:p>
      <w:pPr>
        <w:pStyle w:val="23"/>
        <w:rPr>
          <w:highlight w:val="none"/>
        </w:rPr>
      </w:pPr>
    </w:p>
    <w:p>
      <w:pPr>
        <w:pStyle w:val="23"/>
        <w:rPr>
          <w:highlight w:val="none"/>
        </w:rPr>
      </w:pPr>
    </w:p>
    <w:p>
      <w:pPr>
        <w:pStyle w:val="23"/>
        <w:rPr>
          <w:highlight w:val="none"/>
        </w:rPr>
      </w:pPr>
    </w:p>
    <w:p>
      <w:pPr>
        <w:pStyle w:val="23"/>
        <w:rPr>
          <w:highlight w:val="none"/>
        </w:rPr>
      </w:pPr>
    </w:p>
    <w:p>
      <w:pPr>
        <w:spacing w:after="0" w:line="312" w:lineRule="auto"/>
        <w:jc w:val="center"/>
        <w:rPr>
          <w:rFonts w:ascii="宋体" w:hAnsi="宋体" w:cs="Arial"/>
          <w:b/>
          <w:bCs/>
          <w:sz w:val="36"/>
          <w:szCs w:val="36"/>
          <w:highlight w:val="none"/>
        </w:rPr>
      </w:pPr>
      <w:r>
        <w:rPr>
          <w:rFonts w:hint="eastAsia" w:ascii="宋体" w:hAnsi="宋体" w:cs="Arial"/>
          <w:b/>
          <w:bCs/>
          <w:sz w:val="36"/>
          <w:szCs w:val="36"/>
          <w:highlight w:val="none"/>
        </w:rPr>
        <w:t>目    录</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after="0" w:line="312" w:lineRule="auto"/>
        <w:ind w:left="3232" w:right="25" w:firstLine="6847"/>
        <w:jc w:val="left"/>
        <w:rPr>
          <w:rFonts w:ascii="宋体" w:hAnsi="宋体"/>
          <w:b/>
          <w:sz w:val="36"/>
          <w:highlight w:val="none"/>
        </w:rPr>
      </w:pPr>
    </w:p>
    <w:p>
      <w:pPr>
        <w:spacing w:after="0" w:line="312" w:lineRule="auto"/>
        <w:rPr>
          <w:rFonts w:ascii="新宋体" w:hAnsi="新宋体" w:eastAsia="新宋体"/>
          <w:sz w:val="28"/>
          <w:szCs w:val="28"/>
          <w:highlight w:val="none"/>
        </w:rPr>
      </w:pPr>
    </w:p>
    <w:p>
      <w:pPr>
        <w:numPr>
          <w:ilvl w:val="0"/>
          <w:numId w:val="0"/>
        </w:numPr>
        <w:spacing w:after="0" w:line="312" w:lineRule="auto"/>
        <w:ind w:left="1860" w:leftChars="0" w:hanging="600" w:firstLineChars="0"/>
        <w:rPr>
          <w:rFonts w:asciiTheme="minorEastAsia" w:hAnsiTheme="minorEastAsia" w:eastAsiaTheme="minorEastAsia"/>
          <w:sz w:val="28"/>
          <w:szCs w:val="28"/>
          <w:highlight w:val="none"/>
        </w:rPr>
      </w:pPr>
      <w:r>
        <w:rPr>
          <w:rFonts w:hint="eastAsia" w:cs="Times New Roman" w:asciiTheme="minorEastAsia" w:hAnsiTheme="minorEastAsia" w:eastAsiaTheme="minorEastAsia"/>
          <w:kern w:val="2"/>
          <w:sz w:val="28"/>
          <w:szCs w:val="28"/>
          <w:highlight w:val="none"/>
          <w:lang w:val="en-US" w:eastAsia="zh-CN" w:bidi="ar-SA"/>
        </w:rPr>
        <w:t>一、</w:t>
      </w:r>
      <w:r>
        <w:rPr>
          <w:rFonts w:hint="eastAsia" w:asciiTheme="minorEastAsia" w:hAnsiTheme="minorEastAsia" w:eastAsiaTheme="minorEastAsia"/>
          <w:sz w:val="28"/>
          <w:szCs w:val="28"/>
          <w:highlight w:val="none"/>
        </w:rPr>
        <w:t>公开招标采购公告</w:t>
      </w:r>
    </w:p>
    <w:p>
      <w:pPr>
        <w:numPr>
          <w:ilvl w:val="0"/>
          <w:numId w:val="0"/>
        </w:numPr>
        <w:spacing w:after="0" w:line="312" w:lineRule="auto"/>
        <w:ind w:left="1860" w:leftChars="0" w:hanging="600" w:firstLineChars="0"/>
        <w:rPr>
          <w:rFonts w:asciiTheme="minorEastAsia" w:hAnsiTheme="minorEastAsia" w:eastAsiaTheme="minorEastAsia"/>
          <w:sz w:val="28"/>
          <w:szCs w:val="28"/>
          <w:highlight w:val="none"/>
        </w:rPr>
      </w:pPr>
      <w:r>
        <w:rPr>
          <w:rFonts w:hint="eastAsia" w:cs="Times New Roman" w:asciiTheme="minorEastAsia" w:hAnsiTheme="minorEastAsia" w:eastAsiaTheme="minorEastAsia"/>
          <w:kern w:val="2"/>
          <w:sz w:val="28"/>
          <w:szCs w:val="28"/>
          <w:highlight w:val="none"/>
          <w:lang w:val="en-US" w:eastAsia="zh-CN" w:bidi="ar-SA"/>
        </w:rPr>
        <w:t>二、</w:t>
      </w:r>
      <w:r>
        <w:rPr>
          <w:rFonts w:hint="eastAsia" w:asciiTheme="minorEastAsia" w:hAnsiTheme="minorEastAsia" w:eastAsiaTheme="minorEastAsia"/>
          <w:sz w:val="28"/>
          <w:szCs w:val="28"/>
          <w:highlight w:val="none"/>
        </w:rPr>
        <w:t>公开招标需求</w:t>
      </w:r>
    </w:p>
    <w:p>
      <w:pPr>
        <w:numPr>
          <w:ilvl w:val="0"/>
          <w:numId w:val="0"/>
        </w:numPr>
        <w:spacing w:after="0" w:line="312" w:lineRule="auto"/>
        <w:ind w:left="1860" w:leftChars="0" w:hanging="600" w:firstLineChars="0"/>
        <w:rPr>
          <w:rFonts w:asciiTheme="minorEastAsia" w:hAnsiTheme="minorEastAsia" w:eastAsiaTheme="minorEastAsia"/>
          <w:sz w:val="28"/>
          <w:szCs w:val="28"/>
          <w:highlight w:val="none"/>
        </w:rPr>
      </w:pPr>
      <w:r>
        <w:rPr>
          <w:rFonts w:hint="eastAsia" w:cs="Times New Roman" w:asciiTheme="minorEastAsia" w:hAnsiTheme="minorEastAsia" w:eastAsiaTheme="minorEastAsia"/>
          <w:kern w:val="2"/>
          <w:sz w:val="28"/>
          <w:szCs w:val="28"/>
          <w:highlight w:val="none"/>
          <w:lang w:val="en-US" w:eastAsia="zh-CN" w:bidi="ar-SA"/>
        </w:rPr>
        <w:t>三、</w:t>
      </w:r>
      <w:r>
        <w:rPr>
          <w:rFonts w:hint="eastAsia" w:asciiTheme="minorEastAsia" w:hAnsiTheme="minorEastAsia" w:eastAsiaTheme="minorEastAsia"/>
          <w:sz w:val="28"/>
          <w:szCs w:val="28"/>
          <w:highlight w:val="none"/>
        </w:rPr>
        <w:t>投标人须知</w:t>
      </w:r>
    </w:p>
    <w:p>
      <w:pPr>
        <w:numPr>
          <w:ilvl w:val="0"/>
          <w:numId w:val="0"/>
        </w:numPr>
        <w:spacing w:after="0" w:line="312" w:lineRule="auto"/>
        <w:ind w:left="1860" w:leftChars="0" w:hanging="600" w:firstLineChars="0"/>
        <w:rPr>
          <w:rFonts w:asciiTheme="minorEastAsia" w:hAnsiTheme="minorEastAsia" w:eastAsiaTheme="minorEastAsia"/>
          <w:sz w:val="28"/>
          <w:szCs w:val="28"/>
          <w:highlight w:val="none"/>
        </w:rPr>
      </w:pPr>
      <w:r>
        <w:rPr>
          <w:rFonts w:hint="eastAsia" w:cs="Times New Roman" w:asciiTheme="minorEastAsia" w:hAnsiTheme="minorEastAsia" w:eastAsiaTheme="minorEastAsia"/>
          <w:kern w:val="2"/>
          <w:sz w:val="28"/>
          <w:szCs w:val="28"/>
          <w:highlight w:val="none"/>
          <w:lang w:val="en-US" w:eastAsia="zh-CN" w:bidi="ar-SA"/>
        </w:rPr>
        <w:t>四、</w:t>
      </w:r>
      <w:r>
        <w:rPr>
          <w:rFonts w:hint="eastAsia" w:asciiTheme="minorEastAsia" w:hAnsiTheme="minorEastAsia" w:eastAsiaTheme="minorEastAsia"/>
          <w:sz w:val="28"/>
          <w:szCs w:val="28"/>
          <w:highlight w:val="none"/>
        </w:rPr>
        <w:t>评标办法及评分标准</w:t>
      </w:r>
    </w:p>
    <w:p>
      <w:pPr>
        <w:numPr>
          <w:ilvl w:val="0"/>
          <w:numId w:val="0"/>
        </w:numPr>
        <w:spacing w:after="0" w:line="312" w:lineRule="auto"/>
        <w:ind w:left="1860" w:leftChars="0" w:hanging="600" w:firstLineChars="0"/>
        <w:rPr>
          <w:rFonts w:asciiTheme="minorEastAsia" w:hAnsiTheme="minorEastAsia" w:eastAsiaTheme="minorEastAsia"/>
          <w:sz w:val="28"/>
          <w:szCs w:val="28"/>
          <w:highlight w:val="none"/>
        </w:rPr>
      </w:pPr>
      <w:r>
        <w:rPr>
          <w:rFonts w:hint="eastAsia" w:cs="Times New Roman" w:asciiTheme="minorEastAsia" w:hAnsiTheme="minorEastAsia" w:eastAsiaTheme="minorEastAsia"/>
          <w:kern w:val="2"/>
          <w:sz w:val="28"/>
          <w:szCs w:val="28"/>
          <w:highlight w:val="none"/>
          <w:lang w:val="en-US" w:eastAsia="zh-CN" w:bidi="ar-SA"/>
        </w:rPr>
        <w:t>五、</w:t>
      </w:r>
      <w:r>
        <w:rPr>
          <w:rFonts w:hint="eastAsia" w:asciiTheme="minorEastAsia" w:hAnsiTheme="minorEastAsia" w:eastAsiaTheme="minorEastAsia"/>
          <w:sz w:val="28"/>
          <w:szCs w:val="28"/>
          <w:highlight w:val="none"/>
        </w:rPr>
        <w:t>政府采购合同主要条款指引</w:t>
      </w:r>
    </w:p>
    <w:p>
      <w:pPr>
        <w:numPr>
          <w:ilvl w:val="0"/>
          <w:numId w:val="0"/>
        </w:numPr>
        <w:spacing w:after="0" w:line="312" w:lineRule="auto"/>
        <w:ind w:left="1860" w:leftChars="0" w:hanging="600" w:firstLineChars="0"/>
        <w:rPr>
          <w:rFonts w:asciiTheme="minorEastAsia" w:hAnsiTheme="minorEastAsia" w:eastAsiaTheme="minorEastAsia"/>
          <w:sz w:val="28"/>
          <w:szCs w:val="28"/>
          <w:highlight w:val="none"/>
        </w:rPr>
      </w:pPr>
      <w:r>
        <w:rPr>
          <w:rFonts w:hint="eastAsia" w:cs="Times New Roman" w:asciiTheme="minorEastAsia" w:hAnsiTheme="minorEastAsia" w:eastAsiaTheme="minorEastAsia"/>
          <w:kern w:val="2"/>
          <w:sz w:val="28"/>
          <w:szCs w:val="28"/>
          <w:highlight w:val="none"/>
          <w:lang w:val="en-US" w:eastAsia="zh-CN" w:bidi="ar-SA"/>
        </w:rPr>
        <w:t>六、</w:t>
      </w:r>
      <w:r>
        <w:rPr>
          <w:rFonts w:hint="eastAsia" w:asciiTheme="minorEastAsia" w:hAnsiTheme="minorEastAsia" w:eastAsiaTheme="minorEastAsia"/>
          <w:sz w:val="28"/>
          <w:szCs w:val="28"/>
          <w:highlight w:val="none"/>
        </w:rPr>
        <w:t>投标文件格式附件</w:t>
      </w:r>
    </w:p>
    <w:p>
      <w:pPr>
        <w:spacing w:after="0" w:line="312" w:lineRule="auto"/>
        <w:rPr>
          <w:highlight w:val="none"/>
        </w:rPr>
      </w:pPr>
    </w:p>
    <w:p>
      <w:pPr>
        <w:spacing w:after="0" w:line="312" w:lineRule="auto"/>
        <w:rPr>
          <w:highlight w:val="none"/>
        </w:rPr>
      </w:pPr>
    </w:p>
    <w:p>
      <w:pPr>
        <w:spacing w:after="0" w:line="312" w:lineRule="auto"/>
        <w:rPr>
          <w:highlight w:val="none"/>
        </w:rPr>
      </w:pPr>
    </w:p>
    <w:p>
      <w:pPr>
        <w:spacing w:after="0" w:line="312" w:lineRule="auto"/>
        <w:rPr>
          <w:highlight w:val="none"/>
        </w:rPr>
      </w:pPr>
    </w:p>
    <w:p>
      <w:pPr>
        <w:spacing w:after="0" w:line="312" w:lineRule="auto"/>
        <w:rPr>
          <w:highlight w:val="none"/>
        </w:rPr>
      </w:pPr>
    </w:p>
    <w:p>
      <w:pPr>
        <w:spacing w:after="0" w:line="312" w:lineRule="auto"/>
        <w:rPr>
          <w:highlight w:val="none"/>
        </w:rPr>
      </w:pPr>
    </w:p>
    <w:p>
      <w:pPr>
        <w:spacing w:after="0" w:line="312" w:lineRule="auto"/>
        <w:rPr>
          <w:highlight w:val="none"/>
        </w:rPr>
      </w:pPr>
    </w:p>
    <w:p>
      <w:pPr>
        <w:spacing w:after="0" w:line="312" w:lineRule="auto"/>
        <w:rPr>
          <w:highlight w:val="none"/>
        </w:rPr>
      </w:pPr>
    </w:p>
    <w:p>
      <w:pPr>
        <w:spacing w:after="0" w:line="312" w:lineRule="auto"/>
        <w:rPr>
          <w:highlight w:val="none"/>
        </w:rPr>
      </w:pPr>
    </w:p>
    <w:p>
      <w:pPr>
        <w:tabs>
          <w:tab w:val="left" w:pos="180"/>
          <w:tab w:val="left" w:pos="360"/>
          <w:tab w:val="left" w:pos="540"/>
          <w:tab w:val="left" w:pos="8280"/>
        </w:tabs>
        <w:autoSpaceDE w:val="0"/>
        <w:autoSpaceDN w:val="0"/>
        <w:adjustRightInd w:val="0"/>
        <w:spacing w:after="0" w:line="360" w:lineRule="auto"/>
        <w:ind w:right="23"/>
        <w:jc w:val="center"/>
        <w:rPr>
          <w:rFonts w:asciiTheme="majorEastAsia" w:hAnsiTheme="majorEastAsia" w:eastAsiaTheme="majorEastAsia"/>
          <w:b/>
          <w:kern w:val="0"/>
          <w:sz w:val="36"/>
          <w:szCs w:val="36"/>
          <w:highlight w:val="none"/>
        </w:rPr>
      </w:pPr>
    </w:p>
    <w:p>
      <w:pPr>
        <w:tabs>
          <w:tab w:val="left" w:pos="180"/>
          <w:tab w:val="left" w:pos="360"/>
          <w:tab w:val="left" w:pos="540"/>
          <w:tab w:val="left" w:pos="8280"/>
        </w:tabs>
        <w:autoSpaceDE w:val="0"/>
        <w:autoSpaceDN w:val="0"/>
        <w:adjustRightInd w:val="0"/>
        <w:spacing w:after="0" w:line="360" w:lineRule="auto"/>
        <w:ind w:right="23"/>
        <w:jc w:val="center"/>
        <w:rPr>
          <w:rFonts w:asciiTheme="majorEastAsia" w:hAnsiTheme="majorEastAsia" w:eastAsiaTheme="majorEastAsia"/>
          <w:b/>
          <w:kern w:val="0"/>
          <w:sz w:val="36"/>
          <w:szCs w:val="36"/>
          <w:highlight w:val="none"/>
        </w:rPr>
      </w:pPr>
    </w:p>
    <w:p>
      <w:pPr>
        <w:tabs>
          <w:tab w:val="left" w:pos="180"/>
          <w:tab w:val="left" w:pos="360"/>
          <w:tab w:val="left" w:pos="540"/>
          <w:tab w:val="left" w:pos="8280"/>
        </w:tabs>
        <w:autoSpaceDE w:val="0"/>
        <w:autoSpaceDN w:val="0"/>
        <w:adjustRightInd w:val="0"/>
        <w:spacing w:after="0" w:line="360" w:lineRule="auto"/>
        <w:ind w:right="23"/>
        <w:jc w:val="center"/>
        <w:rPr>
          <w:rFonts w:asciiTheme="majorEastAsia" w:hAnsiTheme="majorEastAsia" w:eastAsiaTheme="majorEastAsia"/>
          <w:b/>
          <w:kern w:val="0"/>
          <w:sz w:val="36"/>
          <w:szCs w:val="36"/>
          <w:highlight w:val="none"/>
        </w:rPr>
      </w:pPr>
    </w:p>
    <w:p>
      <w:pPr>
        <w:tabs>
          <w:tab w:val="left" w:pos="180"/>
          <w:tab w:val="left" w:pos="360"/>
          <w:tab w:val="left" w:pos="540"/>
          <w:tab w:val="left" w:pos="8280"/>
        </w:tabs>
        <w:autoSpaceDE w:val="0"/>
        <w:autoSpaceDN w:val="0"/>
        <w:adjustRightInd w:val="0"/>
        <w:spacing w:after="0" w:line="360" w:lineRule="auto"/>
        <w:ind w:right="23"/>
        <w:jc w:val="center"/>
        <w:rPr>
          <w:rFonts w:asciiTheme="majorEastAsia" w:hAnsiTheme="majorEastAsia" w:eastAsiaTheme="majorEastAsia"/>
          <w:b/>
          <w:kern w:val="0"/>
          <w:sz w:val="36"/>
          <w:szCs w:val="36"/>
          <w:highlight w:val="none"/>
        </w:rPr>
      </w:pPr>
    </w:p>
    <w:p>
      <w:pPr>
        <w:tabs>
          <w:tab w:val="left" w:pos="180"/>
          <w:tab w:val="left" w:pos="360"/>
          <w:tab w:val="left" w:pos="540"/>
          <w:tab w:val="left" w:pos="8280"/>
        </w:tabs>
        <w:autoSpaceDE w:val="0"/>
        <w:autoSpaceDN w:val="0"/>
        <w:adjustRightInd w:val="0"/>
        <w:spacing w:after="0" w:line="360" w:lineRule="auto"/>
        <w:ind w:right="23"/>
        <w:jc w:val="center"/>
        <w:rPr>
          <w:rFonts w:asciiTheme="majorEastAsia" w:hAnsiTheme="majorEastAsia" w:eastAsiaTheme="majorEastAsia"/>
          <w:b/>
          <w:kern w:val="0"/>
          <w:sz w:val="36"/>
          <w:szCs w:val="36"/>
          <w:highlight w:val="none"/>
        </w:rPr>
      </w:pPr>
    </w:p>
    <w:p>
      <w:pPr>
        <w:pStyle w:val="23"/>
        <w:rPr>
          <w:rFonts w:asciiTheme="majorEastAsia" w:hAnsiTheme="majorEastAsia" w:eastAsiaTheme="majorEastAsia"/>
          <w:b/>
          <w:kern w:val="0"/>
          <w:sz w:val="36"/>
          <w:szCs w:val="36"/>
          <w:highlight w:val="none"/>
        </w:rPr>
      </w:pPr>
    </w:p>
    <w:p>
      <w:pPr>
        <w:pStyle w:val="23"/>
        <w:rPr>
          <w:rFonts w:asciiTheme="majorEastAsia" w:hAnsiTheme="majorEastAsia" w:eastAsiaTheme="majorEastAsia"/>
          <w:b/>
          <w:kern w:val="0"/>
          <w:sz w:val="36"/>
          <w:szCs w:val="36"/>
          <w:highlight w:val="none"/>
        </w:rPr>
      </w:pPr>
    </w:p>
    <w:p>
      <w:pPr>
        <w:tabs>
          <w:tab w:val="left" w:pos="180"/>
          <w:tab w:val="left" w:pos="360"/>
          <w:tab w:val="left" w:pos="540"/>
          <w:tab w:val="left" w:pos="8280"/>
        </w:tabs>
        <w:autoSpaceDE w:val="0"/>
        <w:autoSpaceDN w:val="0"/>
        <w:adjustRightInd w:val="0"/>
        <w:spacing w:after="0" w:line="360" w:lineRule="auto"/>
        <w:ind w:right="23"/>
        <w:jc w:val="center"/>
        <w:rPr>
          <w:rFonts w:asciiTheme="majorEastAsia" w:hAnsiTheme="majorEastAsia" w:eastAsiaTheme="majorEastAsia"/>
          <w:b/>
          <w:kern w:val="0"/>
          <w:sz w:val="36"/>
          <w:szCs w:val="36"/>
          <w:highlight w:val="none"/>
        </w:rPr>
      </w:pPr>
      <w:r>
        <w:rPr>
          <w:rFonts w:hint="eastAsia" w:asciiTheme="majorEastAsia" w:hAnsiTheme="majorEastAsia" w:eastAsiaTheme="majorEastAsia"/>
          <w:b/>
          <w:kern w:val="0"/>
          <w:sz w:val="36"/>
          <w:szCs w:val="36"/>
          <w:highlight w:val="none"/>
        </w:rPr>
        <w:t>第一章  公开</w:t>
      </w:r>
      <w:r>
        <w:rPr>
          <w:rFonts w:hint="eastAsia" w:asciiTheme="majorEastAsia" w:hAnsiTheme="majorEastAsia" w:eastAsiaTheme="majorEastAsia"/>
          <w:b/>
          <w:sz w:val="36"/>
          <w:szCs w:val="36"/>
          <w:highlight w:val="none"/>
        </w:rPr>
        <w:t>招标采购公告</w:t>
      </w:r>
    </w:p>
    <w:p>
      <w:pPr>
        <w:spacing w:after="0" w:line="360" w:lineRule="auto"/>
        <w:rPr>
          <w:rFonts w:ascii="宋体"/>
          <w:kern w:val="0"/>
          <w:sz w:val="24"/>
          <w:highlight w:val="none"/>
        </w:rPr>
      </w:pPr>
    </w:p>
    <w:p>
      <w:pPr>
        <w:pBdr>
          <w:top w:val="single" w:color="auto" w:sz="4" w:space="1"/>
          <w:left w:val="single" w:color="auto" w:sz="4" w:space="4"/>
          <w:bottom w:val="single" w:color="auto" w:sz="4" w:space="18"/>
          <w:right w:val="single" w:color="auto" w:sz="4" w:space="4"/>
        </w:pBdr>
        <w:spacing w:after="0" w:line="360" w:lineRule="auto"/>
        <w:ind w:firstLine="480" w:firstLineChars="200"/>
        <w:rPr>
          <w:rFonts w:ascii="宋体" w:hAnsi="宋体"/>
          <w:sz w:val="24"/>
          <w:highlight w:val="none"/>
        </w:rPr>
      </w:pPr>
      <w:bookmarkStart w:id="1" w:name="_Toc35393791"/>
      <w:bookmarkStart w:id="2" w:name="_Toc35393622"/>
      <w:bookmarkStart w:id="3" w:name="_Toc28359080"/>
      <w:bookmarkStart w:id="4" w:name="_Toc28359003"/>
      <w:r>
        <w:rPr>
          <w:rFonts w:hint="eastAsia" w:ascii="宋体" w:hAnsi="宋体"/>
          <w:sz w:val="24"/>
          <w:highlight w:val="none"/>
        </w:rPr>
        <w:t>项目概况</w:t>
      </w:r>
    </w:p>
    <w:p>
      <w:pPr>
        <w:pBdr>
          <w:top w:val="single" w:color="auto" w:sz="4" w:space="1"/>
          <w:left w:val="single" w:color="auto" w:sz="4" w:space="4"/>
          <w:bottom w:val="single" w:color="auto" w:sz="4" w:space="18"/>
          <w:right w:val="single" w:color="auto" w:sz="4" w:space="4"/>
        </w:pBdr>
        <w:spacing w:after="0" w:line="360" w:lineRule="auto"/>
        <w:ind w:firstLine="480" w:firstLineChars="200"/>
        <w:rPr>
          <w:rFonts w:ascii="宋体" w:hAnsi="宋体"/>
          <w:sz w:val="24"/>
          <w:highlight w:val="none"/>
        </w:rPr>
      </w:pPr>
      <w:r>
        <w:rPr>
          <w:rFonts w:hint="eastAsia" w:ascii="宋体" w:hAnsi="宋体"/>
          <w:sz w:val="24"/>
          <w:highlight w:val="none"/>
        </w:rPr>
        <w:t>台州市</w:t>
      </w:r>
      <w:r>
        <w:rPr>
          <w:rFonts w:hint="eastAsia" w:ascii="宋体" w:hAnsi="宋体"/>
          <w:sz w:val="24"/>
          <w:highlight w:val="none"/>
          <w:lang w:eastAsia="zh-CN"/>
        </w:rPr>
        <w:t>椒江区</w:t>
      </w:r>
      <w:r>
        <w:rPr>
          <w:rFonts w:hint="eastAsia" w:ascii="宋体" w:hAnsi="宋体"/>
          <w:sz w:val="24"/>
          <w:highlight w:val="none"/>
        </w:rPr>
        <w:t>冻猪肉动态储备项目的潜在投标人应在</w:t>
      </w:r>
      <w:r>
        <w:rPr>
          <w:rFonts w:hint="eastAsia" w:ascii="宋体" w:hAnsi="宋体"/>
          <w:sz w:val="24"/>
          <w:highlight w:val="none"/>
          <w:u w:val="single"/>
        </w:rPr>
        <w:t xml:space="preserve">浙江政府采购网（http://zfcg.czt.zj.gov.cn）  </w:t>
      </w:r>
      <w:r>
        <w:rPr>
          <w:rFonts w:hint="eastAsia" w:ascii="宋体" w:hAnsi="宋体"/>
          <w:sz w:val="24"/>
          <w:highlight w:val="none"/>
        </w:rPr>
        <w:t>获取（下载）招标文件，并于</w:t>
      </w:r>
      <w:r>
        <w:rPr>
          <w:rFonts w:hint="eastAsia" w:ascii="宋体" w:hAnsi="宋体"/>
          <w:sz w:val="24"/>
          <w:highlight w:val="none"/>
          <w:u w:val="single"/>
        </w:rPr>
        <w:t xml:space="preserve"> </w:t>
      </w:r>
      <w:r>
        <w:rPr>
          <w:rFonts w:hint="eastAsia" w:ascii="宋体" w:hAnsi="宋体"/>
          <w:sz w:val="24"/>
          <w:highlight w:val="none"/>
          <w:u w:val="single"/>
          <w:lang w:eastAsia="zh-CN"/>
        </w:rPr>
        <w:t>2024</w:t>
      </w:r>
      <w:r>
        <w:rPr>
          <w:rFonts w:hint="eastAsia" w:ascii="宋体" w:hAnsi="宋体"/>
          <w:sz w:val="24"/>
          <w:highlight w:val="none"/>
          <w:u w:val="single"/>
        </w:rPr>
        <w:t xml:space="preserve"> </w:t>
      </w:r>
      <w:r>
        <w:rPr>
          <w:rFonts w:hint="eastAsia" w:ascii="宋体" w:hAnsi="宋体"/>
          <w:bCs/>
          <w:sz w:val="24"/>
          <w:highlight w:val="none"/>
          <w:u w:val="single"/>
        </w:rPr>
        <w:t>年</w:t>
      </w:r>
      <w:r>
        <w:rPr>
          <w:rFonts w:hint="eastAsia" w:ascii="宋体" w:hAnsi="宋体"/>
          <w:bCs/>
          <w:sz w:val="24"/>
          <w:highlight w:val="none"/>
          <w:u w:val="single"/>
          <w:lang w:val="en-US" w:eastAsia="zh-CN"/>
        </w:rPr>
        <w:t>8月23</w:t>
      </w:r>
      <w:r>
        <w:rPr>
          <w:rFonts w:hint="eastAsia" w:ascii="宋体" w:hAnsi="宋体"/>
          <w:bCs/>
          <w:sz w:val="24"/>
          <w:highlight w:val="none"/>
          <w:u w:val="single"/>
        </w:rPr>
        <w:t>日09点00分（</w:t>
      </w:r>
      <w:r>
        <w:rPr>
          <w:rFonts w:hint="eastAsia" w:ascii="宋体" w:hAnsi="宋体"/>
          <w:bCs/>
          <w:sz w:val="24"/>
          <w:highlight w:val="none"/>
        </w:rPr>
        <w:t>北京时间）前递交（上传）投标文件</w:t>
      </w:r>
      <w:r>
        <w:rPr>
          <w:rFonts w:hint="eastAsia" w:ascii="宋体" w:hAnsi="宋体"/>
          <w:sz w:val="24"/>
          <w:highlight w:val="none"/>
        </w:rPr>
        <w:t>。</w:t>
      </w:r>
    </w:p>
    <w:p>
      <w:pPr>
        <w:pStyle w:val="4"/>
        <w:spacing w:before="0" w:after="0" w:line="360" w:lineRule="auto"/>
        <w:rPr>
          <w:rFonts w:ascii="宋体" w:hAnsi="宋体" w:eastAsia="宋体" w:cs="宋体"/>
          <w:b w:val="0"/>
          <w:sz w:val="24"/>
          <w:szCs w:val="24"/>
          <w:highlight w:val="none"/>
        </w:rPr>
      </w:pPr>
      <w:bookmarkStart w:id="5" w:name="_Toc35393621"/>
      <w:bookmarkStart w:id="6" w:name="_Toc35393790"/>
      <w:bookmarkStart w:id="7" w:name="_Toc28359002"/>
      <w:bookmarkStart w:id="8" w:name="_Toc28359079"/>
      <w:bookmarkStart w:id="9" w:name="_Hlk24379207"/>
      <w:r>
        <w:rPr>
          <w:rFonts w:hint="eastAsia" w:ascii="宋体" w:hAnsi="宋体" w:eastAsia="宋体" w:cs="宋体"/>
          <w:b w:val="0"/>
          <w:sz w:val="24"/>
          <w:szCs w:val="24"/>
          <w:highlight w:val="none"/>
        </w:rPr>
        <w:t>一、项目基本情况</w:t>
      </w:r>
      <w:bookmarkEnd w:id="5"/>
      <w:bookmarkEnd w:id="6"/>
      <w:bookmarkEnd w:id="7"/>
      <w:bookmarkEnd w:id="8"/>
    </w:p>
    <w:p>
      <w:pPr>
        <w:spacing w:after="0" w:line="360" w:lineRule="auto"/>
        <w:ind w:firstLine="480" w:firstLineChars="200"/>
        <w:rPr>
          <w:rFonts w:ascii="宋体" w:hAnsi="宋体"/>
          <w:sz w:val="24"/>
          <w:highlight w:val="none"/>
        </w:rPr>
      </w:pPr>
      <w:r>
        <w:rPr>
          <w:rFonts w:hint="eastAsia" w:ascii="宋体" w:hAnsi="宋体"/>
          <w:sz w:val="24"/>
          <w:highlight w:val="none"/>
        </w:rPr>
        <w:t>项目编号：</w:t>
      </w:r>
      <w:r>
        <w:rPr>
          <w:rFonts w:hint="eastAsia" w:ascii="宋体" w:hAnsi="宋体"/>
          <w:sz w:val="24"/>
          <w:highlight w:val="none"/>
          <w:lang w:eastAsia="zh-CN"/>
        </w:rPr>
        <w:t>WLCG-2024-GK017号-1</w:t>
      </w:r>
    </w:p>
    <w:p>
      <w:pPr>
        <w:spacing w:after="0" w:line="360" w:lineRule="auto"/>
        <w:ind w:firstLine="480" w:firstLineChars="200"/>
        <w:rPr>
          <w:rFonts w:ascii="宋体" w:hAnsi="宋体"/>
          <w:sz w:val="24"/>
          <w:highlight w:val="none"/>
        </w:rPr>
      </w:pPr>
      <w:r>
        <w:rPr>
          <w:rFonts w:hint="eastAsia" w:ascii="宋体" w:hAnsi="宋体"/>
          <w:sz w:val="24"/>
          <w:highlight w:val="none"/>
        </w:rPr>
        <w:t>项目名称：</w:t>
      </w:r>
      <w:bookmarkEnd w:id="9"/>
      <w:r>
        <w:rPr>
          <w:rFonts w:hint="eastAsia" w:ascii="宋体" w:hAnsi="宋体"/>
          <w:sz w:val="24"/>
          <w:highlight w:val="none"/>
        </w:rPr>
        <w:t>台州市椒江区冻猪肉动态储备项目</w:t>
      </w:r>
    </w:p>
    <w:p>
      <w:pPr>
        <w:spacing w:after="0" w:line="360" w:lineRule="auto"/>
        <w:ind w:firstLine="480" w:firstLineChars="200"/>
        <w:rPr>
          <w:rFonts w:ascii="宋体" w:hAnsi="宋体"/>
          <w:sz w:val="24"/>
          <w:highlight w:val="none"/>
        </w:rPr>
      </w:pPr>
      <w:r>
        <w:rPr>
          <w:rFonts w:hint="eastAsia" w:ascii="宋体" w:hAnsi="宋体"/>
          <w:sz w:val="24"/>
          <w:highlight w:val="none"/>
        </w:rPr>
        <w:t>预算金额：</w:t>
      </w:r>
      <w:r>
        <w:rPr>
          <w:rFonts w:hint="eastAsia" w:ascii="宋体" w:hAnsi="宋体"/>
          <w:sz w:val="24"/>
          <w:highlight w:val="none"/>
          <w:lang w:val="en-US" w:eastAsia="zh-CN"/>
        </w:rPr>
        <w:t>78</w:t>
      </w:r>
      <w:r>
        <w:rPr>
          <w:rFonts w:hint="eastAsia" w:ascii="宋体" w:hAnsi="宋体"/>
          <w:sz w:val="24"/>
          <w:highlight w:val="none"/>
        </w:rPr>
        <w:t>万元</w:t>
      </w:r>
    </w:p>
    <w:p>
      <w:pPr>
        <w:spacing w:after="0" w:line="360" w:lineRule="auto"/>
        <w:ind w:firstLine="480" w:firstLineChars="200"/>
        <w:rPr>
          <w:rFonts w:ascii="宋体" w:hAnsi="宋体"/>
          <w:sz w:val="24"/>
          <w:highlight w:val="none"/>
        </w:rPr>
      </w:pPr>
      <w:r>
        <w:rPr>
          <w:rFonts w:hint="eastAsia" w:ascii="宋体" w:hAnsi="宋体"/>
          <w:sz w:val="24"/>
          <w:highlight w:val="none"/>
        </w:rPr>
        <w:t>最高限价：</w:t>
      </w:r>
      <w:r>
        <w:rPr>
          <w:rFonts w:hint="eastAsia" w:ascii="宋体" w:hAnsi="宋体"/>
          <w:sz w:val="24"/>
          <w:highlight w:val="none"/>
          <w:lang w:val="en-US" w:eastAsia="zh-CN"/>
        </w:rPr>
        <w:t>78</w:t>
      </w:r>
      <w:r>
        <w:rPr>
          <w:rFonts w:hint="eastAsia" w:ascii="宋体" w:hAnsi="宋体"/>
          <w:sz w:val="24"/>
          <w:highlight w:val="none"/>
        </w:rPr>
        <w:t>万元</w:t>
      </w:r>
    </w:p>
    <w:p>
      <w:pPr>
        <w:spacing w:after="0" w:line="360" w:lineRule="auto"/>
        <w:ind w:firstLine="480" w:firstLineChars="200"/>
        <w:rPr>
          <w:rFonts w:ascii="宋体" w:hAnsi="宋体"/>
          <w:sz w:val="24"/>
          <w:highlight w:val="none"/>
        </w:rPr>
      </w:pPr>
      <w:r>
        <w:rPr>
          <w:rFonts w:hint="eastAsia" w:ascii="宋体" w:hAnsi="宋体"/>
          <w:sz w:val="24"/>
          <w:highlight w:val="none"/>
        </w:rPr>
        <w:t>采购需求：</w:t>
      </w:r>
    </w:p>
    <w:tbl>
      <w:tblPr>
        <w:tblStyle w:val="24"/>
        <w:tblW w:w="103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6"/>
        <w:gridCol w:w="1672"/>
        <w:gridCol w:w="850"/>
        <w:gridCol w:w="851"/>
        <w:gridCol w:w="2068"/>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66" w:type="dxa"/>
            <w:vAlign w:val="center"/>
          </w:tcPr>
          <w:p>
            <w:pPr>
              <w:tabs>
                <w:tab w:val="left" w:pos="8280"/>
              </w:tabs>
              <w:autoSpaceDE w:val="0"/>
              <w:autoSpaceDN w:val="0"/>
              <w:adjustRightInd w:val="0"/>
              <w:snapToGrid w:val="0"/>
              <w:spacing w:line="312" w:lineRule="auto"/>
              <w:ind w:right="23" w:firstLine="120" w:firstLineChars="50"/>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项目名称</w:t>
            </w:r>
          </w:p>
        </w:tc>
        <w:tc>
          <w:tcPr>
            <w:tcW w:w="1672" w:type="dxa"/>
            <w:vAlign w:val="center"/>
          </w:tcPr>
          <w:p>
            <w:pPr>
              <w:tabs>
                <w:tab w:val="left" w:pos="8280"/>
              </w:tabs>
              <w:autoSpaceDE w:val="0"/>
              <w:autoSpaceDN w:val="0"/>
              <w:adjustRightInd w:val="0"/>
              <w:snapToGrid w:val="0"/>
              <w:spacing w:line="312" w:lineRule="auto"/>
              <w:ind w:right="23"/>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简要技术</w:t>
            </w:r>
          </w:p>
          <w:p>
            <w:pPr>
              <w:tabs>
                <w:tab w:val="left" w:pos="8280"/>
              </w:tabs>
              <w:autoSpaceDE w:val="0"/>
              <w:autoSpaceDN w:val="0"/>
              <w:adjustRightInd w:val="0"/>
              <w:snapToGrid w:val="0"/>
              <w:spacing w:line="312" w:lineRule="auto"/>
              <w:ind w:right="23"/>
              <w:jc w:val="center"/>
              <w:rPr>
                <w:rFonts w:ascii="宋体" w:hAnsi="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要求</w:t>
            </w:r>
          </w:p>
        </w:tc>
        <w:tc>
          <w:tcPr>
            <w:tcW w:w="850" w:type="dxa"/>
            <w:vAlign w:val="center"/>
          </w:tcPr>
          <w:p>
            <w:pPr>
              <w:tabs>
                <w:tab w:val="left" w:pos="8280"/>
              </w:tabs>
              <w:autoSpaceDE w:val="0"/>
              <w:autoSpaceDN w:val="0"/>
              <w:adjustRightInd w:val="0"/>
              <w:snapToGrid w:val="0"/>
              <w:spacing w:line="312" w:lineRule="auto"/>
              <w:ind w:right="23"/>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数量</w:t>
            </w:r>
          </w:p>
        </w:tc>
        <w:tc>
          <w:tcPr>
            <w:tcW w:w="851" w:type="dxa"/>
            <w:vAlign w:val="center"/>
          </w:tcPr>
          <w:p>
            <w:pPr>
              <w:tabs>
                <w:tab w:val="left" w:pos="8280"/>
              </w:tabs>
              <w:autoSpaceDE w:val="0"/>
              <w:autoSpaceDN w:val="0"/>
              <w:adjustRightInd w:val="0"/>
              <w:snapToGrid w:val="0"/>
              <w:spacing w:line="312" w:lineRule="auto"/>
              <w:ind w:right="23"/>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单位</w:t>
            </w:r>
          </w:p>
        </w:tc>
        <w:tc>
          <w:tcPr>
            <w:tcW w:w="2068" w:type="dxa"/>
            <w:vAlign w:val="center"/>
          </w:tcPr>
          <w:p>
            <w:pPr>
              <w:tabs>
                <w:tab w:val="left" w:pos="8280"/>
              </w:tabs>
              <w:autoSpaceDE w:val="0"/>
              <w:autoSpaceDN w:val="0"/>
              <w:adjustRightInd w:val="0"/>
              <w:ind w:right="23"/>
              <w:jc w:val="center"/>
              <w:rPr>
                <w:rFonts w:hint="eastAsia" w:ascii="宋体" w:hAnsi="宋体" w:eastAsia="宋体"/>
                <w:b/>
                <w:color w:val="000000" w:themeColor="text1"/>
                <w:sz w:val="24"/>
                <w:highlight w:val="none"/>
                <w:lang w:val="en-US" w:eastAsia="zh-CN"/>
                <w14:textFill>
                  <w14:solidFill>
                    <w14:schemeClr w14:val="tx1"/>
                  </w14:solidFill>
                </w14:textFill>
              </w:rPr>
            </w:pPr>
            <w:r>
              <w:rPr>
                <w:rFonts w:hint="eastAsia" w:ascii="宋体" w:hAnsi="宋体" w:cs="宋体"/>
                <w:b/>
                <w:color w:val="000000"/>
                <w:sz w:val="24"/>
                <w:highlight w:val="none"/>
              </w:rPr>
              <w:t>预算</w:t>
            </w:r>
            <w:r>
              <w:rPr>
                <w:rFonts w:hint="eastAsia" w:ascii="宋体" w:hAnsi="宋体" w:cs="宋体"/>
                <w:b/>
                <w:color w:val="000000"/>
                <w:sz w:val="24"/>
                <w:highlight w:val="none"/>
                <w:lang w:val="en-US" w:eastAsia="zh-CN"/>
              </w:rPr>
              <w:t>金额</w:t>
            </w:r>
          </w:p>
        </w:tc>
        <w:tc>
          <w:tcPr>
            <w:tcW w:w="2322" w:type="dxa"/>
            <w:vAlign w:val="center"/>
          </w:tcPr>
          <w:p>
            <w:pPr>
              <w:tabs>
                <w:tab w:val="left" w:pos="8280"/>
              </w:tabs>
              <w:autoSpaceDE w:val="0"/>
              <w:autoSpaceDN w:val="0"/>
              <w:adjustRightInd w:val="0"/>
              <w:snapToGrid w:val="0"/>
              <w:spacing w:line="312" w:lineRule="auto"/>
              <w:ind w:right="23"/>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566" w:type="dxa"/>
            <w:vAlign w:val="center"/>
          </w:tcPr>
          <w:p>
            <w:pPr>
              <w:snapToGrid w:val="0"/>
              <w:spacing w:line="312"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台州市</w:t>
            </w:r>
            <w:r>
              <w:rPr>
                <w:rFonts w:hint="eastAsia" w:ascii="宋体" w:hAnsi="宋体"/>
                <w:color w:val="000000" w:themeColor="text1"/>
                <w:sz w:val="24"/>
                <w:highlight w:val="none"/>
                <w:lang w:eastAsia="zh-CN"/>
                <w14:textFill>
                  <w14:solidFill>
                    <w14:schemeClr w14:val="tx1"/>
                  </w14:solidFill>
                </w14:textFill>
              </w:rPr>
              <w:t>椒江区</w:t>
            </w:r>
            <w:r>
              <w:rPr>
                <w:rFonts w:hint="eastAsia" w:ascii="宋体" w:hAnsi="宋体"/>
                <w:color w:val="000000" w:themeColor="text1"/>
                <w:sz w:val="24"/>
                <w:highlight w:val="none"/>
                <w14:textFill>
                  <w14:solidFill>
                    <w14:schemeClr w14:val="tx1"/>
                  </w14:solidFill>
                </w14:textFill>
              </w:rPr>
              <w:t>冻猪肉动态储备项目</w:t>
            </w:r>
          </w:p>
        </w:tc>
        <w:tc>
          <w:tcPr>
            <w:tcW w:w="1672" w:type="dxa"/>
            <w:vAlign w:val="center"/>
          </w:tcPr>
          <w:p>
            <w:pPr>
              <w:snapToGrid w:val="0"/>
              <w:spacing w:line="312"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详见采购需求</w:t>
            </w:r>
          </w:p>
        </w:tc>
        <w:tc>
          <w:tcPr>
            <w:tcW w:w="850" w:type="dxa"/>
            <w:vAlign w:val="center"/>
          </w:tcPr>
          <w:p>
            <w:pPr>
              <w:snapToGrid w:val="0"/>
              <w:spacing w:line="312"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ascii="宋体" w:hAnsi="宋体"/>
                <w:color w:val="000000" w:themeColor="text1"/>
                <w:sz w:val="24"/>
                <w:highlight w:val="none"/>
                <w14:textFill>
                  <w14:solidFill>
                    <w14:schemeClr w14:val="tx1"/>
                  </w14:solidFill>
                </w14:textFill>
              </w:rPr>
              <w:t>00</w:t>
            </w:r>
          </w:p>
        </w:tc>
        <w:tc>
          <w:tcPr>
            <w:tcW w:w="851" w:type="dxa"/>
            <w:vAlign w:val="center"/>
          </w:tcPr>
          <w:p>
            <w:pPr>
              <w:snapToGrid w:val="0"/>
              <w:spacing w:line="312"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吨</w:t>
            </w:r>
          </w:p>
        </w:tc>
        <w:tc>
          <w:tcPr>
            <w:tcW w:w="20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78万元</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（39万元/年）</w:t>
            </w:r>
          </w:p>
        </w:tc>
        <w:tc>
          <w:tcPr>
            <w:tcW w:w="2322" w:type="dxa"/>
            <w:vAlign w:val="center"/>
          </w:tcPr>
          <w:p>
            <w:pPr>
              <w:snapToGrid w:val="0"/>
              <w:spacing w:line="312"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年，</w:t>
            </w:r>
            <w:r>
              <w:rPr>
                <w:rFonts w:hint="eastAsia" w:ascii="宋体" w:hAnsi="宋体"/>
                <w:bCs/>
                <w:color w:val="000000" w:themeColor="text1"/>
                <w:sz w:val="24"/>
                <w:highlight w:val="none"/>
                <w14:textFill>
                  <w14:solidFill>
                    <w14:schemeClr w14:val="tx1"/>
                  </w14:solidFill>
                </w14:textFill>
              </w:rPr>
              <w:t>具体以合同时间为准</w:t>
            </w:r>
          </w:p>
        </w:tc>
      </w:tr>
    </w:tbl>
    <w:p>
      <w:pPr>
        <w:pStyle w:val="4"/>
        <w:spacing w:before="0" w:after="0" w:line="360" w:lineRule="auto"/>
        <w:rPr>
          <w:rFonts w:ascii="宋体" w:hAnsi="宋体" w:eastAsia="宋体" w:cs="宋体"/>
          <w:b w:val="0"/>
          <w:sz w:val="24"/>
          <w:szCs w:val="24"/>
          <w:highlight w:val="none"/>
        </w:rPr>
      </w:pPr>
      <w:r>
        <w:rPr>
          <w:rFonts w:hint="eastAsia" w:ascii="宋体" w:hAnsi="宋体" w:eastAsia="宋体" w:cs="宋体"/>
          <w:b w:val="0"/>
          <w:sz w:val="24"/>
          <w:szCs w:val="24"/>
          <w:highlight w:val="none"/>
        </w:rPr>
        <w:t>二、申请人的资格要求：</w:t>
      </w:r>
      <w:bookmarkEnd w:id="1"/>
      <w:bookmarkEnd w:id="2"/>
      <w:bookmarkEnd w:id="3"/>
      <w:bookmarkEnd w:id="4"/>
    </w:p>
    <w:p>
      <w:pPr>
        <w:spacing w:line="360" w:lineRule="auto"/>
        <w:ind w:firstLine="480" w:firstLineChars="200"/>
        <w:rPr>
          <w:rFonts w:ascii="宋体" w:hAnsi="宋体"/>
          <w:color w:val="000000" w:themeColor="text1"/>
          <w:sz w:val="24"/>
          <w:highlight w:val="none"/>
          <w14:textFill>
            <w14:solidFill>
              <w14:schemeClr w14:val="tx1"/>
            </w14:solidFill>
          </w14:textFill>
        </w:rPr>
      </w:pPr>
      <w:bookmarkStart w:id="10" w:name="_Toc28359081"/>
      <w:bookmarkStart w:id="11" w:name="_Toc28359004"/>
      <w:r>
        <w:rPr>
          <w:rFonts w:hint="eastAsia" w:ascii="宋体" w:hAnsi="宋体"/>
          <w:color w:val="000000" w:themeColor="text1"/>
          <w:sz w:val="24"/>
          <w:highlight w:val="none"/>
          <w14:textFill>
            <w14:solidFill>
              <w14:schemeClr w14:val="tx1"/>
            </w14:solidFill>
          </w14:textFill>
        </w:rPr>
        <w:t>（一）符合《中华人民共和国政府采购法》第二十二条规定的投标人资格条件。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宋体" w:hAnsi="宋体"/>
          <w:sz w:val="24"/>
          <w:highlight w:val="none"/>
        </w:rPr>
      </w:pPr>
      <w:r>
        <w:rPr>
          <w:rFonts w:hint="eastAsia" w:ascii="宋体" w:hAnsi="宋体"/>
          <w:sz w:val="24"/>
          <w:highlight w:val="none"/>
        </w:rPr>
        <w:t>（二）</w:t>
      </w:r>
      <w:r>
        <w:rPr>
          <w:rFonts w:hint="eastAsia" w:asciiTheme="minorEastAsia" w:hAnsiTheme="minorEastAsia" w:eastAsiaTheme="minorEastAsia" w:cstheme="minorEastAsia"/>
          <w:color w:val="000000" w:themeColor="text1"/>
          <w:sz w:val="24"/>
          <w:u w:val="single"/>
          <w14:textFill>
            <w14:solidFill>
              <w14:schemeClr w14:val="tx1"/>
            </w14:solidFill>
          </w14:textFill>
        </w:rPr>
        <w:t>本项目专门面向中小企业采购，在本次政府采购活动中，供应商所提供的</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货物</w:t>
      </w:r>
      <w:r>
        <w:rPr>
          <w:rFonts w:hint="eastAsia" w:asciiTheme="minorEastAsia" w:hAnsiTheme="minorEastAsia" w:eastAsiaTheme="minorEastAsia" w:cstheme="minorEastAsia"/>
          <w:color w:val="000000" w:themeColor="text1"/>
          <w:sz w:val="24"/>
          <w:u w:val="single"/>
          <w14:textFill>
            <w14:solidFill>
              <w14:schemeClr w14:val="tx1"/>
            </w14:solidFill>
          </w14:textFill>
        </w:rPr>
        <w:t>符合《政府采购促进中小企业发展管理办法》（财库【2020】46号）第四条（三）款情形的，享受该办法规定对中小企业的扶持政策。残疾人福利性单位和监狱企业视同小型、微型企业。</w:t>
      </w:r>
    </w:p>
    <w:p>
      <w:pPr>
        <w:pStyle w:val="7"/>
        <w:rPr>
          <w:rFonts w:hint="eastAsia" w:eastAsia="宋体"/>
          <w:lang w:val="en-US" w:eastAsia="zh-CN"/>
        </w:rPr>
      </w:pPr>
      <w:r>
        <w:rPr>
          <w:rFonts w:hint="eastAsia" w:ascii="宋体" w:hAnsi="宋体"/>
          <w:sz w:val="24"/>
          <w:highlight w:val="none"/>
          <w:lang w:val="en-US" w:eastAsia="zh-CN"/>
        </w:rPr>
        <w:t>（三）本项目不接受联合体投标。</w:t>
      </w:r>
    </w:p>
    <w:p>
      <w:pPr>
        <w:spacing w:line="360" w:lineRule="auto"/>
        <w:ind w:firstLine="480" w:firstLineChars="200"/>
        <w:rPr>
          <w:rFonts w:hint="eastAsia" w:ascii="宋体" w:hAnsi="宋体"/>
          <w:color w:val="000000" w:themeColor="text1"/>
          <w:sz w:val="24"/>
          <w:highlight w:val="none"/>
          <w14:textFill>
            <w14:solidFill>
              <w14:schemeClr w14:val="tx1"/>
            </w14:solidFill>
          </w14:textFill>
        </w:rPr>
      </w:pP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四</w:t>
      </w:r>
      <w:r>
        <w:rPr>
          <w:rFonts w:hint="eastAsia" w:ascii="宋体" w:hAnsi="宋体"/>
          <w:color w:val="000000" w:themeColor="text1"/>
          <w:sz w:val="24"/>
          <w:highlight w:val="none"/>
          <w14:textFill>
            <w14:solidFill>
              <w14:schemeClr w14:val="tx1"/>
            </w14:solidFill>
          </w14:textFill>
        </w:rPr>
        <w:t>）本项目供应商特定条件：</w:t>
      </w:r>
    </w:p>
    <w:p>
      <w:pPr>
        <w:spacing w:line="360" w:lineRule="auto"/>
        <w:ind w:firstLine="480" w:firstLineChars="200"/>
        <w:rPr>
          <w:rFonts w:ascii="宋体" w:hAnsi="宋体"/>
          <w:sz w:val="24"/>
          <w:highlight w:val="none"/>
        </w:rPr>
      </w:pPr>
      <w:bookmarkStart w:id="36" w:name="_GoBack"/>
      <w:r>
        <w:rPr>
          <w:rFonts w:hint="eastAsia" w:ascii="宋体" w:hAnsi="宋体"/>
          <w:sz w:val="24"/>
          <w:highlight w:val="none"/>
        </w:rPr>
        <w:t>1、具备</w:t>
      </w:r>
      <w:r>
        <w:rPr>
          <w:rFonts w:hint="eastAsia" w:ascii="宋体" w:hAnsi="宋体"/>
          <w:sz w:val="24"/>
          <w:highlight w:val="none"/>
          <w:lang w:eastAsia="zh-CN"/>
        </w:rPr>
        <w:t>食品或</w:t>
      </w:r>
      <w:r>
        <w:rPr>
          <w:rFonts w:hint="eastAsia" w:ascii="宋体" w:hAnsi="宋体"/>
          <w:sz w:val="24"/>
          <w:highlight w:val="none"/>
        </w:rPr>
        <w:t>肉类经营资格的法人企业，肉类储存地点须在浙江省内；</w:t>
      </w:r>
    </w:p>
    <w:p>
      <w:pPr>
        <w:spacing w:line="360" w:lineRule="auto"/>
        <w:ind w:firstLine="480" w:firstLineChars="200"/>
        <w:rPr>
          <w:rFonts w:hint="eastAsia" w:ascii="宋体" w:hAnsi="宋体"/>
          <w:sz w:val="24"/>
          <w:highlight w:val="none"/>
        </w:rPr>
      </w:pPr>
      <w:r>
        <w:rPr>
          <w:rFonts w:hint="eastAsia" w:ascii="宋体" w:hAnsi="宋体"/>
          <w:sz w:val="24"/>
          <w:highlight w:val="none"/>
        </w:rPr>
        <w:t>2、具有有效的食品经营或流通生产许可证；</w:t>
      </w:r>
    </w:p>
    <w:bookmarkEnd w:id="36"/>
    <w:p>
      <w:pPr>
        <w:pStyle w:val="4"/>
        <w:spacing w:before="0" w:after="0" w:line="360" w:lineRule="auto"/>
        <w:rPr>
          <w:rFonts w:ascii="宋体" w:hAnsi="宋体" w:eastAsia="宋体" w:cs="宋体"/>
          <w:b w:val="0"/>
          <w:sz w:val="24"/>
          <w:szCs w:val="24"/>
          <w:highlight w:val="none"/>
        </w:rPr>
      </w:pPr>
      <w:bookmarkStart w:id="12" w:name="_Toc35393792"/>
      <w:bookmarkStart w:id="13" w:name="_Toc35393623"/>
      <w:r>
        <w:rPr>
          <w:rFonts w:hint="eastAsia" w:ascii="宋体" w:hAnsi="宋体" w:eastAsia="宋体" w:cs="宋体"/>
          <w:b w:val="0"/>
          <w:sz w:val="24"/>
          <w:szCs w:val="24"/>
          <w:highlight w:val="none"/>
        </w:rPr>
        <w:t>三、获取招标文件</w:t>
      </w:r>
      <w:bookmarkEnd w:id="10"/>
      <w:bookmarkEnd w:id="11"/>
      <w:bookmarkEnd w:id="12"/>
      <w:bookmarkEnd w:id="13"/>
    </w:p>
    <w:p>
      <w:pPr>
        <w:spacing w:after="0" w:line="360" w:lineRule="auto"/>
        <w:ind w:firstLine="540"/>
        <w:rPr>
          <w:rFonts w:ascii="宋体" w:hAnsi="宋体" w:cs="宋体"/>
          <w:iCs/>
          <w:sz w:val="24"/>
          <w:highlight w:val="none"/>
          <w:u w:val="single"/>
        </w:rPr>
      </w:pPr>
      <w:r>
        <w:rPr>
          <w:rFonts w:hint="eastAsia" w:ascii="宋体" w:hAnsi="宋体" w:cs="宋体"/>
          <w:sz w:val="24"/>
          <w:highlight w:val="none"/>
        </w:rPr>
        <w:t>时间：</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公告发出</w:t>
      </w:r>
      <w:r>
        <w:rPr>
          <w:rFonts w:hint="eastAsia" w:ascii="宋体" w:hAnsi="宋体" w:cs="宋体"/>
          <w:sz w:val="24"/>
          <w:highlight w:val="none"/>
        </w:rPr>
        <w:t>至</w:t>
      </w:r>
      <w:r>
        <w:rPr>
          <w:rFonts w:hint="eastAsia" w:ascii="宋体" w:hAnsi="宋体" w:cs="宋体"/>
          <w:sz w:val="24"/>
          <w:highlight w:val="none"/>
          <w:u w:val="single"/>
          <w:lang w:eastAsia="zh-CN"/>
        </w:rPr>
        <w:t>2024</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8月23</w:t>
      </w:r>
      <w:r>
        <w:rPr>
          <w:rFonts w:hint="eastAsia" w:ascii="宋体" w:hAnsi="宋体" w:cs="宋体"/>
          <w:sz w:val="24"/>
          <w:highlight w:val="none"/>
          <w:u w:val="single"/>
        </w:rPr>
        <w:t>日</w:t>
      </w:r>
      <w:r>
        <w:rPr>
          <w:rFonts w:hint="eastAsia" w:ascii="宋体" w:hAnsi="宋体" w:cs="宋体"/>
          <w:iCs/>
          <w:sz w:val="24"/>
          <w:highlight w:val="none"/>
          <w:u w:val="single"/>
        </w:rPr>
        <w:t>（</w:t>
      </w:r>
      <w:r>
        <w:rPr>
          <w:rFonts w:hint="eastAsia" w:ascii="宋体" w:hAnsi="宋体" w:cs="宋体"/>
          <w:i/>
          <w:sz w:val="24"/>
          <w:highlight w:val="none"/>
          <w:u w:val="single"/>
        </w:rPr>
        <w:t>提供期限自本公告发布之日起不得少于5个工作日</w:t>
      </w:r>
      <w:r>
        <w:rPr>
          <w:rFonts w:hint="eastAsia" w:ascii="宋体" w:hAnsi="宋体" w:cs="宋体"/>
          <w:iCs/>
          <w:sz w:val="24"/>
          <w:highlight w:val="none"/>
          <w:u w:val="single"/>
        </w:rPr>
        <w:t>）</w:t>
      </w:r>
    </w:p>
    <w:p>
      <w:pPr>
        <w:spacing w:after="0" w:line="360" w:lineRule="auto"/>
        <w:ind w:firstLine="540"/>
        <w:rPr>
          <w:rFonts w:ascii="宋体" w:hAnsi="宋体" w:cs="宋体"/>
          <w:sz w:val="24"/>
          <w:highlight w:val="none"/>
        </w:rPr>
      </w:pPr>
      <w:r>
        <w:rPr>
          <w:rFonts w:hint="eastAsia" w:ascii="宋体" w:hAnsi="宋体" w:cs="宋体"/>
          <w:sz w:val="24"/>
          <w:highlight w:val="none"/>
        </w:rPr>
        <w:t xml:space="preserve">地点：本公告附件 </w:t>
      </w:r>
    </w:p>
    <w:p>
      <w:pPr>
        <w:spacing w:after="0" w:line="360" w:lineRule="auto"/>
        <w:ind w:firstLine="540"/>
        <w:rPr>
          <w:rFonts w:ascii="宋体" w:hAnsi="宋体" w:cs="宋体"/>
          <w:sz w:val="24"/>
          <w:highlight w:val="none"/>
          <w:u w:val="single"/>
        </w:rPr>
      </w:pPr>
      <w:r>
        <w:rPr>
          <w:rFonts w:hint="eastAsia" w:ascii="宋体" w:hAnsi="宋体" w:cs="宋体"/>
          <w:sz w:val="24"/>
          <w:highlight w:val="none"/>
        </w:rPr>
        <w:t xml:space="preserve">方式：参与本项目的供应商请自行登录浙江政府采购网免费下载或至公告附件处下载。招标公告附件内的招标文件（或采购需求）仅供阅览使用，供应商只有在“政府采购云平台”注册登陆，完成获取招标文件申请并下载了招标文件后才视作依法获取招标文件（法律法规所指的供应商获取招标文件时间以供应商完成获取招标文件申请后下载招标文件的时间为准）。未按招标文件规定方法获取采购文件的供应商，其投标文件将被拒绝。 </w:t>
      </w:r>
    </w:p>
    <w:p>
      <w:pPr>
        <w:spacing w:after="0" w:line="360" w:lineRule="auto"/>
        <w:ind w:firstLine="540"/>
        <w:rPr>
          <w:rFonts w:ascii="宋体" w:hAnsi="宋体" w:cs="宋体"/>
          <w:sz w:val="24"/>
          <w:highlight w:val="none"/>
        </w:rPr>
      </w:pPr>
      <w:r>
        <w:rPr>
          <w:rFonts w:hint="eastAsia" w:ascii="宋体" w:hAnsi="宋体" w:cs="宋体"/>
          <w:sz w:val="24"/>
          <w:highlight w:val="none"/>
        </w:rPr>
        <w:t>售价：0元</w:t>
      </w:r>
    </w:p>
    <w:p>
      <w:pPr>
        <w:pStyle w:val="23"/>
        <w:ind w:left="0" w:leftChars="0" w:firstLine="0"/>
        <w:rPr>
          <w:highlight w:val="none"/>
        </w:rPr>
      </w:pPr>
      <w:r>
        <w:rPr>
          <w:rFonts w:hint="eastAsia"/>
          <w:highlight w:val="none"/>
        </w:rPr>
        <w:t xml:space="preserve"> </w:t>
      </w:r>
      <w:r>
        <w:rPr>
          <w:highlight w:val="none"/>
        </w:rPr>
        <w:t xml:space="preserve">    </w:t>
      </w:r>
      <w:r>
        <w:rPr>
          <w:rFonts w:hint="eastAsia" w:ascii="宋体" w:hAnsi="宋体"/>
          <w:sz w:val="24"/>
          <w:highlight w:val="none"/>
        </w:rPr>
        <w:t>更正补充公告：如有更正补充公告，请自行登录浙江政府采购网查看下载。</w:t>
      </w:r>
    </w:p>
    <w:p>
      <w:pPr>
        <w:pStyle w:val="4"/>
        <w:spacing w:before="0" w:after="0" w:line="360" w:lineRule="auto"/>
        <w:rPr>
          <w:rFonts w:ascii="宋体" w:hAnsi="宋体" w:eastAsia="宋体" w:cs="宋体"/>
          <w:b w:val="0"/>
          <w:sz w:val="24"/>
          <w:szCs w:val="24"/>
          <w:highlight w:val="none"/>
        </w:rPr>
      </w:pPr>
      <w:bookmarkStart w:id="14" w:name="_Toc28359082"/>
      <w:bookmarkStart w:id="15" w:name="_Toc28359005"/>
      <w:bookmarkStart w:id="16" w:name="_Toc35393793"/>
      <w:bookmarkStart w:id="17" w:name="_Toc35393624"/>
      <w:r>
        <w:rPr>
          <w:rFonts w:hint="eastAsia" w:ascii="宋体" w:hAnsi="宋体" w:eastAsia="宋体" w:cs="宋体"/>
          <w:b w:val="0"/>
          <w:sz w:val="24"/>
          <w:szCs w:val="24"/>
          <w:highlight w:val="none"/>
        </w:rPr>
        <w:t>四、提交投标文件</w:t>
      </w:r>
      <w:bookmarkEnd w:id="14"/>
      <w:bookmarkEnd w:id="15"/>
      <w:r>
        <w:rPr>
          <w:rFonts w:hint="eastAsia" w:ascii="宋体" w:hAnsi="宋体" w:eastAsia="宋体" w:cs="宋体"/>
          <w:b w:val="0"/>
          <w:sz w:val="24"/>
          <w:szCs w:val="24"/>
          <w:highlight w:val="none"/>
        </w:rPr>
        <w:t>截止时间、开标时间和地点</w:t>
      </w:r>
      <w:bookmarkEnd w:id="16"/>
      <w:bookmarkEnd w:id="17"/>
    </w:p>
    <w:p>
      <w:pPr>
        <w:spacing w:after="0" w:line="360" w:lineRule="auto"/>
        <w:ind w:firstLine="540"/>
        <w:rPr>
          <w:rFonts w:ascii="宋体" w:hAnsi="宋体" w:cs="宋体"/>
          <w:sz w:val="24"/>
          <w:highlight w:val="none"/>
        </w:rPr>
      </w:pPr>
      <w:r>
        <w:rPr>
          <w:rFonts w:hint="eastAsia" w:ascii="宋体" w:hAnsi="宋体" w:cs="宋体"/>
          <w:sz w:val="24"/>
          <w:highlight w:val="none"/>
        </w:rPr>
        <w:t xml:space="preserve">提交投标文件截止时间： </w:t>
      </w:r>
      <w:r>
        <w:rPr>
          <w:rFonts w:hint="eastAsia" w:ascii="宋体" w:hAnsi="宋体" w:cs="宋体"/>
          <w:sz w:val="24"/>
          <w:highlight w:val="none"/>
          <w:lang w:eastAsia="zh-CN"/>
        </w:rPr>
        <w:t>2024</w:t>
      </w:r>
      <w:r>
        <w:rPr>
          <w:rFonts w:hint="eastAsia" w:ascii="宋体" w:hAnsi="宋体" w:cs="宋体"/>
          <w:sz w:val="24"/>
          <w:highlight w:val="none"/>
        </w:rPr>
        <w:t>年</w:t>
      </w:r>
      <w:r>
        <w:rPr>
          <w:rFonts w:hint="eastAsia" w:ascii="宋体" w:hAnsi="宋体" w:cs="宋体"/>
          <w:sz w:val="24"/>
          <w:highlight w:val="none"/>
          <w:lang w:val="en-US" w:eastAsia="zh-CN"/>
        </w:rPr>
        <w:t>8月23</w:t>
      </w:r>
      <w:r>
        <w:rPr>
          <w:rFonts w:hint="eastAsia" w:ascii="宋体" w:hAnsi="宋体" w:cs="宋体"/>
          <w:sz w:val="24"/>
          <w:highlight w:val="none"/>
        </w:rPr>
        <w:t>日09:00（北京时间）</w:t>
      </w:r>
    </w:p>
    <w:p>
      <w:pPr>
        <w:spacing w:after="0" w:line="360" w:lineRule="auto"/>
        <w:ind w:firstLine="540"/>
        <w:rPr>
          <w:rFonts w:ascii="宋体" w:hAnsi="宋体" w:cs="宋体"/>
          <w:sz w:val="24"/>
          <w:highlight w:val="none"/>
        </w:rPr>
      </w:pPr>
      <w:r>
        <w:rPr>
          <w:rFonts w:hint="eastAsia" w:ascii="宋体" w:hAnsi="宋体" w:cs="宋体"/>
          <w:sz w:val="24"/>
          <w:highlight w:val="none"/>
        </w:rPr>
        <w:t>投标地点：投标供应商应在“政府采购云平台”完成“电子加密投标文件”的上传递交，并在开标开始当日09:00至09:30将投标响应文件自行完成远程解密。投标响应文件未按时解密，视为放弃投标。</w:t>
      </w:r>
    </w:p>
    <w:p>
      <w:pPr>
        <w:spacing w:after="0" w:line="360" w:lineRule="auto"/>
        <w:ind w:firstLine="540"/>
        <w:rPr>
          <w:rFonts w:ascii="宋体" w:hAnsi="宋体" w:cs="宋体"/>
          <w:sz w:val="24"/>
          <w:highlight w:val="none"/>
        </w:rPr>
      </w:pPr>
      <w:r>
        <w:rPr>
          <w:rFonts w:hint="eastAsia" w:ascii="宋体" w:hAnsi="宋体" w:cs="宋体"/>
          <w:sz w:val="24"/>
          <w:highlight w:val="none"/>
        </w:rPr>
        <w:t>投标供应商还可以邮寄形式在投标截止时间前递交以介质（U盘）存储的数据电文形式及按要求密封包装，“备份投标文件”应当密封包装并在包装上标注投标项目名称、投标单位名称并加盖公章，交至台州蔚蓝投资咨询有限公司。</w:t>
      </w:r>
    </w:p>
    <w:p>
      <w:pPr>
        <w:spacing w:after="0" w:line="360" w:lineRule="auto"/>
        <w:ind w:firstLine="540"/>
        <w:rPr>
          <w:rFonts w:ascii="宋体" w:hAnsi="宋体" w:cs="宋体"/>
          <w:sz w:val="24"/>
          <w:highlight w:val="none"/>
        </w:rPr>
      </w:pPr>
      <w:r>
        <w:rPr>
          <w:rFonts w:hint="eastAsia" w:ascii="宋体" w:hAnsi="宋体" w:cs="宋体"/>
          <w:sz w:val="24"/>
          <w:highlight w:val="none"/>
        </w:rPr>
        <w:t>开标时间：</w:t>
      </w:r>
      <w:r>
        <w:rPr>
          <w:rFonts w:hint="eastAsia" w:ascii="宋体" w:hAnsi="宋体" w:cs="宋体"/>
          <w:sz w:val="24"/>
          <w:highlight w:val="none"/>
          <w:lang w:eastAsia="zh-CN"/>
        </w:rPr>
        <w:t>2024</w:t>
      </w:r>
      <w:r>
        <w:rPr>
          <w:rFonts w:hint="eastAsia" w:ascii="宋体" w:hAnsi="宋体" w:cs="宋体"/>
          <w:sz w:val="24"/>
          <w:highlight w:val="none"/>
        </w:rPr>
        <w:t>年</w:t>
      </w:r>
      <w:r>
        <w:rPr>
          <w:rFonts w:hint="eastAsia" w:ascii="宋体" w:hAnsi="宋体" w:cs="宋体"/>
          <w:sz w:val="24"/>
          <w:highlight w:val="none"/>
          <w:lang w:val="en-US" w:eastAsia="zh-CN"/>
        </w:rPr>
        <w:t>8月23</w:t>
      </w:r>
      <w:r>
        <w:rPr>
          <w:rFonts w:hint="eastAsia" w:ascii="宋体" w:hAnsi="宋体" w:cs="宋体"/>
          <w:sz w:val="24"/>
          <w:highlight w:val="none"/>
        </w:rPr>
        <w:t>日09：00</w:t>
      </w:r>
    </w:p>
    <w:p>
      <w:pPr>
        <w:spacing w:after="0" w:line="360" w:lineRule="auto"/>
        <w:ind w:firstLine="540"/>
        <w:rPr>
          <w:rFonts w:ascii="宋体" w:hAnsi="宋体" w:cs="宋体"/>
          <w:sz w:val="24"/>
          <w:highlight w:val="none"/>
        </w:rPr>
      </w:pPr>
      <w:r>
        <w:rPr>
          <w:rFonts w:hint="eastAsia" w:ascii="宋体" w:hAnsi="宋体" w:cs="宋体"/>
          <w:sz w:val="24"/>
          <w:highlight w:val="none"/>
        </w:rPr>
        <w:t>开标地点：“政府采购云平台”线上开标</w:t>
      </w:r>
      <w:r>
        <w:rPr>
          <w:rFonts w:ascii="宋体" w:hAnsi="宋体" w:cs="Calibri"/>
          <w:sz w:val="24"/>
          <w:highlight w:val="none"/>
        </w:rPr>
        <w:t> </w:t>
      </w:r>
    </w:p>
    <w:p>
      <w:pPr>
        <w:pStyle w:val="4"/>
        <w:spacing w:before="0" w:after="0" w:line="360" w:lineRule="auto"/>
        <w:rPr>
          <w:rFonts w:ascii="宋体" w:hAnsi="宋体" w:eastAsia="宋体" w:cs="宋体"/>
          <w:b w:val="0"/>
          <w:sz w:val="24"/>
          <w:szCs w:val="24"/>
          <w:highlight w:val="none"/>
        </w:rPr>
      </w:pPr>
      <w:bookmarkStart w:id="18" w:name="_Toc35393794"/>
      <w:bookmarkStart w:id="19" w:name="_Toc35393625"/>
      <w:bookmarkStart w:id="20" w:name="_Toc28359084"/>
      <w:bookmarkStart w:id="21" w:name="_Toc28359007"/>
      <w:r>
        <w:rPr>
          <w:rFonts w:hint="eastAsia" w:ascii="宋体" w:hAnsi="宋体" w:eastAsia="宋体" w:cs="宋体"/>
          <w:b w:val="0"/>
          <w:sz w:val="24"/>
          <w:szCs w:val="24"/>
          <w:highlight w:val="none"/>
        </w:rPr>
        <w:t>五、公告期限</w:t>
      </w:r>
      <w:bookmarkEnd w:id="18"/>
      <w:bookmarkEnd w:id="19"/>
      <w:bookmarkEnd w:id="20"/>
      <w:bookmarkEnd w:id="21"/>
    </w:p>
    <w:p>
      <w:pPr>
        <w:spacing w:after="0"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自本公告发布之日起5个工作日。</w:t>
      </w:r>
    </w:p>
    <w:p>
      <w:pPr>
        <w:pStyle w:val="4"/>
        <w:spacing w:before="0" w:after="0" w:line="360" w:lineRule="auto"/>
        <w:rPr>
          <w:rFonts w:ascii="宋体" w:hAnsi="宋体" w:eastAsia="宋体" w:cs="宋体"/>
          <w:b w:val="0"/>
          <w:sz w:val="24"/>
          <w:szCs w:val="24"/>
          <w:highlight w:val="none"/>
        </w:rPr>
      </w:pPr>
      <w:bookmarkStart w:id="22" w:name="_Toc35393626"/>
      <w:bookmarkStart w:id="23" w:name="_Toc35393795"/>
      <w:r>
        <w:rPr>
          <w:rFonts w:hint="eastAsia" w:ascii="宋体" w:hAnsi="宋体" w:eastAsia="宋体" w:cs="宋体"/>
          <w:b w:val="0"/>
          <w:sz w:val="24"/>
          <w:szCs w:val="24"/>
          <w:highlight w:val="none"/>
        </w:rPr>
        <w:t>六、其他补充事宜</w:t>
      </w:r>
      <w:bookmarkEnd w:id="22"/>
      <w:bookmarkEnd w:id="23"/>
    </w:p>
    <w:p>
      <w:pPr>
        <w:spacing w:after="0"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 xml:space="preserve"> 1.供应商认为采购文件使自己的权益受到损害的，可以自获取采购文件或者采购文件公告期限届满之日（公告期限届满后获取采购文件的，以公告期限届满之日为准）起7个工作日内，以书面形式针对同一环节一次性向采购人和采购代理机构提出质疑。</w:t>
      </w:r>
      <w:r>
        <w:rPr>
          <w:rFonts w:hint="eastAsia" w:ascii="宋体" w:hAnsi="宋体" w:cs="宋体"/>
          <w:kern w:val="0"/>
          <w:sz w:val="24"/>
          <w:highlight w:val="none"/>
          <w:lang w:eastAsia="zh-CN"/>
        </w:rPr>
        <w:t>后续就招标过程、中标结果提出质疑的，也应在同意环节一次性提出。</w:t>
      </w:r>
      <w:r>
        <w:rPr>
          <w:rFonts w:hint="eastAsia" w:ascii="宋体" w:hAnsi="宋体" w:cs="宋体"/>
          <w:kern w:val="0"/>
          <w:sz w:val="24"/>
          <w:highlight w:val="none"/>
        </w:rPr>
        <w:t>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after="0"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highlight w:val="none"/>
        </w:rPr>
        <w:fldChar w:fldCharType="begin"/>
      </w:r>
      <w:r>
        <w:rPr>
          <w:highlight w:val="none"/>
        </w:rPr>
        <w:instrText xml:space="preserve"> HYPERLINK "http://www.zjzfcg.gov.cn/bidClientTemplate/2019-05-27/12945.html" \t "_blank" \o "CA驱动和申领流程" </w:instrText>
      </w:r>
      <w:r>
        <w:rPr>
          <w:highlight w:val="none"/>
        </w:rPr>
        <w:fldChar w:fldCharType="separate"/>
      </w:r>
      <w:r>
        <w:rPr>
          <w:rStyle w:val="27"/>
          <w:rFonts w:hint="eastAsia" w:ascii="宋体" w:hAnsi="宋体" w:cs="宋体"/>
          <w:kern w:val="0"/>
          <w:sz w:val="24"/>
          <w:highlight w:val="none"/>
        </w:rPr>
        <w:t>CA驱动和申领流程</w:t>
      </w:r>
      <w:r>
        <w:rPr>
          <w:rStyle w:val="27"/>
          <w:rFonts w:hint="eastAsia" w:ascii="宋体" w:hAnsi="宋体" w:cs="宋体"/>
          <w:kern w:val="0"/>
          <w:sz w:val="24"/>
          <w:highlight w:val="none"/>
        </w:rPr>
        <w:fldChar w:fldCharType="end"/>
      </w:r>
      <w:r>
        <w:rPr>
          <w:rFonts w:hint="eastAsia" w:ascii="宋体" w:hAnsi="宋体" w:cs="宋体"/>
          <w:kern w:val="0"/>
          <w:sz w:val="24"/>
          <w:highlight w:val="none"/>
        </w:rPr>
        <w:t>”进行查阅；</w:t>
      </w:r>
    </w:p>
    <w:p>
      <w:pPr>
        <w:spacing w:after="0"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3、投标供应商应当在投标截止时间前，将生成的“电子加密投标文件”上传递交至“政府采购云平台”。投标截止时间以后上传递交的投标文件将被“政府采购云平台”拒收。</w:t>
      </w:r>
    </w:p>
    <w:p>
      <w:pPr>
        <w:spacing w:after="0"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投标供应商在“政府采购云平台”完成“电子加密投标文件”的上传递交后，还可以邮寄形式在投标截止时间前递交以介质（U盘）存储的数据电文形式的“备份投标文件”，“备份投标文件”应当密封包装并在包装上标注投标项目名称、投标单位名称并加盖公章。</w:t>
      </w:r>
    </w:p>
    <w:p>
      <w:pPr>
        <w:spacing w:after="0"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spacing w:after="0" w:line="360" w:lineRule="auto"/>
        <w:ind w:firstLine="480" w:firstLineChars="200"/>
        <w:rPr>
          <w:rFonts w:ascii="宋体" w:hAnsi="宋体" w:cs="宋体"/>
          <w:kern w:val="0"/>
          <w:sz w:val="24"/>
          <w:highlight w:val="none"/>
        </w:rPr>
      </w:pPr>
      <w:r>
        <w:rPr>
          <w:rFonts w:ascii="宋体" w:hAnsi="宋体" w:cs="宋体"/>
          <w:kern w:val="0"/>
          <w:sz w:val="24"/>
          <w:highlight w:val="none"/>
        </w:rPr>
        <w:t>6</w:t>
      </w:r>
      <w:r>
        <w:rPr>
          <w:rFonts w:hint="eastAsia" w:ascii="宋体" w:hAnsi="宋体" w:cs="宋体"/>
          <w:kern w:val="0"/>
          <w:sz w:val="24"/>
          <w:highlight w:val="none"/>
        </w:rPr>
        <w:t>、▲未传输递交电子投标文件的，投标无效。▲未按规定提供相应的备份投标文件，造成项目开评标活动无法进行下去的，投标无效。</w:t>
      </w:r>
    </w:p>
    <w:p>
      <w:pPr>
        <w:spacing w:after="0" w:line="360" w:lineRule="auto"/>
        <w:ind w:firstLine="480" w:firstLineChars="200"/>
        <w:rPr>
          <w:rFonts w:ascii="宋体" w:hAnsi="宋体" w:cs="宋体"/>
          <w:kern w:val="0"/>
          <w:sz w:val="24"/>
          <w:highlight w:val="none"/>
        </w:rPr>
      </w:pPr>
      <w:bookmarkStart w:id="24" w:name="_Toc28359008"/>
      <w:bookmarkStart w:id="25" w:name="_Toc35393796"/>
      <w:bookmarkStart w:id="26" w:name="_Toc28359085"/>
      <w:bookmarkStart w:id="27" w:name="_Toc35393627"/>
      <w:r>
        <w:rPr>
          <w:rFonts w:ascii="宋体" w:hAnsi="宋体" w:cs="宋体"/>
          <w:kern w:val="0"/>
          <w:sz w:val="24"/>
          <w:highlight w:val="none"/>
        </w:rPr>
        <w:t>7</w:t>
      </w:r>
      <w:r>
        <w:rPr>
          <w:rFonts w:hint="eastAsia" w:ascii="宋体" w:hAnsi="宋体" w:cs="宋体"/>
          <w:kern w:val="0"/>
          <w:sz w:val="24"/>
          <w:highlight w:val="none"/>
        </w:rPr>
        <w:t>、中标供应商如有融资需求，可使用以下银行的政采贷服务。</w:t>
      </w:r>
    </w:p>
    <w:tbl>
      <w:tblPr>
        <w:tblStyle w:val="25"/>
        <w:tblW w:w="8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2014"/>
        <w:gridCol w:w="1688"/>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6" w:type="dxa"/>
            <w:vAlign w:val="center"/>
          </w:tcPr>
          <w:p>
            <w:pPr>
              <w:spacing w:after="0" w:line="360" w:lineRule="auto"/>
              <w:jc w:val="center"/>
              <w:rPr>
                <w:rFonts w:ascii="宋体" w:hAnsi="宋体"/>
                <w:bCs/>
                <w:sz w:val="24"/>
                <w:highlight w:val="none"/>
              </w:rPr>
            </w:pPr>
            <w:r>
              <w:rPr>
                <w:rFonts w:hint="eastAsia" w:ascii="宋体" w:hAnsi="宋体"/>
                <w:bCs/>
                <w:sz w:val="24"/>
                <w:highlight w:val="none"/>
              </w:rPr>
              <w:t>银行</w:t>
            </w:r>
          </w:p>
        </w:tc>
        <w:tc>
          <w:tcPr>
            <w:tcW w:w="2014" w:type="dxa"/>
            <w:vAlign w:val="center"/>
          </w:tcPr>
          <w:p>
            <w:pPr>
              <w:spacing w:after="0" w:line="360" w:lineRule="auto"/>
              <w:jc w:val="center"/>
              <w:rPr>
                <w:rFonts w:ascii="宋体" w:hAnsi="宋体"/>
                <w:bCs/>
                <w:sz w:val="24"/>
                <w:highlight w:val="none"/>
              </w:rPr>
            </w:pPr>
            <w:r>
              <w:rPr>
                <w:rFonts w:hint="eastAsia" w:ascii="宋体" w:hAnsi="宋体"/>
                <w:bCs/>
                <w:sz w:val="24"/>
                <w:highlight w:val="none"/>
              </w:rPr>
              <w:t>贷款年利率</w:t>
            </w:r>
          </w:p>
        </w:tc>
        <w:tc>
          <w:tcPr>
            <w:tcW w:w="1688" w:type="dxa"/>
            <w:vAlign w:val="center"/>
          </w:tcPr>
          <w:p>
            <w:pPr>
              <w:spacing w:after="0" w:line="360" w:lineRule="auto"/>
              <w:ind w:firstLine="480" w:firstLineChars="200"/>
              <w:jc w:val="center"/>
              <w:rPr>
                <w:rFonts w:ascii="宋体" w:hAnsi="宋体"/>
                <w:bCs/>
                <w:sz w:val="24"/>
                <w:highlight w:val="none"/>
              </w:rPr>
            </w:pPr>
            <w:r>
              <w:rPr>
                <w:rFonts w:hint="eastAsia" w:ascii="宋体" w:hAnsi="宋体"/>
                <w:bCs/>
                <w:sz w:val="24"/>
                <w:highlight w:val="none"/>
              </w:rPr>
              <w:t>联系人</w:t>
            </w:r>
          </w:p>
        </w:tc>
        <w:tc>
          <w:tcPr>
            <w:tcW w:w="2131" w:type="dxa"/>
            <w:vAlign w:val="center"/>
          </w:tcPr>
          <w:p>
            <w:pPr>
              <w:spacing w:after="0" w:line="360" w:lineRule="auto"/>
              <w:ind w:firstLine="480" w:firstLineChars="200"/>
              <w:jc w:val="center"/>
              <w:rPr>
                <w:rFonts w:ascii="宋体" w:hAnsi="宋体"/>
                <w:bCs/>
                <w:sz w:val="24"/>
                <w:highlight w:val="none"/>
              </w:rPr>
            </w:pPr>
            <w:r>
              <w:rPr>
                <w:rFonts w:hint="eastAsia" w:ascii="宋体" w:hAnsi="宋体"/>
                <w:bCs/>
                <w:sz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6" w:type="dxa"/>
            <w:vAlign w:val="center"/>
          </w:tcPr>
          <w:p>
            <w:pPr>
              <w:spacing w:after="0" w:line="360" w:lineRule="auto"/>
              <w:jc w:val="center"/>
              <w:rPr>
                <w:rFonts w:ascii="宋体" w:hAnsi="宋体"/>
                <w:bCs/>
                <w:sz w:val="24"/>
                <w:highlight w:val="none"/>
              </w:rPr>
            </w:pPr>
            <w:r>
              <w:rPr>
                <w:rFonts w:hint="eastAsia" w:ascii="宋体" w:hAnsi="宋体"/>
                <w:bCs/>
                <w:sz w:val="24"/>
                <w:highlight w:val="none"/>
              </w:rPr>
              <w:t>中国工商银行</w:t>
            </w:r>
          </w:p>
        </w:tc>
        <w:tc>
          <w:tcPr>
            <w:tcW w:w="2014" w:type="dxa"/>
            <w:vAlign w:val="center"/>
          </w:tcPr>
          <w:p>
            <w:pPr>
              <w:spacing w:after="0" w:line="360" w:lineRule="auto"/>
              <w:jc w:val="center"/>
              <w:rPr>
                <w:rFonts w:ascii="宋体" w:hAnsi="宋体"/>
                <w:bCs/>
                <w:sz w:val="24"/>
                <w:highlight w:val="none"/>
              </w:rPr>
            </w:pPr>
            <w:r>
              <w:rPr>
                <w:rFonts w:hint="eastAsia" w:ascii="宋体" w:hAnsi="宋体"/>
                <w:bCs/>
                <w:sz w:val="24"/>
                <w:highlight w:val="none"/>
              </w:rPr>
              <w:t>3.8%起</w:t>
            </w:r>
          </w:p>
        </w:tc>
        <w:tc>
          <w:tcPr>
            <w:tcW w:w="1688" w:type="dxa"/>
            <w:vAlign w:val="center"/>
          </w:tcPr>
          <w:p>
            <w:pPr>
              <w:spacing w:after="0" w:line="360" w:lineRule="auto"/>
              <w:ind w:firstLine="480" w:firstLineChars="200"/>
              <w:jc w:val="center"/>
              <w:rPr>
                <w:rFonts w:ascii="宋体" w:hAnsi="宋体"/>
                <w:bCs/>
                <w:sz w:val="24"/>
                <w:highlight w:val="none"/>
              </w:rPr>
            </w:pPr>
            <w:r>
              <w:rPr>
                <w:rFonts w:hint="eastAsia" w:ascii="宋体" w:hAnsi="宋体"/>
                <w:bCs/>
                <w:sz w:val="24"/>
                <w:highlight w:val="none"/>
              </w:rPr>
              <w:t>卢嘉诚</w:t>
            </w:r>
          </w:p>
        </w:tc>
        <w:tc>
          <w:tcPr>
            <w:tcW w:w="2131" w:type="dxa"/>
            <w:vAlign w:val="center"/>
          </w:tcPr>
          <w:p>
            <w:pPr>
              <w:spacing w:after="0" w:line="360" w:lineRule="auto"/>
              <w:ind w:firstLine="480" w:firstLineChars="200"/>
              <w:jc w:val="center"/>
              <w:rPr>
                <w:rFonts w:ascii="宋体" w:hAnsi="宋体"/>
                <w:bCs/>
                <w:sz w:val="24"/>
                <w:highlight w:val="none"/>
              </w:rPr>
            </w:pPr>
            <w:r>
              <w:rPr>
                <w:rFonts w:hint="eastAsia" w:ascii="宋体" w:hAnsi="宋体"/>
                <w:bCs/>
                <w:sz w:val="24"/>
                <w:highlight w:val="none"/>
              </w:rPr>
              <w:t>88588246  13867658508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6" w:type="dxa"/>
            <w:vAlign w:val="center"/>
          </w:tcPr>
          <w:p>
            <w:pPr>
              <w:spacing w:after="0" w:line="360" w:lineRule="auto"/>
              <w:jc w:val="center"/>
              <w:rPr>
                <w:rFonts w:ascii="宋体" w:hAnsi="宋体"/>
                <w:bCs/>
                <w:sz w:val="24"/>
                <w:highlight w:val="none"/>
              </w:rPr>
            </w:pPr>
            <w:r>
              <w:rPr>
                <w:rFonts w:hint="eastAsia" w:ascii="宋体" w:hAnsi="宋体"/>
                <w:bCs/>
                <w:sz w:val="24"/>
                <w:highlight w:val="none"/>
              </w:rPr>
              <w:t>中国农业银行</w:t>
            </w:r>
          </w:p>
        </w:tc>
        <w:tc>
          <w:tcPr>
            <w:tcW w:w="2014" w:type="dxa"/>
            <w:vAlign w:val="center"/>
          </w:tcPr>
          <w:p>
            <w:pPr>
              <w:spacing w:after="0" w:line="360" w:lineRule="auto"/>
              <w:jc w:val="center"/>
              <w:rPr>
                <w:rFonts w:ascii="宋体" w:hAnsi="宋体"/>
                <w:bCs/>
                <w:sz w:val="24"/>
                <w:highlight w:val="none"/>
              </w:rPr>
            </w:pPr>
            <w:r>
              <w:rPr>
                <w:rFonts w:hint="eastAsia" w:ascii="宋体" w:hAnsi="宋体"/>
                <w:bCs/>
                <w:sz w:val="24"/>
                <w:highlight w:val="none"/>
              </w:rPr>
              <w:t>3.8%起</w:t>
            </w:r>
          </w:p>
        </w:tc>
        <w:tc>
          <w:tcPr>
            <w:tcW w:w="1688" w:type="dxa"/>
            <w:vAlign w:val="center"/>
          </w:tcPr>
          <w:p>
            <w:pPr>
              <w:spacing w:after="0" w:line="360" w:lineRule="auto"/>
              <w:ind w:firstLine="480" w:firstLineChars="200"/>
              <w:jc w:val="center"/>
              <w:rPr>
                <w:rFonts w:ascii="宋体" w:hAnsi="宋体"/>
                <w:bCs/>
                <w:sz w:val="24"/>
                <w:highlight w:val="none"/>
              </w:rPr>
            </w:pPr>
            <w:r>
              <w:rPr>
                <w:rFonts w:hint="eastAsia" w:ascii="宋体" w:hAnsi="宋体"/>
                <w:bCs/>
                <w:sz w:val="24"/>
                <w:highlight w:val="none"/>
              </w:rPr>
              <w:t>龚盛</w:t>
            </w:r>
          </w:p>
        </w:tc>
        <w:tc>
          <w:tcPr>
            <w:tcW w:w="2131" w:type="dxa"/>
            <w:vAlign w:val="center"/>
          </w:tcPr>
          <w:p>
            <w:pPr>
              <w:spacing w:after="0" w:line="360" w:lineRule="auto"/>
              <w:ind w:firstLine="480" w:firstLineChars="200"/>
              <w:jc w:val="center"/>
              <w:rPr>
                <w:rFonts w:ascii="宋体" w:hAnsi="宋体"/>
                <w:bCs/>
                <w:sz w:val="24"/>
                <w:highlight w:val="none"/>
              </w:rPr>
            </w:pPr>
            <w:r>
              <w:rPr>
                <w:rFonts w:hint="eastAsia" w:ascii="宋体" w:hAnsi="宋体"/>
                <w:bCs/>
                <w:sz w:val="24"/>
                <w:highlight w:val="none"/>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6" w:type="dxa"/>
            <w:vAlign w:val="center"/>
          </w:tcPr>
          <w:p>
            <w:pPr>
              <w:spacing w:after="0" w:line="360" w:lineRule="auto"/>
              <w:jc w:val="center"/>
              <w:rPr>
                <w:rFonts w:ascii="宋体" w:hAnsi="宋体"/>
                <w:bCs/>
                <w:sz w:val="24"/>
                <w:highlight w:val="none"/>
              </w:rPr>
            </w:pPr>
            <w:r>
              <w:rPr>
                <w:rFonts w:hint="eastAsia" w:ascii="宋体" w:hAnsi="宋体"/>
                <w:bCs/>
                <w:sz w:val="24"/>
                <w:highlight w:val="none"/>
              </w:rPr>
              <w:t>中国建设银行</w:t>
            </w:r>
          </w:p>
        </w:tc>
        <w:tc>
          <w:tcPr>
            <w:tcW w:w="2014" w:type="dxa"/>
            <w:vAlign w:val="center"/>
          </w:tcPr>
          <w:p>
            <w:pPr>
              <w:spacing w:after="0" w:line="360" w:lineRule="auto"/>
              <w:jc w:val="center"/>
              <w:rPr>
                <w:rFonts w:ascii="宋体" w:hAnsi="宋体"/>
                <w:bCs/>
                <w:sz w:val="24"/>
                <w:highlight w:val="none"/>
              </w:rPr>
            </w:pPr>
            <w:r>
              <w:rPr>
                <w:rFonts w:hint="eastAsia" w:ascii="宋体" w:hAnsi="宋体"/>
                <w:bCs/>
                <w:sz w:val="24"/>
                <w:highlight w:val="none"/>
              </w:rPr>
              <w:t>3.8%起</w:t>
            </w:r>
          </w:p>
        </w:tc>
        <w:tc>
          <w:tcPr>
            <w:tcW w:w="1688" w:type="dxa"/>
            <w:vAlign w:val="center"/>
          </w:tcPr>
          <w:p>
            <w:pPr>
              <w:spacing w:after="0" w:line="360" w:lineRule="auto"/>
              <w:ind w:firstLine="480" w:firstLineChars="200"/>
              <w:jc w:val="center"/>
              <w:rPr>
                <w:rFonts w:ascii="宋体" w:hAnsi="宋体"/>
                <w:bCs/>
                <w:sz w:val="24"/>
                <w:highlight w:val="none"/>
              </w:rPr>
            </w:pPr>
            <w:r>
              <w:rPr>
                <w:rFonts w:hint="eastAsia" w:ascii="宋体" w:hAnsi="宋体"/>
                <w:bCs/>
                <w:sz w:val="24"/>
                <w:highlight w:val="none"/>
              </w:rPr>
              <w:t>梅晶晶</w:t>
            </w:r>
          </w:p>
        </w:tc>
        <w:tc>
          <w:tcPr>
            <w:tcW w:w="2131" w:type="dxa"/>
            <w:vAlign w:val="center"/>
          </w:tcPr>
          <w:p>
            <w:pPr>
              <w:spacing w:after="0" w:line="360" w:lineRule="auto"/>
              <w:ind w:firstLine="480" w:firstLineChars="200"/>
              <w:jc w:val="center"/>
              <w:rPr>
                <w:rFonts w:ascii="宋体" w:hAnsi="宋体"/>
                <w:bCs/>
                <w:sz w:val="24"/>
                <w:highlight w:val="none"/>
              </w:rPr>
            </w:pPr>
            <w:r>
              <w:rPr>
                <w:rFonts w:hint="eastAsia" w:ascii="宋体" w:hAnsi="宋体"/>
                <w:bCs/>
                <w:sz w:val="24"/>
                <w:highlight w:val="none"/>
              </w:rPr>
              <w:t>88525339</w:t>
            </w:r>
          </w:p>
          <w:p>
            <w:pPr>
              <w:spacing w:after="0" w:line="360" w:lineRule="auto"/>
              <w:ind w:firstLine="480" w:firstLineChars="200"/>
              <w:jc w:val="center"/>
              <w:rPr>
                <w:rFonts w:ascii="宋体" w:hAnsi="宋体"/>
                <w:bCs/>
                <w:sz w:val="24"/>
                <w:highlight w:val="none"/>
              </w:rPr>
            </w:pPr>
            <w:r>
              <w:rPr>
                <w:rFonts w:hint="eastAsia" w:ascii="宋体" w:hAnsi="宋体"/>
                <w:bCs/>
                <w:sz w:val="24"/>
                <w:highlight w:val="none"/>
              </w:rPr>
              <w:t>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6" w:type="dxa"/>
            <w:vAlign w:val="center"/>
          </w:tcPr>
          <w:p>
            <w:pPr>
              <w:spacing w:after="0" w:line="360" w:lineRule="auto"/>
              <w:jc w:val="center"/>
              <w:rPr>
                <w:rFonts w:ascii="宋体" w:hAnsi="宋体"/>
                <w:bCs/>
                <w:sz w:val="24"/>
                <w:highlight w:val="none"/>
              </w:rPr>
            </w:pPr>
            <w:r>
              <w:rPr>
                <w:rFonts w:hint="eastAsia" w:ascii="宋体" w:hAnsi="宋体"/>
                <w:bCs/>
                <w:sz w:val="24"/>
                <w:highlight w:val="none"/>
              </w:rPr>
              <w:t>中国银行</w:t>
            </w:r>
          </w:p>
        </w:tc>
        <w:tc>
          <w:tcPr>
            <w:tcW w:w="2014" w:type="dxa"/>
            <w:vAlign w:val="center"/>
          </w:tcPr>
          <w:p>
            <w:pPr>
              <w:spacing w:after="0" w:line="360" w:lineRule="auto"/>
              <w:jc w:val="center"/>
              <w:rPr>
                <w:rFonts w:ascii="宋体" w:hAnsi="宋体"/>
                <w:bCs/>
                <w:sz w:val="24"/>
                <w:highlight w:val="none"/>
              </w:rPr>
            </w:pPr>
            <w:r>
              <w:rPr>
                <w:rFonts w:hint="eastAsia" w:ascii="宋体" w:hAnsi="宋体"/>
                <w:bCs/>
                <w:sz w:val="24"/>
                <w:highlight w:val="none"/>
              </w:rPr>
              <w:t>3.75%起</w:t>
            </w:r>
          </w:p>
        </w:tc>
        <w:tc>
          <w:tcPr>
            <w:tcW w:w="1688" w:type="dxa"/>
            <w:vAlign w:val="center"/>
          </w:tcPr>
          <w:p>
            <w:pPr>
              <w:spacing w:after="0" w:line="360" w:lineRule="auto"/>
              <w:ind w:firstLine="480" w:firstLineChars="200"/>
              <w:jc w:val="center"/>
              <w:rPr>
                <w:rFonts w:ascii="宋体" w:hAnsi="宋体"/>
                <w:bCs/>
                <w:sz w:val="24"/>
                <w:highlight w:val="none"/>
              </w:rPr>
            </w:pPr>
            <w:r>
              <w:rPr>
                <w:rFonts w:hint="eastAsia" w:ascii="宋体" w:hAnsi="宋体"/>
                <w:bCs/>
                <w:sz w:val="24"/>
                <w:highlight w:val="none"/>
              </w:rPr>
              <w:t>任茜</w:t>
            </w:r>
          </w:p>
        </w:tc>
        <w:tc>
          <w:tcPr>
            <w:tcW w:w="2131" w:type="dxa"/>
            <w:vAlign w:val="center"/>
          </w:tcPr>
          <w:p>
            <w:pPr>
              <w:spacing w:after="0" w:line="360" w:lineRule="auto"/>
              <w:ind w:firstLine="480" w:firstLineChars="200"/>
              <w:jc w:val="center"/>
              <w:rPr>
                <w:rFonts w:ascii="宋体" w:hAnsi="宋体"/>
                <w:bCs/>
                <w:sz w:val="24"/>
                <w:highlight w:val="none"/>
              </w:rPr>
            </w:pPr>
            <w:r>
              <w:rPr>
                <w:rFonts w:hint="eastAsia" w:ascii="宋体" w:hAnsi="宋体"/>
                <w:bCs/>
                <w:sz w:val="24"/>
                <w:highlight w:val="none"/>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6" w:type="dxa"/>
            <w:vAlign w:val="center"/>
          </w:tcPr>
          <w:p>
            <w:pPr>
              <w:spacing w:after="0" w:line="360" w:lineRule="auto"/>
              <w:jc w:val="center"/>
              <w:rPr>
                <w:rFonts w:ascii="宋体" w:hAnsi="宋体"/>
                <w:bCs/>
                <w:sz w:val="24"/>
                <w:highlight w:val="none"/>
              </w:rPr>
            </w:pPr>
            <w:r>
              <w:rPr>
                <w:rFonts w:hint="eastAsia" w:ascii="宋体" w:hAnsi="宋体"/>
                <w:bCs/>
                <w:sz w:val="24"/>
                <w:highlight w:val="none"/>
              </w:rPr>
              <w:t>浦发银行台州分行</w:t>
            </w:r>
          </w:p>
        </w:tc>
        <w:tc>
          <w:tcPr>
            <w:tcW w:w="2014" w:type="dxa"/>
            <w:vAlign w:val="center"/>
          </w:tcPr>
          <w:p>
            <w:pPr>
              <w:spacing w:after="0" w:line="360" w:lineRule="auto"/>
              <w:jc w:val="center"/>
              <w:rPr>
                <w:rFonts w:ascii="宋体" w:hAnsi="宋体"/>
                <w:bCs/>
                <w:sz w:val="24"/>
                <w:highlight w:val="none"/>
              </w:rPr>
            </w:pPr>
            <w:r>
              <w:rPr>
                <w:rFonts w:hint="eastAsia" w:ascii="宋体" w:hAnsi="宋体"/>
                <w:bCs/>
                <w:sz w:val="24"/>
                <w:highlight w:val="none"/>
              </w:rPr>
              <w:t>4.05%起</w:t>
            </w:r>
          </w:p>
        </w:tc>
        <w:tc>
          <w:tcPr>
            <w:tcW w:w="1688" w:type="dxa"/>
            <w:vAlign w:val="center"/>
          </w:tcPr>
          <w:p>
            <w:pPr>
              <w:spacing w:after="0" w:line="360" w:lineRule="auto"/>
              <w:ind w:firstLine="480" w:firstLineChars="200"/>
              <w:jc w:val="center"/>
              <w:rPr>
                <w:rFonts w:ascii="宋体" w:hAnsi="宋体"/>
                <w:bCs/>
                <w:sz w:val="24"/>
                <w:highlight w:val="none"/>
              </w:rPr>
            </w:pPr>
            <w:r>
              <w:rPr>
                <w:rFonts w:hint="eastAsia" w:ascii="宋体" w:hAnsi="宋体"/>
                <w:bCs/>
                <w:sz w:val="24"/>
                <w:highlight w:val="none"/>
              </w:rPr>
              <w:t>王渊</w:t>
            </w:r>
          </w:p>
        </w:tc>
        <w:tc>
          <w:tcPr>
            <w:tcW w:w="2131" w:type="dxa"/>
            <w:vAlign w:val="center"/>
          </w:tcPr>
          <w:p>
            <w:pPr>
              <w:spacing w:after="0" w:line="360" w:lineRule="auto"/>
              <w:ind w:firstLine="480" w:firstLineChars="200"/>
              <w:jc w:val="center"/>
              <w:rPr>
                <w:rFonts w:ascii="宋体" w:hAnsi="宋体"/>
                <w:bCs/>
                <w:sz w:val="24"/>
                <w:highlight w:val="none"/>
              </w:rPr>
            </w:pPr>
            <w:r>
              <w:rPr>
                <w:rFonts w:hint="eastAsia" w:ascii="宋体" w:hAnsi="宋体"/>
                <w:bCs/>
                <w:sz w:val="24"/>
                <w:highlight w:val="none"/>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6" w:type="dxa"/>
            <w:vAlign w:val="center"/>
          </w:tcPr>
          <w:p>
            <w:pPr>
              <w:spacing w:after="0" w:line="360" w:lineRule="auto"/>
              <w:jc w:val="center"/>
              <w:rPr>
                <w:rFonts w:ascii="宋体" w:hAnsi="宋体"/>
                <w:bCs/>
                <w:sz w:val="24"/>
                <w:highlight w:val="none"/>
              </w:rPr>
            </w:pPr>
            <w:r>
              <w:rPr>
                <w:rFonts w:hint="eastAsia" w:ascii="宋体" w:hAnsi="宋体"/>
                <w:bCs/>
                <w:sz w:val="24"/>
                <w:highlight w:val="none"/>
              </w:rPr>
              <w:t>浦发银行椒江分行</w:t>
            </w:r>
          </w:p>
        </w:tc>
        <w:tc>
          <w:tcPr>
            <w:tcW w:w="2014" w:type="dxa"/>
            <w:vAlign w:val="center"/>
          </w:tcPr>
          <w:p>
            <w:pPr>
              <w:spacing w:after="0" w:line="360" w:lineRule="auto"/>
              <w:jc w:val="center"/>
              <w:rPr>
                <w:rFonts w:ascii="宋体" w:hAnsi="宋体"/>
                <w:bCs/>
                <w:sz w:val="24"/>
                <w:highlight w:val="none"/>
              </w:rPr>
            </w:pPr>
            <w:r>
              <w:rPr>
                <w:rFonts w:hint="eastAsia" w:ascii="宋体" w:hAnsi="宋体"/>
                <w:bCs/>
                <w:sz w:val="24"/>
                <w:highlight w:val="none"/>
              </w:rPr>
              <w:t>4.05%起</w:t>
            </w:r>
          </w:p>
        </w:tc>
        <w:tc>
          <w:tcPr>
            <w:tcW w:w="1688" w:type="dxa"/>
            <w:vAlign w:val="center"/>
          </w:tcPr>
          <w:p>
            <w:pPr>
              <w:spacing w:after="0" w:line="360" w:lineRule="auto"/>
              <w:ind w:firstLine="480" w:firstLineChars="200"/>
              <w:jc w:val="center"/>
              <w:rPr>
                <w:rFonts w:ascii="宋体" w:hAnsi="宋体"/>
                <w:bCs/>
                <w:sz w:val="24"/>
                <w:highlight w:val="none"/>
              </w:rPr>
            </w:pPr>
            <w:r>
              <w:rPr>
                <w:rFonts w:hint="eastAsia" w:ascii="宋体" w:hAnsi="宋体"/>
                <w:bCs/>
                <w:sz w:val="24"/>
                <w:highlight w:val="none"/>
              </w:rPr>
              <w:t>孙瑞华</w:t>
            </w:r>
          </w:p>
        </w:tc>
        <w:tc>
          <w:tcPr>
            <w:tcW w:w="2131" w:type="dxa"/>
            <w:vAlign w:val="center"/>
          </w:tcPr>
          <w:p>
            <w:pPr>
              <w:spacing w:after="0" w:line="360" w:lineRule="auto"/>
              <w:ind w:firstLine="480" w:firstLineChars="200"/>
              <w:jc w:val="center"/>
              <w:rPr>
                <w:rFonts w:ascii="宋体" w:hAnsi="宋体"/>
                <w:bCs/>
                <w:sz w:val="24"/>
                <w:highlight w:val="none"/>
              </w:rPr>
            </w:pPr>
            <w:r>
              <w:rPr>
                <w:rFonts w:hint="eastAsia" w:ascii="宋体" w:hAnsi="宋体"/>
                <w:bCs/>
                <w:sz w:val="24"/>
                <w:highlight w:val="none"/>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6" w:type="dxa"/>
            <w:vAlign w:val="center"/>
          </w:tcPr>
          <w:p>
            <w:pPr>
              <w:spacing w:after="0" w:line="360" w:lineRule="auto"/>
              <w:jc w:val="center"/>
              <w:rPr>
                <w:rFonts w:ascii="宋体" w:hAnsi="宋体"/>
                <w:bCs/>
                <w:sz w:val="24"/>
                <w:highlight w:val="none"/>
              </w:rPr>
            </w:pPr>
            <w:r>
              <w:rPr>
                <w:rFonts w:hint="eastAsia" w:ascii="宋体" w:hAnsi="宋体"/>
                <w:bCs/>
                <w:sz w:val="24"/>
                <w:highlight w:val="none"/>
              </w:rPr>
              <w:t>交通银行台州分行</w:t>
            </w:r>
          </w:p>
        </w:tc>
        <w:tc>
          <w:tcPr>
            <w:tcW w:w="2014" w:type="dxa"/>
            <w:vAlign w:val="center"/>
          </w:tcPr>
          <w:p>
            <w:pPr>
              <w:spacing w:after="0" w:line="360" w:lineRule="auto"/>
              <w:jc w:val="center"/>
              <w:rPr>
                <w:rFonts w:ascii="宋体" w:hAnsi="宋体"/>
                <w:bCs/>
                <w:sz w:val="24"/>
                <w:highlight w:val="none"/>
              </w:rPr>
            </w:pPr>
            <w:r>
              <w:rPr>
                <w:rFonts w:hint="eastAsia" w:ascii="宋体" w:hAnsi="宋体"/>
                <w:bCs/>
                <w:sz w:val="24"/>
                <w:highlight w:val="none"/>
              </w:rPr>
              <w:t>3.75%起</w:t>
            </w:r>
          </w:p>
        </w:tc>
        <w:tc>
          <w:tcPr>
            <w:tcW w:w="1688" w:type="dxa"/>
            <w:vAlign w:val="center"/>
          </w:tcPr>
          <w:p>
            <w:pPr>
              <w:spacing w:after="0" w:line="360" w:lineRule="auto"/>
              <w:ind w:firstLine="480" w:firstLineChars="200"/>
              <w:jc w:val="center"/>
              <w:rPr>
                <w:rFonts w:ascii="宋体" w:hAnsi="宋体"/>
                <w:bCs/>
                <w:sz w:val="24"/>
                <w:highlight w:val="none"/>
              </w:rPr>
            </w:pPr>
            <w:r>
              <w:rPr>
                <w:rFonts w:hint="eastAsia" w:ascii="宋体" w:hAnsi="宋体"/>
                <w:bCs/>
                <w:sz w:val="24"/>
                <w:highlight w:val="none"/>
              </w:rPr>
              <w:t>周翔宇</w:t>
            </w:r>
          </w:p>
        </w:tc>
        <w:tc>
          <w:tcPr>
            <w:tcW w:w="2131" w:type="dxa"/>
            <w:vAlign w:val="center"/>
          </w:tcPr>
          <w:p>
            <w:pPr>
              <w:spacing w:after="0" w:line="360" w:lineRule="auto"/>
              <w:ind w:firstLine="480" w:firstLineChars="200"/>
              <w:jc w:val="center"/>
              <w:rPr>
                <w:rFonts w:ascii="宋体" w:hAnsi="宋体"/>
                <w:bCs/>
                <w:sz w:val="24"/>
                <w:highlight w:val="none"/>
              </w:rPr>
            </w:pPr>
            <w:r>
              <w:rPr>
                <w:rFonts w:hint="eastAsia" w:ascii="宋体" w:hAnsi="宋体"/>
                <w:bCs/>
                <w:sz w:val="24"/>
                <w:highlight w:val="none"/>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6" w:type="dxa"/>
            <w:vAlign w:val="center"/>
          </w:tcPr>
          <w:p>
            <w:pPr>
              <w:spacing w:after="0" w:line="360" w:lineRule="auto"/>
              <w:jc w:val="center"/>
              <w:rPr>
                <w:rFonts w:ascii="宋体" w:hAnsi="宋体"/>
                <w:bCs/>
                <w:sz w:val="24"/>
                <w:highlight w:val="none"/>
              </w:rPr>
            </w:pPr>
            <w:r>
              <w:rPr>
                <w:rFonts w:hint="eastAsia" w:ascii="宋体" w:hAnsi="宋体"/>
                <w:bCs/>
                <w:sz w:val="24"/>
                <w:highlight w:val="none"/>
              </w:rPr>
              <w:t>招商银行台州分行</w:t>
            </w:r>
          </w:p>
        </w:tc>
        <w:tc>
          <w:tcPr>
            <w:tcW w:w="2014" w:type="dxa"/>
            <w:vAlign w:val="center"/>
          </w:tcPr>
          <w:p>
            <w:pPr>
              <w:spacing w:after="0" w:line="360" w:lineRule="auto"/>
              <w:jc w:val="center"/>
              <w:rPr>
                <w:rFonts w:ascii="宋体" w:hAnsi="宋体"/>
                <w:bCs/>
                <w:sz w:val="24"/>
                <w:highlight w:val="none"/>
              </w:rPr>
            </w:pPr>
            <w:r>
              <w:rPr>
                <w:rFonts w:hint="eastAsia" w:ascii="宋体" w:hAnsi="宋体"/>
                <w:bCs/>
                <w:sz w:val="24"/>
                <w:highlight w:val="none"/>
              </w:rPr>
              <w:t>4.32%起</w:t>
            </w:r>
          </w:p>
        </w:tc>
        <w:tc>
          <w:tcPr>
            <w:tcW w:w="1688" w:type="dxa"/>
            <w:vAlign w:val="center"/>
          </w:tcPr>
          <w:p>
            <w:pPr>
              <w:spacing w:after="0" w:line="360" w:lineRule="auto"/>
              <w:ind w:firstLine="480" w:firstLineChars="200"/>
              <w:jc w:val="center"/>
              <w:rPr>
                <w:rFonts w:ascii="宋体" w:hAnsi="宋体"/>
                <w:bCs/>
                <w:sz w:val="24"/>
                <w:highlight w:val="none"/>
              </w:rPr>
            </w:pPr>
            <w:r>
              <w:rPr>
                <w:rFonts w:hint="eastAsia" w:ascii="宋体" w:hAnsi="宋体"/>
                <w:bCs/>
                <w:sz w:val="24"/>
                <w:highlight w:val="none"/>
              </w:rPr>
              <w:t>王海玲</w:t>
            </w:r>
          </w:p>
        </w:tc>
        <w:tc>
          <w:tcPr>
            <w:tcW w:w="2131" w:type="dxa"/>
            <w:vAlign w:val="center"/>
          </w:tcPr>
          <w:p>
            <w:pPr>
              <w:spacing w:after="0" w:line="360" w:lineRule="auto"/>
              <w:ind w:firstLine="480" w:firstLineChars="200"/>
              <w:jc w:val="center"/>
              <w:rPr>
                <w:rFonts w:ascii="宋体" w:hAnsi="宋体"/>
                <w:bCs/>
                <w:sz w:val="24"/>
                <w:highlight w:val="none"/>
              </w:rPr>
            </w:pPr>
            <w:r>
              <w:rPr>
                <w:rFonts w:hint="eastAsia" w:ascii="宋体" w:hAnsi="宋体"/>
                <w:bCs/>
                <w:sz w:val="24"/>
                <w:highlight w:val="none"/>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6" w:type="dxa"/>
            <w:vAlign w:val="center"/>
          </w:tcPr>
          <w:p>
            <w:pPr>
              <w:spacing w:after="0" w:line="360" w:lineRule="auto"/>
              <w:jc w:val="center"/>
              <w:rPr>
                <w:rFonts w:ascii="宋体" w:hAnsi="宋体"/>
                <w:bCs/>
                <w:sz w:val="24"/>
                <w:highlight w:val="none"/>
              </w:rPr>
            </w:pPr>
            <w:r>
              <w:rPr>
                <w:rFonts w:hint="eastAsia" w:ascii="宋体" w:hAnsi="宋体"/>
                <w:bCs/>
                <w:sz w:val="24"/>
                <w:highlight w:val="none"/>
              </w:rPr>
              <w:t>浙商银行台州分行</w:t>
            </w:r>
          </w:p>
        </w:tc>
        <w:tc>
          <w:tcPr>
            <w:tcW w:w="2014" w:type="dxa"/>
            <w:vAlign w:val="center"/>
          </w:tcPr>
          <w:p>
            <w:pPr>
              <w:spacing w:after="0" w:line="360" w:lineRule="auto"/>
              <w:jc w:val="center"/>
              <w:rPr>
                <w:rFonts w:ascii="宋体" w:hAnsi="宋体"/>
                <w:bCs/>
                <w:sz w:val="24"/>
                <w:highlight w:val="none"/>
              </w:rPr>
            </w:pPr>
            <w:r>
              <w:rPr>
                <w:rFonts w:hint="eastAsia" w:ascii="宋体" w:hAnsi="宋体"/>
                <w:bCs/>
                <w:sz w:val="24"/>
                <w:highlight w:val="none"/>
              </w:rPr>
              <w:t>5.01%起</w:t>
            </w:r>
          </w:p>
        </w:tc>
        <w:tc>
          <w:tcPr>
            <w:tcW w:w="1688" w:type="dxa"/>
            <w:vAlign w:val="center"/>
          </w:tcPr>
          <w:p>
            <w:pPr>
              <w:spacing w:after="0" w:line="360" w:lineRule="auto"/>
              <w:ind w:firstLine="480" w:firstLineChars="200"/>
              <w:jc w:val="center"/>
              <w:rPr>
                <w:rFonts w:ascii="宋体" w:hAnsi="宋体"/>
                <w:bCs/>
                <w:sz w:val="24"/>
                <w:highlight w:val="none"/>
              </w:rPr>
            </w:pPr>
            <w:r>
              <w:rPr>
                <w:rFonts w:hint="eastAsia" w:ascii="宋体" w:hAnsi="宋体"/>
                <w:bCs/>
                <w:sz w:val="24"/>
                <w:highlight w:val="none"/>
              </w:rPr>
              <w:t>章涉漪</w:t>
            </w:r>
          </w:p>
        </w:tc>
        <w:tc>
          <w:tcPr>
            <w:tcW w:w="2131" w:type="dxa"/>
            <w:vAlign w:val="center"/>
          </w:tcPr>
          <w:p>
            <w:pPr>
              <w:spacing w:after="0" w:line="360" w:lineRule="auto"/>
              <w:ind w:firstLine="480" w:firstLineChars="200"/>
              <w:jc w:val="center"/>
              <w:rPr>
                <w:rFonts w:ascii="宋体" w:hAnsi="宋体"/>
                <w:bCs/>
                <w:sz w:val="24"/>
                <w:highlight w:val="none"/>
              </w:rPr>
            </w:pPr>
            <w:r>
              <w:rPr>
                <w:rFonts w:hint="eastAsia" w:ascii="宋体" w:hAnsi="宋体"/>
                <w:bCs/>
                <w:sz w:val="24"/>
                <w:highlight w:val="none"/>
              </w:rPr>
              <w:t>81880185</w:t>
            </w:r>
          </w:p>
          <w:p>
            <w:pPr>
              <w:spacing w:after="0" w:line="360" w:lineRule="auto"/>
              <w:ind w:firstLine="480" w:firstLineChars="200"/>
              <w:jc w:val="center"/>
              <w:rPr>
                <w:rFonts w:ascii="宋体" w:hAnsi="宋体"/>
                <w:bCs/>
                <w:sz w:val="24"/>
                <w:highlight w:val="none"/>
              </w:rPr>
            </w:pPr>
            <w:r>
              <w:rPr>
                <w:rFonts w:hint="eastAsia" w:ascii="宋体" w:hAnsi="宋体"/>
                <w:bCs/>
                <w:sz w:val="24"/>
                <w:highlight w:val="none"/>
              </w:rPr>
              <w:t>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6" w:type="dxa"/>
            <w:vAlign w:val="center"/>
          </w:tcPr>
          <w:p>
            <w:pPr>
              <w:spacing w:after="0" w:line="360" w:lineRule="auto"/>
              <w:jc w:val="center"/>
              <w:rPr>
                <w:rFonts w:ascii="宋体" w:hAnsi="宋体"/>
                <w:bCs/>
                <w:sz w:val="24"/>
                <w:highlight w:val="none"/>
              </w:rPr>
            </w:pPr>
            <w:r>
              <w:rPr>
                <w:rFonts w:hint="eastAsia" w:ascii="宋体" w:hAnsi="宋体"/>
                <w:bCs/>
                <w:sz w:val="24"/>
                <w:highlight w:val="none"/>
              </w:rPr>
              <w:t>中信银行台州分行</w:t>
            </w:r>
          </w:p>
        </w:tc>
        <w:tc>
          <w:tcPr>
            <w:tcW w:w="2014" w:type="dxa"/>
            <w:vAlign w:val="center"/>
          </w:tcPr>
          <w:p>
            <w:pPr>
              <w:spacing w:after="0" w:line="360" w:lineRule="auto"/>
              <w:jc w:val="center"/>
              <w:rPr>
                <w:rFonts w:ascii="宋体" w:hAnsi="宋体"/>
                <w:bCs/>
                <w:sz w:val="24"/>
                <w:highlight w:val="none"/>
              </w:rPr>
            </w:pPr>
            <w:r>
              <w:rPr>
                <w:rFonts w:hint="eastAsia" w:ascii="宋体" w:hAnsi="宋体"/>
                <w:bCs/>
                <w:sz w:val="24"/>
                <w:highlight w:val="none"/>
              </w:rPr>
              <w:t>4.15%起</w:t>
            </w:r>
          </w:p>
        </w:tc>
        <w:tc>
          <w:tcPr>
            <w:tcW w:w="1688" w:type="dxa"/>
            <w:vAlign w:val="center"/>
          </w:tcPr>
          <w:p>
            <w:pPr>
              <w:spacing w:after="0" w:line="360" w:lineRule="auto"/>
              <w:ind w:firstLine="480" w:firstLineChars="200"/>
              <w:jc w:val="center"/>
              <w:rPr>
                <w:rFonts w:ascii="宋体" w:hAnsi="宋体"/>
                <w:bCs/>
                <w:sz w:val="24"/>
                <w:highlight w:val="none"/>
              </w:rPr>
            </w:pPr>
            <w:r>
              <w:rPr>
                <w:rFonts w:hint="eastAsia" w:ascii="宋体" w:hAnsi="宋体"/>
                <w:bCs/>
                <w:sz w:val="24"/>
                <w:highlight w:val="none"/>
              </w:rPr>
              <w:t>陈金园</w:t>
            </w:r>
          </w:p>
        </w:tc>
        <w:tc>
          <w:tcPr>
            <w:tcW w:w="2131" w:type="dxa"/>
            <w:vAlign w:val="center"/>
          </w:tcPr>
          <w:p>
            <w:pPr>
              <w:spacing w:after="0" w:line="360" w:lineRule="auto"/>
              <w:ind w:firstLine="480" w:firstLineChars="200"/>
              <w:jc w:val="center"/>
              <w:rPr>
                <w:rFonts w:ascii="宋体" w:hAnsi="宋体"/>
                <w:bCs/>
                <w:sz w:val="24"/>
                <w:highlight w:val="none"/>
              </w:rPr>
            </w:pPr>
            <w:r>
              <w:rPr>
                <w:rFonts w:hint="eastAsia" w:ascii="宋体" w:hAnsi="宋体"/>
                <w:bCs/>
                <w:sz w:val="24"/>
                <w:highlight w:val="none"/>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6" w:type="dxa"/>
            <w:vAlign w:val="center"/>
          </w:tcPr>
          <w:p>
            <w:pPr>
              <w:spacing w:after="0" w:line="360" w:lineRule="auto"/>
              <w:jc w:val="center"/>
              <w:rPr>
                <w:rFonts w:ascii="宋体" w:hAnsi="宋体"/>
                <w:bCs/>
                <w:sz w:val="24"/>
                <w:highlight w:val="none"/>
              </w:rPr>
            </w:pPr>
            <w:r>
              <w:rPr>
                <w:rFonts w:hint="eastAsia" w:ascii="宋体" w:hAnsi="宋体"/>
                <w:bCs/>
                <w:sz w:val="24"/>
                <w:highlight w:val="none"/>
              </w:rPr>
              <w:t>华夏银行台州分行</w:t>
            </w:r>
          </w:p>
        </w:tc>
        <w:tc>
          <w:tcPr>
            <w:tcW w:w="2014" w:type="dxa"/>
            <w:vAlign w:val="center"/>
          </w:tcPr>
          <w:p>
            <w:pPr>
              <w:spacing w:after="0" w:line="360" w:lineRule="auto"/>
              <w:jc w:val="center"/>
              <w:rPr>
                <w:rFonts w:ascii="宋体" w:hAnsi="宋体"/>
                <w:bCs/>
                <w:sz w:val="24"/>
                <w:highlight w:val="none"/>
              </w:rPr>
            </w:pPr>
            <w:r>
              <w:rPr>
                <w:rFonts w:hint="eastAsia" w:ascii="宋体" w:hAnsi="宋体"/>
                <w:bCs/>
                <w:sz w:val="24"/>
                <w:highlight w:val="none"/>
              </w:rPr>
              <w:t>4.5%起</w:t>
            </w:r>
          </w:p>
        </w:tc>
        <w:tc>
          <w:tcPr>
            <w:tcW w:w="1688" w:type="dxa"/>
            <w:vAlign w:val="center"/>
          </w:tcPr>
          <w:p>
            <w:pPr>
              <w:spacing w:after="0" w:line="360" w:lineRule="auto"/>
              <w:ind w:firstLine="480" w:firstLineChars="200"/>
              <w:jc w:val="center"/>
              <w:rPr>
                <w:rFonts w:ascii="宋体" w:hAnsi="宋体"/>
                <w:bCs/>
                <w:sz w:val="24"/>
                <w:highlight w:val="none"/>
              </w:rPr>
            </w:pPr>
            <w:r>
              <w:rPr>
                <w:rFonts w:hint="eastAsia" w:ascii="宋体" w:hAnsi="宋体"/>
                <w:bCs/>
                <w:sz w:val="24"/>
                <w:highlight w:val="none"/>
              </w:rPr>
              <w:t>邱明达</w:t>
            </w:r>
          </w:p>
        </w:tc>
        <w:tc>
          <w:tcPr>
            <w:tcW w:w="2131" w:type="dxa"/>
            <w:vAlign w:val="center"/>
          </w:tcPr>
          <w:p>
            <w:pPr>
              <w:spacing w:after="0" w:line="360" w:lineRule="auto"/>
              <w:ind w:firstLine="480" w:firstLineChars="200"/>
              <w:jc w:val="center"/>
              <w:rPr>
                <w:rFonts w:ascii="宋体" w:hAnsi="宋体"/>
                <w:bCs/>
                <w:sz w:val="24"/>
                <w:highlight w:val="none"/>
              </w:rPr>
            </w:pPr>
            <w:r>
              <w:rPr>
                <w:rFonts w:hint="eastAsia" w:ascii="宋体" w:hAnsi="宋体"/>
                <w:bCs/>
                <w:sz w:val="24"/>
                <w:highlight w:val="none"/>
              </w:rPr>
              <w:t>81871518</w:t>
            </w:r>
          </w:p>
          <w:p>
            <w:pPr>
              <w:spacing w:after="0" w:line="360" w:lineRule="auto"/>
              <w:ind w:firstLine="480" w:firstLineChars="200"/>
              <w:jc w:val="center"/>
              <w:rPr>
                <w:rFonts w:ascii="宋体" w:hAnsi="宋体"/>
                <w:bCs/>
                <w:sz w:val="24"/>
                <w:highlight w:val="none"/>
              </w:rPr>
            </w:pPr>
            <w:r>
              <w:rPr>
                <w:rFonts w:hint="eastAsia" w:ascii="宋体" w:hAnsi="宋体"/>
                <w:bCs/>
                <w:sz w:val="24"/>
                <w:highlight w:val="none"/>
              </w:rPr>
              <w:t>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6" w:type="dxa"/>
            <w:vAlign w:val="center"/>
          </w:tcPr>
          <w:p>
            <w:pPr>
              <w:spacing w:after="0" w:line="360" w:lineRule="auto"/>
              <w:jc w:val="center"/>
              <w:rPr>
                <w:rFonts w:ascii="宋体" w:hAnsi="宋体"/>
                <w:bCs/>
                <w:sz w:val="24"/>
                <w:highlight w:val="none"/>
              </w:rPr>
            </w:pPr>
            <w:r>
              <w:rPr>
                <w:rFonts w:hint="eastAsia" w:ascii="宋体" w:hAnsi="宋体"/>
                <w:bCs/>
                <w:sz w:val="24"/>
                <w:highlight w:val="none"/>
              </w:rPr>
              <w:t>泰隆银行开发区支行</w:t>
            </w:r>
          </w:p>
        </w:tc>
        <w:tc>
          <w:tcPr>
            <w:tcW w:w="2014" w:type="dxa"/>
            <w:vAlign w:val="center"/>
          </w:tcPr>
          <w:p>
            <w:pPr>
              <w:spacing w:after="0" w:line="360" w:lineRule="auto"/>
              <w:jc w:val="center"/>
              <w:rPr>
                <w:rFonts w:ascii="宋体" w:hAnsi="宋体"/>
                <w:bCs/>
                <w:sz w:val="24"/>
                <w:highlight w:val="none"/>
              </w:rPr>
            </w:pPr>
            <w:r>
              <w:rPr>
                <w:rFonts w:hint="eastAsia" w:ascii="宋体" w:hAnsi="宋体"/>
                <w:bCs/>
                <w:sz w:val="24"/>
                <w:highlight w:val="none"/>
              </w:rPr>
              <w:t>5.6%起</w:t>
            </w:r>
          </w:p>
        </w:tc>
        <w:tc>
          <w:tcPr>
            <w:tcW w:w="1688" w:type="dxa"/>
            <w:vAlign w:val="center"/>
          </w:tcPr>
          <w:p>
            <w:pPr>
              <w:spacing w:after="0" w:line="360" w:lineRule="auto"/>
              <w:ind w:firstLine="480" w:firstLineChars="200"/>
              <w:jc w:val="center"/>
              <w:rPr>
                <w:rFonts w:ascii="宋体" w:hAnsi="宋体"/>
                <w:bCs/>
                <w:sz w:val="24"/>
                <w:highlight w:val="none"/>
              </w:rPr>
            </w:pPr>
            <w:r>
              <w:rPr>
                <w:rFonts w:hint="eastAsia" w:ascii="宋体" w:hAnsi="宋体"/>
                <w:bCs/>
                <w:sz w:val="24"/>
                <w:highlight w:val="none"/>
              </w:rPr>
              <w:t>梁宛莉</w:t>
            </w:r>
          </w:p>
        </w:tc>
        <w:tc>
          <w:tcPr>
            <w:tcW w:w="2131" w:type="dxa"/>
            <w:vAlign w:val="center"/>
          </w:tcPr>
          <w:p>
            <w:pPr>
              <w:spacing w:after="0" w:line="360" w:lineRule="auto"/>
              <w:ind w:firstLine="480" w:firstLineChars="200"/>
              <w:jc w:val="center"/>
              <w:rPr>
                <w:rFonts w:ascii="宋体" w:hAnsi="宋体"/>
                <w:bCs/>
                <w:sz w:val="24"/>
                <w:highlight w:val="none"/>
              </w:rPr>
            </w:pPr>
            <w:r>
              <w:rPr>
                <w:rFonts w:hint="eastAsia" w:ascii="宋体" w:hAnsi="宋体"/>
                <w:bCs/>
                <w:sz w:val="24"/>
                <w:highlight w:val="none"/>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6" w:type="dxa"/>
            <w:vAlign w:val="center"/>
          </w:tcPr>
          <w:p>
            <w:pPr>
              <w:spacing w:after="0" w:line="360" w:lineRule="auto"/>
              <w:jc w:val="center"/>
              <w:rPr>
                <w:rFonts w:ascii="宋体" w:hAnsi="宋体"/>
                <w:bCs/>
                <w:sz w:val="24"/>
                <w:highlight w:val="none"/>
              </w:rPr>
            </w:pPr>
            <w:r>
              <w:rPr>
                <w:rFonts w:hint="eastAsia" w:ascii="宋体" w:hAnsi="宋体"/>
                <w:bCs/>
                <w:sz w:val="24"/>
                <w:highlight w:val="none"/>
              </w:rPr>
              <w:t>民泰银行椒江支行</w:t>
            </w:r>
          </w:p>
        </w:tc>
        <w:tc>
          <w:tcPr>
            <w:tcW w:w="2014" w:type="dxa"/>
            <w:vAlign w:val="center"/>
          </w:tcPr>
          <w:p>
            <w:pPr>
              <w:spacing w:after="0" w:line="360" w:lineRule="auto"/>
              <w:jc w:val="center"/>
              <w:rPr>
                <w:rFonts w:ascii="宋体" w:hAnsi="宋体"/>
                <w:bCs/>
                <w:sz w:val="24"/>
                <w:highlight w:val="none"/>
              </w:rPr>
            </w:pPr>
            <w:r>
              <w:rPr>
                <w:rFonts w:hint="eastAsia" w:ascii="宋体" w:hAnsi="宋体"/>
                <w:bCs/>
                <w:sz w:val="24"/>
                <w:highlight w:val="none"/>
              </w:rPr>
              <w:t>5.8%起</w:t>
            </w:r>
          </w:p>
        </w:tc>
        <w:tc>
          <w:tcPr>
            <w:tcW w:w="1688" w:type="dxa"/>
            <w:vAlign w:val="center"/>
          </w:tcPr>
          <w:p>
            <w:pPr>
              <w:spacing w:after="0" w:line="360" w:lineRule="auto"/>
              <w:ind w:firstLine="480" w:firstLineChars="200"/>
              <w:jc w:val="center"/>
              <w:rPr>
                <w:rFonts w:ascii="宋体" w:hAnsi="宋体"/>
                <w:bCs/>
                <w:sz w:val="24"/>
                <w:highlight w:val="none"/>
              </w:rPr>
            </w:pPr>
            <w:r>
              <w:rPr>
                <w:rFonts w:hint="eastAsia" w:ascii="宋体" w:hAnsi="宋体"/>
                <w:bCs/>
                <w:sz w:val="24"/>
                <w:highlight w:val="none"/>
              </w:rPr>
              <w:t>陈慧珠</w:t>
            </w:r>
          </w:p>
        </w:tc>
        <w:tc>
          <w:tcPr>
            <w:tcW w:w="2131" w:type="dxa"/>
            <w:vAlign w:val="center"/>
          </w:tcPr>
          <w:p>
            <w:pPr>
              <w:spacing w:after="0" w:line="360" w:lineRule="auto"/>
              <w:ind w:firstLine="480" w:firstLineChars="200"/>
              <w:jc w:val="center"/>
              <w:rPr>
                <w:rFonts w:ascii="宋体" w:hAnsi="宋体"/>
                <w:bCs/>
                <w:sz w:val="24"/>
                <w:highlight w:val="none"/>
              </w:rPr>
            </w:pPr>
            <w:r>
              <w:rPr>
                <w:rFonts w:hint="eastAsia" w:ascii="宋体" w:hAnsi="宋体"/>
                <w:bCs/>
                <w:sz w:val="24"/>
                <w:highlight w:val="none"/>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6" w:type="dxa"/>
            <w:vAlign w:val="center"/>
          </w:tcPr>
          <w:p>
            <w:pPr>
              <w:spacing w:after="0" w:line="360" w:lineRule="auto"/>
              <w:jc w:val="center"/>
              <w:rPr>
                <w:rFonts w:ascii="宋体" w:hAnsi="宋体"/>
                <w:bCs/>
                <w:sz w:val="24"/>
                <w:highlight w:val="none"/>
              </w:rPr>
            </w:pPr>
            <w:r>
              <w:rPr>
                <w:rFonts w:hint="eastAsia" w:ascii="宋体" w:hAnsi="宋体"/>
                <w:bCs/>
                <w:sz w:val="24"/>
                <w:highlight w:val="none"/>
              </w:rPr>
              <w:t>绍兴银行台州分行</w:t>
            </w:r>
          </w:p>
        </w:tc>
        <w:tc>
          <w:tcPr>
            <w:tcW w:w="2014" w:type="dxa"/>
            <w:vAlign w:val="center"/>
          </w:tcPr>
          <w:p>
            <w:pPr>
              <w:spacing w:after="0" w:line="360" w:lineRule="auto"/>
              <w:jc w:val="center"/>
              <w:rPr>
                <w:rFonts w:ascii="宋体" w:hAnsi="宋体"/>
                <w:bCs/>
                <w:sz w:val="24"/>
                <w:highlight w:val="none"/>
              </w:rPr>
            </w:pPr>
            <w:r>
              <w:rPr>
                <w:rFonts w:hint="eastAsia" w:ascii="宋体" w:hAnsi="宋体"/>
                <w:bCs/>
                <w:sz w:val="24"/>
                <w:highlight w:val="none"/>
              </w:rPr>
              <w:t>5.1%起</w:t>
            </w:r>
          </w:p>
        </w:tc>
        <w:tc>
          <w:tcPr>
            <w:tcW w:w="1688" w:type="dxa"/>
            <w:vAlign w:val="center"/>
          </w:tcPr>
          <w:p>
            <w:pPr>
              <w:spacing w:after="0" w:line="360" w:lineRule="auto"/>
              <w:ind w:firstLine="480" w:firstLineChars="200"/>
              <w:jc w:val="center"/>
              <w:rPr>
                <w:rFonts w:ascii="宋体" w:hAnsi="宋体"/>
                <w:bCs/>
                <w:sz w:val="24"/>
                <w:highlight w:val="none"/>
              </w:rPr>
            </w:pPr>
            <w:r>
              <w:rPr>
                <w:rFonts w:hint="eastAsia" w:ascii="宋体" w:hAnsi="宋体"/>
                <w:bCs/>
                <w:sz w:val="24"/>
                <w:highlight w:val="none"/>
              </w:rPr>
              <w:t>郭庭斌</w:t>
            </w:r>
          </w:p>
        </w:tc>
        <w:tc>
          <w:tcPr>
            <w:tcW w:w="2131" w:type="dxa"/>
            <w:vAlign w:val="center"/>
          </w:tcPr>
          <w:p>
            <w:pPr>
              <w:spacing w:after="0" w:line="360" w:lineRule="auto"/>
              <w:ind w:firstLine="480" w:firstLineChars="200"/>
              <w:jc w:val="center"/>
              <w:rPr>
                <w:rFonts w:ascii="宋体" w:hAnsi="宋体"/>
                <w:bCs/>
                <w:sz w:val="24"/>
                <w:highlight w:val="none"/>
              </w:rPr>
            </w:pPr>
            <w:r>
              <w:rPr>
                <w:rFonts w:hint="eastAsia" w:ascii="宋体" w:hAnsi="宋体"/>
                <w:bCs/>
                <w:sz w:val="24"/>
                <w:highlight w:val="none"/>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6" w:type="dxa"/>
            <w:vAlign w:val="center"/>
          </w:tcPr>
          <w:p>
            <w:pPr>
              <w:spacing w:after="0" w:line="360" w:lineRule="auto"/>
              <w:jc w:val="center"/>
              <w:rPr>
                <w:rFonts w:ascii="宋体" w:hAnsi="宋体"/>
                <w:bCs/>
                <w:sz w:val="24"/>
                <w:highlight w:val="none"/>
              </w:rPr>
            </w:pPr>
            <w:r>
              <w:rPr>
                <w:rFonts w:hint="eastAsia" w:ascii="宋体" w:hAnsi="宋体"/>
                <w:bCs/>
                <w:sz w:val="24"/>
                <w:highlight w:val="none"/>
              </w:rPr>
              <w:t>温州银行台州分行</w:t>
            </w:r>
          </w:p>
        </w:tc>
        <w:tc>
          <w:tcPr>
            <w:tcW w:w="2014" w:type="dxa"/>
            <w:vAlign w:val="center"/>
          </w:tcPr>
          <w:p>
            <w:pPr>
              <w:spacing w:after="0" w:line="360" w:lineRule="auto"/>
              <w:jc w:val="center"/>
              <w:rPr>
                <w:rFonts w:ascii="宋体" w:hAnsi="宋体"/>
                <w:bCs/>
                <w:sz w:val="24"/>
                <w:highlight w:val="none"/>
              </w:rPr>
            </w:pPr>
            <w:r>
              <w:rPr>
                <w:rFonts w:hint="eastAsia" w:ascii="宋体" w:hAnsi="宋体"/>
                <w:bCs/>
                <w:sz w:val="24"/>
                <w:highlight w:val="none"/>
              </w:rPr>
              <w:t>4.55%起</w:t>
            </w:r>
          </w:p>
        </w:tc>
        <w:tc>
          <w:tcPr>
            <w:tcW w:w="1688" w:type="dxa"/>
            <w:vAlign w:val="center"/>
          </w:tcPr>
          <w:p>
            <w:pPr>
              <w:spacing w:after="0" w:line="360" w:lineRule="auto"/>
              <w:ind w:firstLine="480" w:firstLineChars="200"/>
              <w:jc w:val="center"/>
              <w:rPr>
                <w:rFonts w:ascii="宋体" w:hAnsi="宋体"/>
                <w:bCs/>
                <w:sz w:val="24"/>
                <w:highlight w:val="none"/>
              </w:rPr>
            </w:pPr>
            <w:r>
              <w:rPr>
                <w:rFonts w:hint="eastAsia" w:ascii="宋体" w:hAnsi="宋体"/>
                <w:bCs/>
                <w:sz w:val="24"/>
                <w:highlight w:val="none"/>
              </w:rPr>
              <w:t>王晓波</w:t>
            </w:r>
          </w:p>
        </w:tc>
        <w:tc>
          <w:tcPr>
            <w:tcW w:w="2131" w:type="dxa"/>
            <w:vAlign w:val="center"/>
          </w:tcPr>
          <w:p>
            <w:pPr>
              <w:spacing w:after="0" w:line="360" w:lineRule="auto"/>
              <w:ind w:firstLine="480" w:firstLineChars="200"/>
              <w:jc w:val="center"/>
              <w:rPr>
                <w:rFonts w:ascii="宋体" w:hAnsi="宋体"/>
                <w:bCs/>
                <w:sz w:val="24"/>
                <w:highlight w:val="none"/>
              </w:rPr>
            </w:pPr>
            <w:r>
              <w:rPr>
                <w:rFonts w:hint="eastAsia" w:ascii="宋体" w:hAnsi="宋体"/>
                <w:bCs/>
                <w:sz w:val="24"/>
                <w:highlight w:val="none"/>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6" w:type="dxa"/>
            <w:vAlign w:val="center"/>
          </w:tcPr>
          <w:p>
            <w:pPr>
              <w:spacing w:after="0" w:line="360" w:lineRule="auto"/>
              <w:jc w:val="center"/>
              <w:rPr>
                <w:rFonts w:ascii="宋体" w:hAnsi="宋体"/>
                <w:bCs/>
                <w:sz w:val="24"/>
                <w:highlight w:val="none"/>
              </w:rPr>
            </w:pPr>
            <w:r>
              <w:rPr>
                <w:rFonts w:hint="eastAsia" w:ascii="宋体" w:hAnsi="宋体"/>
                <w:bCs/>
                <w:sz w:val="24"/>
                <w:highlight w:val="none"/>
              </w:rPr>
              <w:t>平安银行台州分行</w:t>
            </w:r>
          </w:p>
        </w:tc>
        <w:tc>
          <w:tcPr>
            <w:tcW w:w="2014" w:type="dxa"/>
            <w:vAlign w:val="center"/>
          </w:tcPr>
          <w:p>
            <w:pPr>
              <w:spacing w:after="0" w:line="360" w:lineRule="auto"/>
              <w:jc w:val="center"/>
              <w:rPr>
                <w:rFonts w:ascii="宋体" w:hAnsi="宋体"/>
                <w:bCs/>
                <w:sz w:val="24"/>
                <w:highlight w:val="none"/>
              </w:rPr>
            </w:pPr>
            <w:r>
              <w:rPr>
                <w:rFonts w:hint="eastAsia" w:ascii="宋体" w:hAnsi="宋体"/>
                <w:bCs/>
                <w:sz w:val="24"/>
                <w:highlight w:val="none"/>
              </w:rPr>
              <w:t>6.53%起</w:t>
            </w:r>
          </w:p>
        </w:tc>
        <w:tc>
          <w:tcPr>
            <w:tcW w:w="1688" w:type="dxa"/>
            <w:vAlign w:val="center"/>
          </w:tcPr>
          <w:p>
            <w:pPr>
              <w:spacing w:after="0" w:line="360" w:lineRule="auto"/>
              <w:ind w:firstLine="480" w:firstLineChars="200"/>
              <w:jc w:val="center"/>
              <w:rPr>
                <w:rFonts w:ascii="宋体" w:hAnsi="宋体"/>
                <w:bCs/>
                <w:sz w:val="24"/>
                <w:highlight w:val="none"/>
              </w:rPr>
            </w:pPr>
            <w:r>
              <w:rPr>
                <w:rFonts w:hint="eastAsia" w:ascii="宋体" w:hAnsi="宋体"/>
                <w:bCs/>
                <w:sz w:val="24"/>
                <w:highlight w:val="none"/>
              </w:rPr>
              <w:t>李俊丽</w:t>
            </w:r>
          </w:p>
        </w:tc>
        <w:tc>
          <w:tcPr>
            <w:tcW w:w="2131" w:type="dxa"/>
            <w:vAlign w:val="center"/>
          </w:tcPr>
          <w:p>
            <w:pPr>
              <w:spacing w:after="0" w:line="360" w:lineRule="auto"/>
              <w:ind w:firstLine="480" w:firstLineChars="200"/>
              <w:jc w:val="center"/>
              <w:rPr>
                <w:rFonts w:ascii="宋体" w:hAnsi="宋体"/>
                <w:bCs/>
                <w:sz w:val="24"/>
                <w:highlight w:val="none"/>
              </w:rPr>
            </w:pPr>
            <w:r>
              <w:rPr>
                <w:rFonts w:hint="eastAsia" w:ascii="宋体" w:hAnsi="宋体"/>
                <w:bCs/>
                <w:sz w:val="24"/>
                <w:highlight w:val="none"/>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6" w:type="dxa"/>
            <w:vAlign w:val="center"/>
          </w:tcPr>
          <w:p>
            <w:pPr>
              <w:spacing w:after="0" w:line="360" w:lineRule="auto"/>
              <w:jc w:val="center"/>
              <w:rPr>
                <w:rFonts w:ascii="宋体" w:hAnsi="宋体"/>
                <w:bCs/>
                <w:sz w:val="24"/>
                <w:highlight w:val="none"/>
              </w:rPr>
            </w:pPr>
            <w:r>
              <w:rPr>
                <w:rFonts w:hint="eastAsia" w:ascii="宋体" w:hAnsi="宋体"/>
                <w:bCs/>
                <w:sz w:val="24"/>
                <w:highlight w:val="none"/>
              </w:rPr>
              <w:t>宁波银行台州分行</w:t>
            </w:r>
          </w:p>
        </w:tc>
        <w:tc>
          <w:tcPr>
            <w:tcW w:w="2014" w:type="dxa"/>
            <w:vAlign w:val="center"/>
          </w:tcPr>
          <w:p>
            <w:pPr>
              <w:spacing w:after="0" w:line="360" w:lineRule="auto"/>
              <w:jc w:val="center"/>
              <w:rPr>
                <w:rFonts w:ascii="宋体" w:hAnsi="宋体"/>
                <w:bCs/>
                <w:sz w:val="24"/>
                <w:highlight w:val="none"/>
              </w:rPr>
            </w:pPr>
            <w:r>
              <w:rPr>
                <w:rFonts w:hint="eastAsia" w:ascii="宋体" w:hAnsi="宋体"/>
                <w:bCs/>
                <w:sz w:val="24"/>
                <w:highlight w:val="none"/>
              </w:rPr>
              <w:t>4.35%起</w:t>
            </w:r>
          </w:p>
        </w:tc>
        <w:tc>
          <w:tcPr>
            <w:tcW w:w="1688" w:type="dxa"/>
            <w:vAlign w:val="center"/>
          </w:tcPr>
          <w:p>
            <w:pPr>
              <w:spacing w:after="0" w:line="360" w:lineRule="auto"/>
              <w:ind w:firstLine="480" w:firstLineChars="200"/>
              <w:jc w:val="center"/>
              <w:rPr>
                <w:rFonts w:ascii="宋体" w:hAnsi="宋体"/>
                <w:bCs/>
                <w:sz w:val="24"/>
                <w:highlight w:val="none"/>
              </w:rPr>
            </w:pPr>
            <w:r>
              <w:rPr>
                <w:rFonts w:hint="eastAsia" w:ascii="宋体" w:hAnsi="宋体"/>
                <w:bCs/>
                <w:sz w:val="24"/>
                <w:highlight w:val="none"/>
              </w:rPr>
              <w:t>戴莉丽</w:t>
            </w:r>
          </w:p>
        </w:tc>
        <w:tc>
          <w:tcPr>
            <w:tcW w:w="2131" w:type="dxa"/>
            <w:vAlign w:val="center"/>
          </w:tcPr>
          <w:p>
            <w:pPr>
              <w:spacing w:after="0" w:line="360" w:lineRule="auto"/>
              <w:ind w:firstLine="480" w:firstLineChars="200"/>
              <w:jc w:val="center"/>
              <w:rPr>
                <w:rFonts w:ascii="宋体" w:hAnsi="宋体"/>
                <w:bCs/>
                <w:sz w:val="24"/>
                <w:highlight w:val="none"/>
              </w:rPr>
            </w:pPr>
            <w:r>
              <w:rPr>
                <w:rFonts w:hint="eastAsia" w:ascii="宋体" w:hAnsi="宋体"/>
                <w:bCs/>
                <w:sz w:val="24"/>
                <w:highlight w:val="none"/>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6" w:type="dxa"/>
            <w:vAlign w:val="center"/>
          </w:tcPr>
          <w:p>
            <w:pPr>
              <w:spacing w:after="0" w:line="360" w:lineRule="auto"/>
              <w:jc w:val="center"/>
              <w:rPr>
                <w:rFonts w:ascii="宋体" w:hAnsi="宋体"/>
                <w:bCs/>
                <w:sz w:val="24"/>
                <w:highlight w:val="none"/>
              </w:rPr>
            </w:pPr>
            <w:r>
              <w:rPr>
                <w:rFonts w:hint="eastAsia" w:ascii="宋体" w:hAnsi="宋体"/>
                <w:bCs/>
                <w:sz w:val="24"/>
                <w:highlight w:val="none"/>
              </w:rPr>
              <w:t>金华银行台州分行</w:t>
            </w:r>
          </w:p>
        </w:tc>
        <w:tc>
          <w:tcPr>
            <w:tcW w:w="2014" w:type="dxa"/>
            <w:vAlign w:val="center"/>
          </w:tcPr>
          <w:p>
            <w:pPr>
              <w:spacing w:after="0" w:line="360" w:lineRule="auto"/>
              <w:jc w:val="center"/>
              <w:rPr>
                <w:rFonts w:ascii="宋体" w:hAnsi="宋体"/>
                <w:bCs/>
                <w:sz w:val="24"/>
                <w:highlight w:val="none"/>
              </w:rPr>
            </w:pPr>
            <w:r>
              <w:rPr>
                <w:rFonts w:hint="eastAsia" w:ascii="宋体" w:hAnsi="宋体"/>
                <w:bCs/>
                <w:sz w:val="24"/>
                <w:highlight w:val="none"/>
              </w:rPr>
              <w:t>4.05%起</w:t>
            </w:r>
          </w:p>
        </w:tc>
        <w:tc>
          <w:tcPr>
            <w:tcW w:w="1688" w:type="dxa"/>
            <w:vAlign w:val="center"/>
          </w:tcPr>
          <w:p>
            <w:pPr>
              <w:spacing w:after="0" w:line="360" w:lineRule="auto"/>
              <w:ind w:firstLine="480" w:firstLineChars="200"/>
              <w:jc w:val="center"/>
              <w:rPr>
                <w:rFonts w:ascii="宋体" w:hAnsi="宋体"/>
                <w:bCs/>
                <w:sz w:val="24"/>
                <w:highlight w:val="none"/>
              </w:rPr>
            </w:pPr>
            <w:r>
              <w:rPr>
                <w:rFonts w:hint="eastAsia" w:ascii="宋体" w:hAnsi="宋体"/>
                <w:bCs/>
                <w:sz w:val="24"/>
                <w:highlight w:val="none"/>
              </w:rPr>
              <w:t>金雪婷</w:t>
            </w:r>
          </w:p>
        </w:tc>
        <w:tc>
          <w:tcPr>
            <w:tcW w:w="2131" w:type="dxa"/>
            <w:vAlign w:val="center"/>
          </w:tcPr>
          <w:p>
            <w:pPr>
              <w:spacing w:after="0" w:line="360" w:lineRule="auto"/>
              <w:ind w:firstLine="480" w:firstLineChars="200"/>
              <w:jc w:val="center"/>
              <w:rPr>
                <w:rFonts w:ascii="宋体" w:hAnsi="宋体"/>
                <w:bCs/>
                <w:sz w:val="24"/>
                <w:highlight w:val="none"/>
              </w:rPr>
            </w:pPr>
            <w:r>
              <w:rPr>
                <w:rFonts w:hint="eastAsia" w:ascii="宋体" w:hAnsi="宋体"/>
                <w:bCs/>
                <w:sz w:val="24"/>
                <w:highlight w:val="none"/>
              </w:rPr>
              <w:t>81886670</w:t>
            </w:r>
          </w:p>
          <w:p>
            <w:pPr>
              <w:spacing w:after="0" w:line="360" w:lineRule="auto"/>
              <w:ind w:firstLine="480" w:firstLineChars="200"/>
              <w:jc w:val="center"/>
              <w:rPr>
                <w:rFonts w:ascii="宋体" w:hAnsi="宋体"/>
                <w:bCs/>
                <w:sz w:val="24"/>
                <w:highlight w:val="none"/>
              </w:rPr>
            </w:pPr>
            <w:r>
              <w:rPr>
                <w:rFonts w:hint="eastAsia" w:ascii="宋体" w:hAnsi="宋体"/>
                <w:bCs/>
                <w:sz w:val="24"/>
                <w:highlight w:val="none"/>
              </w:rPr>
              <w:t>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6" w:type="dxa"/>
            <w:vAlign w:val="center"/>
          </w:tcPr>
          <w:p>
            <w:pPr>
              <w:spacing w:after="0" w:line="360" w:lineRule="auto"/>
              <w:jc w:val="center"/>
              <w:rPr>
                <w:rFonts w:ascii="宋体" w:hAnsi="宋体"/>
                <w:bCs/>
                <w:sz w:val="24"/>
                <w:highlight w:val="none"/>
              </w:rPr>
            </w:pPr>
            <w:r>
              <w:rPr>
                <w:rFonts w:hint="eastAsia" w:ascii="宋体" w:hAnsi="宋体"/>
                <w:bCs/>
                <w:sz w:val="24"/>
                <w:highlight w:val="none"/>
              </w:rPr>
              <w:t>台州银行</w:t>
            </w:r>
          </w:p>
        </w:tc>
        <w:tc>
          <w:tcPr>
            <w:tcW w:w="2014" w:type="dxa"/>
            <w:vAlign w:val="center"/>
          </w:tcPr>
          <w:p>
            <w:pPr>
              <w:spacing w:after="0" w:line="360" w:lineRule="auto"/>
              <w:jc w:val="center"/>
              <w:rPr>
                <w:rFonts w:ascii="宋体" w:hAnsi="宋体"/>
                <w:bCs/>
                <w:sz w:val="24"/>
                <w:highlight w:val="none"/>
              </w:rPr>
            </w:pPr>
            <w:r>
              <w:rPr>
                <w:rFonts w:hint="eastAsia" w:ascii="宋体" w:hAnsi="宋体"/>
                <w:bCs/>
                <w:sz w:val="24"/>
                <w:highlight w:val="none"/>
              </w:rPr>
              <w:t>5.6%起</w:t>
            </w:r>
          </w:p>
        </w:tc>
        <w:tc>
          <w:tcPr>
            <w:tcW w:w="1688" w:type="dxa"/>
            <w:vAlign w:val="center"/>
          </w:tcPr>
          <w:p>
            <w:pPr>
              <w:spacing w:after="0" w:line="360" w:lineRule="auto"/>
              <w:ind w:firstLine="480" w:firstLineChars="200"/>
              <w:jc w:val="center"/>
              <w:rPr>
                <w:rFonts w:ascii="宋体" w:hAnsi="宋体"/>
                <w:bCs/>
                <w:sz w:val="24"/>
                <w:highlight w:val="none"/>
              </w:rPr>
            </w:pPr>
            <w:r>
              <w:rPr>
                <w:rFonts w:hint="eastAsia" w:ascii="宋体" w:hAnsi="宋体"/>
                <w:bCs/>
                <w:sz w:val="24"/>
                <w:highlight w:val="none"/>
              </w:rPr>
              <w:t>洪婷</w:t>
            </w:r>
          </w:p>
        </w:tc>
        <w:tc>
          <w:tcPr>
            <w:tcW w:w="2131" w:type="dxa"/>
            <w:vAlign w:val="center"/>
          </w:tcPr>
          <w:p>
            <w:pPr>
              <w:spacing w:after="0" w:line="360" w:lineRule="auto"/>
              <w:ind w:firstLine="480" w:firstLineChars="200"/>
              <w:jc w:val="center"/>
              <w:rPr>
                <w:rFonts w:ascii="宋体" w:hAnsi="宋体"/>
                <w:bCs/>
                <w:sz w:val="24"/>
                <w:highlight w:val="none"/>
              </w:rPr>
            </w:pPr>
            <w:r>
              <w:rPr>
                <w:rFonts w:hint="eastAsia" w:ascii="宋体" w:hAnsi="宋体"/>
                <w:bCs/>
                <w:sz w:val="24"/>
                <w:highlight w:val="none"/>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6" w:type="dxa"/>
            <w:vAlign w:val="center"/>
          </w:tcPr>
          <w:p>
            <w:pPr>
              <w:spacing w:after="0" w:line="360" w:lineRule="auto"/>
              <w:jc w:val="center"/>
              <w:rPr>
                <w:rFonts w:ascii="宋体" w:hAnsi="宋体"/>
                <w:bCs/>
                <w:sz w:val="24"/>
                <w:highlight w:val="none"/>
              </w:rPr>
            </w:pPr>
            <w:r>
              <w:rPr>
                <w:rFonts w:hint="eastAsia" w:ascii="宋体" w:hAnsi="宋体"/>
                <w:bCs/>
                <w:sz w:val="24"/>
                <w:highlight w:val="none"/>
              </w:rPr>
              <w:t>邮储银行台州分行</w:t>
            </w:r>
          </w:p>
        </w:tc>
        <w:tc>
          <w:tcPr>
            <w:tcW w:w="2014" w:type="dxa"/>
            <w:vAlign w:val="center"/>
          </w:tcPr>
          <w:p>
            <w:pPr>
              <w:spacing w:after="0" w:line="360" w:lineRule="auto"/>
              <w:jc w:val="center"/>
              <w:rPr>
                <w:rFonts w:ascii="宋体" w:hAnsi="宋体"/>
                <w:bCs/>
                <w:sz w:val="24"/>
                <w:highlight w:val="none"/>
              </w:rPr>
            </w:pPr>
            <w:r>
              <w:rPr>
                <w:rFonts w:hint="eastAsia" w:ascii="宋体" w:hAnsi="宋体"/>
                <w:bCs/>
                <w:sz w:val="24"/>
                <w:highlight w:val="none"/>
              </w:rPr>
              <w:t>3.85%起</w:t>
            </w:r>
          </w:p>
        </w:tc>
        <w:tc>
          <w:tcPr>
            <w:tcW w:w="1688" w:type="dxa"/>
            <w:vAlign w:val="center"/>
          </w:tcPr>
          <w:p>
            <w:pPr>
              <w:spacing w:after="0" w:line="360" w:lineRule="auto"/>
              <w:ind w:firstLine="480" w:firstLineChars="200"/>
              <w:jc w:val="center"/>
              <w:rPr>
                <w:rFonts w:ascii="宋体" w:hAnsi="宋体"/>
                <w:bCs/>
                <w:sz w:val="24"/>
                <w:highlight w:val="none"/>
              </w:rPr>
            </w:pPr>
            <w:r>
              <w:rPr>
                <w:rFonts w:hint="eastAsia" w:ascii="宋体" w:hAnsi="宋体"/>
                <w:bCs/>
                <w:sz w:val="24"/>
                <w:highlight w:val="none"/>
              </w:rPr>
              <w:t>董庆</w:t>
            </w:r>
          </w:p>
        </w:tc>
        <w:tc>
          <w:tcPr>
            <w:tcW w:w="2131" w:type="dxa"/>
            <w:vAlign w:val="center"/>
          </w:tcPr>
          <w:p>
            <w:pPr>
              <w:spacing w:after="0" w:line="360" w:lineRule="auto"/>
              <w:ind w:firstLine="480" w:firstLineChars="200"/>
              <w:jc w:val="center"/>
              <w:rPr>
                <w:rFonts w:ascii="宋体" w:hAnsi="宋体"/>
                <w:bCs/>
                <w:sz w:val="24"/>
                <w:highlight w:val="none"/>
              </w:rPr>
            </w:pPr>
            <w:r>
              <w:rPr>
                <w:rFonts w:hint="eastAsia" w:ascii="宋体" w:hAnsi="宋体"/>
                <w:bCs/>
                <w:sz w:val="24"/>
                <w:highlight w:val="none"/>
              </w:rPr>
              <w:t>81888982</w:t>
            </w:r>
          </w:p>
          <w:p>
            <w:pPr>
              <w:spacing w:after="0" w:line="360" w:lineRule="auto"/>
              <w:ind w:firstLine="480" w:firstLineChars="200"/>
              <w:jc w:val="center"/>
              <w:rPr>
                <w:rFonts w:ascii="宋体" w:hAnsi="宋体"/>
                <w:bCs/>
                <w:sz w:val="24"/>
                <w:highlight w:val="none"/>
              </w:rPr>
            </w:pPr>
            <w:r>
              <w:rPr>
                <w:rFonts w:hint="eastAsia" w:ascii="宋体" w:hAnsi="宋体"/>
                <w:bCs/>
                <w:sz w:val="24"/>
                <w:highlight w:val="none"/>
              </w:rPr>
              <w:t>18957683735</w:t>
            </w:r>
          </w:p>
        </w:tc>
      </w:tr>
    </w:tbl>
    <w:p>
      <w:pPr>
        <w:spacing w:line="360" w:lineRule="auto"/>
        <w:jc w:val="center"/>
        <w:rPr>
          <w:sz w:val="32"/>
          <w:szCs w:val="32"/>
          <w:highlight w:val="none"/>
        </w:rPr>
      </w:pPr>
      <w:r>
        <w:rPr>
          <w:rFonts w:hint="eastAsia"/>
          <w:sz w:val="32"/>
          <w:szCs w:val="32"/>
          <w:highlight w:val="none"/>
        </w:rPr>
        <w:t>合同履约保函联系方式</w:t>
      </w:r>
    </w:p>
    <w:tbl>
      <w:tblPr>
        <w:tblStyle w:val="25"/>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361"/>
        <w:gridCol w:w="1701"/>
        <w:gridCol w:w="992"/>
        <w:gridCol w:w="14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jc w:val="center"/>
        </w:trPr>
        <w:tc>
          <w:tcPr>
            <w:tcW w:w="4361" w:type="dxa"/>
            <w:vAlign w:val="center"/>
          </w:tcPr>
          <w:p>
            <w:pPr>
              <w:jc w:val="center"/>
              <w:rPr>
                <w:sz w:val="24"/>
                <w:highlight w:val="none"/>
              </w:rPr>
            </w:pPr>
            <w:r>
              <w:rPr>
                <w:rFonts w:hint="eastAsia"/>
                <w:sz w:val="24"/>
                <w:highlight w:val="none"/>
              </w:rPr>
              <w:t>保险公司名称</w:t>
            </w:r>
          </w:p>
        </w:tc>
        <w:tc>
          <w:tcPr>
            <w:tcW w:w="1701" w:type="dxa"/>
            <w:vAlign w:val="center"/>
          </w:tcPr>
          <w:p>
            <w:pPr>
              <w:jc w:val="center"/>
              <w:rPr>
                <w:sz w:val="24"/>
                <w:highlight w:val="none"/>
              </w:rPr>
            </w:pPr>
            <w:r>
              <w:rPr>
                <w:rFonts w:hint="eastAsia"/>
                <w:sz w:val="24"/>
                <w:highlight w:val="none"/>
              </w:rPr>
              <w:t>保费率</w:t>
            </w:r>
          </w:p>
        </w:tc>
        <w:tc>
          <w:tcPr>
            <w:tcW w:w="992" w:type="dxa"/>
            <w:vAlign w:val="center"/>
          </w:tcPr>
          <w:p>
            <w:pPr>
              <w:jc w:val="center"/>
              <w:rPr>
                <w:sz w:val="24"/>
                <w:highlight w:val="none"/>
              </w:rPr>
            </w:pPr>
            <w:r>
              <w:rPr>
                <w:rFonts w:hint="eastAsia"/>
                <w:sz w:val="24"/>
                <w:highlight w:val="none"/>
              </w:rPr>
              <w:t>联系人</w:t>
            </w:r>
          </w:p>
        </w:tc>
        <w:tc>
          <w:tcPr>
            <w:tcW w:w="1468" w:type="dxa"/>
            <w:vAlign w:val="center"/>
          </w:tcPr>
          <w:p>
            <w:pPr>
              <w:jc w:val="center"/>
              <w:rPr>
                <w:sz w:val="24"/>
                <w:highlight w:val="none"/>
              </w:rPr>
            </w:pPr>
            <w:r>
              <w:rPr>
                <w:rFonts w:hint="eastAsia"/>
                <w:sz w:val="24"/>
                <w:highlight w:val="none"/>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361" w:type="dxa"/>
          </w:tcPr>
          <w:p>
            <w:pPr>
              <w:rPr>
                <w:highlight w:val="none"/>
              </w:rPr>
            </w:pPr>
            <w:r>
              <w:rPr>
                <w:rFonts w:hint="eastAsia"/>
                <w:highlight w:val="none"/>
              </w:rPr>
              <w:t>中国人寿财产保险股份有限公司台州中心支公司</w:t>
            </w:r>
          </w:p>
        </w:tc>
        <w:tc>
          <w:tcPr>
            <w:tcW w:w="1701" w:type="dxa"/>
          </w:tcPr>
          <w:p>
            <w:pPr>
              <w:rPr>
                <w:highlight w:val="none"/>
              </w:rPr>
            </w:pPr>
            <w:r>
              <w:rPr>
                <w:rFonts w:hint="eastAsia"/>
                <w:highlight w:val="none"/>
              </w:rPr>
              <w:t>年费率1%，最低保费500元</w:t>
            </w:r>
          </w:p>
        </w:tc>
        <w:tc>
          <w:tcPr>
            <w:tcW w:w="992" w:type="dxa"/>
          </w:tcPr>
          <w:p>
            <w:pPr>
              <w:rPr>
                <w:highlight w:val="none"/>
              </w:rPr>
            </w:pPr>
            <w:r>
              <w:rPr>
                <w:rFonts w:hint="eastAsia"/>
                <w:highlight w:val="none"/>
              </w:rPr>
              <w:t>徐凌</w:t>
            </w:r>
          </w:p>
        </w:tc>
        <w:tc>
          <w:tcPr>
            <w:tcW w:w="1468" w:type="dxa"/>
          </w:tcPr>
          <w:p>
            <w:pPr>
              <w:rPr>
                <w:highlight w:val="none"/>
              </w:rPr>
            </w:pPr>
            <w:r>
              <w:rPr>
                <w:highlight w:val="none"/>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361" w:type="dxa"/>
          </w:tcPr>
          <w:p>
            <w:pPr>
              <w:rPr>
                <w:highlight w:val="none"/>
              </w:rPr>
            </w:pPr>
            <w:r>
              <w:rPr>
                <w:rFonts w:hint="eastAsia"/>
                <w:highlight w:val="none"/>
              </w:rPr>
              <w:t>永诚财产保险股份有限公司台州分公司</w:t>
            </w:r>
          </w:p>
        </w:tc>
        <w:tc>
          <w:tcPr>
            <w:tcW w:w="1701" w:type="dxa"/>
          </w:tcPr>
          <w:p>
            <w:pPr>
              <w:rPr>
                <w:highlight w:val="none"/>
              </w:rPr>
            </w:pPr>
            <w:r>
              <w:rPr>
                <w:rFonts w:hint="eastAsia"/>
                <w:highlight w:val="none"/>
              </w:rPr>
              <w:t>年费率1%，最低保费1000元</w:t>
            </w:r>
          </w:p>
        </w:tc>
        <w:tc>
          <w:tcPr>
            <w:tcW w:w="992" w:type="dxa"/>
          </w:tcPr>
          <w:p>
            <w:pPr>
              <w:rPr>
                <w:highlight w:val="none"/>
              </w:rPr>
            </w:pPr>
            <w:r>
              <w:rPr>
                <w:rFonts w:hint="eastAsia"/>
                <w:highlight w:val="none"/>
              </w:rPr>
              <w:t>尹刚强</w:t>
            </w:r>
          </w:p>
        </w:tc>
        <w:tc>
          <w:tcPr>
            <w:tcW w:w="1468" w:type="dxa"/>
          </w:tcPr>
          <w:p>
            <w:pPr>
              <w:rPr>
                <w:highlight w:val="none"/>
              </w:rPr>
            </w:pPr>
            <w:r>
              <w:rPr>
                <w:highlight w:val="none"/>
              </w:rPr>
              <w:t>13750668184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361" w:type="dxa"/>
          </w:tcPr>
          <w:p>
            <w:pPr>
              <w:rPr>
                <w:highlight w:val="none"/>
              </w:rPr>
            </w:pPr>
            <w:r>
              <w:rPr>
                <w:rFonts w:hint="eastAsia"/>
                <w:highlight w:val="none"/>
              </w:rPr>
              <w:t>华泰财产保险有限公司台州中心支公司</w:t>
            </w:r>
          </w:p>
        </w:tc>
        <w:tc>
          <w:tcPr>
            <w:tcW w:w="1701" w:type="dxa"/>
          </w:tcPr>
          <w:p>
            <w:pPr>
              <w:rPr>
                <w:highlight w:val="none"/>
              </w:rPr>
            </w:pPr>
            <w:r>
              <w:rPr>
                <w:rFonts w:hint="eastAsia"/>
                <w:highlight w:val="none"/>
              </w:rPr>
              <w:t>年费率0.5%，最低保费1000元</w:t>
            </w:r>
          </w:p>
        </w:tc>
        <w:tc>
          <w:tcPr>
            <w:tcW w:w="992" w:type="dxa"/>
          </w:tcPr>
          <w:p>
            <w:pPr>
              <w:rPr>
                <w:highlight w:val="none"/>
              </w:rPr>
            </w:pPr>
            <w:r>
              <w:rPr>
                <w:rFonts w:hint="eastAsia"/>
                <w:highlight w:val="none"/>
              </w:rPr>
              <w:t>王灵芳</w:t>
            </w:r>
          </w:p>
        </w:tc>
        <w:tc>
          <w:tcPr>
            <w:tcW w:w="1468" w:type="dxa"/>
          </w:tcPr>
          <w:p>
            <w:pPr>
              <w:rPr>
                <w:highlight w:val="none"/>
              </w:rPr>
            </w:pPr>
            <w:r>
              <w:rPr>
                <w:highlight w:val="none"/>
              </w:rPr>
              <w:t>88869818 13586123199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361" w:type="dxa"/>
          </w:tcPr>
          <w:p>
            <w:pPr>
              <w:rPr>
                <w:highlight w:val="none"/>
              </w:rPr>
            </w:pPr>
            <w:r>
              <w:rPr>
                <w:rFonts w:hint="eastAsia"/>
                <w:highlight w:val="none"/>
              </w:rPr>
              <w:t>中国大地财产保险股份有限公司台州中心支公司</w:t>
            </w:r>
          </w:p>
        </w:tc>
        <w:tc>
          <w:tcPr>
            <w:tcW w:w="1701" w:type="dxa"/>
          </w:tcPr>
          <w:p>
            <w:pPr>
              <w:rPr>
                <w:highlight w:val="none"/>
              </w:rPr>
            </w:pPr>
            <w:r>
              <w:rPr>
                <w:rFonts w:hint="eastAsia"/>
                <w:highlight w:val="none"/>
              </w:rPr>
              <w:t>年费率1.5%，最低保费1000元</w:t>
            </w:r>
          </w:p>
        </w:tc>
        <w:tc>
          <w:tcPr>
            <w:tcW w:w="992" w:type="dxa"/>
          </w:tcPr>
          <w:p>
            <w:pPr>
              <w:rPr>
                <w:highlight w:val="none"/>
              </w:rPr>
            </w:pPr>
            <w:r>
              <w:rPr>
                <w:rFonts w:hint="eastAsia"/>
                <w:highlight w:val="none"/>
              </w:rPr>
              <w:t>徐小明</w:t>
            </w:r>
          </w:p>
        </w:tc>
        <w:tc>
          <w:tcPr>
            <w:tcW w:w="1468" w:type="dxa"/>
          </w:tcPr>
          <w:p>
            <w:pPr>
              <w:rPr>
                <w:highlight w:val="none"/>
              </w:rPr>
            </w:pPr>
            <w:r>
              <w:rPr>
                <w:highlight w:val="none"/>
              </w:rPr>
              <w:t>88552788      13968603112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361" w:type="dxa"/>
          </w:tcPr>
          <w:p>
            <w:pPr>
              <w:rPr>
                <w:highlight w:val="none"/>
              </w:rPr>
            </w:pPr>
            <w:r>
              <w:rPr>
                <w:rFonts w:hint="eastAsia"/>
                <w:highlight w:val="none"/>
              </w:rPr>
              <w:t>阳光保险台州中心支公司</w:t>
            </w:r>
          </w:p>
        </w:tc>
        <w:tc>
          <w:tcPr>
            <w:tcW w:w="1701" w:type="dxa"/>
          </w:tcPr>
          <w:p>
            <w:pPr>
              <w:rPr>
                <w:highlight w:val="none"/>
              </w:rPr>
            </w:pPr>
            <w:r>
              <w:rPr>
                <w:rFonts w:hint="eastAsia"/>
                <w:highlight w:val="none"/>
              </w:rPr>
              <w:t>年费率1%，最低保费500元</w:t>
            </w:r>
          </w:p>
        </w:tc>
        <w:tc>
          <w:tcPr>
            <w:tcW w:w="992" w:type="dxa"/>
          </w:tcPr>
          <w:p>
            <w:pPr>
              <w:rPr>
                <w:highlight w:val="none"/>
              </w:rPr>
            </w:pPr>
            <w:r>
              <w:rPr>
                <w:rFonts w:hint="eastAsia"/>
                <w:highlight w:val="none"/>
              </w:rPr>
              <w:t>林高明</w:t>
            </w:r>
          </w:p>
        </w:tc>
        <w:tc>
          <w:tcPr>
            <w:tcW w:w="1468" w:type="dxa"/>
          </w:tcPr>
          <w:p>
            <w:pPr>
              <w:rPr>
                <w:highlight w:val="none"/>
              </w:rPr>
            </w:pPr>
            <w:r>
              <w:rPr>
                <w:highlight w:val="none"/>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361" w:type="dxa"/>
          </w:tcPr>
          <w:p>
            <w:pPr>
              <w:rPr>
                <w:highlight w:val="none"/>
              </w:rPr>
            </w:pPr>
            <w:r>
              <w:rPr>
                <w:rFonts w:hint="eastAsia"/>
                <w:highlight w:val="none"/>
              </w:rPr>
              <w:t>中华联合财产保险股份有限公司台州中心支公司</w:t>
            </w:r>
          </w:p>
        </w:tc>
        <w:tc>
          <w:tcPr>
            <w:tcW w:w="1701" w:type="dxa"/>
          </w:tcPr>
          <w:p>
            <w:pPr>
              <w:rPr>
                <w:highlight w:val="none"/>
              </w:rPr>
            </w:pPr>
            <w:r>
              <w:rPr>
                <w:rFonts w:hint="eastAsia"/>
                <w:highlight w:val="none"/>
              </w:rPr>
              <w:t>年费率2%，最低保费500元</w:t>
            </w:r>
          </w:p>
        </w:tc>
        <w:tc>
          <w:tcPr>
            <w:tcW w:w="992" w:type="dxa"/>
          </w:tcPr>
          <w:p>
            <w:pPr>
              <w:rPr>
                <w:highlight w:val="none"/>
              </w:rPr>
            </w:pPr>
            <w:r>
              <w:rPr>
                <w:rFonts w:hint="eastAsia"/>
                <w:highlight w:val="none"/>
              </w:rPr>
              <w:t>王仙高</w:t>
            </w:r>
          </w:p>
        </w:tc>
        <w:tc>
          <w:tcPr>
            <w:tcW w:w="1468" w:type="dxa"/>
          </w:tcPr>
          <w:p>
            <w:pPr>
              <w:rPr>
                <w:highlight w:val="none"/>
              </w:rPr>
            </w:pPr>
            <w:r>
              <w:rPr>
                <w:highlight w:val="none"/>
              </w:rPr>
              <w:t>13858600221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361" w:type="dxa"/>
          </w:tcPr>
          <w:p>
            <w:pPr>
              <w:rPr>
                <w:highlight w:val="none"/>
              </w:rPr>
            </w:pPr>
            <w:r>
              <w:rPr>
                <w:rFonts w:hint="eastAsia"/>
                <w:highlight w:val="none"/>
              </w:rPr>
              <w:t>中国人民财产保险股份有限公司台州中心支公司</w:t>
            </w:r>
          </w:p>
        </w:tc>
        <w:tc>
          <w:tcPr>
            <w:tcW w:w="1701" w:type="dxa"/>
          </w:tcPr>
          <w:p>
            <w:pPr>
              <w:rPr>
                <w:highlight w:val="none"/>
              </w:rPr>
            </w:pPr>
            <w:r>
              <w:rPr>
                <w:rFonts w:hint="eastAsia"/>
                <w:highlight w:val="none"/>
              </w:rPr>
              <w:t>年费率0.3%，最低保费1000元</w:t>
            </w:r>
          </w:p>
        </w:tc>
        <w:tc>
          <w:tcPr>
            <w:tcW w:w="992" w:type="dxa"/>
          </w:tcPr>
          <w:p>
            <w:pPr>
              <w:rPr>
                <w:highlight w:val="none"/>
              </w:rPr>
            </w:pPr>
            <w:r>
              <w:rPr>
                <w:rFonts w:hint="eastAsia"/>
                <w:highlight w:val="none"/>
              </w:rPr>
              <w:t>王仙春</w:t>
            </w:r>
          </w:p>
        </w:tc>
        <w:tc>
          <w:tcPr>
            <w:tcW w:w="1468" w:type="dxa"/>
          </w:tcPr>
          <w:p>
            <w:pPr>
              <w:rPr>
                <w:highlight w:val="none"/>
              </w:rPr>
            </w:pPr>
            <w:r>
              <w:rPr>
                <w:highlight w:val="none"/>
              </w:rPr>
              <w:t>13515769179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361" w:type="dxa"/>
          </w:tcPr>
          <w:p>
            <w:pPr>
              <w:jc w:val="left"/>
              <w:rPr>
                <w:highlight w:val="none"/>
              </w:rPr>
            </w:pPr>
            <w:r>
              <w:rPr>
                <w:rFonts w:hint="eastAsia"/>
                <w:highlight w:val="none"/>
              </w:rPr>
              <w:t>永安财产保险股份有限公司台州中心支公司</w:t>
            </w:r>
          </w:p>
        </w:tc>
        <w:tc>
          <w:tcPr>
            <w:tcW w:w="1701" w:type="dxa"/>
          </w:tcPr>
          <w:p>
            <w:pPr>
              <w:jc w:val="left"/>
              <w:rPr>
                <w:highlight w:val="none"/>
              </w:rPr>
            </w:pPr>
            <w:r>
              <w:rPr>
                <w:rFonts w:hint="eastAsia"/>
                <w:highlight w:val="none"/>
              </w:rPr>
              <w:t>年费率0.3%，最低保费1000</w:t>
            </w:r>
          </w:p>
        </w:tc>
        <w:tc>
          <w:tcPr>
            <w:tcW w:w="992" w:type="dxa"/>
          </w:tcPr>
          <w:p>
            <w:pPr>
              <w:jc w:val="left"/>
              <w:rPr>
                <w:highlight w:val="none"/>
              </w:rPr>
            </w:pPr>
            <w:r>
              <w:rPr>
                <w:rFonts w:hint="eastAsia"/>
                <w:highlight w:val="none"/>
              </w:rPr>
              <w:t>王春宇</w:t>
            </w:r>
          </w:p>
        </w:tc>
        <w:tc>
          <w:tcPr>
            <w:tcW w:w="1468" w:type="dxa"/>
          </w:tcPr>
          <w:p>
            <w:pPr>
              <w:jc w:val="left"/>
              <w:rPr>
                <w:highlight w:val="none"/>
              </w:rPr>
            </w:pPr>
            <w:r>
              <w:rPr>
                <w:highlight w:val="none"/>
              </w:rPr>
              <w:t>13676675331</w:t>
            </w:r>
          </w:p>
        </w:tc>
      </w:tr>
    </w:tbl>
    <w:p>
      <w:pPr>
        <w:jc w:val="center"/>
        <w:rPr>
          <w:sz w:val="32"/>
          <w:szCs w:val="32"/>
          <w:highlight w:val="none"/>
        </w:rPr>
      </w:pPr>
      <w:r>
        <w:rPr>
          <w:rFonts w:hint="eastAsia"/>
          <w:sz w:val="32"/>
          <w:szCs w:val="32"/>
          <w:highlight w:val="none"/>
        </w:rPr>
        <w:t>预付款保函联系方式</w:t>
      </w:r>
    </w:p>
    <w:tbl>
      <w:tblPr>
        <w:tblStyle w:val="25"/>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361"/>
        <w:gridCol w:w="1701"/>
        <w:gridCol w:w="992"/>
        <w:gridCol w:w="14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jc w:val="center"/>
        </w:trPr>
        <w:tc>
          <w:tcPr>
            <w:tcW w:w="4361" w:type="dxa"/>
            <w:vAlign w:val="center"/>
          </w:tcPr>
          <w:p>
            <w:pPr>
              <w:jc w:val="center"/>
              <w:rPr>
                <w:sz w:val="24"/>
                <w:highlight w:val="none"/>
              </w:rPr>
            </w:pPr>
            <w:r>
              <w:rPr>
                <w:rFonts w:hint="eastAsia"/>
                <w:sz w:val="24"/>
                <w:highlight w:val="none"/>
              </w:rPr>
              <w:t>保险公司名称</w:t>
            </w:r>
          </w:p>
        </w:tc>
        <w:tc>
          <w:tcPr>
            <w:tcW w:w="1701" w:type="dxa"/>
            <w:vAlign w:val="center"/>
          </w:tcPr>
          <w:p>
            <w:pPr>
              <w:jc w:val="center"/>
              <w:rPr>
                <w:highlight w:val="none"/>
              </w:rPr>
            </w:pPr>
            <w:r>
              <w:rPr>
                <w:rFonts w:hint="eastAsia"/>
                <w:highlight w:val="none"/>
              </w:rPr>
              <w:t>保费率</w:t>
            </w:r>
          </w:p>
        </w:tc>
        <w:tc>
          <w:tcPr>
            <w:tcW w:w="992" w:type="dxa"/>
            <w:vAlign w:val="center"/>
          </w:tcPr>
          <w:p>
            <w:pPr>
              <w:jc w:val="center"/>
              <w:rPr>
                <w:highlight w:val="none"/>
              </w:rPr>
            </w:pPr>
            <w:r>
              <w:rPr>
                <w:rFonts w:hint="eastAsia"/>
                <w:highlight w:val="none"/>
              </w:rPr>
              <w:t>联系人</w:t>
            </w:r>
          </w:p>
        </w:tc>
        <w:tc>
          <w:tcPr>
            <w:tcW w:w="1468" w:type="dxa"/>
            <w:vAlign w:val="center"/>
          </w:tcPr>
          <w:p>
            <w:pPr>
              <w:jc w:val="center"/>
              <w:rPr>
                <w:highlight w:val="none"/>
              </w:rPr>
            </w:pPr>
            <w:r>
              <w:rPr>
                <w:rFonts w:hint="eastAsia"/>
                <w:highlight w:val="none"/>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361" w:type="dxa"/>
          </w:tcPr>
          <w:p>
            <w:pPr>
              <w:rPr>
                <w:highlight w:val="none"/>
              </w:rPr>
            </w:pPr>
            <w:r>
              <w:rPr>
                <w:rFonts w:hint="eastAsia"/>
                <w:highlight w:val="none"/>
              </w:rPr>
              <w:t>中国人寿财产保险股份有限公司台州中心支公司</w:t>
            </w:r>
          </w:p>
        </w:tc>
        <w:tc>
          <w:tcPr>
            <w:tcW w:w="1701" w:type="dxa"/>
          </w:tcPr>
          <w:p>
            <w:pPr>
              <w:rPr>
                <w:highlight w:val="none"/>
              </w:rPr>
            </w:pPr>
            <w:r>
              <w:rPr>
                <w:rFonts w:hint="eastAsia"/>
                <w:highlight w:val="none"/>
              </w:rPr>
              <w:t>年费率3%，最低保费500元</w:t>
            </w:r>
          </w:p>
        </w:tc>
        <w:tc>
          <w:tcPr>
            <w:tcW w:w="992" w:type="dxa"/>
          </w:tcPr>
          <w:p>
            <w:pPr>
              <w:rPr>
                <w:highlight w:val="none"/>
              </w:rPr>
            </w:pPr>
            <w:r>
              <w:rPr>
                <w:rFonts w:hint="eastAsia"/>
                <w:highlight w:val="none"/>
              </w:rPr>
              <w:t>徐凌</w:t>
            </w:r>
          </w:p>
        </w:tc>
        <w:tc>
          <w:tcPr>
            <w:tcW w:w="1468" w:type="dxa"/>
          </w:tcPr>
          <w:p>
            <w:pPr>
              <w:rPr>
                <w:highlight w:val="none"/>
              </w:rPr>
            </w:pPr>
            <w:r>
              <w:rPr>
                <w:highlight w:val="none"/>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361" w:type="dxa"/>
          </w:tcPr>
          <w:p>
            <w:pPr>
              <w:rPr>
                <w:highlight w:val="none"/>
              </w:rPr>
            </w:pPr>
            <w:r>
              <w:rPr>
                <w:rFonts w:hint="eastAsia"/>
                <w:highlight w:val="none"/>
              </w:rPr>
              <w:t>阳光保险台州中心支公司</w:t>
            </w:r>
          </w:p>
        </w:tc>
        <w:tc>
          <w:tcPr>
            <w:tcW w:w="1701" w:type="dxa"/>
          </w:tcPr>
          <w:p>
            <w:pPr>
              <w:rPr>
                <w:highlight w:val="none"/>
              </w:rPr>
            </w:pPr>
            <w:r>
              <w:rPr>
                <w:rFonts w:hint="eastAsia"/>
                <w:highlight w:val="none"/>
              </w:rPr>
              <w:t>年费率1%，最低保费500元</w:t>
            </w:r>
          </w:p>
        </w:tc>
        <w:tc>
          <w:tcPr>
            <w:tcW w:w="992" w:type="dxa"/>
          </w:tcPr>
          <w:p>
            <w:pPr>
              <w:rPr>
                <w:highlight w:val="none"/>
              </w:rPr>
            </w:pPr>
            <w:r>
              <w:rPr>
                <w:rFonts w:hint="eastAsia"/>
                <w:highlight w:val="none"/>
              </w:rPr>
              <w:t>林高明</w:t>
            </w:r>
          </w:p>
        </w:tc>
        <w:tc>
          <w:tcPr>
            <w:tcW w:w="1468" w:type="dxa"/>
          </w:tcPr>
          <w:p>
            <w:pPr>
              <w:rPr>
                <w:highlight w:val="none"/>
              </w:rPr>
            </w:pPr>
            <w:r>
              <w:rPr>
                <w:highlight w:val="none"/>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361" w:type="dxa"/>
          </w:tcPr>
          <w:p>
            <w:pPr>
              <w:rPr>
                <w:highlight w:val="none"/>
              </w:rPr>
            </w:pPr>
            <w:r>
              <w:rPr>
                <w:rFonts w:hint="eastAsia"/>
                <w:highlight w:val="none"/>
              </w:rPr>
              <w:t>天安财产保险股份有限公司台州中心支公司</w:t>
            </w:r>
          </w:p>
        </w:tc>
        <w:tc>
          <w:tcPr>
            <w:tcW w:w="1701" w:type="dxa"/>
          </w:tcPr>
          <w:p>
            <w:pPr>
              <w:rPr>
                <w:highlight w:val="none"/>
              </w:rPr>
            </w:pPr>
            <w:r>
              <w:rPr>
                <w:rFonts w:hint="eastAsia"/>
                <w:highlight w:val="none"/>
              </w:rPr>
              <w:t>年费率1%-2%，最低保费500元</w:t>
            </w:r>
          </w:p>
        </w:tc>
        <w:tc>
          <w:tcPr>
            <w:tcW w:w="992" w:type="dxa"/>
          </w:tcPr>
          <w:p>
            <w:pPr>
              <w:rPr>
                <w:highlight w:val="none"/>
              </w:rPr>
            </w:pPr>
            <w:r>
              <w:rPr>
                <w:rFonts w:hint="eastAsia"/>
                <w:highlight w:val="none"/>
              </w:rPr>
              <w:t>罗赛</w:t>
            </w:r>
          </w:p>
        </w:tc>
        <w:tc>
          <w:tcPr>
            <w:tcW w:w="1468" w:type="dxa"/>
          </w:tcPr>
          <w:p>
            <w:pPr>
              <w:rPr>
                <w:highlight w:val="none"/>
              </w:rPr>
            </w:pPr>
            <w:r>
              <w:rPr>
                <w:rFonts w:hint="eastAsia"/>
                <w:highlight w:val="none"/>
              </w:rPr>
              <w:t>13736605643</w:t>
            </w:r>
          </w:p>
        </w:tc>
      </w:tr>
    </w:tbl>
    <w:p>
      <w:pPr>
        <w:spacing w:after="0" w:line="360" w:lineRule="auto"/>
        <w:ind w:firstLine="482" w:firstLineChars="200"/>
        <w:rPr>
          <w:rFonts w:hint="eastAsia" w:ascii="宋体" w:hAnsi="宋体" w:cs="宋体"/>
          <w:b/>
          <w:sz w:val="24"/>
          <w:highlight w:val="none"/>
        </w:rPr>
      </w:pPr>
    </w:p>
    <w:p>
      <w:pPr>
        <w:spacing w:after="0" w:line="360" w:lineRule="auto"/>
        <w:ind w:firstLine="482" w:firstLineChars="200"/>
        <w:rPr>
          <w:rFonts w:hint="eastAsia" w:ascii="宋体" w:hAnsi="宋体" w:cs="宋体"/>
          <w:b/>
          <w:sz w:val="24"/>
          <w:highlight w:val="none"/>
        </w:rPr>
      </w:pPr>
    </w:p>
    <w:p>
      <w:pPr>
        <w:spacing w:after="0" w:line="360" w:lineRule="auto"/>
        <w:ind w:firstLine="482" w:firstLineChars="200"/>
        <w:rPr>
          <w:rFonts w:ascii="宋体" w:hAnsi="宋体" w:cs="宋体"/>
          <w:kern w:val="0"/>
          <w:sz w:val="24"/>
          <w:highlight w:val="none"/>
        </w:rPr>
      </w:pPr>
      <w:r>
        <w:rPr>
          <w:rFonts w:hint="eastAsia" w:ascii="宋体" w:hAnsi="宋体" w:cs="宋体"/>
          <w:b/>
          <w:sz w:val="24"/>
          <w:highlight w:val="none"/>
        </w:rPr>
        <w:t>七、对本次招标提出询问，请按以下方式联系。</w:t>
      </w:r>
      <w:bookmarkEnd w:id="24"/>
      <w:bookmarkEnd w:id="25"/>
      <w:bookmarkEnd w:id="26"/>
      <w:bookmarkEnd w:id="27"/>
    </w:p>
    <w:p>
      <w:pPr>
        <w:spacing w:after="0"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1.采购人信息</w:t>
      </w:r>
    </w:p>
    <w:p>
      <w:pPr>
        <w:spacing w:after="0" w:line="360" w:lineRule="auto"/>
        <w:ind w:firstLine="480" w:firstLineChars="200"/>
        <w:rPr>
          <w:rFonts w:ascii="宋体" w:hAnsi="宋体" w:cs="宋体"/>
          <w:kern w:val="0"/>
          <w:sz w:val="24"/>
          <w:highlight w:val="none"/>
        </w:rPr>
      </w:pPr>
      <w:bookmarkStart w:id="28" w:name="_Toc28359086"/>
      <w:bookmarkStart w:id="29" w:name="_Toc28359009"/>
      <w:r>
        <w:rPr>
          <w:rFonts w:hint="eastAsia" w:ascii="宋体" w:hAnsi="宋体" w:cs="宋体"/>
          <w:kern w:val="0"/>
          <w:sz w:val="24"/>
          <w:highlight w:val="none"/>
        </w:rPr>
        <w:t>采购人名称：</w:t>
      </w:r>
      <w:r>
        <w:rPr>
          <w:rFonts w:hint="eastAsia" w:ascii="宋体" w:hAnsi="宋体"/>
          <w:color w:val="000000" w:themeColor="text1"/>
          <w:sz w:val="24"/>
          <w:highlight w:val="none"/>
          <w14:textFill>
            <w14:solidFill>
              <w14:schemeClr w14:val="tx1"/>
            </w14:solidFill>
          </w14:textFill>
        </w:rPr>
        <w:t>台州市椒江区发展和改革局</w:t>
      </w:r>
    </w:p>
    <w:p>
      <w:pPr>
        <w:spacing w:after="0"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采购人地址：</w:t>
      </w:r>
      <w:r>
        <w:rPr>
          <w:rFonts w:hint="eastAsia" w:ascii="宋体" w:hAnsi="宋体"/>
          <w:color w:val="000000" w:themeColor="text1"/>
          <w:sz w:val="24"/>
          <w:highlight w:val="none"/>
          <w14:textFill>
            <w14:solidFill>
              <w14:schemeClr w14:val="tx1"/>
            </w14:solidFill>
          </w14:textFill>
        </w:rPr>
        <w:t>椒江区解放南路81号</w:t>
      </w:r>
      <w:r>
        <w:rPr>
          <w:rFonts w:hint="eastAsia" w:ascii="宋体" w:hAnsi="宋体"/>
          <w:bCs/>
          <w:color w:val="000000" w:themeColor="text1"/>
          <w:sz w:val="24"/>
          <w:highlight w:val="none"/>
          <w14:textFill>
            <w14:solidFill>
              <w14:schemeClr w14:val="tx1"/>
            </w14:solidFill>
          </w14:textFill>
        </w:rPr>
        <w:t xml:space="preserve"> </w:t>
      </w:r>
    </w:p>
    <w:p>
      <w:pPr>
        <w:spacing w:after="0" w:line="360" w:lineRule="auto"/>
        <w:ind w:firstLine="480" w:firstLineChars="200"/>
        <w:rPr>
          <w:rFonts w:ascii="宋体" w:hAnsi="宋体" w:cs="宋体"/>
          <w:kern w:val="0"/>
          <w:sz w:val="24"/>
          <w:highlight w:val="none"/>
        </w:rPr>
      </w:pPr>
      <w:r>
        <w:rPr>
          <w:rFonts w:hint="eastAsia" w:ascii="宋体" w:hAnsi="宋体" w:cs="宋体"/>
          <w:b w:val="0"/>
          <w:bCs w:val="0"/>
          <w:color w:val="000000" w:themeColor="text1"/>
          <w:kern w:val="0"/>
          <w:sz w:val="24"/>
          <w:highlight w:val="none"/>
          <w14:textFill>
            <w14:solidFill>
              <w14:schemeClr w14:val="tx1"/>
            </w14:solidFill>
          </w14:textFill>
        </w:rPr>
        <w:t>联系人</w:t>
      </w:r>
      <w:r>
        <w:rPr>
          <w:rFonts w:hint="eastAsia" w:ascii="宋体" w:hAnsi="宋体" w:cs="宋体"/>
          <w:kern w:val="0"/>
          <w:sz w:val="24"/>
          <w:highlight w:val="none"/>
        </w:rPr>
        <w:t>:</w:t>
      </w:r>
      <w:r>
        <w:rPr>
          <w:rFonts w:hint="eastAsia" w:ascii="宋体" w:hAnsi="宋体" w:cs="宋体"/>
          <w:kern w:val="0"/>
          <w:sz w:val="24"/>
          <w:highlight w:val="none"/>
          <w:lang w:val="en-US" w:eastAsia="zh-CN"/>
        </w:rPr>
        <w:t xml:space="preserve">钟老师  </w:t>
      </w:r>
      <w:r>
        <w:rPr>
          <w:rFonts w:hint="eastAsia" w:ascii="宋体" w:hAnsi="宋体" w:cs="宋体"/>
          <w:kern w:val="0"/>
          <w:sz w:val="24"/>
          <w:highlight w:val="none"/>
        </w:rPr>
        <w:t xml:space="preserve">    </w:t>
      </w:r>
    </w:p>
    <w:p>
      <w:pPr>
        <w:spacing w:after="0" w:line="360" w:lineRule="auto"/>
        <w:ind w:firstLine="480" w:firstLineChars="200"/>
        <w:rPr>
          <w:rFonts w:hint="default" w:ascii="宋体" w:hAnsi="宋体" w:eastAsia="宋体" w:cs="宋体"/>
          <w:kern w:val="0"/>
          <w:sz w:val="24"/>
          <w:highlight w:val="none"/>
          <w:lang w:val="en-US" w:eastAsia="zh-CN"/>
        </w:rPr>
      </w:pPr>
      <w:r>
        <w:rPr>
          <w:rFonts w:hint="eastAsia" w:ascii="宋体" w:hAnsi="宋体" w:cs="宋体"/>
          <w:kern w:val="0"/>
          <w:sz w:val="24"/>
          <w:highlight w:val="none"/>
        </w:rPr>
        <w:t>联系电话：</w:t>
      </w:r>
      <w:r>
        <w:rPr>
          <w:rFonts w:hint="eastAsia" w:asciiTheme="minorEastAsia" w:hAnsiTheme="minorEastAsia" w:eastAsiaTheme="minorEastAsia" w:cstheme="minorEastAsia"/>
          <w:color w:val="000000" w:themeColor="text1"/>
          <w:sz w:val="24"/>
          <w14:textFill>
            <w14:solidFill>
              <w14:schemeClr w14:val="tx1"/>
            </w14:solidFill>
          </w14:textFill>
        </w:rPr>
        <w:t>0576-</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88836775</w:t>
      </w:r>
    </w:p>
    <w:p>
      <w:pPr>
        <w:spacing w:after="0" w:line="360" w:lineRule="auto"/>
        <w:ind w:firstLine="480" w:firstLineChars="200"/>
        <w:rPr>
          <w:rFonts w:hint="default" w:ascii="宋体" w:hAnsi="宋体" w:eastAsia="宋体" w:cs="宋体"/>
          <w:kern w:val="0"/>
          <w:sz w:val="24"/>
          <w:highlight w:val="none"/>
          <w:lang w:val="en-US" w:eastAsia="zh-CN"/>
        </w:rPr>
      </w:pPr>
      <w:r>
        <w:rPr>
          <w:rFonts w:hint="eastAsia" w:ascii="宋体" w:hAnsi="宋体" w:cs="宋体"/>
          <w:kern w:val="0"/>
          <w:sz w:val="24"/>
          <w:highlight w:val="none"/>
        </w:rPr>
        <w:t>质疑联系人</w:t>
      </w:r>
      <w:r>
        <w:rPr>
          <w:rFonts w:hint="eastAsia" w:ascii="宋体" w:hAnsi="宋体" w:cs="宋体"/>
          <w:kern w:val="0"/>
          <w:sz w:val="24"/>
          <w:highlight w:val="none"/>
          <w:lang w:eastAsia="zh-CN"/>
        </w:rPr>
        <w:t>：</w:t>
      </w:r>
      <w:r>
        <w:rPr>
          <w:rFonts w:hint="eastAsia" w:ascii="宋体" w:hAnsi="宋体" w:cs="宋体"/>
          <w:color w:val="auto"/>
          <w:kern w:val="0"/>
          <w:sz w:val="24"/>
          <w:highlight w:val="none"/>
          <w:lang w:val="en-US" w:eastAsia="zh-CN"/>
        </w:rPr>
        <w:t>卢老师</w:t>
      </w:r>
    </w:p>
    <w:p>
      <w:pPr>
        <w:spacing w:after="0" w:line="360" w:lineRule="auto"/>
        <w:ind w:firstLine="480" w:firstLineChars="200"/>
        <w:rPr>
          <w:rFonts w:hint="default" w:ascii="宋体" w:hAnsi="宋体" w:eastAsia="宋体" w:cs="宋体"/>
          <w:kern w:val="0"/>
          <w:sz w:val="24"/>
          <w:highlight w:val="none"/>
          <w:lang w:val="en-US" w:eastAsia="zh-CN"/>
        </w:rPr>
      </w:pPr>
      <w:r>
        <w:rPr>
          <w:rFonts w:hint="eastAsia" w:ascii="宋体" w:hAnsi="宋体" w:cs="宋体"/>
          <w:kern w:val="0"/>
          <w:sz w:val="24"/>
          <w:highlight w:val="none"/>
        </w:rPr>
        <w:t>质疑联系方式</w:t>
      </w:r>
      <w:r>
        <w:rPr>
          <w:rFonts w:hint="eastAsia" w:ascii="宋体" w:hAnsi="宋体" w:cs="宋体"/>
          <w:kern w:val="0"/>
          <w:sz w:val="24"/>
          <w:highlight w:val="none"/>
          <w:lang w:eastAsia="zh-CN"/>
        </w:rPr>
        <w:t>：</w:t>
      </w:r>
      <w:r>
        <w:rPr>
          <w:rFonts w:hint="eastAsia" w:asciiTheme="minorEastAsia" w:hAnsiTheme="minorEastAsia" w:eastAsiaTheme="minorEastAsia" w:cstheme="minorEastAsia"/>
          <w:color w:val="000000" w:themeColor="text1"/>
          <w:sz w:val="24"/>
          <w14:textFill>
            <w14:solidFill>
              <w14:schemeClr w14:val="tx1"/>
            </w14:solidFill>
          </w14:textFill>
        </w:rPr>
        <w:t>0576-</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88830265</w:t>
      </w:r>
    </w:p>
    <w:p>
      <w:pPr>
        <w:spacing w:after="0"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2.采购代理机构信息</w:t>
      </w:r>
      <w:bookmarkEnd w:id="28"/>
      <w:bookmarkEnd w:id="29"/>
    </w:p>
    <w:p>
      <w:pPr>
        <w:spacing w:after="0"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名 称：台州蔚蓝投资咨询有限公司　　</w:t>
      </w:r>
    </w:p>
    <w:p>
      <w:pPr>
        <w:spacing w:after="0" w:line="360" w:lineRule="auto"/>
        <w:ind w:firstLine="480" w:firstLineChars="200"/>
        <w:rPr>
          <w:rFonts w:ascii="宋体" w:hAnsi="宋体" w:cs="宋体"/>
          <w:kern w:val="0"/>
          <w:sz w:val="24"/>
          <w:highlight w:val="none"/>
        </w:rPr>
      </w:pPr>
      <w:bookmarkStart w:id="30" w:name="_Toc28359087"/>
      <w:bookmarkStart w:id="31" w:name="_Toc28359010"/>
      <w:r>
        <w:rPr>
          <w:rFonts w:hint="eastAsia" w:ascii="宋体" w:hAnsi="宋体" w:cs="宋体"/>
          <w:kern w:val="0"/>
          <w:sz w:val="24"/>
          <w:highlight w:val="none"/>
        </w:rPr>
        <w:t>项目联系人（询问）：</w:t>
      </w:r>
      <w:r>
        <w:rPr>
          <w:rFonts w:hint="eastAsia" w:ascii="宋体" w:hAnsi="宋体" w:cs="宋体"/>
          <w:kern w:val="0"/>
          <w:sz w:val="24"/>
          <w:highlight w:val="none"/>
          <w:lang w:eastAsia="zh-CN"/>
        </w:rPr>
        <w:t>冯工</w:t>
      </w:r>
      <w:r>
        <w:rPr>
          <w:rFonts w:hint="eastAsia" w:ascii="宋体" w:hAnsi="宋体" w:cs="宋体"/>
          <w:kern w:val="0"/>
          <w:sz w:val="24"/>
          <w:highlight w:val="none"/>
        </w:rPr>
        <w:t>　　   　　　　　　　　　　　</w:t>
      </w:r>
    </w:p>
    <w:p>
      <w:pPr>
        <w:spacing w:after="0"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项目联系方式（询问）：</w:t>
      </w:r>
      <w:r>
        <w:rPr>
          <w:rFonts w:hint="eastAsia" w:ascii="宋体" w:hAnsi="宋体" w:cs="宋体"/>
          <w:kern w:val="0"/>
          <w:sz w:val="24"/>
          <w:highlight w:val="none"/>
          <w:lang w:val="en-US" w:eastAsia="zh-CN"/>
        </w:rPr>
        <w:t>13750642421</w:t>
      </w:r>
      <w:r>
        <w:rPr>
          <w:rFonts w:hint="eastAsia" w:ascii="宋体" w:hAnsi="宋体" w:cs="宋体"/>
          <w:kern w:val="0"/>
          <w:sz w:val="24"/>
          <w:highlight w:val="none"/>
        </w:rPr>
        <w:t xml:space="preserve"> </w:t>
      </w:r>
    </w:p>
    <w:p>
      <w:pPr>
        <w:spacing w:after="0"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质疑联系人：</w:t>
      </w:r>
      <w:r>
        <w:rPr>
          <w:rFonts w:hint="eastAsia" w:ascii="宋体" w:hAnsi="宋体" w:cs="宋体"/>
          <w:kern w:val="0"/>
          <w:sz w:val="24"/>
          <w:highlight w:val="none"/>
          <w:lang w:eastAsia="zh-CN"/>
        </w:rPr>
        <w:t>李</w:t>
      </w:r>
      <w:r>
        <w:rPr>
          <w:rFonts w:hint="eastAsia" w:ascii="宋体" w:hAnsi="宋体" w:cs="宋体"/>
          <w:kern w:val="0"/>
          <w:sz w:val="24"/>
          <w:highlight w:val="none"/>
        </w:rPr>
        <w:t xml:space="preserve">工 </w:t>
      </w:r>
    </w:p>
    <w:p>
      <w:pPr>
        <w:spacing w:after="0"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 xml:space="preserve">质疑联系方式：0576-88508578 </w:t>
      </w:r>
    </w:p>
    <w:p>
      <w:pPr>
        <w:spacing w:after="0"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地　址：台州市椒江区开元路299号　</w:t>
      </w:r>
    </w:p>
    <w:bookmarkEnd w:id="30"/>
    <w:bookmarkEnd w:id="31"/>
    <w:p>
      <w:pPr>
        <w:spacing w:after="0"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3.同级政府采购监督管理部门</w:t>
      </w:r>
    </w:p>
    <w:p>
      <w:pPr>
        <w:spacing w:after="0"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rPr>
        <w:t>名称：</w:t>
      </w:r>
      <w:r>
        <w:rPr>
          <w:rFonts w:hint="eastAsia" w:ascii="宋体" w:hAnsi="宋体" w:cs="宋体"/>
          <w:kern w:val="0"/>
          <w:sz w:val="24"/>
          <w:highlight w:val="none"/>
          <w:lang w:eastAsia="zh-CN"/>
        </w:rPr>
        <w:t>台州市椒江区财政局政府采购监管科</w:t>
      </w:r>
    </w:p>
    <w:p>
      <w:pPr>
        <w:spacing w:after="0"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rPr>
        <w:t>联系人：</w:t>
      </w:r>
      <w:r>
        <w:rPr>
          <w:rFonts w:hint="eastAsia" w:ascii="宋体" w:hAnsi="宋体" w:cs="宋体"/>
          <w:kern w:val="0"/>
          <w:sz w:val="24"/>
          <w:highlight w:val="none"/>
          <w:lang w:eastAsia="zh-CN"/>
        </w:rPr>
        <w:t>王</w:t>
      </w:r>
      <w:r>
        <w:rPr>
          <w:rFonts w:hint="eastAsia" w:ascii="宋体" w:hAnsi="宋体" w:cs="宋体"/>
          <w:kern w:val="0"/>
          <w:sz w:val="24"/>
          <w:highlight w:val="none"/>
          <w:lang w:val="en-US" w:eastAsia="zh-CN"/>
        </w:rPr>
        <w:t>老师</w:t>
      </w:r>
    </w:p>
    <w:p>
      <w:pPr>
        <w:spacing w:after="0" w:line="360" w:lineRule="auto"/>
        <w:ind w:firstLine="480" w:firstLineChars="200"/>
        <w:rPr>
          <w:rFonts w:hint="default" w:ascii="宋体" w:hAnsi="宋体" w:eastAsia="宋体" w:cs="宋体"/>
          <w:kern w:val="0"/>
          <w:sz w:val="24"/>
          <w:highlight w:val="none"/>
          <w:lang w:val="en-US" w:eastAsia="zh-CN"/>
        </w:rPr>
      </w:pPr>
      <w:r>
        <w:rPr>
          <w:rFonts w:hint="eastAsia" w:ascii="宋体" w:hAnsi="宋体" w:cs="宋体"/>
          <w:kern w:val="0"/>
          <w:sz w:val="24"/>
          <w:highlight w:val="none"/>
        </w:rPr>
        <w:t>监督投诉电话：</w:t>
      </w:r>
      <w:r>
        <w:rPr>
          <w:rFonts w:ascii="宋体" w:hAnsi="宋体" w:cs="宋体"/>
          <w:kern w:val="0"/>
          <w:sz w:val="24"/>
          <w:highlight w:val="none"/>
        </w:rPr>
        <w:t>0576-88</w:t>
      </w:r>
      <w:r>
        <w:rPr>
          <w:rFonts w:hint="eastAsia" w:ascii="宋体" w:hAnsi="宋体" w:cs="宋体"/>
          <w:kern w:val="0"/>
          <w:sz w:val="24"/>
          <w:highlight w:val="none"/>
          <w:lang w:val="en-US" w:eastAsia="zh-CN"/>
        </w:rPr>
        <w:t>225817</w:t>
      </w:r>
    </w:p>
    <w:p>
      <w:pPr>
        <w:widowControl/>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地    址：</w:t>
      </w:r>
      <w:r>
        <w:rPr>
          <w:rFonts w:hint="eastAsia" w:ascii="宋体" w:hAnsi="宋体" w:cs="宋体"/>
          <w:sz w:val="24"/>
          <w:highlight w:val="none"/>
          <w:lang w:eastAsia="zh-CN"/>
        </w:rPr>
        <w:t>台州市椒江区建设路</w:t>
      </w:r>
      <w:r>
        <w:rPr>
          <w:rFonts w:hint="eastAsia" w:ascii="宋体" w:hAnsi="宋体" w:cs="宋体"/>
          <w:sz w:val="24"/>
          <w:highlight w:val="none"/>
          <w:lang w:val="en-US" w:eastAsia="zh-CN"/>
        </w:rPr>
        <w:t>6号</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after="0" w:line="360" w:lineRule="auto"/>
        <w:ind w:firstLine="539"/>
        <w:jc w:val="center"/>
        <w:rPr>
          <w:rFonts w:hint="eastAsia" w:ascii="宋体"/>
          <w:color w:val="000000"/>
          <w:kern w:val="0"/>
          <w:sz w:val="24"/>
          <w:highlight w:val="none"/>
          <w:lang w:val="en-US" w:eastAsia="zh-CN"/>
        </w:rPr>
      </w:pPr>
      <w:r>
        <w:rPr>
          <w:rFonts w:hint="eastAsia" w:ascii="宋体"/>
          <w:color w:val="000000"/>
          <w:kern w:val="0"/>
          <w:sz w:val="24"/>
          <w:highlight w:val="none"/>
          <w:lang w:val="en-US" w:eastAsia="zh-CN"/>
        </w:rPr>
        <w:t xml:space="preserve">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after="0" w:line="360" w:lineRule="auto"/>
        <w:ind w:firstLine="539"/>
        <w:jc w:val="center"/>
        <w:rPr>
          <w:rFonts w:hint="eastAsia" w:ascii="宋体"/>
          <w:color w:val="000000"/>
          <w:kern w:val="0"/>
          <w:sz w:val="24"/>
          <w:highlight w:val="none"/>
          <w:lang w:val="en-US" w:eastAsia="zh-CN"/>
        </w:rPr>
      </w:pPr>
      <w:r>
        <w:rPr>
          <w:rFonts w:hint="eastAsia" w:ascii="宋体"/>
          <w:color w:val="000000"/>
          <w:kern w:val="0"/>
          <w:sz w:val="24"/>
          <w:highlight w:val="none"/>
          <w:lang w:val="en-US" w:eastAsia="zh-CN"/>
        </w:rPr>
        <w:t xml:space="preserve">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after="0" w:line="360" w:lineRule="auto"/>
        <w:ind w:firstLine="539"/>
        <w:jc w:val="center"/>
        <w:rPr>
          <w:rFonts w:hint="eastAsia" w:ascii="宋体"/>
          <w:color w:val="000000"/>
          <w:kern w:val="0"/>
          <w:sz w:val="24"/>
          <w:highlight w:val="none"/>
          <w:lang w:eastAsia="zh-CN"/>
        </w:rPr>
      </w:pPr>
      <w:r>
        <w:rPr>
          <w:rFonts w:hint="eastAsia" w:ascii="宋体"/>
          <w:color w:val="000000"/>
          <w:kern w:val="0"/>
          <w:sz w:val="24"/>
          <w:highlight w:val="none"/>
          <w:lang w:val="en-US" w:eastAsia="zh-CN"/>
        </w:rPr>
        <w:t xml:space="preserve">                              </w:t>
      </w:r>
      <w:r>
        <w:rPr>
          <w:rFonts w:hint="eastAsia" w:ascii="宋体"/>
          <w:color w:val="000000"/>
          <w:kern w:val="0"/>
          <w:sz w:val="24"/>
          <w:highlight w:val="none"/>
          <w:lang w:eastAsia="zh-CN"/>
        </w:rPr>
        <w:t>台州蔚蓝投资咨询有限公司</w:t>
      </w:r>
    </w:p>
    <w:p>
      <w:pPr>
        <w:spacing w:after="0" w:line="360" w:lineRule="auto"/>
        <w:ind w:firstLine="480" w:firstLineChars="200"/>
        <w:rPr>
          <w:rFonts w:ascii="宋体" w:hAnsi="宋体" w:cs="宋体"/>
          <w:kern w:val="0"/>
          <w:sz w:val="24"/>
          <w:highlight w:val="none"/>
        </w:rPr>
      </w:pPr>
      <w:r>
        <w:rPr>
          <w:rFonts w:hint="eastAsia" w:ascii="宋体"/>
          <w:color w:val="000000"/>
          <w:kern w:val="0"/>
          <w:sz w:val="24"/>
          <w:highlight w:val="none"/>
          <w:lang w:val="en-US" w:eastAsia="zh-CN"/>
        </w:rPr>
        <w:t xml:space="preserve">                                             2024年8月</w:t>
      </w:r>
    </w:p>
    <w:p>
      <w:pPr>
        <w:spacing w:after="0" w:line="360" w:lineRule="auto"/>
        <w:ind w:left="6300" w:leftChars="2200" w:hanging="1680" w:hangingChars="700"/>
        <w:rPr>
          <w:rFonts w:ascii="宋体" w:hAnsi="宋体"/>
          <w:b/>
          <w:sz w:val="24"/>
          <w:highlight w:val="none"/>
        </w:rPr>
      </w:pPr>
      <w:r>
        <w:rPr>
          <w:rFonts w:cs="Arial" w:asciiTheme="minorEastAsia" w:hAnsiTheme="minorEastAsia" w:eastAsiaTheme="minorEastAsia"/>
          <w:color w:val="000000"/>
          <w:sz w:val="24"/>
          <w:highlight w:val="none"/>
        </w:rPr>
        <w:t xml:space="preserve">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after="0" w:line="360" w:lineRule="auto"/>
        <w:ind w:firstLine="539"/>
        <w:jc w:val="center"/>
        <w:rPr>
          <w:rFonts w:ascii="宋体"/>
          <w:color w:val="000000"/>
          <w:kern w:val="0"/>
          <w:sz w:val="24"/>
          <w:highlight w:val="none"/>
        </w:rPr>
      </w:pPr>
      <w:r>
        <w:rPr>
          <w:rFonts w:ascii="宋体"/>
          <w:color w:val="000000"/>
          <w:kern w:val="0"/>
          <w:sz w:val="24"/>
          <w:highlight w:val="none"/>
        </w:rPr>
        <w:t xml:space="preserve">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after="0" w:line="360" w:lineRule="auto"/>
        <w:rPr>
          <w:rFonts w:asciiTheme="minorEastAsia" w:hAnsiTheme="minorEastAsia" w:eastAsiaTheme="minorEastAsia"/>
          <w:b/>
          <w:sz w:val="36"/>
          <w:szCs w:val="36"/>
          <w:highlight w:val="none"/>
        </w:rPr>
      </w:pPr>
      <w:r>
        <w:rPr>
          <w:rFonts w:ascii="宋体"/>
          <w:kern w:val="0"/>
          <w:sz w:val="24"/>
          <w:highlight w:val="none"/>
        </w:rPr>
        <w:t xml:space="preserve">   </w:t>
      </w:r>
      <w:r>
        <w:rPr>
          <w:rFonts w:asciiTheme="minorEastAsia" w:hAnsiTheme="minorEastAsia" w:eastAsiaTheme="minorEastAsia"/>
          <w:b/>
          <w:sz w:val="36"/>
          <w:szCs w:val="36"/>
          <w:highlight w:val="none"/>
        </w:rPr>
        <w:t xml:space="preserve">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after="0" w:line="360" w:lineRule="auto"/>
        <w:rPr>
          <w:rFonts w:asciiTheme="minorEastAsia" w:hAnsiTheme="minorEastAsia" w:eastAsiaTheme="minorEastAsia"/>
          <w:b/>
          <w:sz w:val="36"/>
          <w:szCs w:val="36"/>
          <w:highlight w:val="none"/>
        </w:rPr>
      </w:pPr>
    </w:p>
    <w:p>
      <w:pPr>
        <w:pStyle w:val="22"/>
        <w:rPr>
          <w:rFonts w:asciiTheme="minorEastAsia" w:hAnsiTheme="minorEastAsia" w:eastAsiaTheme="minorEastAsia"/>
          <w:b/>
          <w:sz w:val="36"/>
          <w:szCs w:val="36"/>
          <w:highlight w:val="none"/>
        </w:rPr>
      </w:pPr>
    </w:p>
    <w:p>
      <w:pPr>
        <w:rPr>
          <w:rFonts w:asciiTheme="minorEastAsia" w:hAnsiTheme="minorEastAsia" w:eastAsiaTheme="minorEastAsia"/>
          <w:b/>
          <w:sz w:val="36"/>
          <w:szCs w:val="36"/>
          <w:highlight w:val="none"/>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after="0" w:line="360" w:lineRule="auto"/>
        <w:jc w:val="center"/>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t xml:space="preserve">第二章 </w:t>
      </w:r>
      <w:r>
        <w:rPr>
          <w:rFonts w:asciiTheme="minorEastAsia" w:hAnsiTheme="minorEastAsia" w:eastAsiaTheme="minorEastAsia"/>
          <w:b/>
          <w:sz w:val="36"/>
          <w:szCs w:val="36"/>
          <w:highlight w:val="none"/>
        </w:rPr>
        <w:t xml:space="preserve">  </w:t>
      </w:r>
      <w:r>
        <w:rPr>
          <w:rFonts w:hint="eastAsia" w:asciiTheme="minorEastAsia" w:hAnsiTheme="minorEastAsia" w:eastAsiaTheme="minorEastAsia"/>
          <w:b/>
          <w:sz w:val="36"/>
          <w:szCs w:val="36"/>
          <w:highlight w:val="none"/>
        </w:rPr>
        <w:t>公开招标需求</w:t>
      </w:r>
    </w:p>
    <w:p>
      <w:pPr>
        <w:numPr>
          <w:ilvl w:val="0"/>
          <w:numId w:val="0"/>
        </w:numPr>
        <w:spacing w:line="600" w:lineRule="exact"/>
        <w:ind w:firstLine="482" w:firstLineChars="200"/>
        <w:rPr>
          <w:rFonts w:hint="eastAsia" w:cs="Times New Roman" w:asciiTheme="minorEastAsia" w:hAnsiTheme="minorEastAsia" w:eastAsiaTheme="minorEastAsia"/>
          <w:b/>
          <w:kern w:val="2"/>
          <w:sz w:val="24"/>
          <w:szCs w:val="24"/>
          <w:highlight w:val="none"/>
          <w:lang w:val="en-US" w:eastAsia="zh-CN" w:bidi="ar-SA"/>
        </w:rPr>
      </w:pPr>
      <w:r>
        <w:rPr>
          <w:rFonts w:hint="eastAsia" w:cs="Times New Roman" w:asciiTheme="minorEastAsia" w:hAnsiTheme="minorEastAsia" w:eastAsiaTheme="minorEastAsia"/>
          <w:b/>
          <w:kern w:val="2"/>
          <w:sz w:val="24"/>
          <w:szCs w:val="24"/>
          <w:highlight w:val="none"/>
          <w:lang w:val="en-US" w:eastAsia="zh-CN" w:bidi="ar-SA"/>
        </w:rPr>
        <w:t>一、招标项目一览表</w:t>
      </w:r>
    </w:p>
    <w:p>
      <w:pPr>
        <w:tabs>
          <w:tab w:val="left" w:pos="8280"/>
        </w:tabs>
        <w:autoSpaceDE w:val="0"/>
        <w:autoSpaceDN w:val="0"/>
        <w:adjustRightInd w:val="0"/>
        <w:spacing w:after="0" w:line="360" w:lineRule="auto"/>
        <w:ind w:right="25"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本次招标共</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u w:val="single"/>
        </w:rPr>
        <w:t>1</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个标段，具体内容如下表：</w:t>
      </w:r>
    </w:p>
    <w:tbl>
      <w:tblPr>
        <w:tblStyle w:val="24"/>
        <w:tblW w:w="103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6"/>
        <w:gridCol w:w="1672"/>
        <w:gridCol w:w="850"/>
        <w:gridCol w:w="851"/>
        <w:gridCol w:w="2068"/>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66" w:type="dxa"/>
            <w:vAlign w:val="center"/>
          </w:tcPr>
          <w:p>
            <w:pPr>
              <w:tabs>
                <w:tab w:val="left" w:pos="8280"/>
              </w:tabs>
              <w:autoSpaceDE w:val="0"/>
              <w:autoSpaceDN w:val="0"/>
              <w:adjustRightInd w:val="0"/>
              <w:snapToGrid w:val="0"/>
              <w:spacing w:line="312" w:lineRule="auto"/>
              <w:ind w:right="23" w:firstLine="120" w:firstLineChars="50"/>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项目名称</w:t>
            </w:r>
          </w:p>
        </w:tc>
        <w:tc>
          <w:tcPr>
            <w:tcW w:w="1672" w:type="dxa"/>
            <w:vAlign w:val="center"/>
          </w:tcPr>
          <w:p>
            <w:pPr>
              <w:tabs>
                <w:tab w:val="left" w:pos="8280"/>
              </w:tabs>
              <w:autoSpaceDE w:val="0"/>
              <w:autoSpaceDN w:val="0"/>
              <w:adjustRightInd w:val="0"/>
              <w:snapToGrid w:val="0"/>
              <w:spacing w:line="312" w:lineRule="auto"/>
              <w:ind w:right="23"/>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简要技术</w:t>
            </w:r>
          </w:p>
          <w:p>
            <w:pPr>
              <w:tabs>
                <w:tab w:val="left" w:pos="8280"/>
              </w:tabs>
              <w:autoSpaceDE w:val="0"/>
              <w:autoSpaceDN w:val="0"/>
              <w:adjustRightInd w:val="0"/>
              <w:snapToGrid w:val="0"/>
              <w:spacing w:line="312" w:lineRule="auto"/>
              <w:ind w:right="23"/>
              <w:jc w:val="center"/>
              <w:rPr>
                <w:rFonts w:ascii="宋体" w:hAnsi="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要求</w:t>
            </w:r>
          </w:p>
        </w:tc>
        <w:tc>
          <w:tcPr>
            <w:tcW w:w="850" w:type="dxa"/>
            <w:vAlign w:val="center"/>
          </w:tcPr>
          <w:p>
            <w:pPr>
              <w:tabs>
                <w:tab w:val="left" w:pos="8280"/>
              </w:tabs>
              <w:autoSpaceDE w:val="0"/>
              <w:autoSpaceDN w:val="0"/>
              <w:adjustRightInd w:val="0"/>
              <w:snapToGrid w:val="0"/>
              <w:spacing w:line="312" w:lineRule="auto"/>
              <w:ind w:right="23"/>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数量</w:t>
            </w:r>
          </w:p>
        </w:tc>
        <w:tc>
          <w:tcPr>
            <w:tcW w:w="851" w:type="dxa"/>
            <w:vAlign w:val="center"/>
          </w:tcPr>
          <w:p>
            <w:pPr>
              <w:tabs>
                <w:tab w:val="left" w:pos="8280"/>
              </w:tabs>
              <w:autoSpaceDE w:val="0"/>
              <w:autoSpaceDN w:val="0"/>
              <w:adjustRightInd w:val="0"/>
              <w:snapToGrid w:val="0"/>
              <w:spacing w:line="312" w:lineRule="auto"/>
              <w:ind w:right="23"/>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单位</w:t>
            </w:r>
          </w:p>
        </w:tc>
        <w:tc>
          <w:tcPr>
            <w:tcW w:w="2068" w:type="dxa"/>
            <w:vAlign w:val="center"/>
          </w:tcPr>
          <w:p>
            <w:pPr>
              <w:tabs>
                <w:tab w:val="left" w:pos="8280"/>
              </w:tabs>
              <w:autoSpaceDE w:val="0"/>
              <w:autoSpaceDN w:val="0"/>
              <w:adjustRightInd w:val="0"/>
              <w:ind w:right="23"/>
              <w:jc w:val="center"/>
              <w:rPr>
                <w:rFonts w:hint="eastAsia" w:ascii="宋体" w:hAnsi="宋体" w:eastAsia="宋体"/>
                <w:b/>
                <w:color w:val="000000" w:themeColor="text1"/>
                <w:sz w:val="24"/>
                <w:highlight w:val="none"/>
                <w:lang w:val="en-US" w:eastAsia="zh-CN"/>
                <w14:textFill>
                  <w14:solidFill>
                    <w14:schemeClr w14:val="tx1"/>
                  </w14:solidFill>
                </w14:textFill>
              </w:rPr>
            </w:pPr>
            <w:r>
              <w:rPr>
                <w:rFonts w:hint="eastAsia" w:ascii="宋体" w:hAnsi="宋体" w:cs="宋体"/>
                <w:b/>
                <w:color w:val="000000"/>
                <w:sz w:val="24"/>
                <w:highlight w:val="none"/>
              </w:rPr>
              <w:t>预算</w:t>
            </w:r>
            <w:r>
              <w:rPr>
                <w:rFonts w:hint="eastAsia" w:ascii="宋体" w:hAnsi="宋体" w:cs="宋体"/>
                <w:b/>
                <w:color w:val="000000"/>
                <w:sz w:val="24"/>
                <w:highlight w:val="none"/>
                <w:lang w:val="en-US" w:eastAsia="zh-CN"/>
              </w:rPr>
              <w:t>金额</w:t>
            </w:r>
          </w:p>
        </w:tc>
        <w:tc>
          <w:tcPr>
            <w:tcW w:w="2322" w:type="dxa"/>
            <w:vAlign w:val="center"/>
          </w:tcPr>
          <w:p>
            <w:pPr>
              <w:tabs>
                <w:tab w:val="left" w:pos="8280"/>
              </w:tabs>
              <w:autoSpaceDE w:val="0"/>
              <w:autoSpaceDN w:val="0"/>
              <w:adjustRightInd w:val="0"/>
              <w:snapToGrid w:val="0"/>
              <w:spacing w:line="312" w:lineRule="auto"/>
              <w:ind w:right="23"/>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566" w:type="dxa"/>
            <w:vAlign w:val="center"/>
          </w:tcPr>
          <w:p>
            <w:pPr>
              <w:snapToGrid w:val="0"/>
              <w:spacing w:line="312"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台州市</w:t>
            </w:r>
            <w:r>
              <w:rPr>
                <w:rFonts w:hint="eastAsia" w:ascii="宋体" w:hAnsi="宋体"/>
                <w:color w:val="000000" w:themeColor="text1"/>
                <w:sz w:val="24"/>
                <w:highlight w:val="none"/>
                <w:lang w:eastAsia="zh-CN"/>
                <w14:textFill>
                  <w14:solidFill>
                    <w14:schemeClr w14:val="tx1"/>
                  </w14:solidFill>
                </w14:textFill>
              </w:rPr>
              <w:t>椒江区</w:t>
            </w:r>
            <w:r>
              <w:rPr>
                <w:rFonts w:hint="eastAsia" w:ascii="宋体" w:hAnsi="宋体"/>
                <w:color w:val="000000" w:themeColor="text1"/>
                <w:sz w:val="24"/>
                <w:highlight w:val="none"/>
                <w14:textFill>
                  <w14:solidFill>
                    <w14:schemeClr w14:val="tx1"/>
                  </w14:solidFill>
                </w14:textFill>
              </w:rPr>
              <w:t>冻猪肉动态储备项目</w:t>
            </w:r>
          </w:p>
        </w:tc>
        <w:tc>
          <w:tcPr>
            <w:tcW w:w="1672" w:type="dxa"/>
            <w:vAlign w:val="center"/>
          </w:tcPr>
          <w:p>
            <w:pPr>
              <w:snapToGrid w:val="0"/>
              <w:spacing w:line="312"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详见采购需求</w:t>
            </w:r>
          </w:p>
        </w:tc>
        <w:tc>
          <w:tcPr>
            <w:tcW w:w="850" w:type="dxa"/>
            <w:vAlign w:val="center"/>
          </w:tcPr>
          <w:p>
            <w:pPr>
              <w:snapToGrid w:val="0"/>
              <w:spacing w:line="312"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ascii="宋体" w:hAnsi="宋体"/>
                <w:color w:val="000000" w:themeColor="text1"/>
                <w:sz w:val="24"/>
                <w:highlight w:val="none"/>
                <w14:textFill>
                  <w14:solidFill>
                    <w14:schemeClr w14:val="tx1"/>
                  </w14:solidFill>
                </w14:textFill>
              </w:rPr>
              <w:t>00</w:t>
            </w:r>
          </w:p>
        </w:tc>
        <w:tc>
          <w:tcPr>
            <w:tcW w:w="851" w:type="dxa"/>
            <w:vAlign w:val="center"/>
          </w:tcPr>
          <w:p>
            <w:pPr>
              <w:snapToGrid w:val="0"/>
              <w:spacing w:line="312"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吨</w:t>
            </w:r>
          </w:p>
        </w:tc>
        <w:tc>
          <w:tcPr>
            <w:tcW w:w="20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78万元</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（39万元/年）</w:t>
            </w:r>
          </w:p>
        </w:tc>
        <w:tc>
          <w:tcPr>
            <w:tcW w:w="2322" w:type="dxa"/>
            <w:vAlign w:val="center"/>
          </w:tcPr>
          <w:p>
            <w:pPr>
              <w:snapToGrid w:val="0"/>
              <w:spacing w:line="312"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年，</w:t>
            </w:r>
            <w:r>
              <w:rPr>
                <w:rFonts w:hint="eastAsia" w:ascii="宋体" w:hAnsi="宋体"/>
                <w:bCs/>
                <w:color w:val="000000" w:themeColor="text1"/>
                <w:sz w:val="24"/>
                <w:highlight w:val="none"/>
                <w14:textFill>
                  <w14:solidFill>
                    <w14:schemeClr w14:val="tx1"/>
                  </w14:solidFill>
                </w14:textFill>
              </w:rPr>
              <w:t>具体以合同时间为准</w:t>
            </w:r>
          </w:p>
        </w:tc>
      </w:tr>
    </w:tbl>
    <w:p>
      <w:pPr>
        <w:snapToGrid w:val="0"/>
        <w:spacing w:after="0" w:line="360" w:lineRule="auto"/>
        <w:ind w:firstLine="420"/>
        <w:rPr>
          <w:rFonts w:ascii="宋体" w:hAnsi="宋体"/>
          <w:b/>
          <w:bCs/>
          <w:sz w:val="24"/>
          <w:highlight w:val="none"/>
        </w:rPr>
      </w:pPr>
      <w:r>
        <w:rPr>
          <w:rFonts w:hint="eastAsia" w:ascii="宋体" w:hAnsi="宋体"/>
          <w:b/>
          <w:bCs/>
          <w:sz w:val="24"/>
          <w:highlight w:val="none"/>
        </w:rPr>
        <w:t>二、</w:t>
      </w:r>
      <w:r>
        <w:rPr>
          <w:rFonts w:hint="eastAsia" w:ascii="宋体" w:hAnsi="宋体"/>
          <w:b/>
          <w:bCs/>
          <w:sz w:val="24"/>
          <w:highlight w:val="none"/>
          <w:lang w:eastAsia="zh-CN"/>
        </w:rPr>
        <w:t>技术</w:t>
      </w:r>
      <w:r>
        <w:rPr>
          <w:rFonts w:hint="eastAsia" w:ascii="宋体" w:hAnsi="宋体"/>
          <w:b/>
          <w:bCs/>
          <w:sz w:val="24"/>
          <w:highlight w:val="none"/>
        </w:rPr>
        <w:t>需求：</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（一）台州市椒江区冻猪肉动态储备遵循企业储备、政府补贴、市场运作、自负盈亏（包括每年企业自主轮换）的原则。</w:t>
      </w:r>
    </w:p>
    <w:p>
      <w:pPr>
        <w:spacing w:line="360" w:lineRule="auto"/>
        <w:rPr>
          <w:rFonts w:hint="eastAsia" w:ascii="宋体" w:hAnsi="宋体" w:eastAsia="宋体"/>
          <w:kern w:val="0"/>
          <w:sz w:val="24"/>
          <w:highlight w:val="none"/>
          <w:lang w:eastAsia="zh-CN"/>
        </w:rPr>
      </w:pPr>
      <w:r>
        <w:rPr>
          <w:rFonts w:hint="eastAsia" w:ascii="宋体" w:hAnsi="宋体"/>
          <w:kern w:val="0"/>
          <w:sz w:val="24"/>
          <w:highlight w:val="none"/>
        </w:rPr>
        <w:t xml:space="preserve"> </w:t>
      </w:r>
      <w:r>
        <w:rPr>
          <w:rFonts w:ascii="宋体" w:hAnsi="宋体"/>
          <w:kern w:val="0"/>
          <w:sz w:val="24"/>
          <w:highlight w:val="none"/>
        </w:rPr>
        <w:t xml:space="preserve">   </w:t>
      </w:r>
      <w:r>
        <w:rPr>
          <w:rFonts w:hint="eastAsia" w:ascii="宋体" w:hAnsi="宋体"/>
          <w:kern w:val="0"/>
          <w:sz w:val="24"/>
          <w:highlight w:val="none"/>
        </w:rPr>
        <w:t>（二）台州市椒江区冻猪肉动态储备规模根据区政府储备计划确定为200吨，必须是符合国家有关标准的国产或进口带皮、去皮去膘猪肉、预冷猪肉及其分割产品。收储品种要求以猪后腿、猪前腿肉（2号肉）、猪后腿肉（4号肉）和中方为主。品质要求必须符合《鲜、冻片猪肉》（GB/T9959.1-2001）、《分割鲜、冻猪瘦肉》（GB9959.2-2008）等国家有关卫生质量安全标准（以最新标准为准），不得储备临</w:t>
      </w:r>
      <w:r>
        <w:rPr>
          <w:rFonts w:hint="eastAsia" w:ascii="宋体" w:hAnsi="宋体"/>
          <w:kern w:val="0"/>
          <w:sz w:val="24"/>
          <w:highlight w:val="none"/>
          <w:lang w:eastAsia="zh-CN"/>
        </w:rPr>
        <w:t>保产品。</w:t>
      </w:r>
    </w:p>
    <w:p>
      <w:pPr>
        <w:spacing w:line="360" w:lineRule="auto"/>
        <w:rPr>
          <w:rFonts w:ascii="宋体" w:hAnsi="宋体"/>
          <w:kern w:val="0"/>
          <w:sz w:val="24"/>
          <w:highlight w:val="none"/>
        </w:rPr>
      </w:pPr>
      <w:r>
        <w:rPr>
          <w:rFonts w:hint="eastAsia" w:ascii="宋体" w:hAnsi="宋体"/>
          <w:kern w:val="0"/>
          <w:sz w:val="24"/>
          <w:highlight w:val="none"/>
        </w:rPr>
        <w:t xml:space="preserve"> </w:t>
      </w:r>
      <w:r>
        <w:rPr>
          <w:rFonts w:ascii="宋体" w:hAnsi="宋体"/>
          <w:kern w:val="0"/>
          <w:sz w:val="24"/>
          <w:highlight w:val="none"/>
        </w:rPr>
        <w:t xml:space="preserve">   </w:t>
      </w:r>
      <w:r>
        <w:rPr>
          <w:rFonts w:hint="eastAsia" w:ascii="宋体" w:hAnsi="宋体"/>
          <w:kern w:val="0"/>
          <w:sz w:val="24"/>
          <w:highlight w:val="none"/>
        </w:rPr>
        <w:t>（三）台州市椒江区冻猪肉动态储备承储单位由台州市椒江区发展和改革局</w:t>
      </w:r>
      <w:r>
        <w:rPr>
          <w:rFonts w:hint="eastAsia" w:ascii="宋体" w:hAnsi="宋体"/>
          <w:kern w:val="0"/>
          <w:sz w:val="24"/>
          <w:highlight w:val="none"/>
          <w:lang w:eastAsia="zh-CN"/>
        </w:rPr>
        <w:t>向</w:t>
      </w:r>
      <w:r>
        <w:rPr>
          <w:rFonts w:hint="eastAsia" w:ascii="宋体" w:hAnsi="宋体"/>
          <w:kern w:val="0"/>
          <w:sz w:val="24"/>
          <w:highlight w:val="none"/>
        </w:rPr>
        <w:t>社会</w:t>
      </w:r>
      <w:r>
        <w:rPr>
          <w:rFonts w:hint="eastAsia" w:ascii="宋体" w:hAnsi="宋体"/>
          <w:kern w:val="0"/>
          <w:sz w:val="24"/>
          <w:highlight w:val="none"/>
          <w:lang w:eastAsia="zh-CN"/>
        </w:rPr>
        <w:t>以公开招标方式确</w:t>
      </w:r>
      <w:r>
        <w:rPr>
          <w:rFonts w:hint="eastAsia" w:ascii="宋体" w:hAnsi="宋体"/>
          <w:kern w:val="0"/>
          <w:sz w:val="24"/>
          <w:highlight w:val="none"/>
        </w:rPr>
        <w:t>定一家定点储备单位，定点期限一年（具体以合同时间为准），一年合同期满根据中标人的履约情况双方可协商续签合同，最多续签</w:t>
      </w:r>
      <w:r>
        <w:rPr>
          <w:rFonts w:hint="eastAsia" w:ascii="宋体" w:hAnsi="宋体"/>
          <w:kern w:val="0"/>
          <w:sz w:val="24"/>
          <w:highlight w:val="none"/>
          <w:lang w:val="en-US" w:eastAsia="zh-CN"/>
        </w:rPr>
        <w:t>1</w:t>
      </w:r>
      <w:r>
        <w:rPr>
          <w:rFonts w:hint="eastAsia" w:ascii="宋体" w:hAnsi="宋体"/>
          <w:kern w:val="0"/>
          <w:sz w:val="24"/>
          <w:highlight w:val="none"/>
        </w:rPr>
        <w:t>次，每次一年</w:t>
      </w:r>
      <w:r>
        <w:rPr>
          <w:rFonts w:hint="eastAsia" w:ascii="宋体" w:hAnsi="宋体"/>
          <w:kern w:val="0"/>
          <w:sz w:val="24"/>
          <w:highlight w:val="none"/>
          <w:lang w:eastAsia="zh-CN"/>
        </w:rPr>
        <w:t>。</w:t>
      </w:r>
      <w:r>
        <w:rPr>
          <w:rFonts w:hint="eastAsia" w:ascii="宋体" w:hAnsi="宋体"/>
          <w:kern w:val="0"/>
          <w:sz w:val="24"/>
          <w:highlight w:val="none"/>
        </w:rPr>
        <w:t>合同期内如中标人未按规定履行合同或违反有关政策规定</w:t>
      </w:r>
      <w:r>
        <w:rPr>
          <w:rFonts w:hint="eastAsia" w:ascii="宋体" w:hAnsi="宋体"/>
          <w:color w:val="000000" w:themeColor="text1"/>
          <w:kern w:val="0"/>
          <w:sz w:val="24"/>
          <w:highlight w:val="none"/>
          <w:lang w:eastAsia="zh-CN"/>
          <w14:textFill>
            <w14:solidFill>
              <w14:schemeClr w14:val="tx1"/>
            </w14:solidFill>
          </w14:textFill>
        </w:rPr>
        <w:t>或未通过采购人审计</w:t>
      </w:r>
      <w:r>
        <w:rPr>
          <w:rFonts w:hint="eastAsia" w:ascii="宋体" w:hAnsi="宋体"/>
          <w:kern w:val="0"/>
          <w:sz w:val="24"/>
          <w:highlight w:val="none"/>
        </w:rPr>
        <w:t>的，采购人有权单方提前中止合同或不再续签下一年度合同。如遇上级政策调整，不再适合续签的，则双方不再续签合同，且各不承担任何责任。</w:t>
      </w:r>
    </w:p>
    <w:p>
      <w:pPr>
        <w:spacing w:line="360" w:lineRule="auto"/>
        <w:rPr>
          <w:rFonts w:ascii="宋体" w:hAnsi="宋体"/>
          <w:kern w:val="0"/>
          <w:sz w:val="24"/>
          <w:highlight w:val="none"/>
        </w:rPr>
      </w:pPr>
      <w:r>
        <w:rPr>
          <w:rFonts w:hint="eastAsia" w:ascii="宋体" w:hAnsi="宋体"/>
          <w:kern w:val="0"/>
          <w:sz w:val="24"/>
          <w:highlight w:val="none"/>
        </w:rPr>
        <w:t xml:space="preserve"> </w:t>
      </w:r>
      <w:r>
        <w:rPr>
          <w:rFonts w:ascii="宋体" w:hAnsi="宋体"/>
          <w:kern w:val="0"/>
          <w:sz w:val="24"/>
          <w:highlight w:val="none"/>
        </w:rPr>
        <w:t xml:space="preserve">   </w:t>
      </w:r>
      <w:r>
        <w:rPr>
          <w:rFonts w:hint="eastAsia" w:ascii="宋体" w:hAnsi="宋体"/>
          <w:kern w:val="0"/>
          <w:sz w:val="24"/>
          <w:highlight w:val="none"/>
        </w:rPr>
        <w:t xml:space="preserve">（四）合同期间，中标人应做好以下服务工作： </w:t>
      </w:r>
    </w:p>
    <w:p>
      <w:pPr>
        <w:spacing w:line="360" w:lineRule="auto"/>
        <w:rPr>
          <w:rFonts w:ascii="宋体" w:hAnsi="宋体"/>
          <w:kern w:val="0"/>
          <w:sz w:val="24"/>
          <w:highlight w:val="none"/>
        </w:rPr>
      </w:pPr>
      <w:r>
        <w:rPr>
          <w:rFonts w:ascii="宋体" w:hAnsi="宋体"/>
          <w:kern w:val="0"/>
          <w:sz w:val="24"/>
          <w:highlight w:val="none"/>
        </w:rPr>
        <w:t xml:space="preserve">    </w:t>
      </w:r>
      <w:r>
        <w:rPr>
          <w:rFonts w:hint="eastAsia" w:ascii="宋体" w:hAnsi="宋体"/>
          <w:kern w:val="0"/>
          <w:sz w:val="24"/>
          <w:highlight w:val="none"/>
        </w:rPr>
        <w:t>1.建立健全内部管理制度和应急工作预案，制定严格的储备肉保管与财务制度，落实工作责任，明确责任人员，确保储备肉数量足额真实、质量合格、储存安全。</w:t>
      </w:r>
    </w:p>
    <w:p>
      <w:pPr>
        <w:spacing w:line="360" w:lineRule="auto"/>
        <w:rPr>
          <w:rFonts w:ascii="宋体" w:hAnsi="宋体"/>
          <w:kern w:val="0"/>
          <w:sz w:val="24"/>
          <w:highlight w:val="none"/>
        </w:rPr>
      </w:pPr>
      <w:r>
        <w:rPr>
          <w:rFonts w:ascii="宋体" w:hAnsi="宋体"/>
          <w:kern w:val="0"/>
          <w:sz w:val="24"/>
          <w:highlight w:val="none"/>
        </w:rPr>
        <w:t xml:space="preserve">    </w:t>
      </w:r>
      <w:r>
        <w:rPr>
          <w:rFonts w:hint="eastAsia" w:ascii="宋体" w:hAnsi="宋体"/>
          <w:kern w:val="0"/>
          <w:sz w:val="24"/>
          <w:highlight w:val="none"/>
        </w:rPr>
        <w:t>2.负责储备肉采购入库，及时足额组织货源，落实专人严把进库关、实行专账记载和挂牌明示，存放在符合《国家储备冻肉储存冷库资质条件》（SB/T 10408-2007）或《中央储备肉冻肉储存冷库资质条件》（SB/T 10408-2013）的冷库内。</w:t>
      </w:r>
    </w:p>
    <w:p>
      <w:pPr>
        <w:spacing w:line="360" w:lineRule="auto"/>
        <w:rPr>
          <w:rFonts w:ascii="宋体" w:hAnsi="宋体"/>
          <w:kern w:val="0"/>
          <w:sz w:val="24"/>
          <w:highlight w:val="none"/>
        </w:rPr>
      </w:pPr>
      <w:r>
        <w:rPr>
          <w:rFonts w:ascii="宋体" w:hAnsi="宋体"/>
          <w:kern w:val="0"/>
          <w:sz w:val="24"/>
          <w:highlight w:val="none"/>
        </w:rPr>
        <w:t xml:space="preserve">    </w:t>
      </w:r>
      <w:r>
        <w:rPr>
          <w:rFonts w:hint="eastAsia" w:ascii="宋体" w:hAnsi="宋体"/>
          <w:kern w:val="0"/>
          <w:sz w:val="24"/>
          <w:highlight w:val="none"/>
        </w:rPr>
        <w:t>3.负责储备肉在库管理，储备肉应按生产日期先后、不同品种分跺堆码。堆码按照国家冻肉储备相关管理规范执行。</w:t>
      </w:r>
    </w:p>
    <w:p>
      <w:pPr>
        <w:spacing w:line="360" w:lineRule="auto"/>
        <w:rPr>
          <w:rFonts w:ascii="宋体" w:hAnsi="宋体"/>
          <w:kern w:val="0"/>
          <w:sz w:val="24"/>
          <w:highlight w:val="none"/>
        </w:rPr>
      </w:pPr>
      <w:r>
        <w:rPr>
          <w:rFonts w:ascii="宋体" w:hAnsi="宋体"/>
          <w:kern w:val="0"/>
          <w:sz w:val="24"/>
          <w:highlight w:val="none"/>
        </w:rPr>
        <w:t xml:space="preserve">    </w:t>
      </w:r>
      <w:r>
        <w:rPr>
          <w:rFonts w:hint="eastAsia" w:ascii="宋体" w:hAnsi="宋体"/>
          <w:kern w:val="0"/>
          <w:sz w:val="24"/>
          <w:highlight w:val="none"/>
        </w:rPr>
        <w:t>4.建立储备肉轮换工作流程，储备肉的轮库出库须履行内部管理的审批流程，按规定在保质期内自行组织轮换，储备轮出后应当及时、保质、同品种、等量轮入，轮换期间最低库存数量不得低于储备委托数计划的70％。特殊情况不能按时轮入的</w:t>
      </w:r>
      <w:r>
        <w:rPr>
          <w:rFonts w:hint="eastAsia" w:ascii="宋体" w:hAnsi="宋体"/>
          <w:kern w:val="0"/>
          <w:sz w:val="24"/>
          <w:highlight w:val="none"/>
          <w:lang w:eastAsia="zh-CN"/>
        </w:rPr>
        <w:t>，</w:t>
      </w:r>
      <w:r>
        <w:rPr>
          <w:rFonts w:hint="eastAsia" w:ascii="宋体" w:hAnsi="宋体"/>
          <w:kern w:val="0"/>
          <w:sz w:val="24"/>
          <w:highlight w:val="none"/>
        </w:rPr>
        <w:t>承储单位须报台州市椒江区发展和改革局批准同意，否则按擅自动用储备处理。因突发事件或市政府提出出库指令，承储单位要积极配合，按要求及时、高效地完成各项工作。</w:t>
      </w:r>
    </w:p>
    <w:p>
      <w:pPr>
        <w:spacing w:line="360" w:lineRule="auto"/>
        <w:rPr>
          <w:rFonts w:ascii="宋体" w:hAnsi="宋体"/>
          <w:kern w:val="0"/>
          <w:sz w:val="24"/>
          <w:highlight w:val="none"/>
        </w:rPr>
      </w:pPr>
      <w:r>
        <w:rPr>
          <w:rFonts w:ascii="宋体" w:hAnsi="宋体"/>
          <w:kern w:val="0"/>
          <w:sz w:val="24"/>
          <w:highlight w:val="none"/>
        </w:rPr>
        <w:t xml:space="preserve">    </w:t>
      </w:r>
      <w:r>
        <w:rPr>
          <w:rFonts w:hint="eastAsia" w:ascii="宋体" w:hAnsi="宋体"/>
          <w:kern w:val="0"/>
          <w:sz w:val="24"/>
          <w:highlight w:val="none"/>
        </w:rPr>
        <w:t>5.做好储备肉信息管理，按储备肉品种规格、生产日期、存放冷库等建立储备肉数量、金额保管台账制度，按月编制储备肉报表，于月度终止后7日内报送给台州市椒江区发展和改革局；季后10日内编制季度储备肉业务、财务报表报送给台州市椒江区发展和改革局，确保储备肉账账相符、账实相符。年末报送储备肉管理工作总结。</w:t>
      </w:r>
    </w:p>
    <w:p>
      <w:pPr>
        <w:spacing w:line="360" w:lineRule="auto"/>
        <w:rPr>
          <w:rFonts w:ascii="宋体" w:hAnsi="宋体"/>
          <w:kern w:val="0"/>
          <w:sz w:val="24"/>
          <w:highlight w:val="none"/>
        </w:rPr>
      </w:pPr>
      <w:r>
        <w:rPr>
          <w:rFonts w:ascii="宋体" w:hAnsi="宋体"/>
          <w:kern w:val="0"/>
          <w:sz w:val="24"/>
          <w:highlight w:val="none"/>
        </w:rPr>
        <w:t xml:space="preserve">    </w:t>
      </w:r>
      <w:r>
        <w:rPr>
          <w:rFonts w:hint="eastAsia" w:ascii="宋体" w:hAnsi="宋体"/>
          <w:kern w:val="0"/>
          <w:sz w:val="24"/>
          <w:highlight w:val="none"/>
        </w:rPr>
        <w:t>6.对储备肉的入库、轮换及保管中产生的因把关不严或由于不适时轮换而造成的损失，由承储单位自行负责。</w:t>
      </w:r>
    </w:p>
    <w:p>
      <w:pPr>
        <w:spacing w:line="360" w:lineRule="auto"/>
        <w:rPr>
          <w:rFonts w:ascii="宋体" w:hAnsi="宋体"/>
          <w:kern w:val="0"/>
          <w:sz w:val="24"/>
          <w:highlight w:val="none"/>
        </w:rPr>
      </w:pPr>
      <w:r>
        <w:rPr>
          <w:rFonts w:ascii="宋体" w:hAnsi="宋体"/>
          <w:kern w:val="0"/>
          <w:sz w:val="24"/>
          <w:highlight w:val="none"/>
        </w:rPr>
        <w:t xml:space="preserve">    </w:t>
      </w:r>
      <w:r>
        <w:rPr>
          <w:rFonts w:hint="eastAsia" w:ascii="宋体" w:hAnsi="宋体"/>
          <w:kern w:val="0"/>
          <w:sz w:val="24"/>
          <w:highlight w:val="none"/>
        </w:rPr>
        <w:t>7.不得以储备肉对外进行质押、担保或清偿债务；承储单位（以集团公司应标的含储存冷库）资产负债率达到70%、发生违法违规违纪等不良行为或进入撤销、解散或者破产程序时，应及时书面报告台州市椒江区发展和改革局。</w:t>
      </w:r>
    </w:p>
    <w:p>
      <w:pPr>
        <w:spacing w:line="360" w:lineRule="auto"/>
        <w:rPr>
          <w:rFonts w:ascii="宋体" w:hAnsi="宋体"/>
          <w:kern w:val="0"/>
          <w:sz w:val="24"/>
          <w:highlight w:val="none"/>
        </w:rPr>
      </w:pPr>
      <w:r>
        <w:rPr>
          <w:rFonts w:ascii="宋体" w:hAnsi="宋体"/>
          <w:kern w:val="0"/>
          <w:sz w:val="24"/>
          <w:highlight w:val="none"/>
        </w:rPr>
        <w:t xml:space="preserve">    </w:t>
      </w:r>
      <w:r>
        <w:rPr>
          <w:rFonts w:hint="eastAsia" w:ascii="宋体" w:hAnsi="宋体"/>
          <w:kern w:val="0"/>
          <w:sz w:val="24"/>
          <w:highlight w:val="none"/>
        </w:rPr>
        <w:t>8.配合台州市椒江区发展和改革局或其指定的监管单位开展的监督检查。</w:t>
      </w:r>
    </w:p>
    <w:p>
      <w:pPr>
        <w:spacing w:line="360" w:lineRule="auto"/>
        <w:rPr>
          <w:rFonts w:ascii="宋体" w:hAnsi="宋体"/>
          <w:kern w:val="0"/>
          <w:sz w:val="24"/>
          <w:highlight w:val="none"/>
        </w:rPr>
      </w:pPr>
      <w:r>
        <w:rPr>
          <w:rFonts w:hint="eastAsia" w:ascii="宋体" w:hAnsi="宋体"/>
          <w:kern w:val="0"/>
          <w:sz w:val="24"/>
          <w:highlight w:val="none"/>
        </w:rPr>
        <w:t xml:space="preserve"> </w:t>
      </w:r>
      <w:r>
        <w:rPr>
          <w:rFonts w:ascii="宋体" w:hAnsi="宋体"/>
          <w:kern w:val="0"/>
          <w:sz w:val="24"/>
          <w:highlight w:val="none"/>
        </w:rPr>
        <w:t xml:space="preserve">   </w:t>
      </w:r>
      <w:r>
        <w:rPr>
          <w:rFonts w:hint="eastAsia" w:ascii="宋体" w:hAnsi="宋体"/>
          <w:kern w:val="0"/>
          <w:sz w:val="24"/>
          <w:highlight w:val="none"/>
        </w:rPr>
        <w:t>（五）冻猪肉储备补贴报价依据</w:t>
      </w:r>
    </w:p>
    <w:p>
      <w:pPr>
        <w:spacing w:line="360" w:lineRule="auto"/>
        <w:rPr>
          <w:rFonts w:ascii="宋体" w:hAnsi="宋体"/>
          <w:kern w:val="0"/>
          <w:sz w:val="24"/>
          <w:highlight w:val="none"/>
        </w:rPr>
      </w:pPr>
      <w:r>
        <w:rPr>
          <w:rFonts w:ascii="宋体" w:hAnsi="宋体"/>
          <w:kern w:val="0"/>
          <w:sz w:val="24"/>
          <w:highlight w:val="none"/>
        </w:rPr>
        <w:t xml:space="preserve">    </w:t>
      </w:r>
      <w:r>
        <w:rPr>
          <w:rFonts w:hint="eastAsia" w:ascii="宋体" w:hAnsi="宋体"/>
          <w:kern w:val="0"/>
          <w:sz w:val="24"/>
          <w:highlight w:val="none"/>
        </w:rPr>
        <w:t>1.本项目财政补贴设置依据：浙江省省级重要商品应急储备管理办法（浙粮〔2020〕12号）结合当前市场行情，为鼓励竞争和方便核算，采购人设置的最高补助单价为</w:t>
      </w:r>
      <w:r>
        <w:rPr>
          <w:rFonts w:hint="eastAsia" w:ascii="宋体" w:hAnsi="宋体"/>
          <w:kern w:val="2"/>
          <w:sz w:val="24"/>
          <w:highlight w:val="none"/>
          <w:lang w:val="en-US" w:eastAsia="zh-CN"/>
        </w:rPr>
        <w:t>1950</w:t>
      </w:r>
      <w:r>
        <w:rPr>
          <w:rFonts w:hint="eastAsia" w:ascii="宋体" w:hAnsi="宋体"/>
          <w:kern w:val="2"/>
          <w:sz w:val="24"/>
          <w:highlight w:val="none"/>
        </w:rPr>
        <w:t>元</w:t>
      </w:r>
      <w:r>
        <w:rPr>
          <w:rFonts w:hint="eastAsia" w:ascii="宋体" w:hAnsi="宋体"/>
          <w:kern w:val="0"/>
          <w:sz w:val="24"/>
          <w:highlight w:val="none"/>
        </w:rPr>
        <w:t>/吨</w:t>
      </w:r>
      <w:r>
        <w:rPr>
          <w:rFonts w:hint="eastAsia" w:ascii="宋体" w:hAnsi="宋体"/>
          <w:kern w:val="0"/>
          <w:sz w:val="24"/>
          <w:highlight w:val="none"/>
          <w:lang w:eastAsia="zh-CN"/>
        </w:rPr>
        <w:t>，</w:t>
      </w:r>
      <w:r>
        <w:rPr>
          <w:rFonts w:hint="eastAsia" w:ascii="宋体" w:hAnsi="宋体"/>
          <w:kern w:val="0"/>
          <w:sz w:val="24"/>
          <w:highlight w:val="none"/>
        </w:rPr>
        <w:t>中包括：补贴利息、冷藏保管费和规定的冻肉损耗等。</w:t>
      </w:r>
    </w:p>
    <w:p>
      <w:pPr>
        <w:snapToGrid w:val="0"/>
        <w:spacing w:after="0" w:line="360" w:lineRule="auto"/>
        <w:ind w:firstLine="480" w:firstLineChars="200"/>
        <w:rPr>
          <w:rFonts w:ascii="宋体" w:hAnsi="宋体"/>
          <w:b/>
          <w:bCs/>
          <w:sz w:val="24"/>
          <w:highlight w:val="none"/>
        </w:rPr>
      </w:pPr>
      <w:r>
        <w:rPr>
          <w:rFonts w:ascii="宋体" w:hAnsi="宋体"/>
          <w:kern w:val="0"/>
          <w:sz w:val="24"/>
          <w:highlight w:val="none"/>
        </w:rPr>
        <w:t xml:space="preserve"> </w:t>
      </w:r>
      <w:r>
        <w:rPr>
          <w:rFonts w:hint="eastAsia" w:ascii="宋体" w:hAnsi="宋体"/>
          <w:kern w:val="0"/>
          <w:sz w:val="24"/>
          <w:highlight w:val="none"/>
        </w:rPr>
        <w:t xml:space="preserve">   2.因市政府紧急指令或自然灾害等应急需要出库而造成的净损失经核准由市财政补助</w:t>
      </w:r>
      <w:r>
        <w:rPr>
          <w:rFonts w:hint="eastAsia" w:ascii="宋体" w:hAnsi="宋体"/>
          <w:sz w:val="24"/>
          <w:highlight w:val="none"/>
        </w:rPr>
        <w:t>。</w:t>
      </w:r>
    </w:p>
    <w:p>
      <w:pPr>
        <w:numPr>
          <w:ilvl w:val="0"/>
          <w:numId w:val="0"/>
        </w:numPr>
        <w:snapToGrid w:val="0"/>
        <w:spacing w:after="0" w:line="360" w:lineRule="auto"/>
        <w:ind w:firstLine="482" w:firstLineChars="200"/>
        <w:rPr>
          <w:rFonts w:eastAsia="仿宋_GB2312"/>
          <w:highlight w:val="none"/>
        </w:rPr>
      </w:pPr>
      <w:r>
        <w:rPr>
          <w:rFonts w:hint="eastAsia" w:ascii="宋体" w:hAnsi="宋体"/>
          <w:b/>
          <w:bCs/>
          <w:sz w:val="24"/>
          <w:highlight w:val="none"/>
          <w:lang w:val="en-US" w:eastAsia="zh-CN"/>
        </w:rPr>
        <w:t>三、商</w:t>
      </w:r>
      <w:r>
        <w:rPr>
          <w:rFonts w:hint="eastAsia" w:ascii="宋体" w:hAnsi="宋体"/>
          <w:b/>
          <w:bCs/>
          <w:sz w:val="24"/>
          <w:highlight w:val="none"/>
        </w:rPr>
        <w:t>务需求：</w:t>
      </w:r>
    </w:p>
    <w:p>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b/>
          <w:bCs/>
          <w:sz w:val="24"/>
          <w:highlight w:val="none"/>
        </w:rPr>
      </w:pPr>
      <w:r>
        <w:rPr>
          <w:rFonts w:hint="eastAsia" w:ascii="宋体" w:hAnsi="宋体"/>
          <w:b/>
          <w:bCs/>
          <w:sz w:val="24"/>
          <w:highlight w:val="none"/>
        </w:rPr>
        <w:t>付款条件：</w:t>
      </w:r>
      <w:bookmarkStart w:id="32" w:name="_Hlk135984965"/>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eastAsia="宋体" w:cs="Times New Roman"/>
          <w:kern w:val="2"/>
          <w:sz w:val="24"/>
          <w:szCs w:val="24"/>
          <w:highlight w:val="none"/>
          <w:lang w:val="en-US" w:eastAsia="zh-CN" w:bidi="ar-SA"/>
        </w:rPr>
        <w:t>1、</w:t>
      </w:r>
      <w:r>
        <w:rPr>
          <w:rFonts w:hint="eastAsia" w:ascii="宋体" w:hAnsi="宋体" w:eastAsia="宋体" w:cs="宋体"/>
          <w:color w:val="000000" w:themeColor="text1"/>
          <w:sz w:val="24"/>
          <w:szCs w:val="24"/>
          <w:highlight w:val="none"/>
          <w14:textFill>
            <w14:solidFill>
              <w14:schemeClr w14:val="tx1"/>
            </w14:solidFill>
          </w14:textFill>
        </w:rPr>
        <w:t>合同</w:t>
      </w:r>
      <w:r>
        <w:rPr>
          <w:rFonts w:hint="eastAsia" w:ascii="宋体" w:hAnsi="宋体" w:eastAsia="宋体" w:cs="宋体"/>
          <w:color w:val="000000" w:themeColor="text1"/>
          <w:sz w:val="24"/>
          <w:szCs w:val="24"/>
          <w:highlight w:val="none"/>
          <w:lang w:val="en-US" w:eastAsia="zh-CN"/>
          <w14:textFill>
            <w14:solidFill>
              <w14:schemeClr w14:val="tx1"/>
            </w14:solidFill>
          </w14:textFill>
        </w:rPr>
        <w:t>生效以及具备实施条件</w:t>
      </w:r>
      <w:r>
        <w:rPr>
          <w:rFonts w:hint="eastAsia" w:ascii="宋体" w:hAnsi="宋体" w:eastAsia="宋体" w:cs="宋体"/>
          <w:color w:val="000000" w:themeColor="text1"/>
          <w:sz w:val="24"/>
          <w:szCs w:val="24"/>
          <w:highlight w:val="none"/>
          <w14:textFill>
            <w14:solidFill>
              <w14:schemeClr w14:val="tx1"/>
            </w14:solidFill>
          </w14:textFill>
        </w:rPr>
        <w:t>后7个工作日内</w:t>
      </w:r>
      <w:r>
        <w:rPr>
          <w:rFonts w:hint="eastAsia" w:ascii="宋体" w:hAnsi="宋体"/>
          <w:color w:val="000000" w:themeColor="text1"/>
          <w:sz w:val="24"/>
          <w:highlight w:val="none"/>
          <w14:textFill>
            <w14:solidFill>
              <w14:schemeClr w14:val="tx1"/>
            </w14:solidFill>
          </w14:textFill>
        </w:rPr>
        <w:t>支付</w:t>
      </w:r>
      <w:r>
        <w:rPr>
          <w:rFonts w:hint="eastAsia" w:ascii="宋体" w:hAnsi="宋体"/>
          <w:color w:val="000000" w:themeColor="text1"/>
          <w:sz w:val="24"/>
          <w:highlight w:val="none"/>
          <w:lang w:val="en-US" w:eastAsia="zh-CN"/>
          <w14:textFill>
            <w14:solidFill>
              <w14:schemeClr w14:val="tx1"/>
            </w14:solidFill>
          </w14:textFill>
        </w:rPr>
        <w:t>当年</w:t>
      </w:r>
      <w:r>
        <w:rPr>
          <w:rFonts w:hint="eastAsia" w:ascii="宋体" w:hAnsi="宋体"/>
          <w:color w:val="000000" w:themeColor="text1"/>
          <w:sz w:val="24"/>
          <w:highlight w:val="none"/>
          <w14:textFill>
            <w14:solidFill>
              <w14:schemeClr w14:val="tx1"/>
            </w14:solidFill>
          </w14:textFill>
        </w:rPr>
        <w:t>补贴费用的</w:t>
      </w: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0%</w:t>
      </w:r>
      <w:r>
        <w:rPr>
          <w:rFonts w:hint="eastAsia" w:ascii="宋体" w:hAnsi="宋体"/>
          <w:color w:val="000000" w:themeColor="text1"/>
          <w:sz w:val="24"/>
          <w:highlight w:val="none"/>
          <w:lang w:eastAsia="zh-CN"/>
          <w14:textFill>
            <w14:solidFill>
              <w14:schemeClr w14:val="tx1"/>
            </w14:solidFill>
          </w14:textFill>
        </w:rPr>
        <w:t>作为</w:t>
      </w:r>
      <w:r>
        <w:rPr>
          <w:rFonts w:hint="eastAsia" w:ascii="宋体" w:hAnsi="宋体"/>
          <w:color w:val="000000" w:themeColor="text1"/>
          <w:sz w:val="24"/>
          <w:highlight w:val="none"/>
          <w14:textFill>
            <w14:solidFill>
              <w14:schemeClr w14:val="tx1"/>
            </w14:solidFill>
          </w14:textFill>
        </w:rPr>
        <w:t>预付款，在储备期</w:t>
      </w:r>
      <w:r>
        <w:rPr>
          <w:rFonts w:hint="eastAsia" w:ascii="宋体" w:hAnsi="宋体"/>
          <w:color w:val="000000" w:themeColor="text1"/>
          <w:sz w:val="24"/>
          <w:highlight w:val="none"/>
          <w:lang w:val="en-US" w:eastAsia="zh-CN"/>
          <w14:textFill>
            <w14:solidFill>
              <w14:schemeClr w14:val="tx1"/>
            </w14:solidFill>
          </w14:textFill>
        </w:rPr>
        <w:t>满一年且</w:t>
      </w:r>
      <w:r>
        <w:rPr>
          <w:rFonts w:hint="eastAsia" w:ascii="宋体" w:hAnsi="宋体" w:eastAsia="宋体" w:cs="宋体"/>
          <w:color w:val="000000" w:themeColor="text1"/>
          <w:sz w:val="24"/>
          <w:szCs w:val="24"/>
          <w:highlight w:val="none"/>
          <w14:textFill>
            <w14:solidFill>
              <w14:schemeClr w14:val="tx1"/>
            </w14:solidFill>
          </w14:textFill>
        </w:rPr>
        <w:t>储备事项经审计核实后</w:t>
      </w:r>
      <w:r>
        <w:rPr>
          <w:rFonts w:hint="eastAsia" w:ascii="宋体" w:hAnsi="宋体"/>
          <w:color w:val="000000" w:themeColor="text1"/>
          <w:sz w:val="24"/>
          <w:highlight w:val="none"/>
          <w14:textFill>
            <w14:solidFill>
              <w14:schemeClr w14:val="tx1"/>
            </w14:solidFill>
          </w14:textFill>
        </w:rPr>
        <w:t>支付</w:t>
      </w:r>
      <w:r>
        <w:rPr>
          <w:rFonts w:hint="eastAsia" w:ascii="宋体" w:hAnsi="宋体"/>
          <w:color w:val="000000" w:themeColor="text1"/>
          <w:sz w:val="24"/>
          <w:highlight w:val="none"/>
          <w:lang w:val="en-US" w:eastAsia="zh-CN"/>
          <w14:textFill>
            <w14:solidFill>
              <w14:schemeClr w14:val="tx1"/>
            </w14:solidFill>
          </w14:textFill>
        </w:rPr>
        <w:t>当年</w:t>
      </w:r>
      <w:r>
        <w:rPr>
          <w:rFonts w:hint="eastAsia" w:ascii="宋体" w:hAnsi="宋体"/>
          <w:color w:val="000000" w:themeColor="text1"/>
          <w:sz w:val="24"/>
          <w:highlight w:val="none"/>
          <w14:textFill>
            <w14:solidFill>
              <w14:schemeClr w14:val="tx1"/>
            </w14:solidFill>
          </w14:textFill>
        </w:rPr>
        <w:t>补贴费用的</w:t>
      </w: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0%。</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2、第二年续签合同生效及具备实施条件后7个</w:t>
      </w:r>
      <w:r>
        <w:rPr>
          <w:rFonts w:hint="eastAsia" w:ascii="宋体" w:hAnsi="宋体" w:eastAsia="宋体" w:cs="宋体"/>
          <w:color w:val="000000" w:themeColor="text1"/>
          <w:sz w:val="24"/>
          <w:szCs w:val="24"/>
          <w:highlight w:val="none"/>
          <w14:textFill>
            <w14:solidFill>
              <w14:schemeClr w14:val="tx1"/>
            </w14:solidFill>
          </w14:textFill>
        </w:rPr>
        <w:t>工作日内</w:t>
      </w:r>
      <w:r>
        <w:rPr>
          <w:rFonts w:hint="eastAsia" w:ascii="宋体" w:hAnsi="宋体"/>
          <w:color w:val="000000" w:themeColor="text1"/>
          <w:sz w:val="24"/>
          <w:highlight w:val="none"/>
          <w14:textFill>
            <w14:solidFill>
              <w14:schemeClr w14:val="tx1"/>
            </w14:solidFill>
          </w14:textFill>
        </w:rPr>
        <w:t>支付</w:t>
      </w:r>
      <w:r>
        <w:rPr>
          <w:rFonts w:hint="eastAsia" w:ascii="宋体" w:hAnsi="宋体"/>
          <w:color w:val="000000" w:themeColor="text1"/>
          <w:sz w:val="24"/>
          <w:highlight w:val="none"/>
          <w:lang w:val="en-US" w:eastAsia="zh-CN"/>
          <w14:textFill>
            <w14:solidFill>
              <w14:schemeClr w14:val="tx1"/>
            </w14:solidFill>
          </w14:textFill>
        </w:rPr>
        <w:t>第二年</w:t>
      </w:r>
      <w:r>
        <w:rPr>
          <w:rFonts w:hint="eastAsia" w:ascii="宋体" w:hAnsi="宋体"/>
          <w:color w:val="000000" w:themeColor="text1"/>
          <w:sz w:val="24"/>
          <w:highlight w:val="none"/>
          <w14:textFill>
            <w14:solidFill>
              <w14:schemeClr w14:val="tx1"/>
            </w14:solidFill>
          </w14:textFill>
        </w:rPr>
        <w:t>补贴费用的</w:t>
      </w: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0%，在</w:t>
      </w:r>
      <w:r>
        <w:rPr>
          <w:rFonts w:hint="eastAsia" w:ascii="宋体" w:hAnsi="宋体"/>
          <w:color w:val="000000" w:themeColor="text1"/>
          <w:sz w:val="24"/>
          <w:highlight w:val="none"/>
          <w:lang w:eastAsia="zh-CN"/>
          <w14:textFill>
            <w14:solidFill>
              <w14:schemeClr w14:val="tx1"/>
            </w14:solidFill>
          </w14:textFill>
        </w:rPr>
        <w:t>第二年</w:t>
      </w:r>
      <w:r>
        <w:rPr>
          <w:rFonts w:hint="eastAsia" w:ascii="宋体" w:hAnsi="宋体"/>
          <w:color w:val="000000" w:themeColor="text1"/>
          <w:sz w:val="24"/>
          <w:highlight w:val="none"/>
          <w14:textFill>
            <w14:solidFill>
              <w14:schemeClr w14:val="tx1"/>
            </w14:solidFill>
          </w14:textFill>
        </w:rPr>
        <w:t>储备期</w:t>
      </w:r>
      <w:r>
        <w:rPr>
          <w:rFonts w:hint="eastAsia" w:ascii="宋体" w:hAnsi="宋体"/>
          <w:color w:val="000000" w:themeColor="text1"/>
          <w:sz w:val="24"/>
          <w:highlight w:val="none"/>
          <w:lang w:val="en-US" w:eastAsia="zh-CN"/>
          <w14:textFill>
            <w14:solidFill>
              <w14:schemeClr w14:val="tx1"/>
            </w14:solidFill>
          </w14:textFill>
        </w:rPr>
        <w:t>满后且</w:t>
      </w:r>
      <w:r>
        <w:rPr>
          <w:rFonts w:hint="eastAsia" w:ascii="宋体" w:hAnsi="宋体" w:eastAsia="宋体" w:cs="宋体"/>
          <w:color w:val="000000" w:themeColor="text1"/>
          <w:sz w:val="24"/>
          <w:szCs w:val="24"/>
          <w:highlight w:val="none"/>
          <w14:textFill>
            <w14:solidFill>
              <w14:schemeClr w14:val="tx1"/>
            </w14:solidFill>
          </w14:textFill>
        </w:rPr>
        <w:t>储备事项经审计核实后</w:t>
      </w:r>
      <w:r>
        <w:rPr>
          <w:rFonts w:hint="eastAsia" w:ascii="宋体" w:hAnsi="宋体"/>
          <w:color w:val="000000" w:themeColor="text1"/>
          <w:sz w:val="24"/>
          <w:highlight w:val="none"/>
          <w14:textFill>
            <w14:solidFill>
              <w14:schemeClr w14:val="tx1"/>
            </w14:solidFill>
          </w14:textFill>
        </w:rPr>
        <w:t>支付</w:t>
      </w:r>
      <w:r>
        <w:rPr>
          <w:rFonts w:hint="eastAsia" w:ascii="宋体" w:hAnsi="宋体"/>
          <w:color w:val="000000" w:themeColor="text1"/>
          <w:sz w:val="24"/>
          <w:highlight w:val="none"/>
          <w:lang w:val="en-US" w:eastAsia="zh-CN"/>
          <w14:textFill>
            <w14:solidFill>
              <w14:schemeClr w14:val="tx1"/>
            </w14:solidFill>
          </w14:textFill>
        </w:rPr>
        <w:t>第二年</w:t>
      </w:r>
      <w:r>
        <w:rPr>
          <w:rFonts w:hint="eastAsia" w:ascii="宋体" w:hAnsi="宋体"/>
          <w:color w:val="000000" w:themeColor="text1"/>
          <w:sz w:val="24"/>
          <w:highlight w:val="none"/>
          <w14:textFill>
            <w14:solidFill>
              <w14:schemeClr w14:val="tx1"/>
            </w14:solidFill>
          </w14:textFill>
        </w:rPr>
        <w:t>补贴费用的</w:t>
      </w: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中标人随付款进度提供合法税务发票。</w:t>
      </w:r>
      <w:bookmarkEnd w:id="32"/>
    </w:p>
    <w:p>
      <w:pPr>
        <w:spacing w:after="0" w:line="360" w:lineRule="auto"/>
        <w:ind w:firstLine="482" w:firstLineChars="200"/>
        <w:rPr>
          <w:rFonts w:ascii="宋体" w:hAnsi="宋体"/>
          <w:sz w:val="24"/>
          <w:highlight w:val="none"/>
        </w:rPr>
      </w:pPr>
      <w:r>
        <w:rPr>
          <w:rFonts w:hint="eastAsia" w:ascii="宋体" w:hAnsi="宋体"/>
          <w:b/>
          <w:bCs/>
          <w:sz w:val="24"/>
          <w:highlight w:val="none"/>
        </w:rPr>
        <w:t xml:space="preserve">四、储备到位时间 </w:t>
      </w:r>
    </w:p>
    <w:p>
      <w:pPr>
        <w:spacing w:after="0" w:line="360" w:lineRule="auto"/>
        <w:ind w:firstLine="480" w:firstLineChars="200"/>
        <w:rPr>
          <w:rFonts w:ascii="宋体" w:hAnsi="宋体"/>
          <w:sz w:val="24"/>
          <w:highlight w:val="none"/>
        </w:rPr>
      </w:pPr>
      <w:r>
        <w:rPr>
          <w:rFonts w:hint="eastAsia" w:ascii="宋体" w:hAnsi="宋体"/>
          <w:sz w:val="24"/>
          <w:highlight w:val="none"/>
        </w:rPr>
        <w:t>1、签订合同后乙方在5个工作日内完成入库。</w:t>
      </w:r>
    </w:p>
    <w:p>
      <w:pPr>
        <w:widowControl/>
        <w:spacing w:after="0" w:line="240" w:lineRule="auto"/>
        <w:ind w:firstLine="482" w:firstLineChars="200"/>
        <w:jc w:val="left"/>
        <w:rPr>
          <w:rFonts w:ascii="宋体" w:hAnsi="宋体"/>
          <w:b/>
          <w:bCs/>
          <w:sz w:val="24"/>
          <w:highlight w:val="none"/>
        </w:rPr>
      </w:pPr>
      <w:r>
        <w:rPr>
          <w:rFonts w:hint="eastAsia" w:ascii="宋体" w:hAnsi="宋体"/>
          <w:b/>
          <w:bCs/>
          <w:sz w:val="24"/>
          <w:highlight w:val="none"/>
        </w:rPr>
        <w:t>五、温馨提示：</w:t>
      </w:r>
    </w:p>
    <w:p>
      <w:pPr>
        <w:spacing w:after="0" w:line="360" w:lineRule="auto"/>
        <w:rPr>
          <w:rFonts w:ascii="宋体" w:hAnsi="宋体"/>
          <w:sz w:val="24"/>
          <w:highlight w:val="none"/>
        </w:rPr>
      </w:pPr>
      <w:r>
        <w:rPr>
          <w:rFonts w:hint="eastAsia" w:ascii="宋体" w:hAnsi="宋体"/>
          <w:sz w:val="24"/>
          <w:highlight w:val="none"/>
        </w:rPr>
        <w:t xml:space="preserve"> </w:t>
      </w:r>
      <w:r>
        <w:rPr>
          <w:rFonts w:ascii="宋体" w:hAnsi="宋体"/>
          <w:sz w:val="24"/>
          <w:highlight w:val="none"/>
        </w:rPr>
        <w:t xml:space="preserve">   </w:t>
      </w:r>
      <w:r>
        <w:rPr>
          <w:rFonts w:hint="eastAsia" w:ascii="宋体" w:hAnsi="宋体"/>
          <w:sz w:val="24"/>
          <w:highlight w:val="none"/>
        </w:rPr>
        <w:t>1.参加本项目的各供应商可按招标文件要求的信用记录查询网站预先查询本企业信用情况。</w:t>
      </w:r>
    </w:p>
    <w:p>
      <w:pPr>
        <w:pStyle w:val="20"/>
        <w:spacing w:line="360" w:lineRule="auto"/>
        <w:ind w:firstLine="660" w:firstLineChars="300"/>
        <w:rPr>
          <w:rFonts w:hint="eastAsia" w:hAnsi="宋体"/>
          <w:color w:val="FF0000"/>
          <w:kern w:val="0"/>
          <w:sz w:val="24"/>
          <w:highlight w:val="none"/>
          <w:lang w:eastAsia="zh-CN"/>
        </w:rPr>
      </w:pPr>
      <w:r>
        <w:rPr>
          <w:rFonts w:hint="eastAsia" w:ascii="宋体" w:hAnsi="宋体"/>
          <w:sz w:val="24"/>
          <w:highlight w:val="none"/>
        </w:rPr>
        <w:t>2.为不影响中标后采购流程的履行，未在浙江政府采购网注册成为正式供应商的企业请尽快在浙江政府采购网“供应商注册”版块注册成为正式供应商。</w:t>
      </w:r>
    </w:p>
    <w:p>
      <w:pPr>
        <w:rPr>
          <w:rFonts w:hint="eastAsia" w:hAnsi="宋体"/>
          <w:color w:val="FF0000"/>
          <w:kern w:val="0"/>
          <w:sz w:val="24"/>
          <w:highlight w:val="none"/>
          <w:lang w:eastAsia="zh-CN"/>
        </w:rPr>
      </w:pPr>
    </w:p>
    <w:p>
      <w:pPr>
        <w:pStyle w:val="29"/>
        <w:rPr>
          <w:rFonts w:hint="eastAsia"/>
          <w:highlight w:val="none"/>
        </w:rPr>
      </w:pPr>
    </w:p>
    <w:p>
      <w:pPr>
        <w:tabs>
          <w:tab w:val="left" w:pos="8280"/>
        </w:tabs>
        <w:autoSpaceDE w:val="0"/>
        <w:autoSpaceDN w:val="0"/>
        <w:adjustRightInd w:val="0"/>
        <w:spacing w:after="0" w:line="360" w:lineRule="auto"/>
        <w:jc w:val="center"/>
        <w:rPr>
          <w:rFonts w:hint="eastAsia" w:asciiTheme="minorEastAsia" w:hAnsiTheme="minorEastAsia" w:eastAsiaTheme="minorEastAsia"/>
          <w:b/>
          <w:sz w:val="36"/>
          <w:szCs w:val="36"/>
          <w:highlight w:val="none"/>
        </w:rPr>
      </w:pPr>
    </w:p>
    <w:p>
      <w:pPr>
        <w:numPr>
          <w:ilvl w:val="0"/>
          <w:numId w:val="0"/>
        </w:numPr>
        <w:tabs>
          <w:tab w:val="left" w:pos="8280"/>
        </w:tabs>
        <w:autoSpaceDE w:val="0"/>
        <w:autoSpaceDN w:val="0"/>
        <w:adjustRightInd w:val="0"/>
        <w:spacing w:after="0" w:line="360" w:lineRule="auto"/>
        <w:ind w:left="1260" w:leftChars="0"/>
        <w:jc w:val="center"/>
        <w:rPr>
          <w:rFonts w:hint="eastAsia" w:asciiTheme="minorEastAsia" w:hAnsiTheme="minorEastAsia" w:eastAsiaTheme="minorEastAsia"/>
          <w:b/>
          <w:sz w:val="36"/>
          <w:szCs w:val="36"/>
          <w:highlight w:val="none"/>
        </w:rPr>
      </w:pPr>
    </w:p>
    <w:p>
      <w:pPr>
        <w:tabs>
          <w:tab w:val="left" w:pos="8280"/>
        </w:tabs>
        <w:autoSpaceDE w:val="0"/>
        <w:autoSpaceDN w:val="0"/>
        <w:adjustRightInd w:val="0"/>
        <w:spacing w:after="0" w:line="360" w:lineRule="auto"/>
        <w:jc w:val="center"/>
        <w:rPr>
          <w:rFonts w:hint="eastAsia" w:asciiTheme="minorEastAsia" w:hAnsiTheme="minorEastAsia" w:eastAsiaTheme="minorEastAsia"/>
          <w:b/>
          <w:sz w:val="36"/>
          <w:szCs w:val="36"/>
          <w:highlight w:val="none"/>
        </w:rPr>
      </w:pPr>
    </w:p>
    <w:p>
      <w:pPr>
        <w:tabs>
          <w:tab w:val="left" w:pos="8280"/>
        </w:tabs>
        <w:autoSpaceDE w:val="0"/>
        <w:autoSpaceDN w:val="0"/>
        <w:adjustRightInd w:val="0"/>
        <w:spacing w:after="0" w:line="360" w:lineRule="auto"/>
        <w:jc w:val="center"/>
        <w:rPr>
          <w:rFonts w:hint="eastAsia" w:asciiTheme="minorEastAsia" w:hAnsiTheme="minorEastAsia" w:eastAsiaTheme="minorEastAsia"/>
          <w:b/>
          <w:sz w:val="36"/>
          <w:szCs w:val="36"/>
          <w:highlight w:val="none"/>
        </w:rPr>
      </w:pPr>
    </w:p>
    <w:p>
      <w:pPr>
        <w:tabs>
          <w:tab w:val="left" w:pos="8280"/>
        </w:tabs>
        <w:autoSpaceDE w:val="0"/>
        <w:autoSpaceDN w:val="0"/>
        <w:adjustRightInd w:val="0"/>
        <w:spacing w:after="0" w:line="360" w:lineRule="auto"/>
        <w:jc w:val="center"/>
        <w:rPr>
          <w:rFonts w:hint="eastAsia" w:asciiTheme="minorEastAsia" w:hAnsiTheme="minorEastAsia" w:eastAsiaTheme="minorEastAsia"/>
          <w:b/>
          <w:sz w:val="36"/>
          <w:szCs w:val="36"/>
          <w:highlight w:val="none"/>
        </w:rPr>
      </w:pPr>
    </w:p>
    <w:p>
      <w:pPr>
        <w:tabs>
          <w:tab w:val="left" w:pos="8280"/>
        </w:tabs>
        <w:autoSpaceDE w:val="0"/>
        <w:autoSpaceDN w:val="0"/>
        <w:adjustRightInd w:val="0"/>
        <w:spacing w:after="0" w:line="360" w:lineRule="auto"/>
        <w:jc w:val="center"/>
        <w:rPr>
          <w:rFonts w:hint="eastAsia" w:asciiTheme="minorEastAsia" w:hAnsiTheme="minorEastAsia" w:eastAsiaTheme="minorEastAsia"/>
          <w:b/>
          <w:sz w:val="36"/>
          <w:szCs w:val="36"/>
          <w:highlight w:val="none"/>
        </w:rPr>
      </w:pPr>
    </w:p>
    <w:p>
      <w:pPr>
        <w:tabs>
          <w:tab w:val="left" w:pos="8280"/>
        </w:tabs>
        <w:autoSpaceDE w:val="0"/>
        <w:autoSpaceDN w:val="0"/>
        <w:adjustRightInd w:val="0"/>
        <w:spacing w:after="0" w:line="360" w:lineRule="auto"/>
        <w:jc w:val="center"/>
        <w:rPr>
          <w:rFonts w:hint="eastAsia" w:asciiTheme="minorEastAsia" w:hAnsiTheme="minorEastAsia" w:eastAsiaTheme="minorEastAsia"/>
          <w:b/>
          <w:sz w:val="36"/>
          <w:szCs w:val="36"/>
          <w:highlight w:val="none"/>
        </w:rPr>
      </w:pPr>
    </w:p>
    <w:p>
      <w:pPr>
        <w:tabs>
          <w:tab w:val="left" w:pos="8280"/>
        </w:tabs>
        <w:autoSpaceDE w:val="0"/>
        <w:autoSpaceDN w:val="0"/>
        <w:adjustRightInd w:val="0"/>
        <w:spacing w:after="0" w:line="360" w:lineRule="auto"/>
        <w:jc w:val="center"/>
        <w:rPr>
          <w:rFonts w:hint="eastAsia" w:asciiTheme="minorEastAsia" w:hAnsiTheme="minorEastAsia" w:eastAsiaTheme="minorEastAsia"/>
          <w:b/>
          <w:sz w:val="36"/>
          <w:szCs w:val="36"/>
          <w:highlight w:val="none"/>
        </w:rPr>
      </w:pPr>
    </w:p>
    <w:p>
      <w:pPr>
        <w:tabs>
          <w:tab w:val="left" w:pos="8280"/>
        </w:tabs>
        <w:autoSpaceDE w:val="0"/>
        <w:autoSpaceDN w:val="0"/>
        <w:adjustRightInd w:val="0"/>
        <w:spacing w:after="0" w:line="360" w:lineRule="auto"/>
        <w:jc w:val="center"/>
        <w:rPr>
          <w:rFonts w:hint="eastAsia" w:asciiTheme="minorEastAsia" w:hAnsiTheme="minorEastAsia" w:eastAsiaTheme="minorEastAsia"/>
          <w:b/>
          <w:sz w:val="36"/>
          <w:szCs w:val="36"/>
          <w:highlight w:val="none"/>
        </w:rPr>
      </w:pPr>
    </w:p>
    <w:p>
      <w:pPr>
        <w:tabs>
          <w:tab w:val="left" w:pos="8280"/>
        </w:tabs>
        <w:autoSpaceDE w:val="0"/>
        <w:autoSpaceDN w:val="0"/>
        <w:adjustRightInd w:val="0"/>
        <w:spacing w:after="0" w:line="360" w:lineRule="auto"/>
        <w:jc w:val="center"/>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t xml:space="preserve">第三章 </w:t>
      </w:r>
      <w:r>
        <w:rPr>
          <w:rFonts w:hint="eastAsia" w:asciiTheme="minorEastAsia" w:hAnsiTheme="minorEastAsia" w:eastAsiaTheme="minorEastAsia"/>
          <w:bCs/>
          <w:sz w:val="24"/>
          <w:highlight w:val="none"/>
        </w:rPr>
        <w:t xml:space="preserve"> </w:t>
      </w:r>
      <w:r>
        <w:rPr>
          <w:rFonts w:hint="eastAsia" w:asciiTheme="minorEastAsia" w:hAnsiTheme="minorEastAsia" w:eastAsiaTheme="minorEastAsia"/>
          <w:b/>
          <w:sz w:val="36"/>
          <w:szCs w:val="36"/>
          <w:highlight w:val="none"/>
        </w:rPr>
        <w:t>投标人须知</w:t>
      </w:r>
    </w:p>
    <w:p>
      <w:pPr>
        <w:spacing w:after="0" w:line="312" w:lineRule="auto"/>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前附表</w:t>
      </w:r>
    </w:p>
    <w:tbl>
      <w:tblPr>
        <w:tblStyle w:val="24"/>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556"/>
        <w:gridCol w:w="6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序号</w:t>
            </w:r>
          </w:p>
        </w:tc>
        <w:tc>
          <w:tcPr>
            <w:tcW w:w="1556"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项    目</w:t>
            </w:r>
          </w:p>
        </w:tc>
        <w:tc>
          <w:tcPr>
            <w:tcW w:w="6964"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1</w:t>
            </w:r>
          </w:p>
        </w:tc>
        <w:tc>
          <w:tcPr>
            <w:tcW w:w="155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投标人特定资格要求</w:t>
            </w:r>
          </w:p>
        </w:tc>
        <w:tc>
          <w:tcPr>
            <w:tcW w:w="6964"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符合招标公告资格要求的投标人。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2</w:t>
            </w:r>
          </w:p>
        </w:tc>
        <w:tc>
          <w:tcPr>
            <w:tcW w:w="155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kern w:val="0"/>
                <w:sz w:val="24"/>
                <w:highlight w:val="none"/>
              </w:rPr>
              <w:t>答疑会或</w:t>
            </w:r>
            <w:r>
              <w:rPr>
                <w:rFonts w:hint="eastAsia" w:asciiTheme="majorEastAsia" w:hAnsiTheme="majorEastAsia" w:eastAsiaTheme="majorEastAsia" w:cstheme="majorEastAsia"/>
                <w:sz w:val="24"/>
                <w:highlight w:val="none"/>
              </w:rPr>
              <w:t>现场踏勘</w:t>
            </w:r>
          </w:p>
        </w:tc>
        <w:tc>
          <w:tcPr>
            <w:tcW w:w="6964"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themeColor="text1"/>
                <w:sz w:val="24"/>
                <w:highlight w:val="none"/>
                <w14:textFill>
                  <w14:solidFill>
                    <w14:schemeClr w14:val="tx1"/>
                  </w14:solidFill>
                </w14:textFill>
              </w:rPr>
              <w:t>不组织，如投标人认为有必要可自行前往现场踏勘。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3</w:t>
            </w:r>
          </w:p>
        </w:tc>
        <w:tc>
          <w:tcPr>
            <w:tcW w:w="1556"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投标文件</w:t>
            </w:r>
          </w:p>
        </w:tc>
        <w:tc>
          <w:tcPr>
            <w:tcW w:w="6964" w:type="dxa"/>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Theme="majorEastAsia" w:hAnsiTheme="majorEastAsia" w:eastAsiaTheme="majorEastAsia" w:cstheme="majorEastAsia"/>
                <w:sz w:val="24"/>
                <w:highlight w:val="none"/>
              </w:rPr>
            </w:pPr>
            <w:r>
              <w:rPr>
                <w:rFonts w:ascii="Segoe UI Emoji" w:hAnsi="Segoe UI Emoji" w:cs="Segoe UI Emoji" w:eastAsiaTheme="majorEastAsia"/>
                <w:sz w:val="24"/>
                <w:highlight w:val="none"/>
              </w:rPr>
              <w:t>☑</w:t>
            </w:r>
            <w:r>
              <w:rPr>
                <w:rFonts w:hint="eastAsia" w:asciiTheme="majorEastAsia" w:hAnsiTheme="majorEastAsia" w:eastAsiaTheme="majorEastAsia" w:cstheme="majorEastAsia"/>
                <w:sz w:val="24"/>
                <w:highlight w:val="none"/>
              </w:rPr>
              <w:t>电子投标文件（包括“电子加密投标文件”和“备份投标文件”，在投标文件编制完成后同时生成）；</w:t>
            </w:r>
          </w:p>
          <w:p>
            <w:pPr>
              <w:spacing w:after="0" w:line="360" w:lineRule="auto"/>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（1）“电子加密投标文件”是指通过“政采云电子交易客户端”完成投标文件编制后生成并加密的数据电文形式的投标文件。</w:t>
            </w:r>
          </w:p>
          <w:p>
            <w:pPr>
              <w:spacing w:after="0" w:line="360" w:lineRule="auto"/>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（2）“备份投标文件”是指与“电子加密投标文件”同时生成的数据电文形式的电子文件（备份标书）（</w:t>
            </w:r>
            <w:r>
              <w:rPr>
                <w:rFonts w:ascii="宋体" w:hAnsi="宋体" w:cs="宋体"/>
                <w:sz w:val="24"/>
                <w:highlight w:val="none"/>
              </w:rPr>
              <w:t>后缀格式为.bfbs</w:t>
            </w:r>
            <w:r>
              <w:rPr>
                <w:rFonts w:hint="eastAsia" w:asciiTheme="majorEastAsia" w:hAnsiTheme="majorEastAsia" w:eastAsiaTheme="majorEastAsia" w:cstheme="majorEastAsia"/>
                <w:sz w:val="24"/>
                <w:highlight w:val="none"/>
              </w:rPr>
              <w:t>），其他方式编制的备份投标文件视为无效备份投标文件。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4</w:t>
            </w:r>
          </w:p>
        </w:tc>
        <w:tc>
          <w:tcPr>
            <w:tcW w:w="1556"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投标文件</w:t>
            </w:r>
          </w:p>
          <w:p>
            <w:pPr>
              <w:spacing w:after="0"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份数</w:t>
            </w:r>
          </w:p>
        </w:tc>
        <w:tc>
          <w:tcPr>
            <w:tcW w:w="6964" w:type="dxa"/>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（1）“电子加密投标文件”：在线上传提交一份。</w:t>
            </w:r>
          </w:p>
          <w:p>
            <w:pPr>
              <w:spacing w:after="0" w:line="360" w:lineRule="auto"/>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（2）“备份投标文件”：密封包装后确保在投标截止时间前（EMS/顺丰</w:t>
            </w:r>
            <w:r>
              <w:rPr>
                <w:rFonts w:hint="eastAsia" w:asciiTheme="majorEastAsia" w:hAnsiTheme="majorEastAsia" w:eastAsiaTheme="majorEastAsia" w:cstheme="majorEastAsia"/>
                <w:sz w:val="24"/>
                <w:highlight w:val="none"/>
                <w:lang w:eastAsia="zh-CN"/>
              </w:rPr>
              <w:t>等</w:t>
            </w:r>
            <w:r>
              <w:rPr>
                <w:rFonts w:hint="eastAsia" w:asciiTheme="majorEastAsia" w:hAnsiTheme="majorEastAsia" w:eastAsiaTheme="majorEastAsia" w:cstheme="majorEastAsia"/>
                <w:sz w:val="24"/>
                <w:highlight w:val="none"/>
              </w:rPr>
              <w:t>邮寄形式）送达一份（邮寄地址：台州市椒江区开元路2</w:t>
            </w:r>
            <w:r>
              <w:rPr>
                <w:rFonts w:asciiTheme="majorEastAsia" w:hAnsiTheme="majorEastAsia" w:eastAsiaTheme="majorEastAsia" w:cstheme="majorEastAsia"/>
                <w:sz w:val="24"/>
                <w:highlight w:val="none"/>
              </w:rPr>
              <w:t>99</w:t>
            </w:r>
            <w:r>
              <w:rPr>
                <w:rFonts w:hint="eastAsia" w:asciiTheme="majorEastAsia" w:hAnsiTheme="majorEastAsia" w:eastAsiaTheme="majorEastAsia" w:cstheme="majorEastAsia"/>
                <w:sz w:val="24"/>
                <w:highlight w:val="none"/>
              </w:rPr>
              <w:t>号，台州蔚蓝投资咨询有限公司，</w:t>
            </w:r>
            <w:r>
              <w:rPr>
                <w:rFonts w:hint="eastAsia" w:asciiTheme="majorEastAsia" w:hAnsiTheme="majorEastAsia" w:eastAsiaTheme="majorEastAsia" w:cstheme="majorEastAsia"/>
                <w:color w:val="000000" w:themeColor="text1"/>
                <w:sz w:val="24"/>
                <w:highlight w:val="none"/>
                <w14:textFill>
                  <w14:solidFill>
                    <w14:schemeClr w14:val="tx1"/>
                  </w14:solidFill>
                </w14:textFill>
              </w:rPr>
              <w:t>赵先生</w:t>
            </w:r>
            <w:r>
              <w:rPr>
                <w:rFonts w:hint="eastAsia" w:asciiTheme="majorEastAsia" w:hAnsiTheme="majorEastAsia" w:eastAsiaTheme="majorEastAsia" w:cstheme="majorEastAsia"/>
                <w:sz w:val="24"/>
                <w:highlight w:val="none"/>
              </w:rPr>
              <w:t>18</w:t>
            </w:r>
            <w:r>
              <w:rPr>
                <w:rFonts w:asciiTheme="majorEastAsia" w:hAnsiTheme="majorEastAsia" w:eastAsiaTheme="majorEastAsia" w:cstheme="majorEastAsia"/>
                <w:sz w:val="24"/>
                <w:highlight w:val="none"/>
              </w:rPr>
              <w:t>858688080</w:t>
            </w:r>
            <w:r>
              <w:rPr>
                <w:rFonts w:hint="eastAsia" w:asciiTheme="majorEastAsia" w:hAnsiTheme="majorEastAsia" w:eastAsiaTheme="majorEastAsia" w:cstheme="majorEastAsia"/>
                <w:sz w:val="24"/>
                <w:highlight w:val="none"/>
              </w:rPr>
              <w:t>）</w:t>
            </w:r>
            <w:r>
              <w:rPr>
                <w:rFonts w:hint="eastAsia" w:ascii="宋体" w:hAnsi="宋体"/>
                <w:sz w:val="24"/>
                <w:highlight w:val="none"/>
              </w:rPr>
              <w:t>或者发送至邮箱</w:t>
            </w:r>
            <w:r>
              <w:rPr>
                <w:rFonts w:hint="eastAsia" w:ascii="宋体" w:hAnsi="宋体"/>
                <w:sz w:val="24"/>
                <w:szCs w:val="24"/>
                <w:highlight w:val="none"/>
                <w:lang w:val="en-US" w:eastAsia="zh-CN"/>
              </w:rPr>
              <w:t>3291544104@qq.com</w:t>
            </w:r>
            <w:r>
              <w:rPr>
                <w:rFonts w:hint="eastAsia" w:ascii="宋体" w:hAnsi="宋体"/>
                <w:sz w:val="24"/>
                <w:szCs w:val="24"/>
                <w:highlight w:val="none"/>
              </w:rPr>
              <w:t>（</w:t>
            </w:r>
            <w:r>
              <w:rPr>
                <w:rFonts w:hint="eastAsia" w:ascii="宋体" w:hAnsi="宋体"/>
                <w:sz w:val="24"/>
                <w:highlight w:val="none"/>
              </w:rPr>
              <w:t>备份标书后缀格式为.bfbs）</w:t>
            </w:r>
            <w:r>
              <w:rPr>
                <w:rFonts w:hint="eastAsia" w:asciiTheme="majorEastAsia" w:hAnsiTheme="majorEastAsia" w:eastAsiaTheme="majorEastAsia" w:cstheme="majorEastAsia"/>
                <w:sz w:val="24"/>
                <w:highlight w:val="none"/>
              </w:rPr>
              <w:t>。（自选邮寄，自行决定是否提交，未提交造成解密不成功，代理不承担责任。）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5</w:t>
            </w:r>
          </w:p>
        </w:tc>
        <w:tc>
          <w:tcPr>
            <w:tcW w:w="1556"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投标文件的上传与递交</w:t>
            </w:r>
          </w:p>
        </w:tc>
        <w:tc>
          <w:tcPr>
            <w:tcW w:w="6964" w:type="dxa"/>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（1）“电子加密投标文件”的上传、递交：</w:t>
            </w:r>
          </w:p>
          <w:p>
            <w:pPr>
              <w:spacing w:after="0" w:line="360" w:lineRule="auto"/>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a.投标供应商应在投标截止时间前将“电子加密投标文件”成功上传递交至“政府采购云平台”，否则投标无效。</w:t>
            </w:r>
          </w:p>
          <w:p>
            <w:pPr>
              <w:spacing w:after="0" w:line="360" w:lineRule="auto"/>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b.“电子加密投标文件”成功上传递交后，供应商可自行打印投标文件接收回执。</w:t>
            </w:r>
          </w:p>
          <w:p>
            <w:pPr>
              <w:spacing w:after="0" w:line="360" w:lineRule="auto"/>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（2）“备份投标文件”的密封包装、递交：</w:t>
            </w:r>
          </w:p>
          <w:p>
            <w:pPr>
              <w:pStyle w:val="23"/>
              <w:ind w:left="0" w:leftChars="0" w:firstLine="0"/>
              <w:rPr>
                <w:rFonts w:ascii="宋体" w:hAnsi="宋体"/>
                <w:sz w:val="24"/>
                <w:highlight w:val="none"/>
              </w:rPr>
            </w:pPr>
            <w:r>
              <w:rPr>
                <w:rFonts w:hint="eastAsia" w:asciiTheme="majorEastAsia" w:hAnsiTheme="majorEastAsia" w:eastAsiaTheme="majorEastAsia" w:cstheme="majorEastAsia"/>
                <w:sz w:val="24"/>
                <w:highlight w:val="none"/>
              </w:rPr>
              <w:t>a.投标供应商在“政府采购云平台”完成“电子加密投标文件”的上传递交后，还可以（顺丰/EMS邮寄形式）在投标截止时间前递交以介质（U盘）存储的 “备份投标文件”（一份）；</w:t>
            </w:r>
            <w:r>
              <w:rPr>
                <w:rFonts w:hint="eastAsia" w:ascii="宋体" w:hAnsi="宋体"/>
                <w:sz w:val="24"/>
                <w:highlight w:val="none"/>
              </w:rPr>
              <w:t>或者发送至邮箱</w:t>
            </w:r>
            <w:r>
              <w:rPr>
                <w:rFonts w:hint="eastAsia" w:ascii="宋体" w:hAnsi="宋体"/>
                <w:sz w:val="24"/>
                <w:szCs w:val="24"/>
                <w:highlight w:val="none"/>
                <w:lang w:val="en-US" w:eastAsia="zh-CN"/>
              </w:rPr>
              <w:t>3291544104@qq.com</w:t>
            </w:r>
            <w:r>
              <w:rPr>
                <w:rFonts w:hint="eastAsia" w:ascii="宋体" w:hAnsi="宋体"/>
                <w:sz w:val="24"/>
                <w:szCs w:val="24"/>
                <w:highlight w:val="none"/>
              </w:rPr>
              <w:t>（</w:t>
            </w:r>
            <w:r>
              <w:rPr>
                <w:rFonts w:hint="eastAsia" w:ascii="宋体" w:hAnsi="宋体"/>
                <w:sz w:val="24"/>
                <w:highlight w:val="none"/>
              </w:rPr>
              <w:t>备份标书后缀格式为.bfbs）</w:t>
            </w:r>
            <w:r>
              <w:rPr>
                <w:rFonts w:hint="eastAsia" w:ascii="宋体" w:hAnsi="宋体"/>
                <w:b/>
                <w:bCs/>
                <w:sz w:val="24"/>
                <w:szCs w:val="24"/>
                <w:highlight w:val="none"/>
              </w:rPr>
              <w:t>；</w:t>
            </w:r>
          </w:p>
          <w:p>
            <w:pPr>
              <w:spacing w:after="0" w:line="360" w:lineRule="auto"/>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b.邮寄的“备份投标文件”应当密封包装，并在包装上标注投标项目名称、投标单位名称并加盖公章。没有密封包装或者逾期邮寄送达至投标地点的“备份投标文件”将不予接收；</w:t>
            </w:r>
          </w:p>
          <w:p>
            <w:pPr>
              <w:spacing w:after="0" w:line="360" w:lineRule="auto"/>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c.通过“政府采购云平台”成功上传递交的“电子加密投标文件”已按时解密的，“备份投标文件”自动失效。</w:t>
            </w:r>
            <w:r>
              <w:rPr>
                <w:rFonts w:hint="eastAsia" w:asciiTheme="minorEastAsia" w:hAnsiTheme="minorEastAsia" w:eastAsiaTheme="minorEastAsia" w:cstheme="minorEastAsia"/>
                <w:bCs/>
                <w:sz w:val="24"/>
                <w:highlight w:val="none"/>
              </w:rPr>
              <w:t>▲</w:t>
            </w:r>
            <w:r>
              <w:rPr>
                <w:rFonts w:hint="eastAsia" w:asciiTheme="majorEastAsia" w:hAnsiTheme="majorEastAsia" w:eastAsiaTheme="majorEastAsia" w:cstheme="majorEastAsia"/>
                <w:sz w:val="24"/>
                <w:highlight w:val="none"/>
              </w:rPr>
              <w:t>投标截止时间前，投标供应商仅递交了“备份投标文件”而未将“电子加密投标文件”成功上传至“政府采购云平台”的，投标无效。</w:t>
            </w:r>
          </w:p>
          <w:p>
            <w:pPr>
              <w:spacing w:after="0" w:line="360" w:lineRule="auto"/>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b/>
                <w:bCs/>
                <w:sz w:val="24"/>
                <w:highlight w:val="none"/>
              </w:rPr>
              <w:t>温馨提醒：</w:t>
            </w:r>
            <w:r>
              <w:rPr>
                <w:rFonts w:hint="eastAsia" w:asciiTheme="majorEastAsia" w:hAnsiTheme="majorEastAsia" w:eastAsiaTheme="majorEastAsia" w:cstheme="majorEastAsia"/>
                <w:sz w:val="24"/>
                <w:highlight w:val="none"/>
              </w:rPr>
              <w:t>供应商应提前上传，以便在上传时遇到技术问题，有充足的时间提请教平台的技术人员。</w:t>
            </w:r>
          </w:p>
          <w:p>
            <w:pPr>
              <w:pStyle w:val="23"/>
              <w:spacing w:after="0"/>
              <w:ind w:left="0" w:leftChars="0" w:firstLine="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“政采云”平台客服电话：400-881-7190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6</w:t>
            </w:r>
          </w:p>
        </w:tc>
        <w:tc>
          <w:tcPr>
            <w:tcW w:w="1556"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投标有效期</w:t>
            </w:r>
          </w:p>
        </w:tc>
        <w:tc>
          <w:tcPr>
            <w:tcW w:w="6964"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heme="majorEastAsia" w:hAnsiTheme="majorEastAsia" w:eastAsiaTheme="majorEastAsia" w:cstheme="majorEastAsia"/>
                <w:sz w:val="24"/>
                <w:highlight w:val="none"/>
              </w:rPr>
            </w:pPr>
            <w:r>
              <w:rPr>
                <w:rFonts w:hint="eastAsia" w:asciiTheme="minorEastAsia" w:hAnsiTheme="minorEastAsia" w:eastAsiaTheme="minorEastAsia" w:cstheme="minorEastAsia"/>
                <w:bCs/>
                <w:sz w:val="24"/>
                <w:highlight w:val="none"/>
              </w:rPr>
              <w:t>▲</w:t>
            </w:r>
            <w:r>
              <w:rPr>
                <w:rFonts w:hint="eastAsia" w:asciiTheme="majorEastAsia" w:hAnsiTheme="majorEastAsia" w:eastAsiaTheme="majorEastAsia" w:cstheme="majorEastAsia"/>
                <w:sz w:val="24"/>
                <w:highlight w:val="none"/>
              </w:rPr>
              <w:t>投标有效期为90天，投标有效期从提交投标文件的截止之日起算。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3"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heme="majorEastAsia" w:hAnsiTheme="majorEastAsia" w:eastAsiaTheme="majorEastAsia" w:cstheme="majorEastAsia"/>
                <w:sz w:val="24"/>
                <w:highlight w:val="none"/>
              </w:rPr>
            </w:pPr>
            <w:r>
              <w:rPr>
                <w:rFonts w:asciiTheme="majorEastAsia" w:hAnsiTheme="majorEastAsia" w:eastAsiaTheme="majorEastAsia" w:cstheme="majorEastAsia"/>
                <w:sz w:val="24"/>
                <w:highlight w:val="none"/>
              </w:rPr>
              <w:t>7</w:t>
            </w:r>
          </w:p>
        </w:tc>
        <w:tc>
          <w:tcPr>
            <w:tcW w:w="1556" w:type="dxa"/>
            <w:tcBorders>
              <w:top w:val="single" w:color="auto" w:sz="4" w:space="0"/>
              <w:left w:val="single" w:color="auto" w:sz="4" w:space="0"/>
              <w:bottom w:val="single" w:color="auto" w:sz="4" w:space="0"/>
              <w:right w:val="single" w:color="auto" w:sz="4" w:space="0"/>
            </w:tcBorders>
            <w:vAlign w:val="center"/>
          </w:tcPr>
          <w:p>
            <w:pPr>
              <w:snapToGrid w:val="0"/>
              <w:spacing w:after="0" w:line="360" w:lineRule="auto"/>
              <w:rPr>
                <w:rFonts w:cs="Arial" w:asciiTheme="minorEastAsia" w:hAnsiTheme="minorEastAsia" w:eastAsiaTheme="minorEastAsia"/>
                <w:bCs/>
                <w:sz w:val="24"/>
                <w:highlight w:val="none"/>
              </w:rPr>
            </w:pPr>
            <w:r>
              <w:rPr>
                <w:rFonts w:cs="Arial" w:asciiTheme="minorEastAsia" w:hAnsiTheme="minorEastAsia" w:eastAsiaTheme="minorEastAsia"/>
                <w:bCs/>
                <w:sz w:val="24"/>
                <w:highlight w:val="none"/>
              </w:rPr>
              <w:t>投标人信用信息查询渠道及截止时点、信用信息查询记录和证据留存的具体方式、信用信息的使用规则</w:t>
            </w:r>
          </w:p>
          <w:p>
            <w:pPr>
              <w:spacing w:after="0" w:line="360" w:lineRule="auto"/>
              <w:jc w:val="center"/>
              <w:rPr>
                <w:rFonts w:asciiTheme="majorEastAsia" w:hAnsiTheme="majorEastAsia" w:eastAsiaTheme="majorEastAsia" w:cstheme="majorEastAsia"/>
                <w:sz w:val="24"/>
                <w:highlight w:val="none"/>
              </w:rPr>
            </w:pPr>
          </w:p>
        </w:tc>
        <w:tc>
          <w:tcPr>
            <w:tcW w:w="6964" w:type="dxa"/>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color w:val="000000"/>
                <w:sz w:val="24"/>
                <w:highlight w:val="none"/>
              </w:rPr>
              <w:t>1、查询渠道：信用中国（网址：</w:t>
            </w:r>
            <w:r>
              <w:rPr>
                <w:highlight w:val="none"/>
              </w:rPr>
              <w:fldChar w:fldCharType="begin"/>
            </w:r>
            <w:r>
              <w:rPr>
                <w:highlight w:val="none"/>
              </w:rPr>
              <w:instrText xml:space="preserve"> HYPERLINK "http://www.creditchina.gov.cn" </w:instrText>
            </w:r>
            <w:r>
              <w:rPr>
                <w:highlight w:val="none"/>
              </w:rPr>
              <w:fldChar w:fldCharType="separate"/>
            </w:r>
            <w:r>
              <w:rPr>
                <w:rFonts w:asciiTheme="majorEastAsia" w:hAnsiTheme="majorEastAsia" w:eastAsiaTheme="majorEastAsia" w:cstheme="majorEastAsia"/>
                <w:color w:val="000000"/>
                <w:sz w:val="24"/>
                <w:highlight w:val="none"/>
              </w:rPr>
              <w:t>http://www.creditchina.gov.cn</w:t>
            </w:r>
            <w:r>
              <w:rPr>
                <w:rFonts w:asciiTheme="majorEastAsia" w:hAnsiTheme="majorEastAsia" w:eastAsiaTheme="majorEastAsia" w:cstheme="majorEastAsia"/>
                <w:color w:val="000000"/>
                <w:sz w:val="24"/>
                <w:highlight w:val="none"/>
              </w:rPr>
              <w:fldChar w:fldCharType="end"/>
            </w:r>
            <w:r>
              <w:rPr>
                <w:rFonts w:hint="eastAsia" w:asciiTheme="majorEastAsia" w:hAnsiTheme="majorEastAsia" w:eastAsiaTheme="majorEastAsia" w:cstheme="majorEastAsia"/>
                <w:color w:val="000000"/>
                <w:sz w:val="24"/>
                <w:highlight w:val="none"/>
              </w:rPr>
              <w:t>）、中国政府采购网(网址：</w:t>
            </w:r>
            <w:r>
              <w:rPr>
                <w:rFonts w:asciiTheme="majorEastAsia" w:hAnsiTheme="majorEastAsia" w:eastAsiaTheme="majorEastAsia" w:cstheme="majorEastAsia"/>
                <w:color w:val="000000"/>
                <w:sz w:val="24"/>
                <w:highlight w:val="none"/>
              </w:rPr>
              <w:t>http://www.ccgp.gov.cn</w:t>
            </w:r>
            <w:r>
              <w:rPr>
                <w:rFonts w:hint="eastAsia" w:asciiTheme="majorEastAsia" w:hAnsiTheme="majorEastAsia" w:eastAsiaTheme="majorEastAsia" w:cstheme="majorEastAsia"/>
                <w:color w:val="000000"/>
                <w:sz w:val="24"/>
                <w:highlight w:val="none"/>
              </w:rPr>
              <w:t>）、国家企业信用信息公示系统（http://www.gsxt.gov.cn/index.html）等。</w:t>
            </w:r>
          </w:p>
          <w:p>
            <w:pPr>
              <w:spacing w:after="0" w:line="360" w:lineRule="auto"/>
              <w:rPr>
                <w:rFonts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color w:val="000000"/>
                <w:sz w:val="24"/>
                <w:highlight w:val="none"/>
              </w:rPr>
              <w:t>2、截止时点：评审结束前。</w:t>
            </w:r>
          </w:p>
          <w:p>
            <w:pPr>
              <w:spacing w:after="0" w:line="360" w:lineRule="auto"/>
              <w:rPr>
                <w:rFonts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color w:val="000000"/>
                <w:sz w:val="24"/>
                <w:highlight w:val="none"/>
              </w:rPr>
              <w:t>3、</w:t>
            </w:r>
            <w:r>
              <w:rPr>
                <w:rFonts w:asciiTheme="majorEastAsia" w:hAnsiTheme="majorEastAsia" w:eastAsiaTheme="majorEastAsia" w:cstheme="majorEastAsia"/>
                <w:color w:val="000000"/>
                <w:sz w:val="24"/>
                <w:highlight w:val="none"/>
              </w:rPr>
              <w:t>信用信息查询记录和证据留存的具体方式</w:t>
            </w:r>
            <w:r>
              <w:rPr>
                <w:rFonts w:hint="eastAsia" w:asciiTheme="majorEastAsia" w:hAnsiTheme="majorEastAsia" w:eastAsiaTheme="majorEastAsia" w:cstheme="majorEastAsia"/>
                <w:color w:val="000000"/>
                <w:sz w:val="24"/>
                <w:highlight w:val="none"/>
              </w:rPr>
              <w:t>：由采购组织机构在规定查询时间内打印信用信息查询记录并归入项目档案。</w:t>
            </w:r>
          </w:p>
          <w:p>
            <w:pPr>
              <w:spacing w:after="0" w:line="360" w:lineRule="auto"/>
              <w:rPr>
                <w:rFonts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color w:val="000000"/>
                <w:sz w:val="24"/>
                <w:highlight w:val="none"/>
              </w:rPr>
              <w:t>4、使用规则：对列入失信被执行人、重大税收违法案件当事人名单、政府采购严重违法失信行为记录名单及其他不符合《中华人民共和国政府采购法》第二十二条规定条件的供应商，</w:t>
            </w:r>
            <w:r>
              <w:rPr>
                <w:rFonts w:asciiTheme="majorEastAsia" w:hAnsiTheme="majorEastAsia" w:eastAsiaTheme="majorEastAsia" w:cstheme="majorEastAsia"/>
                <w:color w:val="000000"/>
                <w:sz w:val="24"/>
                <w:highlight w:val="none"/>
              </w:rPr>
              <w:t>将被</w:t>
            </w:r>
            <w:r>
              <w:rPr>
                <w:rFonts w:hint="eastAsia" w:asciiTheme="majorEastAsia" w:hAnsiTheme="majorEastAsia" w:eastAsiaTheme="majorEastAsia" w:cstheme="majorEastAsia"/>
                <w:color w:val="000000"/>
                <w:sz w:val="24"/>
                <w:highlight w:val="none"/>
              </w:rPr>
              <w:t>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heme="majorEastAsia" w:hAnsiTheme="majorEastAsia" w:eastAsiaTheme="majorEastAsia" w:cstheme="majorEastAsia"/>
                <w:sz w:val="24"/>
                <w:highlight w:val="none"/>
              </w:rPr>
            </w:pPr>
            <w:r>
              <w:rPr>
                <w:rFonts w:asciiTheme="majorEastAsia" w:hAnsiTheme="majorEastAsia" w:eastAsiaTheme="majorEastAsia" w:cstheme="majorEastAsia"/>
                <w:sz w:val="24"/>
                <w:highlight w:val="none"/>
              </w:rPr>
              <w:t>8</w:t>
            </w:r>
          </w:p>
        </w:tc>
        <w:tc>
          <w:tcPr>
            <w:tcW w:w="1556" w:type="dxa"/>
            <w:tcBorders>
              <w:top w:val="single" w:color="auto" w:sz="4" w:space="0"/>
              <w:left w:val="single" w:color="auto" w:sz="4" w:space="0"/>
              <w:bottom w:val="single" w:color="auto" w:sz="4" w:space="0"/>
              <w:right w:val="single" w:color="auto" w:sz="4" w:space="0"/>
            </w:tcBorders>
            <w:vAlign w:val="center"/>
          </w:tcPr>
          <w:p>
            <w:pPr>
              <w:snapToGrid w:val="0"/>
              <w:spacing w:after="0" w:line="360" w:lineRule="auto"/>
              <w:rPr>
                <w:rFonts w:cs="Arial" w:asciiTheme="minorEastAsia" w:hAnsiTheme="minorEastAsia" w:eastAsiaTheme="minorEastAsia"/>
                <w:bCs/>
                <w:sz w:val="24"/>
                <w:highlight w:val="none"/>
              </w:rPr>
            </w:pPr>
            <w:r>
              <w:rPr>
                <w:rFonts w:hint="eastAsia" w:asciiTheme="majorEastAsia" w:hAnsiTheme="majorEastAsia" w:eastAsiaTheme="majorEastAsia" w:cstheme="majorEastAsia"/>
                <w:sz w:val="24"/>
                <w:highlight w:val="none"/>
              </w:rPr>
              <w:t>中小企业扶持政策</w:t>
            </w:r>
          </w:p>
        </w:tc>
        <w:tc>
          <w:tcPr>
            <w:tcW w:w="6964" w:type="dxa"/>
            <w:tcBorders>
              <w:top w:val="single" w:color="auto" w:sz="4" w:space="0"/>
              <w:left w:val="single" w:color="auto" w:sz="4" w:space="0"/>
              <w:bottom w:val="single" w:color="auto" w:sz="4" w:space="0"/>
              <w:right w:val="single" w:color="auto" w:sz="4" w:space="0"/>
            </w:tcBorders>
            <w:vAlign w:val="center"/>
          </w:tcPr>
          <w:p>
            <w:pPr>
              <w:spacing w:after="0" w:line="360" w:lineRule="auto"/>
              <w:rPr>
                <w:rFonts w:hint="eastAsia"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color w:val="000000"/>
                <w:sz w:val="24"/>
                <w:highlight w:val="none"/>
                <w:lang w:val="en-US" w:eastAsia="zh-CN"/>
              </w:rPr>
              <w:t>1、</w:t>
            </w:r>
            <w:r>
              <w:rPr>
                <w:rFonts w:hint="eastAsia" w:asciiTheme="majorEastAsia" w:hAnsiTheme="majorEastAsia" w:eastAsiaTheme="majorEastAsia" w:cstheme="majorEastAsia"/>
                <w:color w:val="000000"/>
                <w:sz w:val="24"/>
                <w:highlight w:val="none"/>
              </w:rPr>
              <w:t>专门面向中小企业的不再进行价格优惠扣除。</w:t>
            </w:r>
          </w:p>
          <w:p>
            <w:pPr>
              <w:spacing w:after="0" w:line="360" w:lineRule="auto"/>
              <w:rPr>
                <w:rFonts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color w:val="000000"/>
                <w:sz w:val="24"/>
                <w:highlight w:val="none"/>
              </w:rPr>
              <w:t>2、小微企业参加政府采购活动，应当出具附件中《小微企业声明函》，否则不享受相关小微企业扶持政策。</w:t>
            </w:r>
          </w:p>
          <w:p>
            <w:pPr>
              <w:pStyle w:val="23"/>
              <w:spacing w:after="0" w:line="360" w:lineRule="auto"/>
              <w:ind w:left="0" w:leftChars="0" w:firstLine="0"/>
              <w:rPr>
                <w:rFonts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sz w:val="24"/>
                <w:szCs w:val="24"/>
                <w:highlight w:val="none"/>
              </w:rPr>
              <w:t>3、提供声明函内容不实的，属于提供虚假材料谋取中标、成交，将按相关规定追究相应责任。</w:t>
            </w:r>
          </w:p>
          <w:p>
            <w:pPr>
              <w:pStyle w:val="23"/>
              <w:spacing w:after="0" w:line="360" w:lineRule="auto"/>
              <w:ind w:left="0" w:leftChars="0" w:firstLine="0"/>
              <w:rPr>
                <w:rFonts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sz w:val="24"/>
                <w:szCs w:val="24"/>
                <w:highlight w:val="none"/>
              </w:rPr>
              <w:t>4、享受扶持政策获得政府采购合同的，小微企业不得将合同分包给大中型企业，中型企业不得将合同分包给大型企业，否则按违约处理，并追究相关责任。</w:t>
            </w:r>
          </w:p>
          <w:p>
            <w:pPr>
              <w:pStyle w:val="23"/>
              <w:spacing w:after="0" w:line="360" w:lineRule="auto"/>
              <w:ind w:left="0" w:leftChars="0" w:firstLine="0"/>
              <w:rPr>
                <w:rFonts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sz w:val="24"/>
                <w:szCs w:val="24"/>
                <w:highlight w:val="none"/>
              </w:rPr>
              <w:t>5、本项目的所属行业：</w:t>
            </w:r>
            <w:r>
              <w:rPr>
                <w:rFonts w:hint="eastAsia" w:ascii="宋体" w:hAnsi="宋体" w:eastAsiaTheme="majorEastAsia"/>
                <w:color w:val="000000"/>
                <w:sz w:val="24"/>
                <w:szCs w:val="24"/>
                <w:highlight w:val="none"/>
                <w:lang w:eastAsia="zh-CN"/>
              </w:rPr>
              <w:t>仓储业</w:t>
            </w:r>
            <w:r>
              <w:rPr>
                <w:rFonts w:hint="eastAsia" w:ascii="宋体" w:hAnsi="宋体"/>
                <w:color w:val="00000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heme="majorEastAsia" w:hAnsiTheme="majorEastAsia" w:eastAsiaTheme="majorEastAsia" w:cstheme="majorEastAsia"/>
                <w:sz w:val="24"/>
                <w:highlight w:val="none"/>
              </w:rPr>
            </w:pPr>
            <w:r>
              <w:rPr>
                <w:rFonts w:asciiTheme="majorEastAsia" w:hAnsiTheme="majorEastAsia" w:eastAsiaTheme="majorEastAsia" w:cstheme="majorEastAsia"/>
                <w:sz w:val="24"/>
                <w:highlight w:val="none"/>
              </w:rPr>
              <w:t>9</w:t>
            </w:r>
          </w:p>
        </w:tc>
        <w:tc>
          <w:tcPr>
            <w:tcW w:w="1556"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开标时间及地点</w:t>
            </w:r>
          </w:p>
        </w:tc>
        <w:tc>
          <w:tcPr>
            <w:tcW w:w="6964" w:type="dxa"/>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color w:val="000000"/>
                <w:sz w:val="24"/>
                <w:highlight w:val="none"/>
              </w:rPr>
              <w:t>时间：北京时间</w:t>
            </w:r>
            <w:r>
              <w:rPr>
                <w:rFonts w:hint="eastAsia" w:asciiTheme="majorEastAsia" w:hAnsiTheme="majorEastAsia" w:eastAsiaTheme="majorEastAsia" w:cstheme="majorEastAsia"/>
                <w:color w:val="000000"/>
                <w:sz w:val="24"/>
                <w:highlight w:val="none"/>
                <w:lang w:eastAsia="zh-CN"/>
              </w:rPr>
              <w:t>2024</w:t>
            </w:r>
            <w:r>
              <w:rPr>
                <w:rFonts w:hint="eastAsia" w:asciiTheme="majorEastAsia" w:hAnsiTheme="majorEastAsia" w:eastAsiaTheme="majorEastAsia" w:cstheme="majorEastAsia"/>
                <w:color w:val="000000"/>
                <w:sz w:val="24"/>
                <w:highlight w:val="none"/>
              </w:rPr>
              <w:t>年</w:t>
            </w:r>
            <w:r>
              <w:rPr>
                <w:rFonts w:hint="eastAsia" w:asciiTheme="majorEastAsia" w:hAnsiTheme="majorEastAsia" w:eastAsiaTheme="majorEastAsia" w:cstheme="majorEastAsia"/>
                <w:color w:val="000000"/>
                <w:sz w:val="24"/>
                <w:highlight w:val="none"/>
                <w:lang w:val="en-US" w:eastAsia="zh-CN"/>
              </w:rPr>
              <w:t>8月23</w:t>
            </w:r>
            <w:r>
              <w:rPr>
                <w:rFonts w:hint="eastAsia" w:asciiTheme="majorEastAsia" w:hAnsiTheme="majorEastAsia" w:eastAsiaTheme="majorEastAsia" w:cstheme="majorEastAsia"/>
                <w:color w:val="000000"/>
                <w:sz w:val="24"/>
                <w:highlight w:val="none"/>
              </w:rPr>
              <w:t>日09:00</w:t>
            </w:r>
          </w:p>
          <w:p>
            <w:pPr>
              <w:spacing w:after="0" w:line="360" w:lineRule="auto"/>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sz w:val="24"/>
                <w:highlight w:val="none"/>
              </w:rPr>
              <w:t>地点：通过“政府采购云平台（www.zcygov.cn）”实行在线投标响应。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heme="majorEastAsia" w:hAnsiTheme="majorEastAsia" w:eastAsiaTheme="majorEastAsia" w:cstheme="majorEastAsia"/>
                <w:sz w:val="24"/>
                <w:highlight w:val="none"/>
              </w:rPr>
            </w:pPr>
            <w:r>
              <w:rPr>
                <w:rFonts w:asciiTheme="majorEastAsia" w:hAnsiTheme="majorEastAsia" w:eastAsiaTheme="majorEastAsia" w:cstheme="majorEastAsia"/>
                <w:sz w:val="24"/>
                <w:highlight w:val="none"/>
              </w:rPr>
              <w:t>10</w:t>
            </w:r>
          </w:p>
        </w:tc>
        <w:tc>
          <w:tcPr>
            <w:tcW w:w="155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投标保证金</w:t>
            </w:r>
          </w:p>
        </w:tc>
        <w:tc>
          <w:tcPr>
            <w:tcW w:w="6964"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1</w:t>
            </w:r>
            <w:r>
              <w:rPr>
                <w:rFonts w:asciiTheme="majorEastAsia" w:hAnsiTheme="majorEastAsia" w:eastAsiaTheme="majorEastAsia" w:cstheme="majorEastAsia"/>
                <w:sz w:val="24"/>
                <w:highlight w:val="none"/>
              </w:rPr>
              <w:t>1</w:t>
            </w:r>
          </w:p>
        </w:tc>
        <w:tc>
          <w:tcPr>
            <w:tcW w:w="1556"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履约保证金</w:t>
            </w:r>
          </w:p>
        </w:tc>
        <w:tc>
          <w:tcPr>
            <w:tcW w:w="6964" w:type="dxa"/>
            <w:tcBorders>
              <w:top w:val="single" w:color="auto" w:sz="4" w:space="0"/>
              <w:left w:val="single" w:color="auto" w:sz="4" w:space="0"/>
              <w:bottom w:val="single" w:color="auto" w:sz="4" w:space="0"/>
              <w:right w:val="single" w:color="auto" w:sz="4" w:space="0"/>
            </w:tcBorders>
            <w:vAlign w:val="center"/>
          </w:tcPr>
          <w:p>
            <w:pPr>
              <w:pStyle w:val="14"/>
              <w:spacing w:after="0" w:line="360" w:lineRule="auto"/>
              <w:ind w:left="0" w:leftChars="0"/>
              <w:rPr>
                <w:rFonts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如需合同履约保证金请合同双方在签订合同时商定，</w:t>
            </w:r>
            <w:r>
              <w:rPr>
                <w:rFonts w:asciiTheme="majorEastAsia" w:hAnsiTheme="majorEastAsia" w:eastAsiaTheme="majorEastAsia" w:cstheme="majorEastAsia"/>
                <w:color w:val="000000" w:themeColor="text1"/>
                <w:sz w:val="24"/>
                <w:szCs w:val="24"/>
                <w:highlight w:val="none"/>
                <w14:textFill>
                  <w14:solidFill>
                    <w14:schemeClr w14:val="tx1"/>
                  </w14:solidFill>
                </w14:textFill>
              </w:rPr>
              <w:t>履约保证金的数额不得超过采购合同金额的</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1</w:t>
            </w:r>
            <w:r>
              <w:rPr>
                <w:rFonts w:asciiTheme="majorEastAsia" w:hAnsiTheme="majorEastAsia" w:eastAsiaTheme="majorEastAsia" w:cstheme="majorEastAsia"/>
                <w:color w:val="000000" w:themeColor="text1"/>
                <w:sz w:val="24"/>
                <w:szCs w:val="24"/>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w:t>
            </w:r>
          </w:p>
          <w:p>
            <w:pPr>
              <w:pStyle w:val="14"/>
              <w:spacing w:after="0" w:line="360" w:lineRule="auto"/>
              <w:ind w:left="0" w:leftChars="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履约保证金可以银行、保险公司等担保机构出具的保函等非现金形式交至采购人处。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1</w:t>
            </w:r>
            <w:r>
              <w:rPr>
                <w:rFonts w:asciiTheme="majorEastAsia" w:hAnsiTheme="majorEastAsia" w:eastAsiaTheme="majorEastAsia" w:cstheme="majorEastAsia"/>
                <w:sz w:val="24"/>
                <w:highlight w:val="none"/>
              </w:rPr>
              <w:t>2</w:t>
            </w:r>
          </w:p>
        </w:tc>
        <w:tc>
          <w:tcPr>
            <w:tcW w:w="155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360" w:lineRule="auto"/>
              <w:jc w:val="center"/>
              <w:rPr>
                <w:rFonts w:asciiTheme="majorEastAsia" w:hAnsiTheme="majorEastAsia" w:eastAsiaTheme="majorEastAsia" w:cstheme="majorEastAsia"/>
                <w:sz w:val="24"/>
                <w:highlight w:val="none"/>
                <w:lang w:val="zh-CN"/>
              </w:rPr>
            </w:pPr>
            <w:r>
              <w:rPr>
                <w:rFonts w:hint="eastAsia" w:asciiTheme="majorEastAsia" w:hAnsiTheme="majorEastAsia" w:eastAsiaTheme="majorEastAsia" w:cstheme="majorEastAsia"/>
                <w:sz w:val="24"/>
                <w:highlight w:val="none"/>
                <w:lang w:val="zh-CN"/>
              </w:rPr>
              <w:t>实质性条款</w:t>
            </w:r>
          </w:p>
        </w:tc>
        <w:tc>
          <w:tcPr>
            <w:tcW w:w="696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kern w:val="0"/>
                <w:sz w:val="24"/>
                <w:highlight w:val="none"/>
                <w:lang w:val="zh-CN"/>
              </w:rPr>
              <w:t>带“</w:t>
            </w:r>
            <w:r>
              <w:rPr>
                <w:rFonts w:hint="eastAsia" w:asciiTheme="minorEastAsia" w:hAnsiTheme="minorEastAsia" w:eastAsiaTheme="minorEastAsia" w:cstheme="minorEastAsia"/>
                <w:bCs/>
                <w:sz w:val="24"/>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13</w:t>
            </w:r>
          </w:p>
        </w:tc>
        <w:tc>
          <w:tcPr>
            <w:tcW w:w="155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heme="majorEastAsia" w:hAnsiTheme="majorEastAsia" w:eastAsiaTheme="majorEastAsia" w:cstheme="majorEastAsia"/>
                <w:sz w:val="24"/>
                <w:highlight w:val="none"/>
                <w:lang w:val="zh-CN"/>
              </w:rPr>
            </w:pPr>
            <w:r>
              <w:rPr>
                <w:rFonts w:hint="eastAsia" w:asciiTheme="majorEastAsia" w:hAnsiTheme="majorEastAsia" w:eastAsiaTheme="majorEastAsia" w:cstheme="majorEastAsia"/>
                <w:sz w:val="24"/>
                <w:highlight w:val="none"/>
              </w:rPr>
              <w:t>样品及演示</w:t>
            </w:r>
          </w:p>
        </w:tc>
        <w:tc>
          <w:tcPr>
            <w:tcW w:w="696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left"/>
              <w:rPr>
                <w:rFonts w:hint="eastAsia" w:asciiTheme="majorEastAsia" w:hAnsiTheme="majorEastAsia" w:eastAsiaTheme="majorEastAsia" w:cstheme="majorEastAsia"/>
                <w:sz w:val="24"/>
                <w:highlight w:val="none"/>
                <w:lang w:val="zh-CN" w:eastAsia="zh-CN"/>
              </w:rPr>
            </w:pPr>
            <w:r>
              <w:rPr>
                <w:rFonts w:hint="eastAsia" w:ascii="宋体" w:hAnsi="宋体" w:cs="宋体" w:eastAsiaTheme="majorEastAsia"/>
                <w:color w:val="000000" w:themeColor="text1"/>
                <w:sz w:val="24"/>
                <w:highlight w:val="none"/>
                <w:lang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14</w:t>
            </w:r>
          </w:p>
        </w:tc>
        <w:tc>
          <w:tcPr>
            <w:tcW w:w="155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heme="majorEastAsia" w:hAnsiTheme="majorEastAsia" w:eastAsiaTheme="majorEastAsia" w:cstheme="majorEastAsia"/>
                <w:sz w:val="24"/>
                <w:highlight w:val="none"/>
                <w:lang w:val="zh-CN"/>
              </w:rPr>
            </w:pPr>
            <w:r>
              <w:rPr>
                <w:rFonts w:hint="eastAsia" w:asciiTheme="majorEastAsia" w:hAnsiTheme="majorEastAsia" w:eastAsiaTheme="majorEastAsia" w:cstheme="majorEastAsia"/>
                <w:sz w:val="24"/>
                <w:highlight w:val="none"/>
              </w:rPr>
              <w:t>节能环保</w:t>
            </w:r>
          </w:p>
        </w:tc>
        <w:tc>
          <w:tcPr>
            <w:tcW w:w="696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left"/>
              <w:rPr>
                <w:rFonts w:asciiTheme="majorEastAsia" w:hAnsiTheme="majorEastAsia" w:eastAsiaTheme="majorEastAsia" w:cstheme="majorEastAsia"/>
                <w:sz w:val="24"/>
                <w:highlight w:val="none"/>
                <w:lang w:val="zh-CN"/>
              </w:rPr>
            </w:pPr>
            <w:r>
              <w:rPr>
                <w:rFonts w:hint="eastAsia" w:asciiTheme="majorEastAsia" w:hAnsiTheme="majorEastAsia" w:eastAsiaTheme="majorEastAsia" w:cstheme="majorEastAsia"/>
                <w:sz w:val="24"/>
                <w:highlight w:val="none"/>
              </w:rPr>
              <w:t>符合国家相关法律规定。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15</w:t>
            </w:r>
          </w:p>
        </w:tc>
        <w:tc>
          <w:tcPr>
            <w:tcW w:w="155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解释权</w:t>
            </w:r>
          </w:p>
        </w:tc>
        <w:tc>
          <w:tcPr>
            <w:tcW w:w="696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left"/>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本招标文件解释权属于采购人和台州蔚蓝投资咨询有限公司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1</w:t>
            </w:r>
            <w:r>
              <w:rPr>
                <w:rFonts w:asciiTheme="majorEastAsia" w:hAnsiTheme="majorEastAsia" w:eastAsiaTheme="majorEastAsia" w:cstheme="majorEastAsia"/>
                <w:sz w:val="24"/>
                <w:highlight w:val="none"/>
              </w:rPr>
              <w:t>6</w:t>
            </w:r>
          </w:p>
        </w:tc>
        <w:tc>
          <w:tcPr>
            <w:tcW w:w="155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资料归档</w:t>
            </w:r>
          </w:p>
        </w:tc>
        <w:tc>
          <w:tcPr>
            <w:tcW w:w="69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360" w:lineRule="auto"/>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中标人在收到中标通知后7个工作日内提交纸质版投标文件（内容同电子投标文件）一正两副，用于项目资料存档。分别为纸质资格证明文件</w:t>
            </w:r>
            <w:r>
              <w:rPr>
                <w:rFonts w:asciiTheme="majorEastAsia" w:hAnsiTheme="majorEastAsia" w:eastAsiaTheme="majorEastAsia" w:cstheme="majorEastAsia"/>
                <w:sz w:val="24"/>
                <w:highlight w:val="none"/>
              </w:rPr>
              <w:t>3</w:t>
            </w:r>
            <w:r>
              <w:rPr>
                <w:rFonts w:hint="eastAsia" w:asciiTheme="majorEastAsia" w:hAnsiTheme="majorEastAsia" w:eastAsiaTheme="majorEastAsia" w:cstheme="majorEastAsia"/>
                <w:sz w:val="24"/>
                <w:highlight w:val="none"/>
              </w:rPr>
              <w:t>份；商务与技术文件</w:t>
            </w:r>
            <w:r>
              <w:rPr>
                <w:rFonts w:asciiTheme="majorEastAsia" w:hAnsiTheme="majorEastAsia" w:eastAsiaTheme="majorEastAsia" w:cstheme="majorEastAsia"/>
                <w:sz w:val="24"/>
                <w:highlight w:val="none"/>
              </w:rPr>
              <w:t>3</w:t>
            </w:r>
            <w:r>
              <w:rPr>
                <w:rFonts w:hint="eastAsia" w:asciiTheme="majorEastAsia" w:hAnsiTheme="majorEastAsia" w:eastAsiaTheme="majorEastAsia" w:cstheme="majorEastAsia"/>
                <w:sz w:val="24"/>
                <w:highlight w:val="none"/>
              </w:rPr>
              <w:t>份；报价文件</w:t>
            </w:r>
            <w:r>
              <w:rPr>
                <w:rFonts w:asciiTheme="majorEastAsia" w:hAnsiTheme="majorEastAsia" w:eastAsiaTheme="majorEastAsia" w:cstheme="majorEastAsia"/>
                <w:sz w:val="24"/>
                <w:highlight w:val="none"/>
              </w:rPr>
              <w:t>3</w:t>
            </w:r>
            <w:r>
              <w:rPr>
                <w:rFonts w:hint="eastAsia" w:asciiTheme="majorEastAsia" w:hAnsiTheme="majorEastAsia" w:eastAsiaTheme="majorEastAsia" w:cstheme="majorEastAsia"/>
                <w:sz w:val="24"/>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1</w:t>
            </w:r>
            <w:r>
              <w:rPr>
                <w:rFonts w:asciiTheme="majorEastAsia" w:hAnsiTheme="majorEastAsia" w:eastAsiaTheme="majorEastAsia" w:cstheme="majorEastAsia"/>
                <w:sz w:val="24"/>
                <w:highlight w:val="none"/>
              </w:rPr>
              <w:t>7</w:t>
            </w:r>
          </w:p>
        </w:tc>
        <w:tc>
          <w:tcPr>
            <w:tcW w:w="155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themeColor="text1"/>
                <w:sz w:val="24"/>
                <w:highlight w:val="none"/>
                <w14:textFill>
                  <w14:solidFill>
                    <w14:schemeClr w14:val="tx1"/>
                  </w14:solidFill>
                </w14:textFill>
              </w:rPr>
              <w:t>注意事项</w:t>
            </w:r>
          </w:p>
        </w:tc>
        <w:tc>
          <w:tcPr>
            <w:tcW w:w="6964" w:type="dxa"/>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color w:val="000000"/>
                <w:sz w:val="24"/>
                <w:highlight w:val="none"/>
              </w:rPr>
              <w:t>1、投标人应严格按照招标文件及补充文件的规定和要求编制投标文件。在编制投标文件过程中,应严格遵循实事求是、诚信投标的原则,如有偏离,应如实填写响应偏离。</w:t>
            </w:r>
          </w:p>
          <w:p>
            <w:pPr>
              <w:spacing w:after="0" w:line="360" w:lineRule="auto"/>
              <w:rPr>
                <w:rFonts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color w:val="000000"/>
                <w:sz w:val="24"/>
                <w:highlight w:val="none"/>
              </w:rPr>
              <w:t>2、如果发现本招标文件中存在歧视性不公正条款或违法违规等内容时,请投标人在获取招标文件后,在招标文件的质疑有效期内及时书面提出。</w:t>
            </w:r>
          </w:p>
          <w:p>
            <w:pPr>
              <w:spacing w:after="0" w:line="360" w:lineRule="auto"/>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sz w:val="24"/>
                <w:highlight w:val="none"/>
              </w:rPr>
              <w:t>3、采购结果公告期间,投标人不得通过非正当途径获取法律法规规定评标委员会(包括其他相关人员)应当保密的相关内容。</w:t>
            </w:r>
          </w:p>
        </w:tc>
      </w:tr>
    </w:tbl>
    <w:p>
      <w:pPr>
        <w:pStyle w:val="13"/>
        <w:snapToGrid w:val="0"/>
        <w:spacing w:after="0" w:line="336"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一 、总  则</w:t>
      </w:r>
    </w:p>
    <w:p>
      <w:pPr>
        <w:pStyle w:val="13"/>
        <w:snapToGrid w:val="0"/>
        <w:spacing w:after="0" w:line="336"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（一）</w:t>
      </w:r>
      <w:r>
        <w:rPr>
          <w:rFonts w:asciiTheme="minorEastAsia" w:hAnsiTheme="minorEastAsia" w:eastAsiaTheme="minorEastAsia"/>
          <w:b/>
          <w:sz w:val="24"/>
          <w:highlight w:val="none"/>
        </w:rPr>
        <w:t>适用范围</w:t>
      </w:r>
    </w:p>
    <w:p>
      <w:pPr>
        <w:snapToGrid w:val="0"/>
        <w:spacing w:after="0" w:line="336" w:lineRule="auto"/>
        <w:ind w:firstLine="480" w:firstLineChars="20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本招标文件适用于</w:t>
      </w:r>
      <w:r>
        <w:rPr>
          <w:rFonts w:hint="eastAsia" w:asciiTheme="minorEastAsia" w:hAnsiTheme="minorEastAsia" w:eastAsiaTheme="minorEastAsia"/>
          <w:bCs/>
          <w:sz w:val="24"/>
          <w:highlight w:val="none"/>
        </w:rPr>
        <w:t>本次</w:t>
      </w:r>
      <w:r>
        <w:rPr>
          <w:rFonts w:hint="eastAsia" w:asciiTheme="minorEastAsia" w:hAnsiTheme="minorEastAsia" w:eastAsiaTheme="minorEastAsia"/>
          <w:sz w:val="24"/>
          <w:highlight w:val="none"/>
        </w:rPr>
        <w:t>项目的招标、投标、评标、定标、验收、合同履约、付款等行为（法律、法规另有规定的，从其规定）。</w:t>
      </w:r>
    </w:p>
    <w:p>
      <w:pPr>
        <w:snapToGrid w:val="0"/>
        <w:spacing w:after="0" w:line="336" w:lineRule="auto"/>
        <w:ind w:firstLine="482" w:firstLineChars="200"/>
        <w:jc w:val="left"/>
        <w:outlineLvl w:val="1"/>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（二）定义</w:t>
      </w:r>
    </w:p>
    <w:p>
      <w:pPr>
        <w:pStyle w:val="5"/>
        <w:keepNext w:val="0"/>
        <w:keepLines w:val="0"/>
        <w:tabs>
          <w:tab w:val="left" w:pos="0"/>
          <w:tab w:val="left" w:pos="851"/>
        </w:tabs>
        <w:autoSpaceDE w:val="0"/>
        <w:autoSpaceDN w:val="0"/>
        <w:adjustRightInd w:val="0"/>
        <w:snapToGrid w:val="0"/>
        <w:spacing w:before="0" w:after="0" w:line="336" w:lineRule="auto"/>
        <w:ind w:firstLine="566" w:firstLineChars="236"/>
        <w:jc w:val="left"/>
        <w:rPr>
          <w:rFonts w:asciiTheme="minorEastAsia" w:hAnsiTheme="minorEastAsia" w:eastAsiaTheme="minorEastAsia"/>
          <w:b w:val="0"/>
          <w:bCs w:val="0"/>
          <w:sz w:val="24"/>
          <w:szCs w:val="24"/>
          <w:highlight w:val="none"/>
        </w:rPr>
      </w:pPr>
      <w:r>
        <w:rPr>
          <w:rFonts w:hint="eastAsia" w:asciiTheme="minorEastAsia" w:hAnsiTheme="minorEastAsia" w:eastAsiaTheme="minorEastAsia"/>
          <w:b w:val="0"/>
          <w:bCs w:val="0"/>
          <w:sz w:val="24"/>
          <w:szCs w:val="24"/>
          <w:highlight w:val="none"/>
        </w:rPr>
        <w:t>1、</w:t>
      </w:r>
      <w:r>
        <w:rPr>
          <w:rFonts w:hint="eastAsia" w:asciiTheme="minorEastAsia" w:hAnsiTheme="minorEastAsia" w:eastAsiaTheme="minorEastAsia"/>
          <w:b w:val="0"/>
          <w:bCs w:val="0"/>
          <w:sz w:val="24"/>
          <w:szCs w:val="24"/>
          <w:highlight w:val="none"/>
          <w:lang w:val="zh-CN"/>
        </w:rPr>
        <w:t>“采购组织机构”指采购人委托组织招标的集中采购机构</w:t>
      </w:r>
      <w:r>
        <w:rPr>
          <w:rFonts w:hint="eastAsia" w:asciiTheme="minorEastAsia" w:hAnsiTheme="minorEastAsia" w:eastAsiaTheme="minorEastAsia"/>
          <w:b w:val="0"/>
          <w:bCs w:val="0"/>
          <w:sz w:val="24"/>
          <w:szCs w:val="24"/>
          <w:highlight w:val="none"/>
        </w:rPr>
        <w:t>/</w:t>
      </w:r>
      <w:r>
        <w:rPr>
          <w:rFonts w:hint="eastAsia" w:asciiTheme="minorEastAsia" w:hAnsiTheme="minorEastAsia" w:eastAsiaTheme="minorEastAsia"/>
          <w:b w:val="0"/>
          <w:bCs w:val="0"/>
          <w:sz w:val="24"/>
          <w:szCs w:val="24"/>
          <w:highlight w:val="none"/>
          <w:lang w:val="zh-CN"/>
        </w:rPr>
        <w:t>采购代理机构。</w:t>
      </w:r>
    </w:p>
    <w:p>
      <w:pPr>
        <w:snapToGrid w:val="0"/>
        <w:spacing w:after="0" w:line="336" w:lineRule="auto"/>
        <w:ind w:firstLine="566" w:firstLineChars="236"/>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2、采购人：是指委托</w:t>
      </w:r>
      <w:r>
        <w:rPr>
          <w:rFonts w:hint="eastAsia" w:asciiTheme="minorEastAsia" w:hAnsiTheme="minorEastAsia" w:eastAsiaTheme="minorEastAsia"/>
          <w:sz w:val="24"/>
          <w:highlight w:val="none"/>
          <w:lang w:val="zh-CN"/>
        </w:rPr>
        <w:t>集中采购机构</w:t>
      </w:r>
      <w:r>
        <w:rPr>
          <w:rFonts w:hint="eastAsia" w:asciiTheme="minorEastAsia" w:hAnsiTheme="minorEastAsia" w:eastAsiaTheme="minorEastAsia"/>
          <w:sz w:val="24"/>
          <w:highlight w:val="none"/>
        </w:rPr>
        <w:t>/采购代理机构采购本次项目的国家机关、事业单位和团体组织。</w:t>
      </w:r>
    </w:p>
    <w:p>
      <w:pPr>
        <w:snapToGrid w:val="0"/>
        <w:spacing w:after="0" w:line="336" w:lineRule="auto"/>
        <w:ind w:left="424" w:leftChars="202" w:firstLine="141" w:firstLineChars="59"/>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3、投标人：是指向采购</w:t>
      </w:r>
      <w:r>
        <w:rPr>
          <w:rFonts w:hint="eastAsia" w:asciiTheme="minorEastAsia" w:hAnsiTheme="minorEastAsia" w:eastAsiaTheme="minorEastAsia"/>
          <w:sz w:val="24"/>
          <w:highlight w:val="none"/>
          <w:lang w:val="zh-CN"/>
        </w:rPr>
        <w:t>组织</w:t>
      </w:r>
      <w:r>
        <w:rPr>
          <w:rFonts w:hint="eastAsia" w:asciiTheme="minorEastAsia" w:hAnsiTheme="minorEastAsia" w:eastAsiaTheme="minorEastAsia"/>
          <w:sz w:val="24"/>
          <w:highlight w:val="none"/>
        </w:rPr>
        <w:t>机构提交投标文件的单位或个人。</w:t>
      </w:r>
    </w:p>
    <w:p>
      <w:pPr>
        <w:snapToGrid w:val="0"/>
        <w:spacing w:after="0" w:line="336" w:lineRule="auto"/>
        <w:ind w:left="424" w:leftChars="202" w:firstLine="142"/>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4、货物：是指各种形态和种类的物品，包括原材料、燃料、设备、产品等。</w:t>
      </w:r>
    </w:p>
    <w:p>
      <w:pPr>
        <w:snapToGrid w:val="0"/>
        <w:spacing w:after="0" w:line="336" w:lineRule="auto"/>
        <w:ind w:firstLine="566" w:firstLineChars="236"/>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5、服务：是指除货物和工程以外的政府采购对象，包括各类专业服务、信息网络开发服务、金融保险服务、运输服务，以及维修与维护服务等。</w:t>
      </w:r>
    </w:p>
    <w:p>
      <w:pPr>
        <w:snapToGrid w:val="0"/>
        <w:spacing w:after="0" w:line="336" w:lineRule="auto"/>
        <w:ind w:firstLine="566" w:firstLineChars="236"/>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6、“书面形式”包括信函、传真等。</w:t>
      </w:r>
    </w:p>
    <w:p>
      <w:pPr>
        <w:snapToGrid w:val="0"/>
        <w:spacing w:after="0" w:line="336" w:lineRule="auto"/>
        <w:ind w:firstLine="566" w:firstLineChars="236"/>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7、</w:t>
      </w:r>
      <w:r>
        <w:rPr>
          <w:rFonts w:asciiTheme="minorEastAsia" w:hAnsiTheme="minorEastAsia" w:eastAsiaTheme="minorEastAsia"/>
          <w:sz w:val="24"/>
          <w:highlight w:val="none"/>
        </w:rPr>
        <w:t>“▲”系指实质性要求条款。</w:t>
      </w:r>
    </w:p>
    <w:p>
      <w:pPr>
        <w:snapToGrid w:val="0"/>
        <w:spacing w:after="0" w:line="336" w:lineRule="auto"/>
        <w:ind w:firstLine="472" w:firstLineChars="196"/>
        <w:jc w:val="left"/>
        <w:outlineLvl w:val="1"/>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（三）投标费用</w:t>
      </w:r>
    </w:p>
    <w:p>
      <w:pPr>
        <w:snapToGrid w:val="0"/>
        <w:spacing w:after="0" w:line="336" w:lineRule="auto"/>
        <w:ind w:firstLine="480" w:firstLineChars="20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不论投标结果如何，投标人均应自行承担所有与投标有关的全部费用（招标文件有相关规定除外）。</w:t>
      </w:r>
    </w:p>
    <w:p>
      <w:pPr>
        <w:snapToGrid w:val="0"/>
        <w:spacing w:line="360" w:lineRule="auto"/>
        <w:ind w:firstLine="480" w:firstLineChars="200"/>
        <w:jc w:val="left"/>
        <w:rPr>
          <w:rFonts w:ascii="宋体" w:hAnsi="宋体"/>
          <w:sz w:val="24"/>
          <w:highlight w:val="none"/>
          <w:lang w:val="zh-CN"/>
        </w:rPr>
      </w:pPr>
      <w:r>
        <w:rPr>
          <w:rFonts w:hint="eastAsia" w:asciiTheme="minorEastAsia" w:hAnsiTheme="minorEastAsia" w:eastAsiaTheme="minorEastAsia"/>
          <w:sz w:val="24"/>
          <w:highlight w:val="none"/>
        </w:rPr>
        <w:t>招标代理费用</w:t>
      </w:r>
      <w:r>
        <w:rPr>
          <w:rFonts w:hint="eastAsia" w:asciiTheme="minorEastAsia" w:hAnsiTheme="minorEastAsia" w:eastAsiaTheme="minorEastAsia"/>
          <w:sz w:val="24"/>
          <w:highlight w:val="none"/>
          <w:lang w:eastAsia="zh-CN"/>
        </w:rPr>
        <w:t>按下表</w:t>
      </w:r>
      <w:r>
        <w:rPr>
          <w:rFonts w:hint="eastAsia" w:asciiTheme="minorEastAsia" w:hAnsiTheme="minorEastAsia" w:eastAsiaTheme="minorEastAsia"/>
          <w:sz w:val="24"/>
          <w:highlight w:val="none"/>
        </w:rPr>
        <w:t>向</w:t>
      </w:r>
      <w:r>
        <w:rPr>
          <w:rFonts w:hint="eastAsia" w:hAnsi="宋体"/>
          <w:bCs/>
          <w:color w:val="000000"/>
          <w:sz w:val="24"/>
          <w:highlight w:val="none"/>
        </w:rPr>
        <w:t>成交单位收取</w:t>
      </w:r>
      <w:r>
        <w:rPr>
          <w:rFonts w:hint="eastAsia" w:ascii="宋体" w:hAnsi="宋体"/>
          <w:sz w:val="24"/>
          <w:highlight w:val="none"/>
          <w:lang w:val="zh-CN"/>
        </w:rPr>
        <w:t>，不足</w:t>
      </w:r>
      <w:r>
        <w:rPr>
          <w:rFonts w:hint="eastAsia" w:ascii="宋体" w:hAnsi="宋体"/>
          <w:sz w:val="24"/>
          <w:highlight w:val="none"/>
          <w:lang w:val="en-US" w:eastAsia="zh-CN"/>
        </w:rPr>
        <w:t>5000的按5000收。</w:t>
      </w:r>
      <w:r>
        <w:rPr>
          <w:rFonts w:hint="eastAsia" w:ascii="宋体" w:hAnsi="宋体"/>
          <w:sz w:val="24"/>
          <w:highlight w:val="none"/>
          <w:lang w:val="zh-CN"/>
        </w:rPr>
        <w:t>该费用成交方须在中标公示5个工作日内一次性付清。本项目采购代理服务费已包含在总报价内，投标供应商在投标报价中综合考虑。（户名：台州蔚蓝投资咨询有限公司；开户银行：台州银行市府大道支行；账号：530407263700015）财务电话：0576-88508578。</w:t>
      </w:r>
    </w:p>
    <w:p>
      <w:pPr>
        <w:pStyle w:val="23"/>
        <w:spacing w:line="336" w:lineRule="auto"/>
        <w:ind w:left="0" w:leftChars="0" w:firstLine="484"/>
        <w:rPr>
          <w:highlight w:val="none"/>
        </w:rPr>
      </w:pPr>
      <w:r>
        <w:rPr>
          <w:highlight w:val="none"/>
        </w:rPr>
        <w:drawing>
          <wp:inline distT="0" distB="0" distL="0" distR="0">
            <wp:extent cx="4328795" cy="1381760"/>
            <wp:effectExtent l="0" t="0" r="14605" b="8890"/>
            <wp:docPr id="2" name="图片 2" descr="表格&#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表格&#10;&#10;描述已自动生成"/>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83057" cy="1399333"/>
                    </a:xfrm>
                    <a:prstGeom prst="rect">
                      <a:avLst/>
                    </a:prstGeom>
                    <a:noFill/>
                    <a:ln>
                      <a:noFill/>
                    </a:ln>
                  </pic:spPr>
                </pic:pic>
              </a:graphicData>
            </a:graphic>
          </wp:inline>
        </w:drawing>
      </w:r>
    </w:p>
    <w:p>
      <w:pPr>
        <w:pStyle w:val="13"/>
        <w:snapToGrid w:val="0"/>
        <w:spacing w:after="0" w:line="336" w:lineRule="auto"/>
        <w:ind w:left="2" w:leftChars="1" w:firstLine="482" w:firstLineChars="200"/>
        <w:rPr>
          <w:rFonts w:hAnsi="宋体"/>
          <w:b/>
          <w:sz w:val="24"/>
          <w:highlight w:val="none"/>
        </w:rPr>
      </w:pPr>
      <w:r>
        <w:rPr>
          <w:rFonts w:hint="eastAsia" w:hAnsi="宋体"/>
          <w:b/>
          <w:sz w:val="24"/>
          <w:highlight w:val="none"/>
        </w:rPr>
        <w:t>（四）特别说明</w:t>
      </w:r>
    </w:p>
    <w:p>
      <w:pPr>
        <w:pStyle w:val="13"/>
        <w:snapToGrid w:val="0"/>
        <w:spacing w:after="0" w:line="336" w:lineRule="auto"/>
        <w:ind w:left="2" w:leftChars="1"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投标人投标所使用的资格、信誉、荣誉、业绩与企业认证必须为本法人所拥有。投标人投标所使用的采购项目实施人员必须为本法人员工（</w:t>
      </w:r>
      <w:r>
        <w:rPr>
          <w:rFonts w:hint="eastAsia" w:asciiTheme="minorEastAsia" w:hAnsiTheme="minorEastAsia" w:eastAsiaTheme="minorEastAsia"/>
          <w:sz w:val="24"/>
          <w:highlight w:val="none"/>
        </w:rPr>
        <w:t>指</w:t>
      </w:r>
      <w:r>
        <w:rPr>
          <w:rFonts w:asciiTheme="minorEastAsia" w:hAnsiTheme="minorEastAsia" w:eastAsiaTheme="minorEastAsia"/>
          <w:sz w:val="24"/>
          <w:highlight w:val="none"/>
        </w:rPr>
        <w:t>本法人或正式员工）。</w:t>
      </w:r>
    </w:p>
    <w:p>
      <w:pPr>
        <w:pStyle w:val="13"/>
        <w:snapToGrid w:val="0"/>
        <w:spacing w:after="0" w:line="336" w:lineRule="auto"/>
        <w:ind w:left="2" w:leftChars="1"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pPr>
        <w:pStyle w:val="13"/>
        <w:snapToGrid w:val="0"/>
        <w:spacing w:after="0" w:line="336" w:lineRule="auto"/>
        <w:ind w:left="2" w:leftChars="1" w:firstLine="480" w:firstLineChars="200"/>
        <w:rPr>
          <w:rFonts w:asciiTheme="minorEastAsia" w:hAnsiTheme="minorEastAsia" w:eastAsiaTheme="minorEastAsia"/>
          <w:sz w:val="24"/>
          <w:highlight w:val="none"/>
        </w:rPr>
      </w:pPr>
      <w:r>
        <w:rPr>
          <w:rFonts w:hint="eastAsia" w:asciiTheme="minorEastAsia" w:hAnsiTheme="minorEastAsia" w:eastAsiaTheme="minorEastAsia" w:cstheme="minorEastAsia"/>
          <w:bCs/>
          <w:sz w:val="24"/>
          <w:highlight w:val="none"/>
        </w:rPr>
        <w:t>▲</w:t>
      </w:r>
      <w:r>
        <w:rPr>
          <w:rFonts w:hint="eastAsia" w:asciiTheme="minorEastAsia" w:hAnsiTheme="minorEastAsia" w:eastAsiaTheme="minorEastAsia"/>
          <w:sz w:val="24"/>
          <w:highlight w:val="none"/>
        </w:rPr>
        <w:t>3、</w:t>
      </w:r>
      <w:r>
        <w:rPr>
          <w:rFonts w:asciiTheme="minorEastAsia" w:hAnsiTheme="minorEastAsia" w:eastAsiaTheme="minorEastAsia"/>
          <w:sz w:val="24"/>
          <w:highlight w:val="none"/>
        </w:rPr>
        <w:t>投标人在投标活动中提供任何虚假材料,其投标无效，并报监管部门查处；中标后发现的,根据《中华人民共和国政府采购法》第七十七条第一款第一项之规定</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Theme="minorEastAsia" w:hAnsiTheme="minorEastAsia" w:eastAsiaTheme="minorEastAsia"/>
          <w:sz w:val="24"/>
          <w:highlight w:val="none"/>
        </w:rPr>
        <w:t>。</w:t>
      </w:r>
    </w:p>
    <w:p>
      <w:pPr>
        <w:pStyle w:val="5"/>
        <w:keepNext w:val="0"/>
        <w:keepLines w:val="0"/>
        <w:tabs>
          <w:tab w:val="left" w:pos="851"/>
        </w:tabs>
        <w:autoSpaceDE w:val="0"/>
        <w:autoSpaceDN w:val="0"/>
        <w:adjustRightInd w:val="0"/>
        <w:snapToGrid w:val="0"/>
        <w:spacing w:before="0" w:after="0" w:line="336" w:lineRule="auto"/>
        <w:ind w:firstLine="482" w:firstLineChars="200"/>
        <w:rPr>
          <w:rFonts w:asciiTheme="minorEastAsia" w:hAnsiTheme="minorEastAsia" w:eastAsiaTheme="minorEastAsia"/>
          <w:b w:val="0"/>
          <w:bCs w:val="0"/>
          <w:sz w:val="24"/>
          <w:szCs w:val="24"/>
          <w:highlight w:val="none"/>
        </w:rPr>
      </w:pPr>
      <w:r>
        <w:rPr>
          <w:rFonts w:hint="eastAsia" w:asciiTheme="minorEastAsia" w:hAnsiTheme="minorEastAsia" w:eastAsiaTheme="minorEastAsia" w:cstheme="minorEastAsia"/>
          <w:bCs/>
          <w:sz w:val="24"/>
          <w:highlight w:val="none"/>
        </w:rPr>
        <w:t>▲</w:t>
      </w:r>
      <w:r>
        <w:rPr>
          <w:rFonts w:hint="eastAsia" w:asciiTheme="minorEastAsia" w:hAnsiTheme="minorEastAsia" w:eastAsiaTheme="minorEastAsia"/>
          <w:b w:val="0"/>
          <w:bCs w:val="0"/>
          <w:sz w:val="24"/>
          <w:szCs w:val="24"/>
          <w:highlight w:val="none"/>
        </w:rPr>
        <w:t>4、投标人不得相互串通投标报价，不得妨碍其他投标人的公平竞争，不得损害采购人或其他投标人的合法权益，投标人不得以向采购人、评标委员会成员行贿或者采取其他不正当手段谋取中标。</w:t>
      </w:r>
    </w:p>
    <w:p>
      <w:pPr>
        <w:pStyle w:val="5"/>
        <w:keepNext w:val="0"/>
        <w:keepLines w:val="0"/>
        <w:tabs>
          <w:tab w:val="left" w:pos="851"/>
        </w:tabs>
        <w:autoSpaceDE w:val="0"/>
        <w:autoSpaceDN w:val="0"/>
        <w:adjustRightInd w:val="0"/>
        <w:snapToGrid w:val="0"/>
        <w:spacing w:before="0" w:after="0" w:line="336" w:lineRule="auto"/>
        <w:ind w:firstLine="482" w:firstLineChars="200"/>
        <w:rPr>
          <w:rFonts w:asciiTheme="minorEastAsia" w:hAnsiTheme="minorEastAsia" w:eastAsiaTheme="minorEastAsia"/>
          <w:b w:val="0"/>
          <w:bCs w:val="0"/>
          <w:sz w:val="24"/>
          <w:szCs w:val="24"/>
          <w:highlight w:val="none"/>
        </w:rPr>
      </w:pPr>
      <w:r>
        <w:rPr>
          <w:rFonts w:hint="eastAsia" w:asciiTheme="minorEastAsia" w:hAnsiTheme="minorEastAsia" w:eastAsiaTheme="minorEastAsia" w:cstheme="minorEastAsia"/>
          <w:bCs/>
          <w:sz w:val="24"/>
          <w:highlight w:val="none"/>
        </w:rPr>
        <w:t>▲</w:t>
      </w:r>
      <w:r>
        <w:rPr>
          <w:rFonts w:hint="eastAsia" w:asciiTheme="minorEastAsia" w:hAnsiTheme="minorEastAsia" w:eastAsiaTheme="minorEastAsia"/>
          <w:b w:val="0"/>
          <w:bCs w:val="0"/>
          <w:sz w:val="24"/>
          <w:szCs w:val="24"/>
          <w:highlight w:val="none"/>
        </w:rPr>
        <w:t>5、为采购项目提供整体设计、规范编制或者项目管理、监理、检测等服务的供应商，不得再参加该采购项目的其他采购活动。</w:t>
      </w:r>
    </w:p>
    <w:p>
      <w:pPr>
        <w:pStyle w:val="5"/>
        <w:keepNext w:val="0"/>
        <w:keepLines w:val="0"/>
        <w:tabs>
          <w:tab w:val="left" w:pos="851"/>
        </w:tabs>
        <w:autoSpaceDE w:val="0"/>
        <w:autoSpaceDN w:val="0"/>
        <w:adjustRightInd w:val="0"/>
        <w:snapToGrid w:val="0"/>
        <w:spacing w:before="0" w:after="0" w:line="336" w:lineRule="auto"/>
        <w:ind w:firstLine="480" w:firstLineChars="200"/>
        <w:rPr>
          <w:rFonts w:asciiTheme="minorEastAsia" w:hAnsiTheme="minorEastAsia" w:eastAsiaTheme="minorEastAsia"/>
          <w:b w:val="0"/>
          <w:bCs w:val="0"/>
          <w:sz w:val="24"/>
          <w:szCs w:val="24"/>
          <w:highlight w:val="none"/>
        </w:rPr>
      </w:pPr>
      <w:r>
        <w:rPr>
          <w:rFonts w:hint="eastAsia" w:asciiTheme="minorEastAsia" w:hAnsiTheme="minorEastAsia" w:eastAsiaTheme="minorEastAsia"/>
          <w:b w:val="0"/>
          <w:bCs w:val="0"/>
          <w:sz w:val="24"/>
          <w:szCs w:val="24"/>
          <w:highlight w:val="none"/>
        </w:rPr>
        <w:t>6、投标文件格式中的表格式样可以根据项目差别做适当调整,但应当保持表格样式基本形态不变。</w:t>
      </w:r>
    </w:p>
    <w:p>
      <w:pPr>
        <w:pStyle w:val="5"/>
        <w:keepNext w:val="0"/>
        <w:keepLines w:val="0"/>
        <w:tabs>
          <w:tab w:val="left" w:pos="851"/>
        </w:tabs>
        <w:autoSpaceDE w:val="0"/>
        <w:autoSpaceDN w:val="0"/>
        <w:adjustRightInd w:val="0"/>
        <w:snapToGrid w:val="0"/>
        <w:spacing w:before="0" w:after="0" w:line="336" w:lineRule="auto"/>
        <w:ind w:firstLine="482" w:firstLineChars="200"/>
        <w:rPr>
          <w:rFonts w:asciiTheme="minorEastAsia" w:hAnsiTheme="minorEastAsia" w:eastAsiaTheme="minorEastAsia"/>
          <w:b w:val="0"/>
          <w:bCs w:val="0"/>
          <w:sz w:val="24"/>
          <w:szCs w:val="24"/>
          <w:highlight w:val="none"/>
        </w:rPr>
      </w:pPr>
      <w:r>
        <w:rPr>
          <w:rFonts w:hint="eastAsia" w:asciiTheme="minorEastAsia" w:hAnsiTheme="minorEastAsia" w:eastAsiaTheme="minorEastAsia" w:cstheme="minorEastAsia"/>
          <w:bCs/>
          <w:sz w:val="24"/>
          <w:highlight w:val="none"/>
        </w:rPr>
        <w:t>▲</w:t>
      </w:r>
      <w:r>
        <w:rPr>
          <w:rFonts w:hint="eastAsia" w:asciiTheme="minorEastAsia" w:hAnsiTheme="minorEastAsia" w:eastAsiaTheme="minorEastAsia"/>
          <w:b w:val="0"/>
          <w:bCs w:val="0"/>
          <w:sz w:val="24"/>
          <w:szCs w:val="24"/>
          <w:highlight w:val="none"/>
        </w:rPr>
        <w:t>7、单位负责人为同一人或者存在直接控股、管理关系的不同供应商，不得参加同一合同项下的政府采购活动。</w:t>
      </w:r>
    </w:p>
    <w:p>
      <w:pPr>
        <w:pStyle w:val="5"/>
        <w:keepNext w:val="0"/>
        <w:keepLines w:val="0"/>
        <w:tabs>
          <w:tab w:val="left" w:pos="851"/>
        </w:tabs>
        <w:autoSpaceDE w:val="0"/>
        <w:autoSpaceDN w:val="0"/>
        <w:adjustRightInd w:val="0"/>
        <w:snapToGrid w:val="0"/>
        <w:spacing w:before="0" w:after="0" w:line="336" w:lineRule="auto"/>
        <w:ind w:firstLine="482" w:firstLineChars="200"/>
        <w:rPr>
          <w:rFonts w:hint="eastAsia" w:ascii="宋体" w:hAnsi="宋体"/>
          <w:b w:val="0"/>
          <w:bCs w:val="0"/>
          <w:sz w:val="24"/>
          <w:szCs w:val="24"/>
          <w:highlight w:val="none"/>
        </w:rPr>
      </w:pPr>
      <w:r>
        <w:rPr>
          <w:rFonts w:hint="eastAsia" w:asciiTheme="minorEastAsia" w:hAnsiTheme="minorEastAsia" w:eastAsiaTheme="minorEastAsia" w:cstheme="minorEastAsia"/>
          <w:bCs/>
          <w:sz w:val="24"/>
          <w:highlight w:val="none"/>
        </w:rPr>
        <w:t>▲</w:t>
      </w:r>
      <w:r>
        <w:rPr>
          <w:rFonts w:hint="eastAsia" w:asciiTheme="minorEastAsia" w:hAnsiTheme="minorEastAsia" w:eastAsiaTheme="minorEastAsia"/>
          <w:b w:val="0"/>
          <w:bCs w:val="0"/>
          <w:sz w:val="24"/>
          <w:szCs w:val="24"/>
          <w:highlight w:val="none"/>
        </w:rPr>
        <w:t>8、本项目不允许分包。</w:t>
      </w:r>
      <w:r>
        <w:rPr>
          <w:rFonts w:hint="eastAsia" w:ascii="宋体" w:hAnsi="宋体"/>
          <w:b w:val="0"/>
          <w:bCs w:val="0"/>
          <w:sz w:val="24"/>
          <w:szCs w:val="24"/>
          <w:highlight w:val="none"/>
        </w:rPr>
        <w:t>（若本项目允许部分分包，则分包如下：供应商根据中标通知书的规定和招标项目的实际情况，拟在中标后将中标项目的非主体、非关键性工作分包的，应当在投标文件中载明分包承担主体，分包承担主体应当具备相应资质条件且不得再次分包。）</w:t>
      </w:r>
    </w:p>
    <w:p>
      <w:pPr>
        <w:pStyle w:val="5"/>
        <w:keepNext w:val="0"/>
        <w:keepLines w:val="0"/>
        <w:tabs>
          <w:tab w:val="left" w:pos="851"/>
        </w:tabs>
        <w:autoSpaceDE w:val="0"/>
        <w:autoSpaceDN w:val="0"/>
        <w:adjustRightInd w:val="0"/>
        <w:snapToGrid w:val="0"/>
        <w:spacing w:before="0" w:after="0" w:line="336" w:lineRule="auto"/>
        <w:ind w:firstLine="482" w:firstLineChars="200"/>
        <w:rPr>
          <w:rFonts w:hint="eastAsia" w:eastAsiaTheme="minorEastAsia"/>
          <w:lang w:eastAsia="zh-CN"/>
        </w:rPr>
      </w:pPr>
      <w:r>
        <w:rPr>
          <w:rFonts w:hint="eastAsia" w:asciiTheme="minorEastAsia" w:hAnsiTheme="minorEastAsia" w:eastAsiaTheme="minorEastAsia" w:cstheme="minorEastAsia"/>
          <w:bCs/>
          <w:sz w:val="24"/>
          <w:highlight w:val="none"/>
        </w:rPr>
        <w:t>▲</w:t>
      </w:r>
      <w:r>
        <w:rPr>
          <w:rFonts w:hint="eastAsia" w:asciiTheme="minorEastAsia" w:hAnsiTheme="minorEastAsia" w:eastAsiaTheme="minorEastAsia"/>
          <w:b w:val="0"/>
          <w:bCs w:val="0"/>
          <w:sz w:val="24"/>
          <w:szCs w:val="24"/>
          <w:highlight w:val="none"/>
          <w:lang w:val="en-US" w:eastAsia="zh-CN"/>
        </w:rPr>
        <w:t>9、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after="0" w:line="336" w:lineRule="auto"/>
        <w:ind w:right="1800"/>
        <w:jc w:val="left"/>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二、招标文件</w:t>
      </w:r>
    </w:p>
    <w:p>
      <w:pPr>
        <w:autoSpaceDE w:val="0"/>
        <w:autoSpaceDN w:val="0"/>
        <w:adjustRightInd w:val="0"/>
        <w:spacing w:after="0" w:line="336" w:lineRule="auto"/>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 xml:space="preserve">   （一）招标文件由招标文件总目录所列内容组成。</w:t>
      </w:r>
    </w:p>
    <w:p>
      <w:pPr>
        <w:autoSpaceDE w:val="0"/>
        <w:autoSpaceDN w:val="0"/>
        <w:adjustRightInd w:val="0"/>
        <w:spacing w:after="0" w:line="336" w:lineRule="auto"/>
        <w:ind w:firstLine="360" w:firstLineChars="150"/>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（二）招标文件的澄清或修改</w:t>
      </w:r>
    </w:p>
    <w:p>
      <w:pPr>
        <w:autoSpaceDE w:val="0"/>
        <w:autoSpaceDN w:val="0"/>
        <w:adjustRightInd w:val="0"/>
        <w:spacing w:after="0" w:line="336" w:lineRule="auto"/>
        <w:ind w:firstLine="420" w:firstLineChars="175"/>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autoSpaceDE w:val="0"/>
        <w:autoSpaceDN w:val="0"/>
        <w:adjustRightInd w:val="0"/>
        <w:spacing w:after="0" w:line="336" w:lineRule="auto"/>
        <w:ind w:firstLine="480"/>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2、</w:t>
      </w:r>
      <w:r>
        <w:rPr>
          <w:rFonts w:asciiTheme="minorEastAsia" w:hAnsiTheme="minorEastAsia" w:eastAsiaTheme="minorEastAsia"/>
          <w:kern w:val="0"/>
          <w:sz w:val="24"/>
          <w:highlight w:val="none"/>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Theme="minorEastAsia" w:hAnsiTheme="minorEastAsia" w:eastAsiaTheme="minorEastAsia"/>
          <w:kern w:val="0"/>
          <w:sz w:val="24"/>
          <w:highlight w:val="none"/>
        </w:rPr>
        <w:t>。评标委员会发现招标文件存在歧义、重大缺陷导致评标工作无法进行，或者招标文件内容违反国家强制性规定的，应当停止评标工作，与采购人或者采购代理机构沟通并作书面记录。采购人或者采购代理机构确认后，应当修改招标文件，重新组织采购活动。</w:t>
      </w:r>
    </w:p>
    <w:p>
      <w:pPr>
        <w:tabs>
          <w:tab w:val="left" w:pos="1418"/>
        </w:tabs>
        <w:autoSpaceDE w:val="0"/>
        <w:autoSpaceDN w:val="0"/>
        <w:adjustRightInd w:val="0"/>
        <w:spacing w:after="0" w:line="336" w:lineRule="auto"/>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 xml:space="preserve"> 三、投标文件</w:t>
      </w:r>
    </w:p>
    <w:p>
      <w:pPr>
        <w:tabs>
          <w:tab w:val="left" w:pos="1418"/>
        </w:tabs>
        <w:autoSpaceDE w:val="0"/>
        <w:autoSpaceDN w:val="0"/>
        <w:adjustRightInd w:val="0"/>
        <w:snapToGrid w:val="0"/>
        <w:spacing w:after="0" w:line="336" w:lineRule="auto"/>
        <w:ind w:firstLine="482" w:firstLineChars="200"/>
        <w:rPr>
          <w:rFonts w:asciiTheme="minorEastAsia" w:hAnsiTheme="minorEastAsia" w:eastAsiaTheme="minorEastAsia"/>
          <w:b/>
          <w:bCs/>
          <w:kern w:val="0"/>
          <w:sz w:val="24"/>
          <w:highlight w:val="none"/>
        </w:rPr>
      </w:pPr>
      <w:r>
        <w:rPr>
          <w:rFonts w:hint="eastAsia" w:asciiTheme="minorEastAsia" w:hAnsiTheme="minorEastAsia" w:eastAsiaTheme="minorEastAsia"/>
          <w:b/>
          <w:bCs/>
          <w:kern w:val="0"/>
          <w:sz w:val="24"/>
          <w:highlight w:val="none"/>
        </w:rPr>
        <w:t>（一）总体要求</w:t>
      </w:r>
    </w:p>
    <w:p>
      <w:pPr>
        <w:adjustRightInd w:val="0"/>
        <w:snapToGrid w:val="0"/>
        <w:spacing w:after="0" w:line="336" w:lineRule="auto"/>
        <w:ind w:firstLine="480" w:firstLineChars="200"/>
        <w:rPr>
          <w:rFonts w:ascii="宋体" w:hAnsi="宋体" w:cs="宋体"/>
          <w:bCs/>
          <w:sz w:val="24"/>
          <w:highlight w:val="none"/>
        </w:rPr>
      </w:pPr>
      <w:r>
        <w:rPr>
          <w:rFonts w:hint="eastAsia" w:ascii="宋体" w:hAnsi="宋体" w:cs="宋体"/>
          <w:bCs/>
          <w:sz w:val="24"/>
          <w:highlight w:val="none"/>
        </w:rPr>
        <w:t>1、投标人应仔细阅读招标文件的所有内容，按本文件的要求提供投标文件，并保证所提供的全部资料的真实性，以使其投标文件对招标文件作出实质性响应，否则，投标文件可能视为无效投标文件。</w:t>
      </w:r>
    </w:p>
    <w:p>
      <w:pPr>
        <w:adjustRightInd w:val="0"/>
        <w:snapToGrid w:val="0"/>
        <w:spacing w:after="0" w:line="336" w:lineRule="auto"/>
        <w:ind w:firstLine="480" w:firstLineChars="200"/>
        <w:rPr>
          <w:rFonts w:ascii="宋体" w:hAnsi="宋体" w:cs="宋体"/>
          <w:bCs/>
          <w:sz w:val="24"/>
          <w:highlight w:val="none"/>
        </w:rPr>
      </w:pPr>
      <w:r>
        <w:rPr>
          <w:rFonts w:hint="eastAsia" w:ascii="宋体" w:hAnsi="宋体" w:cs="宋体"/>
          <w:bCs/>
          <w:sz w:val="24"/>
          <w:highlight w:val="none"/>
        </w:rPr>
        <w:t>2、投标文件及投标人与采购有关的来往通知，函件和文件均应使用中文。</w:t>
      </w:r>
    </w:p>
    <w:p>
      <w:pPr>
        <w:adjustRightInd w:val="0"/>
        <w:snapToGrid w:val="0"/>
        <w:spacing w:after="0" w:line="336" w:lineRule="auto"/>
        <w:ind w:firstLine="480" w:firstLineChars="200"/>
        <w:rPr>
          <w:rFonts w:ascii="宋体" w:hAnsi="宋体" w:cs="宋体"/>
          <w:bCs/>
          <w:sz w:val="24"/>
          <w:highlight w:val="none"/>
        </w:rPr>
      </w:pPr>
      <w:r>
        <w:rPr>
          <w:rFonts w:hint="eastAsia" w:ascii="宋体" w:hAnsi="宋体" w:cs="宋体"/>
          <w:bCs/>
          <w:sz w:val="24"/>
          <w:highlight w:val="none"/>
        </w:rPr>
        <w:t>3、投标人应按本文件中提供的文件格式、内容和要求制作投标文件。</w:t>
      </w:r>
    </w:p>
    <w:p>
      <w:pPr>
        <w:adjustRightInd w:val="0"/>
        <w:snapToGrid w:val="0"/>
        <w:spacing w:after="0" w:line="336" w:lineRule="auto"/>
        <w:ind w:firstLine="480" w:firstLineChars="200"/>
        <w:rPr>
          <w:rFonts w:ascii="宋体" w:hAnsi="宋体" w:cs="宋体"/>
          <w:bCs/>
          <w:sz w:val="24"/>
          <w:highlight w:val="none"/>
        </w:rPr>
      </w:pPr>
      <w:r>
        <w:rPr>
          <w:rFonts w:hint="eastAsia" w:ascii="宋体" w:hAnsi="宋体" w:cs="宋体"/>
          <w:bCs/>
          <w:sz w:val="24"/>
          <w:highlight w:val="none"/>
        </w:rPr>
        <w:t>4、投标文件的形式和效力</w:t>
      </w:r>
    </w:p>
    <w:p>
      <w:pPr>
        <w:adjustRightInd w:val="0"/>
        <w:snapToGrid w:val="0"/>
        <w:spacing w:after="0" w:line="336" w:lineRule="auto"/>
        <w:ind w:firstLine="480" w:firstLineChars="200"/>
        <w:rPr>
          <w:rFonts w:ascii="宋体" w:hAnsi="宋体" w:cs="宋体"/>
          <w:bCs/>
          <w:sz w:val="24"/>
          <w:highlight w:val="none"/>
        </w:rPr>
      </w:pPr>
      <w:r>
        <w:rPr>
          <w:rFonts w:hint="eastAsia" w:ascii="宋体" w:hAnsi="宋体" w:cs="宋体"/>
          <w:bCs/>
          <w:sz w:val="24"/>
          <w:highlight w:val="none"/>
        </w:rPr>
        <w:t>（1）投标文件分为电子投标文件、以介质存储的数据电文形式的备份投标文件两类。电子投标文件按政采云平台供应商项目采购-电子招投标操作指南及本招标文件要求制作、加密并递交；电子备份投标文件以U盘等介质存储的形式提交，单独密封包装；或者发送至邮箱</w:t>
      </w:r>
      <w:r>
        <w:rPr>
          <w:rFonts w:hint="eastAsia" w:ascii="宋体" w:hAnsi="宋体" w:cs="宋体"/>
          <w:bCs/>
          <w:sz w:val="24"/>
          <w:highlight w:val="none"/>
          <w:lang w:val="en-US" w:eastAsia="zh-CN"/>
        </w:rPr>
        <w:t>3291544104@qq.com</w:t>
      </w:r>
      <w:r>
        <w:rPr>
          <w:rFonts w:hint="eastAsia" w:ascii="宋体" w:hAnsi="宋体" w:cs="宋体"/>
          <w:bCs/>
          <w:sz w:val="24"/>
          <w:highlight w:val="none"/>
        </w:rPr>
        <w:t>（备份标书后缀格式为.bfbs）；</w:t>
      </w:r>
    </w:p>
    <w:p>
      <w:pPr>
        <w:adjustRightInd w:val="0"/>
        <w:snapToGrid w:val="0"/>
        <w:spacing w:after="0" w:line="336" w:lineRule="auto"/>
        <w:ind w:firstLine="480" w:firstLineChars="200"/>
        <w:rPr>
          <w:rFonts w:ascii="宋体" w:hAnsi="宋体" w:cs="宋体"/>
          <w:bCs/>
          <w:sz w:val="24"/>
          <w:highlight w:val="none"/>
        </w:rPr>
      </w:pPr>
      <w:r>
        <w:rPr>
          <w:rFonts w:hint="eastAsia" w:ascii="宋体" w:hAnsi="宋体" w:cs="宋体"/>
          <w:bCs/>
          <w:sz w:val="24"/>
          <w:highlight w:val="none"/>
        </w:rPr>
        <w:t>（2）投标文件的效力</w:t>
      </w:r>
    </w:p>
    <w:p>
      <w:pPr>
        <w:adjustRightInd w:val="0"/>
        <w:snapToGrid w:val="0"/>
        <w:spacing w:after="0" w:line="336" w:lineRule="auto"/>
        <w:ind w:firstLine="480" w:firstLineChars="200"/>
        <w:rPr>
          <w:rFonts w:ascii="宋体" w:hAnsi="宋体" w:cs="宋体"/>
          <w:bCs/>
          <w:sz w:val="24"/>
          <w:highlight w:val="none"/>
        </w:rPr>
      </w:pPr>
      <w:r>
        <w:rPr>
          <w:rFonts w:hint="eastAsia" w:ascii="宋体" w:hAnsi="宋体" w:cs="宋体"/>
          <w:bCs/>
          <w:sz w:val="24"/>
          <w:highlight w:val="none"/>
        </w:rPr>
        <w:t>投标文件的启用，按先后顺位分别为电子投标文件、电子备份投标文件。因网络或者其他问题造成政采云电子投标文件无法正常解密，那么启用电子备份投标文件。</w:t>
      </w:r>
    </w:p>
    <w:p>
      <w:pPr>
        <w:autoSpaceDE w:val="0"/>
        <w:autoSpaceDN w:val="0"/>
        <w:adjustRightInd w:val="0"/>
        <w:spacing w:after="0" w:line="336" w:lineRule="auto"/>
        <w:ind w:firstLine="482" w:firstLineChars="200"/>
        <w:rPr>
          <w:rFonts w:asciiTheme="minorEastAsia" w:hAnsiTheme="minorEastAsia" w:eastAsiaTheme="minorEastAsia"/>
          <w:b/>
          <w:bCs/>
          <w:kern w:val="0"/>
          <w:sz w:val="24"/>
          <w:highlight w:val="none"/>
        </w:rPr>
      </w:pPr>
      <w:r>
        <w:rPr>
          <w:rFonts w:hint="eastAsia" w:ascii="宋体"/>
          <w:b/>
          <w:sz w:val="24"/>
          <w:highlight w:val="none"/>
          <w:lang w:val="zh-CN"/>
        </w:rPr>
        <w:t>（二）</w:t>
      </w:r>
      <w:r>
        <w:rPr>
          <w:rFonts w:hint="eastAsia" w:asciiTheme="minorEastAsia" w:hAnsiTheme="minorEastAsia" w:eastAsiaTheme="minorEastAsia"/>
          <w:b/>
          <w:bCs/>
          <w:kern w:val="0"/>
          <w:sz w:val="24"/>
          <w:highlight w:val="none"/>
        </w:rPr>
        <w:t>投标文件的组成</w:t>
      </w:r>
    </w:p>
    <w:p>
      <w:pPr>
        <w:adjustRightInd w:val="0"/>
        <w:snapToGrid w:val="0"/>
        <w:spacing w:after="0" w:line="336" w:lineRule="auto"/>
        <w:ind w:firstLine="480" w:firstLineChars="200"/>
        <w:jc w:val="left"/>
        <w:outlineLvl w:val="0"/>
        <w:rPr>
          <w:rFonts w:ascii="宋体" w:hAnsi="宋体" w:cs="宋体"/>
          <w:sz w:val="24"/>
          <w:highlight w:val="none"/>
        </w:rPr>
      </w:pPr>
      <w:r>
        <w:rPr>
          <w:rFonts w:hint="eastAsia" w:asciiTheme="minorEastAsia" w:hAnsiTheme="minorEastAsia" w:eastAsiaTheme="minorEastAsia"/>
          <w:kern w:val="0"/>
          <w:sz w:val="24"/>
          <w:highlight w:val="none"/>
        </w:rPr>
        <w:t>投标人接到招标文件后，按照采购组织机构的要求提供：资格证明文件、商务与技术文件和报价文件。</w:t>
      </w:r>
      <w:r>
        <w:rPr>
          <w:rFonts w:hint="eastAsia" w:ascii="宋体" w:hAnsi="宋体" w:cs="宋体"/>
          <w:sz w:val="24"/>
          <w:highlight w:val="none"/>
          <w:lang w:val="zh-CN"/>
        </w:rPr>
        <w:t>【特别提示：如有要求提供资料原件的，相关原件需清晰扫描在投标文件中】</w:t>
      </w:r>
    </w:p>
    <w:p>
      <w:pPr>
        <w:adjustRightInd w:val="0"/>
        <w:snapToGrid w:val="0"/>
        <w:spacing w:after="0" w:line="336" w:lineRule="auto"/>
        <w:ind w:firstLine="482" w:firstLineChars="200"/>
        <w:jc w:val="left"/>
        <w:outlineLvl w:val="0"/>
        <w:rPr>
          <w:rFonts w:asciiTheme="minorEastAsia" w:hAnsiTheme="minorEastAsia" w:eastAsiaTheme="minorEastAsia"/>
          <w:kern w:val="0"/>
          <w:sz w:val="24"/>
          <w:highlight w:val="none"/>
        </w:rPr>
      </w:pPr>
      <w:r>
        <w:rPr>
          <w:rFonts w:hint="eastAsia" w:ascii="宋体" w:hAnsi="宋体" w:cs="宋体"/>
          <w:b/>
          <w:sz w:val="24"/>
          <w:highlight w:val="none"/>
        </w:rPr>
        <w:t>▲</w:t>
      </w:r>
      <w:r>
        <w:rPr>
          <w:rFonts w:hint="eastAsia" w:asciiTheme="minorEastAsia" w:hAnsiTheme="minorEastAsia" w:eastAsiaTheme="minorEastAsia"/>
          <w:b/>
          <w:sz w:val="24"/>
          <w:highlight w:val="none"/>
        </w:rPr>
        <w:t>1、资格证明</w:t>
      </w:r>
      <w:r>
        <w:rPr>
          <w:rFonts w:asciiTheme="minorEastAsia" w:hAnsiTheme="minorEastAsia" w:eastAsiaTheme="minorEastAsia"/>
          <w:b/>
          <w:sz w:val="24"/>
          <w:highlight w:val="none"/>
        </w:rPr>
        <w:t>文件</w:t>
      </w:r>
      <w:r>
        <w:rPr>
          <w:rFonts w:hint="eastAsia" w:ascii="宋体" w:hAnsi="宋体"/>
          <w:b/>
          <w:sz w:val="24"/>
          <w:highlight w:val="none"/>
        </w:rPr>
        <w:t>的组成：</w:t>
      </w:r>
    </w:p>
    <w:p>
      <w:pPr>
        <w:widowControl/>
        <w:numPr>
          <w:ilvl w:val="0"/>
          <w:numId w:val="0"/>
        </w:numPr>
        <w:spacing w:after="0" w:line="336" w:lineRule="auto"/>
        <w:ind w:right="60" w:rightChars="0" w:firstLine="472" w:firstLineChars="197"/>
        <w:jc w:val="left"/>
        <w:outlineLvl w:val="0"/>
        <w:rPr>
          <w:rFonts w:ascii="宋体" w:hAnsi="宋体" w:cs="宋体"/>
          <w:sz w:val="24"/>
          <w:highlight w:val="none"/>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（1）</w:t>
      </w:r>
      <w:r>
        <w:rPr>
          <w:rFonts w:hint="eastAsia" w:ascii="宋体" w:hAnsi="宋体" w:cs="宋体"/>
          <w:sz w:val="24"/>
          <w:highlight w:val="none"/>
        </w:rPr>
        <w:t>投标声明书；</w:t>
      </w:r>
    </w:p>
    <w:p>
      <w:pPr>
        <w:widowControl/>
        <w:numPr>
          <w:ilvl w:val="0"/>
          <w:numId w:val="0"/>
        </w:numPr>
        <w:spacing w:after="0" w:line="336" w:lineRule="auto"/>
        <w:ind w:right="60" w:rightChars="0" w:firstLine="472" w:firstLineChars="197"/>
        <w:jc w:val="left"/>
        <w:outlineLvl w:val="0"/>
        <w:rPr>
          <w:rFonts w:ascii="宋体" w:hAnsi="宋体" w:cs="宋体"/>
          <w:sz w:val="24"/>
          <w:highlight w:val="none"/>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授权委托书</w:t>
      </w:r>
      <w:r>
        <w:rPr>
          <w:rFonts w:hint="eastAsia" w:ascii="宋体" w:hAnsi="宋体" w:cs="宋体"/>
          <w:color w:val="000000" w:themeColor="text1"/>
          <w:sz w:val="24"/>
          <w:highlight w:val="none"/>
          <w:lang w:eastAsia="zh-CN"/>
          <w14:textFill>
            <w14:solidFill>
              <w14:schemeClr w14:val="tx1"/>
            </w14:solidFill>
          </w14:textFill>
        </w:rPr>
        <w:t>或法定代表人证明书</w:t>
      </w:r>
      <w:r>
        <w:rPr>
          <w:rFonts w:hint="eastAsia" w:ascii="宋体" w:hAnsi="宋体" w:cs="宋体"/>
          <w:sz w:val="24"/>
          <w:highlight w:val="none"/>
        </w:rPr>
        <w:t>（</w:t>
      </w:r>
      <w:r>
        <w:rPr>
          <w:rFonts w:hint="eastAsia" w:ascii="宋体" w:hAnsi="宋体" w:cs="宋体"/>
          <w:sz w:val="24"/>
          <w:highlight w:val="none"/>
          <w:lang w:eastAsia="zh-CN"/>
        </w:rPr>
        <w:t>适用</w:t>
      </w:r>
      <w:r>
        <w:rPr>
          <w:rFonts w:hint="eastAsia" w:ascii="宋体" w:hAnsi="宋体" w:cs="宋体"/>
          <w:sz w:val="24"/>
          <w:highlight w:val="none"/>
        </w:rPr>
        <w:t>法定代表人亲自办理投标事宜)；</w:t>
      </w:r>
    </w:p>
    <w:p>
      <w:pPr>
        <w:widowControl/>
        <w:numPr>
          <w:ilvl w:val="0"/>
          <w:numId w:val="0"/>
        </w:numPr>
        <w:spacing w:after="0" w:line="336" w:lineRule="auto"/>
        <w:ind w:right="60" w:rightChars="0" w:firstLine="472" w:firstLineChars="197"/>
        <w:jc w:val="left"/>
        <w:outlineLvl w:val="0"/>
        <w:rPr>
          <w:rFonts w:ascii="宋体" w:hAnsi="宋体" w:cs="宋体"/>
          <w:sz w:val="24"/>
          <w:highlight w:val="none"/>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（3）在中华人民共和国境内注册的</w:t>
      </w:r>
      <w:r>
        <w:rPr>
          <w:rFonts w:hint="eastAsia" w:ascii="宋体" w:hAnsi="宋体" w:cs="宋体"/>
          <w:sz w:val="24"/>
          <w:highlight w:val="none"/>
        </w:rPr>
        <w:t>法人或者其他组织的营业执照等证明文件，自然人的身份证明；</w:t>
      </w:r>
    </w:p>
    <w:p>
      <w:pPr>
        <w:widowControl/>
        <w:numPr>
          <w:ilvl w:val="0"/>
          <w:numId w:val="0"/>
        </w:numPr>
        <w:spacing w:after="0" w:line="336" w:lineRule="auto"/>
        <w:ind w:right="60" w:rightChars="0" w:firstLine="472" w:firstLineChars="197"/>
        <w:jc w:val="left"/>
        <w:outlineLvl w:val="0"/>
        <w:rPr>
          <w:rFonts w:hint="eastAsia" w:ascii="宋体" w:hAnsi="宋体" w:cs="宋体"/>
          <w:sz w:val="24"/>
          <w:highlight w:val="none"/>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（4）</w:t>
      </w:r>
      <w:r>
        <w:rPr>
          <w:rFonts w:hint="eastAsia" w:ascii="宋体" w:hAnsi="宋体" w:cs="宋体"/>
          <w:sz w:val="24"/>
          <w:highlight w:val="none"/>
        </w:rPr>
        <w:t>符合参与政府采购活动的资格条件</w:t>
      </w:r>
      <w:r>
        <w:rPr>
          <w:rFonts w:hint="eastAsia" w:ascii="宋体" w:hAnsi="宋体" w:cs="宋体"/>
          <w:sz w:val="24"/>
          <w:highlight w:val="none"/>
          <w:lang w:eastAsia="zh-CN"/>
        </w:rPr>
        <w:t>，</w:t>
      </w:r>
      <w:r>
        <w:rPr>
          <w:rFonts w:hint="eastAsia" w:ascii="宋体" w:hAnsi="宋体" w:cs="宋体"/>
          <w:sz w:val="24"/>
          <w:highlight w:val="none"/>
        </w:rPr>
        <w:t>具备良好的商业信誉和健全的财务会计制度</w:t>
      </w:r>
      <w:r>
        <w:rPr>
          <w:rFonts w:hint="eastAsia" w:ascii="宋体" w:hAnsi="宋体" w:cs="宋体"/>
          <w:sz w:val="24"/>
          <w:highlight w:val="none"/>
          <w:lang w:eastAsia="zh-CN"/>
        </w:rPr>
        <w:t>，提供没有税收缴纳</w:t>
      </w:r>
      <w:r>
        <w:rPr>
          <w:rFonts w:hint="eastAsia" w:ascii="宋体" w:hAnsi="宋体" w:cs="宋体"/>
          <w:sz w:val="24"/>
          <w:highlight w:val="none"/>
        </w:rPr>
        <w:t>、社会保障等方面的失信记录的承诺函；</w:t>
      </w:r>
    </w:p>
    <w:p>
      <w:pPr>
        <w:widowControl/>
        <w:numPr>
          <w:ilvl w:val="0"/>
          <w:numId w:val="0"/>
        </w:numPr>
        <w:spacing w:after="0" w:line="336" w:lineRule="auto"/>
        <w:ind w:right="60" w:rightChars="0" w:firstLine="472" w:firstLineChars="197"/>
        <w:jc w:val="left"/>
        <w:outlineLvl w:val="0"/>
        <w:rPr>
          <w:rFonts w:ascii="宋体" w:hAnsi="宋体" w:cs="宋体"/>
          <w:sz w:val="24"/>
          <w:highlight w:val="none"/>
          <w:u w:val="single"/>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（5）</w:t>
      </w:r>
      <w:r>
        <w:rPr>
          <w:rFonts w:hint="eastAsia" w:ascii="宋体" w:hAnsi="宋体" w:cs="宋体"/>
          <w:sz w:val="24"/>
          <w:highlight w:val="none"/>
        </w:rPr>
        <w:t xml:space="preserve">具备履行合同所必需的设备和专业技术能力的证明材料(根据项目性质提供)； </w:t>
      </w:r>
      <w:r>
        <w:rPr>
          <w:rFonts w:ascii="宋体" w:hAnsi="宋体" w:cs="宋体"/>
          <w:color w:val="FF0000"/>
          <w:sz w:val="24"/>
          <w:highlight w:val="none"/>
        </w:rPr>
        <w:t xml:space="preserve">  </w:t>
      </w:r>
    </w:p>
    <w:p>
      <w:pPr>
        <w:widowControl/>
        <w:numPr>
          <w:ilvl w:val="0"/>
          <w:numId w:val="0"/>
        </w:numPr>
        <w:spacing w:after="0" w:line="336" w:lineRule="auto"/>
        <w:ind w:right="60" w:rightChars="0" w:firstLine="472" w:firstLineChars="197"/>
        <w:jc w:val="left"/>
        <w:outlineLvl w:val="0"/>
        <w:rPr>
          <w:rFonts w:ascii="宋体" w:hAnsi="宋体" w:cs="宋体"/>
          <w:sz w:val="24"/>
          <w:highlight w:val="none"/>
          <w:u w:val="single"/>
        </w:rPr>
      </w:pPr>
      <w:r>
        <w:rPr>
          <w:rFonts w:hint="eastAsia" w:ascii="宋体" w:hAnsi="宋体" w:cs="宋体"/>
          <w:color w:val="000000" w:themeColor="text1"/>
          <w:sz w:val="24"/>
          <w:highlight w:val="none"/>
          <w14:textFill>
            <w14:solidFill>
              <w14:schemeClr w14:val="tx1"/>
            </w14:solidFill>
          </w14:textFill>
        </w:rPr>
        <w:t>（6）中小企业声明函等政府采购优惠政策相关资料；</w:t>
      </w:r>
      <w:r>
        <w:rPr>
          <w:rFonts w:ascii="宋体" w:hAnsi="宋体" w:cs="宋体"/>
          <w:color w:val="FF0000"/>
          <w:sz w:val="24"/>
          <w:highlight w:val="none"/>
        </w:rPr>
        <w:t xml:space="preserve">  </w:t>
      </w:r>
    </w:p>
    <w:p>
      <w:pPr>
        <w:widowControl/>
        <w:numPr>
          <w:ilvl w:val="0"/>
          <w:numId w:val="0"/>
        </w:numPr>
        <w:spacing w:after="0" w:line="336" w:lineRule="auto"/>
        <w:ind w:right="60" w:rightChars="0" w:firstLine="480" w:firstLineChars="200"/>
        <w:jc w:val="left"/>
        <w:outlineLvl w:val="0"/>
        <w:rPr>
          <w:rFonts w:ascii="宋体" w:hAnsi="宋体" w:cs="宋体"/>
          <w:sz w:val="24"/>
          <w:highlight w:val="none"/>
          <w:u w:val="single"/>
        </w:rPr>
      </w:pP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7</w:t>
      </w:r>
      <w:r>
        <w:rPr>
          <w:rFonts w:hint="eastAsia" w:ascii="宋体" w:hAnsi="宋体" w:cs="宋体"/>
          <w:color w:val="000000"/>
          <w:sz w:val="24"/>
          <w:highlight w:val="none"/>
        </w:rPr>
        <w:t>）提供采购公告中符合供应商特定条件的有效资质证书复印件（</w:t>
      </w:r>
      <w:r>
        <w:rPr>
          <w:rFonts w:hint="eastAsia" w:ascii="宋体" w:hAnsi="宋体" w:cs="宋体"/>
          <w:color w:val="000000"/>
          <w:sz w:val="24"/>
          <w:highlight w:val="none"/>
          <w:lang w:val="en-US" w:eastAsia="zh-CN"/>
        </w:rPr>
        <w:t>投标</w:t>
      </w:r>
      <w:r>
        <w:rPr>
          <w:rFonts w:hint="eastAsia" w:ascii="宋体" w:hAnsi="宋体" w:cs="宋体"/>
          <w:color w:val="000000"/>
          <w:sz w:val="24"/>
          <w:highlight w:val="none"/>
        </w:rPr>
        <w:t>供应商特定条件中有要求的必须提供），以及需要说明的其他资料；</w:t>
      </w:r>
      <w:r>
        <w:rPr>
          <w:rFonts w:ascii="宋体" w:hAnsi="宋体" w:cs="宋体"/>
          <w:color w:val="FF0000"/>
          <w:sz w:val="24"/>
          <w:highlight w:val="none"/>
        </w:rPr>
        <w:t xml:space="preserve">  </w:t>
      </w:r>
    </w:p>
    <w:p>
      <w:pPr>
        <w:widowControl/>
        <w:snapToGrid w:val="0"/>
        <w:spacing w:after="0" w:line="336" w:lineRule="auto"/>
        <w:ind w:left="482" w:right="60"/>
        <w:jc w:val="left"/>
        <w:outlineLvl w:val="0"/>
        <w:rPr>
          <w:rFonts w:ascii="宋体" w:hAnsi="宋体" w:cs="宋体"/>
          <w:sz w:val="24"/>
          <w:highlight w:val="none"/>
          <w:u w:val="single"/>
        </w:rPr>
      </w:pPr>
      <w:r>
        <w:rPr>
          <w:rFonts w:hint="eastAsia" w:asciiTheme="minorEastAsia" w:hAnsiTheme="minorEastAsia" w:eastAsiaTheme="minorEastAsia"/>
          <w:b/>
          <w:sz w:val="24"/>
          <w:highlight w:val="none"/>
        </w:rPr>
        <w:t>2、</w:t>
      </w:r>
      <w:r>
        <w:rPr>
          <w:rFonts w:hint="eastAsia" w:ascii="宋体" w:hAnsi="宋体"/>
          <w:b/>
          <w:sz w:val="24"/>
          <w:highlight w:val="none"/>
        </w:rPr>
        <w:t>商务与技术文件的组成：</w:t>
      </w:r>
    </w:p>
    <w:p>
      <w:pPr>
        <w:pStyle w:val="7"/>
        <w:widowControl/>
        <w:adjustRightInd w:val="0"/>
        <w:snapToGrid w:val="0"/>
        <w:spacing w:after="0"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（1）投标人情况介绍；</w:t>
      </w:r>
    </w:p>
    <w:p>
      <w:pPr>
        <w:pStyle w:val="7"/>
        <w:widowControl/>
        <w:adjustRightInd w:val="0"/>
        <w:snapToGrid w:val="0"/>
        <w:spacing w:after="0"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（2）投标方案描述：</w:t>
      </w:r>
    </w:p>
    <w:p>
      <w:pPr>
        <w:pStyle w:val="7"/>
        <w:widowControl/>
        <w:adjustRightInd w:val="0"/>
        <w:snapToGrid w:val="0"/>
        <w:spacing w:after="0"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pStyle w:val="7"/>
        <w:widowControl/>
        <w:adjustRightInd w:val="0"/>
        <w:snapToGrid w:val="0"/>
        <w:spacing w:after="0"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B.项目组织实施方案（确保项目</w:t>
      </w:r>
      <w:r>
        <w:rPr>
          <w:rFonts w:hint="eastAsia" w:ascii="宋体" w:hAnsi="宋体" w:cs="宋体"/>
          <w:sz w:val="24"/>
          <w:szCs w:val="24"/>
          <w:highlight w:val="none"/>
          <w:lang w:eastAsia="zh-CN"/>
        </w:rPr>
        <w:t>履约</w:t>
      </w:r>
      <w:r>
        <w:rPr>
          <w:rFonts w:hint="eastAsia" w:ascii="宋体" w:hAnsi="宋体" w:cs="宋体"/>
          <w:sz w:val="24"/>
          <w:szCs w:val="24"/>
          <w:highlight w:val="none"/>
        </w:rPr>
        <w:t>的措施或方案、项目实施人员及项目负责人的资质、类似经验及社保证明等）。</w:t>
      </w:r>
    </w:p>
    <w:p>
      <w:pPr>
        <w:pStyle w:val="7"/>
        <w:widowControl/>
        <w:adjustRightInd w:val="0"/>
        <w:snapToGrid w:val="0"/>
        <w:spacing w:after="0" w:line="336"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（3）投标产品描述及相关资料</w:t>
      </w:r>
      <w:r>
        <w:rPr>
          <w:rFonts w:hint="eastAsia" w:ascii="宋体" w:hAnsi="宋体" w:cs="宋体"/>
          <w:sz w:val="24"/>
          <w:szCs w:val="24"/>
          <w:highlight w:val="none"/>
          <w:lang w:eastAsia="zh-CN"/>
        </w:rPr>
        <w:t>。</w:t>
      </w:r>
    </w:p>
    <w:p>
      <w:pPr>
        <w:autoSpaceDE w:val="0"/>
        <w:autoSpaceDN w:val="0"/>
        <w:adjustRightInd w:val="0"/>
        <w:spacing w:after="0" w:line="336" w:lineRule="auto"/>
        <w:ind w:firstLine="480" w:firstLineChars="200"/>
        <w:rPr>
          <w:rFonts w:ascii="宋体" w:hAnsi="宋体" w:cs="宋体"/>
          <w:sz w:val="24"/>
          <w:highlight w:val="none"/>
        </w:rPr>
      </w:pPr>
      <w:r>
        <w:rPr>
          <w:rFonts w:hint="eastAsia" w:asciiTheme="minorEastAsia" w:hAnsiTheme="minorEastAsia" w:eastAsiaTheme="minorEastAsia"/>
          <w:kern w:val="0"/>
          <w:sz w:val="24"/>
          <w:highlight w:val="none"/>
        </w:rPr>
        <w:t>（4）</w:t>
      </w:r>
      <w:r>
        <w:rPr>
          <w:rFonts w:asciiTheme="minorEastAsia" w:hAnsiTheme="minorEastAsia" w:eastAsiaTheme="minorEastAsia"/>
          <w:kern w:val="0"/>
          <w:sz w:val="24"/>
          <w:highlight w:val="none"/>
        </w:rPr>
        <w:t>投标人通过的</w:t>
      </w:r>
      <w:r>
        <w:rPr>
          <w:rFonts w:hint="eastAsia" w:asciiTheme="minorEastAsia" w:hAnsiTheme="minorEastAsia" w:eastAsiaTheme="minorEastAsia"/>
          <w:kern w:val="0"/>
          <w:sz w:val="24"/>
          <w:highlight w:val="none"/>
        </w:rPr>
        <w:t>质量管理和</w:t>
      </w:r>
      <w:r>
        <w:rPr>
          <w:rFonts w:asciiTheme="minorEastAsia" w:hAnsiTheme="minorEastAsia" w:eastAsiaTheme="minorEastAsia"/>
          <w:kern w:val="0"/>
          <w:sz w:val="24"/>
          <w:highlight w:val="none"/>
        </w:rPr>
        <w:t>质量</w:t>
      </w:r>
      <w:r>
        <w:rPr>
          <w:rFonts w:hint="eastAsia" w:asciiTheme="minorEastAsia" w:hAnsiTheme="minorEastAsia" w:eastAsiaTheme="minorEastAsia"/>
          <w:kern w:val="0"/>
          <w:sz w:val="24"/>
          <w:highlight w:val="none"/>
        </w:rPr>
        <w:t>保证</w:t>
      </w:r>
      <w:r>
        <w:rPr>
          <w:rFonts w:asciiTheme="minorEastAsia" w:hAnsiTheme="minorEastAsia" w:eastAsiaTheme="minorEastAsia"/>
          <w:kern w:val="0"/>
          <w:sz w:val="24"/>
          <w:highlight w:val="none"/>
        </w:rPr>
        <w:t>体系、环保体系、</w:t>
      </w:r>
      <w:r>
        <w:rPr>
          <w:rFonts w:hint="eastAsia" w:asciiTheme="minorEastAsia" w:hAnsiTheme="minorEastAsia" w:eastAsiaTheme="minorEastAsia"/>
          <w:sz w:val="24"/>
          <w:highlight w:val="none"/>
        </w:rPr>
        <w:t>自主创新相关证书、软件著作权证等等与本项目相关</w:t>
      </w:r>
      <w:r>
        <w:rPr>
          <w:rFonts w:asciiTheme="minorEastAsia" w:hAnsiTheme="minorEastAsia" w:eastAsiaTheme="minorEastAsia"/>
          <w:kern w:val="0"/>
          <w:sz w:val="24"/>
          <w:highlight w:val="none"/>
        </w:rPr>
        <w:t>的认证证书</w:t>
      </w:r>
      <w:r>
        <w:rPr>
          <w:rFonts w:hint="eastAsia" w:asciiTheme="minorEastAsia" w:hAnsiTheme="minorEastAsia" w:eastAsiaTheme="minorEastAsia"/>
          <w:kern w:val="0"/>
          <w:sz w:val="24"/>
          <w:highlight w:val="none"/>
        </w:rPr>
        <w:t>或文件；</w:t>
      </w:r>
    </w:p>
    <w:p>
      <w:pPr>
        <w:pStyle w:val="7"/>
        <w:widowControl/>
        <w:adjustRightInd w:val="0"/>
        <w:snapToGrid w:val="0"/>
        <w:spacing w:after="0" w:line="336" w:lineRule="auto"/>
        <w:ind w:firstLine="480" w:firstLineChars="200"/>
        <w:rPr>
          <w:rFonts w:ascii="宋体" w:hAnsi="宋体" w:cs="宋体"/>
          <w:sz w:val="24"/>
          <w:szCs w:val="24"/>
          <w:highlight w:val="none"/>
        </w:rPr>
      </w:pPr>
      <w:r>
        <w:rPr>
          <w:rFonts w:hint="eastAsia" w:asciiTheme="minorEastAsia" w:hAnsiTheme="minorEastAsia" w:eastAsiaTheme="minorEastAsia"/>
          <w:kern w:val="0"/>
          <w:sz w:val="24"/>
          <w:szCs w:val="24"/>
          <w:highlight w:val="none"/>
        </w:rPr>
        <w:t>（5）近三年来类似项目的成功案例（投标人类似项目实施情况一览表、合同复印件及其相应的发票、用户验收报告等；</w:t>
      </w:r>
    </w:p>
    <w:p>
      <w:pPr>
        <w:pStyle w:val="7"/>
        <w:widowControl/>
        <w:adjustRightInd w:val="0"/>
        <w:snapToGrid w:val="0"/>
        <w:spacing w:after="0"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6</w:t>
      </w:r>
      <w:r>
        <w:rPr>
          <w:rFonts w:hint="eastAsia" w:ascii="宋体" w:hAnsi="宋体" w:cs="宋体"/>
          <w:sz w:val="24"/>
          <w:szCs w:val="24"/>
          <w:highlight w:val="none"/>
        </w:rPr>
        <w:t>）售后服务描述及承诺：</w:t>
      </w:r>
    </w:p>
    <w:p>
      <w:pPr>
        <w:pStyle w:val="7"/>
        <w:widowControl/>
        <w:adjustRightInd w:val="0"/>
        <w:snapToGrid w:val="0"/>
        <w:spacing w:after="0" w:line="336" w:lineRule="auto"/>
        <w:ind w:firstLine="619" w:firstLineChars="258"/>
        <w:rPr>
          <w:rFonts w:ascii="宋体" w:hAnsi="宋体" w:cs="宋体"/>
          <w:sz w:val="24"/>
          <w:szCs w:val="24"/>
          <w:highlight w:val="none"/>
        </w:rPr>
      </w:pPr>
      <w:r>
        <w:rPr>
          <w:rFonts w:hint="eastAsia" w:ascii="宋体" w:hAnsi="宋体" w:cs="宋体"/>
          <w:sz w:val="24"/>
          <w:szCs w:val="24"/>
          <w:highlight w:val="none"/>
        </w:rPr>
        <w:t>A.距采购人最近的服务网点详细介绍（包括地理位置、资质资格、技术力量、工作业绩、服务内容及联系电话等）。</w:t>
      </w:r>
    </w:p>
    <w:p>
      <w:pPr>
        <w:pStyle w:val="7"/>
        <w:widowControl/>
        <w:adjustRightInd w:val="0"/>
        <w:snapToGrid w:val="0"/>
        <w:spacing w:after="0" w:line="336" w:lineRule="auto"/>
        <w:ind w:firstLine="619" w:firstLineChars="258"/>
        <w:rPr>
          <w:rFonts w:ascii="宋体" w:hAnsi="宋体" w:cs="宋体"/>
          <w:sz w:val="24"/>
          <w:szCs w:val="24"/>
          <w:highlight w:val="none"/>
        </w:rPr>
      </w:pPr>
      <w:r>
        <w:rPr>
          <w:rFonts w:hint="eastAsia" w:ascii="宋体" w:hAnsi="宋体" w:cs="宋体"/>
          <w:sz w:val="24"/>
          <w:szCs w:val="24"/>
          <w:highlight w:val="none"/>
        </w:rPr>
        <w:t>B.针对本项目的售后服务措施及承诺（售后技术服务方案、人员配备、故障响应时间、技术培训方案等）。</w:t>
      </w:r>
    </w:p>
    <w:p>
      <w:pPr>
        <w:snapToGrid w:val="0"/>
        <w:spacing w:after="0" w:line="336" w:lineRule="auto"/>
        <w:ind w:firstLine="480" w:firstLineChars="200"/>
        <w:rPr>
          <w:rFonts w:ascii="宋体"/>
          <w:sz w:val="24"/>
          <w:highlight w:val="none"/>
          <w:lang w:val="zh-CN"/>
        </w:rPr>
      </w:pPr>
      <w:r>
        <w:rPr>
          <w:rFonts w:hint="eastAsia" w:ascii="宋体" w:hAnsi="宋体" w:cs="宋体"/>
          <w:sz w:val="24"/>
          <w:highlight w:val="none"/>
        </w:rPr>
        <w:t>（</w:t>
      </w:r>
      <w:r>
        <w:rPr>
          <w:rFonts w:ascii="宋体" w:hAnsi="宋体" w:cs="宋体"/>
          <w:sz w:val="24"/>
          <w:highlight w:val="none"/>
        </w:rPr>
        <w:t>7</w:t>
      </w:r>
      <w:r>
        <w:rPr>
          <w:rFonts w:hint="eastAsia" w:ascii="宋体" w:hAnsi="宋体" w:cs="宋体"/>
          <w:sz w:val="24"/>
          <w:highlight w:val="none"/>
        </w:rPr>
        <w:t>）投标人认为需要提供的其他资料（包括可能影响投标人商务与技术文件评分的各类证明材料，格式自拟）。</w:t>
      </w:r>
    </w:p>
    <w:p>
      <w:pPr>
        <w:autoSpaceDE w:val="0"/>
        <w:autoSpaceDN w:val="0"/>
        <w:adjustRightInd w:val="0"/>
        <w:spacing w:after="0" w:line="336" w:lineRule="auto"/>
        <w:ind w:left="426" w:firstLine="65" w:firstLineChars="27"/>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3、报价文件的组成</w:t>
      </w:r>
    </w:p>
    <w:p>
      <w:pPr>
        <w:autoSpaceDE w:val="0"/>
        <w:autoSpaceDN w:val="0"/>
        <w:adjustRightInd w:val="0"/>
        <w:spacing w:after="0" w:line="336" w:lineRule="auto"/>
        <w:ind w:firstLine="480" w:firstLineChars="200"/>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（1）报价文件由开标一览表、报价明细表，以及投标人认为其他需要说明的内容组成。</w:t>
      </w:r>
    </w:p>
    <w:p>
      <w:pPr>
        <w:autoSpaceDE w:val="0"/>
        <w:autoSpaceDN w:val="0"/>
        <w:adjustRightInd w:val="0"/>
        <w:spacing w:after="0" w:line="336" w:lineRule="auto"/>
        <w:ind w:firstLine="480" w:firstLineChars="200"/>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（2）此报价为投标人一次性报出唯一的最终价格，包含其它一切所要涉及到的费用，有选择的报价将被拒绝。</w:t>
      </w:r>
    </w:p>
    <w:p>
      <w:pPr>
        <w:snapToGrid w:val="0"/>
        <w:spacing w:after="0" w:line="336" w:lineRule="auto"/>
        <w:ind w:firstLine="480" w:firstLineChars="200"/>
        <w:rPr>
          <w:rFonts w:asciiTheme="minorEastAsia" w:hAnsiTheme="minorEastAsia" w:eastAsiaTheme="minorEastAsia"/>
          <w:kern w:val="0"/>
          <w:sz w:val="24"/>
          <w:highlight w:val="none"/>
          <w:lang w:val="zh-CN"/>
        </w:rPr>
      </w:pPr>
      <w:r>
        <w:rPr>
          <w:rFonts w:hint="eastAsia" w:asciiTheme="minorEastAsia" w:hAnsiTheme="minorEastAsia" w:eastAsiaTheme="minorEastAsia"/>
          <w:kern w:val="0"/>
          <w:sz w:val="24"/>
          <w:highlight w:val="none"/>
          <w:lang w:val="zh-CN"/>
        </w:rPr>
        <w:t>（</w:t>
      </w:r>
      <w:r>
        <w:rPr>
          <w:rFonts w:hint="eastAsia" w:asciiTheme="minorEastAsia" w:hAnsiTheme="minorEastAsia" w:eastAsiaTheme="minorEastAsia"/>
          <w:kern w:val="0"/>
          <w:sz w:val="24"/>
          <w:highlight w:val="none"/>
        </w:rPr>
        <w:t>3</w:t>
      </w:r>
      <w:r>
        <w:rPr>
          <w:rFonts w:hint="eastAsia" w:asciiTheme="minorEastAsia" w:hAnsiTheme="minorEastAsia" w:eastAsiaTheme="minorEastAsia"/>
          <w:kern w:val="0"/>
          <w:sz w:val="24"/>
          <w:highlight w:val="none"/>
          <w:lang w:val="zh-CN"/>
        </w:rPr>
        <w:t>）投标报价是包括</w:t>
      </w:r>
      <w:r>
        <w:rPr>
          <w:rFonts w:hint="eastAsia" w:asciiTheme="minorEastAsia" w:hAnsiTheme="minorEastAsia" w:eastAsiaTheme="minorEastAsia"/>
          <w:kern w:val="0"/>
          <w:sz w:val="24"/>
          <w:highlight w:val="none"/>
        </w:rPr>
        <w:t>全过程服务费用、</w:t>
      </w:r>
      <w:r>
        <w:rPr>
          <w:rFonts w:hint="eastAsia" w:asciiTheme="minorEastAsia" w:hAnsiTheme="minorEastAsia" w:eastAsiaTheme="minorEastAsia"/>
          <w:kern w:val="0"/>
          <w:sz w:val="24"/>
          <w:highlight w:val="none"/>
          <w:lang w:val="zh-CN"/>
        </w:rPr>
        <w:t>货款、标准附件、备品备件、专用工具、包装、运输、装卸、</w:t>
      </w:r>
      <w:r>
        <w:rPr>
          <w:rFonts w:hint="eastAsia" w:asciiTheme="minorEastAsia" w:hAnsiTheme="minorEastAsia" w:eastAsiaTheme="minorEastAsia"/>
          <w:kern w:val="0"/>
          <w:sz w:val="24"/>
          <w:highlight w:val="none"/>
        </w:rPr>
        <w:t>人工工资、福利、</w:t>
      </w:r>
      <w:r>
        <w:rPr>
          <w:rFonts w:hint="eastAsia" w:asciiTheme="minorEastAsia" w:hAnsiTheme="minorEastAsia" w:eastAsiaTheme="minorEastAsia"/>
          <w:kern w:val="0"/>
          <w:sz w:val="24"/>
          <w:highlight w:val="none"/>
          <w:lang w:val="zh-CN"/>
        </w:rPr>
        <w:t>保险、税金、货到就位以及安装、调试、培训、保修、合同包含的所有风险责任等各项费用及不可预见费等所需的全部费用，全部费用已包含在开标一览表的投标报价中。</w:t>
      </w:r>
    </w:p>
    <w:p>
      <w:pPr>
        <w:autoSpaceDE w:val="0"/>
        <w:autoSpaceDN w:val="0"/>
        <w:adjustRightInd w:val="0"/>
        <w:spacing w:after="0" w:line="336" w:lineRule="auto"/>
        <w:ind w:firstLine="480" w:firstLineChars="200"/>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w:t>
      </w:r>
      <w:r>
        <w:rPr>
          <w:rFonts w:asciiTheme="minorEastAsia" w:hAnsiTheme="minorEastAsia" w:eastAsiaTheme="minorEastAsia"/>
          <w:kern w:val="0"/>
          <w:sz w:val="24"/>
          <w:highlight w:val="none"/>
        </w:rPr>
        <w:t>4</w:t>
      </w:r>
      <w:r>
        <w:rPr>
          <w:rFonts w:hint="eastAsia" w:asciiTheme="minorEastAsia" w:hAnsiTheme="minorEastAsia" w:eastAsiaTheme="minorEastAsia"/>
          <w:kern w:val="0"/>
          <w:sz w:val="24"/>
          <w:highlight w:val="none"/>
        </w:rPr>
        <w:t>）相关报价单由于表达不清引起的后果由投标人负责。</w:t>
      </w:r>
    </w:p>
    <w:p>
      <w:pPr>
        <w:autoSpaceDE w:val="0"/>
        <w:autoSpaceDN w:val="0"/>
        <w:adjustRightInd w:val="0"/>
        <w:spacing w:after="0" w:line="336"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kern w:val="0"/>
          <w:sz w:val="24"/>
          <w:highlight w:val="none"/>
        </w:rPr>
        <w:t>5</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投标报价应按招标文件中相关附表格式填写。</w:t>
      </w:r>
    </w:p>
    <w:p>
      <w:pPr>
        <w:spacing w:after="0" w:line="336" w:lineRule="auto"/>
        <w:ind w:left="420" w:leftChars="200"/>
        <w:rPr>
          <w:rFonts w:asciiTheme="minorEastAsia" w:hAnsiTheme="minorEastAsia" w:eastAsiaTheme="minorEastAsia"/>
          <w:b/>
          <w:bCs/>
          <w:kern w:val="0"/>
          <w:sz w:val="24"/>
          <w:highlight w:val="none"/>
        </w:rPr>
      </w:pPr>
      <w:r>
        <w:rPr>
          <w:rFonts w:hint="eastAsia" w:asciiTheme="minorEastAsia" w:hAnsiTheme="minorEastAsia" w:eastAsiaTheme="minorEastAsia"/>
          <w:b/>
          <w:bCs/>
          <w:kern w:val="0"/>
          <w:sz w:val="24"/>
          <w:highlight w:val="none"/>
        </w:rPr>
        <w:t>（三）投标文件的</w:t>
      </w:r>
      <w:r>
        <w:rPr>
          <w:rFonts w:hint="eastAsia" w:asciiTheme="minorEastAsia" w:hAnsiTheme="minorEastAsia"/>
          <w:b/>
          <w:bCs/>
          <w:kern w:val="0"/>
          <w:sz w:val="24"/>
          <w:highlight w:val="none"/>
        </w:rPr>
        <w:t>制作、封装及</w:t>
      </w:r>
      <w:r>
        <w:rPr>
          <w:rFonts w:hint="eastAsia" w:asciiTheme="minorEastAsia" w:hAnsiTheme="minorEastAsia" w:eastAsiaTheme="minorEastAsia"/>
          <w:b/>
          <w:bCs/>
          <w:kern w:val="0"/>
          <w:sz w:val="24"/>
          <w:highlight w:val="none"/>
        </w:rPr>
        <w:t>递交要求</w:t>
      </w:r>
    </w:p>
    <w:p>
      <w:pPr>
        <w:autoSpaceDE w:val="0"/>
        <w:autoSpaceDN w:val="0"/>
        <w:adjustRightInd w:val="0"/>
        <w:spacing w:after="0" w:line="336" w:lineRule="auto"/>
        <w:ind w:firstLine="482" w:firstLineChars="200"/>
        <w:rPr>
          <w:rFonts w:asciiTheme="minorEastAsia" w:hAnsiTheme="minorEastAsia"/>
          <w:b/>
          <w:bCs/>
          <w:color w:val="000000" w:themeColor="text1"/>
          <w:sz w:val="24"/>
          <w:highlight w:val="none"/>
          <w14:textFill>
            <w14:solidFill>
              <w14:schemeClr w14:val="tx1"/>
            </w14:solidFill>
          </w14:textFill>
        </w:rPr>
      </w:pPr>
      <w:r>
        <w:rPr>
          <w:rFonts w:hint="eastAsia" w:asciiTheme="minorEastAsia" w:hAnsiTheme="minorEastAsia"/>
          <w:b/>
          <w:bCs/>
          <w:color w:val="000000" w:themeColor="text1"/>
          <w:sz w:val="24"/>
          <w:highlight w:val="none"/>
          <w14:textFill>
            <w14:solidFill>
              <w14:schemeClr w14:val="tx1"/>
            </w14:solidFill>
          </w14:textFill>
        </w:rPr>
        <w:t>1、投标文件的制作要求</w:t>
      </w:r>
    </w:p>
    <w:p>
      <w:pPr>
        <w:autoSpaceDE w:val="0"/>
        <w:autoSpaceDN w:val="0"/>
        <w:adjustRightInd w:val="0"/>
        <w:spacing w:after="0" w:line="336" w:lineRule="auto"/>
        <w:ind w:firstLine="482" w:firstLineChars="200"/>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（1）本项目通过“政府采购云平台（</w:t>
      </w:r>
      <w:r>
        <w:rPr>
          <w:rFonts w:asciiTheme="minorEastAsia" w:hAnsiTheme="minorEastAsia" w:eastAsiaTheme="minorEastAsia"/>
          <w:b/>
          <w:bCs/>
          <w:color w:val="000000" w:themeColor="text1"/>
          <w:sz w:val="24"/>
          <w:highlight w:val="none"/>
          <w14:textFill>
            <w14:solidFill>
              <w14:schemeClr w14:val="tx1"/>
            </w14:solidFill>
          </w14:textFill>
        </w:rPr>
        <w:t>http://zfcg.czt.zj.gov.cn/</w:t>
      </w:r>
      <w:r>
        <w:rPr>
          <w:rFonts w:hint="eastAsia" w:asciiTheme="minorEastAsia" w:hAnsiTheme="minorEastAsia" w:eastAsiaTheme="minorEastAsia"/>
          <w:b/>
          <w:bCs/>
          <w:color w:val="000000" w:themeColor="text1"/>
          <w:sz w:val="24"/>
          <w:highlight w:val="none"/>
          <w14:textFill>
            <w14:solidFill>
              <w14:schemeClr w14:val="tx1"/>
            </w14:solidFill>
          </w14:textFill>
        </w:rPr>
        <w:t>）”实行在线投标响应（电子投标）。供应商应通过“政采云电子交易客户端”，并按照本招标文件和“政府采购云平台”的要求编制并加密投标文件。</w:t>
      </w:r>
    </w:p>
    <w:p>
      <w:pPr>
        <w:autoSpaceDE w:val="0"/>
        <w:autoSpaceDN w:val="0"/>
        <w:adjustRightInd w:val="0"/>
        <w:spacing w:after="0" w:line="336" w:lineRule="auto"/>
        <w:ind w:firstLine="480" w:firstLineChars="20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（2）电子投标文件按政采云平台供应商项目采购-电子招投标操作指南（网址：https://help.zcygov.cn/web/site_2/2018/12-28/2573.html）及本招标文件规定的格式和顺序编制电子投标文件并进行关联定位。</w:t>
      </w:r>
    </w:p>
    <w:p>
      <w:pPr>
        <w:autoSpaceDE w:val="0"/>
        <w:autoSpaceDN w:val="0"/>
        <w:adjustRightInd w:val="0"/>
        <w:spacing w:after="0" w:line="336"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w:t>
      </w:r>
      <w:r>
        <w:rPr>
          <w:rFonts w:asciiTheme="minorEastAsia" w:hAnsiTheme="minorEastAsia"/>
          <w:color w:val="000000" w:themeColor="text1"/>
          <w:sz w:val="24"/>
          <w:highlight w:val="none"/>
          <w14:textFill>
            <w14:solidFill>
              <w14:schemeClr w14:val="tx1"/>
            </w14:solidFill>
          </w14:textFill>
        </w:rPr>
        <w:t>3</w:t>
      </w:r>
      <w:r>
        <w:rPr>
          <w:rFonts w:hint="eastAsia" w:asciiTheme="minorEastAsia" w:hAnsi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投标人</w:t>
      </w:r>
      <w:r>
        <w:rPr>
          <w:rFonts w:hint="eastAsia" w:asciiTheme="minorEastAsia" w:hAnsiTheme="minorEastAsia"/>
          <w:color w:val="000000" w:themeColor="text1"/>
          <w:sz w:val="24"/>
          <w:highlight w:val="none"/>
          <w14:textFill>
            <w14:solidFill>
              <w14:schemeClr w14:val="tx1"/>
            </w14:solidFill>
          </w14:textFill>
        </w:rPr>
        <w:t>应</w:t>
      </w:r>
      <w:r>
        <w:rPr>
          <w:rFonts w:hint="eastAsia" w:asciiTheme="minorEastAsia" w:hAnsiTheme="minorEastAsia" w:eastAsiaTheme="minorEastAsia"/>
          <w:color w:val="000000" w:themeColor="text1"/>
          <w:sz w:val="24"/>
          <w:highlight w:val="none"/>
          <w14:textFill>
            <w14:solidFill>
              <w14:schemeClr w14:val="tx1"/>
            </w14:solidFill>
          </w14:textFill>
        </w:rPr>
        <w:t>按照</w:t>
      </w:r>
      <w:r>
        <w:rPr>
          <w:rFonts w:hint="eastAsia" w:asciiTheme="minorEastAsia" w:hAnsiTheme="minorEastAsia"/>
          <w:color w:val="000000" w:themeColor="text1"/>
          <w:sz w:val="24"/>
          <w:highlight w:val="none"/>
          <w14:textFill>
            <w14:solidFill>
              <w14:schemeClr w14:val="tx1"/>
            </w14:solidFill>
          </w14:textFill>
        </w:rPr>
        <w:t>投标文件组成内容</w:t>
      </w:r>
      <w:r>
        <w:rPr>
          <w:rFonts w:hint="eastAsia" w:asciiTheme="minorEastAsia" w:hAnsiTheme="minorEastAsia" w:eastAsiaTheme="minorEastAsia"/>
          <w:color w:val="000000" w:themeColor="text1"/>
          <w:sz w:val="24"/>
          <w:highlight w:val="none"/>
          <w14:textFill>
            <w14:solidFill>
              <w14:schemeClr w14:val="tx1"/>
            </w14:solidFill>
          </w14:textFill>
        </w:rPr>
        <w:t>及项目招标需求制作投标文件，</w:t>
      </w:r>
      <w:r>
        <w:rPr>
          <w:rFonts w:hint="eastAsia" w:asciiTheme="minorEastAsia" w:hAnsiTheme="minorEastAsia" w:eastAsiaTheme="minorEastAsia"/>
          <w:color w:val="000000" w:themeColor="text1"/>
          <w:kern w:val="0"/>
          <w:sz w:val="24"/>
          <w:highlight w:val="none"/>
          <w14:textFill>
            <w14:solidFill>
              <w14:schemeClr w14:val="tx1"/>
            </w14:solidFill>
          </w14:textFill>
        </w:rPr>
        <w:t>不按招标文件要求制作投标文件的将视情</w:t>
      </w:r>
      <w:r>
        <w:rPr>
          <w:rFonts w:hint="eastAsia" w:asciiTheme="minorEastAsia" w:hAnsiTheme="minorEastAsia"/>
          <w:color w:val="000000" w:themeColor="text1"/>
          <w:kern w:val="0"/>
          <w:sz w:val="24"/>
          <w:highlight w:val="none"/>
          <w14:textFill>
            <w14:solidFill>
              <w14:schemeClr w14:val="tx1"/>
            </w14:solidFill>
          </w14:textFill>
        </w:rPr>
        <w:t>处理（拒收、扣分等），由此产生的责任由投标人自行承担。</w:t>
      </w:r>
    </w:p>
    <w:p>
      <w:pPr>
        <w:autoSpaceDE w:val="0"/>
        <w:autoSpaceDN w:val="0"/>
        <w:adjustRightInd w:val="0"/>
        <w:snapToGrid w:val="0"/>
        <w:spacing w:after="0" w:line="336" w:lineRule="auto"/>
        <w:ind w:firstLine="480" w:firstLineChars="200"/>
        <w:rPr>
          <w:rFonts w:asciiTheme="minorEastAsia" w:hAnsiTheme="minorEastAsia" w:eastAsiaTheme="minorEastAsia"/>
          <w:kern w:val="0"/>
          <w:sz w:val="24"/>
          <w:highlight w:val="none"/>
          <w:lang w:val="zh-CN"/>
        </w:rPr>
      </w:pPr>
      <w:r>
        <w:rPr>
          <w:rFonts w:hint="eastAsia" w:ascii="宋体" w:hAnsi="宋体"/>
          <w:color w:val="000000"/>
          <w:sz w:val="24"/>
          <w:highlight w:val="none"/>
        </w:rPr>
        <w:t>（</w:t>
      </w:r>
      <w:r>
        <w:rPr>
          <w:rFonts w:ascii="宋体" w:hAnsi="宋体"/>
          <w:color w:val="000000"/>
          <w:sz w:val="24"/>
          <w:highlight w:val="none"/>
        </w:rPr>
        <w:t>4</w:t>
      </w:r>
      <w:r>
        <w:rPr>
          <w:rFonts w:hint="eastAsia" w:ascii="宋体" w:hAnsi="宋体"/>
          <w:color w:val="000000"/>
          <w:sz w:val="24"/>
          <w:highlight w:val="none"/>
        </w:rPr>
        <w:t>）投标人应对所提供的全部资料的真实性承担法律责任，</w:t>
      </w:r>
      <w:r>
        <w:rPr>
          <w:rFonts w:hint="eastAsia" w:asciiTheme="minorEastAsia" w:hAnsiTheme="minorEastAsia"/>
          <w:kern w:val="0"/>
          <w:sz w:val="24"/>
          <w:highlight w:val="none"/>
          <w:lang w:val="zh-CN"/>
        </w:rPr>
        <w:t>投标文件</w:t>
      </w:r>
      <w:r>
        <w:rPr>
          <w:rFonts w:hint="eastAsia" w:asciiTheme="minorEastAsia" w:hAnsiTheme="minorEastAsia" w:eastAsiaTheme="minorEastAsia"/>
          <w:kern w:val="0"/>
          <w:sz w:val="24"/>
          <w:highlight w:val="none"/>
          <w:lang w:val="zh-CN"/>
        </w:rPr>
        <w:t>内</w:t>
      </w:r>
      <w:r>
        <w:rPr>
          <w:rFonts w:hint="eastAsia" w:asciiTheme="minorEastAsia" w:hAnsiTheme="minorEastAsia"/>
          <w:kern w:val="0"/>
          <w:sz w:val="24"/>
          <w:highlight w:val="none"/>
          <w:lang w:val="zh-CN"/>
        </w:rPr>
        <w:t>容中</w:t>
      </w:r>
      <w:r>
        <w:rPr>
          <w:rFonts w:hint="eastAsia" w:asciiTheme="minorEastAsia" w:hAnsiTheme="minorEastAsia" w:eastAsiaTheme="minorEastAsia"/>
          <w:kern w:val="0"/>
          <w:sz w:val="24"/>
          <w:highlight w:val="none"/>
          <w:lang w:val="zh-CN"/>
        </w:rPr>
        <w:t>有要求盖章或签字的地方，必须加盖投标人的公章以及法定代表人或授权代表盖章或签字。</w:t>
      </w:r>
      <w:r>
        <w:rPr>
          <w:rFonts w:hint="eastAsia" w:ascii="宋体" w:hAnsi="宋体" w:cs="宋体"/>
          <w:b/>
          <w:bCs/>
          <w:sz w:val="24"/>
          <w:highlight w:val="none"/>
          <w:lang w:val="zh-CN"/>
        </w:rPr>
        <w:t>其中</w:t>
      </w:r>
      <w:r>
        <w:rPr>
          <w:rFonts w:hint="eastAsia" w:ascii="宋体" w:hAnsi="宋体" w:cs="宋体"/>
          <w:b/>
          <w:bCs/>
          <w:sz w:val="24"/>
          <w:highlight w:val="none"/>
        </w:rPr>
        <w:t>电子投标文件中所须加盖公章部分均采用CA签章。</w:t>
      </w:r>
    </w:p>
    <w:p>
      <w:pPr>
        <w:snapToGrid w:val="0"/>
        <w:spacing w:after="0" w:line="336" w:lineRule="auto"/>
        <w:ind w:firstLine="482" w:firstLineChars="200"/>
        <w:jc w:val="left"/>
        <w:rPr>
          <w:rFonts w:asciiTheme="minorEastAsia" w:hAnsiTheme="minorEastAsia" w:eastAsiaTheme="minorEastAsia"/>
          <w:color w:val="000000"/>
          <w:sz w:val="24"/>
          <w:highlight w:val="none"/>
        </w:rPr>
      </w:pPr>
      <w:r>
        <w:rPr>
          <w:rFonts w:hint="eastAsia" w:ascii="宋体" w:hAnsi="宋体" w:cs="宋体"/>
          <w:b/>
          <w:sz w:val="24"/>
          <w:highlight w:val="none"/>
        </w:rPr>
        <w:t>▲</w:t>
      </w:r>
      <w:r>
        <w:rPr>
          <w:rFonts w:hint="eastAsia" w:asciiTheme="minorEastAsia" w:hAnsiTheme="minorEastAsia"/>
          <w:kern w:val="0"/>
          <w:sz w:val="24"/>
          <w:highlight w:val="none"/>
          <w:lang w:val="zh-CN"/>
        </w:rPr>
        <w:t>（</w:t>
      </w:r>
      <w:r>
        <w:rPr>
          <w:rFonts w:asciiTheme="minorEastAsia" w:hAnsiTheme="minorEastAsia"/>
          <w:kern w:val="0"/>
          <w:sz w:val="24"/>
          <w:highlight w:val="none"/>
        </w:rPr>
        <w:t>5</w:t>
      </w:r>
      <w:r>
        <w:rPr>
          <w:rFonts w:hint="eastAsia" w:asciiTheme="minorEastAsia" w:hAnsiTheme="minorEastAsia"/>
          <w:kern w:val="0"/>
          <w:sz w:val="24"/>
          <w:highlight w:val="none"/>
          <w:lang w:val="zh-CN"/>
        </w:rPr>
        <w:t>）</w:t>
      </w:r>
      <w:r>
        <w:rPr>
          <w:rFonts w:asciiTheme="minorEastAsia" w:hAnsiTheme="minorEastAsia" w:eastAsiaTheme="minorEastAsia"/>
          <w:color w:val="000000"/>
          <w:sz w:val="24"/>
          <w:highlight w:val="none"/>
        </w:rPr>
        <w:t>投标文件以及投标人与</w:t>
      </w:r>
      <w:r>
        <w:rPr>
          <w:rFonts w:hint="eastAsia" w:asciiTheme="minorEastAsia" w:hAnsiTheme="minorEastAsia" w:eastAsiaTheme="minorEastAsia"/>
          <w:color w:val="000000"/>
          <w:sz w:val="24"/>
          <w:highlight w:val="none"/>
        </w:rPr>
        <w:t>采购组织机构</w:t>
      </w:r>
      <w:r>
        <w:rPr>
          <w:rFonts w:asciiTheme="minorEastAsia" w:hAnsiTheme="minorEastAsia" w:eastAsiaTheme="minorEastAsia"/>
          <w:color w:val="000000"/>
          <w:sz w:val="24"/>
          <w:highlight w:val="none"/>
        </w:rPr>
        <w:t>就有关投标事宜的所有来往函电，均应以中文汉语书写。除</w:t>
      </w:r>
      <w:r>
        <w:rPr>
          <w:rFonts w:hint="eastAsia" w:asciiTheme="minorEastAsia" w:hAnsiTheme="minorEastAsia" w:eastAsiaTheme="minorEastAsia"/>
          <w:color w:val="000000"/>
          <w:sz w:val="24"/>
          <w:highlight w:val="none"/>
        </w:rPr>
        <w:t>签字</w:t>
      </w:r>
      <w:r>
        <w:rPr>
          <w:rFonts w:asciiTheme="minorEastAsia" w:hAnsiTheme="minorEastAsia" w:eastAsiaTheme="minorEastAsia"/>
          <w:color w:val="000000"/>
          <w:sz w:val="24"/>
          <w:highlight w:val="none"/>
        </w:rPr>
        <w:t>、盖章、专用名称等特殊情形外，以中文汉语以外的文字表述的投标文件视同未提供。</w:t>
      </w:r>
    </w:p>
    <w:p>
      <w:pPr>
        <w:snapToGrid w:val="0"/>
        <w:spacing w:after="0" w:line="336" w:lineRule="auto"/>
        <w:ind w:firstLine="482" w:firstLineChars="200"/>
        <w:jc w:val="left"/>
        <w:rPr>
          <w:rFonts w:asciiTheme="minorEastAsia" w:hAnsiTheme="minorEastAsia" w:eastAsiaTheme="minorEastAsia"/>
          <w:color w:val="000000"/>
          <w:sz w:val="24"/>
          <w:highlight w:val="none"/>
        </w:rPr>
      </w:pPr>
      <w:r>
        <w:rPr>
          <w:rFonts w:hint="eastAsia" w:ascii="宋体" w:hAnsi="宋体" w:cs="宋体"/>
          <w:b/>
          <w:sz w:val="24"/>
          <w:highlight w:val="none"/>
        </w:rPr>
        <w:t>▲</w:t>
      </w:r>
      <w:r>
        <w:rPr>
          <w:rFonts w:hint="eastAsia" w:asciiTheme="minorEastAsia" w:hAnsiTheme="minorEastAsia"/>
          <w:color w:val="000000"/>
          <w:sz w:val="24"/>
          <w:highlight w:val="none"/>
        </w:rPr>
        <w:t>（</w:t>
      </w:r>
      <w:r>
        <w:rPr>
          <w:rFonts w:asciiTheme="minorEastAsia" w:hAnsiTheme="minorEastAsia"/>
          <w:color w:val="000000"/>
          <w:sz w:val="24"/>
          <w:highlight w:val="none"/>
        </w:rPr>
        <w:t>6</w:t>
      </w:r>
      <w:r>
        <w:rPr>
          <w:rFonts w:hint="eastAsia" w:asciiTheme="minorEastAsia" w:hAnsiTheme="minorEastAsia"/>
          <w:color w:val="000000"/>
          <w:sz w:val="24"/>
          <w:highlight w:val="none"/>
        </w:rPr>
        <w:t>）</w:t>
      </w:r>
      <w:r>
        <w:rPr>
          <w:rFonts w:asciiTheme="minorEastAsia" w:hAnsiTheme="minorEastAsia" w:eastAsiaTheme="minorEastAsia"/>
          <w:color w:val="000000"/>
          <w:sz w:val="24"/>
          <w:highlight w:val="none"/>
        </w:rPr>
        <w:t>投标计量单位，招标文件已有明确规定的，使用招标文件规定的计量单位；招标文件没有规定的，应采用中华人民共和国法定计量单位（货币单位：人民币元）。</w:t>
      </w:r>
    </w:p>
    <w:p>
      <w:pPr>
        <w:autoSpaceDE w:val="0"/>
        <w:autoSpaceDN w:val="0"/>
        <w:adjustRightInd w:val="0"/>
        <w:spacing w:after="0" w:line="336"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w:t>
      </w:r>
      <w:r>
        <w:rPr>
          <w:rFonts w:asciiTheme="minorEastAsia" w:hAnsiTheme="minorEastAsia"/>
          <w:color w:val="000000" w:themeColor="text1"/>
          <w:sz w:val="24"/>
          <w:highlight w:val="none"/>
          <w14:textFill>
            <w14:solidFill>
              <w14:schemeClr w14:val="tx1"/>
            </w14:solidFill>
          </w14:textFill>
        </w:rPr>
        <w:t>7</w:t>
      </w:r>
      <w:r>
        <w:rPr>
          <w:rFonts w:hint="eastAsia" w:asciiTheme="minorEastAsia" w:hAnsi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若投标人不按</w:t>
      </w:r>
      <w:r>
        <w:rPr>
          <w:rFonts w:asciiTheme="minorEastAsia" w:hAnsiTheme="minorEastAsia" w:eastAsiaTheme="minorEastAsia"/>
          <w:color w:val="000000"/>
          <w:sz w:val="24"/>
          <w:highlight w:val="none"/>
        </w:rPr>
        <w:t>招标</w:t>
      </w:r>
      <w:r>
        <w:rPr>
          <w:rFonts w:asciiTheme="minorEastAsia" w:hAnsiTheme="minorEastAsia" w:eastAsiaTheme="minorEastAsia"/>
          <w:color w:val="000000" w:themeColor="text1"/>
          <w:sz w:val="24"/>
          <w:highlight w:val="none"/>
          <w14:textFill>
            <w14:solidFill>
              <w14:schemeClr w14:val="tx1"/>
            </w14:solidFill>
          </w14:textFill>
        </w:rPr>
        <w:t>文件的要求提供资格审查材料，其风险由投标人自行承担。</w:t>
      </w:r>
    </w:p>
    <w:p>
      <w:pPr>
        <w:autoSpaceDE w:val="0"/>
        <w:autoSpaceDN w:val="0"/>
        <w:adjustRightInd w:val="0"/>
        <w:spacing w:after="0" w:line="336"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kern w:val="0"/>
          <w:sz w:val="24"/>
          <w:highlight w:val="none"/>
          <w14:textFill>
            <w14:solidFill>
              <w14:schemeClr w14:val="tx1"/>
            </w14:solidFill>
          </w14:textFill>
        </w:rPr>
        <w:t>（</w:t>
      </w:r>
      <w:r>
        <w:rPr>
          <w:rFonts w:asciiTheme="minorEastAsia" w:hAnsiTheme="minorEastAsia"/>
          <w:color w:val="000000" w:themeColor="text1"/>
          <w:kern w:val="0"/>
          <w:sz w:val="24"/>
          <w:highlight w:val="none"/>
          <w14:textFill>
            <w14:solidFill>
              <w14:schemeClr w14:val="tx1"/>
            </w14:solidFill>
          </w14:textFill>
        </w:rPr>
        <w:t>8</w:t>
      </w:r>
      <w:r>
        <w:rPr>
          <w:rFonts w:hint="eastAsia" w:asciiTheme="minorEastAsia" w:hAnsiTheme="minorEastAsia"/>
          <w:color w:val="000000" w:themeColor="text1"/>
          <w:kern w:val="0"/>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与本次投标无关的内容请不要制作在内，确保投标文件有针对性、简洁明了。</w:t>
      </w:r>
    </w:p>
    <w:p>
      <w:pPr>
        <w:autoSpaceDE w:val="0"/>
        <w:autoSpaceDN w:val="0"/>
        <w:adjustRightInd w:val="0"/>
        <w:spacing w:after="0" w:line="336"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kern w:val="0"/>
          <w:sz w:val="24"/>
          <w:highlight w:val="none"/>
        </w:rPr>
        <w:t>2、</w:t>
      </w:r>
      <w:r>
        <w:rPr>
          <w:rFonts w:hint="eastAsia" w:asciiTheme="minorEastAsia" w:hAnsiTheme="minorEastAsia"/>
          <w:color w:val="000000" w:themeColor="text1"/>
          <w:sz w:val="24"/>
          <w:highlight w:val="none"/>
          <w14:textFill>
            <w14:solidFill>
              <w14:schemeClr w14:val="tx1"/>
            </w14:solidFill>
          </w14:textFill>
        </w:rPr>
        <w:t>投标文件的递交要求</w:t>
      </w:r>
    </w:p>
    <w:p>
      <w:pPr>
        <w:tabs>
          <w:tab w:val="left" w:pos="1418"/>
        </w:tabs>
        <w:autoSpaceDE w:val="0"/>
        <w:autoSpaceDN w:val="0"/>
        <w:adjustRightInd w:val="0"/>
        <w:spacing w:after="0" w:line="336" w:lineRule="auto"/>
        <w:ind w:firstLine="480" w:firstLineChars="200"/>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（1）投标文件必须在规定时间前上传、送达。</w:t>
      </w:r>
      <w:r>
        <w:rPr>
          <w:rFonts w:hint="eastAsia" w:ascii="宋体" w:hAnsi="宋体" w:cs="宋体"/>
          <w:b/>
          <w:sz w:val="24"/>
          <w:highlight w:val="none"/>
        </w:rPr>
        <w:t>▲</w:t>
      </w:r>
      <w:r>
        <w:rPr>
          <w:rFonts w:hint="eastAsia" w:asciiTheme="minorEastAsia" w:hAnsiTheme="minorEastAsia" w:eastAsiaTheme="minorEastAsia"/>
          <w:kern w:val="0"/>
          <w:sz w:val="24"/>
          <w:highlight w:val="none"/>
        </w:rPr>
        <w:t>投标文件在截止时间后提交，采购组织机构将拒绝接收。</w:t>
      </w:r>
    </w:p>
    <w:p>
      <w:pPr>
        <w:tabs>
          <w:tab w:val="left" w:pos="1418"/>
        </w:tabs>
        <w:autoSpaceDE w:val="0"/>
        <w:autoSpaceDN w:val="0"/>
        <w:adjustRightInd w:val="0"/>
        <w:spacing w:after="0" w:line="336" w:lineRule="auto"/>
        <w:ind w:firstLine="480" w:firstLineChars="200"/>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（2）如有特殊情况，采购组织机构延长截止时间和开标时间，采购组织机构和投标人的权利和义务将受到新的截止时间和开标时间的约束。</w:t>
      </w:r>
    </w:p>
    <w:p>
      <w:pPr>
        <w:tabs>
          <w:tab w:val="left" w:pos="1898"/>
        </w:tabs>
        <w:autoSpaceDE w:val="0"/>
        <w:autoSpaceDN w:val="0"/>
        <w:adjustRightInd w:val="0"/>
        <w:spacing w:after="0" w:line="336" w:lineRule="auto"/>
        <w:ind w:firstLine="480" w:firstLineChars="200"/>
        <w:rPr>
          <w:rFonts w:asciiTheme="minorEastAsia" w:hAnsiTheme="minorEastAsia" w:eastAsiaTheme="minorEastAsia"/>
          <w:kern w:val="0"/>
          <w:sz w:val="24"/>
          <w:highlight w:val="none"/>
        </w:rPr>
      </w:pPr>
      <w:r>
        <w:rPr>
          <w:rFonts w:asciiTheme="minorEastAsia" w:hAnsiTheme="minorEastAsia" w:eastAsiaTheme="minorEastAsia"/>
          <w:kern w:val="0"/>
          <w:sz w:val="24"/>
          <w:highlight w:val="none"/>
        </w:rPr>
        <w:t>3</w:t>
      </w:r>
      <w:r>
        <w:rPr>
          <w:rFonts w:hint="eastAsia" w:asciiTheme="minorEastAsia" w:hAnsiTheme="minorEastAsia" w:eastAsiaTheme="minorEastAsia"/>
          <w:kern w:val="0"/>
          <w:sz w:val="24"/>
          <w:highlight w:val="none"/>
        </w:rPr>
        <w:t>、投标文件的补充、修改和撤回。</w:t>
      </w:r>
    </w:p>
    <w:p>
      <w:pPr>
        <w:tabs>
          <w:tab w:val="left" w:pos="1898"/>
        </w:tabs>
        <w:autoSpaceDE w:val="0"/>
        <w:autoSpaceDN w:val="0"/>
        <w:adjustRightInd w:val="0"/>
        <w:spacing w:after="0" w:line="336" w:lineRule="auto"/>
        <w:ind w:firstLine="480" w:firstLineChars="200"/>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（1）</w:t>
      </w:r>
      <w:r>
        <w:rPr>
          <w:rFonts w:hint="eastAsia" w:asciiTheme="minorEastAsia" w:hAnsiTheme="minorEastAsia" w:eastAsiaTheme="minorEastAsia"/>
          <w:b/>
          <w:kern w:val="0"/>
          <w:sz w:val="24"/>
          <w:highlight w:val="none"/>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w:t>
      </w:r>
      <w:r>
        <w:rPr>
          <w:rFonts w:hint="eastAsia" w:ascii="宋体" w:hAnsi="宋体" w:cs="宋体"/>
          <w:b/>
          <w:sz w:val="24"/>
          <w:highlight w:val="none"/>
        </w:rPr>
        <w:t>▲</w:t>
      </w:r>
      <w:r>
        <w:rPr>
          <w:rFonts w:hint="eastAsia" w:asciiTheme="minorEastAsia" w:hAnsiTheme="minorEastAsia" w:eastAsiaTheme="minorEastAsia"/>
          <w:b/>
          <w:kern w:val="0"/>
          <w:sz w:val="24"/>
          <w:highlight w:val="none"/>
        </w:rPr>
        <w:t>投标截止时间后递交的投标文件，“政府采购云平台”将予以拒收。</w:t>
      </w:r>
    </w:p>
    <w:p>
      <w:pPr>
        <w:tabs>
          <w:tab w:val="left" w:pos="1898"/>
        </w:tabs>
        <w:autoSpaceDE w:val="0"/>
        <w:autoSpaceDN w:val="0"/>
        <w:adjustRightInd w:val="0"/>
        <w:spacing w:after="0" w:line="336" w:lineRule="auto"/>
        <w:ind w:firstLine="480" w:firstLineChars="200"/>
        <w:rPr>
          <w:rFonts w:asciiTheme="minorEastAsia" w:hAnsiTheme="minorEastAsia" w:eastAsiaTheme="minorEastAsia"/>
          <w:b/>
          <w:kern w:val="0"/>
          <w:sz w:val="24"/>
          <w:highlight w:val="none"/>
        </w:rPr>
      </w:pPr>
      <w:r>
        <w:rPr>
          <w:rFonts w:hint="eastAsia" w:asciiTheme="minorEastAsia" w:hAnsiTheme="minorEastAsia" w:eastAsiaTheme="minorEastAsia"/>
          <w:kern w:val="0"/>
          <w:sz w:val="24"/>
          <w:highlight w:val="none"/>
        </w:rPr>
        <w:t>（</w:t>
      </w:r>
      <w:r>
        <w:rPr>
          <w:rFonts w:asciiTheme="minorEastAsia" w:hAnsiTheme="minorEastAsia" w:eastAsiaTheme="minorEastAsia"/>
          <w:kern w:val="0"/>
          <w:sz w:val="24"/>
          <w:highlight w:val="none"/>
        </w:rPr>
        <w:t>2</w:t>
      </w:r>
      <w:r>
        <w:rPr>
          <w:rFonts w:hint="eastAsia" w:asciiTheme="minorEastAsia" w:hAnsiTheme="minorEastAsia" w:eastAsiaTheme="minorEastAsia"/>
          <w:kern w:val="0"/>
          <w:sz w:val="24"/>
          <w:highlight w:val="none"/>
        </w:rPr>
        <w:t>）</w:t>
      </w:r>
      <w:r>
        <w:rPr>
          <w:rFonts w:asciiTheme="minorEastAsia" w:hAnsiTheme="minorEastAsia" w:eastAsiaTheme="minorEastAsia"/>
          <w:b/>
          <w:kern w:val="0"/>
          <w:sz w:val="24"/>
          <w:highlight w:val="none"/>
        </w:rPr>
        <w:t>投标截止时间后，投标供应商不得撤回、修改《</w:t>
      </w:r>
      <w:r>
        <w:rPr>
          <w:rFonts w:hint="eastAsia" w:asciiTheme="minorEastAsia" w:hAnsiTheme="minorEastAsia" w:eastAsiaTheme="minorEastAsia"/>
          <w:b/>
          <w:kern w:val="0"/>
          <w:sz w:val="24"/>
          <w:highlight w:val="none"/>
        </w:rPr>
        <w:t>投标响应</w:t>
      </w:r>
      <w:r>
        <w:rPr>
          <w:rFonts w:asciiTheme="minorEastAsia" w:hAnsiTheme="minorEastAsia" w:eastAsiaTheme="minorEastAsia"/>
          <w:b/>
          <w:kern w:val="0"/>
          <w:sz w:val="24"/>
          <w:highlight w:val="none"/>
        </w:rPr>
        <w:t>文件》</w:t>
      </w:r>
      <w:r>
        <w:rPr>
          <w:rFonts w:hint="eastAsia" w:asciiTheme="minorEastAsia" w:hAnsiTheme="minorEastAsia" w:eastAsiaTheme="minorEastAsia"/>
          <w:b/>
          <w:kern w:val="0"/>
          <w:sz w:val="24"/>
          <w:highlight w:val="none"/>
        </w:rPr>
        <w:t>。</w:t>
      </w:r>
    </w:p>
    <w:p>
      <w:pPr>
        <w:tabs>
          <w:tab w:val="left" w:pos="1898"/>
        </w:tabs>
        <w:autoSpaceDE w:val="0"/>
        <w:autoSpaceDN w:val="0"/>
        <w:adjustRightInd w:val="0"/>
        <w:spacing w:after="0" w:line="336" w:lineRule="auto"/>
        <w:ind w:left="420" w:leftChars="200"/>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（三）投标文件的有效期</w:t>
      </w:r>
    </w:p>
    <w:p>
      <w:pPr>
        <w:pStyle w:val="6"/>
        <w:numPr>
          <w:ilvl w:val="0"/>
          <w:numId w:val="0"/>
        </w:numPr>
        <w:tabs>
          <w:tab w:val="left" w:pos="454"/>
          <w:tab w:val="left" w:pos="720"/>
          <w:tab w:val="left" w:pos="1200"/>
          <w:tab w:val="clear" w:pos="360"/>
        </w:tabs>
        <w:snapToGrid w:val="0"/>
        <w:spacing w:after="0" w:line="336" w:lineRule="auto"/>
        <w:ind w:left="0" w:leftChars="0" w:firstLine="482" w:firstLineChars="200"/>
        <w:rPr>
          <w:rFonts w:ascii="仿宋_GB2312" w:hAnsi="仿宋_GB2312" w:eastAsia="仿宋_GB2312" w:cs="仿宋_GB2312"/>
          <w:sz w:val="24"/>
          <w:highlight w:val="none"/>
          <w:lang w:val="en-GB"/>
        </w:rPr>
      </w:pPr>
      <w:r>
        <w:rPr>
          <w:rFonts w:hint="eastAsia" w:ascii="宋体" w:hAnsi="宋体" w:cs="宋体"/>
          <w:b/>
          <w:sz w:val="24"/>
          <w:highlight w:val="none"/>
        </w:rPr>
        <w:t>▲</w:t>
      </w:r>
      <w:r>
        <w:rPr>
          <w:rFonts w:ascii="仿宋_GB2312" w:hAnsi="仿宋_GB2312" w:eastAsia="仿宋_GB2312" w:cs="仿宋_GB2312"/>
          <w:kern w:val="2"/>
          <w:sz w:val="24"/>
          <w:szCs w:val="24"/>
          <w:lang w:val="en-GB" w:eastAsia="zh-CN" w:bidi="ar-SA"/>
        </w:rPr>
        <w:t>1.</w:t>
      </w:r>
      <w:r>
        <w:rPr>
          <w:rFonts w:hint="eastAsia" w:ascii="宋体" w:hAnsi="宋体"/>
          <w:sz w:val="24"/>
          <w:highlight w:val="none"/>
          <w:lang w:val="en-GB"/>
        </w:rPr>
        <w:t>自投标截止日起90天投标文件应保持有效。有效期不足的投标文件将被拒绝。</w:t>
      </w:r>
    </w:p>
    <w:p>
      <w:pPr>
        <w:pStyle w:val="6"/>
        <w:numPr>
          <w:ilvl w:val="0"/>
          <w:numId w:val="0"/>
        </w:numPr>
        <w:tabs>
          <w:tab w:val="left" w:pos="454"/>
          <w:tab w:val="left" w:pos="720"/>
          <w:tab w:val="left" w:pos="1200"/>
          <w:tab w:val="clear" w:pos="360"/>
        </w:tabs>
        <w:snapToGrid w:val="0"/>
        <w:spacing w:after="0" w:line="336" w:lineRule="auto"/>
        <w:ind w:left="0" w:leftChars="0" w:firstLine="480" w:firstLineChars="200"/>
        <w:rPr>
          <w:rFonts w:ascii="宋体" w:hAnsi="宋体"/>
          <w:sz w:val="24"/>
          <w:highlight w:val="none"/>
          <w:lang w:val="en-GB"/>
        </w:rPr>
      </w:pPr>
      <w:r>
        <w:rPr>
          <w:rFonts w:ascii="宋体" w:hAnsi="宋体" w:eastAsia="宋体" w:cs="Times New Roman"/>
          <w:kern w:val="2"/>
          <w:sz w:val="24"/>
          <w:szCs w:val="24"/>
          <w:lang w:val="en-GB" w:eastAsia="zh-CN" w:bidi="ar-SA"/>
        </w:rPr>
        <w:t>2.</w:t>
      </w:r>
      <w:r>
        <w:rPr>
          <w:rFonts w:hint="eastAsia" w:ascii="宋体" w:hAnsi="宋体"/>
          <w:sz w:val="24"/>
          <w:highlight w:val="none"/>
          <w:lang w:val="en-GB"/>
        </w:rPr>
        <w:t>在特殊情况下，采购人可与投标人协商延长投标文件的有效期，这种要求和答复均以书面形式进行。</w:t>
      </w:r>
    </w:p>
    <w:p>
      <w:pPr>
        <w:snapToGrid w:val="0"/>
        <w:spacing w:after="0" w:line="336" w:lineRule="auto"/>
        <w:ind w:firstLine="482" w:firstLineChars="200"/>
        <w:jc w:val="left"/>
        <w:outlineLvl w:val="0"/>
        <w:rPr>
          <w:rFonts w:asciiTheme="minorEastAsia" w:hAnsiTheme="minorEastAsia" w:eastAsiaTheme="minorEastAsia"/>
          <w:b/>
          <w:sz w:val="24"/>
          <w:highlight w:val="none"/>
        </w:rPr>
      </w:pPr>
      <w:r>
        <w:rPr>
          <w:rFonts w:hint="eastAsia" w:ascii="宋体" w:hAnsi="宋体" w:cs="宋体"/>
          <w:b/>
          <w:sz w:val="24"/>
          <w:highlight w:val="none"/>
        </w:rPr>
        <w:t>▲</w:t>
      </w:r>
      <w:r>
        <w:rPr>
          <w:rFonts w:asciiTheme="minorEastAsia" w:hAnsiTheme="minorEastAsia" w:eastAsiaTheme="minorEastAsia"/>
          <w:sz w:val="24"/>
          <w:highlight w:val="none"/>
        </w:rPr>
        <w:t>3</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中标人的投标文件自开标之日起至合同履行完毕均应保持有效。</w:t>
      </w:r>
    </w:p>
    <w:p>
      <w:pPr>
        <w:tabs>
          <w:tab w:val="left" w:pos="1418"/>
        </w:tabs>
        <w:autoSpaceDE w:val="0"/>
        <w:autoSpaceDN w:val="0"/>
        <w:adjustRightInd w:val="0"/>
        <w:spacing w:after="0" w:line="336" w:lineRule="auto"/>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四、投标保证金</w:t>
      </w:r>
    </w:p>
    <w:p>
      <w:pPr>
        <w:tabs>
          <w:tab w:val="left" w:pos="1418"/>
        </w:tabs>
        <w:autoSpaceDE w:val="0"/>
        <w:autoSpaceDN w:val="0"/>
        <w:adjustRightInd w:val="0"/>
        <w:spacing w:after="0" w:line="336" w:lineRule="auto"/>
        <w:ind w:firstLine="480" w:firstLineChars="200"/>
        <w:rPr>
          <w:rFonts w:ascii="宋体" w:hAnsi="宋体" w:cs="宋体"/>
          <w:sz w:val="24"/>
          <w:szCs w:val="32"/>
          <w:highlight w:val="none"/>
        </w:rPr>
      </w:pPr>
      <w:r>
        <w:rPr>
          <w:rFonts w:hint="eastAsia" w:ascii="宋体" w:hAnsi="宋体" w:cs="宋体"/>
          <w:sz w:val="24"/>
          <w:szCs w:val="32"/>
          <w:highlight w:val="none"/>
        </w:rPr>
        <w:t>根据《浙江省财政厅关于明确政府采购保证金管理工作的通知》文件规定，不再收取投标保证金</w:t>
      </w:r>
      <w:r>
        <w:rPr>
          <w:rFonts w:ascii="宋体" w:hAnsi="宋体" w:cs="宋体"/>
          <w:sz w:val="24"/>
          <w:szCs w:val="32"/>
          <w:highlight w:val="none"/>
        </w:rPr>
        <w:t>。</w:t>
      </w:r>
    </w:p>
    <w:p>
      <w:pPr>
        <w:tabs>
          <w:tab w:val="left" w:pos="1418"/>
        </w:tabs>
        <w:autoSpaceDE w:val="0"/>
        <w:autoSpaceDN w:val="0"/>
        <w:adjustRightInd w:val="0"/>
        <w:spacing w:after="0" w:line="336" w:lineRule="auto"/>
        <w:ind w:firstLine="480" w:firstLineChars="200"/>
        <w:rPr>
          <w:rFonts w:ascii="宋体" w:hAnsi="宋体" w:cs="宋体"/>
          <w:sz w:val="24"/>
          <w:szCs w:val="32"/>
          <w:highlight w:val="none"/>
        </w:rPr>
      </w:pPr>
      <w:r>
        <w:rPr>
          <w:rFonts w:hint="eastAsia" w:ascii="宋体" w:hAnsi="宋体" w:cs="宋体"/>
          <w:sz w:val="24"/>
          <w:szCs w:val="32"/>
          <w:highlight w:val="none"/>
        </w:rPr>
        <w:t>但投标人有下列情形之一的，将视情节轻重予以处罚（处罚措施由招标人合理确定，若给招标人造成损失的，须承担所有损失赔偿，并上报采购监管机构进行处理）。</w:t>
      </w:r>
    </w:p>
    <w:p>
      <w:pPr>
        <w:tabs>
          <w:tab w:val="left" w:pos="1418"/>
        </w:tabs>
        <w:autoSpaceDE w:val="0"/>
        <w:autoSpaceDN w:val="0"/>
        <w:adjustRightInd w:val="0"/>
        <w:spacing w:after="0" w:line="336" w:lineRule="auto"/>
        <w:ind w:firstLine="480" w:firstLineChars="200"/>
        <w:rPr>
          <w:rFonts w:ascii="宋体" w:hAnsi="宋体" w:cs="宋体"/>
          <w:sz w:val="24"/>
          <w:szCs w:val="32"/>
          <w:highlight w:val="none"/>
        </w:rPr>
      </w:pPr>
      <w:r>
        <w:rPr>
          <w:rFonts w:hint="eastAsia" w:ascii="宋体" w:hAnsi="宋体" w:cs="宋体"/>
          <w:sz w:val="24"/>
          <w:szCs w:val="32"/>
          <w:highlight w:val="none"/>
        </w:rPr>
        <w:t>（1）投标人在截止时间后至投标有效期内无故撤回投标文件或放弃中标资格的；</w:t>
      </w:r>
    </w:p>
    <w:p>
      <w:pPr>
        <w:tabs>
          <w:tab w:val="left" w:pos="1418"/>
        </w:tabs>
        <w:autoSpaceDE w:val="0"/>
        <w:autoSpaceDN w:val="0"/>
        <w:adjustRightInd w:val="0"/>
        <w:spacing w:after="0" w:line="336" w:lineRule="auto"/>
        <w:ind w:firstLine="480" w:firstLineChars="200"/>
        <w:rPr>
          <w:rFonts w:ascii="宋体" w:hAnsi="宋体" w:cs="宋体"/>
          <w:sz w:val="24"/>
          <w:szCs w:val="32"/>
          <w:highlight w:val="none"/>
        </w:rPr>
      </w:pPr>
      <w:r>
        <w:rPr>
          <w:rFonts w:hint="eastAsia" w:ascii="宋体" w:hAnsi="宋体" w:cs="宋体"/>
          <w:sz w:val="24"/>
          <w:szCs w:val="32"/>
          <w:highlight w:val="none"/>
        </w:rPr>
        <w:t>（2）投标人在投标过程中弄虚作假，提供虚假材料的；</w:t>
      </w:r>
    </w:p>
    <w:p>
      <w:pPr>
        <w:tabs>
          <w:tab w:val="left" w:pos="1418"/>
        </w:tabs>
        <w:autoSpaceDE w:val="0"/>
        <w:autoSpaceDN w:val="0"/>
        <w:adjustRightInd w:val="0"/>
        <w:spacing w:after="0" w:line="336" w:lineRule="auto"/>
        <w:ind w:firstLine="480" w:firstLineChars="200"/>
        <w:rPr>
          <w:rFonts w:ascii="宋体" w:hAnsi="宋体" w:cs="宋体"/>
          <w:sz w:val="24"/>
          <w:szCs w:val="32"/>
          <w:highlight w:val="none"/>
        </w:rPr>
      </w:pPr>
      <w:r>
        <w:rPr>
          <w:rFonts w:hint="eastAsia" w:ascii="宋体" w:hAnsi="宋体" w:cs="宋体"/>
          <w:sz w:val="24"/>
          <w:szCs w:val="32"/>
          <w:highlight w:val="none"/>
        </w:rPr>
        <w:t>（3）与采购人另行订立背离合同实质性内容的协议的；</w:t>
      </w:r>
    </w:p>
    <w:p>
      <w:pPr>
        <w:tabs>
          <w:tab w:val="left" w:pos="1418"/>
        </w:tabs>
        <w:autoSpaceDE w:val="0"/>
        <w:autoSpaceDN w:val="0"/>
        <w:adjustRightInd w:val="0"/>
        <w:spacing w:after="0" w:line="336" w:lineRule="auto"/>
        <w:ind w:firstLine="480" w:firstLineChars="200"/>
        <w:rPr>
          <w:rFonts w:ascii="宋体" w:hAnsi="宋体" w:cs="宋体"/>
          <w:sz w:val="24"/>
          <w:szCs w:val="32"/>
          <w:highlight w:val="none"/>
        </w:rPr>
      </w:pPr>
      <w:r>
        <w:rPr>
          <w:rFonts w:hint="eastAsia" w:ascii="宋体" w:hAnsi="宋体" w:cs="宋体"/>
          <w:sz w:val="24"/>
          <w:szCs w:val="32"/>
          <w:highlight w:val="none"/>
        </w:rPr>
        <w:t>（4）将中标项目转让或违规分包给他人；</w:t>
      </w:r>
    </w:p>
    <w:p>
      <w:pPr>
        <w:tabs>
          <w:tab w:val="left" w:pos="1418"/>
        </w:tabs>
        <w:autoSpaceDE w:val="0"/>
        <w:autoSpaceDN w:val="0"/>
        <w:adjustRightInd w:val="0"/>
        <w:spacing w:after="0" w:line="336" w:lineRule="auto"/>
        <w:ind w:firstLine="480" w:firstLineChars="200"/>
        <w:rPr>
          <w:rFonts w:ascii="宋体" w:hAnsi="宋体" w:cs="宋体"/>
          <w:sz w:val="24"/>
          <w:szCs w:val="32"/>
          <w:highlight w:val="none"/>
        </w:rPr>
      </w:pPr>
      <w:r>
        <w:rPr>
          <w:rFonts w:hint="eastAsia" w:ascii="宋体" w:hAnsi="宋体" w:cs="宋体"/>
          <w:sz w:val="24"/>
          <w:szCs w:val="32"/>
          <w:highlight w:val="none"/>
        </w:rPr>
        <w:t>（5）除因不可抗力或招标文件认可的情形以外，中标供应商不与采购人签订合同或拒绝履行合同义务的；</w:t>
      </w:r>
    </w:p>
    <w:p>
      <w:pPr>
        <w:tabs>
          <w:tab w:val="left" w:pos="1418"/>
        </w:tabs>
        <w:autoSpaceDE w:val="0"/>
        <w:autoSpaceDN w:val="0"/>
        <w:adjustRightInd w:val="0"/>
        <w:spacing w:after="0" w:line="336" w:lineRule="auto"/>
        <w:ind w:firstLine="480" w:firstLineChars="200"/>
        <w:rPr>
          <w:rFonts w:ascii="宋体" w:hAnsi="宋体" w:cs="宋体"/>
          <w:sz w:val="24"/>
          <w:szCs w:val="32"/>
          <w:highlight w:val="none"/>
        </w:rPr>
      </w:pPr>
      <w:r>
        <w:rPr>
          <w:rFonts w:hint="eastAsia" w:ascii="宋体" w:hAnsi="宋体" w:cs="宋体"/>
          <w:sz w:val="24"/>
          <w:szCs w:val="32"/>
          <w:highlight w:val="none"/>
        </w:rPr>
        <w:t>（6）供应商与采购人、其他供应商或者采购组织机构恶意串通的；</w:t>
      </w:r>
    </w:p>
    <w:p>
      <w:pPr>
        <w:tabs>
          <w:tab w:val="left" w:pos="1418"/>
        </w:tabs>
        <w:autoSpaceDE w:val="0"/>
        <w:autoSpaceDN w:val="0"/>
        <w:adjustRightInd w:val="0"/>
        <w:spacing w:after="0" w:line="336" w:lineRule="auto"/>
        <w:ind w:firstLine="480" w:firstLineChars="200"/>
        <w:rPr>
          <w:rFonts w:ascii="宋体" w:hAnsi="宋体" w:cs="宋体"/>
          <w:sz w:val="24"/>
          <w:szCs w:val="32"/>
          <w:highlight w:val="none"/>
        </w:rPr>
      </w:pPr>
      <w:r>
        <w:rPr>
          <w:rFonts w:hint="eastAsia" w:ascii="宋体" w:hAnsi="宋体" w:cs="宋体"/>
          <w:sz w:val="24"/>
          <w:szCs w:val="32"/>
          <w:highlight w:val="none"/>
        </w:rPr>
        <w:t>（7）其他严重扰乱招投标程序的，法律、法规明确规定的其他行为。</w:t>
      </w:r>
    </w:p>
    <w:p>
      <w:pPr>
        <w:snapToGrid w:val="0"/>
        <w:spacing w:after="0" w:line="336" w:lineRule="auto"/>
        <w:ind w:firstLine="482" w:firstLineChars="200"/>
        <w:rPr>
          <w:rFonts w:ascii="宋体" w:hAnsi="宋体"/>
          <w:b/>
          <w:sz w:val="24"/>
          <w:highlight w:val="none"/>
        </w:rPr>
      </w:pPr>
      <w:r>
        <w:rPr>
          <w:rFonts w:hint="eastAsia" w:ascii="宋体" w:hAnsi="宋体"/>
          <w:b/>
          <w:sz w:val="24"/>
          <w:highlight w:val="none"/>
        </w:rPr>
        <w:t>五、开标</w:t>
      </w:r>
    </w:p>
    <w:p>
      <w:pPr>
        <w:autoSpaceDE w:val="0"/>
        <w:autoSpaceDN w:val="0"/>
        <w:adjustRightInd w:val="0"/>
        <w:spacing w:after="0" w:line="336" w:lineRule="auto"/>
        <w:rPr>
          <w:rFonts w:ascii="宋体" w:hAnsi="宋体"/>
          <w:bCs/>
          <w:sz w:val="24"/>
          <w:highlight w:val="none"/>
        </w:rPr>
      </w:pPr>
      <w:r>
        <w:rPr>
          <w:rFonts w:hint="eastAsia" w:ascii="宋体" w:hAnsi="宋体"/>
          <w:bCs/>
          <w:sz w:val="24"/>
          <w:highlight w:val="none"/>
        </w:rPr>
        <w:t xml:space="preserve">    （一）开标事项</w:t>
      </w:r>
    </w:p>
    <w:p>
      <w:pPr>
        <w:spacing w:after="0" w:line="336" w:lineRule="auto"/>
        <w:ind w:firstLine="480" w:firstLineChars="200"/>
        <w:rPr>
          <w:rFonts w:ascii="宋体" w:hAnsi="宋体" w:cs="宋体"/>
          <w:sz w:val="24"/>
          <w:szCs w:val="32"/>
          <w:highlight w:val="none"/>
        </w:rPr>
      </w:pPr>
      <w:r>
        <w:rPr>
          <w:rFonts w:hint="eastAsia" w:ascii="宋体" w:hAnsi="宋体" w:cs="宋体"/>
          <w:sz w:val="24"/>
          <w:szCs w:val="32"/>
          <w:highlight w:val="none"/>
        </w:rPr>
        <w:t>采购组织机构在“招标公告”规定的时间和地点公开开标，所有投标人均可不参加本项目现场开标，投标人线上参加项目开标过程。投标人未在规定时间参与开标过程的，视为放弃开标监督权利、认可开标结果。</w:t>
      </w:r>
    </w:p>
    <w:p>
      <w:pPr>
        <w:autoSpaceDE w:val="0"/>
        <w:autoSpaceDN w:val="0"/>
        <w:adjustRightInd w:val="0"/>
        <w:spacing w:after="0" w:line="336" w:lineRule="auto"/>
        <w:ind w:firstLine="480" w:firstLineChars="200"/>
        <w:rPr>
          <w:rFonts w:ascii="宋体" w:hAnsi="宋体"/>
          <w:bCs/>
          <w:sz w:val="24"/>
          <w:highlight w:val="none"/>
        </w:rPr>
      </w:pPr>
      <w:r>
        <w:rPr>
          <w:rFonts w:hint="eastAsia" w:ascii="宋体" w:hAnsi="宋体"/>
          <w:bCs/>
          <w:sz w:val="24"/>
          <w:highlight w:val="none"/>
        </w:rPr>
        <w:t>在开标过程中如有异议，按规定出具加盖公章</w:t>
      </w:r>
      <w:r>
        <w:rPr>
          <w:rFonts w:hint="eastAsia" w:ascii="宋体" w:hAnsi="宋体"/>
          <w:kern w:val="0"/>
          <w:sz w:val="24"/>
          <w:highlight w:val="none"/>
        </w:rPr>
        <w:t>（或者由法定代理人或其授权的代表签字）</w:t>
      </w:r>
      <w:r>
        <w:rPr>
          <w:rFonts w:hint="eastAsia" w:ascii="宋体" w:hAnsi="宋体"/>
          <w:bCs/>
          <w:sz w:val="24"/>
          <w:highlight w:val="none"/>
        </w:rPr>
        <w:t>的质疑函的原件扫描件，原件也同时寄给或送至招标代理公司（或采购人）。在开标过程中如有澄清、无效标等，投标人也按上述方式进行操作。</w:t>
      </w:r>
    </w:p>
    <w:p>
      <w:pPr>
        <w:autoSpaceDE w:val="0"/>
        <w:autoSpaceDN w:val="0"/>
        <w:adjustRightInd w:val="0"/>
        <w:spacing w:after="0" w:line="336" w:lineRule="auto"/>
        <w:ind w:firstLine="480" w:firstLineChars="200"/>
        <w:rPr>
          <w:rFonts w:ascii="宋体" w:hAnsi="宋体"/>
          <w:kern w:val="0"/>
          <w:sz w:val="24"/>
          <w:highlight w:val="none"/>
        </w:rPr>
      </w:pPr>
      <w:r>
        <w:rPr>
          <w:rFonts w:hint="eastAsia" w:ascii="宋体" w:hAnsi="宋体"/>
          <w:kern w:val="0"/>
          <w:sz w:val="24"/>
          <w:highlight w:val="none"/>
        </w:rPr>
        <w:t>本次招标</w:t>
      </w:r>
      <w:r>
        <w:rPr>
          <w:rFonts w:hint="eastAsia" w:ascii="宋体" w:hAnsi="宋体" w:cs="宋体"/>
          <w:sz w:val="24"/>
          <w:highlight w:val="none"/>
        </w:rPr>
        <w:t>先开资格证明文件，再开商务技术文件，商务技术文件评审结束后再开评报价文件</w:t>
      </w:r>
      <w:r>
        <w:rPr>
          <w:rFonts w:hint="eastAsia" w:ascii="宋体" w:hAnsi="宋体"/>
          <w:kern w:val="0"/>
          <w:sz w:val="24"/>
          <w:highlight w:val="none"/>
        </w:rPr>
        <w:t>。</w:t>
      </w:r>
    </w:p>
    <w:p>
      <w:pPr>
        <w:spacing w:after="0" w:line="336" w:lineRule="auto"/>
        <w:ind w:firstLine="480" w:firstLineChars="200"/>
        <w:rPr>
          <w:rFonts w:ascii="宋体" w:hAnsi="宋体" w:cs="宋体"/>
          <w:sz w:val="24"/>
          <w:szCs w:val="32"/>
          <w:highlight w:val="none"/>
        </w:rPr>
      </w:pPr>
      <w:r>
        <w:rPr>
          <w:rFonts w:hint="eastAsia" w:ascii="宋体" w:hAnsi="宋体" w:cs="宋体"/>
          <w:sz w:val="24"/>
          <w:szCs w:val="32"/>
          <w:highlight w:val="none"/>
        </w:rPr>
        <w:t>采购过程中出现以下情形，导致电子交易平台无法正常运行，或者无法保证电子交易的公平、公正和安全时，采购组织机构可中止电子交易活动：</w:t>
      </w:r>
    </w:p>
    <w:p>
      <w:pPr>
        <w:spacing w:after="0" w:line="336" w:lineRule="auto"/>
        <w:ind w:firstLine="480" w:firstLineChars="200"/>
        <w:rPr>
          <w:rFonts w:ascii="宋体" w:hAnsi="宋体" w:cs="宋体"/>
          <w:sz w:val="24"/>
          <w:szCs w:val="32"/>
          <w:highlight w:val="none"/>
        </w:rPr>
      </w:pPr>
      <w:r>
        <w:rPr>
          <w:rFonts w:hint="eastAsia" w:ascii="宋体" w:hAnsi="宋体" w:cs="宋体"/>
          <w:sz w:val="24"/>
          <w:szCs w:val="32"/>
          <w:highlight w:val="none"/>
        </w:rPr>
        <w:t xml:space="preserve">（1）电子交易平台发生故障而无法登录访问的； </w:t>
      </w:r>
    </w:p>
    <w:p>
      <w:pPr>
        <w:spacing w:after="0" w:line="336" w:lineRule="auto"/>
        <w:ind w:firstLine="480" w:firstLineChars="200"/>
        <w:rPr>
          <w:rFonts w:ascii="宋体" w:hAnsi="宋体" w:cs="宋体"/>
          <w:sz w:val="24"/>
          <w:szCs w:val="32"/>
          <w:highlight w:val="none"/>
        </w:rPr>
      </w:pPr>
      <w:r>
        <w:rPr>
          <w:rFonts w:hint="eastAsia" w:ascii="宋体" w:hAnsi="宋体" w:cs="宋体"/>
          <w:sz w:val="24"/>
          <w:szCs w:val="32"/>
          <w:highlight w:val="none"/>
        </w:rPr>
        <w:t>（2）电子交易平台应用或数据库出现错误，不能进行正常操作的；</w:t>
      </w:r>
    </w:p>
    <w:p>
      <w:pPr>
        <w:spacing w:after="0" w:line="336" w:lineRule="auto"/>
        <w:ind w:firstLine="480" w:firstLineChars="200"/>
        <w:rPr>
          <w:rFonts w:ascii="宋体" w:hAnsi="宋体" w:cs="宋体"/>
          <w:sz w:val="24"/>
          <w:szCs w:val="32"/>
          <w:highlight w:val="none"/>
        </w:rPr>
      </w:pPr>
      <w:r>
        <w:rPr>
          <w:rFonts w:hint="eastAsia" w:ascii="宋体" w:hAnsi="宋体" w:cs="宋体"/>
          <w:sz w:val="24"/>
          <w:szCs w:val="32"/>
          <w:highlight w:val="none"/>
        </w:rPr>
        <w:t>（3）电子交易平台发现严重安全漏洞，有潜在泄密危险的；</w:t>
      </w:r>
    </w:p>
    <w:p>
      <w:pPr>
        <w:spacing w:after="0" w:line="336" w:lineRule="auto"/>
        <w:ind w:firstLine="480" w:firstLineChars="200"/>
        <w:rPr>
          <w:rFonts w:ascii="宋体" w:hAnsi="宋体" w:cs="宋体"/>
          <w:sz w:val="24"/>
          <w:szCs w:val="32"/>
          <w:highlight w:val="none"/>
        </w:rPr>
      </w:pPr>
      <w:r>
        <w:rPr>
          <w:rFonts w:hint="eastAsia" w:ascii="宋体" w:hAnsi="宋体" w:cs="宋体"/>
          <w:sz w:val="24"/>
          <w:szCs w:val="32"/>
          <w:highlight w:val="none"/>
        </w:rPr>
        <w:t xml:space="preserve">（4）病毒发作导致不能进行正常操作的； </w:t>
      </w:r>
    </w:p>
    <w:p>
      <w:pPr>
        <w:spacing w:after="0" w:line="336" w:lineRule="auto"/>
        <w:ind w:firstLine="480" w:firstLineChars="200"/>
        <w:rPr>
          <w:rFonts w:ascii="宋体" w:hAnsi="宋体" w:cs="宋体"/>
          <w:sz w:val="24"/>
          <w:szCs w:val="32"/>
          <w:highlight w:val="none"/>
        </w:rPr>
      </w:pPr>
      <w:r>
        <w:rPr>
          <w:rFonts w:hint="eastAsia" w:ascii="宋体" w:hAnsi="宋体" w:cs="宋体"/>
          <w:sz w:val="24"/>
          <w:szCs w:val="32"/>
          <w:highlight w:val="none"/>
        </w:rPr>
        <w:t>（5）其他无法保证电子交易的公平、公正和安全的情况。</w:t>
      </w:r>
    </w:p>
    <w:p>
      <w:pPr>
        <w:spacing w:after="0" w:line="336" w:lineRule="auto"/>
        <w:ind w:firstLine="480" w:firstLineChars="200"/>
        <w:rPr>
          <w:rFonts w:ascii="宋体" w:hAnsi="宋体" w:cs="宋体"/>
          <w:sz w:val="24"/>
          <w:szCs w:val="32"/>
          <w:highlight w:val="none"/>
        </w:rPr>
      </w:pPr>
      <w:r>
        <w:rPr>
          <w:rFonts w:hint="eastAsia" w:ascii="宋体" w:hAnsi="宋体" w:cs="宋体"/>
          <w:sz w:val="24"/>
          <w:szCs w:val="32"/>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pPr>
        <w:autoSpaceDE w:val="0"/>
        <w:autoSpaceDN w:val="0"/>
        <w:adjustRightInd w:val="0"/>
        <w:spacing w:after="0" w:line="336" w:lineRule="auto"/>
        <w:ind w:firstLine="480" w:firstLineChars="200"/>
        <w:rPr>
          <w:rFonts w:asciiTheme="minorEastAsia" w:hAnsiTheme="minorEastAsia" w:eastAsiaTheme="minorEastAsia"/>
          <w:bCs/>
          <w:sz w:val="24"/>
          <w:highlight w:val="none"/>
        </w:rPr>
      </w:pPr>
      <w:r>
        <w:rPr>
          <w:rFonts w:asciiTheme="minorEastAsia" w:hAnsiTheme="minorEastAsia" w:eastAsiaTheme="minorEastAsia"/>
          <w:bCs/>
          <w:sz w:val="24"/>
          <w:highlight w:val="none"/>
        </w:rPr>
        <w:t>（二） 开</w:t>
      </w:r>
      <w:r>
        <w:rPr>
          <w:rFonts w:hint="eastAsia" w:asciiTheme="minorEastAsia" w:hAnsiTheme="minorEastAsia" w:eastAsiaTheme="minorEastAsia"/>
          <w:bCs/>
          <w:sz w:val="24"/>
          <w:highlight w:val="none"/>
        </w:rPr>
        <w:t>标</w:t>
      </w:r>
      <w:r>
        <w:rPr>
          <w:rFonts w:asciiTheme="minorEastAsia" w:hAnsiTheme="minorEastAsia" w:eastAsiaTheme="minorEastAsia"/>
          <w:bCs/>
          <w:sz w:val="24"/>
          <w:highlight w:val="none"/>
        </w:rPr>
        <w:t>程序：</w:t>
      </w:r>
    </w:p>
    <w:p>
      <w:pPr>
        <w:pStyle w:val="13"/>
        <w:snapToGrid w:val="0"/>
        <w:spacing w:after="0" w:line="336" w:lineRule="auto"/>
        <w:ind w:firstLine="480" w:firstLineChars="200"/>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hint="eastAsia" w:asciiTheme="minorEastAsia" w:hAnsiTheme="minorEastAsia" w:eastAsiaTheme="minorEastAsia"/>
          <w:b/>
          <w:sz w:val="24"/>
          <w:highlight w:val="none"/>
        </w:rPr>
        <w:t>采购组织机构将按照招标文件规定的时间通过“政府采购云平台”组织开标、开启投标文件，所有供应商均应当准时在线参加。投标供应商</w:t>
      </w:r>
      <w:r>
        <w:rPr>
          <w:rFonts w:asciiTheme="minorEastAsia" w:hAnsiTheme="minorEastAsia" w:eastAsiaTheme="minorEastAsia"/>
          <w:b/>
          <w:sz w:val="24"/>
          <w:highlight w:val="none"/>
        </w:rPr>
        <w:t>如不</w:t>
      </w:r>
      <w:r>
        <w:rPr>
          <w:rFonts w:hint="eastAsia" w:asciiTheme="minorEastAsia" w:hAnsiTheme="minorEastAsia" w:eastAsiaTheme="minorEastAsia"/>
          <w:b/>
          <w:sz w:val="24"/>
          <w:highlight w:val="none"/>
        </w:rPr>
        <w:t>参加在线</w:t>
      </w:r>
      <w:r>
        <w:rPr>
          <w:rFonts w:asciiTheme="minorEastAsia" w:hAnsiTheme="minorEastAsia" w:eastAsiaTheme="minorEastAsia"/>
          <w:b/>
          <w:sz w:val="24"/>
          <w:highlight w:val="none"/>
        </w:rPr>
        <w:t>开标大会的，</w:t>
      </w:r>
      <w:r>
        <w:rPr>
          <w:rFonts w:hint="eastAsia" w:asciiTheme="minorEastAsia" w:hAnsiTheme="minorEastAsia" w:eastAsiaTheme="minorEastAsia"/>
          <w:b/>
          <w:sz w:val="24"/>
          <w:highlight w:val="none"/>
        </w:rPr>
        <w:t>视同认可开标结果，</w:t>
      </w:r>
      <w:r>
        <w:rPr>
          <w:rFonts w:asciiTheme="minorEastAsia" w:hAnsiTheme="minorEastAsia" w:eastAsiaTheme="minorEastAsia"/>
          <w:b/>
          <w:sz w:val="24"/>
          <w:highlight w:val="none"/>
        </w:rPr>
        <w:t>事后不得对采购相关人员、开标过程和开标结果提出异议</w:t>
      </w:r>
      <w:r>
        <w:rPr>
          <w:rFonts w:hint="eastAsia" w:asciiTheme="minorEastAsia" w:hAnsiTheme="minorEastAsia" w:eastAsiaTheme="minorEastAsia"/>
          <w:b/>
          <w:sz w:val="24"/>
          <w:highlight w:val="none"/>
        </w:rPr>
        <w:t>，同时投标供应商因未在线参加开标而导致投标文件无法按时解密等一切后果由供应商自行承担</w:t>
      </w:r>
      <w:r>
        <w:rPr>
          <w:rFonts w:hint="eastAsia" w:asciiTheme="minorEastAsia" w:hAnsiTheme="minorEastAsia" w:eastAsiaTheme="minorEastAsia"/>
          <w:sz w:val="24"/>
          <w:highlight w:val="none"/>
        </w:rPr>
        <w:t>；</w:t>
      </w:r>
    </w:p>
    <w:p>
      <w:pPr>
        <w:pStyle w:val="13"/>
        <w:snapToGrid w:val="0"/>
        <w:spacing w:after="0" w:line="336" w:lineRule="auto"/>
        <w:ind w:firstLine="480" w:firstLineChars="200"/>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2、主持人介绍参加开标会的人员名单； </w:t>
      </w:r>
    </w:p>
    <w:p>
      <w:pPr>
        <w:pStyle w:val="13"/>
        <w:snapToGrid w:val="0"/>
        <w:spacing w:after="0" w:line="336" w:lineRule="auto"/>
        <w:ind w:firstLine="480" w:firstLineChars="200"/>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3、主持人宣布评标期间的有关事项，告知应当回避的情形,提请有关人员回避；对投标人进行签到验证。</w:t>
      </w:r>
    </w:p>
    <w:p>
      <w:pPr>
        <w:pStyle w:val="13"/>
        <w:snapToGrid w:val="0"/>
        <w:spacing w:after="0" w:line="336" w:lineRule="auto"/>
        <w:ind w:firstLine="480" w:firstLineChars="200"/>
        <w:outlineLvl w:val="1"/>
        <w:rPr>
          <w:rFonts w:asciiTheme="minorEastAsia" w:hAnsiTheme="minorEastAsia" w:eastAsiaTheme="minorEastAsia"/>
          <w:sz w:val="24"/>
          <w:highlight w:val="none"/>
        </w:rPr>
      </w:pPr>
      <w:r>
        <w:rPr>
          <w:rFonts w:asciiTheme="minorEastAsia" w:hAnsiTheme="minorEastAsia" w:eastAsiaTheme="minorEastAsia"/>
          <w:sz w:val="24"/>
          <w:highlight w:val="none"/>
        </w:rPr>
        <w:t>4</w:t>
      </w:r>
      <w:r>
        <w:rPr>
          <w:rFonts w:hint="eastAsia" w:asciiTheme="minorEastAsia" w:hAnsiTheme="minorEastAsia" w:eastAsiaTheme="minorEastAsia"/>
          <w:sz w:val="24"/>
          <w:highlight w:val="none"/>
        </w:rPr>
        <w:t>、向各投标人发出电子加密投标文件【开始解密】通知，由投标人按招标文件规定的时间内</w:t>
      </w:r>
      <w:r>
        <w:rPr>
          <w:rFonts w:hint="eastAsia" w:asciiTheme="minorEastAsia" w:hAnsiTheme="minorEastAsia" w:eastAsiaTheme="minorEastAsia"/>
          <w:b/>
          <w:bCs/>
          <w:sz w:val="24"/>
          <w:highlight w:val="none"/>
        </w:rPr>
        <w:t>（30分钟内）</w:t>
      </w:r>
      <w:r>
        <w:rPr>
          <w:rFonts w:hint="eastAsia" w:asciiTheme="minorEastAsia" w:hAnsiTheme="minorEastAsia" w:eastAsiaTheme="minorEastAsia"/>
          <w:sz w:val="24"/>
          <w:highlight w:val="none"/>
        </w:rPr>
        <w:t>自行进行投标文件解密。投标文件的制作和解密应使用同一个数字证书，否则将可能解密失败。</w:t>
      </w:r>
    </w:p>
    <w:p>
      <w:pPr>
        <w:pStyle w:val="13"/>
        <w:snapToGrid w:val="0"/>
        <w:spacing w:after="0" w:line="336" w:lineRule="auto"/>
        <w:ind w:firstLine="480" w:firstLineChars="200"/>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5、投标文件解密结束，各投标人签署《采购活动现场确认声明书》（见附件）后将扫描件发送至采购代理机构邮箱：</w:t>
      </w:r>
      <w:r>
        <w:rPr>
          <w:rFonts w:hint="eastAsia" w:hAnsi="宋体" w:cs="宋体" w:eastAsiaTheme="minorEastAsia"/>
          <w:bCs/>
          <w:sz w:val="24"/>
          <w:highlight w:val="none"/>
          <w:lang w:val="en-US" w:eastAsia="zh-CN"/>
        </w:rPr>
        <w:t>3291544104@qq.com</w:t>
      </w:r>
      <w:r>
        <w:rPr>
          <w:rFonts w:hint="eastAsia" w:asciiTheme="minorEastAsia" w:hAnsiTheme="minorEastAsia" w:eastAsiaTheme="minorEastAsia"/>
          <w:sz w:val="24"/>
          <w:highlight w:val="none"/>
        </w:rPr>
        <w:t>；</w:t>
      </w:r>
    </w:p>
    <w:p>
      <w:pPr>
        <w:pStyle w:val="13"/>
        <w:snapToGrid w:val="0"/>
        <w:spacing w:after="0" w:line="336" w:lineRule="auto"/>
        <w:ind w:firstLine="480" w:firstLineChars="200"/>
        <w:outlineLvl w:val="1"/>
        <w:rPr>
          <w:rFonts w:asciiTheme="minorEastAsia" w:hAnsiTheme="minorEastAsia" w:eastAsiaTheme="minorEastAsia"/>
          <w:sz w:val="24"/>
          <w:highlight w:val="none"/>
        </w:rPr>
      </w:pPr>
      <w:r>
        <w:rPr>
          <w:rFonts w:asciiTheme="minorEastAsia" w:hAnsiTheme="minorEastAsia" w:eastAsiaTheme="minorEastAsia"/>
          <w:sz w:val="24"/>
          <w:highlight w:val="none"/>
        </w:rPr>
        <w:t>5</w:t>
      </w:r>
      <w:r>
        <w:rPr>
          <w:rFonts w:hint="eastAsia" w:asciiTheme="minorEastAsia" w:hAnsiTheme="minorEastAsia" w:eastAsiaTheme="minorEastAsia"/>
          <w:sz w:val="24"/>
          <w:highlight w:val="none"/>
        </w:rPr>
        <w:t>、采购组织机构点击【开启标书信息】，开启标书成功后进入开标流程。</w:t>
      </w:r>
    </w:p>
    <w:p>
      <w:pPr>
        <w:pStyle w:val="13"/>
        <w:snapToGrid w:val="0"/>
        <w:spacing w:after="0" w:line="336" w:lineRule="auto"/>
        <w:ind w:firstLine="480" w:firstLineChars="200"/>
        <w:outlineLvl w:val="1"/>
        <w:rPr>
          <w:rFonts w:asciiTheme="minorEastAsia" w:hAnsiTheme="minorEastAsia" w:eastAsiaTheme="minorEastAsia"/>
          <w:sz w:val="24"/>
          <w:highlight w:val="none"/>
        </w:rPr>
      </w:pPr>
      <w:r>
        <w:rPr>
          <w:rFonts w:asciiTheme="minorEastAsia" w:hAnsiTheme="minorEastAsia" w:eastAsiaTheme="minorEastAsia"/>
          <w:sz w:val="24"/>
          <w:highlight w:val="none"/>
        </w:rPr>
        <w:t>6</w:t>
      </w:r>
      <w:r>
        <w:rPr>
          <w:rFonts w:hint="eastAsia" w:asciiTheme="minorEastAsia" w:hAnsiTheme="minorEastAsia" w:eastAsiaTheme="minorEastAsia"/>
          <w:sz w:val="24"/>
          <w:highlight w:val="none"/>
        </w:rPr>
        <w:t>、资格证明文件、商务技术文件评审；</w:t>
      </w:r>
    </w:p>
    <w:p>
      <w:pPr>
        <w:pStyle w:val="13"/>
        <w:snapToGrid w:val="0"/>
        <w:spacing w:after="0" w:line="336" w:lineRule="auto"/>
        <w:ind w:firstLine="480" w:firstLineChars="200"/>
        <w:outlineLvl w:val="1"/>
        <w:rPr>
          <w:rFonts w:asciiTheme="minorEastAsia" w:hAnsiTheme="minorEastAsia" w:eastAsiaTheme="minorEastAsia"/>
          <w:sz w:val="24"/>
          <w:highlight w:val="none"/>
        </w:rPr>
      </w:pPr>
      <w:r>
        <w:rPr>
          <w:rFonts w:asciiTheme="minorEastAsia" w:hAnsiTheme="minorEastAsia" w:eastAsiaTheme="minorEastAsia"/>
          <w:sz w:val="24"/>
          <w:highlight w:val="none"/>
        </w:rPr>
        <w:t>7</w:t>
      </w:r>
      <w:r>
        <w:rPr>
          <w:rFonts w:hint="eastAsia" w:asciiTheme="minorEastAsia" w:hAnsiTheme="minorEastAsia" w:eastAsiaTheme="minorEastAsia"/>
          <w:sz w:val="24"/>
          <w:highlight w:val="none"/>
        </w:rPr>
        <w:t>、由主持人公布无效投标的投标人名单、投标无效的原因及其他有效投标的评分汇总分；</w:t>
      </w:r>
    </w:p>
    <w:p>
      <w:pPr>
        <w:pStyle w:val="13"/>
        <w:snapToGrid w:val="0"/>
        <w:spacing w:after="0" w:line="336" w:lineRule="auto"/>
        <w:ind w:firstLine="480" w:firstLineChars="200"/>
        <w:outlineLvl w:val="1"/>
        <w:rPr>
          <w:rFonts w:asciiTheme="minorEastAsia" w:hAnsiTheme="minorEastAsia" w:eastAsiaTheme="minorEastAsia"/>
          <w:sz w:val="24"/>
          <w:highlight w:val="none"/>
        </w:rPr>
      </w:pPr>
      <w:r>
        <w:rPr>
          <w:rFonts w:asciiTheme="minorEastAsia" w:hAnsiTheme="minorEastAsia" w:eastAsiaTheme="minorEastAsia"/>
          <w:sz w:val="24"/>
          <w:highlight w:val="none"/>
        </w:rPr>
        <w:t>8</w:t>
      </w:r>
      <w:r>
        <w:rPr>
          <w:rFonts w:hint="eastAsia" w:asciiTheme="minorEastAsia" w:hAnsiTheme="minorEastAsia" w:eastAsiaTheme="minorEastAsia"/>
          <w:sz w:val="24"/>
          <w:highlight w:val="none"/>
        </w:rPr>
        <w:t>、开启报价文件：采购代理机构成功开启报价文件后，方可查看各供应商报价情况，同时当场制作开标记录表，</w:t>
      </w:r>
      <w:r>
        <w:rPr>
          <w:rFonts w:hint="eastAsia" w:asciiTheme="minorEastAsia" w:hAnsiTheme="minorEastAsia" w:eastAsiaTheme="minorEastAsia"/>
          <w:sz w:val="24"/>
          <w:highlight w:val="none"/>
          <w:u w:val="single"/>
        </w:rPr>
        <w:t>供应商通过政府采购平台线上签章</w:t>
      </w:r>
      <w:r>
        <w:rPr>
          <w:rFonts w:asciiTheme="minorEastAsia" w:hAnsiTheme="minorEastAsia" w:eastAsiaTheme="minorEastAsia"/>
          <w:sz w:val="24"/>
          <w:highlight w:val="none"/>
          <w:u w:val="single"/>
        </w:rPr>
        <w:t>确认</w:t>
      </w:r>
      <w:r>
        <w:rPr>
          <w:rFonts w:asciiTheme="minorEastAsia" w:hAnsiTheme="minorEastAsia" w:eastAsiaTheme="minorEastAsia"/>
          <w:sz w:val="24"/>
          <w:highlight w:val="none"/>
        </w:rPr>
        <w:t>（不予确认的应说明理由，否则视为无异议）</w:t>
      </w:r>
      <w:r>
        <w:rPr>
          <w:rFonts w:hint="eastAsia" w:asciiTheme="minorEastAsia" w:hAnsiTheme="minorEastAsia" w:eastAsiaTheme="minorEastAsia"/>
          <w:sz w:val="24"/>
          <w:highlight w:val="none"/>
        </w:rPr>
        <w:t>。</w:t>
      </w:r>
    </w:p>
    <w:p>
      <w:pPr>
        <w:pStyle w:val="13"/>
        <w:snapToGrid w:val="0"/>
        <w:spacing w:after="0" w:line="336" w:lineRule="auto"/>
        <w:ind w:firstLine="480" w:firstLineChars="200"/>
        <w:outlineLvl w:val="1"/>
        <w:rPr>
          <w:rFonts w:asciiTheme="minorEastAsia" w:hAnsiTheme="minorEastAsia" w:eastAsiaTheme="minorEastAsia"/>
          <w:sz w:val="24"/>
          <w:highlight w:val="none"/>
        </w:rPr>
      </w:pPr>
      <w:r>
        <w:rPr>
          <w:rFonts w:asciiTheme="minorEastAsia" w:hAnsiTheme="minorEastAsia" w:eastAsiaTheme="minorEastAsia"/>
          <w:sz w:val="24"/>
          <w:highlight w:val="none"/>
        </w:rPr>
        <w:t>9</w:t>
      </w:r>
      <w:r>
        <w:rPr>
          <w:rFonts w:hint="eastAsia" w:asciiTheme="minorEastAsia" w:hAnsiTheme="minorEastAsia" w:eastAsiaTheme="minorEastAsia"/>
          <w:sz w:val="24"/>
          <w:highlight w:val="none"/>
        </w:rPr>
        <w:t>、报价文件评审；</w:t>
      </w:r>
    </w:p>
    <w:p>
      <w:pPr>
        <w:pStyle w:val="13"/>
        <w:snapToGrid w:val="0"/>
        <w:spacing w:after="0" w:line="336" w:lineRule="auto"/>
        <w:ind w:firstLine="480" w:firstLineChars="200"/>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0</w:t>
      </w:r>
      <w:r>
        <w:rPr>
          <w:rFonts w:hint="eastAsia" w:asciiTheme="minorEastAsia" w:hAnsiTheme="minorEastAsia" w:eastAsiaTheme="minorEastAsia"/>
          <w:sz w:val="24"/>
          <w:highlight w:val="none"/>
        </w:rPr>
        <w:t>、由主持人公布无效投标的投标人名单、投标无效的原因及其他有效投标的报价文件得分；</w:t>
      </w:r>
    </w:p>
    <w:p>
      <w:pPr>
        <w:pStyle w:val="13"/>
        <w:spacing w:after="0" w:line="336" w:lineRule="auto"/>
        <w:ind w:firstLine="480" w:firstLineChars="200"/>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、在完成评标后，宣布评标结果，开标会议结束。</w:t>
      </w:r>
    </w:p>
    <w:p>
      <w:pPr>
        <w:pStyle w:val="13"/>
        <w:spacing w:after="0" w:line="336" w:lineRule="auto"/>
        <w:ind w:firstLine="482" w:firstLineChars="200"/>
        <w:outlineLvl w:val="1"/>
        <w:rPr>
          <w:rFonts w:asciiTheme="minorEastAsia" w:hAnsiTheme="minorEastAsia" w:eastAsiaTheme="minorEastAsia"/>
          <w:sz w:val="24"/>
          <w:highlight w:val="none"/>
        </w:rPr>
      </w:pPr>
      <w:r>
        <w:rPr>
          <w:rFonts w:hint="eastAsia" w:asciiTheme="minorEastAsia" w:hAnsiTheme="minorEastAsia" w:eastAsiaTheme="minorEastAsia"/>
          <w:b/>
          <w:bCs/>
          <w:sz w:val="24"/>
          <w:highlight w:val="none"/>
        </w:rPr>
        <w:t>特别说明：如政府采购云平台如对电子化开标及评审程序有调整的，按调整后的程序操作。</w:t>
      </w:r>
    </w:p>
    <w:p>
      <w:pPr>
        <w:autoSpaceDE w:val="0"/>
        <w:autoSpaceDN w:val="0"/>
        <w:adjustRightInd w:val="0"/>
        <w:spacing w:after="0" w:line="336"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六、评标</w:t>
      </w:r>
    </w:p>
    <w:p>
      <w:pPr>
        <w:pStyle w:val="13"/>
        <w:snapToGrid w:val="0"/>
        <w:spacing w:after="0" w:line="336" w:lineRule="auto"/>
        <w:ind w:left="720" w:leftChars="228" w:hanging="241" w:hangingChars="100"/>
        <w:rPr>
          <w:rFonts w:asciiTheme="minorEastAsia" w:hAnsiTheme="minorEastAsia" w:eastAsiaTheme="minorEastAsia"/>
          <w:b/>
          <w:sz w:val="24"/>
          <w:highlight w:val="none"/>
        </w:rPr>
      </w:pPr>
      <w:r>
        <w:rPr>
          <w:rFonts w:asciiTheme="minorEastAsia" w:hAnsiTheme="minorEastAsia" w:eastAsiaTheme="minorEastAsia"/>
          <w:b/>
          <w:sz w:val="24"/>
          <w:highlight w:val="none"/>
        </w:rPr>
        <w:t>（一）组建评标委员会</w:t>
      </w:r>
    </w:p>
    <w:p>
      <w:pPr>
        <w:pStyle w:val="13"/>
        <w:snapToGrid w:val="0"/>
        <w:spacing w:after="0" w:line="336"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本项目评标委员会由政府采购评审专家</w:t>
      </w:r>
      <w:r>
        <w:rPr>
          <w:rFonts w:hint="eastAsia" w:asciiTheme="minorEastAsia" w:hAnsiTheme="minorEastAsia" w:eastAsiaTheme="minorEastAsia"/>
          <w:sz w:val="24"/>
          <w:highlight w:val="none"/>
        </w:rPr>
        <w:t>（随机抽取）和采购单位评审代表</w:t>
      </w:r>
      <w:r>
        <w:rPr>
          <w:rFonts w:asciiTheme="minorEastAsia" w:hAnsiTheme="minorEastAsia" w:eastAsiaTheme="minorEastAsia"/>
          <w:sz w:val="24"/>
          <w:highlight w:val="none"/>
        </w:rPr>
        <w:t>组成。</w:t>
      </w:r>
      <w:r>
        <w:rPr>
          <w:rFonts w:hint="eastAsia" w:asciiTheme="minorEastAsia" w:hAnsiTheme="minorEastAsia" w:eastAsiaTheme="minorEastAsia"/>
          <w:sz w:val="24"/>
          <w:highlight w:val="none"/>
        </w:rPr>
        <w:t>成员人数为5人以上单数，其中评审专家不得少于成员总数的三分之二。评标委员会成员名单在定标前保密。</w:t>
      </w:r>
    </w:p>
    <w:p>
      <w:pPr>
        <w:pStyle w:val="13"/>
        <w:snapToGrid w:val="0"/>
        <w:spacing w:after="0" w:line="336" w:lineRule="auto"/>
        <w:ind w:left="720" w:leftChars="228" w:hanging="241" w:hangingChars="100"/>
        <w:rPr>
          <w:rFonts w:asciiTheme="minorEastAsia" w:hAnsiTheme="minorEastAsia" w:eastAsiaTheme="minorEastAsia"/>
          <w:b/>
          <w:sz w:val="24"/>
          <w:highlight w:val="none"/>
        </w:rPr>
      </w:pP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二</w:t>
      </w:r>
      <w:r>
        <w:rPr>
          <w:rFonts w:asciiTheme="minorEastAsia" w:hAnsiTheme="minorEastAsia" w:eastAsiaTheme="minorEastAsia"/>
          <w:b/>
          <w:sz w:val="24"/>
          <w:highlight w:val="none"/>
        </w:rPr>
        <w:t>）</w:t>
      </w:r>
      <w:r>
        <w:rPr>
          <w:rFonts w:asciiTheme="minorEastAsia" w:hAnsiTheme="minorEastAsia" w:eastAsiaTheme="minorEastAsia"/>
          <w:b/>
          <w:bCs/>
          <w:sz w:val="24"/>
          <w:highlight w:val="none"/>
        </w:rPr>
        <w:t>评标程序</w:t>
      </w:r>
    </w:p>
    <w:p>
      <w:pPr>
        <w:snapToGrid w:val="0"/>
        <w:spacing w:after="0" w:line="336" w:lineRule="auto"/>
        <w:ind w:firstLine="472" w:firstLineChars="196"/>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1、资格</w:t>
      </w:r>
      <w:r>
        <w:rPr>
          <w:rFonts w:asciiTheme="minorEastAsia" w:hAnsiTheme="minorEastAsia" w:eastAsiaTheme="minorEastAsia"/>
          <w:b/>
          <w:bCs/>
          <w:sz w:val="24"/>
          <w:highlight w:val="none"/>
        </w:rPr>
        <w:t>审查</w:t>
      </w:r>
      <w:r>
        <w:rPr>
          <w:rFonts w:asciiTheme="minorEastAsia" w:hAnsiTheme="minorEastAsia" w:eastAsiaTheme="minorEastAsia"/>
          <w:b/>
          <w:bCs/>
          <w:sz w:val="24"/>
          <w:highlight w:val="none"/>
        </w:rPr>
        <w:tab/>
      </w:r>
    </w:p>
    <w:p>
      <w:pPr>
        <w:pStyle w:val="19"/>
        <w:spacing w:before="0" w:beforeAutospacing="0" w:after="0" w:afterAutospacing="0" w:line="336" w:lineRule="auto"/>
        <w:ind w:firstLine="480" w:firstLineChars="200"/>
        <w:jc w:val="both"/>
        <w:rPr>
          <w:rFonts w:hint="default" w:asciiTheme="minorEastAsia" w:hAnsiTheme="minorEastAsia" w:eastAsiaTheme="minorEastAsia"/>
          <w:highlight w:val="none"/>
        </w:rPr>
      </w:pPr>
      <w:r>
        <w:rPr>
          <w:rFonts w:asciiTheme="minorEastAsia" w:hAnsiTheme="minorEastAsia" w:eastAsiaTheme="minorEastAsia"/>
          <w:highlight w:val="none"/>
        </w:rPr>
        <w:t>公开招标采购项目开标结束后，采购人或者采购组织机构应当依法对投标人的资格进行审查，对审查发现无效的进行必要的询标，结束后公布无效投标的投标人名单、投标无效的原因。</w:t>
      </w:r>
    </w:p>
    <w:tbl>
      <w:tblPr>
        <w:tblStyle w:val="24"/>
        <w:tblpPr w:leftFromText="181" w:rightFromText="181" w:bottomFromText="170" w:vertAnchor="text" w:tblpXSpec="center" w:tblpY="1"/>
        <w:tblOverlap w:val="never"/>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20"/>
        <w:gridCol w:w="7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20" w:type="dxa"/>
            <w:noWrap w:val="0"/>
            <w:tcMar>
              <w:top w:w="57" w:type="dxa"/>
              <w:left w:w="108" w:type="dxa"/>
              <w:bottom w:w="0" w:type="dxa"/>
              <w:right w:w="108" w:type="dxa"/>
            </w:tcMar>
            <w:vAlign w:val="center"/>
          </w:tcPr>
          <w:p>
            <w:pPr>
              <w:spacing w:line="300" w:lineRule="auto"/>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val="en-US" w:eastAsia="zh-CN"/>
              </w:rPr>
              <w:t>投标</w:t>
            </w:r>
            <w:r>
              <w:rPr>
                <w:rFonts w:hint="eastAsia" w:ascii="仿宋" w:hAnsi="仿宋" w:eastAsia="仿宋" w:cs="仿宋"/>
                <w:color w:val="000000"/>
                <w:sz w:val="24"/>
                <w:highlight w:val="none"/>
                <w:lang w:eastAsia="zh-CN"/>
              </w:rPr>
              <w:t>声明书</w:t>
            </w:r>
          </w:p>
        </w:tc>
        <w:tc>
          <w:tcPr>
            <w:tcW w:w="7366" w:type="dxa"/>
            <w:noWrap w:val="0"/>
            <w:tcMar>
              <w:top w:w="57" w:type="dxa"/>
              <w:left w:w="108" w:type="dxa"/>
              <w:bottom w:w="0" w:type="dxa"/>
              <w:right w:w="108" w:type="dxa"/>
            </w:tcMar>
            <w:vAlign w:val="center"/>
          </w:tcPr>
          <w:p>
            <w:pPr>
              <w:spacing w:line="300" w:lineRule="auto"/>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rPr>
              <w:t>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r>
              <w:rPr>
                <w:rFonts w:hint="eastAsia" w:ascii="仿宋" w:hAnsi="仿宋" w:eastAsia="仿宋" w:cs="仿宋"/>
                <w:color w:val="000000"/>
                <w:sz w:val="24"/>
                <w:highlight w:val="none"/>
                <w:lang w:eastAsia="zh-CN"/>
              </w:rPr>
              <w:t>等</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eastAsia="zh-CN"/>
              </w:rPr>
              <w:t>（见附件</w:t>
            </w:r>
            <w:r>
              <w:rPr>
                <w:rFonts w:hint="eastAsia" w:ascii="仿宋" w:hAnsi="仿宋" w:eastAsia="仿宋" w:cs="仿宋"/>
                <w:color w:val="000000"/>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20" w:type="dxa"/>
            <w:noWrap w:val="0"/>
            <w:tcMar>
              <w:top w:w="57" w:type="dxa"/>
              <w:left w:w="108" w:type="dxa"/>
              <w:bottom w:w="0" w:type="dxa"/>
              <w:right w:w="108" w:type="dxa"/>
            </w:tcMar>
            <w:vAlign w:val="center"/>
          </w:tcPr>
          <w:p>
            <w:pPr>
              <w:spacing w:line="300" w:lineRule="auto"/>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eastAsia="zh-CN"/>
              </w:rPr>
              <w:t>授权委托书或法定代表人证明书</w:t>
            </w:r>
          </w:p>
        </w:tc>
        <w:tc>
          <w:tcPr>
            <w:tcW w:w="7366" w:type="dxa"/>
            <w:noWrap w:val="0"/>
            <w:tcMar>
              <w:top w:w="57" w:type="dxa"/>
              <w:left w:w="108" w:type="dxa"/>
              <w:bottom w:w="0" w:type="dxa"/>
              <w:right w:w="108" w:type="dxa"/>
            </w:tcMar>
            <w:vAlign w:val="center"/>
          </w:tcPr>
          <w:p>
            <w:pPr>
              <w:spacing w:line="300" w:lineRule="auto"/>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【法定代表人授权书】签字的有效授权书</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法</w:t>
            </w:r>
            <w:r>
              <w:rPr>
                <w:rFonts w:hint="eastAsia" w:ascii="仿宋" w:hAnsi="仿宋" w:eastAsia="仿宋" w:cs="仿宋"/>
                <w:color w:val="000000"/>
                <w:sz w:val="24"/>
                <w:highlight w:val="none"/>
                <w:lang w:eastAsia="zh-CN"/>
              </w:rPr>
              <w:t>定代表</w:t>
            </w:r>
            <w:r>
              <w:rPr>
                <w:rFonts w:hint="eastAsia" w:ascii="仿宋" w:hAnsi="仿宋" w:eastAsia="仿宋" w:cs="仿宋"/>
                <w:color w:val="000000"/>
                <w:sz w:val="24"/>
                <w:highlight w:val="none"/>
              </w:rPr>
              <w:t>人参加</w:t>
            </w:r>
            <w:r>
              <w:rPr>
                <w:rFonts w:hint="eastAsia" w:ascii="仿宋" w:hAnsi="仿宋" w:eastAsia="仿宋" w:cs="仿宋"/>
                <w:color w:val="000000"/>
                <w:sz w:val="24"/>
                <w:highlight w:val="none"/>
                <w:lang w:eastAsia="zh-CN"/>
              </w:rPr>
              <w:t>的</w:t>
            </w:r>
            <w:r>
              <w:rPr>
                <w:rFonts w:hint="eastAsia" w:ascii="仿宋" w:hAnsi="仿宋" w:eastAsia="仿宋" w:cs="仿宋"/>
                <w:color w:val="000000"/>
                <w:sz w:val="24"/>
                <w:highlight w:val="none"/>
              </w:rPr>
              <w:t>提供</w:t>
            </w:r>
            <w:r>
              <w:rPr>
                <w:rFonts w:hint="eastAsia" w:ascii="仿宋" w:hAnsi="仿宋" w:eastAsia="仿宋" w:cs="仿宋"/>
                <w:color w:val="000000"/>
                <w:sz w:val="24"/>
                <w:highlight w:val="none"/>
                <w:lang w:eastAsia="zh-CN"/>
              </w:rPr>
              <w:t>法定代表人证明书（附件</w:t>
            </w: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20" w:type="dxa"/>
            <w:noWrap w:val="0"/>
            <w:tcMar>
              <w:top w:w="57" w:type="dxa"/>
              <w:left w:w="108" w:type="dxa"/>
              <w:bottom w:w="0" w:type="dxa"/>
              <w:right w:w="108" w:type="dxa"/>
            </w:tcMar>
            <w:vAlign w:val="center"/>
          </w:tcPr>
          <w:p>
            <w:pPr>
              <w:spacing w:line="30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具有独立承担民事责任的能力</w:t>
            </w:r>
          </w:p>
        </w:tc>
        <w:tc>
          <w:tcPr>
            <w:tcW w:w="7366" w:type="dxa"/>
            <w:noWrap w:val="0"/>
            <w:tcMar>
              <w:top w:w="57" w:type="dxa"/>
              <w:left w:w="108" w:type="dxa"/>
              <w:bottom w:w="0" w:type="dxa"/>
              <w:right w:w="108" w:type="dxa"/>
            </w:tcMar>
            <w:vAlign w:val="center"/>
          </w:tcPr>
          <w:p>
            <w:pPr>
              <w:spacing w:line="30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在中华人民共和国境内注册的法人或其他组织或自然人，投标时提交有效的营业执照（或事业法人登记证或身份证等相关证明）扫描件。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1920" w:type="dxa"/>
            <w:noWrap w:val="0"/>
            <w:tcMar>
              <w:top w:w="57" w:type="dxa"/>
              <w:left w:w="108" w:type="dxa"/>
              <w:bottom w:w="0" w:type="dxa"/>
              <w:right w:w="108" w:type="dxa"/>
            </w:tcMar>
            <w:vAlign w:val="center"/>
          </w:tcPr>
          <w:p>
            <w:pPr>
              <w:spacing w:line="300" w:lineRule="auto"/>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eastAsia="zh-CN"/>
              </w:rPr>
              <w:t>信誉、财务、税收、社会保障</w:t>
            </w:r>
            <w:r>
              <w:rPr>
                <w:rFonts w:hint="eastAsia" w:ascii="仿宋" w:hAnsi="仿宋" w:eastAsia="仿宋" w:cs="仿宋"/>
                <w:color w:val="000000"/>
                <w:sz w:val="24"/>
                <w:highlight w:val="none"/>
                <w:lang w:val="en-US" w:eastAsia="zh-CN"/>
              </w:rPr>
              <w:t xml:space="preserve"> </w:t>
            </w:r>
          </w:p>
        </w:tc>
        <w:tc>
          <w:tcPr>
            <w:tcW w:w="7366" w:type="dxa"/>
            <w:noWrap w:val="0"/>
            <w:tcMar>
              <w:top w:w="57" w:type="dxa"/>
              <w:left w:w="108" w:type="dxa"/>
              <w:bottom w:w="0" w:type="dxa"/>
              <w:right w:w="108" w:type="dxa"/>
            </w:tcMar>
            <w:vAlign w:val="center"/>
          </w:tcPr>
          <w:p>
            <w:pPr>
              <w:spacing w:line="30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符合参与政府采购活动的资格条件</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具备良好的商业信誉和健全的财务会计制度</w:t>
            </w:r>
            <w:r>
              <w:rPr>
                <w:rFonts w:hint="eastAsia" w:ascii="仿宋" w:hAnsi="仿宋" w:eastAsia="仿宋" w:cs="仿宋"/>
                <w:color w:val="000000"/>
                <w:sz w:val="24"/>
                <w:highlight w:val="none"/>
                <w:lang w:eastAsia="zh-CN"/>
              </w:rPr>
              <w:t>，提供没有税收缴纳</w:t>
            </w:r>
            <w:r>
              <w:rPr>
                <w:rFonts w:hint="eastAsia" w:ascii="仿宋" w:hAnsi="仿宋" w:eastAsia="仿宋" w:cs="仿宋"/>
                <w:color w:val="000000"/>
                <w:sz w:val="24"/>
                <w:highlight w:val="none"/>
              </w:rPr>
              <w:t>、社会保障等方面的失信记录的承诺函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20" w:type="dxa"/>
            <w:noWrap w:val="0"/>
            <w:tcMar>
              <w:top w:w="57" w:type="dxa"/>
              <w:left w:w="108" w:type="dxa"/>
              <w:bottom w:w="0" w:type="dxa"/>
              <w:right w:w="108" w:type="dxa"/>
            </w:tcMar>
            <w:vAlign w:val="center"/>
          </w:tcPr>
          <w:p>
            <w:pPr>
              <w:spacing w:line="30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信用记录</w:t>
            </w:r>
          </w:p>
        </w:tc>
        <w:tc>
          <w:tcPr>
            <w:tcW w:w="7366" w:type="dxa"/>
            <w:noWrap w:val="0"/>
            <w:tcMar>
              <w:top w:w="57" w:type="dxa"/>
              <w:left w:w="108" w:type="dxa"/>
              <w:bottom w:w="0" w:type="dxa"/>
              <w:right w:w="108" w:type="dxa"/>
            </w:tcMar>
            <w:vAlign w:val="center"/>
          </w:tcPr>
          <w:p>
            <w:pPr>
              <w:spacing w:line="30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1.截止时点：开标后评标前</w:t>
            </w:r>
          </w:p>
          <w:p>
            <w:pPr>
              <w:spacing w:line="30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2.信用信息查询记录和证据留存的具体方式：由采购组织机构在规定查询时间内打印信用信息查询记录并归入项目档案。</w:t>
            </w:r>
          </w:p>
          <w:p>
            <w:pPr>
              <w:spacing w:line="30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3.使用规则：供应商未被列入“信用中国”失信被执行人或重大税收违法案件当事人名单；未处于“中国政府采购网”政府采购严重违法失信行为信息记录中的禁止参加政购活动期间。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20" w:type="dxa"/>
            <w:noWrap w:val="0"/>
            <w:tcMar>
              <w:top w:w="57" w:type="dxa"/>
              <w:left w:w="108" w:type="dxa"/>
              <w:bottom w:w="0" w:type="dxa"/>
              <w:right w:w="108" w:type="dxa"/>
            </w:tcMar>
            <w:vAlign w:val="center"/>
          </w:tcPr>
          <w:p>
            <w:pPr>
              <w:spacing w:line="240" w:lineRule="auto"/>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eastAsia="zh-CN"/>
              </w:rPr>
              <w:t>专业能力</w:t>
            </w:r>
          </w:p>
          <w:p>
            <w:pPr>
              <w:spacing w:line="240" w:lineRule="auto"/>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eastAsia="zh-CN"/>
              </w:rPr>
              <w:t>承诺函</w:t>
            </w:r>
          </w:p>
        </w:tc>
        <w:tc>
          <w:tcPr>
            <w:tcW w:w="7366" w:type="dxa"/>
            <w:noWrap w:val="0"/>
            <w:tcMar>
              <w:top w:w="57" w:type="dxa"/>
              <w:left w:w="108" w:type="dxa"/>
              <w:bottom w:w="0" w:type="dxa"/>
              <w:right w:w="108" w:type="dxa"/>
            </w:tcMar>
            <w:vAlign w:val="center"/>
          </w:tcPr>
          <w:p>
            <w:pPr>
              <w:spacing w:line="30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具备履行合同所必需的设备和专业技术能力的承诺函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20" w:type="dxa"/>
            <w:noWrap w:val="0"/>
            <w:tcMar>
              <w:top w:w="57" w:type="dxa"/>
              <w:left w:w="108" w:type="dxa"/>
              <w:bottom w:w="0" w:type="dxa"/>
              <w:right w:w="108" w:type="dxa"/>
            </w:tcMar>
            <w:vAlign w:val="center"/>
          </w:tcPr>
          <w:p>
            <w:pPr>
              <w:spacing w:line="240" w:lineRule="auto"/>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中小企业声明函</w:t>
            </w:r>
          </w:p>
        </w:tc>
        <w:tc>
          <w:tcPr>
            <w:tcW w:w="7366" w:type="dxa"/>
            <w:noWrap w:val="0"/>
            <w:tcMar>
              <w:top w:w="57" w:type="dxa"/>
              <w:left w:w="108" w:type="dxa"/>
              <w:bottom w:w="0" w:type="dxa"/>
              <w:right w:w="108" w:type="dxa"/>
            </w:tcMar>
            <w:vAlign w:val="center"/>
          </w:tcPr>
          <w:p>
            <w:pPr>
              <w:spacing w:line="30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供应商的《中小企业声明函》。</w:t>
            </w:r>
          </w:p>
          <w:p>
            <w:pPr>
              <w:spacing w:line="30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监狱企业、残疾人福利性单位视同小型</w:t>
            </w:r>
            <w:r>
              <w:rPr>
                <w:rFonts w:hint="eastAsia" w:ascii="仿宋" w:hAnsi="仿宋" w:eastAsia="仿宋" w:cs="仿宋"/>
                <w:color w:val="000000"/>
                <w:sz w:val="24"/>
                <w:highlight w:val="none"/>
                <w:lang w:eastAsia="zh-CN"/>
              </w:rPr>
              <w:t>、微型</w:t>
            </w:r>
            <w:r>
              <w:rPr>
                <w:rFonts w:hint="eastAsia" w:ascii="仿宋" w:hAnsi="仿宋" w:eastAsia="仿宋" w:cs="仿宋"/>
                <w:color w:val="000000"/>
                <w:sz w:val="24"/>
                <w:highlight w:val="none"/>
              </w:rPr>
              <w:t>企业，若为残疾人福利性单位请提供残疾人福利性单位声明函）；若为监狱企业，请提供省级以上监狱管理局、戒毒管理局（含新疆生产建设兵团）开具的属于监狱企业的证明文件。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20" w:type="dxa"/>
            <w:noWrap w:val="0"/>
            <w:tcMar>
              <w:top w:w="57" w:type="dxa"/>
              <w:left w:w="108" w:type="dxa"/>
              <w:bottom w:w="0" w:type="dxa"/>
              <w:right w:w="108" w:type="dxa"/>
            </w:tcMar>
            <w:vAlign w:val="center"/>
          </w:tcPr>
          <w:p>
            <w:pPr>
              <w:spacing w:line="30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特定资格要求</w:t>
            </w:r>
          </w:p>
        </w:tc>
        <w:tc>
          <w:tcPr>
            <w:tcW w:w="7366" w:type="dxa"/>
            <w:noWrap w:val="0"/>
            <w:tcMar>
              <w:top w:w="57" w:type="dxa"/>
              <w:left w:w="108" w:type="dxa"/>
              <w:bottom w:w="0" w:type="dxa"/>
              <w:right w:w="108" w:type="dxa"/>
            </w:tcMar>
            <w:vAlign w:val="center"/>
          </w:tcPr>
          <w:p>
            <w:pPr>
              <w:snapToGrid w:val="0"/>
              <w:spacing w:line="30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提供符合本项目特定条件要求的有效资质证书（如有要求的，必须提供）。</w:t>
            </w:r>
          </w:p>
        </w:tc>
      </w:tr>
    </w:tbl>
    <w:p>
      <w:pPr>
        <w:pStyle w:val="19"/>
        <w:spacing w:before="0" w:beforeAutospacing="0" w:after="0" w:afterAutospacing="0" w:line="336" w:lineRule="auto"/>
        <w:ind w:firstLine="480" w:firstLineChars="200"/>
        <w:jc w:val="both"/>
        <w:rPr>
          <w:rFonts w:hint="default" w:asciiTheme="minorEastAsia" w:hAnsiTheme="minorEastAsia" w:eastAsiaTheme="minorEastAsia"/>
          <w:highlight w:val="none"/>
        </w:rPr>
      </w:pPr>
    </w:p>
    <w:p>
      <w:pPr>
        <w:pStyle w:val="19"/>
        <w:spacing w:before="0" w:beforeAutospacing="0" w:after="0" w:afterAutospacing="0" w:line="336" w:lineRule="auto"/>
        <w:ind w:firstLine="472" w:firstLineChars="196"/>
        <w:jc w:val="both"/>
        <w:rPr>
          <w:rFonts w:hint="default" w:asciiTheme="minorEastAsia" w:hAnsiTheme="minorEastAsia" w:eastAsiaTheme="minorEastAsia"/>
          <w:b/>
          <w:bCs/>
          <w:highlight w:val="none"/>
        </w:rPr>
      </w:pPr>
      <w:r>
        <w:rPr>
          <w:rFonts w:asciiTheme="minorEastAsia" w:hAnsiTheme="minorEastAsia" w:eastAsiaTheme="minorEastAsia"/>
          <w:b/>
          <w:bCs/>
          <w:highlight w:val="none"/>
        </w:rPr>
        <w:t>2、符合性审查</w:t>
      </w:r>
    </w:p>
    <w:p>
      <w:pPr>
        <w:pStyle w:val="19"/>
        <w:spacing w:before="0" w:beforeAutospacing="0" w:after="0" w:afterAutospacing="0" w:line="336" w:lineRule="auto"/>
        <w:ind w:firstLine="480" w:firstLineChars="200"/>
        <w:jc w:val="both"/>
        <w:rPr>
          <w:rFonts w:asciiTheme="minorEastAsia" w:hAnsiTheme="minorEastAsia" w:eastAsiaTheme="minorEastAsia"/>
          <w:highlight w:val="none"/>
        </w:rPr>
      </w:pPr>
      <w:r>
        <w:rPr>
          <w:rFonts w:asciiTheme="minorEastAsia" w:hAnsiTheme="minorEastAsia" w:eastAsiaTheme="minorEastAsia"/>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tbl>
      <w:tblPr>
        <w:tblStyle w:val="24"/>
        <w:tblpPr w:leftFromText="181" w:rightFromText="181" w:bottomFromText="170" w:vertAnchor="text" w:tblpXSpec="center" w:tblpY="1"/>
        <w:tblOverlap w:val="never"/>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78"/>
        <w:gridCol w:w="6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jc w:val="center"/>
        </w:trPr>
        <w:tc>
          <w:tcPr>
            <w:tcW w:w="2578" w:type="dxa"/>
            <w:noWrap w:val="0"/>
            <w:tcMar>
              <w:top w:w="57" w:type="dxa"/>
              <w:left w:w="108" w:type="dxa"/>
              <w:bottom w:w="0" w:type="dxa"/>
              <w:right w:w="108" w:type="dxa"/>
            </w:tcMar>
            <w:vAlign w:val="center"/>
          </w:tcPr>
          <w:p>
            <w:pPr>
              <w:spacing w:line="300" w:lineRule="auto"/>
              <w:rPr>
                <w:rFonts w:hint="eastAsia" w:ascii="仿宋" w:hAnsi="仿宋" w:eastAsia="仿宋"/>
                <w:color w:val="000000"/>
                <w:sz w:val="24"/>
                <w:highlight w:val="none"/>
              </w:rPr>
            </w:pPr>
            <w:r>
              <w:rPr>
                <w:rFonts w:hint="eastAsia" w:ascii="仿宋" w:hAnsi="仿宋" w:eastAsia="仿宋"/>
                <w:color w:val="000000"/>
                <w:sz w:val="24"/>
                <w:highlight w:val="none"/>
              </w:rPr>
              <w:t>必须符合法律、行政法规规定的其他条件</w:t>
            </w:r>
          </w:p>
        </w:tc>
        <w:tc>
          <w:tcPr>
            <w:tcW w:w="6708" w:type="dxa"/>
            <w:noWrap w:val="0"/>
            <w:tcMar>
              <w:top w:w="57" w:type="dxa"/>
              <w:left w:w="108" w:type="dxa"/>
              <w:bottom w:w="0" w:type="dxa"/>
              <w:right w:w="108" w:type="dxa"/>
            </w:tcMar>
            <w:vAlign w:val="center"/>
          </w:tcPr>
          <w:p>
            <w:pPr>
              <w:spacing w:line="300" w:lineRule="auto"/>
              <w:rPr>
                <w:rFonts w:hint="eastAsia" w:ascii="仿宋" w:hAnsi="仿宋" w:eastAsia="仿宋" w:cs="宋体"/>
                <w:color w:val="000000"/>
                <w:sz w:val="24"/>
                <w:highlight w:val="none"/>
              </w:rPr>
            </w:pPr>
            <w:r>
              <w:rPr>
                <w:rFonts w:hint="eastAsia" w:ascii="仿宋" w:hAnsi="仿宋" w:eastAsia="仿宋" w:cs="宋体"/>
                <w:color w:val="000000"/>
                <w:sz w:val="24"/>
                <w:highlight w:val="none"/>
              </w:rPr>
              <w:t>1.单位负责人为同一人或者存在直接控股、管理关系的不同供应商，不得同时参加本项目投标。</w:t>
            </w:r>
            <w:r>
              <w:rPr>
                <w:rFonts w:hint="eastAsia" w:ascii="仿宋" w:hAnsi="仿宋" w:eastAsia="仿宋" w:cs="宋体"/>
                <w:color w:val="000000"/>
                <w:sz w:val="24"/>
                <w:highlight w:val="none"/>
                <w:lang w:eastAsia="zh-CN"/>
              </w:rPr>
              <w:t>（附件</w:t>
            </w:r>
            <w:r>
              <w:rPr>
                <w:rFonts w:hint="eastAsia" w:ascii="仿宋" w:hAnsi="仿宋" w:eastAsia="仿宋" w:cs="宋体"/>
                <w:color w:val="000000"/>
                <w:sz w:val="24"/>
                <w:highlight w:val="none"/>
                <w:lang w:val="en-US" w:eastAsia="zh-CN"/>
              </w:rPr>
              <w:t>5</w:t>
            </w:r>
            <w:r>
              <w:rPr>
                <w:rFonts w:hint="eastAsia" w:ascii="仿宋" w:hAnsi="仿宋" w:eastAsia="仿宋" w:cs="宋体"/>
                <w:color w:val="000000"/>
                <w:sz w:val="24"/>
                <w:highlight w:val="none"/>
                <w:lang w:eastAsia="zh-CN"/>
              </w:rPr>
              <w:t>）</w:t>
            </w:r>
          </w:p>
          <w:p>
            <w:pPr>
              <w:spacing w:line="300" w:lineRule="auto"/>
              <w:rPr>
                <w:rFonts w:hint="eastAsia" w:ascii="仿宋" w:hAnsi="仿宋" w:eastAsia="仿宋" w:cs="宋体"/>
                <w:color w:val="000000"/>
                <w:sz w:val="24"/>
                <w:highlight w:val="none"/>
              </w:rPr>
            </w:pPr>
            <w:r>
              <w:rPr>
                <w:rFonts w:hint="eastAsia" w:ascii="仿宋" w:hAnsi="仿宋" w:eastAsia="仿宋" w:cs="宋体"/>
                <w:color w:val="000000"/>
                <w:sz w:val="24"/>
                <w:highlight w:val="none"/>
              </w:rPr>
              <w:t>2.为本项目提供整体设计、规范编制或者项目管理、监理、检测等服务的供应商，不得再参与本项目投标。</w:t>
            </w:r>
          </w:p>
          <w:p>
            <w:pPr>
              <w:spacing w:line="300" w:lineRule="auto"/>
              <w:rPr>
                <w:rFonts w:hint="eastAsia" w:ascii="仿宋" w:hAnsi="仿宋" w:eastAsia="仿宋" w:cs="宋体"/>
                <w:color w:val="000000"/>
                <w:sz w:val="24"/>
                <w:highlight w:val="none"/>
                <w:lang w:eastAsia="zh-CN"/>
              </w:rPr>
            </w:pPr>
            <w:r>
              <w:rPr>
                <w:rFonts w:hint="eastAsia" w:ascii="仿宋" w:hAnsi="仿宋" w:eastAsia="仿宋" w:cs="宋体"/>
                <w:color w:val="000000"/>
                <w:sz w:val="24"/>
                <w:highlight w:val="none"/>
              </w:rPr>
              <w:t>3.投标（报价）文件相关承诺要求内容。</w:t>
            </w:r>
          </w:p>
          <w:p>
            <w:pPr>
              <w:pStyle w:val="23"/>
              <w:tabs>
                <w:tab w:val="clear" w:pos="900"/>
              </w:tabs>
              <w:ind w:left="0" w:leftChars="0" w:firstLine="0" w:firstLineChars="0"/>
              <w:rPr>
                <w:rFonts w:hint="default"/>
                <w:color w:val="000000"/>
                <w:highlight w:val="none"/>
                <w:lang w:val="en-US" w:eastAsia="zh-CN"/>
              </w:rPr>
            </w:pPr>
            <w:r>
              <w:rPr>
                <w:rFonts w:hint="eastAsia" w:ascii="仿宋" w:hAnsi="仿宋" w:eastAsia="仿宋"/>
                <w:color w:val="000000"/>
                <w:sz w:val="24"/>
                <w:highlight w:val="none"/>
                <w:lang w:val="en-US" w:eastAsia="zh-CN"/>
              </w:rPr>
              <w:t>4.电子交易平台运营机构，以及与该机构有直接控股或者管理关系可能影响采购公正性的任何单位和个人，不得在该平台进行的政府采购项目电子交易中投标、响应和代理政府采购项目。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2578" w:type="dxa"/>
            <w:noWrap w:val="0"/>
            <w:tcMar>
              <w:top w:w="57" w:type="dxa"/>
              <w:left w:w="108" w:type="dxa"/>
              <w:bottom w:w="0" w:type="dxa"/>
              <w:right w:w="108" w:type="dxa"/>
            </w:tcMar>
            <w:vAlign w:val="center"/>
          </w:tcPr>
          <w:p>
            <w:pPr>
              <w:pStyle w:val="73"/>
              <w:spacing w:line="300" w:lineRule="auto"/>
              <w:ind w:right="146"/>
              <w:rPr>
                <w:rFonts w:ascii="仿宋" w:hAnsi="仿宋" w:eastAsia="仿宋"/>
                <w:color w:val="000000"/>
                <w:sz w:val="24"/>
                <w:highlight w:val="none"/>
              </w:rPr>
            </w:pPr>
            <w:r>
              <w:rPr>
                <w:rFonts w:hint="eastAsia" w:ascii="仿宋" w:hAnsi="仿宋" w:eastAsia="仿宋"/>
                <w:color w:val="000000"/>
                <w:sz w:val="24"/>
                <w:highlight w:val="none"/>
              </w:rPr>
              <w:t>“▲”实质性条款</w:t>
            </w:r>
          </w:p>
        </w:tc>
        <w:tc>
          <w:tcPr>
            <w:tcW w:w="6708" w:type="dxa"/>
            <w:noWrap w:val="0"/>
            <w:tcMar>
              <w:top w:w="57" w:type="dxa"/>
              <w:left w:w="108" w:type="dxa"/>
              <w:bottom w:w="0" w:type="dxa"/>
              <w:right w:w="108" w:type="dxa"/>
            </w:tcMar>
            <w:vAlign w:val="center"/>
          </w:tcPr>
          <w:p>
            <w:pPr>
              <w:pStyle w:val="73"/>
              <w:spacing w:line="300" w:lineRule="auto"/>
              <w:rPr>
                <w:rFonts w:ascii="仿宋" w:hAnsi="仿宋" w:eastAsia="仿宋"/>
                <w:color w:val="000000"/>
                <w:sz w:val="24"/>
                <w:highlight w:val="none"/>
              </w:rPr>
            </w:pPr>
            <w:r>
              <w:rPr>
                <w:rFonts w:hint="eastAsia" w:ascii="仿宋" w:hAnsi="仿宋" w:eastAsia="仿宋"/>
                <w:color w:val="000000"/>
                <w:sz w:val="24"/>
                <w:highlight w:val="none"/>
              </w:rPr>
              <w:t>“▲”实质性条款必须满足</w:t>
            </w:r>
            <w:r>
              <w:rPr>
                <w:rFonts w:hint="eastAsia" w:ascii="仿宋" w:hAnsi="仿宋" w:eastAsia="仿宋"/>
                <w:color w:val="000000"/>
                <w:sz w:val="24"/>
                <w:highlight w:val="none"/>
                <w:lang w:val="en-US" w:eastAsia="zh-CN"/>
              </w:rPr>
              <w:t>招标</w:t>
            </w:r>
            <w:r>
              <w:rPr>
                <w:rFonts w:hint="eastAsia" w:ascii="仿宋" w:hAnsi="仿宋" w:eastAsia="仿宋"/>
                <w:color w:val="000000"/>
                <w:sz w:val="24"/>
                <w:highlight w:val="none"/>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2578" w:type="dxa"/>
            <w:noWrap w:val="0"/>
            <w:tcMar>
              <w:top w:w="57" w:type="dxa"/>
              <w:left w:w="108" w:type="dxa"/>
              <w:bottom w:w="0" w:type="dxa"/>
              <w:right w:w="108" w:type="dxa"/>
            </w:tcMar>
            <w:vAlign w:val="center"/>
          </w:tcPr>
          <w:p>
            <w:pPr>
              <w:pStyle w:val="73"/>
              <w:spacing w:line="300" w:lineRule="auto"/>
              <w:ind w:right="146"/>
              <w:rPr>
                <w:rFonts w:hint="default" w:ascii="仿宋" w:hAnsi="仿宋" w:eastAsia="仿宋"/>
                <w:color w:val="000000"/>
                <w:sz w:val="24"/>
                <w:highlight w:val="none"/>
                <w:lang w:val="en-US" w:eastAsia="zh-CN"/>
              </w:rPr>
            </w:pPr>
            <w:r>
              <w:rPr>
                <w:rFonts w:hint="eastAsia" w:ascii="仿宋" w:hAnsi="仿宋" w:eastAsia="仿宋"/>
                <w:color w:val="000000"/>
                <w:sz w:val="24"/>
                <w:highlight w:val="none"/>
              </w:rPr>
              <w:t>串通投标</w:t>
            </w:r>
            <w:r>
              <w:rPr>
                <w:rFonts w:hint="eastAsia" w:ascii="仿宋" w:hAnsi="仿宋" w:eastAsia="仿宋"/>
                <w:color w:val="000000"/>
                <w:sz w:val="24"/>
                <w:highlight w:val="none"/>
                <w:lang w:val="en-US" w:eastAsia="zh-CN"/>
              </w:rPr>
              <w:t>等违法行为</w:t>
            </w:r>
          </w:p>
        </w:tc>
        <w:tc>
          <w:tcPr>
            <w:tcW w:w="6708" w:type="dxa"/>
            <w:noWrap w:val="0"/>
            <w:tcMar>
              <w:top w:w="57" w:type="dxa"/>
              <w:left w:w="108" w:type="dxa"/>
              <w:bottom w:w="0" w:type="dxa"/>
              <w:right w:w="108" w:type="dxa"/>
            </w:tcMar>
            <w:vAlign w:val="center"/>
          </w:tcPr>
          <w:p>
            <w:pPr>
              <w:pStyle w:val="73"/>
              <w:spacing w:line="300" w:lineRule="auto"/>
              <w:rPr>
                <w:rFonts w:ascii="仿宋" w:hAnsi="仿宋" w:eastAsia="仿宋"/>
                <w:color w:val="000000"/>
                <w:sz w:val="24"/>
                <w:highlight w:val="none"/>
              </w:rPr>
            </w:pPr>
            <w:r>
              <w:rPr>
                <w:rFonts w:hint="eastAsia" w:ascii="仿宋" w:hAnsi="仿宋" w:eastAsia="仿宋"/>
                <w:color w:val="000000"/>
                <w:sz w:val="24"/>
                <w:highlight w:val="none"/>
              </w:rPr>
              <w:t>未出现财政部</w:t>
            </w:r>
            <w:r>
              <w:rPr>
                <w:rFonts w:ascii="仿宋" w:hAnsi="仿宋" w:eastAsia="仿宋"/>
                <w:color w:val="000000"/>
                <w:sz w:val="24"/>
                <w:highlight w:val="none"/>
              </w:rPr>
              <w:t>87</w:t>
            </w:r>
            <w:r>
              <w:rPr>
                <w:rFonts w:hint="eastAsia" w:ascii="仿宋" w:hAnsi="仿宋" w:eastAsia="仿宋"/>
                <w:color w:val="000000"/>
                <w:sz w:val="24"/>
                <w:highlight w:val="none"/>
              </w:rPr>
              <w:t>号令《政府采购货物和服务招标投标管理办法》第三十七条规定的串通投标情形</w:t>
            </w:r>
            <w:r>
              <w:rPr>
                <w:rFonts w:hint="eastAsia" w:ascii="仿宋" w:hAnsi="仿宋" w:eastAsia="仿宋"/>
                <w:color w:val="000000"/>
                <w:sz w:val="24"/>
                <w:highlight w:val="none"/>
                <w:lang w:eastAsia="zh-CN"/>
              </w:rPr>
              <w:t>，</w:t>
            </w:r>
            <w:r>
              <w:rPr>
                <w:rFonts w:hint="eastAsia" w:ascii="仿宋" w:hAnsi="仿宋" w:eastAsia="仿宋"/>
                <w:color w:val="000000"/>
                <w:sz w:val="24"/>
                <w:highlight w:val="none"/>
                <w:lang w:val="en-US" w:eastAsia="zh-CN"/>
              </w:rPr>
              <w:t>以及政府采购法律法规规定的其他违法行为</w:t>
            </w:r>
            <w:r>
              <w:rPr>
                <w:rFonts w:hint="eastAsia" w:ascii="仿宋" w:hAnsi="仿宋" w:eastAsia="仿宋"/>
                <w:color w:val="00000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2578" w:type="dxa"/>
            <w:noWrap w:val="0"/>
            <w:tcMar>
              <w:top w:w="57" w:type="dxa"/>
              <w:left w:w="108" w:type="dxa"/>
              <w:bottom w:w="0" w:type="dxa"/>
              <w:right w:w="108" w:type="dxa"/>
            </w:tcMar>
            <w:vAlign w:val="center"/>
          </w:tcPr>
          <w:p>
            <w:pPr>
              <w:pStyle w:val="73"/>
              <w:spacing w:line="300" w:lineRule="auto"/>
              <w:ind w:right="146"/>
              <w:rPr>
                <w:rFonts w:ascii="仿宋" w:hAnsi="仿宋" w:eastAsia="仿宋"/>
                <w:color w:val="000000"/>
                <w:sz w:val="24"/>
                <w:highlight w:val="none"/>
              </w:rPr>
            </w:pPr>
            <w:r>
              <w:rPr>
                <w:rFonts w:hint="eastAsia" w:ascii="仿宋" w:hAnsi="仿宋" w:eastAsia="仿宋"/>
                <w:color w:val="000000"/>
                <w:sz w:val="24"/>
                <w:highlight w:val="none"/>
              </w:rPr>
              <w:t>附加条件</w:t>
            </w:r>
          </w:p>
        </w:tc>
        <w:tc>
          <w:tcPr>
            <w:tcW w:w="6708" w:type="dxa"/>
            <w:noWrap w:val="0"/>
            <w:tcMar>
              <w:top w:w="57" w:type="dxa"/>
              <w:left w:w="108" w:type="dxa"/>
              <w:bottom w:w="0" w:type="dxa"/>
              <w:right w:w="108" w:type="dxa"/>
            </w:tcMar>
            <w:vAlign w:val="center"/>
          </w:tcPr>
          <w:p>
            <w:pPr>
              <w:pStyle w:val="73"/>
              <w:spacing w:line="300" w:lineRule="auto"/>
              <w:rPr>
                <w:rFonts w:ascii="仿宋" w:hAnsi="仿宋" w:eastAsia="仿宋"/>
                <w:color w:val="000000"/>
                <w:sz w:val="24"/>
                <w:highlight w:val="none"/>
              </w:rPr>
            </w:pPr>
            <w:r>
              <w:rPr>
                <w:rFonts w:hint="eastAsia" w:ascii="仿宋" w:hAnsi="仿宋" w:eastAsia="仿宋"/>
                <w:color w:val="000000"/>
                <w:sz w:val="24"/>
                <w:highlight w:val="none"/>
              </w:rPr>
              <w:t>响应文件未含有采购人不可接受的附加条件。</w:t>
            </w:r>
          </w:p>
        </w:tc>
      </w:tr>
    </w:tbl>
    <w:p>
      <w:pPr>
        <w:pStyle w:val="19"/>
        <w:spacing w:before="0" w:beforeAutospacing="0" w:after="0" w:afterAutospacing="0" w:line="336" w:lineRule="auto"/>
        <w:ind w:firstLine="482" w:firstLineChars="200"/>
        <w:jc w:val="both"/>
        <w:rPr>
          <w:rFonts w:hint="default" w:ascii="Arial" w:hAnsi="Arial" w:cs="Arial"/>
          <w:b/>
          <w:bCs/>
          <w:highlight w:val="none"/>
        </w:rPr>
      </w:pPr>
      <w:r>
        <w:rPr>
          <w:rFonts w:asciiTheme="minorEastAsia" w:hAnsiTheme="minorEastAsia" w:eastAsiaTheme="minorEastAsia"/>
          <w:b/>
          <w:bCs/>
          <w:highlight w:val="none"/>
        </w:rPr>
        <w:t>3、</w:t>
      </w:r>
      <w:r>
        <w:rPr>
          <w:rFonts w:hint="default" w:ascii="Arial" w:hAnsi="Arial" w:cs="Arial"/>
          <w:b/>
          <w:bCs/>
          <w:highlight w:val="none"/>
        </w:rPr>
        <w:t>综合比较与评价</w:t>
      </w:r>
    </w:p>
    <w:p>
      <w:pPr>
        <w:pStyle w:val="19"/>
        <w:spacing w:before="0" w:beforeAutospacing="0" w:after="0" w:afterAutospacing="0" w:line="336" w:lineRule="auto"/>
        <w:ind w:firstLine="480" w:firstLineChars="200"/>
        <w:jc w:val="both"/>
        <w:rPr>
          <w:rFonts w:hint="default" w:asciiTheme="minorEastAsia" w:hAnsiTheme="minorEastAsia" w:eastAsiaTheme="minorEastAsia"/>
          <w:highlight w:val="none"/>
        </w:rPr>
      </w:pPr>
    </w:p>
    <w:p>
      <w:pPr>
        <w:pStyle w:val="19"/>
        <w:spacing w:before="0" w:beforeAutospacing="0" w:after="0" w:afterAutospacing="0" w:line="336" w:lineRule="auto"/>
        <w:ind w:firstLine="360" w:firstLineChars="150"/>
        <w:jc w:val="both"/>
        <w:rPr>
          <w:rFonts w:hint="default" w:asciiTheme="minorEastAsia" w:hAnsiTheme="minorEastAsia" w:eastAsiaTheme="minorEastAsia"/>
          <w:highlight w:val="none"/>
        </w:rPr>
      </w:pPr>
      <w:r>
        <w:rPr>
          <w:rFonts w:asciiTheme="minorEastAsia" w:hAnsiTheme="minorEastAsia" w:eastAsiaTheme="minorEastAsia"/>
          <w:highlight w:val="none"/>
        </w:rPr>
        <w:t>（1）对于投标文件中含义不明确、同类问题表述不一致或者有明显文字和计算错误的内容，评标委员会应当以书面形式要求投标人作出必要的澄清、说明或者补正。</w:t>
      </w:r>
    </w:p>
    <w:p>
      <w:pPr>
        <w:pStyle w:val="19"/>
        <w:spacing w:before="0" w:beforeAutospacing="0" w:after="0" w:afterAutospacing="0" w:line="336" w:lineRule="auto"/>
        <w:ind w:firstLine="360" w:firstLineChars="150"/>
        <w:jc w:val="both"/>
        <w:rPr>
          <w:rFonts w:hint="default" w:asciiTheme="minorEastAsia" w:hAnsiTheme="minorEastAsia" w:eastAsiaTheme="minorEastAsia"/>
          <w:highlight w:val="none"/>
        </w:rPr>
      </w:pPr>
      <w:r>
        <w:rPr>
          <w:rFonts w:asciiTheme="minorEastAsia" w:hAnsiTheme="minorEastAsia" w:eastAsiaTheme="minorEastAsia"/>
          <w:highlight w:val="none"/>
        </w:rPr>
        <w:t>（2）评标委员会应当按照招标文件中规定的评标方法和标准，对符合性审查合格的投标文件进行商务和技术评估，综合比较与评价。</w:t>
      </w:r>
    </w:p>
    <w:p>
      <w:pPr>
        <w:snapToGrid w:val="0"/>
        <w:spacing w:after="0" w:line="336" w:lineRule="auto"/>
        <w:ind w:firstLine="360" w:firstLineChars="150"/>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（3）评标时，评标委员会各成员应当独立对每个投标人的投标文件进行评价，并汇总每个投标人的得分。</w:t>
      </w:r>
    </w:p>
    <w:p>
      <w:pPr>
        <w:numPr>
          <w:ilvl w:val="255"/>
          <w:numId w:val="0"/>
        </w:numPr>
        <w:snapToGrid w:val="0"/>
        <w:spacing w:after="0" w:line="336"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4、得分确认及评审报告编写</w:t>
      </w:r>
    </w:p>
    <w:p>
      <w:pPr>
        <w:pStyle w:val="13"/>
        <w:snapToGrid w:val="0"/>
        <w:spacing w:after="0" w:line="336" w:lineRule="auto"/>
        <w:ind w:firstLine="420" w:firstLineChars="175"/>
        <w:rPr>
          <w:rFonts w:asciiTheme="minorEastAsia" w:hAnsiTheme="minorEastAsia" w:eastAsiaTheme="minorEastAsia"/>
          <w:sz w:val="24"/>
          <w:highlight w:val="none"/>
        </w:rPr>
      </w:pP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评标委员会对报价文件进行复核，对于系统计算出的价格分及总得分进行确认；</w:t>
      </w:r>
    </w:p>
    <w:p>
      <w:pPr>
        <w:pStyle w:val="19"/>
        <w:spacing w:before="0" w:beforeAutospacing="0" w:after="0" w:afterAutospacing="0" w:line="336" w:lineRule="auto"/>
        <w:ind w:firstLine="420" w:firstLineChars="175"/>
        <w:jc w:val="both"/>
        <w:rPr>
          <w:rFonts w:hint="default" w:asciiTheme="minorEastAsia" w:hAnsiTheme="minorEastAsia" w:eastAsiaTheme="minorEastAsia"/>
          <w:highlight w:val="none"/>
        </w:rPr>
      </w:pPr>
      <w:r>
        <w:rPr>
          <w:rFonts w:asciiTheme="minorEastAsia" w:hAnsiTheme="minorEastAsia" w:eastAsiaTheme="minorEastAsia"/>
          <w:highlight w:val="none"/>
        </w:rPr>
        <w:t>（2）评标委员会应当按照招标文件中规定的评标方法和标准，对符合性审查合格的投标文件进行商务和技术评估，综合比较与评价。</w:t>
      </w:r>
    </w:p>
    <w:p>
      <w:pPr>
        <w:snapToGrid w:val="0"/>
        <w:spacing w:after="0" w:line="336" w:lineRule="auto"/>
        <w:ind w:firstLine="480" w:firstLineChars="200"/>
        <w:rPr>
          <w:rFonts w:ascii="Arial" w:hAnsi="Arial" w:cs="Arial"/>
          <w:b/>
          <w:bCs/>
          <w:sz w:val="24"/>
          <w:highlight w:val="none"/>
        </w:rPr>
      </w:pP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3</w:t>
      </w:r>
      <w:r>
        <w:rPr>
          <w:rFonts w:asciiTheme="minorEastAsia" w:hAnsiTheme="minorEastAsia" w:eastAsiaTheme="minorEastAsia"/>
          <w:sz w:val="24"/>
          <w:highlight w:val="none"/>
        </w:rPr>
        <w:t>）</w:t>
      </w:r>
      <w:r>
        <w:rPr>
          <w:rFonts w:hint="eastAsia" w:asciiTheme="minorEastAsia" w:hAnsiTheme="minorEastAsia" w:eastAsiaTheme="minorEastAsia"/>
          <w:kern w:val="0"/>
          <w:sz w:val="24"/>
          <w:highlight w:val="none"/>
        </w:rPr>
        <w:t>评标委员会</w:t>
      </w:r>
      <w:r>
        <w:rPr>
          <w:rFonts w:asciiTheme="minorEastAsia" w:hAnsiTheme="minorEastAsia" w:eastAsiaTheme="minorEastAsia"/>
          <w:sz w:val="24"/>
          <w:highlight w:val="none"/>
        </w:rPr>
        <w:t>按评标原则</w:t>
      </w:r>
      <w:r>
        <w:rPr>
          <w:rFonts w:hint="eastAsia" w:asciiTheme="minorEastAsia" w:hAnsiTheme="minorEastAsia" w:eastAsiaTheme="minorEastAsia"/>
          <w:sz w:val="24"/>
          <w:highlight w:val="none"/>
        </w:rPr>
        <w:t>及得分情况编写评审报告。</w:t>
      </w:r>
    </w:p>
    <w:p>
      <w:pPr>
        <w:numPr>
          <w:ilvl w:val="255"/>
          <w:numId w:val="0"/>
        </w:numPr>
        <w:snapToGrid w:val="0"/>
        <w:spacing w:after="0" w:line="336" w:lineRule="auto"/>
        <w:ind w:firstLine="482" w:firstLineChars="200"/>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5、评价</w:t>
      </w:r>
    </w:p>
    <w:p>
      <w:pPr>
        <w:snapToGrid w:val="0"/>
        <w:spacing w:after="0" w:line="336" w:lineRule="auto"/>
        <w:ind w:firstLine="480" w:firstLineChars="200"/>
        <w:rPr>
          <w:rFonts w:asciiTheme="minorEastAsia" w:hAnsiTheme="minorEastAsia" w:eastAsiaTheme="minorEastAsia"/>
          <w:b/>
          <w:kern w:val="0"/>
          <w:sz w:val="24"/>
          <w:highlight w:val="none"/>
        </w:rPr>
      </w:pPr>
      <w:r>
        <w:rPr>
          <w:rFonts w:hint="eastAsia" w:asciiTheme="minorEastAsia" w:hAnsiTheme="minorEastAsia" w:eastAsiaTheme="minorEastAsia"/>
          <w:sz w:val="24"/>
          <w:highlight w:val="none"/>
        </w:rPr>
        <w:t>采购组织机构对评标委员会评审专家进行评价。</w:t>
      </w:r>
    </w:p>
    <w:p>
      <w:pPr>
        <w:snapToGrid w:val="0"/>
        <w:spacing w:after="0" w:line="336" w:lineRule="auto"/>
        <w:ind w:firstLine="482" w:firstLineChars="200"/>
        <w:rPr>
          <w:rFonts w:asciiTheme="minorEastAsia" w:hAnsiTheme="minorEastAsia" w:eastAsiaTheme="minorEastAsia"/>
          <w:b/>
          <w:sz w:val="24"/>
          <w:highlight w:val="none"/>
        </w:rPr>
      </w:pPr>
      <w:r>
        <w:rPr>
          <w:rFonts w:hint="eastAsia" w:asciiTheme="minorEastAsia" w:hAnsiTheme="minorEastAsia"/>
          <w:b/>
          <w:sz w:val="24"/>
          <w:highlight w:val="none"/>
        </w:rPr>
        <w:t>（三）澄清问题的形式</w:t>
      </w:r>
    </w:p>
    <w:p>
      <w:pPr>
        <w:snapToGrid w:val="0"/>
        <w:spacing w:after="0" w:line="336" w:lineRule="auto"/>
        <w:ind w:firstLine="480" w:firstLineChars="200"/>
        <w:rPr>
          <w:rFonts w:asciiTheme="minorEastAsia" w:hAnsiTheme="minorEastAsia" w:eastAsiaTheme="minorEastAsia"/>
          <w:sz w:val="24"/>
          <w:highlight w:val="none"/>
        </w:rPr>
      </w:pPr>
      <w:r>
        <w:rPr>
          <w:rFonts w:hint="eastAsia" w:asciiTheme="minorEastAsia" w:hAnsiTheme="minorEastAsia"/>
          <w:sz w:val="24"/>
          <w:highlight w:val="none"/>
        </w:rPr>
        <w:t>投标人的澄清、说明或者补正应当采用书面形式，并加盖公章，或者由法定代理人或其授权的代表签字，并不得超出投标文件的范围或者改变投标文件的实质性内容。</w:t>
      </w:r>
    </w:p>
    <w:p>
      <w:pPr>
        <w:pStyle w:val="13"/>
        <w:snapToGrid w:val="0"/>
        <w:spacing w:after="0" w:line="336" w:lineRule="auto"/>
        <w:ind w:left="720" w:leftChars="228" w:hanging="241" w:hangingChars="1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（四）错误修正</w:t>
      </w:r>
    </w:p>
    <w:p>
      <w:pPr>
        <w:pStyle w:val="19"/>
        <w:spacing w:before="0" w:beforeAutospacing="0" w:after="0" w:afterAutospacing="0" w:line="336" w:lineRule="auto"/>
        <w:ind w:firstLine="480" w:firstLineChars="200"/>
        <w:jc w:val="both"/>
        <w:rPr>
          <w:rFonts w:hint="default" w:asciiTheme="minorEastAsia" w:hAnsiTheme="minorEastAsia" w:eastAsiaTheme="minorEastAsia"/>
          <w:highlight w:val="none"/>
        </w:rPr>
      </w:pPr>
      <w:r>
        <w:rPr>
          <w:rFonts w:asciiTheme="minorEastAsia" w:hAnsiTheme="minorEastAsia" w:eastAsiaTheme="minorEastAsia"/>
          <w:highlight w:val="none"/>
        </w:rPr>
        <w:t>投标文件报价出现前后不一致的，除招标文件另有规定外，按照下列规定修正：</w:t>
      </w:r>
    </w:p>
    <w:p>
      <w:pPr>
        <w:pStyle w:val="19"/>
        <w:spacing w:before="0" w:beforeAutospacing="0" w:after="0" w:afterAutospacing="0" w:line="336" w:lineRule="auto"/>
        <w:jc w:val="both"/>
        <w:rPr>
          <w:rFonts w:hint="default" w:asciiTheme="minorEastAsia" w:hAnsiTheme="minorEastAsia" w:eastAsiaTheme="minorEastAsia"/>
          <w:highlight w:val="none"/>
        </w:rPr>
      </w:pPr>
      <w:r>
        <w:rPr>
          <w:rFonts w:asciiTheme="minorEastAsia" w:hAnsiTheme="minorEastAsia" w:eastAsiaTheme="minorEastAsia"/>
          <w:highlight w:val="none"/>
        </w:rPr>
        <w:t>　　1、投标文件中开标一览表内容与投标文件中相应内容不一致的，以开标一览表为准；</w:t>
      </w:r>
    </w:p>
    <w:p>
      <w:pPr>
        <w:pStyle w:val="19"/>
        <w:spacing w:before="0" w:beforeAutospacing="0" w:after="0" w:afterAutospacing="0" w:line="336" w:lineRule="auto"/>
        <w:jc w:val="both"/>
        <w:rPr>
          <w:rFonts w:hint="default" w:asciiTheme="minorEastAsia" w:hAnsiTheme="minorEastAsia" w:eastAsiaTheme="minorEastAsia"/>
          <w:highlight w:val="none"/>
        </w:rPr>
      </w:pPr>
      <w:r>
        <w:rPr>
          <w:rFonts w:asciiTheme="minorEastAsia" w:hAnsiTheme="minorEastAsia" w:eastAsiaTheme="minorEastAsia"/>
          <w:highlight w:val="none"/>
        </w:rPr>
        <w:t>　　2、大写金额和小写金额不一致的，以大写金额为准；</w:t>
      </w:r>
    </w:p>
    <w:p>
      <w:pPr>
        <w:pStyle w:val="19"/>
        <w:spacing w:before="0" w:beforeAutospacing="0" w:after="0" w:afterAutospacing="0" w:line="336" w:lineRule="auto"/>
        <w:jc w:val="both"/>
        <w:rPr>
          <w:rFonts w:hint="default" w:asciiTheme="minorEastAsia" w:hAnsiTheme="minorEastAsia" w:eastAsiaTheme="minorEastAsia"/>
          <w:highlight w:val="none"/>
        </w:rPr>
      </w:pPr>
      <w:r>
        <w:rPr>
          <w:rFonts w:asciiTheme="minorEastAsia" w:hAnsiTheme="minorEastAsia" w:eastAsiaTheme="minorEastAsia"/>
          <w:highlight w:val="none"/>
        </w:rPr>
        <w:t>　　3、单价金额小数点或者百分比有明显错位的，以开标一览表的总价为准，并修改单价；</w:t>
      </w:r>
    </w:p>
    <w:p>
      <w:pPr>
        <w:pStyle w:val="19"/>
        <w:spacing w:before="0" w:beforeAutospacing="0" w:after="0" w:afterAutospacing="0" w:line="336" w:lineRule="auto"/>
        <w:jc w:val="both"/>
        <w:rPr>
          <w:rFonts w:hint="default" w:asciiTheme="minorEastAsia" w:hAnsiTheme="minorEastAsia" w:eastAsiaTheme="minorEastAsia"/>
          <w:highlight w:val="none"/>
        </w:rPr>
      </w:pPr>
      <w:r>
        <w:rPr>
          <w:rFonts w:asciiTheme="minorEastAsia" w:hAnsiTheme="minorEastAsia" w:eastAsiaTheme="minorEastAsia"/>
          <w:highlight w:val="none"/>
        </w:rPr>
        <w:t>　　4、总价金额与按单价汇总金额不一致的，以单价金额计算结果为准。</w:t>
      </w:r>
    </w:p>
    <w:p>
      <w:pPr>
        <w:pStyle w:val="19"/>
        <w:spacing w:before="0" w:beforeAutospacing="0" w:after="0" w:afterAutospacing="0" w:line="336" w:lineRule="auto"/>
        <w:jc w:val="both"/>
        <w:rPr>
          <w:rFonts w:hint="default" w:asciiTheme="minorEastAsia" w:hAnsiTheme="minorEastAsia" w:eastAsiaTheme="minorEastAsia"/>
          <w:highlight w:val="none"/>
        </w:rPr>
      </w:pPr>
      <w:r>
        <w:rPr>
          <w:rFonts w:asciiTheme="minorEastAsia" w:hAnsiTheme="minorEastAsia" w:eastAsiaTheme="minorEastAsia"/>
          <w:highlight w:val="none"/>
        </w:rPr>
        <w:t>　　同时出现两种以上不一致的，按照前款规定的顺序修正。修正应当采用书面形式，并加盖公章，或者由法定代表人或其授权的代表签字。修正后的报价经投标人确认后产生约束力，投标人不确认的，其投标无效。</w:t>
      </w:r>
    </w:p>
    <w:p>
      <w:pPr>
        <w:pStyle w:val="19"/>
        <w:spacing w:before="0" w:beforeAutospacing="0" w:after="0" w:afterAutospacing="0" w:line="336" w:lineRule="auto"/>
        <w:ind w:firstLine="361" w:firstLineChars="150"/>
        <w:jc w:val="both"/>
        <w:rPr>
          <w:rFonts w:hint="default" w:asciiTheme="minorEastAsia" w:hAnsiTheme="minorEastAsia" w:eastAsiaTheme="minorEastAsia"/>
          <w:b/>
          <w:highlight w:val="none"/>
        </w:rPr>
      </w:pPr>
      <w:r>
        <w:rPr>
          <w:rFonts w:asciiTheme="minorEastAsia" w:hAnsiTheme="minorEastAsia" w:eastAsiaTheme="minorEastAsia"/>
          <w:b/>
          <w:bCs/>
          <w:highlight w:val="none"/>
        </w:rPr>
        <w:t>（五）</w:t>
      </w:r>
      <w:r>
        <w:rPr>
          <w:rFonts w:asciiTheme="minorEastAsia" w:hAnsiTheme="minorEastAsia" w:eastAsiaTheme="minorEastAsia"/>
          <w:b/>
          <w:highlight w:val="none"/>
        </w:rPr>
        <w:t>投标人存在下列情况之一的，投标无效</w:t>
      </w:r>
    </w:p>
    <w:p>
      <w:pPr>
        <w:pStyle w:val="19"/>
        <w:spacing w:before="0" w:beforeAutospacing="0" w:after="0" w:afterAutospacing="0" w:line="336" w:lineRule="auto"/>
        <w:ind w:firstLine="361" w:firstLineChars="150"/>
        <w:jc w:val="both"/>
        <w:rPr>
          <w:rFonts w:hint="default" w:asciiTheme="minorEastAsia" w:hAnsiTheme="minorEastAsia" w:eastAsiaTheme="minorEastAsia"/>
          <w:b/>
          <w:highlight w:val="none"/>
        </w:rPr>
      </w:pPr>
      <w:r>
        <w:rPr>
          <w:rFonts w:hint="default" w:asciiTheme="minorEastAsia" w:hAnsiTheme="minorEastAsia" w:eastAsiaTheme="minorEastAsia"/>
          <w:b/>
          <w:highlight w:val="none"/>
        </w:rPr>
        <w:t xml:space="preserve"> </w:t>
      </w:r>
      <w:r>
        <w:rPr>
          <w:rFonts w:asciiTheme="minorEastAsia" w:hAnsiTheme="minorEastAsia" w:eastAsiaTheme="minorEastAsia"/>
          <w:highlight w:val="none"/>
        </w:rPr>
        <w:t>1、资格证明文件或商务与技术文件跟报价文件出现混装或在资格证明文件或商务与技术文件中出现投标报价的，或者报价文件中报价的货物跟商务与技术文件中的投标货物出现重大偏差的；</w:t>
      </w:r>
    </w:p>
    <w:p>
      <w:pPr>
        <w:pStyle w:val="19"/>
        <w:spacing w:before="0" w:beforeAutospacing="0" w:after="0" w:afterAutospacing="0" w:line="336" w:lineRule="auto"/>
        <w:jc w:val="both"/>
        <w:rPr>
          <w:rFonts w:hint="default" w:asciiTheme="minorEastAsia" w:hAnsiTheme="minorEastAsia" w:eastAsiaTheme="minorEastAsia"/>
          <w:highlight w:val="none"/>
        </w:rPr>
      </w:pPr>
      <w:r>
        <w:rPr>
          <w:rFonts w:asciiTheme="minorEastAsia" w:hAnsiTheme="minorEastAsia" w:eastAsiaTheme="minorEastAsia"/>
          <w:highlight w:val="none"/>
        </w:rPr>
        <w:t>　　</w:t>
      </w:r>
      <w:r>
        <w:rPr>
          <w:rFonts w:hint="default" w:asciiTheme="minorEastAsia" w:hAnsiTheme="minorEastAsia" w:eastAsiaTheme="minorEastAsia"/>
          <w:highlight w:val="none"/>
        </w:rPr>
        <w:t>2</w:t>
      </w:r>
      <w:r>
        <w:rPr>
          <w:rFonts w:asciiTheme="minorEastAsia" w:hAnsiTheme="minorEastAsia" w:eastAsiaTheme="minorEastAsia"/>
          <w:highlight w:val="none"/>
        </w:rPr>
        <w:t>、不具备招标文件中规定的资格要求的。</w:t>
      </w:r>
      <w:r>
        <w:rPr>
          <w:rFonts w:hint="default" w:asciiTheme="minorEastAsia" w:hAnsiTheme="minorEastAsia" w:eastAsiaTheme="minorEastAsia"/>
          <w:highlight w:val="none"/>
        </w:rPr>
        <w:tab/>
      </w:r>
    </w:p>
    <w:p>
      <w:pPr>
        <w:pStyle w:val="19"/>
        <w:spacing w:before="0" w:beforeAutospacing="0" w:after="0" w:afterAutospacing="0" w:line="336" w:lineRule="auto"/>
        <w:jc w:val="both"/>
        <w:rPr>
          <w:rFonts w:hint="default" w:asciiTheme="minorEastAsia" w:hAnsiTheme="minorEastAsia" w:eastAsiaTheme="minorEastAsia"/>
          <w:highlight w:val="none"/>
        </w:rPr>
      </w:pPr>
      <w:r>
        <w:rPr>
          <w:rFonts w:asciiTheme="minorEastAsia" w:hAnsiTheme="minorEastAsia" w:eastAsiaTheme="minorEastAsia"/>
          <w:highlight w:val="none"/>
        </w:rPr>
        <w:t xml:space="preserve">　  </w:t>
      </w:r>
      <w:r>
        <w:rPr>
          <w:rFonts w:hint="default" w:asciiTheme="minorEastAsia" w:hAnsiTheme="minorEastAsia" w:eastAsiaTheme="minorEastAsia"/>
          <w:highlight w:val="none"/>
        </w:rPr>
        <w:t>3</w:t>
      </w:r>
      <w:r>
        <w:rPr>
          <w:rFonts w:asciiTheme="minorEastAsia" w:hAnsiTheme="minorEastAsia" w:eastAsiaTheme="minorEastAsia"/>
          <w:highlight w:val="none"/>
        </w:rPr>
        <w:t>、投标文件含有采购人不能接受的附加条件的。</w:t>
      </w:r>
    </w:p>
    <w:p>
      <w:pPr>
        <w:pStyle w:val="19"/>
        <w:spacing w:before="0" w:beforeAutospacing="0" w:after="0" w:afterAutospacing="0" w:line="336" w:lineRule="auto"/>
        <w:ind w:firstLine="480" w:firstLineChars="200"/>
        <w:jc w:val="both"/>
        <w:rPr>
          <w:rFonts w:hint="default" w:asciiTheme="minorEastAsia" w:hAnsiTheme="minorEastAsia" w:eastAsiaTheme="minorEastAsia"/>
          <w:highlight w:val="none"/>
        </w:rPr>
      </w:pPr>
      <w:r>
        <w:rPr>
          <w:rFonts w:asciiTheme="minorEastAsia" w:hAnsiTheme="minorEastAsia" w:eastAsiaTheme="minorEastAsia"/>
          <w:highlight w:val="none"/>
        </w:rPr>
        <w:t>4、投标文件未有效授权，法定代表人授权委托书等填写不完整或有涂改的；</w:t>
      </w:r>
    </w:p>
    <w:p>
      <w:pPr>
        <w:pStyle w:val="19"/>
        <w:spacing w:before="0" w:beforeAutospacing="0" w:after="0" w:afterAutospacing="0" w:line="336" w:lineRule="auto"/>
        <w:ind w:firstLine="480" w:firstLineChars="200"/>
        <w:jc w:val="both"/>
        <w:rPr>
          <w:rFonts w:hint="default" w:cs="宋体"/>
          <w:color w:val="000000"/>
          <w:szCs w:val="21"/>
          <w:highlight w:val="none"/>
        </w:rPr>
      </w:pPr>
      <w:r>
        <w:rPr>
          <w:rFonts w:asciiTheme="minorEastAsia" w:hAnsiTheme="minorEastAsia" w:eastAsiaTheme="minorEastAsia"/>
          <w:highlight w:val="none"/>
        </w:rPr>
        <w:t>5、</w:t>
      </w:r>
      <w:r>
        <w:rPr>
          <w:rFonts w:cs="宋体"/>
          <w:color w:val="000000"/>
          <w:szCs w:val="21"/>
          <w:highlight w:val="none"/>
        </w:rPr>
        <w:t>仅提交“备份投标文件”的</w:t>
      </w:r>
      <w:r>
        <w:rPr>
          <w:rFonts w:asciiTheme="minorEastAsia" w:hAnsiTheme="minorEastAsia" w:eastAsiaTheme="minorEastAsia"/>
          <w:highlight w:val="none"/>
        </w:rPr>
        <w:t>；</w:t>
      </w:r>
    </w:p>
    <w:p>
      <w:pPr>
        <w:pStyle w:val="19"/>
        <w:spacing w:before="0" w:beforeAutospacing="0" w:after="0" w:afterAutospacing="0" w:line="336" w:lineRule="auto"/>
        <w:ind w:firstLine="480" w:firstLineChars="200"/>
        <w:jc w:val="both"/>
        <w:rPr>
          <w:rFonts w:hint="default" w:asciiTheme="minorEastAsia" w:hAnsiTheme="minorEastAsia" w:eastAsiaTheme="minorEastAsia"/>
          <w:highlight w:val="none"/>
        </w:rPr>
      </w:pPr>
      <w:r>
        <w:rPr>
          <w:rFonts w:asciiTheme="minorEastAsia" w:hAnsiTheme="minorEastAsia" w:eastAsiaTheme="minorEastAsia"/>
          <w:highlight w:val="none"/>
        </w:rPr>
        <w:t>6、电子投标文件解密失败的，且未在规定时间内提交备份投标文件的；</w:t>
      </w:r>
    </w:p>
    <w:p>
      <w:pPr>
        <w:pStyle w:val="19"/>
        <w:spacing w:before="0" w:beforeAutospacing="0" w:after="0" w:afterAutospacing="0" w:line="336" w:lineRule="auto"/>
        <w:ind w:firstLine="480" w:firstLineChars="200"/>
        <w:jc w:val="both"/>
        <w:rPr>
          <w:rFonts w:hint="default" w:asciiTheme="minorEastAsia" w:hAnsiTheme="minorEastAsia" w:eastAsiaTheme="minorEastAsia"/>
          <w:highlight w:val="none"/>
        </w:rPr>
      </w:pPr>
      <w:r>
        <w:rPr>
          <w:rFonts w:asciiTheme="minorEastAsia" w:hAnsiTheme="minorEastAsia" w:eastAsiaTheme="minorEastAsia"/>
          <w:highlight w:val="none"/>
        </w:rPr>
        <w:t>7、电子投标文件未按规定要求提供电子签章的；</w:t>
      </w:r>
    </w:p>
    <w:p>
      <w:pPr>
        <w:pStyle w:val="19"/>
        <w:spacing w:before="0" w:beforeAutospacing="0" w:after="0" w:afterAutospacing="0" w:line="336" w:lineRule="auto"/>
        <w:ind w:firstLine="480" w:firstLineChars="200"/>
        <w:jc w:val="both"/>
        <w:rPr>
          <w:rFonts w:hint="default" w:asciiTheme="minorEastAsia" w:hAnsiTheme="minorEastAsia" w:eastAsiaTheme="minorEastAsia"/>
          <w:highlight w:val="none"/>
        </w:rPr>
      </w:pPr>
      <w:r>
        <w:rPr>
          <w:rFonts w:asciiTheme="minorEastAsia" w:hAnsiTheme="minorEastAsia" w:eastAsiaTheme="minorEastAsia"/>
          <w:highlight w:val="none"/>
        </w:rPr>
        <w:t>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9"/>
        <w:spacing w:before="0" w:beforeAutospacing="0" w:after="0" w:afterAutospacing="0" w:line="336" w:lineRule="auto"/>
        <w:ind w:firstLine="480" w:firstLineChars="200"/>
        <w:jc w:val="both"/>
        <w:rPr>
          <w:rFonts w:hint="default" w:asciiTheme="minorEastAsia" w:hAnsiTheme="minorEastAsia" w:eastAsiaTheme="minorEastAsia"/>
          <w:highlight w:val="none"/>
        </w:rPr>
      </w:pPr>
      <w:r>
        <w:rPr>
          <w:rFonts w:asciiTheme="minorEastAsia" w:hAnsiTheme="minorEastAsia" w:eastAsiaTheme="minorEastAsia"/>
          <w:highlight w:val="none"/>
        </w:rPr>
        <w:t xml:space="preserve"> 9、报价超过招标文件中规定的预算金额/最高限价。</w:t>
      </w:r>
    </w:p>
    <w:p>
      <w:pPr>
        <w:pStyle w:val="19"/>
        <w:spacing w:before="0" w:beforeAutospacing="0" w:after="0" w:afterAutospacing="0" w:line="336" w:lineRule="auto"/>
        <w:jc w:val="both"/>
        <w:rPr>
          <w:rFonts w:hint="default" w:asciiTheme="minorEastAsia" w:hAnsiTheme="minorEastAsia" w:eastAsiaTheme="minorEastAsia"/>
          <w:highlight w:val="none"/>
        </w:rPr>
      </w:pPr>
      <w:r>
        <w:rPr>
          <w:rFonts w:asciiTheme="minorEastAsia" w:hAnsiTheme="minorEastAsia" w:eastAsiaTheme="minorEastAsia"/>
          <w:highlight w:val="none"/>
        </w:rPr>
        <w:t xml:space="preserve"> </w:t>
      </w:r>
      <w:r>
        <w:rPr>
          <w:rFonts w:hint="default" w:asciiTheme="minorEastAsia" w:hAnsiTheme="minorEastAsia" w:eastAsiaTheme="minorEastAsia"/>
          <w:highlight w:val="none"/>
        </w:rPr>
        <w:t xml:space="preserve">   </w:t>
      </w:r>
      <w:r>
        <w:rPr>
          <w:rFonts w:asciiTheme="minorEastAsia" w:hAnsiTheme="minorEastAsia" w:eastAsiaTheme="minorEastAsia"/>
          <w:highlight w:val="none"/>
        </w:rPr>
        <w:t>10、投标参数未如实填写，完全复制粘贴招标参数的。</w:t>
      </w:r>
    </w:p>
    <w:p>
      <w:pPr>
        <w:pStyle w:val="19"/>
        <w:spacing w:before="0" w:beforeAutospacing="0" w:after="0" w:afterAutospacing="0" w:line="336" w:lineRule="auto"/>
        <w:jc w:val="both"/>
        <w:rPr>
          <w:rFonts w:hint="default" w:asciiTheme="minorEastAsia" w:hAnsiTheme="minorEastAsia" w:eastAsiaTheme="minorEastAsia"/>
          <w:highlight w:val="none"/>
        </w:rPr>
      </w:pPr>
      <w:r>
        <w:rPr>
          <w:rFonts w:asciiTheme="minorEastAsia" w:hAnsiTheme="minorEastAsia" w:eastAsiaTheme="minorEastAsia"/>
          <w:highlight w:val="none"/>
        </w:rPr>
        <w:t xml:space="preserve"> </w:t>
      </w:r>
      <w:r>
        <w:rPr>
          <w:rFonts w:hint="default" w:asciiTheme="minorEastAsia" w:hAnsiTheme="minorEastAsia" w:eastAsiaTheme="minorEastAsia"/>
          <w:highlight w:val="none"/>
        </w:rPr>
        <w:t xml:space="preserve">   </w:t>
      </w:r>
      <w:r>
        <w:rPr>
          <w:rFonts w:asciiTheme="minorEastAsia" w:hAnsiTheme="minorEastAsia" w:eastAsiaTheme="minorEastAsia"/>
          <w:highlight w:val="none"/>
        </w:rPr>
        <w:t xml:space="preserve">11、投标文件提供虚假材料的。 </w:t>
      </w:r>
    </w:p>
    <w:p>
      <w:pPr>
        <w:pStyle w:val="19"/>
        <w:spacing w:before="0" w:beforeAutospacing="0" w:after="0" w:afterAutospacing="0" w:line="336" w:lineRule="auto"/>
        <w:ind w:firstLine="480" w:firstLineChars="200"/>
        <w:rPr>
          <w:rFonts w:hint="default" w:asciiTheme="minorEastAsia" w:hAnsiTheme="minorEastAsia" w:eastAsiaTheme="minorEastAsia"/>
          <w:highlight w:val="none"/>
        </w:rPr>
      </w:pPr>
      <w:r>
        <w:rPr>
          <w:rFonts w:asciiTheme="minorEastAsia" w:hAnsiTheme="minorEastAsia" w:eastAsiaTheme="minorEastAsia"/>
          <w:highlight w:val="none"/>
        </w:rPr>
        <w:t xml:space="preserve">12、不符合中华人民共和国财政部令第87 号《政府采购货物和服务招标投标管理办法》第 三十七条情形之一的，视为投标人串通投标，其投标无效，并移送采购监管部门： </w:t>
      </w:r>
    </w:p>
    <w:p>
      <w:pPr>
        <w:pStyle w:val="19"/>
        <w:spacing w:before="0" w:beforeAutospacing="0" w:after="0" w:afterAutospacing="0" w:line="336" w:lineRule="auto"/>
        <w:ind w:firstLine="480" w:firstLineChars="200"/>
        <w:jc w:val="both"/>
        <w:rPr>
          <w:rFonts w:hint="default" w:asciiTheme="minorEastAsia" w:hAnsiTheme="minorEastAsia" w:eastAsiaTheme="minorEastAsia"/>
          <w:highlight w:val="none"/>
        </w:rPr>
      </w:pPr>
      <w:r>
        <w:rPr>
          <w:rFonts w:asciiTheme="minorEastAsia" w:hAnsiTheme="minorEastAsia" w:eastAsiaTheme="minorEastAsia"/>
          <w:highlight w:val="none"/>
        </w:rPr>
        <w:t>（1）不同投标人的投标文件由同一单位或者个人编制；</w:t>
      </w:r>
    </w:p>
    <w:p>
      <w:pPr>
        <w:pStyle w:val="19"/>
        <w:spacing w:before="0" w:beforeAutospacing="0" w:after="0" w:afterAutospacing="0" w:line="336" w:lineRule="auto"/>
        <w:ind w:firstLine="480" w:firstLineChars="200"/>
        <w:jc w:val="both"/>
        <w:rPr>
          <w:rFonts w:hint="default" w:asciiTheme="minorEastAsia" w:hAnsiTheme="minorEastAsia" w:eastAsiaTheme="minorEastAsia"/>
          <w:highlight w:val="none"/>
        </w:rPr>
      </w:pPr>
      <w:r>
        <w:rPr>
          <w:rFonts w:asciiTheme="minorEastAsia" w:hAnsiTheme="minorEastAsia" w:eastAsiaTheme="minorEastAsia"/>
          <w:highlight w:val="none"/>
        </w:rPr>
        <w:t>（2）不同投标人委托同一单位或者个人办理投标事宜；</w:t>
      </w:r>
    </w:p>
    <w:p>
      <w:pPr>
        <w:pStyle w:val="19"/>
        <w:spacing w:before="0" w:beforeAutospacing="0" w:after="0" w:afterAutospacing="0" w:line="336" w:lineRule="auto"/>
        <w:ind w:firstLine="480" w:firstLineChars="200"/>
        <w:jc w:val="both"/>
        <w:rPr>
          <w:rFonts w:hint="default" w:asciiTheme="minorEastAsia" w:hAnsiTheme="minorEastAsia" w:eastAsiaTheme="minorEastAsia"/>
          <w:highlight w:val="none"/>
        </w:rPr>
      </w:pPr>
      <w:r>
        <w:rPr>
          <w:rFonts w:asciiTheme="minorEastAsia" w:hAnsiTheme="minorEastAsia" w:eastAsiaTheme="minorEastAsia"/>
          <w:highlight w:val="none"/>
        </w:rPr>
        <w:t>（3）不同投标人的投标文件载明的项目管理成员或者联系人员为同一人；</w:t>
      </w:r>
    </w:p>
    <w:p>
      <w:pPr>
        <w:pStyle w:val="19"/>
        <w:spacing w:before="0" w:beforeAutospacing="0" w:after="0" w:afterAutospacing="0" w:line="336" w:lineRule="auto"/>
        <w:ind w:firstLine="480" w:firstLineChars="200"/>
        <w:jc w:val="both"/>
        <w:rPr>
          <w:rFonts w:hint="default" w:asciiTheme="minorEastAsia" w:hAnsiTheme="minorEastAsia" w:eastAsiaTheme="minorEastAsia"/>
          <w:highlight w:val="none"/>
        </w:rPr>
      </w:pPr>
      <w:r>
        <w:rPr>
          <w:rFonts w:asciiTheme="minorEastAsia" w:hAnsiTheme="minorEastAsia" w:eastAsiaTheme="minorEastAsia"/>
          <w:highlight w:val="none"/>
        </w:rPr>
        <w:t>（4）不同投标人的投标文件异常一致或者投标报价呈规律性差异；</w:t>
      </w:r>
    </w:p>
    <w:p>
      <w:pPr>
        <w:pStyle w:val="19"/>
        <w:spacing w:before="0" w:beforeAutospacing="0" w:after="0" w:afterAutospacing="0" w:line="336" w:lineRule="auto"/>
        <w:ind w:firstLine="480" w:firstLineChars="200"/>
        <w:jc w:val="both"/>
        <w:rPr>
          <w:rFonts w:hint="default" w:asciiTheme="minorEastAsia" w:hAnsiTheme="minorEastAsia" w:eastAsiaTheme="minorEastAsia"/>
          <w:highlight w:val="none"/>
        </w:rPr>
      </w:pPr>
      <w:r>
        <w:rPr>
          <w:rFonts w:asciiTheme="minorEastAsia" w:hAnsiTheme="minorEastAsia" w:eastAsiaTheme="minorEastAsia"/>
          <w:highlight w:val="none"/>
        </w:rPr>
        <w:t>（5）不同投标人的投标文件相互混装；</w:t>
      </w:r>
    </w:p>
    <w:p>
      <w:pPr>
        <w:pStyle w:val="19"/>
        <w:spacing w:before="0" w:beforeAutospacing="0" w:after="0" w:afterAutospacing="0" w:line="336" w:lineRule="auto"/>
        <w:ind w:firstLine="480" w:firstLineChars="200"/>
        <w:jc w:val="both"/>
        <w:rPr>
          <w:rFonts w:hint="default" w:asciiTheme="minorEastAsia" w:hAnsiTheme="minorEastAsia" w:eastAsiaTheme="minorEastAsia"/>
          <w:highlight w:val="none"/>
        </w:rPr>
      </w:pPr>
      <w:r>
        <w:rPr>
          <w:rFonts w:asciiTheme="minorEastAsia" w:hAnsiTheme="minorEastAsia" w:eastAsiaTheme="minorEastAsia"/>
          <w:highlight w:val="none"/>
        </w:rPr>
        <w:t xml:space="preserve"> 13、不符合法律、法规和招标文件中规定的其他实质性要求的（招标文件中打“▲”内容及被拒绝的条款）。</w:t>
      </w:r>
    </w:p>
    <w:p>
      <w:pPr>
        <w:autoSpaceDE w:val="0"/>
        <w:autoSpaceDN w:val="0"/>
        <w:adjustRightInd w:val="0"/>
        <w:spacing w:after="0" w:line="336" w:lineRule="auto"/>
        <w:ind w:left="480"/>
        <w:rPr>
          <w:rFonts w:asciiTheme="minorEastAsia" w:hAnsiTheme="minorEastAsia" w:eastAsiaTheme="minorEastAsia"/>
          <w:kern w:val="0"/>
          <w:sz w:val="24"/>
          <w:highlight w:val="none"/>
        </w:rPr>
      </w:pPr>
      <w:r>
        <w:rPr>
          <w:rFonts w:hint="eastAsia" w:asciiTheme="minorEastAsia" w:hAnsiTheme="minorEastAsia" w:eastAsiaTheme="minorEastAsia"/>
          <w:b/>
          <w:kern w:val="0"/>
          <w:sz w:val="24"/>
          <w:highlight w:val="none"/>
        </w:rPr>
        <w:t>（六）有下列情况之一的，本次招标作为废标处理</w:t>
      </w:r>
    </w:p>
    <w:p>
      <w:pPr>
        <w:pStyle w:val="19"/>
        <w:spacing w:before="0" w:beforeAutospacing="0" w:after="0" w:afterAutospacing="0" w:line="336" w:lineRule="auto"/>
        <w:ind w:firstLine="600" w:firstLineChars="250"/>
        <w:jc w:val="both"/>
        <w:rPr>
          <w:rFonts w:hint="default" w:asciiTheme="minorEastAsia" w:hAnsiTheme="minorEastAsia" w:eastAsiaTheme="minorEastAsia"/>
          <w:highlight w:val="none"/>
        </w:rPr>
      </w:pPr>
      <w:r>
        <w:rPr>
          <w:rFonts w:asciiTheme="minorEastAsia" w:hAnsiTheme="minorEastAsia" w:eastAsiaTheme="minorEastAsia"/>
          <w:highlight w:val="none"/>
        </w:rPr>
        <w:t>1、出现影响采购公正的违法、违规行为的；</w:t>
      </w:r>
    </w:p>
    <w:p>
      <w:pPr>
        <w:pStyle w:val="19"/>
        <w:spacing w:before="0" w:beforeAutospacing="0" w:after="0" w:afterAutospacing="0" w:line="336" w:lineRule="auto"/>
        <w:ind w:firstLine="600" w:firstLineChars="250"/>
        <w:jc w:val="both"/>
        <w:rPr>
          <w:rFonts w:hint="default" w:asciiTheme="minorEastAsia" w:hAnsiTheme="minorEastAsia" w:eastAsiaTheme="minorEastAsia"/>
          <w:b/>
          <w:bCs/>
          <w:highlight w:val="none"/>
        </w:rPr>
      </w:pPr>
      <w:r>
        <w:rPr>
          <w:rFonts w:asciiTheme="minorEastAsia" w:hAnsiTheme="minorEastAsia" w:eastAsiaTheme="minorEastAsia"/>
          <w:highlight w:val="none"/>
        </w:rPr>
        <w:t xml:space="preserve">2、评标委员会发现招标文件存在歧义、重大缺陷导致评标工作无法进行，或者招标文件内容违反国家有关强制性规定的； </w:t>
      </w:r>
    </w:p>
    <w:p>
      <w:pPr>
        <w:pStyle w:val="19"/>
        <w:spacing w:before="0" w:beforeAutospacing="0" w:after="0" w:afterAutospacing="0" w:line="336" w:lineRule="auto"/>
        <w:ind w:firstLine="600" w:firstLineChars="250"/>
        <w:jc w:val="both"/>
        <w:rPr>
          <w:rFonts w:hint="default" w:asciiTheme="minorEastAsia" w:hAnsiTheme="minorEastAsia" w:eastAsiaTheme="minorEastAsia"/>
          <w:highlight w:val="none"/>
        </w:rPr>
      </w:pPr>
      <w:r>
        <w:rPr>
          <w:rFonts w:asciiTheme="minorEastAsia" w:hAnsiTheme="minorEastAsia" w:eastAsiaTheme="minorEastAsia"/>
          <w:highlight w:val="none"/>
        </w:rPr>
        <w:t>3、因重大变故，采购任务取消的；</w:t>
      </w:r>
    </w:p>
    <w:p>
      <w:pPr>
        <w:pStyle w:val="19"/>
        <w:spacing w:before="0" w:beforeAutospacing="0" w:after="0" w:afterAutospacing="0" w:line="336" w:lineRule="auto"/>
        <w:ind w:firstLine="600" w:firstLineChars="250"/>
        <w:jc w:val="both"/>
        <w:rPr>
          <w:rFonts w:hint="default" w:asciiTheme="minorEastAsia" w:hAnsiTheme="minorEastAsia" w:eastAsiaTheme="minorEastAsia"/>
          <w:highlight w:val="none"/>
        </w:rPr>
      </w:pPr>
      <w:r>
        <w:rPr>
          <w:rFonts w:asciiTheme="minorEastAsia" w:hAnsiTheme="minorEastAsia" w:eastAsiaTheme="minorEastAsia"/>
          <w:highlight w:val="none"/>
        </w:rPr>
        <w:t>4、法律、法规和招标文件规定的其他导致评标结果无效的。</w:t>
      </w:r>
    </w:p>
    <w:p>
      <w:pPr>
        <w:pStyle w:val="13"/>
        <w:tabs>
          <w:tab w:val="left" w:pos="630"/>
        </w:tabs>
        <w:snapToGrid w:val="0"/>
        <w:spacing w:after="0" w:line="336" w:lineRule="auto"/>
        <w:ind w:firstLine="472" w:firstLineChars="196"/>
        <w:rPr>
          <w:rFonts w:asciiTheme="minorEastAsia" w:hAnsiTheme="minorEastAsia" w:eastAsiaTheme="minorEastAsia"/>
          <w:b/>
          <w:sz w:val="24"/>
          <w:highlight w:val="none"/>
        </w:rPr>
      </w:pP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七</w:t>
      </w:r>
      <w:r>
        <w:rPr>
          <w:rFonts w:asciiTheme="minorEastAsia" w:hAnsiTheme="minorEastAsia" w:eastAsiaTheme="minorEastAsia"/>
          <w:b/>
          <w:sz w:val="24"/>
          <w:highlight w:val="none"/>
        </w:rPr>
        <w:t>）评标原则和评标办法</w:t>
      </w:r>
    </w:p>
    <w:p>
      <w:pPr>
        <w:pStyle w:val="13"/>
        <w:snapToGrid w:val="0"/>
        <w:spacing w:after="0" w:line="336" w:lineRule="auto"/>
        <w:ind w:firstLine="600" w:firstLineChars="250"/>
        <w:rPr>
          <w:rFonts w:asciiTheme="minorEastAsia" w:hAnsiTheme="minorEastAsia" w:eastAsiaTheme="minorEastAsia"/>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3"/>
        <w:snapToGrid w:val="0"/>
        <w:spacing w:after="0" w:line="336" w:lineRule="auto"/>
        <w:ind w:firstLine="600" w:firstLineChars="250"/>
        <w:rPr>
          <w:rFonts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评标办法。具体评标内容及评分标准等详见《第</w:t>
      </w:r>
      <w:r>
        <w:rPr>
          <w:rFonts w:hint="eastAsia" w:asciiTheme="minorEastAsia" w:hAnsiTheme="minorEastAsia" w:eastAsiaTheme="minorEastAsia"/>
          <w:sz w:val="24"/>
          <w:highlight w:val="none"/>
        </w:rPr>
        <w:t>四章</w:t>
      </w:r>
      <w:r>
        <w:rPr>
          <w:rFonts w:asciiTheme="minorEastAsia" w:hAnsiTheme="minorEastAsia" w:eastAsiaTheme="minorEastAsia"/>
          <w:sz w:val="24"/>
          <w:highlight w:val="none"/>
        </w:rPr>
        <w:t>：评标</w:t>
      </w:r>
      <w:r>
        <w:rPr>
          <w:rFonts w:hint="eastAsia" w:asciiTheme="minorEastAsia" w:hAnsiTheme="minorEastAsia" w:eastAsiaTheme="minorEastAsia"/>
          <w:sz w:val="24"/>
          <w:highlight w:val="none"/>
        </w:rPr>
        <w:t>方</w:t>
      </w:r>
      <w:r>
        <w:rPr>
          <w:rFonts w:asciiTheme="minorEastAsia" w:hAnsiTheme="minorEastAsia" w:eastAsiaTheme="minorEastAsia"/>
          <w:sz w:val="24"/>
          <w:highlight w:val="none"/>
        </w:rPr>
        <w:t>法及评分标准》。</w:t>
      </w:r>
    </w:p>
    <w:p>
      <w:pPr>
        <w:pStyle w:val="13"/>
        <w:snapToGrid w:val="0"/>
        <w:spacing w:after="0" w:line="336" w:lineRule="auto"/>
        <w:ind w:firstLine="472" w:firstLineChars="196"/>
        <w:rPr>
          <w:rFonts w:asciiTheme="minorEastAsia" w:hAnsiTheme="minorEastAsia" w:eastAsiaTheme="minorEastAsia"/>
          <w:b/>
          <w:sz w:val="24"/>
          <w:highlight w:val="none"/>
        </w:rPr>
      </w:pP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八</w:t>
      </w:r>
      <w:r>
        <w:rPr>
          <w:rFonts w:asciiTheme="minorEastAsia" w:hAnsiTheme="minorEastAsia" w:eastAsiaTheme="minorEastAsia"/>
          <w:b/>
          <w:sz w:val="24"/>
          <w:highlight w:val="none"/>
        </w:rPr>
        <w:t>）评标过程的监控</w:t>
      </w:r>
    </w:p>
    <w:p>
      <w:pPr>
        <w:pStyle w:val="13"/>
        <w:snapToGrid w:val="0"/>
        <w:spacing w:after="0" w:line="336" w:lineRule="auto"/>
        <w:ind w:firstLine="480" w:firstLineChars="200"/>
        <w:rPr>
          <w:rFonts w:asciiTheme="minorEastAsia" w:hAnsiTheme="minorEastAsia" w:eastAsiaTheme="minorEastAsia"/>
          <w:highlight w:val="none"/>
        </w:rPr>
      </w:pPr>
      <w:r>
        <w:rPr>
          <w:rFonts w:asciiTheme="minorEastAsia" w:hAnsiTheme="minorEastAsia" w:eastAsiaTheme="minorEastAsia"/>
          <w:sz w:val="24"/>
          <w:highlight w:val="none"/>
        </w:rPr>
        <w:t>本项目评标过程实行全程录音、录像监控，政府采购监管部门视情进行现场监督，投标人在评标过程中所进行的试图影响评标结果的不公正活动，可能导致其投标被拒绝。</w:t>
      </w:r>
    </w:p>
    <w:p>
      <w:pPr>
        <w:pStyle w:val="19"/>
        <w:spacing w:before="0" w:beforeAutospacing="0" w:after="0" w:afterAutospacing="0" w:line="336" w:lineRule="auto"/>
        <w:jc w:val="both"/>
        <w:rPr>
          <w:rFonts w:hint="default" w:asciiTheme="minorEastAsia" w:hAnsiTheme="minorEastAsia" w:eastAsiaTheme="minorEastAsia"/>
          <w:b/>
          <w:highlight w:val="none"/>
        </w:rPr>
      </w:pPr>
      <w:r>
        <w:rPr>
          <w:rFonts w:asciiTheme="minorEastAsia" w:hAnsiTheme="minorEastAsia" w:eastAsiaTheme="minorEastAsia"/>
          <w:b/>
          <w:highlight w:val="none"/>
        </w:rPr>
        <w:t>七、定标</w:t>
      </w:r>
    </w:p>
    <w:p>
      <w:pPr>
        <w:pStyle w:val="19"/>
        <w:spacing w:before="0" w:beforeAutospacing="0" w:after="0" w:afterAutospacing="0" w:line="336" w:lineRule="auto"/>
        <w:ind w:firstLine="480" w:firstLineChars="200"/>
        <w:jc w:val="both"/>
        <w:rPr>
          <w:rFonts w:hint="default" w:asciiTheme="minorEastAsia" w:hAnsiTheme="minorEastAsia" w:eastAsiaTheme="minorEastAsia"/>
          <w:highlight w:val="none"/>
        </w:rPr>
      </w:pPr>
      <w:r>
        <w:rPr>
          <w:rFonts w:asciiTheme="minorEastAsia" w:hAnsiTheme="minorEastAsia" w:eastAsiaTheme="minorEastAsia"/>
          <w:highlight w:val="none"/>
        </w:rPr>
        <w:t>1、</w:t>
      </w:r>
      <w:r>
        <w:rPr>
          <w:highlight w:val="none"/>
        </w:rPr>
        <w:t>确定中标投标人。</w:t>
      </w:r>
      <w:r>
        <w:rPr>
          <w:rFonts w:asciiTheme="minorEastAsia" w:hAnsiTheme="minorEastAsia" w:eastAsiaTheme="minorEastAsia"/>
          <w:highlight w:val="none"/>
        </w:rPr>
        <w:t>评标委员会根据采购单位的</w:t>
      </w:r>
      <w:r>
        <w:rPr>
          <w:highlight w:val="none"/>
        </w:rPr>
        <w:t>《授权意见确认书》</w:t>
      </w:r>
      <w:r>
        <w:rPr>
          <w:rFonts w:asciiTheme="minorEastAsia" w:hAnsiTheme="minorEastAsia" w:eastAsiaTheme="minorEastAsia"/>
          <w:highlight w:val="none"/>
        </w:rPr>
        <w:t>，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pacing w:after="0" w:line="336" w:lineRule="auto"/>
        <w:ind w:firstLine="480" w:firstLineChars="200"/>
        <w:rPr>
          <w:rFonts w:ascii="宋体" w:hAnsi="宋体"/>
          <w:kern w:val="0"/>
          <w:sz w:val="24"/>
          <w:highlight w:val="none"/>
        </w:rPr>
      </w:pPr>
      <w:r>
        <w:rPr>
          <w:rFonts w:asciiTheme="minorEastAsia" w:hAnsiTheme="minorEastAsia" w:eastAsiaTheme="minorEastAsia"/>
          <w:sz w:val="24"/>
          <w:highlight w:val="none"/>
        </w:rPr>
        <w:t>2、</w:t>
      </w:r>
      <w:r>
        <w:rPr>
          <w:rFonts w:hint="eastAsia" w:ascii="宋体" w:hAnsi="宋体"/>
          <w:kern w:val="0"/>
          <w:sz w:val="24"/>
          <w:highlight w:val="none"/>
        </w:rPr>
        <w:t>发布</w:t>
      </w:r>
      <w:r>
        <w:rPr>
          <w:sz w:val="24"/>
          <w:highlight w:val="none"/>
        </w:rPr>
        <w:t>中标</w:t>
      </w:r>
      <w:r>
        <w:rPr>
          <w:rFonts w:hint="eastAsia" w:ascii="宋体" w:hAnsi="宋体"/>
          <w:kern w:val="0"/>
          <w:sz w:val="24"/>
          <w:highlight w:val="none"/>
        </w:rPr>
        <w:t>结果公告。采购组织机构应当自中标人</w:t>
      </w:r>
      <w:r>
        <w:rPr>
          <w:rFonts w:ascii="宋体" w:hAnsi="宋体"/>
          <w:kern w:val="0"/>
          <w:sz w:val="24"/>
          <w:highlight w:val="none"/>
        </w:rPr>
        <w:t>确定</w:t>
      </w:r>
      <w:r>
        <w:rPr>
          <w:rFonts w:hint="eastAsia" w:ascii="宋体" w:hAnsi="宋体"/>
          <w:kern w:val="0"/>
          <w:sz w:val="24"/>
          <w:highlight w:val="none"/>
        </w:rPr>
        <w:t>之日起</w:t>
      </w:r>
      <w:r>
        <w:rPr>
          <w:rFonts w:ascii="宋体" w:hAnsi="宋体"/>
          <w:kern w:val="0"/>
          <w:sz w:val="24"/>
          <w:highlight w:val="none"/>
        </w:rPr>
        <w:t>2个工作日内</w:t>
      </w:r>
      <w:r>
        <w:rPr>
          <w:rFonts w:hint="eastAsia" w:ascii="宋体" w:hAnsi="宋体"/>
          <w:kern w:val="0"/>
          <w:sz w:val="24"/>
          <w:highlight w:val="none"/>
        </w:rPr>
        <w:t>，</w:t>
      </w:r>
      <w:r>
        <w:rPr>
          <w:rFonts w:ascii="宋体" w:hAnsi="宋体"/>
          <w:kern w:val="0"/>
          <w:sz w:val="24"/>
          <w:highlight w:val="none"/>
        </w:rPr>
        <w:t>在省级以上财政部门指定的媒体及相关网站</w:t>
      </w:r>
      <w:r>
        <w:rPr>
          <w:rFonts w:hint="eastAsia" w:ascii="宋体" w:hAnsi="宋体"/>
          <w:kern w:val="0"/>
          <w:sz w:val="24"/>
          <w:highlight w:val="none"/>
        </w:rPr>
        <w:t>上</w:t>
      </w:r>
      <w:r>
        <w:rPr>
          <w:rFonts w:ascii="宋体" w:hAnsi="宋体"/>
          <w:kern w:val="0"/>
          <w:sz w:val="24"/>
          <w:highlight w:val="none"/>
        </w:rPr>
        <w:t>公告</w:t>
      </w:r>
      <w:r>
        <w:rPr>
          <w:rFonts w:hint="eastAsia" w:ascii="宋体" w:hAnsi="宋体"/>
          <w:kern w:val="0"/>
          <w:sz w:val="24"/>
          <w:highlight w:val="none"/>
        </w:rPr>
        <w:t>中标结果。</w:t>
      </w:r>
    </w:p>
    <w:p>
      <w:pPr>
        <w:spacing w:after="0" w:line="336" w:lineRule="auto"/>
        <w:ind w:firstLine="480" w:firstLineChars="200"/>
        <w:rPr>
          <w:rFonts w:ascii="宋体" w:hAnsi="宋体"/>
          <w:kern w:val="0"/>
          <w:sz w:val="24"/>
          <w:highlight w:val="none"/>
        </w:rPr>
      </w:pPr>
      <w:r>
        <w:rPr>
          <w:rFonts w:hint="eastAsia" w:ascii="宋体" w:hAnsi="宋体"/>
          <w:kern w:val="0"/>
          <w:sz w:val="24"/>
          <w:highlight w:val="none"/>
        </w:rPr>
        <w:t>3、发出中标通知书。采购组织机构在发布中标结果的同时，向中标人发出中标通知书。</w:t>
      </w:r>
    </w:p>
    <w:p>
      <w:pPr>
        <w:spacing w:after="0" w:line="336" w:lineRule="auto"/>
        <w:rPr>
          <w:rFonts w:ascii="宋体" w:hAnsi="宋体"/>
          <w:kern w:val="0"/>
          <w:sz w:val="24"/>
          <w:highlight w:val="none"/>
        </w:rPr>
      </w:pPr>
      <w:r>
        <w:rPr>
          <w:rFonts w:asciiTheme="minorEastAsia" w:hAnsiTheme="minorEastAsia" w:eastAsiaTheme="minorEastAsia"/>
          <w:b/>
          <w:sz w:val="24"/>
          <w:highlight w:val="none"/>
        </w:rPr>
        <w:t>八、</w:t>
      </w:r>
      <w:r>
        <w:rPr>
          <w:rFonts w:hint="eastAsia" w:ascii="宋体" w:hAnsi="宋体"/>
          <w:b/>
          <w:kern w:val="0"/>
          <w:sz w:val="24"/>
          <w:highlight w:val="none"/>
        </w:rPr>
        <w:t>合同签订及公告</w:t>
      </w:r>
    </w:p>
    <w:p>
      <w:pPr>
        <w:spacing w:after="0" w:line="336" w:lineRule="auto"/>
        <w:ind w:firstLine="482" w:firstLineChars="200"/>
        <w:rPr>
          <w:rFonts w:ascii="宋体" w:hAnsi="宋体"/>
          <w:b/>
          <w:kern w:val="0"/>
          <w:sz w:val="24"/>
          <w:highlight w:val="none"/>
        </w:rPr>
      </w:pPr>
      <w:r>
        <w:rPr>
          <w:rFonts w:hint="eastAsia" w:ascii="宋体" w:hAnsi="宋体"/>
          <w:b/>
          <w:sz w:val="24"/>
          <w:highlight w:val="none"/>
        </w:rPr>
        <w:t>（一）签订合同</w:t>
      </w:r>
    </w:p>
    <w:p>
      <w:pPr>
        <w:pStyle w:val="19"/>
        <w:spacing w:before="0" w:beforeAutospacing="0" w:after="0" w:afterAutospacing="0" w:line="336" w:lineRule="auto"/>
        <w:ind w:firstLine="480" w:firstLineChars="200"/>
        <w:jc w:val="both"/>
        <w:rPr>
          <w:rFonts w:hint="default"/>
          <w:highlight w:val="none"/>
        </w:rPr>
      </w:pPr>
      <w:r>
        <w:rPr>
          <w:highlight w:val="none"/>
        </w:rPr>
        <w:t>1、采购人应当自中标通知书发出之日起</w:t>
      </w:r>
      <w:r>
        <w:rPr>
          <w:rFonts w:hint="default"/>
          <w:highlight w:val="none"/>
        </w:rPr>
        <w:t>3</w:t>
      </w:r>
      <w:r>
        <w:rPr>
          <w:highlight w:val="none"/>
        </w:rPr>
        <w:t>0日内，按照招标文件和中标人投标文件的规定，与中标人签订书面合同。所签订的合同不得对招标文件确定的事项和中标人投标文件作实质性修改。</w:t>
      </w:r>
    </w:p>
    <w:p>
      <w:pPr>
        <w:pStyle w:val="19"/>
        <w:spacing w:before="0" w:beforeAutospacing="0" w:after="0" w:afterAutospacing="0" w:line="336" w:lineRule="auto"/>
        <w:ind w:firstLine="480" w:firstLineChars="200"/>
        <w:jc w:val="both"/>
        <w:rPr>
          <w:rFonts w:hint="default"/>
          <w:highlight w:val="none"/>
        </w:rPr>
      </w:pPr>
      <w:r>
        <w:rPr>
          <w:highlight w:val="none"/>
        </w:rPr>
        <w:t>2、采购人不得向中标人提出任何不合理的要求作为签订合同的条件。</w:t>
      </w:r>
    </w:p>
    <w:p>
      <w:pPr>
        <w:pStyle w:val="19"/>
        <w:spacing w:before="0" w:beforeAutospacing="0" w:after="0" w:afterAutospacing="0" w:line="336" w:lineRule="auto"/>
        <w:ind w:firstLine="480" w:firstLineChars="200"/>
        <w:jc w:val="both"/>
        <w:rPr>
          <w:rFonts w:hint="default"/>
          <w:highlight w:val="none"/>
        </w:rPr>
      </w:pPr>
      <w:r>
        <w:rPr>
          <w:highlight w:val="none"/>
        </w:rPr>
        <w:t>3、中标供应商无故拖延、拒签合同的,取消中标资格。</w:t>
      </w:r>
    </w:p>
    <w:p>
      <w:pPr>
        <w:pStyle w:val="19"/>
        <w:spacing w:before="0" w:beforeAutospacing="0" w:after="0" w:afterAutospacing="0" w:line="336" w:lineRule="auto"/>
        <w:ind w:firstLine="480" w:firstLineChars="200"/>
        <w:jc w:val="both"/>
        <w:rPr>
          <w:rFonts w:hint="default"/>
          <w:highlight w:val="none"/>
        </w:rPr>
      </w:pPr>
      <w:r>
        <w:rPr>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19"/>
        <w:spacing w:before="0" w:beforeAutospacing="0" w:after="0" w:afterAutospacing="0" w:line="336" w:lineRule="auto"/>
        <w:ind w:firstLine="480" w:firstLineChars="200"/>
        <w:rPr>
          <w:rFonts w:hint="default"/>
          <w:highlight w:val="none"/>
        </w:rPr>
      </w:pPr>
      <w:r>
        <w:rPr>
          <w:highlight w:val="none"/>
        </w:rPr>
        <w:t>5、询问或者质疑事项可能影响中标结果的，采购人应当暂停签订合同，已经签订合同的，应当中止履行合同（中标结果的质疑期为中标结果公告期限届满之日起七个工作日）。</w:t>
      </w:r>
    </w:p>
    <w:p>
      <w:pPr>
        <w:pStyle w:val="19"/>
        <w:spacing w:before="0" w:beforeAutospacing="0" w:after="0" w:afterAutospacing="0" w:line="336" w:lineRule="auto"/>
        <w:ind w:firstLine="482" w:firstLineChars="200"/>
        <w:rPr>
          <w:rFonts w:hint="default" w:cs="仿宋_GB2312"/>
          <w:b/>
          <w:highlight w:val="none"/>
        </w:rPr>
      </w:pPr>
      <w:r>
        <w:rPr>
          <w:b/>
          <w:highlight w:val="none"/>
        </w:rPr>
        <w:t>（二）合同公告及备案</w:t>
      </w:r>
    </w:p>
    <w:p>
      <w:pPr>
        <w:pStyle w:val="12"/>
        <w:spacing w:after="0" w:line="336" w:lineRule="auto"/>
        <w:ind w:left="0" w:leftChars="0" w:firstLine="480" w:firstLineChars="200"/>
        <w:jc w:val="left"/>
        <w:rPr>
          <w:rFonts w:ascii="宋体" w:hAnsi="宋体"/>
          <w:sz w:val="24"/>
          <w:highlight w:val="none"/>
        </w:rPr>
      </w:pPr>
      <w:r>
        <w:rPr>
          <w:rFonts w:hint="eastAsia" w:ascii="宋体" w:hAnsi="宋体"/>
          <w:sz w:val="24"/>
          <w:highlight w:val="none"/>
        </w:rPr>
        <w:t>1、采购人应当自政府采购合同签订之日起2个工作日内，</w:t>
      </w:r>
      <w:r>
        <w:rPr>
          <w:rFonts w:ascii="宋体" w:hAnsi="宋体"/>
          <w:kern w:val="0"/>
          <w:sz w:val="24"/>
          <w:highlight w:val="none"/>
        </w:rPr>
        <w:t>在省级以上财政部门指定的</w:t>
      </w:r>
      <w:r>
        <w:rPr>
          <w:rFonts w:hint="eastAsia" w:ascii="宋体" w:hAnsi="宋体"/>
          <w:kern w:val="0"/>
          <w:sz w:val="24"/>
          <w:highlight w:val="none"/>
        </w:rPr>
        <w:t>政府采购信息发布</w:t>
      </w:r>
      <w:r>
        <w:rPr>
          <w:rFonts w:ascii="宋体" w:hAnsi="宋体"/>
          <w:kern w:val="0"/>
          <w:sz w:val="24"/>
          <w:highlight w:val="none"/>
        </w:rPr>
        <w:t>媒体及相关网站</w:t>
      </w:r>
      <w:r>
        <w:rPr>
          <w:rFonts w:hint="eastAsia" w:ascii="宋体" w:hAnsi="宋体"/>
          <w:kern w:val="0"/>
          <w:sz w:val="24"/>
          <w:highlight w:val="none"/>
        </w:rPr>
        <w:t>上</w:t>
      </w:r>
      <w:r>
        <w:rPr>
          <w:rFonts w:ascii="宋体" w:hAnsi="宋体"/>
          <w:kern w:val="0"/>
          <w:sz w:val="24"/>
          <w:highlight w:val="none"/>
        </w:rPr>
        <w:t>公告</w:t>
      </w:r>
      <w:r>
        <w:rPr>
          <w:rFonts w:hint="eastAsia" w:ascii="宋体" w:hAnsi="宋体"/>
          <w:kern w:val="0"/>
          <w:sz w:val="24"/>
          <w:highlight w:val="none"/>
        </w:rPr>
        <w:t>，但合同中涉及国家秘密、商业秘密的内容除外</w:t>
      </w:r>
      <w:r>
        <w:rPr>
          <w:rFonts w:hint="eastAsia" w:ascii="宋体" w:hAnsi="宋体"/>
          <w:sz w:val="24"/>
          <w:highlight w:val="none"/>
        </w:rPr>
        <w:t>。</w:t>
      </w:r>
    </w:p>
    <w:p>
      <w:pPr>
        <w:pStyle w:val="12"/>
        <w:spacing w:after="0" w:line="336" w:lineRule="auto"/>
        <w:ind w:left="0" w:leftChars="0" w:firstLine="480" w:firstLineChars="200"/>
        <w:rPr>
          <w:rFonts w:ascii="宋体" w:hAnsi="宋体"/>
          <w:sz w:val="24"/>
          <w:highlight w:val="none"/>
        </w:rPr>
      </w:pPr>
      <w:r>
        <w:rPr>
          <w:rFonts w:hint="eastAsia" w:ascii="宋体" w:hAnsi="宋体"/>
          <w:sz w:val="24"/>
          <w:highlight w:val="none"/>
        </w:rPr>
        <w:t>2、采购人应当自政府采购合同签订之日起7个工作日内，将政府采购合同副本报同级人民政府财政部门备案以及采购组织机构存档。</w:t>
      </w:r>
    </w:p>
    <w:p>
      <w:pPr>
        <w:spacing w:after="0" w:line="312" w:lineRule="auto"/>
        <w:rPr>
          <w:rFonts w:asciiTheme="minorEastAsia" w:hAnsiTheme="minorEastAsia" w:eastAsiaTheme="minorEastAsia"/>
          <w:b/>
          <w:sz w:val="36"/>
          <w:szCs w:val="36"/>
          <w:highlight w:val="none"/>
        </w:rPr>
      </w:pPr>
    </w:p>
    <w:p>
      <w:pPr>
        <w:spacing w:after="0" w:line="312" w:lineRule="auto"/>
        <w:jc w:val="center"/>
        <w:rPr>
          <w:rFonts w:asciiTheme="minorEastAsia" w:hAnsiTheme="minorEastAsia" w:eastAsiaTheme="minorEastAsia"/>
          <w:b/>
          <w:sz w:val="36"/>
          <w:szCs w:val="36"/>
          <w:highlight w:val="none"/>
        </w:rPr>
      </w:pPr>
    </w:p>
    <w:p>
      <w:pPr>
        <w:spacing w:after="0" w:line="312" w:lineRule="auto"/>
        <w:jc w:val="center"/>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t>第四章 评标办法及评分标准</w:t>
      </w:r>
    </w:p>
    <w:p>
      <w:pPr>
        <w:autoSpaceDE w:val="0"/>
        <w:autoSpaceDN w:val="0"/>
        <w:spacing w:after="0" w:line="312" w:lineRule="auto"/>
        <w:ind w:firstLine="480" w:firstLineChars="200"/>
        <w:rPr>
          <w:rFonts w:asciiTheme="minorEastAsia" w:hAnsiTheme="minorEastAsia" w:eastAsiaTheme="minorEastAsia"/>
          <w:b/>
          <w:i/>
          <w:kern w:val="0"/>
          <w:sz w:val="24"/>
          <w:highlight w:val="none"/>
        </w:rPr>
      </w:pPr>
      <w:r>
        <w:rPr>
          <w:rFonts w:hint="eastAsia" w:asciiTheme="minorEastAsia" w:hAnsiTheme="minorEastAsia" w:eastAsiaTheme="minorEastAsia"/>
          <w:kern w:val="0"/>
          <w:sz w:val="24"/>
          <w:highlight w:val="none"/>
        </w:rPr>
        <w:t>一、采购组织机构将组织评标委员会，对投标人提供的投标文件进行综合评审。</w:t>
      </w:r>
    </w:p>
    <w:p>
      <w:pPr>
        <w:autoSpaceDE w:val="0"/>
        <w:autoSpaceDN w:val="0"/>
        <w:spacing w:after="0" w:line="312" w:lineRule="auto"/>
        <w:ind w:firstLine="480" w:firstLineChars="200"/>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二、本次招标项目的评标方法为综合评分法，总计100分。评标标准按以下内容及分值进行评审。</w:t>
      </w:r>
    </w:p>
    <w:tbl>
      <w:tblPr>
        <w:tblStyle w:val="24"/>
        <w:tblW w:w="8594" w:type="dxa"/>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9"/>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199" w:type="dxa"/>
            <w:tcBorders>
              <w:tl2br w:val="single" w:color="auto" w:sz="4" w:space="0"/>
            </w:tcBorders>
          </w:tcPr>
          <w:p>
            <w:pPr>
              <w:autoSpaceDE w:val="0"/>
              <w:autoSpaceDN w:val="0"/>
              <w:adjustRightInd w:val="0"/>
              <w:spacing w:after="0" w:line="312" w:lineRule="auto"/>
              <w:jc w:val="left"/>
              <w:rPr>
                <w:rFonts w:ascii="宋体" w:hAnsi="宋体" w:cs="Arial"/>
                <w:sz w:val="24"/>
                <w:highlight w:val="none"/>
              </w:rPr>
            </w:pPr>
            <w:r>
              <w:rPr>
                <w:rFonts w:hint="eastAsia" w:ascii="宋体" w:hAnsi="宋体" w:cs="Arial"/>
                <w:sz w:val="24"/>
                <w:highlight w:val="none"/>
              </w:rPr>
              <w:t xml:space="preserve">          标段</w:t>
            </w:r>
          </w:p>
          <w:p>
            <w:pPr>
              <w:autoSpaceDE w:val="0"/>
              <w:autoSpaceDN w:val="0"/>
              <w:adjustRightInd w:val="0"/>
              <w:spacing w:after="0" w:line="312" w:lineRule="auto"/>
              <w:jc w:val="left"/>
              <w:rPr>
                <w:rFonts w:ascii="宋体" w:hAnsi="宋体" w:cs="Arial"/>
                <w:sz w:val="24"/>
                <w:highlight w:val="none"/>
              </w:rPr>
            </w:pPr>
            <w:r>
              <w:rPr>
                <w:rFonts w:hint="eastAsia" w:ascii="宋体" w:hAnsi="宋体" w:cs="Arial"/>
                <w:sz w:val="24"/>
                <w:highlight w:val="none"/>
              </w:rPr>
              <w:t>类别</w:t>
            </w:r>
          </w:p>
        </w:tc>
        <w:tc>
          <w:tcPr>
            <w:tcW w:w="4395" w:type="dxa"/>
            <w:vAlign w:val="center"/>
          </w:tcPr>
          <w:p>
            <w:pPr>
              <w:autoSpaceDE w:val="0"/>
              <w:autoSpaceDN w:val="0"/>
              <w:adjustRightInd w:val="0"/>
              <w:spacing w:after="0" w:line="312" w:lineRule="auto"/>
              <w:jc w:val="center"/>
              <w:rPr>
                <w:rFonts w:ascii="宋体" w:hAnsi="宋体" w:cs="Arial"/>
                <w:sz w:val="24"/>
                <w:highlight w:val="none"/>
              </w:rPr>
            </w:pPr>
            <w:r>
              <w:rPr>
                <w:rFonts w:ascii="宋体" w:hAnsi="宋体" w:cs="Arial"/>
                <w:sz w:val="24"/>
                <w:highlight w:val="none"/>
              </w:rPr>
              <w:fldChar w:fldCharType="begin"/>
            </w:r>
            <w:r>
              <w:rPr>
                <w:rFonts w:hint="eastAsia" w:ascii="宋体" w:hAnsi="宋体" w:cs="Arial"/>
                <w:sz w:val="24"/>
                <w:highlight w:val="none"/>
              </w:rPr>
              <w:instrText xml:space="preserve">= 1 \* CHINESENUM3</w:instrText>
            </w:r>
            <w:r>
              <w:rPr>
                <w:rFonts w:ascii="宋体" w:hAnsi="宋体" w:cs="Arial"/>
                <w:sz w:val="24"/>
                <w:highlight w:val="none"/>
              </w:rPr>
              <w:fldChar w:fldCharType="separate"/>
            </w:r>
            <w:r>
              <w:rPr>
                <w:rFonts w:hint="eastAsia" w:ascii="宋体" w:hAnsi="宋体" w:cs="Arial"/>
                <w:sz w:val="24"/>
                <w:highlight w:val="none"/>
              </w:rPr>
              <w:t>一</w:t>
            </w:r>
            <w:r>
              <w:rPr>
                <w:rFonts w:ascii="宋体" w:hAnsi="宋体" w:cs="Arial"/>
                <w:sz w:val="24"/>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199" w:type="dxa"/>
            <w:vAlign w:val="center"/>
          </w:tcPr>
          <w:p>
            <w:pPr>
              <w:autoSpaceDE w:val="0"/>
              <w:autoSpaceDN w:val="0"/>
              <w:adjustRightInd w:val="0"/>
              <w:spacing w:after="0" w:line="312" w:lineRule="auto"/>
              <w:jc w:val="left"/>
              <w:rPr>
                <w:rFonts w:ascii="宋体" w:hAnsi="宋体" w:cs="Arial"/>
                <w:sz w:val="24"/>
                <w:highlight w:val="none"/>
              </w:rPr>
            </w:pPr>
            <w:r>
              <w:rPr>
                <w:rFonts w:hint="eastAsia" w:ascii="宋体"/>
                <w:kern w:val="0"/>
                <w:sz w:val="24"/>
                <w:highlight w:val="none"/>
                <w:lang w:eastAsia="zh-CN"/>
              </w:rPr>
              <w:t>商务</w:t>
            </w:r>
            <w:r>
              <w:rPr>
                <w:rFonts w:hint="eastAsia" w:ascii="宋体"/>
                <w:kern w:val="0"/>
                <w:sz w:val="24"/>
                <w:highlight w:val="none"/>
              </w:rPr>
              <w:t xml:space="preserve">技术 </w:t>
            </w:r>
          </w:p>
        </w:tc>
        <w:tc>
          <w:tcPr>
            <w:tcW w:w="4395" w:type="dxa"/>
            <w:vAlign w:val="center"/>
          </w:tcPr>
          <w:p>
            <w:pPr>
              <w:autoSpaceDE w:val="0"/>
              <w:autoSpaceDN w:val="0"/>
              <w:adjustRightInd w:val="0"/>
              <w:spacing w:after="0" w:line="312" w:lineRule="auto"/>
              <w:jc w:val="center"/>
              <w:rPr>
                <w:rFonts w:hint="default" w:ascii="宋体" w:hAnsi="宋体" w:cs="Arial"/>
                <w:sz w:val="24"/>
                <w:highlight w:val="none"/>
                <w:lang w:val="en-US"/>
              </w:rPr>
            </w:pPr>
            <w:r>
              <w:rPr>
                <w:rFonts w:hint="eastAsia" w:ascii="宋体" w:hAnsi="宋体" w:cs="Arial"/>
                <w:sz w:val="24"/>
                <w:highlight w:val="no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199" w:type="dxa"/>
            <w:vAlign w:val="center"/>
          </w:tcPr>
          <w:p>
            <w:pPr>
              <w:autoSpaceDE w:val="0"/>
              <w:autoSpaceDN w:val="0"/>
              <w:adjustRightInd w:val="0"/>
              <w:spacing w:after="0" w:line="312" w:lineRule="auto"/>
              <w:jc w:val="left"/>
              <w:rPr>
                <w:rFonts w:ascii="宋体"/>
                <w:kern w:val="0"/>
                <w:sz w:val="24"/>
                <w:highlight w:val="none"/>
              </w:rPr>
            </w:pPr>
            <w:r>
              <w:rPr>
                <w:rFonts w:hint="eastAsia" w:ascii="宋体"/>
                <w:kern w:val="0"/>
                <w:sz w:val="24"/>
                <w:highlight w:val="none"/>
              </w:rPr>
              <w:t>价格</w:t>
            </w:r>
          </w:p>
        </w:tc>
        <w:tc>
          <w:tcPr>
            <w:tcW w:w="4395" w:type="dxa"/>
            <w:vAlign w:val="center"/>
          </w:tcPr>
          <w:p>
            <w:pPr>
              <w:autoSpaceDE w:val="0"/>
              <w:autoSpaceDN w:val="0"/>
              <w:adjustRightInd w:val="0"/>
              <w:spacing w:after="0" w:line="312" w:lineRule="auto"/>
              <w:jc w:val="center"/>
              <w:rPr>
                <w:rFonts w:hint="default" w:ascii="宋体" w:hAnsi="宋体" w:eastAsia="宋体" w:cs="Arial"/>
                <w:sz w:val="24"/>
                <w:highlight w:val="none"/>
                <w:lang w:val="en-US" w:eastAsia="zh-CN"/>
              </w:rPr>
            </w:pPr>
            <w:r>
              <w:rPr>
                <w:rFonts w:hint="eastAsia" w:ascii="宋体" w:hAnsi="宋体" w:cs="Arial"/>
                <w:sz w:val="24"/>
                <w:highlight w:val="none"/>
                <w:lang w:val="en-US" w:eastAsia="zh-CN"/>
              </w:rPr>
              <w:t>20</w:t>
            </w:r>
          </w:p>
        </w:tc>
      </w:tr>
    </w:tbl>
    <w:p>
      <w:pPr>
        <w:autoSpaceDE w:val="0"/>
        <w:autoSpaceDN w:val="0"/>
        <w:adjustRightInd w:val="0"/>
        <w:spacing w:after="0" w:line="360" w:lineRule="auto"/>
        <w:ind w:right="85" w:firstLine="471"/>
        <w:rPr>
          <w:rFonts w:ascii="宋体"/>
          <w:bCs/>
          <w:sz w:val="24"/>
          <w:highlight w:val="none"/>
          <w:lang w:val="zh-CN"/>
        </w:rPr>
      </w:pPr>
      <w:r>
        <w:rPr>
          <w:rFonts w:hint="eastAsia" w:ascii="宋体"/>
          <w:bCs/>
          <w:sz w:val="24"/>
          <w:highlight w:val="none"/>
          <w:lang w:val="zh-CN"/>
        </w:rPr>
        <w:t>（一）商务与技术文件中的客观分由评标委员独立打分，客观分打分应一致，</w:t>
      </w:r>
      <w:r>
        <w:rPr>
          <w:rFonts w:hint="eastAsia" w:asciiTheme="minorEastAsia" w:hAnsiTheme="minorEastAsia" w:eastAsiaTheme="minorEastAsia" w:cstheme="minorEastAsia"/>
          <w:bCs/>
          <w:sz w:val="24"/>
          <w:lang w:val="zh-CN"/>
        </w:rPr>
        <w:t>客观分打分不一致时，采购人及采购代理机构可以提示评审委员会复核或书面说明理由</w:t>
      </w:r>
      <w:r>
        <w:rPr>
          <w:rFonts w:hint="eastAsia" w:ascii="宋体"/>
          <w:bCs/>
          <w:sz w:val="24"/>
          <w:highlight w:val="none"/>
          <w:lang w:val="zh-CN"/>
        </w:rPr>
        <w:t>；其余在规定的分值内单独评定打分。</w:t>
      </w:r>
    </w:p>
    <w:p>
      <w:pPr>
        <w:autoSpaceDE w:val="0"/>
        <w:autoSpaceDN w:val="0"/>
        <w:adjustRightInd w:val="0"/>
        <w:spacing w:after="0" w:line="312" w:lineRule="auto"/>
        <w:ind w:right="84" w:firstLine="472"/>
        <w:rPr>
          <w:rFonts w:ascii="宋体"/>
          <w:bCs/>
          <w:sz w:val="24"/>
          <w:highlight w:val="none"/>
          <w:lang w:val="zh-CN"/>
        </w:rPr>
      </w:pPr>
      <w:r>
        <w:rPr>
          <w:rFonts w:hint="eastAsia" w:ascii="宋体"/>
          <w:bCs/>
          <w:sz w:val="24"/>
          <w:highlight w:val="none"/>
          <w:lang w:val="zh-CN"/>
        </w:rPr>
        <w:t>（二）各投标人商务与技术文件得</w:t>
      </w:r>
      <w:r>
        <w:rPr>
          <w:rFonts w:hint="eastAsia" w:ascii="宋体"/>
          <w:kern w:val="0"/>
          <w:sz w:val="24"/>
          <w:highlight w:val="none"/>
          <w:lang w:val="zh-CN"/>
        </w:rPr>
        <w:t>分按照评标委员会成</w:t>
      </w:r>
      <w:r>
        <w:rPr>
          <w:rFonts w:hint="eastAsia" w:ascii="宋体"/>
          <w:bCs/>
          <w:sz w:val="24"/>
          <w:highlight w:val="none"/>
          <w:lang w:val="zh-CN"/>
        </w:rPr>
        <w:t>员的独立评分结果汇总后的算术平均分计算，计算公式为：</w:t>
      </w:r>
    </w:p>
    <w:p>
      <w:pPr>
        <w:autoSpaceDE w:val="0"/>
        <w:autoSpaceDN w:val="0"/>
        <w:adjustRightInd w:val="0"/>
        <w:spacing w:after="0" w:line="312" w:lineRule="auto"/>
        <w:ind w:right="84" w:firstLine="472"/>
        <w:rPr>
          <w:rFonts w:ascii="宋体"/>
          <w:bCs/>
          <w:sz w:val="24"/>
          <w:highlight w:val="none"/>
          <w:shd w:val="clear" w:color="FFFFFF" w:fill="D9D9D9"/>
          <w:lang w:val="zh-CN"/>
        </w:rPr>
      </w:pPr>
      <w:r>
        <w:rPr>
          <w:rFonts w:hint="eastAsia" w:ascii="宋体" w:hAnsi="宋体"/>
          <w:sz w:val="24"/>
          <w:highlight w:val="none"/>
        </w:rPr>
        <w:t>商务与技术文件得分</w:t>
      </w:r>
      <w:r>
        <w:rPr>
          <w:rFonts w:hint="eastAsia" w:ascii="宋体"/>
          <w:bCs/>
          <w:sz w:val="24"/>
          <w:highlight w:val="none"/>
          <w:lang w:val="zh-CN"/>
        </w:rPr>
        <w:t>=评标委员会所有成员评分合计数/评标委员会组成人员数。</w:t>
      </w:r>
    </w:p>
    <w:p>
      <w:pPr>
        <w:autoSpaceDE w:val="0"/>
        <w:autoSpaceDN w:val="0"/>
        <w:adjustRightInd w:val="0"/>
        <w:spacing w:after="0" w:line="480" w:lineRule="exact"/>
        <w:ind w:firstLine="480" w:firstLineChars="200"/>
        <w:rPr>
          <w:rFonts w:ascii="宋体"/>
          <w:color w:val="000000"/>
          <w:sz w:val="24"/>
          <w:highlight w:val="none"/>
          <w:lang w:val="zh-CN"/>
        </w:rPr>
      </w:pPr>
      <w:r>
        <w:rPr>
          <w:rFonts w:hint="eastAsia" w:ascii="宋体"/>
          <w:bCs/>
          <w:color w:val="000000"/>
          <w:sz w:val="24"/>
          <w:highlight w:val="none"/>
          <w:lang w:val="zh-CN"/>
        </w:rPr>
        <w:t>（三）</w:t>
      </w:r>
      <w:r>
        <w:rPr>
          <w:rFonts w:hint="eastAsia" w:ascii="宋体"/>
          <w:color w:val="000000"/>
          <w:sz w:val="24"/>
          <w:highlight w:val="none"/>
          <w:lang w:val="zh-CN"/>
        </w:rPr>
        <w:t>投标报价得分采用低价优先法计算，即满足招标文件要求且投标价格最低的投标报价为评标基准价，其报价得满分。其他投标人的投标报价得分按下列公式计算：</w:t>
      </w:r>
    </w:p>
    <w:p>
      <w:pPr>
        <w:autoSpaceDE w:val="0"/>
        <w:autoSpaceDN w:val="0"/>
        <w:adjustRightInd w:val="0"/>
        <w:spacing w:after="0" w:line="312" w:lineRule="auto"/>
        <w:ind w:right="84" w:firstLine="472"/>
        <w:rPr>
          <w:rFonts w:hint="eastAsia" w:ascii="宋体"/>
          <w:bCs/>
          <w:sz w:val="24"/>
          <w:highlight w:val="none"/>
          <w:u w:val="single"/>
          <w:lang w:val="zh-CN"/>
        </w:rPr>
      </w:pPr>
      <w:r>
        <w:rPr>
          <w:rFonts w:hint="eastAsia" w:ascii="宋体"/>
          <w:bCs/>
          <w:sz w:val="24"/>
          <w:highlight w:val="none"/>
          <w:u w:val="single"/>
          <w:lang w:val="zh-CN"/>
        </w:rPr>
        <w:t>投标报价得分=(评标基准价／投标报价)×</w:t>
      </w:r>
      <w:bookmarkStart w:id="33" w:name="_Hlk61438723"/>
      <w:r>
        <w:rPr>
          <w:rFonts w:hint="eastAsia" w:ascii="宋体"/>
          <w:bCs/>
          <w:sz w:val="24"/>
          <w:highlight w:val="none"/>
          <w:u w:val="single"/>
          <w:lang w:val="zh-CN"/>
        </w:rPr>
        <w:t>价格分值</w:t>
      </w:r>
      <w:bookmarkEnd w:id="33"/>
      <w:r>
        <w:rPr>
          <w:rFonts w:hint="eastAsia" w:ascii="宋体"/>
          <w:bCs/>
          <w:sz w:val="24"/>
          <w:highlight w:val="none"/>
          <w:u w:val="single"/>
          <w:lang w:val="en-US" w:eastAsia="zh-CN"/>
        </w:rPr>
        <w:t>%</w:t>
      </w:r>
      <w:r>
        <w:rPr>
          <w:rFonts w:hint="eastAsia" w:ascii="宋体"/>
          <w:bCs/>
          <w:sz w:val="24"/>
          <w:highlight w:val="none"/>
          <w:u w:val="single"/>
          <w:lang w:val="zh-CN"/>
        </w:rPr>
        <w:t>×100（得分保留2位小数,小数点后第三位四舍五入） 。</w:t>
      </w:r>
    </w:p>
    <w:p>
      <w:pPr>
        <w:autoSpaceDE w:val="0"/>
        <w:autoSpaceDN w:val="0"/>
        <w:adjustRightInd w:val="0"/>
        <w:spacing w:after="0" w:line="360" w:lineRule="auto"/>
        <w:ind w:firstLine="482" w:firstLineChars="200"/>
        <w:rPr>
          <w:rFonts w:ascii="宋体"/>
          <w:bCs/>
          <w:color w:val="FF0000"/>
          <w:sz w:val="24"/>
          <w:highlight w:val="none"/>
          <w:shd w:val="clear" w:color="FFFFFF" w:fill="D9D9D9"/>
          <w:lang w:val="zh-CN"/>
        </w:rPr>
      </w:pPr>
      <w:r>
        <w:rPr>
          <w:rFonts w:hint="eastAsia" w:ascii="宋体"/>
          <w:b/>
          <w:bCs/>
          <w:color w:val="000000"/>
          <w:sz w:val="24"/>
          <w:highlight w:val="none"/>
          <w:lang w:val="zh-CN"/>
        </w:rPr>
        <w:t>注：</w:t>
      </w:r>
      <w:r>
        <w:rPr>
          <w:rFonts w:hint="eastAsia" w:ascii="宋体"/>
          <w:color w:val="000000"/>
          <w:sz w:val="24"/>
          <w:highlight w:val="none"/>
          <w:lang w:val="zh-CN"/>
        </w:rPr>
        <w:t>得分以系统计算为准，保留2位小数。</w:t>
      </w:r>
    </w:p>
    <w:p>
      <w:pPr>
        <w:autoSpaceDE w:val="0"/>
        <w:autoSpaceDN w:val="0"/>
        <w:adjustRightInd w:val="0"/>
        <w:spacing w:after="0" w:line="360" w:lineRule="auto"/>
        <w:ind w:firstLine="480" w:firstLineChars="200"/>
        <w:rPr>
          <w:rFonts w:ascii="宋体"/>
          <w:color w:val="000000"/>
          <w:sz w:val="24"/>
          <w:highlight w:val="none"/>
          <w:lang w:val="zh-CN"/>
        </w:rPr>
      </w:pPr>
      <w:r>
        <w:rPr>
          <w:rFonts w:hint="eastAsia" w:ascii="宋体"/>
          <w:color w:val="000000"/>
          <w:sz w:val="24"/>
          <w:highlight w:val="none"/>
          <w:lang w:val="zh-CN"/>
        </w:rPr>
        <w:t>三、在最大限度地满足招标文件实质性要求前提下，评标委员会按照招标文件中规定的各项因素进行综合评审后，以评标总得分最高的投标人为中标候选人。</w:t>
      </w:r>
    </w:p>
    <w:p>
      <w:pPr>
        <w:autoSpaceDE w:val="0"/>
        <w:autoSpaceDN w:val="0"/>
        <w:adjustRightInd w:val="0"/>
        <w:spacing w:after="0" w:line="360" w:lineRule="auto"/>
        <w:ind w:firstLine="480" w:firstLineChars="200"/>
        <w:rPr>
          <w:rFonts w:hint="eastAsia" w:ascii="宋体"/>
          <w:color w:val="000000"/>
          <w:sz w:val="24"/>
          <w:highlight w:val="none"/>
          <w:lang w:val="zh-CN"/>
        </w:rPr>
      </w:pPr>
      <w:r>
        <w:rPr>
          <w:rFonts w:hint="eastAsia" w:ascii="宋体"/>
          <w:color w:val="000000"/>
          <w:sz w:val="24"/>
          <w:highlight w:val="none"/>
          <w:lang w:val="zh-CN"/>
        </w:rPr>
        <w:t>四、如综合得分相同，投标报价低者为先；如综合得分且投标报价相同的，服务类采购项目以实力信誉及业绩得分较高者为先。若服务类采购项目以实力信誉及业绩得分相同，则由采购人确定中标人。</w:t>
      </w:r>
    </w:p>
    <w:p>
      <w:pPr>
        <w:autoSpaceDE w:val="0"/>
        <w:autoSpaceDN w:val="0"/>
        <w:adjustRightInd w:val="0"/>
        <w:spacing w:after="0" w:line="312" w:lineRule="auto"/>
        <w:ind w:firstLine="360" w:firstLineChars="150"/>
        <w:jc w:val="left"/>
        <w:rPr>
          <w:highlight w:val="none"/>
          <w:lang w:val="zh-CN"/>
        </w:rPr>
      </w:pPr>
      <w:r>
        <w:rPr>
          <w:rFonts w:hint="eastAsia" w:asciiTheme="minorEastAsia" w:hAnsiTheme="minorEastAsia" w:eastAsiaTheme="minorEastAsia"/>
          <w:kern w:val="0"/>
          <w:sz w:val="24"/>
          <w:highlight w:val="none"/>
        </w:rPr>
        <w:t>五、本次评分具体分值细化条款如下表：</w:t>
      </w:r>
    </w:p>
    <w:tbl>
      <w:tblPr>
        <w:tblStyle w:val="25"/>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457"/>
        <w:gridCol w:w="5712"/>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09" w:type="dxa"/>
            <w:vAlign w:val="center"/>
          </w:tcPr>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center"/>
              <w:rPr>
                <w:rFonts w:hint="eastAsia" w:ascii="宋体" w:hAnsi="宋体" w:cs="宋体"/>
                <w:bCs/>
                <w:color w:val="auto"/>
                <w:kern w:val="0"/>
                <w:sz w:val="24"/>
                <w:szCs w:val="24"/>
                <w:highlight w:val="none"/>
              </w:rPr>
            </w:pPr>
            <w:bookmarkStart w:id="34" w:name="_Hlk135657897"/>
            <w:r>
              <w:rPr>
                <w:rFonts w:hint="eastAsia" w:ascii="宋体" w:hAnsi="宋体" w:cs="宋体"/>
                <w:bCs/>
                <w:color w:val="auto"/>
                <w:kern w:val="0"/>
                <w:sz w:val="24"/>
                <w:szCs w:val="24"/>
                <w:highlight w:val="none"/>
              </w:rPr>
              <w:t>序号</w:t>
            </w:r>
          </w:p>
        </w:tc>
        <w:tc>
          <w:tcPr>
            <w:tcW w:w="1457" w:type="dxa"/>
            <w:vAlign w:val="center"/>
          </w:tcPr>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center"/>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评价指标</w:t>
            </w:r>
          </w:p>
        </w:tc>
        <w:tc>
          <w:tcPr>
            <w:tcW w:w="5712" w:type="dxa"/>
            <w:vAlign w:val="center"/>
          </w:tcPr>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center"/>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评审内容</w:t>
            </w:r>
          </w:p>
        </w:tc>
        <w:tc>
          <w:tcPr>
            <w:tcW w:w="1140" w:type="dxa"/>
            <w:vAlign w:val="center"/>
          </w:tcPr>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center"/>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Align w:val="center"/>
          </w:tcPr>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center"/>
              <w:rPr>
                <w:rFonts w:hint="eastAsia" w:ascii="宋体" w:hAnsi="宋体" w:eastAsia="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val="en-US" w:eastAsia="zh-CN"/>
              </w:rPr>
              <w:t>1</w:t>
            </w:r>
          </w:p>
        </w:tc>
        <w:tc>
          <w:tcPr>
            <w:tcW w:w="1457" w:type="dxa"/>
            <w:vAlign w:val="center"/>
          </w:tcPr>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left"/>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项目需求的理解与分析</w:t>
            </w:r>
          </w:p>
        </w:tc>
        <w:tc>
          <w:tcPr>
            <w:tcW w:w="5712" w:type="dxa"/>
            <w:vAlign w:val="center"/>
          </w:tcPr>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left"/>
              <w:rPr>
                <w:rFonts w:hint="default"/>
                <w:highlight w:val="none"/>
                <w:lang w:val="en-US"/>
              </w:rPr>
            </w:pPr>
            <w:r>
              <w:rPr>
                <w:rFonts w:hint="eastAsia" w:ascii="宋体" w:hAnsi="宋体" w:cs="宋体"/>
                <w:bCs/>
                <w:color w:val="auto"/>
                <w:kern w:val="0"/>
                <w:sz w:val="24"/>
                <w:szCs w:val="24"/>
                <w:highlight w:val="none"/>
              </w:rPr>
              <w:t>供应商对</w:t>
            </w:r>
            <w:r>
              <w:rPr>
                <w:rFonts w:hint="eastAsia" w:ascii="宋体" w:hAnsi="宋体" w:cs="宋体"/>
                <w:bCs/>
                <w:color w:val="auto"/>
                <w:kern w:val="0"/>
                <w:sz w:val="24"/>
                <w:szCs w:val="24"/>
                <w:highlight w:val="none"/>
                <w:lang w:eastAsia="zh-CN"/>
              </w:rPr>
              <w:t>本</w:t>
            </w:r>
            <w:r>
              <w:rPr>
                <w:rFonts w:hint="eastAsia" w:ascii="宋体" w:hAnsi="宋体" w:cs="宋体"/>
                <w:bCs/>
                <w:color w:val="auto"/>
                <w:kern w:val="0"/>
                <w:sz w:val="24"/>
                <w:szCs w:val="24"/>
                <w:highlight w:val="none"/>
              </w:rPr>
              <w:t>项目现状及需求的理解情况</w:t>
            </w:r>
            <w:r>
              <w:rPr>
                <w:rFonts w:hint="eastAsia" w:ascii="宋体" w:hAnsi="宋体" w:cs="宋体"/>
                <w:bCs/>
                <w:color w:val="auto"/>
                <w:kern w:val="0"/>
                <w:sz w:val="24"/>
                <w:szCs w:val="24"/>
                <w:highlight w:val="none"/>
                <w:lang w:eastAsia="zh-CN"/>
              </w:rPr>
              <w:t>进行分析：</w:t>
            </w:r>
            <w:r>
              <w:rPr>
                <w:rFonts w:hint="eastAsia" w:ascii="宋体" w:hAnsi="宋体" w:cs="宋体"/>
                <w:bCs/>
                <w:color w:val="auto"/>
                <w:kern w:val="0"/>
                <w:sz w:val="24"/>
                <w:szCs w:val="24"/>
                <w:highlight w:val="none"/>
              </w:rPr>
              <w:t>对现状和需求描述全面、准确、针对性</w:t>
            </w:r>
            <w:r>
              <w:rPr>
                <w:rFonts w:hint="eastAsia" w:ascii="宋体" w:hAnsi="宋体" w:cs="宋体"/>
                <w:bCs/>
                <w:color w:val="auto"/>
                <w:kern w:val="0"/>
                <w:sz w:val="24"/>
                <w:szCs w:val="24"/>
                <w:highlight w:val="none"/>
                <w:lang w:eastAsia="zh-CN"/>
              </w:rPr>
              <w:t>强的得</w:t>
            </w:r>
            <w:r>
              <w:rPr>
                <w:rFonts w:hint="eastAsia" w:ascii="宋体" w:hAnsi="宋体" w:cs="宋体"/>
                <w:bCs/>
                <w:color w:val="auto"/>
                <w:kern w:val="0"/>
                <w:sz w:val="24"/>
                <w:szCs w:val="24"/>
                <w:highlight w:val="none"/>
                <w:lang w:val="en-US" w:eastAsia="zh-CN"/>
              </w:rPr>
              <w:t>5分</w:t>
            </w:r>
            <w:r>
              <w:rPr>
                <w:rFonts w:hint="eastAsia" w:ascii="宋体" w:hAnsi="宋体" w:cs="宋体"/>
                <w:bCs/>
                <w:color w:val="auto"/>
                <w:kern w:val="0"/>
                <w:sz w:val="24"/>
                <w:szCs w:val="24"/>
                <w:highlight w:val="none"/>
              </w:rPr>
              <w:t>，对现状和需求描述</w:t>
            </w:r>
            <w:r>
              <w:rPr>
                <w:rFonts w:hint="eastAsia" w:ascii="宋体" w:hAnsi="宋体" w:cs="宋体"/>
                <w:bCs/>
                <w:color w:val="auto"/>
                <w:kern w:val="0"/>
                <w:sz w:val="24"/>
                <w:szCs w:val="24"/>
                <w:highlight w:val="none"/>
                <w:lang w:eastAsia="zh-CN"/>
              </w:rPr>
              <w:t>欠</w:t>
            </w:r>
            <w:r>
              <w:rPr>
                <w:rFonts w:hint="eastAsia" w:ascii="宋体" w:hAnsi="宋体" w:cs="宋体"/>
                <w:bCs/>
                <w:color w:val="auto"/>
                <w:kern w:val="0"/>
                <w:sz w:val="24"/>
                <w:szCs w:val="24"/>
                <w:highlight w:val="none"/>
              </w:rPr>
              <w:t>全面、准确、针对性</w:t>
            </w:r>
            <w:r>
              <w:rPr>
                <w:rFonts w:hint="eastAsia" w:ascii="宋体" w:hAnsi="宋体" w:cs="宋体"/>
                <w:bCs/>
                <w:color w:val="auto"/>
                <w:kern w:val="0"/>
                <w:sz w:val="24"/>
                <w:szCs w:val="24"/>
                <w:highlight w:val="none"/>
                <w:lang w:eastAsia="zh-CN"/>
              </w:rPr>
              <w:t>欠强的得</w:t>
            </w:r>
            <w:r>
              <w:rPr>
                <w:rFonts w:hint="eastAsia" w:ascii="宋体" w:hAnsi="宋体" w:cs="宋体"/>
                <w:bCs/>
                <w:color w:val="auto"/>
                <w:kern w:val="0"/>
                <w:sz w:val="24"/>
                <w:szCs w:val="24"/>
                <w:highlight w:val="none"/>
                <w:lang w:val="en-US" w:eastAsia="zh-CN"/>
              </w:rPr>
              <w:t>3分，</w:t>
            </w:r>
            <w:r>
              <w:rPr>
                <w:rFonts w:hint="eastAsia" w:ascii="宋体" w:hAnsi="宋体" w:cs="宋体"/>
                <w:bCs/>
                <w:color w:val="auto"/>
                <w:kern w:val="0"/>
                <w:sz w:val="24"/>
                <w:szCs w:val="24"/>
                <w:highlight w:val="none"/>
              </w:rPr>
              <w:t>对现状和需求描述</w:t>
            </w:r>
            <w:r>
              <w:rPr>
                <w:rFonts w:hint="eastAsia" w:ascii="宋体" w:hAnsi="宋体" w:cs="宋体"/>
                <w:bCs/>
                <w:color w:val="auto"/>
                <w:kern w:val="0"/>
                <w:sz w:val="24"/>
                <w:szCs w:val="24"/>
                <w:highlight w:val="none"/>
                <w:lang w:eastAsia="zh-CN"/>
              </w:rPr>
              <w:t>片</w:t>
            </w:r>
            <w:r>
              <w:rPr>
                <w:rFonts w:hint="eastAsia" w:ascii="宋体" w:hAnsi="宋体" w:cs="宋体"/>
                <w:bCs/>
                <w:color w:val="auto"/>
                <w:kern w:val="0"/>
                <w:sz w:val="24"/>
                <w:szCs w:val="24"/>
                <w:highlight w:val="none"/>
              </w:rPr>
              <w:t>面、</w:t>
            </w:r>
            <w:r>
              <w:rPr>
                <w:rFonts w:hint="eastAsia" w:ascii="宋体" w:hAnsi="宋体" w:cs="宋体"/>
                <w:bCs/>
                <w:color w:val="auto"/>
                <w:kern w:val="0"/>
                <w:sz w:val="24"/>
                <w:szCs w:val="24"/>
                <w:highlight w:val="none"/>
                <w:lang w:eastAsia="zh-CN"/>
              </w:rPr>
              <w:t>不</w:t>
            </w:r>
            <w:r>
              <w:rPr>
                <w:rFonts w:hint="eastAsia" w:ascii="宋体" w:hAnsi="宋体" w:cs="宋体"/>
                <w:bCs/>
                <w:color w:val="auto"/>
                <w:kern w:val="0"/>
                <w:sz w:val="24"/>
                <w:szCs w:val="24"/>
                <w:highlight w:val="none"/>
              </w:rPr>
              <w:t>准确、针对性</w:t>
            </w:r>
            <w:r>
              <w:rPr>
                <w:rFonts w:hint="eastAsia" w:ascii="宋体" w:hAnsi="宋体" w:cs="宋体"/>
                <w:bCs/>
                <w:color w:val="auto"/>
                <w:kern w:val="0"/>
                <w:sz w:val="24"/>
                <w:szCs w:val="24"/>
                <w:highlight w:val="none"/>
                <w:lang w:eastAsia="zh-CN"/>
              </w:rPr>
              <w:t>差的得</w:t>
            </w:r>
            <w:r>
              <w:rPr>
                <w:rFonts w:hint="eastAsia" w:ascii="宋体" w:hAnsi="宋体" w:cs="宋体"/>
                <w:bCs/>
                <w:color w:val="auto"/>
                <w:kern w:val="0"/>
                <w:sz w:val="24"/>
                <w:szCs w:val="24"/>
                <w:highlight w:val="none"/>
                <w:lang w:val="en-US" w:eastAsia="zh-CN"/>
              </w:rPr>
              <w:t>1分。未提供不得分。</w:t>
            </w:r>
          </w:p>
        </w:tc>
        <w:tc>
          <w:tcPr>
            <w:tcW w:w="1140" w:type="dxa"/>
            <w:vAlign w:val="center"/>
          </w:tcPr>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center"/>
              <w:rPr>
                <w:rFonts w:hint="eastAsia" w:ascii="宋体" w:hAnsi="宋体" w:eastAsia="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Align w:val="center"/>
          </w:tcPr>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center"/>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2</w:t>
            </w:r>
          </w:p>
        </w:tc>
        <w:tc>
          <w:tcPr>
            <w:tcW w:w="1457" w:type="dxa"/>
            <w:vAlign w:val="center"/>
          </w:tcPr>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center"/>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诚信经营</w:t>
            </w:r>
          </w:p>
        </w:tc>
        <w:tc>
          <w:tcPr>
            <w:tcW w:w="5712" w:type="dxa"/>
            <w:vAlign w:val="center"/>
          </w:tcPr>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left"/>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202</w:t>
            </w:r>
            <w:r>
              <w:rPr>
                <w:rFonts w:hint="eastAsia" w:ascii="宋体" w:hAnsi="宋体" w:cs="宋体"/>
                <w:bCs/>
                <w:color w:val="auto"/>
                <w:kern w:val="0"/>
                <w:sz w:val="24"/>
                <w:szCs w:val="24"/>
                <w:highlight w:val="none"/>
                <w:lang w:val="en-US" w:eastAsia="zh-CN"/>
              </w:rPr>
              <w:t>1</w:t>
            </w:r>
            <w:r>
              <w:rPr>
                <w:rFonts w:hint="eastAsia" w:ascii="宋体" w:hAnsi="宋体" w:cs="宋体"/>
                <w:bCs/>
                <w:color w:val="auto"/>
                <w:kern w:val="0"/>
                <w:sz w:val="24"/>
                <w:szCs w:val="24"/>
                <w:highlight w:val="none"/>
              </w:rPr>
              <w:t>年</w:t>
            </w:r>
            <w:r>
              <w:rPr>
                <w:rFonts w:hint="eastAsia" w:ascii="宋体" w:hAnsi="宋体" w:cs="宋体"/>
                <w:bCs/>
                <w:color w:val="auto"/>
                <w:kern w:val="0"/>
                <w:sz w:val="24"/>
                <w:szCs w:val="24"/>
                <w:highlight w:val="none"/>
                <w:lang w:val="en-US" w:eastAsia="zh-CN"/>
              </w:rPr>
              <w:t>1月1日</w:t>
            </w:r>
            <w:r>
              <w:rPr>
                <w:rFonts w:hint="eastAsia" w:ascii="宋体" w:hAnsi="宋体" w:cs="宋体"/>
                <w:bCs/>
                <w:color w:val="auto"/>
                <w:kern w:val="0"/>
                <w:sz w:val="24"/>
                <w:szCs w:val="24"/>
                <w:highlight w:val="none"/>
              </w:rPr>
              <w:t>至今投标单位未发生退储等未履行完整冻肉储备周期的情况得 3 分；有发生退储等未履约情形的此项不得分；提供承诺函</w:t>
            </w:r>
            <w:r>
              <w:rPr>
                <w:rFonts w:hint="eastAsia" w:ascii="宋体" w:hAnsi="宋体" w:cs="宋体"/>
                <w:bCs/>
                <w:color w:val="auto"/>
                <w:kern w:val="0"/>
                <w:sz w:val="24"/>
                <w:szCs w:val="24"/>
                <w:highlight w:val="none"/>
                <w:lang w:eastAsia="zh-CN"/>
              </w:rPr>
              <w:t>，并盖章</w:t>
            </w:r>
            <w:r>
              <w:rPr>
                <w:rFonts w:hint="eastAsia" w:ascii="宋体" w:hAnsi="宋体" w:cs="宋体"/>
                <w:bCs/>
                <w:color w:val="auto"/>
                <w:kern w:val="0"/>
                <w:sz w:val="24"/>
                <w:szCs w:val="24"/>
                <w:highlight w:val="none"/>
              </w:rPr>
              <w:t>。（未提供真实履约情况，采购人在履约过程中发现中标人有未履约情形的，弄虚作假的则有权取消其中标资格）。</w:t>
            </w:r>
          </w:p>
        </w:tc>
        <w:tc>
          <w:tcPr>
            <w:tcW w:w="1140" w:type="dxa"/>
            <w:vAlign w:val="center"/>
          </w:tcPr>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center"/>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Align w:val="center"/>
          </w:tcPr>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center"/>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3</w:t>
            </w:r>
          </w:p>
        </w:tc>
        <w:tc>
          <w:tcPr>
            <w:tcW w:w="1457" w:type="dxa"/>
            <w:vAlign w:val="center"/>
          </w:tcPr>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center"/>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储备保证</w:t>
            </w:r>
          </w:p>
        </w:tc>
        <w:tc>
          <w:tcPr>
            <w:tcW w:w="5712" w:type="dxa"/>
            <w:vAlign w:val="center"/>
          </w:tcPr>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left"/>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投标人应确保本次</w:t>
            </w:r>
            <w:r>
              <w:rPr>
                <w:rFonts w:hint="eastAsia" w:ascii="宋体" w:hAnsi="宋体" w:cs="宋体"/>
                <w:bCs/>
                <w:color w:val="auto"/>
                <w:kern w:val="0"/>
                <w:sz w:val="24"/>
                <w:szCs w:val="24"/>
                <w:highlight w:val="none"/>
                <w:lang w:eastAsia="zh-CN"/>
              </w:rPr>
              <w:t>椒江</w:t>
            </w:r>
            <w:r>
              <w:rPr>
                <w:rFonts w:hint="eastAsia" w:ascii="宋体" w:hAnsi="宋体" w:cs="宋体"/>
                <w:bCs/>
                <w:color w:val="auto"/>
                <w:kern w:val="0"/>
                <w:sz w:val="24"/>
                <w:szCs w:val="24"/>
                <w:highlight w:val="none"/>
              </w:rPr>
              <w:t>冻猪肉储备不得被重复使用于其他县、市级的冻猪肉储备，需提供承诺函</w:t>
            </w:r>
            <w:r>
              <w:rPr>
                <w:rFonts w:hint="eastAsia" w:ascii="宋体" w:hAnsi="宋体" w:cs="宋体"/>
                <w:bCs/>
                <w:color w:val="auto"/>
                <w:kern w:val="0"/>
                <w:sz w:val="24"/>
                <w:szCs w:val="24"/>
                <w:highlight w:val="none"/>
                <w:lang w:eastAsia="zh-CN"/>
              </w:rPr>
              <w:t>，并盖章</w:t>
            </w:r>
            <w:r>
              <w:rPr>
                <w:rFonts w:hint="eastAsia" w:ascii="宋体" w:hAnsi="宋体" w:cs="宋体"/>
                <w:bCs/>
                <w:color w:val="auto"/>
                <w:kern w:val="0"/>
                <w:sz w:val="24"/>
                <w:szCs w:val="24"/>
                <w:highlight w:val="none"/>
              </w:rPr>
              <w:t>。</w:t>
            </w:r>
          </w:p>
        </w:tc>
        <w:tc>
          <w:tcPr>
            <w:tcW w:w="1140" w:type="dxa"/>
            <w:vAlign w:val="center"/>
          </w:tcPr>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center"/>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Align w:val="center"/>
          </w:tcPr>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center"/>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4</w:t>
            </w:r>
          </w:p>
        </w:tc>
        <w:tc>
          <w:tcPr>
            <w:tcW w:w="1457" w:type="dxa"/>
            <w:vAlign w:val="center"/>
          </w:tcPr>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center"/>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销售能力</w:t>
            </w:r>
          </w:p>
        </w:tc>
        <w:tc>
          <w:tcPr>
            <w:tcW w:w="5712" w:type="dxa"/>
            <w:vAlign w:val="center"/>
          </w:tcPr>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left"/>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供应商202</w:t>
            </w:r>
            <w:r>
              <w:rPr>
                <w:rFonts w:hint="eastAsia" w:ascii="宋体" w:hAnsi="宋体" w:cs="宋体"/>
                <w:bCs/>
                <w:color w:val="auto"/>
                <w:kern w:val="0"/>
                <w:sz w:val="24"/>
                <w:szCs w:val="24"/>
                <w:highlight w:val="none"/>
                <w:lang w:val="en-US" w:eastAsia="zh-CN"/>
              </w:rPr>
              <w:t>3</w:t>
            </w:r>
            <w:r>
              <w:rPr>
                <w:rFonts w:hint="eastAsia" w:ascii="宋体" w:hAnsi="宋体" w:cs="宋体"/>
                <w:bCs/>
                <w:color w:val="auto"/>
                <w:kern w:val="0"/>
                <w:sz w:val="24"/>
                <w:szCs w:val="24"/>
                <w:highlight w:val="none"/>
              </w:rPr>
              <w:t>年度猪肉销售量＞6000吨，得8分；</w:t>
            </w:r>
          </w:p>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left"/>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3000吨＜销售量≤6000吨，得6-7.9分；</w:t>
            </w:r>
          </w:p>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left"/>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1000吨＜销售量≤3000吨，得4-5.9分；</w:t>
            </w:r>
          </w:p>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left"/>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500吨＜销售量≤1000吨，得2-4.9分；</w:t>
            </w:r>
          </w:p>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left"/>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200吨＜销售量≤500吨，得0-1.9分；</w:t>
            </w:r>
          </w:p>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left"/>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200吨以下不得分；需提供相关依据，否则不得分。</w:t>
            </w:r>
          </w:p>
        </w:tc>
        <w:tc>
          <w:tcPr>
            <w:tcW w:w="1140" w:type="dxa"/>
            <w:vAlign w:val="center"/>
          </w:tcPr>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center"/>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Align w:val="center"/>
          </w:tcPr>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center"/>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5</w:t>
            </w:r>
          </w:p>
        </w:tc>
        <w:tc>
          <w:tcPr>
            <w:tcW w:w="1457" w:type="dxa"/>
            <w:vAlign w:val="center"/>
          </w:tcPr>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center"/>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企业库容及库存</w:t>
            </w:r>
          </w:p>
        </w:tc>
        <w:tc>
          <w:tcPr>
            <w:tcW w:w="5712" w:type="dxa"/>
            <w:vAlign w:val="center"/>
          </w:tcPr>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left"/>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1.已储冻猪肉单体库存量≥</w:t>
            </w:r>
            <w:r>
              <w:rPr>
                <w:rFonts w:hint="eastAsia" w:ascii="宋体" w:hAnsi="宋体" w:cs="宋体"/>
                <w:bCs/>
                <w:color w:val="auto"/>
                <w:kern w:val="0"/>
                <w:sz w:val="24"/>
                <w:szCs w:val="24"/>
                <w:highlight w:val="none"/>
                <w:lang w:val="en-US" w:eastAsia="zh-CN"/>
              </w:rPr>
              <w:t>5</w:t>
            </w:r>
            <w:r>
              <w:rPr>
                <w:rFonts w:hint="eastAsia" w:ascii="宋体" w:hAnsi="宋体" w:cs="宋体"/>
                <w:bCs/>
                <w:color w:val="auto"/>
                <w:kern w:val="0"/>
                <w:sz w:val="24"/>
                <w:szCs w:val="24"/>
                <w:highlight w:val="none"/>
              </w:rPr>
              <w:t>000吨，得</w:t>
            </w:r>
            <w:r>
              <w:rPr>
                <w:rFonts w:hint="eastAsia" w:ascii="宋体" w:hAnsi="宋体" w:cs="宋体"/>
                <w:bCs/>
                <w:color w:val="auto"/>
                <w:kern w:val="0"/>
                <w:sz w:val="24"/>
                <w:szCs w:val="24"/>
                <w:highlight w:val="none"/>
                <w:lang w:val="en-US" w:eastAsia="zh-CN"/>
              </w:rPr>
              <w:t>10</w:t>
            </w:r>
            <w:r>
              <w:rPr>
                <w:rFonts w:hint="eastAsia" w:ascii="宋体" w:hAnsi="宋体" w:cs="宋体"/>
                <w:bCs/>
                <w:color w:val="auto"/>
                <w:kern w:val="0"/>
                <w:sz w:val="24"/>
                <w:szCs w:val="24"/>
                <w:highlight w:val="none"/>
              </w:rPr>
              <w:t>分。</w:t>
            </w:r>
          </w:p>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left"/>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2.</w:t>
            </w:r>
            <w:r>
              <w:rPr>
                <w:rFonts w:hint="eastAsia" w:ascii="宋体" w:hAnsi="宋体" w:cs="宋体"/>
                <w:bCs/>
                <w:color w:val="auto"/>
                <w:kern w:val="0"/>
                <w:sz w:val="24"/>
                <w:szCs w:val="24"/>
                <w:highlight w:val="none"/>
                <w:lang w:val="en-US" w:eastAsia="zh-CN"/>
              </w:rPr>
              <w:t>4000</w:t>
            </w:r>
            <w:r>
              <w:rPr>
                <w:rFonts w:hint="eastAsia" w:ascii="宋体" w:hAnsi="宋体" w:cs="宋体"/>
                <w:bCs/>
                <w:color w:val="auto"/>
                <w:kern w:val="0"/>
                <w:sz w:val="24"/>
                <w:szCs w:val="24"/>
                <w:highlight w:val="none"/>
              </w:rPr>
              <w:t>吨</w:t>
            </w:r>
            <w:r>
              <w:rPr>
                <w:rFonts w:hint="eastAsia" w:ascii="宋体" w:hAnsi="宋体" w:cs="宋体"/>
                <w:bCs/>
                <w:color w:val="auto"/>
                <w:kern w:val="0"/>
                <w:sz w:val="24"/>
                <w:szCs w:val="24"/>
                <w:highlight w:val="none"/>
                <w:lang w:eastAsia="zh-CN"/>
              </w:rPr>
              <w:t>≤</w:t>
            </w:r>
            <w:r>
              <w:rPr>
                <w:rFonts w:hint="eastAsia" w:ascii="宋体" w:hAnsi="宋体" w:cs="宋体"/>
                <w:bCs/>
                <w:color w:val="auto"/>
                <w:kern w:val="0"/>
                <w:sz w:val="24"/>
                <w:szCs w:val="24"/>
                <w:highlight w:val="none"/>
              </w:rPr>
              <w:t>单体已储冻猪肉＜</w:t>
            </w:r>
            <w:r>
              <w:rPr>
                <w:rFonts w:hint="eastAsia" w:ascii="宋体" w:hAnsi="宋体" w:cs="宋体"/>
                <w:bCs/>
                <w:color w:val="auto"/>
                <w:kern w:val="0"/>
                <w:sz w:val="24"/>
                <w:szCs w:val="24"/>
                <w:highlight w:val="none"/>
                <w:lang w:val="en-US" w:eastAsia="zh-CN"/>
              </w:rPr>
              <w:t>5</w:t>
            </w:r>
            <w:r>
              <w:rPr>
                <w:rFonts w:hint="eastAsia" w:ascii="宋体" w:hAnsi="宋体" w:cs="宋体"/>
                <w:bCs/>
                <w:color w:val="auto"/>
                <w:kern w:val="0"/>
                <w:sz w:val="24"/>
                <w:szCs w:val="24"/>
                <w:highlight w:val="none"/>
              </w:rPr>
              <w:t>000吨，得</w:t>
            </w:r>
            <w:r>
              <w:rPr>
                <w:rFonts w:hint="eastAsia" w:ascii="宋体" w:hAnsi="宋体" w:cs="宋体"/>
                <w:bCs/>
                <w:color w:val="auto"/>
                <w:kern w:val="0"/>
                <w:sz w:val="24"/>
                <w:szCs w:val="24"/>
                <w:highlight w:val="none"/>
                <w:lang w:val="en-US" w:eastAsia="zh-CN"/>
              </w:rPr>
              <w:t>8</w:t>
            </w:r>
            <w:r>
              <w:rPr>
                <w:rFonts w:hint="eastAsia" w:ascii="宋体" w:hAnsi="宋体" w:cs="宋体"/>
                <w:bCs/>
                <w:color w:val="auto"/>
                <w:kern w:val="0"/>
                <w:sz w:val="24"/>
                <w:szCs w:val="24"/>
                <w:highlight w:val="none"/>
              </w:rPr>
              <w:t>-</w:t>
            </w:r>
            <w:r>
              <w:rPr>
                <w:rFonts w:hint="eastAsia" w:ascii="宋体" w:hAnsi="宋体" w:cs="宋体"/>
                <w:bCs/>
                <w:color w:val="auto"/>
                <w:kern w:val="0"/>
                <w:sz w:val="24"/>
                <w:szCs w:val="24"/>
                <w:highlight w:val="none"/>
                <w:lang w:val="en-US" w:eastAsia="zh-CN"/>
              </w:rPr>
              <w:t>9.9</w:t>
            </w:r>
            <w:r>
              <w:rPr>
                <w:rFonts w:hint="eastAsia" w:ascii="宋体" w:hAnsi="宋体" w:cs="宋体"/>
                <w:bCs/>
                <w:color w:val="auto"/>
                <w:kern w:val="0"/>
                <w:sz w:val="24"/>
                <w:szCs w:val="24"/>
                <w:highlight w:val="none"/>
              </w:rPr>
              <w:t>分。</w:t>
            </w:r>
          </w:p>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left"/>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3</w:t>
            </w:r>
            <w:r>
              <w:rPr>
                <w:rFonts w:hint="eastAsia" w:ascii="宋体" w:hAnsi="宋体" w:cs="宋体"/>
                <w:bCs/>
                <w:color w:val="auto"/>
                <w:kern w:val="0"/>
                <w:sz w:val="24"/>
                <w:szCs w:val="24"/>
                <w:highlight w:val="none"/>
              </w:rPr>
              <w:t>.</w:t>
            </w:r>
            <w:r>
              <w:rPr>
                <w:rFonts w:hint="eastAsia" w:ascii="宋体" w:hAnsi="宋体" w:cs="宋体"/>
                <w:bCs/>
                <w:color w:val="auto"/>
                <w:kern w:val="0"/>
                <w:sz w:val="24"/>
                <w:szCs w:val="24"/>
                <w:highlight w:val="none"/>
                <w:lang w:val="en-US" w:eastAsia="zh-CN"/>
              </w:rPr>
              <w:t>3000</w:t>
            </w:r>
            <w:r>
              <w:rPr>
                <w:rFonts w:hint="eastAsia" w:ascii="宋体" w:hAnsi="宋体" w:cs="宋体"/>
                <w:bCs/>
                <w:color w:val="auto"/>
                <w:kern w:val="0"/>
                <w:sz w:val="24"/>
                <w:szCs w:val="24"/>
                <w:highlight w:val="none"/>
              </w:rPr>
              <w:t>吨</w:t>
            </w:r>
            <w:r>
              <w:rPr>
                <w:rFonts w:hint="eastAsia" w:ascii="宋体" w:hAnsi="宋体" w:cs="宋体"/>
                <w:bCs/>
                <w:color w:val="auto"/>
                <w:kern w:val="0"/>
                <w:sz w:val="24"/>
                <w:szCs w:val="24"/>
                <w:highlight w:val="none"/>
                <w:lang w:eastAsia="zh-CN"/>
              </w:rPr>
              <w:t>≤</w:t>
            </w:r>
            <w:r>
              <w:rPr>
                <w:rFonts w:hint="eastAsia" w:ascii="宋体" w:hAnsi="宋体" w:cs="宋体"/>
                <w:bCs/>
                <w:color w:val="auto"/>
                <w:kern w:val="0"/>
                <w:sz w:val="24"/>
                <w:szCs w:val="24"/>
                <w:highlight w:val="none"/>
              </w:rPr>
              <w:t>单体已储冻猪肉＜</w:t>
            </w:r>
            <w:r>
              <w:rPr>
                <w:rFonts w:hint="eastAsia" w:ascii="宋体" w:hAnsi="宋体" w:cs="宋体"/>
                <w:bCs/>
                <w:color w:val="auto"/>
                <w:kern w:val="0"/>
                <w:sz w:val="24"/>
                <w:szCs w:val="24"/>
                <w:highlight w:val="none"/>
                <w:lang w:val="en-US" w:eastAsia="zh-CN"/>
              </w:rPr>
              <w:t>4</w:t>
            </w:r>
            <w:r>
              <w:rPr>
                <w:rFonts w:hint="eastAsia" w:ascii="宋体" w:hAnsi="宋体" w:cs="宋体"/>
                <w:bCs/>
                <w:color w:val="auto"/>
                <w:kern w:val="0"/>
                <w:sz w:val="24"/>
                <w:szCs w:val="24"/>
                <w:highlight w:val="none"/>
              </w:rPr>
              <w:t>000吨，得</w:t>
            </w:r>
            <w:r>
              <w:rPr>
                <w:rFonts w:hint="eastAsia" w:ascii="宋体" w:hAnsi="宋体" w:cs="宋体"/>
                <w:bCs/>
                <w:color w:val="auto"/>
                <w:kern w:val="0"/>
                <w:sz w:val="24"/>
                <w:szCs w:val="24"/>
                <w:highlight w:val="none"/>
                <w:lang w:val="en-US" w:eastAsia="zh-CN"/>
              </w:rPr>
              <w:t>6</w:t>
            </w:r>
            <w:r>
              <w:rPr>
                <w:rFonts w:hint="eastAsia" w:ascii="宋体" w:hAnsi="宋体" w:cs="宋体"/>
                <w:bCs/>
                <w:color w:val="auto"/>
                <w:kern w:val="0"/>
                <w:sz w:val="24"/>
                <w:szCs w:val="24"/>
                <w:highlight w:val="none"/>
              </w:rPr>
              <w:t>-</w:t>
            </w:r>
            <w:r>
              <w:rPr>
                <w:rFonts w:hint="eastAsia" w:ascii="宋体" w:hAnsi="宋体" w:cs="宋体"/>
                <w:bCs/>
                <w:color w:val="auto"/>
                <w:kern w:val="0"/>
                <w:sz w:val="24"/>
                <w:szCs w:val="24"/>
                <w:highlight w:val="none"/>
                <w:lang w:val="en-US" w:eastAsia="zh-CN"/>
              </w:rPr>
              <w:t>7.9</w:t>
            </w:r>
            <w:r>
              <w:rPr>
                <w:rFonts w:hint="eastAsia" w:ascii="宋体" w:hAnsi="宋体" w:cs="宋体"/>
                <w:bCs/>
                <w:color w:val="auto"/>
                <w:kern w:val="0"/>
                <w:sz w:val="24"/>
                <w:szCs w:val="24"/>
                <w:highlight w:val="none"/>
              </w:rPr>
              <w:t>分。</w:t>
            </w:r>
          </w:p>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left"/>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4</w:t>
            </w:r>
            <w:r>
              <w:rPr>
                <w:rFonts w:hint="eastAsia" w:ascii="宋体" w:hAnsi="宋体" w:cs="宋体"/>
                <w:bCs/>
                <w:color w:val="auto"/>
                <w:kern w:val="0"/>
                <w:sz w:val="24"/>
                <w:szCs w:val="24"/>
                <w:highlight w:val="none"/>
              </w:rPr>
              <w:t>.</w:t>
            </w:r>
            <w:r>
              <w:rPr>
                <w:rFonts w:hint="eastAsia" w:ascii="宋体" w:hAnsi="宋体" w:cs="宋体"/>
                <w:bCs/>
                <w:color w:val="auto"/>
                <w:kern w:val="0"/>
                <w:sz w:val="24"/>
                <w:szCs w:val="24"/>
                <w:highlight w:val="none"/>
                <w:lang w:val="en-US" w:eastAsia="zh-CN"/>
              </w:rPr>
              <w:t>2</w:t>
            </w:r>
            <w:r>
              <w:rPr>
                <w:rFonts w:hint="eastAsia" w:ascii="宋体" w:hAnsi="宋体" w:cs="宋体"/>
                <w:bCs/>
                <w:color w:val="auto"/>
                <w:kern w:val="0"/>
                <w:sz w:val="24"/>
                <w:szCs w:val="24"/>
                <w:highlight w:val="none"/>
              </w:rPr>
              <w:t>000吨</w:t>
            </w:r>
            <w:r>
              <w:rPr>
                <w:rFonts w:hint="eastAsia" w:ascii="宋体" w:hAnsi="宋体" w:cs="宋体"/>
                <w:bCs/>
                <w:color w:val="auto"/>
                <w:kern w:val="0"/>
                <w:sz w:val="24"/>
                <w:szCs w:val="24"/>
                <w:highlight w:val="none"/>
                <w:lang w:eastAsia="zh-CN"/>
              </w:rPr>
              <w:t>≤</w:t>
            </w:r>
            <w:r>
              <w:rPr>
                <w:rFonts w:hint="eastAsia" w:ascii="宋体" w:hAnsi="宋体" w:cs="宋体"/>
                <w:bCs/>
                <w:color w:val="auto"/>
                <w:kern w:val="0"/>
                <w:sz w:val="24"/>
                <w:szCs w:val="24"/>
                <w:highlight w:val="none"/>
              </w:rPr>
              <w:t>单体已储冻猪肉＜</w:t>
            </w:r>
            <w:r>
              <w:rPr>
                <w:rFonts w:hint="eastAsia" w:ascii="宋体" w:hAnsi="宋体" w:cs="宋体"/>
                <w:bCs/>
                <w:color w:val="auto"/>
                <w:kern w:val="0"/>
                <w:sz w:val="24"/>
                <w:szCs w:val="24"/>
                <w:highlight w:val="none"/>
                <w:lang w:val="en-US" w:eastAsia="zh-CN"/>
              </w:rPr>
              <w:t>3</w:t>
            </w:r>
            <w:r>
              <w:rPr>
                <w:rFonts w:hint="eastAsia" w:ascii="宋体" w:hAnsi="宋体" w:cs="宋体"/>
                <w:bCs/>
                <w:color w:val="auto"/>
                <w:kern w:val="0"/>
                <w:sz w:val="24"/>
                <w:szCs w:val="24"/>
                <w:highlight w:val="none"/>
              </w:rPr>
              <w:t>000吨，得</w:t>
            </w:r>
            <w:r>
              <w:rPr>
                <w:rFonts w:hint="eastAsia" w:ascii="宋体" w:hAnsi="宋体" w:cs="宋体"/>
                <w:bCs/>
                <w:color w:val="auto"/>
                <w:kern w:val="0"/>
                <w:sz w:val="24"/>
                <w:szCs w:val="24"/>
                <w:highlight w:val="none"/>
                <w:lang w:val="en-US" w:eastAsia="zh-CN"/>
              </w:rPr>
              <w:t>4</w:t>
            </w:r>
            <w:r>
              <w:rPr>
                <w:rFonts w:hint="eastAsia" w:ascii="宋体" w:hAnsi="宋体" w:cs="宋体"/>
                <w:bCs/>
                <w:color w:val="auto"/>
                <w:kern w:val="0"/>
                <w:sz w:val="24"/>
                <w:szCs w:val="24"/>
                <w:highlight w:val="none"/>
              </w:rPr>
              <w:t>-</w:t>
            </w:r>
            <w:r>
              <w:rPr>
                <w:rFonts w:hint="eastAsia" w:ascii="宋体" w:hAnsi="宋体" w:cs="宋体"/>
                <w:bCs/>
                <w:color w:val="auto"/>
                <w:kern w:val="0"/>
                <w:sz w:val="24"/>
                <w:szCs w:val="24"/>
                <w:highlight w:val="none"/>
                <w:lang w:val="en-US" w:eastAsia="zh-CN"/>
              </w:rPr>
              <w:t>5.9</w:t>
            </w:r>
            <w:r>
              <w:rPr>
                <w:rFonts w:hint="eastAsia" w:ascii="宋体" w:hAnsi="宋体" w:cs="宋体"/>
                <w:bCs/>
                <w:color w:val="auto"/>
                <w:kern w:val="0"/>
                <w:sz w:val="24"/>
                <w:szCs w:val="24"/>
                <w:highlight w:val="none"/>
              </w:rPr>
              <w:t>分。</w:t>
            </w:r>
          </w:p>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left"/>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5</w:t>
            </w:r>
            <w:r>
              <w:rPr>
                <w:rFonts w:hint="eastAsia" w:ascii="宋体" w:hAnsi="宋体" w:cs="宋体"/>
                <w:bCs/>
                <w:color w:val="auto"/>
                <w:kern w:val="0"/>
                <w:sz w:val="24"/>
                <w:szCs w:val="24"/>
                <w:highlight w:val="none"/>
              </w:rPr>
              <w:t>.</w:t>
            </w:r>
            <w:r>
              <w:rPr>
                <w:rFonts w:hint="eastAsia" w:ascii="宋体" w:hAnsi="宋体" w:cs="宋体"/>
                <w:bCs/>
                <w:color w:val="auto"/>
                <w:kern w:val="0"/>
                <w:sz w:val="24"/>
                <w:szCs w:val="24"/>
                <w:highlight w:val="none"/>
                <w:lang w:val="en-US" w:eastAsia="zh-CN"/>
              </w:rPr>
              <w:t>1</w:t>
            </w:r>
            <w:r>
              <w:rPr>
                <w:rFonts w:hint="eastAsia" w:ascii="宋体" w:hAnsi="宋体" w:cs="宋体"/>
                <w:bCs/>
                <w:color w:val="auto"/>
                <w:kern w:val="0"/>
                <w:sz w:val="24"/>
                <w:szCs w:val="24"/>
                <w:highlight w:val="none"/>
              </w:rPr>
              <w:t>000吨</w:t>
            </w:r>
            <w:r>
              <w:rPr>
                <w:rFonts w:hint="eastAsia" w:ascii="宋体" w:hAnsi="宋体" w:cs="宋体"/>
                <w:bCs/>
                <w:color w:val="auto"/>
                <w:kern w:val="0"/>
                <w:sz w:val="24"/>
                <w:szCs w:val="24"/>
                <w:highlight w:val="none"/>
                <w:lang w:eastAsia="zh-CN"/>
              </w:rPr>
              <w:t>≤</w:t>
            </w:r>
            <w:r>
              <w:rPr>
                <w:rFonts w:hint="eastAsia" w:ascii="宋体" w:hAnsi="宋体" w:cs="宋体"/>
                <w:bCs/>
                <w:color w:val="auto"/>
                <w:kern w:val="0"/>
                <w:sz w:val="24"/>
                <w:szCs w:val="24"/>
                <w:highlight w:val="none"/>
              </w:rPr>
              <w:t>单体已储冻猪肉＜</w:t>
            </w:r>
            <w:r>
              <w:rPr>
                <w:rFonts w:hint="eastAsia" w:ascii="宋体" w:hAnsi="宋体" w:cs="宋体"/>
                <w:bCs/>
                <w:color w:val="auto"/>
                <w:kern w:val="0"/>
                <w:sz w:val="24"/>
                <w:szCs w:val="24"/>
                <w:highlight w:val="none"/>
                <w:lang w:val="en-US" w:eastAsia="zh-CN"/>
              </w:rPr>
              <w:t>2</w:t>
            </w:r>
            <w:r>
              <w:rPr>
                <w:rFonts w:hint="eastAsia" w:ascii="宋体" w:hAnsi="宋体" w:cs="宋体"/>
                <w:bCs/>
                <w:color w:val="auto"/>
                <w:kern w:val="0"/>
                <w:sz w:val="24"/>
                <w:szCs w:val="24"/>
                <w:highlight w:val="none"/>
              </w:rPr>
              <w:t>000吨，得</w:t>
            </w:r>
            <w:r>
              <w:rPr>
                <w:rFonts w:hint="eastAsia" w:ascii="宋体" w:hAnsi="宋体" w:cs="宋体"/>
                <w:bCs/>
                <w:color w:val="auto"/>
                <w:kern w:val="0"/>
                <w:sz w:val="24"/>
                <w:szCs w:val="24"/>
                <w:highlight w:val="none"/>
                <w:lang w:val="en-US" w:eastAsia="zh-CN"/>
              </w:rPr>
              <w:t>2</w:t>
            </w:r>
            <w:r>
              <w:rPr>
                <w:rFonts w:hint="eastAsia" w:ascii="宋体" w:hAnsi="宋体" w:cs="宋体"/>
                <w:bCs/>
                <w:color w:val="auto"/>
                <w:kern w:val="0"/>
                <w:sz w:val="24"/>
                <w:szCs w:val="24"/>
                <w:highlight w:val="none"/>
              </w:rPr>
              <w:t>-</w:t>
            </w:r>
            <w:r>
              <w:rPr>
                <w:rFonts w:hint="eastAsia" w:ascii="宋体" w:hAnsi="宋体" w:cs="宋体"/>
                <w:bCs/>
                <w:color w:val="auto"/>
                <w:kern w:val="0"/>
                <w:sz w:val="24"/>
                <w:szCs w:val="24"/>
                <w:highlight w:val="none"/>
                <w:lang w:val="en-US" w:eastAsia="zh-CN"/>
              </w:rPr>
              <w:t>3.9</w:t>
            </w:r>
            <w:r>
              <w:rPr>
                <w:rFonts w:hint="eastAsia" w:ascii="宋体" w:hAnsi="宋体" w:cs="宋体"/>
                <w:bCs/>
                <w:color w:val="auto"/>
                <w:kern w:val="0"/>
                <w:sz w:val="24"/>
                <w:szCs w:val="24"/>
                <w:highlight w:val="none"/>
              </w:rPr>
              <w:t>分。</w:t>
            </w:r>
          </w:p>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left"/>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6</w:t>
            </w:r>
            <w:r>
              <w:rPr>
                <w:rFonts w:hint="eastAsia" w:ascii="宋体" w:hAnsi="宋体" w:cs="宋体"/>
                <w:bCs/>
                <w:color w:val="auto"/>
                <w:kern w:val="0"/>
                <w:sz w:val="24"/>
                <w:szCs w:val="24"/>
                <w:highlight w:val="none"/>
              </w:rPr>
              <w:t>.</w:t>
            </w:r>
            <w:r>
              <w:rPr>
                <w:rFonts w:hint="eastAsia" w:ascii="宋体" w:hAnsi="宋体" w:cs="宋体"/>
                <w:bCs/>
                <w:color w:val="auto"/>
                <w:kern w:val="0"/>
                <w:sz w:val="24"/>
                <w:szCs w:val="24"/>
                <w:highlight w:val="none"/>
                <w:lang w:val="en-US" w:eastAsia="zh-CN"/>
              </w:rPr>
              <w:t>200</w:t>
            </w:r>
            <w:r>
              <w:rPr>
                <w:rFonts w:hint="eastAsia" w:ascii="宋体" w:hAnsi="宋体" w:cs="宋体"/>
                <w:bCs/>
                <w:color w:val="auto"/>
                <w:kern w:val="0"/>
                <w:sz w:val="24"/>
                <w:szCs w:val="24"/>
                <w:highlight w:val="none"/>
              </w:rPr>
              <w:t>吨</w:t>
            </w:r>
            <w:r>
              <w:rPr>
                <w:rFonts w:hint="eastAsia" w:ascii="宋体" w:hAnsi="宋体" w:cs="宋体"/>
                <w:bCs/>
                <w:color w:val="auto"/>
                <w:kern w:val="0"/>
                <w:sz w:val="24"/>
                <w:szCs w:val="24"/>
                <w:highlight w:val="none"/>
                <w:lang w:eastAsia="zh-CN"/>
              </w:rPr>
              <w:t>≤</w:t>
            </w:r>
            <w:r>
              <w:rPr>
                <w:rFonts w:hint="eastAsia" w:ascii="宋体" w:hAnsi="宋体" w:cs="宋体"/>
                <w:bCs/>
                <w:color w:val="auto"/>
                <w:kern w:val="0"/>
                <w:sz w:val="24"/>
                <w:szCs w:val="24"/>
                <w:highlight w:val="none"/>
              </w:rPr>
              <w:t>单体已储冻猪肉＜</w:t>
            </w:r>
            <w:r>
              <w:rPr>
                <w:rFonts w:hint="eastAsia" w:ascii="宋体" w:hAnsi="宋体" w:cs="宋体"/>
                <w:bCs/>
                <w:color w:val="auto"/>
                <w:kern w:val="0"/>
                <w:sz w:val="24"/>
                <w:szCs w:val="24"/>
                <w:highlight w:val="none"/>
                <w:lang w:val="en-US" w:eastAsia="zh-CN"/>
              </w:rPr>
              <w:t>1</w:t>
            </w:r>
            <w:r>
              <w:rPr>
                <w:rFonts w:hint="eastAsia" w:ascii="宋体" w:hAnsi="宋体" w:cs="宋体"/>
                <w:bCs/>
                <w:color w:val="auto"/>
                <w:kern w:val="0"/>
                <w:sz w:val="24"/>
                <w:szCs w:val="24"/>
                <w:highlight w:val="none"/>
              </w:rPr>
              <w:t>000吨，得</w:t>
            </w:r>
            <w:r>
              <w:rPr>
                <w:rFonts w:hint="eastAsia" w:ascii="宋体" w:hAnsi="宋体" w:cs="宋体"/>
                <w:bCs/>
                <w:color w:val="auto"/>
                <w:kern w:val="0"/>
                <w:sz w:val="24"/>
                <w:szCs w:val="24"/>
                <w:highlight w:val="none"/>
                <w:lang w:val="en-US" w:eastAsia="zh-CN"/>
              </w:rPr>
              <w:t>0</w:t>
            </w:r>
            <w:r>
              <w:rPr>
                <w:rFonts w:hint="eastAsia" w:ascii="宋体" w:hAnsi="宋体" w:cs="宋体"/>
                <w:bCs/>
                <w:color w:val="auto"/>
                <w:kern w:val="0"/>
                <w:sz w:val="24"/>
                <w:szCs w:val="24"/>
                <w:highlight w:val="none"/>
              </w:rPr>
              <w:t>-</w:t>
            </w:r>
            <w:r>
              <w:rPr>
                <w:rFonts w:hint="eastAsia" w:ascii="宋体" w:hAnsi="宋体" w:cs="宋体"/>
                <w:bCs/>
                <w:color w:val="auto"/>
                <w:kern w:val="0"/>
                <w:sz w:val="24"/>
                <w:szCs w:val="24"/>
                <w:highlight w:val="none"/>
                <w:lang w:val="en-US" w:eastAsia="zh-CN"/>
              </w:rPr>
              <w:t>1.9</w:t>
            </w:r>
            <w:r>
              <w:rPr>
                <w:rFonts w:hint="eastAsia" w:ascii="宋体" w:hAnsi="宋体" w:cs="宋体"/>
                <w:bCs/>
                <w:color w:val="auto"/>
                <w:kern w:val="0"/>
                <w:sz w:val="24"/>
                <w:szCs w:val="24"/>
                <w:highlight w:val="none"/>
              </w:rPr>
              <w:t>分。</w:t>
            </w:r>
          </w:p>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left"/>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冷库库容量及已储冻猪肉库存由冷库提供相关证明。</w:t>
            </w:r>
          </w:p>
        </w:tc>
        <w:tc>
          <w:tcPr>
            <w:tcW w:w="1140" w:type="dxa"/>
            <w:vAlign w:val="center"/>
          </w:tcPr>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center"/>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rPr>
              <w:t>1</w:t>
            </w:r>
            <w:r>
              <w:rPr>
                <w:rFonts w:hint="eastAsia" w:ascii="宋体" w:hAnsi="宋体" w:cs="宋体"/>
                <w:bCs/>
                <w:color w:val="auto"/>
                <w:kern w:val="0"/>
                <w:sz w:val="24"/>
                <w:szCs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Align w:val="center"/>
          </w:tcPr>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center"/>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6</w:t>
            </w:r>
          </w:p>
        </w:tc>
        <w:tc>
          <w:tcPr>
            <w:tcW w:w="1457" w:type="dxa"/>
            <w:vAlign w:val="center"/>
          </w:tcPr>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center"/>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投标人业绩</w:t>
            </w:r>
          </w:p>
        </w:tc>
        <w:tc>
          <w:tcPr>
            <w:tcW w:w="5712" w:type="dxa"/>
            <w:vAlign w:val="center"/>
          </w:tcPr>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left"/>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根据投标人自202</w:t>
            </w:r>
            <w:r>
              <w:rPr>
                <w:rFonts w:hint="eastAsia" w:ascii="宋体" w:hAnsi="宋体" w:cs="宋体"/>
                <w:bCs/>
                <w:color w:val="auto"/>
                <w:kern w:val="0"/>
                <w:sz w:val="24"/>
                <w:szCs w:val="24"/>
                <w:highlight w:val="none"/>
                <w:lang w:val="en-US" w:eastAsia="zh-CN"/>
              </w:rPr>
              <w:t>1</w:t>
            </w:r>
            <w:r>
              <w:rPr>
                <w:rFonts w:hint="eastAsia" w:ascii="宋体" w:hAnsi="宋体" w:cs="宋体"/>
                <w:bCs/>
                <w:color w:val="auto"/>
                <w:kern w:val="0"/>
                <w:sz w:val="24"/>
                <w:szCs w:val="24"/>
                <w:highlight w:val="none"/>
              </w:rPr>
              <w:t>年1月1日以来（以合同签订时间为准）曾经承担冻猪肉储备任务的，每个得</w:t>
            </w:r>
            <w:r>
              <w:rPr>
                <w:rFonts w:hint="eastAsia" w:ascii="宋体" w:hAnsi="宋体" w:cs="宋体"/>
                <w:bCs/>
                <w:color w:val="auto"/>
                <w:kern w:val="0"/>
                <w:sz w:val="24"/>
                <w:szCs w:val="24"/>
                <w:highlight w:val="none"/>
                <w:lang w:val="en-US" w:eastAsia="zh-CN"/>
              </w:rPr>
              <w:t>1</w:t>
            </w:r>
            <w:r>
              <w:rPr>
                <w:rFonts w:hint="eastAsia" w:ascii="宋体" w:hAnsi="宋体" w:cs="宋体"/>
                <w:bCs/>
                <w:color w:val="auto"/>
                <w:kern w:val="0"/>
                <w:sz w:val="24"/>
                <w:szCs w:val="24"/>
                <w:highlight w:val="none"/>
              </w:rPr>
              <w:t>分，最高得2分。注：提供业绩合同相关证明材料，否则不得分。</w:t>
            </w:r>
          </w:p>
        </w:tc>
        <w:tc>
          <w:tcPr>
            <w:tcW w:w="1140" w:type="dxa"/>
            <w:vAlign w:val="center"/>
          </w:tcPr>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center"/>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Align w:val="center"/>
          </w:tcPr>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center"/>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7</w:t>
            </w:r>
          </w:p>
        </w:tc>
        <w:tc>
          <w:tcPr>
            <w:tcW w:w="1457" w:type="dxa"/>
            <w:vAlign w:val="center"/>
          </w:tcPr>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center"/>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物流能力</w:t>
            </w:r>
          </w:p>
        </w:tc>
        <w:tc>
          <w:tcPr>
            <w:tcW w:w="5712" w:type="dxa"/>
            <w:vAlign w:val="center"/>
          </w:tcPr>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left"/>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（1）各投标供应商自有或租赁冷藏物流车10辆及以上，且单批次运载能力30吨及以上的得6分；</w:t>
            </w:r>
          </w:p>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left"/>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（2）自有或租赁冷藏物流车5-9辆，且单批次运载能力20吨及以上的得4-5.9分；</w:t>
            </w:r>
          </w:p>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left"/>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（3）自有或租赁冷藏物流车1-4辆，且单批次运载能力10吨及以上的得2-3.9分。</w:t>
            </w:r>
          </w:p>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left"/>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（4）自有或租赁冷藏物流车3辆以下，且单批次运载能力3吨及以上的得0-1.9分。</w:t>
            </w:r>
          </w:p>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left"/>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注：以上评分不重复计算，按能取得的最高得分计算。</w:t>
            </w:r>
          </w:p>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left"/>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自有或租赁车辆需提供车辆行驶证原件扫描件；有长期固定的冷藏物流协作单位的需提供相关合同、协议扫描件，行驶证需挂靠物流协作单位，物流协作单位需在最大储存量的冷库库存所在地，没有提供相关依据不得分。</w:t>
            </w:r>
          </w:p>
        </w:tc>
        <w:tc>
          <w:tcPr>
            <w:tcW w:w="1140" w:type="dxa"/>
            <w:vAlign w:val="center"/>
          </w:tcPr>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center"/>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Align w:val="center"/>
          </w:tcPr>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center"/>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8</w:t>
            </w:r>
          </w:p>
        </w:tc>
        <w:tc>
          <w:tcPr>
            <w:tcW w:w="1457" w:type="dxa"/>
            <w:vAlign w:val="center"/>
          </w:tcPr>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center"/>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服务响应时间</w:t>
            </w:r>
          </w:p>
        </w:tc>
        <w:tc>
          <w:tcPr>
            <w:tcW w:w="5712" w:type="dxa"/>
            <w:vAlign w:val="center"/>
          </w:tcPr>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left"/>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rPr>
              <w:t>服务响应时间（自收到采购人供货通知开始）：投标人承诺2小时（含）以内送货到指定地点的得3分；3小时（含）以内的得2分；4小时（含）以内的得1分；本项最高可得3分。</w:t>
            </w:r>
            <w:r>
              <w:rPr>
                <w:rFonts w:hint="eastAsia" w:ascii="宋体" w:hAnsi="宋体" w:cs="宋体"/>
                <w:bCs/>
                <w:color w:val="auto"/>
                <w:kern w:val="0"/>
                <w:sz w:val="24"/>
                <w:szCs w:val="24"/>
                <w:highlight w:val="none"/>
                <w:lang w:eastAsia="zh-CN"/>
              </w:rPr>
              <w:t>提供承若函并盖章。</w:t>
            </w:r>
          </w:p>
        </w:tc>
        <w:tc>
          <w:tcPr>
            <w:tcW w:w="1140" w:type="dxa"/>
            <w:vAlign w:val="center"/>
          </w:tcPr>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center"/>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Align w:val="center"/>
          </w:tcPr>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center"/>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9</w:t>
            </w:r>
          </w:p>
        </w:tc>
        <w:tc>
          <w:tcPr>
            <w:tcW w:w="1457" w:type="dxa"/>
            <w:vAlign w:val="center"/>
          </w:tcPr>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center"/>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消防安全</w:t>
            </w:r>
          </w:p>
        </w:tc>
        <w:tc>
          <w:tcPr>
            <w:tcW w:w="5712" w:type="dxa"/>
            <w:vAlign w:val="center"/>
          </w:tcPr>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left"/>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冷库消防验收合格，取得公安部门出具的消防验收合格意见书，建立冷库消防安全责任制。</w:t>
            </w:r>
          </w:p>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left"/>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1、具备消防验收合格意见书，可得1分；</w:t>
            </w:r>
          </w:p>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left"/>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2.1 消防安全制度完善、合理性强的，得</w:t>
            </w:r>
            <w:r>
              <w:rPr>
                <w:rFonts w:hint="eastAsia" w:ascii="宋体" w:hAnsi="宋体" w:cs="宋体"/>
                <w:bCs/>
                <w:color w:val="auto"/>
                <w:kern w:val="0"/>
                <w:sz w:val="24"/>
                <w:szCs w:val="24"/>
                <w:highlight w:val="none"/>
                <w:lang w:val="en-US" w:eastAsia="zh-CN"/>
              </w:rPr>
              <w:t>3</w:t>
            </w:r>
            <w:r>
              <w:rPr>
                <w:rFonts w:hint="eastAsia" w:ascii="宋体" w:hAnsi="宋体" w:cs="宋体"/>
                <w:bCs/>
                <w:color w:val="auto"/>
                <w:kern w:val="0"/>
                <w:sz w:val="24"/>
                <w:szCs w:val="24"/>
                <w:highlight w:val="none"/>
              </w:rPr>
              <w:t>.1-</w:t>
            </w:r>
            <w:r>
              <w:rPr>
                <w:rFonts w:hint="eastAsia" w:ascii="宋体" w:hAnsi="宋体" w:cs="宋体"/>
                <w:bCs/>
                <w:color w:val="auto"/>
                <w:kern w:val="0"/>
                <w:sz w:val="24"/>
                <w:szCs w:val="24"/>
                <w:highlight w:val="none"/>
                <w:lang w:val="en-US" w:eastAsia="zh-CN"/>
              </w:rPr>
              <w:t>5</w:t>
            </w:r>
            <w:r>
              <w:rPr>
                <w:rFonts w:hint="eastAsia" w:ascii="宋体" w:hAnsi="宋体" w:cs="宋体"/>
                <w:bCs/>
                <w:color w:val="auto"/>
                <w:kern w:val="0"/>
                <w:sz w:val="24"/>
                <w:szCs w:val="24"/>
                <w:highlight w:val="none"/>
              </w:rPr>
              <w:t>分；</w:t>
            </w:r>
          </w:p>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left"/>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2.2 消防安全制度较完善、合理性较强的，得1.1-</w:t>
            </w:r>
            <w:r>
              <w:rPr>
                <w:rFonts w:hint="eastAsia" w:ascii="宋体" w:hAnsi="宋体" w:cs="宋体"/>
                <w:bCs/>
                <w:color w:val="auto"/>
                <w:kern w:val="0"/>
                <w:sz w:val="24"/>
                <w:szCs w:val="24"/>
                <w:highlight w:val="none"/>
                <w:lang w:val="en-US" w:eastAsia="zh-CN"/>
              </w:rPr>
              <w:t>3</w:t>
            </w:r>
            <w:r>
              <w:rPr>
                <w:rFonts w:hint="eastAsia" w:ascii="宋体" w:hAnsi="宋体" w:cs="宋体"/>
                <w:bCs/>
                <w:color w:val="auto"/>
                <w:kern w:val="0"/>
                <w:sz w:val="24"/>
                <w:szCs w:val="24"/>
                <w:highlight w:val="none"/>
              </w:rPr>
              <w:t>分；</w:t>
            </w:r>
          </w:p>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left"/>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2.3 消防安全制度一般完善、合理性一般的，得0-1分；</w:t>
            </w:r>
          </w:p>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left"/>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最高可得</w:t>
            </w:r>
            <w:r>
              <w:rPr>
                <w:rFonts w:hint="eastAsia" w:ascii="宋体" w:hAnsi="宋体" w:cs="宋体"/>
                <w:bCs/>
                <w:color w:val="auto"/>
                <w:kern w:val="0"/>
                <w:sz w:val="24"/>
                <w:szCs w:val="24"/>
                <w:highlight w:val="none"/>
                <w:lang w:val="en-US" w:eastAsia="zh-CN"/>
              </w:rPr>
              <w:t>6</w:t>
            </w:r>
            <w:r>
              <w:rPr>
                <w:rFonts w:hint="eastAsia" w:ascii="宋体" w:hAnsi="宋体" w:cs="宋体"/>
                <w:bCs/>
                <w:color w:val="auto"/>
                <w:kern w:val="0"/>
                <w:sz w:val="24"/>
                <w:szCs w:val="24"/>
                <w:highlight w:val="none"/>
              </w:rPr>
              <w:t>分。</w:t>
            </w:r>
          </w:p>
        </w:tc>
        <w:tc>
          <w:tcPr>
            <w:tcW w:w="1140" w:type="dxa"/>
            <w:vAlign w:val="center"/>
          </w:tcPr>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center"/>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Align w:val="center"/>
          </w:tcPr>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center"/>
              <w:rPr>
                <w:rFonts w:hint="default" w:ascii="宋体" w:hAnsi="宋体" w:eastAsia="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val="en-US" w:eastAsia="zh-CN"/>
              </w:rPr>
              <w:t>10</w:t>
            </w:r>
          </w:p>
        </w:tc>
        <w:tc>
          <w:tcPr>
            <w:tcW w:w="1457" w:type="dxa"/>
            <w:vAlign w:val="center"/>
          </w:tcPr>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center"/>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项目运作的详细方案</w:t>
            </w:r>
          </w:p>
        </w:tc>
        <w:tc>
          <w:tcPr>
            <w:tcW w:w="5712" w:type="dxa"/>
            <w:vAlign w:val="center"/>
          </w:tcPr>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left"/>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根据投标人提供的存储方案，包括供存储地点、存储人员监管等，方案内容详实规范得3.1-</w:t>
            </w:r>
            <w:r>
              <w:rPr>
                <w:rFonts w:hint="eastAsia" w:ascii="宋体" w:hAnsi="宋体" w:cs="宋体"/>
                <w:bCs/>
                <w:color w:val="auto"/>
                <w:kern w:val="0"/>
                <w:sz w:val="24"/>
                <w:szCs w:val="24"/>
                <w:highlight w:val="none"/>
                <w:lang w:val="en-US" w:eastAsia="zh-CN"/>
              </w:rPr>
              <w:t>5</w:t>
            </w:r>
            <w:r>
              <w:rPr>
                <w:rFonts w:hint="eastAsia" w:ascii="宋体" w:hAnsi="宋体" w:cs="宋体"/>
                <w:bCs/>
                <w:color w:val="auto"/>
                <w:kern w:val="0"/>
                <w:sz w:val="24"/>
                <w:szCs w:val="24"/>
                <w:highlight w:val="none"/>
              </w:rPr>
              <w:t>分；方案内容比较详实规范得</w:t>
            </w:r>
            <w:r>
              <w:rPr>
                <w:rFonts w:hint="eastAsia" w:ascii="宋体" w:hAnsi="宋体" w:cs="宋体"/>
                <w:bCs/>
                <w:color w:val="auto"/>
                <w:kern w:val="0"/>
                <w:sz w:val="24"/>
                <w:szCs w:val="24"/>
                <w:highlight w:val="none"/>
                <w:lang w:val="en-US" w:eastAsia="zh-CN"/>
              </w:rPr>
              <w:t>1</w:t>
            </w:r>
            <w:r>
              <w:rPr>
                <w:rFonts w:hint="eastAsia" w:ascii="宋体" w:hAnsi="宋体" w:cs="宋体"/>
                <w:bCs/>
                <w:color w:val="auto"/>
                <w:kern w:val="0"/>
                <w:sz w:val="24"/>
                <w:szCs w:val="24"/>
                <w:highlight w:val="none"/>
              </w:rPr>
              <w:t>.1-3分；方案内容一般</w:t>
            </w:r>
            <w:r>
              <w:rPr>
                <w:rFonts w:hint="eastAsia" w:ascii="宋体" w:hAnsi="宋体" w:cs="宋体"/>
                <w:bCs/>
                <w:color w:val="auto"/>
                <w:kern w:val="0"/>
                <w:sz w:val="24"/>
                <w:szCs w:val="24"/>
                <w:highlight w:val="none"/>
                <w:lang w:eastAsia="zh-CN"/>
              </w:rPr>
              <w:t>，</w:t>
            </w:r>
            <w:r>
              <w:rPr>
                <w:rFonts w:hint="eastAsia" w:ascii="宋体" w:hAnsi="宋体" w:cs="宋体"/>
                <w:bCs/>
                <w:color w:val="auto"/>
                <w:kern w:val="0"/>
                <w:sz w:val="24"/>
                <w:szCs w:val="24"/>
                <w:highlight w:val="none"/>
              </w:rPr>
              <w:t>简单不规范的，得0-1分；最高可得</w:t>
            </w:r>
            <w:r>
              <w:rPr>
                <w:rFonts w:hint="eastAsia" w:ascii="宋体" w:hAnsi="宋体" w:cs="宋体"/>
                <w:bCs/>
                <w:color w:val="auto"/>
                <w:kern w:val="0"/>
                <w:sz w:val="24"/>
                <w:szCs w:val="24"/>
                <w:highlight w:val="none"/>
                <w:lang w:val="en-US" w:eastAsia="zh-CN"/>
              </w:rPr>
              <w:t>5</w:t>
            </w:r>
            <w:r>
              <w:rPr>
                <w:rFonts w:hint="eastAsia" w:ascii="宋体" w:hAnsi="宋体" w:cs="宋体"/>
                <w:bCs/>
                <w:color w:val="auto"/>
                <w:kern w:val="0"/>
                <w:sz w:val="24"/>
                <w:szCs w:val="24"/>
                <w:highlight w:val="none"/>
              </w:rPr>
              <w:t>分。</w:t>
            </w:r>
          </w:p>
        </w:tc>
        <w:tc>
          <w:tcPr>
            <w:tcW w:w="1140" w:type="dxa"/>
            <w:vAlign w:val="center"/>
          </w:tcPr>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center"/>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Align w:val="center"/>
          </w:tcPr>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center"/>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rPr>
              <w:t>1</w:t>
            </w:r>
            <w:r>
              <w:rPr>
                <w:rFonts w:hint="eastAsia" w:ascii="宋体" w:hAnsi="宋体" w:cs="宋体"/>
                <w:bCs/>
                <w:color w:val="auto"/>
                <w:kern w:val="0"/>
                <w:sz w:val="24"/>
                <w:szCs w:val="24"/>
                <w:highlight w:val="none"/>
                <w:lang w:val="en-US" w:eastAsia="zh-CN"/>
              </w:rPr>
              <w:t>1</w:t>
            </w:r>
          </w:p>
        </w:tc>
        <w:tc>
          <w:tcPr>
            <w:tcW w:w="1457" w:type="dxa"/>
            <w:vAlign w:val="center"/>
          </w:tcPr>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center"/>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lang w:val="zh-CN"/>
              </w:rPr>
              <w:t>质量保证</w:t>
            </w:r>
          </w:p>
        </w:tc>
        <w:tc>
          <w:tcPr>
            <w:tcW w:w="5712" w:type="dxa"/>
            <w:vAlign w:val="center"/>
          </w:tcPr>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left"/>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lang w:val="zh-CN"/>
              </w:rPr>
              <w:t>根据投标人证对本项目收储产品检验检疫、质量保证以及确保储备量的保障措施。质量保障措施内容贴合本项目实际，操作性强，针对性强，得4-5分；措施内容有可操作性、针对性较强，得3-3.9；措施内容有一定的操作性、针对性欠佳，得2-2.9分；措施</w:t>
            </w:r>
            <w:r>
              <w:rPr>
                <w:rFonts w:hint="eastAsia" w:ascii="宋体" w:hAnsi="宋体" w:cs="宋体"/>
                <w:bCs/>
                <w:color w:val="auto"/>
                <w:kern w:val="0"/>
                <w:sz w:val="24"/>
                <w:szCs w:val="24"/>
                <w:highlight w:val="none"/>
              </w:rPr>
              <w:t>内容操作性较差、针对性弱，得1-1.9分；措施内容</w:t>
            </w:r>
            <w:r>
              <w:rPr>
                <w:rFonts w:hint="eastAsia" w:ascii="宋体" w:hAnsi="宋体" w:cs="宋体"/>
                <w:bCs/>
                <w:color w:val="auto"/>
                <w:kern w:val="0"/>
                <w:sz w:val="24"/>
                <w:szCs w:val="24"/>
                <w:highlight w:val="none"/>
                <w:lang w:val="zh-CN"/>
              </w:rPr>
              <w:t>安排不合理、</w:t>
            </w:r>
            <w:r>
              <w:rPr>
                <w:rFonts w:hint="eastAsia" w:ascii="宋体" w:hAnsi="宋体" w:cs="宋体"/>
                <w:bCs/>
                <w:color w:val="auto"/>
                <w:kern w:val="0"/>
                <w:sz w:val="24"/>
                <w:szCs w:val="24"/>
                <w:highlight w:val="none"/>
              </w:rPr>
              <w:t>无针对性，</w:t>
            </w:r>
            <w:r>
              <w:rPr>
                <w:rFonts w:hint="eastAsia" w:ascii="宋体" w:hAnsi="宋体" w:cs="宋体"/>
                <w:bCs/>
                <w:color w:val="auto"/>
                <w:kern w:val="0"/>
                <w:sz w:val="24"/>
                <w:szCs w:val="24"/>
                <w:highlight w:val="none"/>
                <w:lang w:val="zh-CN"/>
              </w:rPr>
              <w:t>得</w:t>
            </w:r>
            <w:r>
              <w:rPr>
                <w:rFonts w:hint="eastAsia" w:ascii="宋体" w:hAnsi="宋体" w:cs="宋体"/>
                <w:bCs/>
                <w:color w:val="auto"/>
                <w:kern w:val="0"/>
                <w:sz w:val="24"/>
                <w:szCs w:val="24"/>
                <w:highlight w:val="none"/>
              </w:rPr>
              <w:t>0</w:t>
            </w:r>
            <w:r>
              <w:rPr>
                <w:rFonts w:hint="eastAsia" w:ascii="宋体" w:hAnsi="宋体" w:cs="宋体"/>
                <w:bCs/>
                <w:color w:val="auto"/>
                <w:kern w:val="0"/>
                <w:sz w:val="24"/>
                <w:szCs w:val="24"/>
                <w:highlight w:val="none"/>
                <w:lang w:val="zh-CN"/>
              </w:rPr>
              <w:t>-</w:t>
            </w:r>
            <w:r>
              <w:rPr>
                <w:rFonts w:hint="eastAsia" w:ascii="宋体" w:hAnsi="宋体" w:cs="宋体"/>
                <w:bCs/>
                <w:color w:val="auto"/>
                <w:kern w:val="0"/>
                <w:sz w:val="24"/>
                <w:szCs w:val="24"/>
                <w:highlight w:val="none"/>
              </w:rPr>
              <w:t>0.</w:t>
            </w:r>
            <w:r>
              <w:rPr>
                <w:rFonts w:hint="eastAsia" w:ascii="宋体" w:hAnsi="宋体" w:cs="宋体"/>
                <w:bCs/>
                <w:color w:val="auto"/>
                <w:kern w:val="0"/>
                <w:sz w:val="24"/>
                <w:szCs w:val="24"/>
                <w:highlight w:val="none"/>
                <w:lang w:val="zh-CN"/>
              </w:rPr>
              <w:t>9分。最高可得5分。</w:t>
            </w:r>
          </w:p>
        </w:tc>
        <w:tc>
          <w:tcPr>
            <w:tcW w:w="1140" w:type="dxa"/>
            <w:vAlign w:val="center"/>
          </w:tcPr>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center"/>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Align w:val="center"/>
          </w:tcPr>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center"/>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rPr>
              <w:t>1</w:t>
            </w:r>
            <w:r>
              <w:rPr>
                <w:rFonts w:hint="eastAsia" w:ascii="宋体" w:hAnsi="宋体" w:cs="宋体"/>
                <w:bCs/>
                <w:color w:val="auto"/>
                <w:kern w:val="0"/>
                <w:sz w:val="24"/>
                <w:szCs w:val="24"/>
                <w:highlight w:val="none"/>
                <w:lang w:val="en-US" w:eastAsia="zh-CN"/>
              </w:rPr>
              <w:t>2</w:t>
            </w:r>
          </w:p>
        </w:tc>
        <w:tc>
          <w:tcPr>
            <w:tcW w:w="1457" w:type="dxa"/>
            <w:vAlign w:val="center"/>
          </w:tcPr>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center"/>
              <w:rPr>
                <w:rFonts w:hint="eastAsia" w:ascii="宋体" w:hAnsi="宋体" w:cs="宋体"/>
                <w:bCs/>
                <w:color w:val="auto"/>
                <w:kern w:val="0"/>
                <w:sz w:val="24"/>
                <w:szCs w:val="24"/>
                <w:highlight w:val="none"/>
                <w:lang w:val="zh-CN"/>
              </w:rPr>
            </w:pPr>
            <w:r>
              <w:rPr>
                <w:rFonts w:hint="eastAsia" w:ascii="宋体" w:hAnsi="宋体" w:cs="宋体"/>
                <w:bCs/>
                <w:color w:val="auto"/>
                <w:kern w:val="0"/>
                <w:sz w:val="24"/>
                <w:szCs w:val="24"/>
                <w:highlight w:val="none"/>
              </w:rPr>
              <w:t>应急预案</w:t>
            </w:r>
          </w:p>
        </w:tc>
        <w:tc>
          <w:tcPr>
            <w:tcW w:w="5712" w:type="dxa"/>
            <w:vAlign w:val="center"/>
          </w:tcPr>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left"/>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应急保障措施（自然灾害、突发事件应急处理保障的人员配备、应急处置方案，等内容）。根据方案覆盖全面性 、合理性 、可操作性强得4-5分；覆盖较全面性 、较合理性 、可操作性较强得3-3.9分；方案覆盖不够全面性 、合理性 、可操作性不强得1-1.9分；方案粗糙、可操作性差的，得0-0.9分；最高可得5分。</w:t>
            </w:r>
          </w:p>
        </w:tc>
        <w:tc>
          <w:tcPr>
            <w:tcW w:w="1140" w:type="dxa"/>
            <w:vAlign w:val="center"/>
          </w:tcPr>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center"/>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Align w:val="center"/>
          </w:tcPr>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center"/>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rPr>
              <w:t>1</w:t>
            </w:r>
            <w:r>
              <w:rPr>
                <w:rFonts w:hint="eastAsia" w:ascii="宋体" w:hAnsi="宋体" w:cs="宋体"/>
                <w:bCs/>
                <w:color w:val="auto"/>
                <w:kern w:val="0"/>
                <w:sz w:val="24"/>
                <w:szCs w:val="24"/>
                <w:highlight w:val="none"/>
                <w:lang w:val="en-US" w:eastAsia="zh-CN"/>
              </w:rPr>
              <w:t>3</w:t>
            </w:r>
          </w:p>
        </w:tc>
        <w:tc>
          <w:tcPr>
            <w:tcW w:w="1457" w:type="dxa"/>
            <w:vAlign w:val="center"/>
          </w:tcPr>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center"/>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应急演练和处置</w:t>
            </w:r>
          </w:p>
        </w:tc>
        <w:tc>
          <w:tcPr>
            <w:tcW w:w="5712" w:type="dxa"/>
            <w:vAlign w:val="center"/>
          </w:tcPr>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left"/>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202</w:t>
            </w:r>
            <w:r>
              <w:rPr>
                <w:rFonts w:hint="eastAsia" w:ascii="宋体" w:hAnsi="宋体" w:cs="宋体"/>
                <w:bCs/>
                <w:color w:val="auto"/>
                <w:kern w:val="0"/>
                <w:sz w:val="24"/>
                <w:szCs w:val="24"/>
                <w:highlight w:val="none"/>
                <w:lang w:val="en-US" w:eastAsia="zh-CN"/>
              </w:rPr>
              <w:t>1</w:t>
            </w:r>
            <w:r>
              <w:rPr>
                <w:rFonts w:hint="eastAsia" w:ascii="宋体" w:hAnsi="宋体" w:cs="宋体"/>
                <w:bCs/>
                <w:color w:val="auto"/>
                <w:kern w:val="0"/>
                <w:sz w:val="24"/>
                <w:szCs w:val="24"/>
                <w:highlight w:val="none"/>
              </w:rPr>
              <w:t>年</w:t>
            </w:r>
            <w:r>
              <w:rPr>
                <w:rFonts w:hint="eastAsia" w:ascii="宋体" w:hAnsi="宋体" w:cs="宋体"/>
                <w:bCs/>
                <w:color w:val="auto"/>
                <w:kern w:val="0"/>
                <w:sz w:val="24"/>
                <w:szCs w:val="24"/>
                <w:highlight w:val="none"/>
                <w:lang w:val="en-US" w:eastAsia="zh-CN"/>
              </w:rPr>
              <w:t>1月1日</w:t>
            </w:r>
            <w:r>
              <w:rPr>
                <w:rFonts w:hint="eastAsia" w:ascii="宋体" w:hAnsi="宋体" w:cs="宋体"/>
                <w:bCs/>
                <w:color w:val="auto"/>
                <w:kern w:val="0"/>
                <w:sz w:val="24"/>
                <w:szCs w:val="24"/>
                <w:highlight w:val="none"/>
              </w:rPr>
              <w:t>以来承担突发公共事件冻猪肉保供处置任务或参与市场应急保供预案演习，以商务部门的文件为准，</w:t>
            </w:r>
            <w:r>
              <w:rPr>
                <w:rFonts w:hint="eastAsia" w:ascii="宋体" w:hAnsi="宋体" w:cs="宋体"/>
                <w:bCs/>
                <w:color w:val="auto"/>
                <w:kern w:val="0"/>
                <w:sz w:val="24"/>
                <w:szCs w:val="24"/>
                <w:highlight w:val="none"/>
                <w:lang w:eastAsia="zh-CN"/>
              </w:rPr>
              <w:t>省级得</w:t>
            </w:r>
            <w:r>
              <w:rPr>
                <w:rFonts w:hint="eastAsia" w:ascii="宋体" w:hAnsi="宋体" w:cs="宋体"/>
                <w:bCs/>
                <w:color w:val="auto"/>
                <w:kern w:val="0"/>
                <w:sz w:val="24"/>
                <w:szCs w:val="24"/>
                <w:highlight w:val="none"/>
                <w:lang w:val="en-US" w:eastAsia="zh-CN"/>
              </w:rPr>
              <w:t>5分，</w:t>
            </w:r>
            <w:r>
              <w:rPr>
                <w:rFonts w:hint="eastAsia" w:ascii="宋体" w:hAnsi="宋体" w:cs="宋体"/>
                <w:bCs/>
                <w:color w:val="auto"/>
                <w:kern w:val="0"/>
                <w:sz w:val="24"/>
                <w:szCs w:val="24"/>
                <w:highlight w:val="none"/>
              </w:rPr>
              <w:t>市级得</w:t>
            </w:r>
            <w:r>
              <w:rPr>
                <w:rFonts w:hint="eastAsia" w:ascii="宋体" w:hAnsi="宋体" w:cs="宋体"/>
                <w:bCs/>
                <w:color w:val="auto"/>
                <w:kern w:val="0"/>
                <w:sz w:val="24"/>
                <w:szCs w:val="24"/>
                <w:highlight w:val="none"/>
                <w:lang w:val="en-US" w:eastAsia="zh-CN"/>
              </w:rPr>
              <w:t>3</w:t>
            </w:r>
            <w:r>
              <w:rPr>
                <w:rFonts w:hint="eastAsia" w:ascii="宋体" w:hAnsi="宋体" w:cs="宋体"/>
                <w:bCs/>
                <w:color w:val="auto"/>
                <w:kern w:val="0"/>
                <w:sz w:val="24"/>
                <w:szCs w:val="24"/>
                <w:highlight w:val="none"/>
              </w:rPr>
              <w:t>分，县级得1分。最高得5分。</w:t>
            </w:r>
          </w:p>
        </w:tc>
        <w:tc>
          <w:tcPr>
            <w:tcW w:w="1140" w:type="dxa"/>
            <w:vAlign w:val="center"/>
          </w:tcPr>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center"/>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Align w:val="center"/>
          </w:tcPr>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center"/>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rPr>
              <w:t>1</w:t>
            </w:r>
            <w:r>
              <w:rPr>
                <w:rFonts w:hint="eastAsia" w:ascii="宋体" w:hAnsi="宋体" w:cs="宋体"/>
                <w:bCs/>
                <w:color w:val="auto"/>
                <w:kern w:val="0"/>
                <w:sz w:val="24"/>
                <w:szCs w:val="24"/>
                <w:highlight w:val="none"/>
                <w:lang w:val="en-US" w:eastAsia="zh-CN"/>
              </w:rPr>
              <w:t>4</w:t>
            </w:r>
          </w:p>
        </w:tc>
        <w:tc>
          <w:tcPr>
            <w:tcW w:w="1457" w:type="dxa"/>
            <w:vAlign w:val="center"/>
          </w:tcPr>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center"/>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管理制度</w:t>
            </w:r>
          </w:p>
        </w:tc>
        <w:tc>
          <w:tcPr>
            <w:tcW w:w="5712" w:type="dxa"/>
            <w:vAlign w:val="center"/>
          </w:tcPr>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left"/>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建立冷库岗位责任制，冷库卫生管理规范，冷库货物出入管理规范的由专家进行综合评分。内容详实规范得4-5；内容比较详实规范得2-3.9分；内容一般得0-1.9分；最高可得5分。</w:t>
            </w:r>
          </w:p>
        </w:tc>
        <w:tc>
          <w:tcPr>
            <w:tcW w:w="1140" w:type="dxa"/>
            <w:vAlign w:val="center"/>
          </w:tcPr>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center"/>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Align w:val="center"/>
          </w:tcPr>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center"/>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rPr>
              <w:t>1</w:t>
            </w:r>
            <w:r>
              <w:rPr>
                <w:rFonts w:hint="eastAsia" w:ascii="宋体" w:hAnsi="宋体" w:cs="宋体"/>
                <w:bCs/>
                <w:color w:val="auto"/>
                <w:kern w:val="0"/>
                <w:sz w:val="24"/>
                <w:szCs w:val="24"/>
                <w:highlight w:val="none"/>
                <w:lang w:val="en-US" w:eastAsia="zh-CN"/>
              </w:rPr>
              <w:t>5</w:t>
            </w:r>
          </w:p>
        </w:tc>
        <w:tc>
          <w:tcPr>
            <w:tcW w:w="1457" w:type="dxa"/>
            <w:vAlign w:val="center"/>
          </w:tcPr>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center"/>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在储品质承诺</w:t>
            </w:r>
          </w:p>
        </w:tc>
        <w:tc>
          <w:tcPr>
            <w:tcW w:w="5712" w:type="dxa"/>
            <w:vAlign w:val="center"/>
          </w:tcPr>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left"/>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zh-CN"/>
              </w:rPr>
              <w:t>投标人承诺在储冻猪肉含中方，前腿，后腿比例≥85%的得5分；中方，前腿，后腿比例≥70%得3</w:t>
            </w:r>
            <w:r>
              <w:rPr>
                <w:rFonts w:hint="eastAsia" w:ascii="宋体" w:hAnsi="宋体" w:cs="宋体"/>
                <w:bCs/>
                <w:color w:val="auto"/>
                <w:kern w:val="0"/>
                <w:sz w:val="24"/>
                <w:szCs w:val="24"/>
                <w:highlight w:val="none"/>
                <w:lang w:val="en-US" w:eastAsia="zh-CN"/>
              </w:rPr>
              <w:t>.5</w:t>
            </w:r>
            <w:r>
              <w:rPr>
                <w:rFonts w:hint="eastAsia" w:ascii="宋体" w:hAnsi="宋体" w:cs="宋体"/>
                <w:bCs/>
                <w:color w:val="auto"/>
                <w:kern w:val="0"/>
                <w:sz w:val="24"/>
                <w:szCs w:val="24"/>
                <w:highlight w:val="none"/>
                <w:lang w:val="zh-CN"/>
              </w:rPr>
              <w:t>-4.9分；中方，前腿，后腿比例≥50%的得1</w:t>
            </w:r>
            <w:r>
              <w:rPr>
                <w:rFonts w:hint="eastAsia" w:ascii="宋体" w:hAnsi="宋体" w:cs="宋体"/>
                <w:bCs/>
                <w:color w:val="auto"/>
                <w:kern w:val="0"/>
                <w:sz w:val="24"/>
                <w:szCs w:val="24"/>
                <w:highlight w:val="none"/>
                <w:lang w:val="en-US" w:eastAsia="zh-CN"/>
              </w:rPr>
              <w:t>.5</w:t>
            </w:r>
            <w:r>
              <w:rPr>
                <w:rFonts w:hint="eastAsia" w:ascii="宋体" w:hAnsi="宋体" w:cs="宋体"/>
                <w:bCs/>
                <w:color w:val="auto"/>
                <w:kern w:val="0"/>
                <w:sz w:val="24"/>
                <w:szCs w:val="24"/>
                <w:highlight w:val="none"/>
                <w:lang w:val="zh-CN"/>
              </w:rPr>
              <w:t>-</w:t>
            </w:r>
            <w:r>
              <w:rPr>
                <w:rFonts w:hint="eastAsia" w:ascii="宋体" w:hAnsi="宋体" w:cs="宋体"/>
                <w:bCs/>
                <w:color w:val="auto"/>
                <w:kern w:val="0"/>
                <w:sz w:val="24"/>
                <w:szCs w:val="24"/>
                <w:highlight w:val="none"/>
                <w:lang w:val="en-US" w:eastAsia="zh-CN"/>
              </w:rPr>
              <w:t>3.4</w:t>
            </w:r>
            <w:r>
              <w:rPr>
                <w:rFonts w:hint="eastAsia" w:ascii="宋体" w:hAnsi="宋体" w:cs="宋体"/>
                <w:bCs/>
                <w:color w:val="auto"/>
                <w:kern w:val="0"/>
                <w:sz w:val="24"/>
                <w:szCs w:val="24"/>
                <w:highlight w:val="none"/>
                <w:lang w:val="zh-CN"/>
              </w:rPr>
              <w:t>分；</w:t>
            </w:r>
            <w:r>
              <w:rPr>
                <w:rFonts w:hint="eastAsia" w:ascii="宋体" w:hAnsi="宋体" w:cs="宋体"/>
                <w:bCs/>
                <w:color w:val="auto"/>
                <w:kern w:val="0"/>
                <w:sz w:val="24"/>
                <w:szCs w:val="24"/>
                <w:highlight w:val="none"/>
              </w:rPr>
              <w:t>此项最高5分。</w:t>
            </w:r>
            <w:r>
              <w:rPr>
                <w:rFonts w:hint="eastAsia" w:ascii="宋体" w:hAnsi="宋体" w:cs="宋体"/>
                <w:bCs/>
                <w:color w:val="auto"/>
                <w:kern w:val="0"/>
                <w:sz w:val="24"/>
                <w:szCs w:val="24"/>
                <w:highlight w:val="none"/>
                <w:lang w:eastAsia="zh-CN"/>
              </w:rPr>
              <w:t>提供承诺函并盖章。</w:t>
            </w:r>
          </w:p>
        </w:tc>
        <w:tc>
          <w:tcPr>
            <w:tcW w:w="1140" w:type="dxa"/>
            <w:vAlign w:val="center"/>
          </w:tcPr>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center"/>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Align w:val="center"/>
          </w:tcPr>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center"/>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rPr>
              <w:t>1</w:t>
            </w:r>
            <w:r>
              <w:rPr>
                <w:rFonts w:hint="eastAsia" w:ascii="宋体" w:hAnsi="宋体" w:cs="宋体"/>
                <w:bCs/>
                <w:color w:val="auto"/>
                <w:kern w:val="0"/>
                <w:sz w:val="24"/>
                <w:szCs w:val="24"/>
                <w:highlight w:val="none"/>
                <w:lang w:val="en-US" w:eastAsia="zh-CN"/>
              </w:rPr>
              <w:t>6</w:t>
            </w:r>
          </w:p>
        </w:tc>
        <w:tc>
          <w:tcPr>
            <w:tcW w:w="1457" w:type="dxa"/>
            <w:vAlign w:val="center"/>
          </w:tcPr>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center"/>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投标人承诺</w:t>
            </w:r>
          </w:p>
        </w:tc>
        <w:tc>
          <w:tcPr>
            <w:tcW w:w="5712" w:type="dxa"/>
            <w:vAlign w:val="center"/>
          </w:tcPr>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left"/>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在采购人随机检查时，除采购人事先同意情况外储备数量达不到70%的每次扣除违约金10000元的得3分；在10000元基础上，承诺每增加违约金2000元加0.5分。此项最高5分。</w:t>
            </w:r>
          </w:p>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left"/>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eastAsia="zh-CN"/>
              </w:rPr>
              <w:t>提供承若函并盖章。</w:t>
            </w:r>
          </w:p>
        </w:tc>
        <w:tc>
          <w:tcPr>
            <w:tcW w:w="1140" w:type="dxa"/>
            <w:vAlign w:val="center"/>
          </w:tcPr>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center"/>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Align w:val="center"/>
          </w:tcPr>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center"/>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rPr>
              <w:t>1</w:t>
            </w:r>
            <w:r>
              <w:rPr>
                <w:rFonts w:hint="eastAsia" w:ascii="宋体" w:hAnsi="宋体" w:cs="宋体"/>
                <w:bCs/>
                <w:color w:val="auto"/>
                <w:kern w:val="0"/>
                <w:sz w:val="24"/>
                <w:szCs w:val="24"/>
                <w:highlight w:val="none"/>
                <w:lang w:val="en-US" w:eastAsia="zh-CN"/>
              </w:rPr>
              <w:t>7</w:t>
            </w:r>
          </w:p>
        </w:tc>
        <w:tc>
          <w:tcPr>
            <w:tcW w:w="1457" w:type="dxa"/>
            <w:vAlign w:val="center"/>
          </w:tcPr>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center"/>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价格分</w:t>
            </w:r>
          </w:p>
        </w:tc>
        <w:tc>
          <w:tcPr>
            <w:tcW w:w="5712" w:type="dxa"/>
            <w:vAlign w:val="center"/>
          </w:tcPr>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left"/>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取合格供应商的最低价为基准价。基准价为20分。最后报价得分＝（评标基准价/投标报价）×20%×100（小数点后保留2位小数）。</w:t>
            </w:r>
          </w:p>
        </w:tc>
        <w:tc>
          <w:tcPr>
            <w:tcW w:w="1140" w:type="dxa"/>
            <w:vAlign w:val="center"/>
          </w:tcPr>
          <w:p>
            <w:pPr>
              <w:pStyle w:val="12"/>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360" w:lineRule="auto"/>
              <w:ind w:left="0" w:leftChars="0" w:right="25" w:rightChars="12" w:firstLine="0" w:firstLineChars="0"/>
              <w:jc w:val="center"/>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20</w:t>
            </w:r>
          </w:p>
        </w:tc>
      </w:tr>
      <w:bookmarkEnd w:id="34"/>
    </w:tbl>
    <w:p>
      <w:pPr>
        <w:spacing w:after="0" w:line="312" w:lineRule="auto"/>
        <w:jc w:val="center"/>
        <w:rPr>
          <w:rFonts w:hint="eastAsia" w:asciiTheme="majorEastAsia" w:hAnsiTheme="majorEastAsia" w:eastAsiaTheme="majorEastAsia"/>
          <w:b/>
          <w:sz w:val="36"/>
          <w:szCs w:val="36"/>
          <w:highlight w:val="none"/>
        </w:rPr>
      </w:pPr>
    </w:p>
    <w:p>
      <w:pPr>
        <w:spacing w:after="0" w:line="312" w:lineRule="auto"/>
        <w:jc w:val="center"/>
        <w:rPr>
          <w:rFonts w:hint="eastAsia" w:asciiTheme="majorEastAsia" w:hAnsiTheme="majorEastAsia" w:eastAsiaTheme="majorEastAsia"/>
          <w:b/>
          <w:sz w:val="36"/>
          <w:szCs w:val="36"/>
          <w:highlight w:val="none"/>
        </w:rPr>
      </w:pPr>
    </w:p>
    <w:p>
      <w:pPr>
        <w:spacing w:after="0" w:line="312" w:lineRule="auto"/>
        <w:jc w:val="center"/>
        <w:rPr>
          <w:rFonts w:hint="eastAsia" w:asciiTheme="majorEastAsia" w:hAnsiTheme="majorEastAsia" w:eastAsiaTheme="majorEastAsia"/>
          <w:b/>
          <w:sz w:val="36"/>
          <w:szCs w:val="36"/>
          <w:highlight w:val="none"/>
        </w:rPr>
      </w:pPr>
    </w:p>
    <w:p>
      <w:pPr>
        <w:spacing w:after="0" w:line="312" w:lineRule="auto"/>
        <w:jc w:val="center"/>
        <w:rPr>
          <w:rFonts w:hint="eastAsia" w:asciiTheme="majorEastAsia" w:hAnsiTheme="majorEastAsia" w:eastAsiaTheme="majorEastAsia"/>
          <w:b/>
          <w:sz w:val="36"/>
          <w:szCs w:val="36"/>
          <w:highlight w:val="none"/>
        </w:rPr>
      </w:pPr>
    </w:p>
    <w:p>
      <w:pPr>
        <w:spacing w:after="0" w:line="312" w:lineRule="auto"/>
        <w:jc w:val="center"/>
        <w:rPr>
          <w:rFonts w:hint="eastAsia" w:asciiTheme="majorEastAsia" w:hAnsiTheme="majorEastAsia" w:eastAsiaTheme="majorEastAsia"/>
          <w:b/>
          <w:sz w:val="36"/>
          <w:szCs w:val="36"/>
          <w:highlight w:val="none"/>
        </w:rPr>
      </w:pPr>
    </w:p>
    <w:p>
      <w:pPr>
        <w:spacing w:after="0" w:line="312" w:lineRule="auto"/>
        <w:jc w:val="center"/>
        <w:rPr>
          <w:rFonts w:hint="eastAsia" w:asciiTheme="majorEastAsia" w:hAnsiTheme="majorEastAsia" w:eastAsiaTheme="majorEastAsia"/>
          <w:b/>
          <w:sz w:val="36"/>
          <w:szCs w:val="36"/>
          <w:highlight w:val="none"/>
        </w:rPr>
      </w:pPr>
    </w:p>
    <w:p>
      <w:pPr>
        <w:spacing w:after="0" w:line="312" w:lineRule="auto"/>
        <w:jc w:val="center"/>
        <w:rPr>
          <w:rFonts w:asciiTheme="minorEastAsia" w:hAnsiTheme="minorEastAsia" w:eastAsiaTheme="minorEastAsia"/>
          <w:b/>
          <w:sz w:val="36"/>
          <w:szCs w:val="36"/>
          <w:highlight w:val="none"/>
        </w:rPr>
      </w:pPr>
      <w:r>
        <w:rPr>
          <w:rFonts w:hint="eastAsia" w:asciiTheme="majorEastAsia" w:hAnsiTheme="majorEastAsia" w:eastAsiaTheme="majorEastAsia"/>
          <w:b/>
          <w:sz w:val="36"/>
          <w:szCs w:val="36"/>
          <w:highlight w:val="none"/>
        </w:rPr>
        <w:t xml:space="preserve">第五章 </w:t>
      </w:r>
      <w:r>
        <w:rPr>
          <w:rFonts w:asciiTheme="majorEastAsia" w:hAnsiTheme="majorEastAsia" w:eastAsiaTheme="majorEastAsia"/>
          <w:b/>
          <w:sz w:val="36"/>
          <w:szCs w:val="36"/>
          <w:highlight w:val="none"/>
        </w:rPr>
        <w:t xml:space="preserve">  </w:t>
      </w:r>
      <w:r>
        <w:rPr>
          <w:rFonts w:hint="eastAsia" w:asciiTheme="minorEastAsia" w:hAnsiTheme="minorEastAsia" w:eastAsiaTheme="minorEastAsia"/>
          <w:b/>
          <w:sz w:val="36"/>
          <w:szCs w:val="36"/>
          <w:highlight w:val="none"/>
        </w:rPr>
        <w:t>政府采购合同主要条款指引</w:t>
      </w:r>
    </w:p>
    <w:p>
      <w:pPr>
        <w:widowControl/>
        <w:shd w:val="clear" w:color="auto" w:fill="FFFFFF"/>
        <w:spacing w:after="0" w:line="360" w:lineRule="auto"/>
        <w:ind w:firstLine="480"/>
        <w:jc w:val="left"/>
        <w:rPr>
          <w:rFonts w:ascii="宋体" w:hAnsi="宋体"/>
          <w:b/>
          <w:sz w:val="36"/>
          <w:szCs w:val="36"/>
          <w:highlight w:val="none"/>
        </w:rPr>
      </w:pPr>
    </w:p>
    <w:p>
      <w:pPr>
        <w:pStyle w:val="13"/>
        <w:snapToGrid w:val="0"/>
        <w:spacing w:before="120" w:after="120" w:line="360" w:lineRule="auto"/>
        <w:jc w:val="center"/>
        <w:rPr>
          <w:rFonts w:hAnsi="宋体"/>
          <w:b/>
          <w:sz w:val="36"/>
          <w:szCs w:val="36"/>
          <w:highlight w:val="none"/>
        </w:rPr>
      </w:pPr>
      <w:r>
        <w:rPr>
          <w:rFonts w:hint="eastAsia" w:hAnsi="宋体"/>
          <w:b/>
          <w:sz w:val="36"/>
          <w:szCs w:val="36"/>
          <w:highlight w:val="none"/>
        </w:rPr>
        <w:t>台州市椒江区冻猪肉动态储备项目协议</w:t>
      </w:r>
    </w:p>
    <w:p>
      <w:pPr>
        <w:pStyle w:val="9"/>
        <w:spacing w:line="500" w:lineRule="exact"/>
        <w:rPr>
          <w:highlight w:val="none"/>
          <w:u w:val="single"/>
        </w:rPr>
      </w:pPr>
      <w:r>
        <w:rPr>
          <w:rFonts w:ascii="宋体" w:hAnsi="宋体"/>
          <w:highlight w:val="none"/>
        </w:rPr>
        <w:t>甲方：</w:t>
      </w:r>
      <w:r>
        <w:rPr>
          <w:rFonts w:hint="eastAsia" w:ascii="宋体" w:hAnsi="宋体"/>
          <w:highlight w:val="none"/>
          <w:u w:val="single"/>
        </w:rPr>
        <w:t xml:space="preserve">     </w:t>
      </w:r>
      <w:r>
        <w:rPr>
          <w:highlight w:val="none"/>
          <w:u w:val="single"/>
        </w:rPr>
        <w:t xml:space="preserve">                                   </w:t>
      </w:r>
      <w:r>
        <w:rPr>
          <w:rFonts w:hint="eastAsia" w:ascii="宋体" w:hAnsi="宋体"/>
          <w:highlight w:val="none"/>
          <w:u w:val="single"/>
        </w:rPr>
        <w:t xml:space="preserve">          </w:t>
      </w:r>
    </w:p>
    <w:p>
      <w:pPr>
        <w:pStyle w:val="9"/>
        <w:spacing w:line="500" w:lineRule="exact"/>
        <w:rPr>
          <w:highlight w:val="none"/>
          <w:u w:val="single"/>
        </w:rPr>
      </w:pPr>
      <w:r>
        <w:rPr>
          <w:rFonts w:hint="eastAsia" w:ascii="宋体" w:hAnsi="宋体"/>
          <w:highlight w:val="none"/>
        </w:rPr>
        <w:t>地址</w:t>
      </w:r>
      <w:r>
        <w:rPr>
          <w:rFonts w:ascii="宋体" w:hAnsi="宋体"/>
          <w:highlight w:val="none"/>
        </w:rPr>
        <w:t>：</w:t>
      </w:r>
      <w:r>
        <w:rPr>
          <w:rFonts w:hint="eastAsia" w:ascii="宋体" w:hAnsi="宋体"/>
          <w:highlight w:val="none"/>
          <w:u w:val="single"/>
        </w:rPr>
        <w:t xml:space="preserve"> </w:t>
      </w:r>
      <w:r>
        <w:rPr>
          <w:rFonts w:ascii="宋体" w:hAnsi="宋体"/>
          <w:highlight w:val="none"/>
          <w:u w:val="single"/>
        </w:rPr>
        <w:t xml:space="preserve">                       </w:t>
      </w:r>
      <w:r>
        <w:rPr>
          <w:rFonts w:ascii="宋体" w:hAnsi="宋体"/>
          <w:highlight w:val="none"/>
        </w:rPr>
        <w:t xml:space="preserve">  联系人：</w:t>
      </w:r>
      <w:r>
        <w:rPr>
          <w:rFonts w:hint="eastAsia" w:ascii="宋体" w:hAnsi="宋体"/>
          <w:highlight w:val="none"/>
          <w:u w:val="single"/>
        </w:rPr>
        <w:t xml:space="preserve"> </w:t>
      </w:r>
      <w:r>
        <w:rPr>
          <w:rFonts w:ascii="宋体" w:hAnsi="宋体"/>
          <w:highlight w:val="none"/>
          <w:u w:val="single"/>
        </w:rPr>
        <w:t xml:space="preserve">              </w:t>
      </w:r>
      <w:r>
        <w:rPr>
          <w:rFonts w:ascii="宋体" w:hAnsi="宋体"/>
          <w:highlight w:val="none"/>
        </w:rPr>
        <w:t xml:space="preserve">       </w:t>
      </w:r>
    </w:p>
    <w:p>
      <w:pPr>
        <w:pStyle w:val="9"/>
        <w:spacing w:line="500" w:lineRule="exact"/>
        <w:rPr>
          <w:highlight w:val="none"/>
        </w:rPr>
      </w:pPr>
      <w:r>
        <w:rPr>
          <w:rFonts w:ascii="宋体" w:hAnsi="宋体"/>
          <w:highlight w:val="none"/>
        </w:rPr>
        <w:t>邮编：</w:t>
      </w:r>
      <w:r>
        <w:rPr>
          <w:rFonts w:hint="eastAsia" w:ascii="宋体" w:hAnsi="宋体"/>
          <w:highlight w:val="none"/>
          <w:u w:val="single"/>
        </w:rPr>
        <w:t xml:space="preserve"> </w:t>
      </w:r>
      <w:r>
        <w:rPr>
          <w:rFonts w:ascii="宋体" w:hAnsi="宋体"/>
          <w:highlight w:val="none"/>
          <w:u w:val="single"/>
        </w:rPr>
        <w:t xml:space="preserve">                 </w:t>
      </w:r>
      <w:r>
        <w:rPr>
          <w:rFonts w:ascii="宋体" w:hAnsi="宋体"/>
          <w:highlight w:val="none"/>
        </w:rPr>
        <w:t xml:space="preserve">        电话：</w:t>
      </w:r>
      <w:r>
        <w:rPr>
          <w:rFonts w:hint="eastAsia" w:ascii="宋体" w:hAnsi="宋体"/>
          <w:highlight w:val="none"/>
          <w:u w:val="single"/>
        </w:rPr>
        <w:t xml:space="preserve"> </w:t>
      </w:r>
      <w:r>
        <w:rPr>
          <w:rFonts w:ascii="宋体" w:hAnsi="宋体"/>
          <w:highlight w:val="none"/>
          <w:u w:val="single"/>
        </w:rPr>
        <w:t xml:space="preserve">                 </w:t>
      </w:r>
      <w:r>
        <w:rPr>
          <w:rFonts w:ascii="宋体" w:hAnsi="宋体"/>
          <w:highlight w:val="none"/>
        </w:rPr>
        <w:t xml:space="preserve"> </w:t>
      </w:r>
    </w:p>
    <w:p>
      <w:pPr>
        <w:pStyle w:val="9"/>
        <w:rPr>
          <w:rFonts w:ascii="宋体" w:hAnsi="宋体"/>
          <w:highlight w:val="none"/>
          <w:u w:val="single"/>
        </w:rPr>
      </w:pPr>
    </w:p>
    <w:p>
      <w:pPr>
        <w:pStyle w:val="9"/>
        <w:rPr>
          <w:highlight w:val="none"/>
        </w:rPr>
      </w:pPr>
    </w:p>
    <w:p>
      <w:pPr>
        <w:pStyle w:val="9"/>
        <w:spacing w:line="600" w:lineRule="exact"/>
        <w:rPr>
          <w:rFonts w:ascii="宋体" w:hAnsi="宋体"/>
          <w:highlight w:val="none"/>
          <w:u w:val="single"/>
        </w:rPr>
      </w:pPr>
      <w:r>
        <w:rPr>
          <w:rFonts w:hint="eastAsia" w:ascii="宋体" w:hAnsi="宋体"/>
          <w:highlight w:val="none"/>
        </w:rPr>
        <w:t>乙方：</w:t>
      </w:r>
      <w:r>
        <w:rPr>
          <w:rFonts w:hint="eastAsia" w:ascii="宋体" w:hAnsi="宋体"/>
          <w:highlight w:val="none"/>
          <w:u w:val="single"/>
        </w:rPr>
        <w:t xml:space="preserve"> </w:t>
      </w:r>
      <w:r>
        <w:rPr>
          <w:rFonts w:ascii="宋体" w:hAnsi="宋体"/>
          <w:highlight w:val="none"/>
          <w:u w:val="single"/>
        </w:rPr>
        <w:t xml:space="preserve">                                         </w:t>
      </w:r>
    </w:p>
    <w:p>
      <w:pPr>
        <w:pStyle w:val="9"/>
        <w:spacing w:line="600" w:lineRule="exact"/>
        <w:rPr>
          <w:rFonts w:ascii="宋体" w:hAnsi="宋体"/>
          <w:highlight w:val="none"/>
          <w:u w:val="single"/>
        </w:rPr>
      </w:pPr>
      <w:r>
        <w:rPr>
          <w:rFonts w:hint="eastAsia" w:ascii="宋体" w:hAnsi="宋体"/>
          <w:highlight w:val="none"/>
        </w:rPr>
        <w:t>地址：</w:t>
      </w:r>
      <w:r>
        <w:rPr>
          <w:rFonts w:hint="eastAsia" w:ascii="宋体" w:hAnsi="宋体"/>
          <w:highlight w:val="none"/>
          <w:u w:val="single"/>
        </w:rPr>
        <w:t xml:space="preserve"> </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联 系 人：</w:t>
      </w:r>
      <w:r>
        <w:rPr>
          <w:rFonts w:hint="eastAsia" w:ascii="宋体" w:hAnsi="宋体"/>
          <w:highlight w:val="none"/>
          <w:u w:val="single"/>
        </w:rPr>
        <w:t xml:space="preserve"> </w:t>
      </w:r>
      <w:r>
        <w:rPr>
          <w:rFonts w:ascii="宋体" w:hAnsi="宋体"/>
          <w:highlight w:val="none"/>
          <w:u w:val="single"/>
        </w:rPr>
        <w:t xml:space="preserve">             </w:t>
      </w:r>
    </w:p>
    <w:p>
      <w:pPr>
        <w:pStyle w:val="9"/>
        <w:spacing w:line="600" w:lineRule="exact"/>
        <w:rPr>
          <w:rFonts w:ascii="宋体" w:hAnsi="宋体"/>
          <w:highlight w:val="none"/>
        </w:rPr>
      </w:pPr>
      <w:r>
        <w:rPr>
          <w:rFonts w:hint="eastAsia" w:ascii="宋体" w:hAnsi="宋体"/>
          <w:highlight w:val="none"/>
        </w:rPr>
        <w:t>邮编：</w:t>
      </w:r>
      <w:r>
        <w:rPr>
          <w:rFonts w:hint="eastAsia" w:ascii="宋体" w:hAnsi="宋体"/>
          <w:highlight w:val="none"/>
          <w:u w:val="single"/>
        </w:rPr>
        <w:t xml:space="preserve"> </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电话：</w:t>
      </w:r>
      <w:r>
        <w:rPr>
          <w:rFonts w:hint="eastAsia" w:ascii="宋体" w:hAnsi="宋体"/>
          <w:highlight w:val="none"/>
          <w:u w:val="single"/>
        </w:rPr>
        <w:t xml:space="preserve"> </w:t>
      </w:r>
      <w:r>
        <w:rPr>
          <w:rFonts w:ascii="宋体" w:hAnsi="宋体"/>
          <w:highlight w:val="none"/>
          <w:u w:val="single"/>
        </w:rPr>
        <w:t xml:space="preserve">                 </w:t>
      </w:r>
      <w:r>
        <w:rPr>
          <w:rFonts w:ascii="宋体" w:hAnsi="宋体"/>
          <w:highlight w:val="none"/>
        </w:rPr>
        <w:t xml:space="preserve">    </w:t>
      </w:r>
    </w:p>
    <w:p>
      <w:pPr>
        <w:spacing w:line="360" w:lineRule="auto"/>
        <w:rPr>
          <w:rFonts w:ascii="宋体" w:hAnsi="宋体"/>
          <w:kern w:val="0"/>
          <w:sz w:val="24"/>
          <w:highlight w:val="none"/>
        </w:rPr>
      </w:pP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为进一步加强台州市椒江区发展和改革局冻猪肉动态储备（以下简称“储备肉”）管理，确保储备肉数量真实、质量合格和储存安全，做到储得进、管得好、调得动、用得上，有效发挥其应急保供作用。根据台州市椒江区发展和改革局冻猪肉动态储备项目（项目编号：WLCG</w:t>
      </w:r>
      <w:r>
        <w:rPr>
          <w:rFonts w:ascii="宋体" w:hAnsi="宋体"/>
          <w:kern w:val="0"/>
          <w:sz w:val="24"/>
          <w:highlight w:val="none"/>
        </w:rPr>
        <w:t>-202</w:t>
      </w:r>
      <w:r>
        <w:rPr>
          <w:rFonts w:hint="eastAsia" w:ascii="宋体" w:hAnsi="宋体"/>
          <w:kern w:val="0"/>
          <w:sz w:val="24"/>
          <w:highlight w:val="none"/>
          <w:lang w:val="en-US" w:eastAsia="zh-CN"/>
        </w:rPr>
        <w:t>4</w:t>
      </w:r>
      <w:r>
        <w:rPr>
          <w:rFonts w:ascii="宋体" w:hAnsi="宋体"/>
          <w:kern w:val="0"/>
          <w:sz w:val="24"/>
          <w:highlight w:val="none"/>
        </w:rPr>
        <w:t>-</w:t>
      </w:r>
      <w:r>
        <w:rPr>
          <w:rFonts w:hint="eastAsia" w:ascii="宋体" w:hAnsi="宋体"/>
          <w:kern w:val="0"/>
          <w:sz w:val="24"/>
          <w:highlight w:val="none"/>
          <w:lang w:val="en-US" w:eastAsia="zh-CN"/>
        </w:rPr>
        <w:t>CS</w:t>
      </w:r>
      <w:r>
        <w:rPr>
          <w:rFonts w:ascii="宋体" w:hAnsi="宋体"/>
          <w:kern w:val="0"/>
          <w:sz w:val="24"/>
          <w:highlight w:val="none"/>
        </w:rPr>
        <w:t>0</w:t>
      </w:r>
      <w:r>
        <w:rPr>
          <w:rFonts w:hint="eastAsia" w:ascii="宋体" w:hAnsi="宋体"/>
          <w:kern w:val="0"/>
          <w:sz w:val="24"/>
          <w:highlight w:val="none"/>
        </w:rPr>
        <w:t>1</w:t>
      </w:r>
      <w:r>
        <w:rPr>
          <w:rFonts w:hint="eastAsia" w:ascii="宋体" w:hAnsi="宋体"/>
          <w:kern w:val="0"/>
          <w:sz w:val="24"/>
          <w:highlight w:val="none"/>
          <w:lang w:val="en-US" w:eastAsia="zh-CN"/>
        </w:rPr>
        <w:t>7</w:t>
      </w:r>
      <w:r>
        <w:rPr>
          <w:rFonts w:hint="eastAsia" w:ascii="宋体" w:hAnsi="宋体"/>
          <w:kern w:val="0"/>
          <w:sz w:val="24"/>
          <w:highlight w:val="none"/>
        </w:rPr>
        <w:t>）公开招标结果，并依据 《中华人民共和国</w:t>
      </w:r>
      <w:r>
        <w:rPr>
          <w:rFonts w:hint="eastAsia" w:ascii="宋体" w:hAnsi="宋体"/>
          <w:kern w:val="0"/>
          <w:sz w:val="24"/>
          <w:highlight w:val="none"/>
          <w:lang w:eastAsia="zh-CN"/>
        </w:rPr>
        <w:t>民法典</w:t>
      </w:r>
      <w:r>
        <w:rPr>
          <w:rFonts w:hint="eastAsia" w:ascii="宋体" w:hAnsi="宋体"/>
          <w:kern w:val="0"/>
          <w:sz w:val="24"/>
          <w:highlight w:val="none"/>
        </w:rPr>
        <w:t>》、 《浙江省财政厅等五部门关于印发浙江省省级重要商品应急储备管理办法的通知》（浙财企〔2016〕98号，以下简称《省管理办法》）及其他有关法律、行政法规，遵循平等、自愿、公平和诚实信用的原则，甲乙双方就本招标项目订立本协议。</w:t>
      </w:r>
    </w:p>
    <w:p>
      <w:pPr>
        <w:pStyle w:val="9"/>
        <w:rPr>
          <w:rFonts w:ascii="宋体" w:hAnsi="宋体"/>
          <w:b/>
          <w:bCs/>
          <w:highlight w:val="none"/>
        </w:rPr>
      </w:pPr>
      <w:r>
        <w:rPr>
          <w:rFonts w:hint="eastAsia" w:ascii="宋体" w:hAnsi="宋体"/>
          <w:b/>
          <w:bCs/>
          <w:highlight w:val="none"/>
        </w:rPr>
        <w:t xml:space="preserve"> </w:t>
      </w:r>
      <w:r>
        <w:rPr>
          <w:rFonts w:ascii="宋体" w:hAnsi="宋体"/>
          <w:b/>
          <w:bCs/>
          <w:highlight w:val="none"/>
        </w:rPr>
        <w:t xml:space="preserve">   </w:t>
      </w:r>
      <w:r>
        <w:rPr>
          <w:rFonts w:hint="eastAsia" w:ascii="宋体" w:hAnsi="宋体"/>
          <w:b/>
          <w:bCs/>
          <w:highlight w:val="none"/>
        </w:rPr>
        <w:t>一、储备品种、数量、地点、时间</w:t>
      </w:r>
    </w:p>
    <w:p>
      <w:pPr>
        <w:spacing w:line="360" w:lineRule="auto"/>
        <w:rPr>
          <w:rFonts w:ascii="宋体" w:hAnsi="宋体"/>
          <w:kern w:val="0"/>
          <w:sz w:val="24"/>
          <w:highlight w:val="none"/>
        </w:rPr>
      </w:pPr>
      <w:r>
        <w:rPr>
          <w:rFonts w:hint="eastAsia" w:ascii="宋体" w:hAnsi="宋体"/>
          <w:kern w:val="0"/>
          <w:sz w:val="24"/>
          <w:highlight w:val="none"/>
        </w:rPr>
        <w:t xml:space="preserve"> </w:t>
      </w:r>
      <w:r>
        <w:rPr>
          <w:rFonts w:ascii="宋体" w:hAnsi="宋体"/>
          <w:kern w:val="0"/>
          <w:sz w:val="24"/>
          <w:highlight w:val="none"/>
        </w:rPr>
        <w:t xml:space="preserve">   </w:t>
      </w:r>
      <w:r>
        <w:rPr>
          <w:rFonts w:hint="eastAsia" w:ascii="宋体" w:hAnsi="宋体"/>
          <w:kern w:val="0"/>
          <w:sz w:val="24"/>
          <w:highlight w:val="none"/>
        </w:rPr>
        <w:t>储备品种：冻猪肉；</w:t>
      </w:r>
    </w:p>
    <w:p>
      <w:pPr>
        <w:spacing w:line="360" w:lineRule="auto"/>
        <w:rPr>
          <w:rFonts w:ascii="宋体" w:hAnsi="宋体"/>
          <w:kern w:val="0"/>
          <w:sz w:val="24"/>
          <w:highlight w:val="none"/>
        </w:rPr>
      </w:pPr>
      <w:r>
        <w:rPr>
          <w:rFonts w:hint="eastAsia" w:ascii="宋体" w:hAnsi="宋体"/>
          <w:kern w:val="0"/>
          <w:sz w:val="24"/>
          <w:highlight w:val="none"/>
        </w:rPr>
        <w:t xml:space="preserve"> </w:t>
      </w:r>
      <w:r>
        <w:rPr>
          <w:rFonts w:ascii="宋体" w:hAnsi="宋体"/>
          <w:kern w:val="0"/>
          <w:sz w:val="24"/>
          <w:highlight w:val="none"/>
        </w:rPr>
        <w:t xml:space="preserve">   </w:t>
      </w:r>
      <w:r>
        <w:rPr>
          <w:rFonts w:hint="eastAsia" w:ascii="宋体" w:hAnsi="宋体"/>
          <w:kern w:val="0"/>
          <w:sz w:val="24"/>
          <w:highlight w:val="none"/>
        </w:rPr>
        <w:t>储备数量：</w:t>
      </w:r>
      <w:r>
        <w:rPr>
          <w:rFonts w:ascii="宋体" w:hAnsi="宋体"/>
          <w:kern w:val="0"/>
          <w:sz w:val="24"/>
          <w:highlight w:val="none"/>
        </w:rPr>
        <w:t>200</w:t>
      </w:r>
      <w:r>
        <w:rPr>
          <w:rFonts w:hint="eastAsia" w:ascii="宋体" w:hAnsi="宋体"/>
          <w:kern w:val="0"/>
          <w:sz w:val="24"/>
          <w:highlight w:val="none"/>
        </w:rPr>
        <w:t>吨；</w:t>
      </w:r>
    </w:p>
    <w:p>
      <w:pPr>
        <w:spacing w:line="360" w:lineRule="auto"/>
        <w:rPr>
          <w:rFonts w:ascii="宋体" w:hAnsi="宋体"/>
          <w:kern w:val="0"/>
          <w:sz w:val="24"/>
          <w:highlight w:val="none"/>
        </w:rPr>
      </w:pPr>
      <w:r>
        <w:rPr>
          <w:rFonts w:hint="eastAsia" w:ascii="宋体" w:hAnsi="宋体"/>
          <w:kern w:val="0"/>
          <w:sz w:val="24"/>
          <w:highlight w:val="none"/>
        </w:rPr>
        <w:t xml:space="preserve"> </w:t>
      </w:r>
      <w:r>
        <w:rPr>
          <w:rFonts w:ascii="宋体" w:hAnsi="宋体"/>
          <w:kern w:val="0"/>
          <w:sz w:val="24"/>
          <w:highlight w:val="none"/>
        </w:rPr>
        <w:t xml:space="preserve">   </w:t>
      </w:r>
      <w:r>
        <w:rPr>
          <w:rFonts w:hint="eastAsia" w:ascii="宋体" w:hAnsi="宋体"/>
          <w:kern w:val="0"/>
          <w:sz w:val="24"/>
          <w:highlight w:val="none"/>
        </w:rPr>
        <w:t>储备地点：            ；</w:t>
      </w:r>
    </w:p>
    <w:p>
      <w:pPr>
        <w:spacing w:line="360" w:lineRule="auto"/>
        <w:rPr>
          <w:rFonts w:ascii="宋体" w:hAnsi="宋体"/>
          <w:kern w:val="0"/>
          <w:sz w:val="24"/>
          <w:highlight w:val="none"/>
        </w:rPr>
      </w:pPr>
      <w:r>
        <w:rPr>
          <w:rFonts w:hint="eastAsia" w:ascii="宋体" w:hAnsi="宋体"/>
          <w:kern w:val="0"/>
          <w:sz w:val="24"/>
          <w:highlight w:val="none"/>
        </w:rPr>
        <w:t xml:space="preserve"> </w:t>
      </w:r>
      <w:r>
        <w:rPr>
          <w:rFonts w:ascii="宋体" w:hAnsi="宋体"/>
          <w:kern w:val="0"/>
          <w:sz w:val="24"/>
          <w:highlight w:val="none"/>
        </w:rPr>
        <w:t xml:space="preserve">   </w:t>
      </w:r>
      <w:r>
        <w:rPr>
          <w:rFonts w:hint="eastAsia" w:ascii="宋体" w:hAnsi="宋体"/>
          <w:kern w:val="0"/>
          <w:sz w:val="24"/>
          <w:highlight w:val="none"/>
        </w:rPr>
        <w:t>储备时间：一年，自   年  月  日起至  年  月  日止。</w:t>
      </w:r>
    </w:p>
    <w:p>
      <w:pPr>
        <w:spacing w:line="360" w:lineRule="auto"/>
        <w:rPr>
          <w:rFonts w:ascii="宋体" w:hAnsi="宋体"/>
          <w:sz w:val="24"/>
          <w:highlight w:val="none"/>
        </w:rPr>
      </w:pPr>
      <w:r>
        <w:rPr>
          <w:rFonts w:hint="eastAsia" w:ascii="宋体" w:hAnsi="宋体"/>
          <w:kern w:val="0"/>
          <w:sz w:val="24"/>
          <w:highlight w:val="none"/>
        </w:rPr>
        <w:t xml:space="preserve"> </w:t>
      </w:r>
      <w:r>
        <w:rPr>
          <w:rFonts w:ascii="宋体" w:hAnsi="宋体"/>
          <w:kern w:val="0"/>
          <w:sz w:val="24"/>
          <w:highlight w:val="none"/>
        </w:rPr>
        <w:t xml:space="preserve">   </w:t>
      </w:r>
      <w:r>
        <w:rPr>
          <w:rFonts w:hint="eastAsia" w:ascii="宋体" w:hAnsi="宋体"/>
          <w:kern w:val="0"/>
          <w:sz w:val="24"/>
          <w:highlight w:val="none"/>
        </w:rPr>
        <w:t>第一年合同期满根据乙方的履约情况双方可协商续签合同，最多续签</w:t>
      </w:r>
      <w:r>
        <w:rPr>
          <w:rFonts w:hint="eastAsia" w:ascii="宋体" w:hAnsi="宋体"/>
          <w:kern w:val="0"/>
          <w:sz w:val="24"/>
          <w:highlight w:val="none"/>
          <w:lang w:val="en-US" w:eastAsia="zh-CN"/>
        </w:rPr>
        <w:t>1</w:t>
      </w:r>
      <w:r>
        <w:rPr>
          <w:rFonts w:hint="eastAsia" w:ascii="宋体" w:hAnsi="宋体"/>
          <w:kern w:val="0"/>
          <w:sz w:val="24"/>
          <w:highlight w:val="none"/>
        </w:rPr>
        <w:t>次，每次一年。但合同期内如乙方未按规定履行合同或违反有关政策规定</w:t>
      </w:r>
      <w:r>
        <w:rPr>
          <w:rFonts w:hint="eastAsia" w:ascii="宋体" w:hAnsi="宋体"/>
          <w:color w:val="000000" w:themeColor="text1"/>
          <w:kern w:val="0"/>
          <w:sz w:val="24"/>
          <w:highlight w:val="none"/>
          <w:lang w:eastAsia="zh-CN"/>
          <w14:textFill>
            <w14:solidFill>
              <w14:schemeClr w14:val="tx1"/>
            </w14:solidFill>
          </w14:textFill>
        </w:rPr>
        <w:t>或未通过采购人审计</w:t>
      </w:r>
      <w:r>
        <w:rPr>
          <w:rFonts w:hint="eastAsia" w:ascii="宋体" w:hAnsi="宋体"/>
          <w:kern w:val="0"/>
          <w:sz w:val="24"/>
          <w:highlight w:val="none"/>
        </w:rPr>
        <w:t>的，甲方有</w:t>
      </w:r>
      <w:r>
        <w:rPr>
          <w:rFonts w:hint="eastAsia" w:ascii="宋体" w:hAnsi="宋体"/>
          <w:sz w:val="24"/>
          <w:highlight w:val="none"/>
        </w:rPr>
        <w:t>权单方提前</w:t>
      </w:r>
      <w:r>
        <w:rPr>
          <w:rFonts w:hint="eastAsia" w:ascii="宋体" w:hAnsi="宋体"/>
          <w:color w:val="auto"/>
          <w:sz w:val="24"/>
          <w:highlight w:val="none"/>
        </w:rPr>
        <w:t>终止</w:t>
      </w:r>
      <w:r>
        <w:rPr>
          <w:rFonts w:hint="eastAsia" w:ascii="宋体" w:hAnsi="宋体"/>
          <w:sz w:val="24"/>
          <w:highlight w:val="none"/>
        </w:rPr>
        <w:t>合同或不再续签下一年度合同。如遇上级政策调整，不再适合续签的，则双方不再续签合同，且各不承担任何责任。</w:t>
      </w:r>
    </w:p>
    <w:p>
      <w:pPr>
        <w:pStyle w:val="9"/>
        <w:rPr>
          <w:highlight w:val="none"/>
        </w:rPr>
      </w:pPr>
      <w:r>
        <w:rPr>
          <w:rFonts w:hint="eastAsia" w:ascii="宋体" w:hAnsi="宋体"/>
          <w:b/>
          <w:bCs/>
          <w:highlight w:val="none"/>
        </w:rPr>
        <w:t xml:space="preserve"> </w:t>
      </w:r>
      <w:r>
        <w:rPr>
          <w:rFonts w:ascii="宋体" w:hAnsi="宋体"/>
          <w:b/>
          <w:bCs/>
          <w:highlight w:val="none"/>
        </w:rPr>
        <w:t xml:space="preserve">   二、</w:t>
      </w:r>
      <w:r>
        <w:rPr>
          <w:rFonts w:hint="eastAsia" w:ascii="宋体" w:hAnsi="宋体"/>
          <w:b/>
          <w:bCs/>
          <w:highlight w:val="none"/>
        </w:rPr>
        <w:t>储备肉</w:t>
      </w:r>
      <w:r>
        <w:rPr>
          <w:rFonts w:ascii="宋体" w:hAnsi="宋体"/>
          <w:b/>
          <w:bCs/>
          <w:highlight w:val="none"/>
        </w:rPr>
        <w:t>的质量要求</w:t>
      </w:r>
    </w:p>
    <w:p>
      <w:pPr>
        <w:spacing w:line="360" w:lineRule="auto"/>
        <w:rPr>
          <w:sz w:val="24"/>
          <w:highlight w:val="none"/>
        </w:rPr>
      </w:pPr>
      <w:r>
        <w:rPr>
          <w:rFonts w:hint="eastAsia" w:ascii="宋体" w:hAnsi="宋体"/>
          <w:sz w:val="24"/>
          <w:highlight w:val="none"/>
        </w:rPr>
        <w:t xml:space="preserve">    储备肉必须是国家定点厂生产的</w:t>
      </w:r>
      <w:r>
        <w:rPr>
          <w:rFonts w:hint="eastAsia" w:ascii="宋体" w:hAnsi="宋体"/>
          <w:color w:val="auto"/>
          <w:sz w:val="24"/>
          <w:highlight w:val="none"/>
        </w:rPr>
        <w:t>或进口符</w:t>
      </w:r>
      <w:r>
        <w:rPr>
          <w:rFonts w:hint="eastAsia" w:ascii="宋体" w:hAnsi="宋体"/>
          <w:sz w:val="24"/>
          <w:highlight w:val="none"/>
        </w:rPr>
        <w:t>合国家有关标准的带皮、去皮去膘猪肉、预冷猪肉及其分割产品。收储品种以猪后腿、猪前腿肉（2号肉）、猪后腿肉（</w:t>
      </w:r>
      <w:r>
        <w:rPr>
          <w:rFonts w:hint="eastAsia"/>
          <w:sz w:val="24"/>
          <w:highlight w:val="none"/>
        </w:rPr>
        <w:t>4</w:t>
      </w:r>
      <w:r>
        <w:rPr>
          <w:rFonts w:hint="eastAsia" w:ascii="宋体" w:hAnsi="宋体"/>
          <w:sz w:val="24"/>
          <w:highlight w:val="none"/>
        </w:rPr>
        <w:t>号肉）和中方为主。</w:t>
      </w:r>
      <w:r>
        <w:rPr>
          <w:rFonts w:ascii="宋体" w:hAnsi="宋体"/>
          <w:sz w:val="24"/>
          <w:highlight w:val="none"/>
        </w:rPr>
        <w:t>品质要求必须符合《鲜、冻片猪肉》（</w:t>
      </w:r>
      <w:r>
        <w:rPr>
          <w:sz w:val="24"/>
          <w:highlight w:val="none"/>
        </w:rPr>
        <w:t>GB/T9959.1-2001</w:t>
      </w:r>
      <w:r>
        <w:rPr>
          <w:rFonts w:ascii="宋体" w:hAnsi="宋体"/>
          <w:sz w:val="24"/>
          <w:highlight w:val="none"/>
        </w:rPr>
        <w:t>）、《分割鲜、冻猪瘦肉》（</w:t>
      </w:r>
      <w:r>
        <w:rPr>
          <w:sz w:val="24"/>
          <w:highlight w:val="none"/>
        </w:rPr>
        <w:t>GB9959.2-2008</w:t>
      </w:r>
      <w:r>
        <w:rPr>
          <w:rFonts w:ascii="宋体" w:hAnsi="宋体"/>
          <w:sz w:val="24"/>
          <w:highlight w:val="none"/>
        </w:rPr>
        <w:t>）等国家有关卫生质量安全标准（以最新标准为准），不得储备临保产品</w:t>
      </w:r>
      <w:r>
        <w:rPr>
          <w:rFonts w:hint="eastAsia" w:ascii="宋体" w:hAnsi="宋体"/>
          <w:sz w:val="24"/>
          <w:highlight w:val="none"/>
        </w:rPr>
        <w:t>。</w:t>
      </w:r>
    </w:p>
    <w:p>
      <w:pPr>
        <w:pStyle w:val="9"/>
        <w:rPr>
          <w:rFonts w:ascii="宋体" w:hAnsi="宋体"/>
          <w:b/>
          <w:bCs/>
          <w:highlight w:val="none"/>
        </w:rPr>
      </w:pPr>
      <w:r>
        <w:rPr>
          <w:rFonts w:hint="eastAsia" w:ascii="宋体" w:hAnsi="宋体"/>
          <w:b/>
          <w:bCs/>
          <w:highlight w:val="none"/>
        </w:rPr>
        <w:t xml:space="preserve"> </w:t>
      </w:r>
      <w:r>
        <w:rPr>
          <w:rFonts w:ascii="宋体" w:hAnsi="宋体"/>
          <w:b/>
          <w:bCs/>
          <w:highlight w:val="none"/>
        </w:rPr>
        <w:t xml:space="preserve">   </w:t>
      </w:r>
      <w:r>
        <w:rPr>
          <w:rFonts w:hint="eastAsia" w:ascii="宋体" w:hAnsi="宋体"/>
          <w:b/>
          <w:bCs/>
          <w:highlight w:val="none"/>
        </w:rPr>
        <w:t>三、储备补贴费用计算和结算</w:t>
      </w:r>
    </w:p>
    <w:p>
      <w:pPr>
        <w:spacing w:line="360" w:lineRule="auto"/>
        <w:rPr>
          <w:rFonts w:ascii="宋体" w:hAnsi="宋体"/>
          <w:kern w:val="0"/>
          <w:sz w:val="24"/>
          <w:highlight w:val="none"/>
        </w:rPr>
      </w:pPr>
      <w:r>
        <w:rPr>
          <w:rFonts w:ascii="宋体" w:hAnsi="宋体"/>
          <w:kern w:val="0"/>
          <w:sz w:val="24"/>
          <w:highlight w:val="none"/>
        </w:rPr>
        <w:t xml:space="preserve">    </w:t>
      </w:r>
      <w:r>
        <w:rPr>
          <w:rFonts w:hint="eastAsia" w:ascii="宋体" w:hAnsi="宋体"/>
          <w:kern w:val="0"/>
          <w:sz w:val="24"/>
          <w:highlight w:val="none"/>
        </w:rPr>
        <w:t>1、台州市椒江区冻猪肉储备遵循企业储备、政府补贴、市场运作、自负盈亏（包括每年企业自主轮换）的原则。</w:t>
      </w:r>
    </w:p>
    <w:p>
      <w:pPr>
        <w:spacing w:line="360" w:lineRule="auto"/>
        <w:rPr>
          <w:rFonts w:ascii="宋体" w:hAnsi="宋体"/>
          <w:kern w:val="0"/>
          <w:sz w:val="24"/>
          <w:highlight w:val="none"/>
        </w:rPr>
      </w:pPr>
      <w:r>
        <w:rPr>
          <w:rFonts w:ascii="宋体" w:hAnsi="宋体"/>
          <w:kern w:val="0"/>
          <w:sz w:val="24"/>
          <w:highlight w:val="none"/>
        </w:rPr>
        <w:t xml:space="preserve">    </w:t>
      </w:r>
      <w:r>
        <w:rPr>
          <w:rFonts w:hint="eastAsia" w:ascii="宋体" w:hAnsi="宋体"/>
          <w:kern w:val="0"/>
          <w:sz w:val="24"/>
          <w:highlight w:val="none"/>
        </w:rPr>
        <w:t>2、乙方储备肉中标补助标准为      元/吨（补助费用包括：补贴利息、冷藏保管费和规定的冻肉损耗等）。</w:t>
      </w:r>
    </w:p>
    <w:p>
      <w:pPr>
        <w:spacing w:line="360" w:lineRule="auto"/>
        <w:rPr>
          <w:rFonts w:ascii="宋体" w:hAnsi="宋体"/>
          <w:kern w:val="0"/>
          <w:sz w:val="24"/>
          <w:highlight w:val="none"/>
        </w:rPr>
      </w:pPr>
      <w:r>
        <w:rPr>
          <w:rFonts w:ascii="宋体" w:hAnsi="宋体"/>
          <w:kern w:val="0"/>
          <w:sz w:val="24"/>
          <w:highlight w:val="none"/>
        </w:rPr>
        <w:t xml:space="preserve">    </w:t>
      </w:r>
      <w:r>
        <w:rPr>
          <w:rFonts w:hint="eastAsia" w:ascii="宋体" w:hAnsi="宋体"/>
          <w:kern w:val="0"/>
          <w:sz w:val="24"/>
          <w:highlight w:val="none"/>
        </w:rPr>
        <w:t>3、因椒江区政府紧急指令或自然灾害等应急需要出库而造成的净损失经核准由市财政补助。</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kern w:val="0"/>
          <w:sz w:val="24"/>
          <w:highlight w:val="none"/>
        </w:rPr>
      </w:pPr>
      <w:r>
        <w:rPr>
          <w:rFonts w:hint="eastAsia" w:ascii="宋体" w:hAnsi="宋体"/>
          <w:kern w:val="0"/>
          <w:sz w:val="24"/>
          <w:highlight w:val="none"/>
        </w:rPr>
        <w:t>4、结算方式：</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s="Times New Roman"/>
          <w:kern w:val="2"/>
          <w:sz w:val="24"/>
          <w:szCs w:val="24"/>
          <w:highlight w:val="none"/>
          <w:lang w:val="en-US" w:eastAsia="zh-CN" w:bidi="ar-SA"/>
        </w:rPr>
        <w:t>（1）</w:t>
      </w:r>
      <w:r>
        <w:rPr>
          <w:rFonts w:hint="eastAsia" w:ascii="宋体" w:hAnsi="宋体" w:eastAsia="宋体" w:cs="宋体"/>
          <w:color w:val="000000" w:themeColor="text1"/>
          <w:sz w:val="24"/>
          <w:szCs w:val="24"/>
          <w:highlight w:val="none"/>
          <w14:textFill>
            <w14:solidFill>
              <w14:schemeClr w14:val="tx1"/>
            </w14:solidFill>
          </w14:textFill>
        </w:rPr>
        <w:t>合同</w:t>
      </w:r>
      <w:r>
        <w:rPr>
          <w:rFonts w:hint="eastAsia" w:ascii="宋体" w:hAnsi="宋体" w:eastAsia="宋体" w:cs="宋体"/>
          <w:color w:val="000000" w:themeColor="text1"/>
          <w:sz w:val="24"/>
          <w:szCs w:val="24"/>
          <w:highlight w:val="none"/>
          <w:lang w:val="en-US" w:eastAsia="zh-CN"/>
          <w14:textFill>
            <w14:solidFill>
              <w14:schemeClr w14:val="tx1"/>
            </w14:solidFill>
          </w14:textFill>
        </w:rPr>
        <w:t>生效以及具备实施条件</w:t>
      </w:r>
      <w:r>
        <w:rPr>
          <w:rFonts w:hint="eastAsia" w:ascii="宋体" w:hAnsi="宋体" w:eastAsia="宋体" w:cs="宋体"/>
          <w:color w:val="000000" w:themeColor="text1"/>
          <w:sz w:val="24"/>
          <w:szCs w:val="24"/>
          <w:highlight w:val="none"/>
          <w14:textFill>
            <w14:solidFill>
              <w14:schemeClr w14:val="tx1"/>
            </w14:solidFill>
          </w14:textFill>
        </w:rPr>
        <w:t>后7个工作日内</w:t>
      </w:r>
      <w:r>
        <w:rPr>
          <w:rFonts w:hint="eastAsia" w:ascii="宋体" w:hAnsi="宋体"/>
          <w:color w:val="000000" w:themeColor="text1"/>
          <w:sz w:val="24"/>
          <w:highlight w:val="none"/>
          <w14:textFill>
            <w14:solidFill>
              <w14:schemeClr w14:val="tx1"/>
            </w14:solidFill>
          </w14:textFill>
        </w:rPr>
        <w:t>支付</w:t>
      </w:r>
      <w:r>
        <w:rPr>
          <w:rFonts w:hint="eastAsia" w:ascii="宋体" w:hAnsi="宋体"/>
          <w:color w:val="000000" w:themeColor="text1"/>
          <w:sz w:val="24"/>
          <w:highlight w:val="none"/>
          <w:lang w:val="en-US" w:eastAsia="zh-CN"/>
          <w14:textFill>
            <w14:solidFill>
              <w14:schemeClr w14:val="tx1"/>
            </w14:solidFill>
          </w14:textFill>
        </w:rPr>
        <w:t>当年</w:t>
      </w:r>
      <w:r>
        <w:rPr>
          <w:rFonts w:hint="eastAsia" w:ascii="宋体" w:hAnsi="宋体"/>
          <w:color w:val="000000" w:themeColor="text1"/>
          <w:sz w:val="24"/>
          <w:highlight w:val="none"/>
          <w14:textFill>
            <w14:solidFill>
              <w14:schemeClr w14:val="tx1"/>
            </w14:solidFill>
          </w14:textFill>
        </w:rPr>
        <w:t>补贴费用的</w:t>
      </w: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0%</w:t>
      </w:r>
      <w:r>
        <w:rPr>
          <w:rFonts w:hint="eastAsia" w:ascii="宋体" w:hAnsi="宋体"/>
          <w:color w:val="000000" w:themeColor="text1"/>
          <w:sz w:val="24"/>
          <w:highlight w:val="none"/>
          <w:lang w:eastAsia="zh-CN"/>
          <w14:textFill>
            <w14:solidFill>
              <w14:schemeClr w14:val="tx1"/>
            </w14:solidFill>
          </w14:textFill>
        </w:rPr>
        <w:t>作为</w:t>
      </w:r>
      <w:r>
        <w:rPr>
          <w:rFonts w:hint="eastAsia" w:ascii="宋体" w:hAnsi="宋体"/>
          <w:color w:val="000000" w:themeColor="text1"/>
          <w:sz w:val="24"/>
          <w:highlight w:val="none"/>
          <w14:textFill>
            <w14:solidFill>
              <w14:schemeClr w14:val="tx1"/>
            </w14:solidFill>
          </w14:textFill>
        </w:rPr>
        <w:t>预付款，在储备期</w:t>
      </w:r>
      <w:r>
        <w:rPr>
          <w:rFonts w:hint="eastAsia" w:ascii="宋体" w:hAnsi="宋体"/>
          <w:color w:val="000000" w:themeColor="text1"/>
          <w:sz w:val="24"/>
          <w:highlight w:val="none"/>
          <w:lang w:val="en-US" w:eastAsia="zh-CN"/>
          <w14:textFill>
            <w14:solidFill>
              <w14:schemeClr w14:val="tx1"/>
            </w14:solidFill>
          </w14:textFill>
        </w:rPr>
        <w:t>满一年且</w:t>
      </w:r>
      <w:r>
        <w:rPr>
          <w:rFonts w:hint="eastAsia" w:ascii="宋体" w:hAnsi="宋体" w:eastAsia="宋体" w:cs="宋体"/>
          <w:color w:val="000000" w:themeColor="text1"/>
          <w:sz w:val="24"/>
          <w:szCs w:val="24"/>
          <w:highlight w:val="none"/>
          <w14:textFill>
            <w14:solidFill>
              <w14:schemeClr w14:val="tx1"/>
            </w14:solidFill>
          </w14:textFill>
        </w:rPr>
        <w:t>储备事项经审计核实后</w:t>
      </w:r>
      <w:r>
        <w:rPr>
          <w:rFonts w:hint="eastAsia" w:ascii="宋体" w:hAnsi="宋体"/>
          <w:color w:val="000000" w:themeColor="text1"/>
          <w:sz w:val="24"/>
          <w:highlight w:val="none"/>
          <w14:textFill>
            <w14:solidFill>
              <w14:schemeClr w14:val="tx1"/>
            </w14:solidFill>
          </w14:textFill>
        </w:rPr>
        <w:t>支付</w:t>
      </w:r>
      <w:r>
        <w:rPr>
          <w:rFonts w:hint="eastAsia" w:ascii="宋体" w:hAnsi="宋体"/>
          <w:color w:val="000000" w:themeColor="text1"/>
          <w:sz w:val="24"/>
          <w:highlight w:val="none"/>
          <w:lang w:val="en-US" w:eastAsia="zh-CN"/>
          <w14:textFill>
            <w14:solidFill>
              <w14:schemeClr w14:val="tx1"/>
            </w14:solidFill>
          </w14:textFill>
        </w:rPr>
        <w:t>当年</w:t>
      </w:r>
      <w:r>
        <w:rPr>
          <w:rFonts w:hint="eastAsia" w:ascii="宋体" w:hAnsi="宋体"/>
          <w:color w:val="000000" w:themeColor="text1"/>
          <w:sz w:val="24"/>
          <w:highlight w:val="none"/>
          <w14:textFill>
            <w14:solidFill>
              <w14:schemeClr w14:val="tx1"/>
            </w14:solidFill>
          </w14:textFill>
        </w:rPr>
        <w:t>补贴费用的</w:t>
      </w: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0%</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（2）第二年续签合同生效及具备实施条件后7个</w:t>
      </w:r>
      <w:r>
        <w:rPr>
          <w:rFonts w:hint="eastAsia" w:ascii="宋体" w:hAnsi="宋体" w:eastAsia="宋体" w:cs="宋体"/>
          <w:color w:val="000000" w:themeColor="text1"/>
          <w:sz w:val="24"/>
          <w:szCs w:val="24"/>
          <w:highlight w:val="none"/>
          <w14:textFill>
            <w14:solidFill>
              <w14:schemeClr w14:val="tx1"/>
            </w14:solidFill>
          </w14:textFill>
        </w:rPr>
        <w:t>工作日内</w:t>
      </w:r>
      <w:r>
        <w:rPr>
          <w:rFonts w:hint="eastAsia" w:ascii="宋体" w:hAnsi="宋体"/>
          <w:color w:val="000000" w:themeColor="text1"/>
          <w:sz w:val="24"/>
          <w:highlight w:val="none"/>
          <w14:textFill>
            <w14:solidFill>
              <w14:schemeClr w14:val="tx1"/>
            </w14:solidFill>
          </w14:textFill>
        </w:rPr>
        <w:t>支付</w:t>
      </w:r>
      <w:r>
        <w:rPr>
          <w:rFonts w:hint="eastAsia" w:ascii="宋体" w:hAnsi="宋体"/>
          <w:color w:val="000000" w:themeColor="text1"/>
          <w:sz w:val="24"/>
          <w:highlight w:val="none"/>
          <w:lang w:val="en-US" w:eastAsia="zh-CN"/>
          <w14:textFill>
            <w14:solidFill>
              <w14:schemeClr w14:val="tx1"/>
            </w14:solidFill>
          </w14:textFill>
        </w:rPr>
        <w:t>第二年</w:t>
      </w:r>
      <w:r>
        <w:rPr>
          <w:rFonts w:hint="eastAsia" w:ascii="宋体" w:hAnsi="宋体"/>
          <w:color w:val="000000" w:themeColor="text1"/>
          <w:sz w:val="24"/>
          <w:highlight w:val="none"/>
          <w14:textFill>
            <w14:solidFill>
              <w14:schemeClr w14:val="tx1"/>
            </w14:solidFill>
          </w14:textFill>
        </w:rPr>
        <w:t>补贴费用的</w:t>
      </w: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0%，在</w:t>
      </w:r>
      <w:r>
        <w:rPr>
          <w:rFonts w:hint="eastAsia" w:ascii="宋体" w:hAnsi="宋体"/>
          <w:color w:val="000000" w:themeColor="text1"/>
          <w:sz w:val="24"/>
          <w:highlight w:val="none"/>
          <w:lang w:eastAsia="zh-CN"/>
          <w14:textFill>
            <w14:solidFill>
              <w14:schemeClr w14:val="tx1"/>
            </w14:solidFill>
          </w14:textFill>
        </w:rPr>
        <w:t>第二年</w:t>
      </w:r>
      <w:r>
        <w:rPr>
          <w:rFonts w:hint="eastAsia" w:ascii="宋体" w:hAnsi="宋体"/>
          <w:color w:val="000000" w:themeColor="text1"/>
          <w:sz w:val="24"/>
          <w:highlight w:val="none"/>
          <w14:textFill>
            <w14:solidFill>
              <w14:schemeClr w14:val="tx1"/>
            </w14:solidFill>
          </w14:textFill>
        </w:rPr>
        <w:t>储备期</w:t>
      </w:r>
      <w:r>
        <w:rPr>
          <w:rFonts w:hint="eastAsia" w:ascii="宋体" w:hAnsi="宋体"/>
          <w:color w:val="000000" w:themeColor="text1"/>
          <w:sz w:val="24"/>
          <w:highlight w:val="none"/>
          <w:lang w:val="en-US" w:eastAsia="zh-CN"/>
          <w14:textFill>
            <w14:solidFill>
              <w14:schemeClr w14:val="tx1"/>
            </w14:solidFill>
          </w14:textFill>
        </w:rPr>
        <w:t>满后且</w:t>
      </w:r>
      <w:r>
        <w:rPr>
          <w:rFonts w:hint="eastAsia" w:ascii="宋体" w:hAnsi="宋体" w:eastAsia="宋体" w:cs="宋体"/>
          <w:color w:val="000000" w:themeColor="text1"/>
          <w:sz w:val="24"/>
          <w:szCs w:val="24"/>
          <w:highlight w:val="none"/>
          <w14:textFill>
            <w14:solidFill>
              <w14:schemeClr w14:val="tx1"/>
            </w14:solidFill>
          </w14:textFill>
        </w:rPr>
        <w:t>储备事项经审计核实后</w:t>
      </w:r>
      <w:r>
        <w:rPr>
          <w:rFonts w:hint="eastAsia" w:ascii="宋体" w:hAnsi="宋体"/>
          <w:color w:val="000000" w:themeColor="text1"/>
          <w:sz w:val="24"/>
          <w:highlight w:val="none"/>
          <w14:textFill>
            <w14:solidFill>
              <w14:schemeClr w14:val="tx1"/>
            </w14:solidFill>
          </w14:textFill>
        </w:rPr>
        <w:t>支付</w:t>
      </w:r>
      <w:r>
        <w:rPr>
          <w:rFonts w:hint="eastAsia" w:ascii="宋体" w:hAnsi="宋体"/>
          <w:color w:val="000000" w:themeColor="text1"/>
          <w:sz w:val="24"/>
          <w:highlight w:val="none"/>
          <w:lang w:val="en-US" w:eastAsia="zh-CN"/>
          <w14:textFill>
            <w14:solidFill>
              <w14:schemeClr w14:val="tx1"/>
            </w14:solidFill>
          </w14:textFill>
        </w:rPr>
        <w:t>第二年</w:t>
      </w:r>
      <w:r>
        <w:rPr>
          <w:rFonts w:hint="eastAsia" w:ascii="宋体" w:hAnsi="宋体"/>
          <w:color w:val="000000" w:themeColor="text1"/>
          <w:sz w:val="24"/>
          <w:highlight w:val="none"/>
          <w14:textFill>
            <w14:solidFill>
              <w14:schemeClr w14:val="tx1"/>
            </w14:solidFill>
          </w14:textFill>
        </w:rPr>
        <w:t>补贴费用的</w:t>
      </w: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中标人随付款进度提供合法税务发票。</w:t>
      </w:r>
    </w:p>
    <w:p>
      <w:pPr>
        <w:spacing w:line="360" w:lineRule="auto"/>
        <w:ind w:firstLine="480"/>
        <w:rPr>
          <w:rFonts w:ascii="宋体" w:hAnsi="宋体"/>
          <w:sz w:val="24"/>
          <w:highlight w:val="none"/>
        </w:rPr>
      </w:pPr>
      <w:r>
        <w:rPr>
          <w:rFonts w:hint="eastAsia" w:ascii="宋体" w:hAnsi="宋体"/>
          <w:kern w:val="0"/>
          <w:sz w:val="24"/>
          <w:highlight w:val="none"/>
          <w:lang w:val="en-US" w:eastAsia="zh-CN"/>
        </w:rPr>
        <w:t>5</w:t>
      </w:r>
      <w:r>
        <w:rPr>
          <w:rFonts w:hint="eastAsia" w:ascii="宋体" w:hAnsi="宋体" w:eastAsia="宋体"/>
          <w:sz w:val="24"/>
          <w:highlight w:val="none"/>
        </w:rPr>
        <w:t>、签订合同后乙方在 5个工作日内完成入库。</w:t>
      </w:r>
    </w:p>
    <w:p>
      <w:pPr>
        <w:pStyle w:val="9"/>
        <w:rPr>
          <w:rFonts w:ascii="宋体" w:hAnsi="宋体"/>
          <w:b/>
          <w:bCs/>
          <w:highlight w:val="none"/>
        </w:rPr>
      </w:pPr>
      <w:r>
        <w:rPr>
          <w:rFonts w:hint="eastAsia" w:ascii="宋体" w:hAnsi="宋体"/>
          <w:b/>
          <w:bCs/>
          <w:highlight w:val="none"/>
        </w:rPr>
        <w:t xml:space="preserve"> </w:t>
      </w:r>
      <w:r>
        <w:rPr>
          <w:rFonts w:ascii="宋体" w:hAnsi="宋体"/>
          <w:b/>
          <w:bCs/>
          <w:highlight w:val="none"/>
        </w:rPr>
        <w:t xml:space="preserve">   </w:t>
      </w:r>
      <w:r>
        <w:rPr>
          <w:rFonts w:hint="eastAsia" w:ascii="宋体" w:hAnsi="宋体"/>
          <w:b/>
          <w:bCs/>
          <w:highlight w:val="none"/>
        </w:rPr>
        <w:t>四、双方职责</w:t>
      </w:r>
    </w:p>
    <w:p>
      <w:pPr>
        <w:spacing w:line="360" w:lineRule="auto"/>
        <w:rPr>
          <w:rFonts w:ascii="宋体" w:hAnsi="宋体"/>
          <w:kern w:val="0"/>
          <w:sz w:val="24"/>
          <w:highlight w:val="none"/>
        </w:rPr>
      </w:pPr>
      <w:r>
        <w:rPr>
          <w:rFonts w:hint="eastAsia" w:ascii="宋体" w:hAnsi="宋体"/>
          <w:kern w:val="0"/>
          <w:sz w:val="24"/>
          <w:highlight w:val="none"/>
        </w:rPr>
        <w:t xml:space="preserve">   根据招标文件要求，以及承储单位在响应文件中的承诺，明确甲乙双方的权利和义务。</w:t>
      </w:r>
    </w:p>
    <w:p>
      <w:pPr>
        <w:pStyle w:val="9"/>
        <w:ind w:firstLine="482" w:firstLineChars="200"/>
        <w:rPr>
          <w:rFonts w:ascii="宋体" w:hAnsi="宋体"/>
          <w:b/>
          <w:bCs/>
          <w:highlight w:val="none"/>
        </w:rPr>
      </w:pPr>
      <w:r>
        <w:rPr>
          <w:rFonts w:hint="eastAsia" w:ascii="宋体" w:hAnsi="宋体"/>
          <w:b/>
          <w:bCs/>
          <w:highlight w:val="none"/>
        </w:rPr>
        <w:t>（一）甲方权利和义务</w:t>
      </w:r>
    </w:p>
    <w:p>
      <w:pPr>
        <w:spacing w:line="360" w:lineRule="auto"/>
        <w:rPr>
          <w:rFonts w:ascii="宋体" w:hAnsi="宋体"/>
          <w:kern w:val="0"/>
          <w:sz w:val="24"/>
          <w:highlight w:val="none"/>
        </w:rPr>
      </w:pPr>
      <w:r>
        <w:rPr>
          <w:rFonts w:ascii="宋体" w:hAnsi="宋体"/>
          <w:kern w:val="0"/>
          <w:sz w:val="24"/>
          <w:highlight w:val="none"/>
        </w:rPr>
        <w:t xml:space="preserve">    </w:t>
      </w:r>
      <w:r>
        <w:rPr>
          <w:rFonts w:hint="eastAsia" w:ascii="宋体" w:hAnsi="宋体"/>
          <w:kern w:val="0"/>
          <w:sz w:val="24"/>
          <w:highlight w:val="none"/>
        </w:rPr>
        <w:t>1、甲方负责台州市椒江区储备肉管理、市场应急调控的组织实施，对乙方的储备肉保管、更新、轮换等进行监管，对储备肉数量、质量和储存安全实施监督检查，协调储备肉管理中的有关问题。</w:t>
      </w:r>
    </w:p>
    <w:p>
      <w:pPr>
        <w:spacing w:line="360" w:lineRule="auto"/>
        <w:rPr>
          <w:rFonts w:ascii="宋体" w:hAnsi="宋体"/>
          <w:kern w:val="0"/>
          <w:sz w:val="24"/>
          <w:highlight w:val="none"/>
        </w:rPr>
      </w:pPr>
      <w:r>
        <w:rPr>
          <w:rFonts w:ascii="宋体" w:hAnsi="宋体"/>
          <w:kern w:val="0"/>
          <w:sz w:val="24"/>
          <w:highlight w:val="none"/>
        </w:rPr>
        <w:t xml:space="preserve">   </w:t>
      </w:r>
      <w:r>
        <w:rPr>
          <w:rFonts w:hint="eastAsia" w:ascii="宋体" w:hAnsi="宋体"/>
          <w:kern w:val="0"/>
          <w:sz w:val="24"/>
          <w:highlight w:val="none"/>
        </w:rPr>
        <w:t>2、甲方在监督检查过程中，可以行使下列职权：</w:t>
      </w:r>
    </w:p>
    <w:p>
      <w:pPr>
        <w:spacing w:line="360" w:lineRule="auto"/>
        <w:rPr>
          <w:rFonts w:ascii="宋体" w:hAnsi="宋体"/>
          <w:kern w:val="0"/>
          <w:sz w:val="24"/>
          <w:highlight w:val="none"/>
        </w:rPr>
      </w:pPr>
      <w:r>
        <w:rPr>
          <w:rFonts w:hint="eastAsia" w:ascii="宋体" w:hAnsi="宋体"/>
          <w:kern w:val="0"/>
          <w:sz w:val="24"/>
          <w:highlight w:val="none"/>
        </w:rPr>
        <w:t xml:space="preserve"> </w:t>
      </w:r>
      <w:r>
        <w:rPr>
          <w:rFonts w:ascii="宋体" w:hAnsi="宋体"/>
          <w:kern w:val="0"/>
          <w:sz w:val="24"/>
          <w:highlight w:val="none"/>
        </w:rPr>
        <w:t xml:space="preserve">   </w:t>
      </w:r>
      <w:r>
        <w:rPr>
          <w:rFonts w:hint="eastAsia" w:ascii="宋体" w:hAnsi="宋体"/>
          <w:kern w:val="0"/>
          <w:sz w:val="24"/>
          <w:highlight w:val="none"/>
        </w:rPr>
        <w:t>（1）进入储存仓库检查储备肉的数量、质量和储存安全情况，必要时，可以要求乙方开封储备肉包装，审核实物与账目是否一致；</w:t>
      </w:r>
    </w:p>
    <w:p>
      <w:pPr>
        <w:spacing w:line="360" w:lineRule="auto"/>
        <w:rPr>
          <w:rFonts w:ascii="宋体" w:hAnsi="宋体"/>
          <w:kern w:val="0"/>
          <w:sz w:val="24"/>
          <w:highlight w:val="none"/>
        </w:rPr>
      </w:pPr>
      <w:r>
        <w:rPr>
          <w:rFonts w:hint="eastAsia" w:ascii="宋体" w:hAnsi="宋体"/>
          <w:kern w:val="0"/>
          <w:sz w:val="24"/>
          <w:highlight w:val="none"/>
        </w:rPr>
        <w:t xml:space="preserve"> </w:t>
      </w:r>
      <w:r>
        <w:rPr>
          <w:rFonts w:ascii="宋体" w:hAnsi="宋体"/>
          <w:kern w:val="0"/>
          <w:sz w:val="24"/>
          <w:highlight w:val="none"/>
        </w:rPr>
        <w:t xml:space="preserve">   </w:t>
      </w:r>
      <w:r>
        <w:rPr>
          <w:rFonts w:hint="eastAsia" w:ascii="宋体" w:hAnsi="宋体"/>
          <w:kern w:val="0"/>
          <w:sz w:val="24"/>
          <w:highlight w:val="none"/>
        </w:rPr>
        <w:t>（2）向乙方及相关人员了解储备肉承储、销售、轮换及动用等计划执行情况；</w:t>
      </w:r>
    </w:p>
    <w:p>
      <w:pPr>
        <w:spacing w:line="360" w:lineRule="auto"/>
        <w:rPr>
          <w:rFonts w:ascii="宋体" w:hAnsi="宋体"/>
          <w:kern w:val="0"/>
          <w:sz w:val="24"/>
          <w:highlight w:val="none"/>
        </w:rPr>
      </w:pPr>
      <w:r>
        <w:rPr>
          <w:rFonts w:hint="eastAsia" w:ascii="宋体" w:hAnsi="宋体"/>
          <w:kern w:val="0"/>
          <w:sz w:val="24"/>
          <w:highlight w:val="none"/>
        </w:rPr>
        <w:t>（3）调阅储备肉实施库存信息平台，以及相关账簿、资料、凭证等；</w:t>
      </w:r>
    </w:p>
    <w:p>
      <w:pPr>
        <w:spacing w:line="360" w:lineRule="auto"/>
        <w:rPr>
          <w:rFonts w:ascii="宋体" w:hAnsi="宋体"/>
          <w:kern w:val="0"/>
          <w:sz w:val="24"/>
          <w:highlight w:val="none"/>
        </w:rPr>
      </w:pPr>
      <w:r>
        <w:rPr>
          <w:rFonts w:hint="eastAsia" w:ascii="宋体" w:hAnsi="宋体"/>
          <w:kern w:val="0"/>
          <w:sz w:val="24"/>
          <w:highlight w:val="none"/>
        </w:rPr>
        <w:t>（4）检查承储单位人员、设施设备、制度等储备管理落实情况与投标响应文件的一致性。</w:t>
      </w:r>
    </w:p>
    <w:p>
      <w:pPr>
        <w:spacing w:line="360" w:lineRule="auto"/>
        <w:rPr>
          <w:rFonts w:ascii="宋体" w:hAnsi="宋体"/>
          <w:kern w:val="0"/>
          <w:sz w:val="24"/>
          <w:highlight w:val="none"/>
        </w:rPr>
      </w:pPr>
      <w:r>
        <w:rPr>
          <w:rFonts w:hint="eastAsia" w:ascii="宋体" w:hAnsi="宋体"/>
          <w:kern w:val="0"/>
          <w:sz w:val="24"/>
          <w:highlight w:val="none"/>
        </w:rPr>
        <w:t xml:space="preserve">    3、甲方可根据工作要求委托第三方中介机构对乙方进行监督检查。</w:t>
      </w:r>
    </w:p>
    <w:p>
      <w:pPr>
        <w:widowControl/>
        <w:shd w:val="clear" w:color="auto" w:fill="FFFFFF"/>
        <w:spacing w:line="360" w:lineRule="auto"/>
        <w:ind w:firstLine="482" w:firstLineChars="200"/>
        <w:rPr>
          <w:b/>
          <w:bCs/>
          <w:sz w:val="24"/>
          <w:highlight w:val="none"/>
        </w:rPr>
      </w:pPr>
      <w:r>
        <w:rPr>
          <w:rFonts w:ascii="宋体" w:hAnsi="宋体"/>
          <w:b/>
          <w:bCs/>
          <w:sz w:val="24"/>
          <w:highlight w:val="none"/>
        </w:rPr>
        <w:t>（二）乙方权利和义务</w:t>
      </w:r>
    </w:p>
    <w:p>
      <w:pPr>
        <w:spacing w:line="360" w:lineRule="auto"/>
        <w:rPr>
          <w:rFonts w:ascii="宋体" w:hAnsi="宋体"/>
          <w:kern w:val="0"/>
          <w:sz w:val="24"/>
          <w:highlight w:val="none"/>
        </w:rPr>
      </w:pPr>
      <w:r>
        <w:rPr>
          <w:rFonts w:ascii="宋体" w:hAnsi="宋体"/>
          <w:kern w:val="0"/>
          <w:sz w:val="24"/>
          <w:highlight w:val="none"/>
        </w:rPr>
        <w:t xml:space="preserve">    </w:t>
      </w:r>
      <w:r>
        <w:rPr>
          <w:rFonts w:hint="eastAsia" w:ascii="宋体" w:hAnsi="宋体"/>
          <w:kern w:val="0"/>
          <w:sz w:val="24"/>
          <w:highlight w:val="none"/>
        </w:rPr>
        <w:t>1、乙方须按照《省管理办法》、招标文件、投标文件和本协议的约定，建立健全内部管理制度和应急工作预案，制定严格的储备肉保管与财务制度，落实工作责任，明确责任人员，确保储备肉数量足额真实、质量合格、储存安全。</w:t>
      </w:r>
    </w:p>
    <w:p>
      <w:pPr>
        <w:spacing w:line="360" w:lineRule="auto"/>
        <w:rPr>
          <w:rFonts w:ascii="宋体" w:hAnsi="宋体"/>
          <w:kern w:val="0"/>
          <w:sz w:val="24"/>
          <w:highlight w:val="none"/>
        </w:rPr>
      </w:pPr>
      <w:r>
        <w:rPr>
          <w:rFonts w:ascii="宋体" w:hAnsi="宋体"/>
          <w:kern w:val="0"/>
          <w:sz w:val="24"/>
          <w:highlight w:val="none"/>
        </w:rPr>
        <w:t xml:space="preserve">    </w:t>
      </w:r>
      <w:r>
        <w:rPr>
          <w:rFonts w:hint="eastAsia" w:ascii="宋体" w:hAnsi="宋体"/>
          <w:kern w:val="0"/>
          <w:sz w:val="24"/>
          <w:highlight w:val="none"/>
        </w:rPr>
        <w:t>2、乙方应认真做好储备肉的采购入库，依据本协议确定的储备计划及时足额组织货源，落实专人严把进库关、实行专帐记载和挂牌明示，存放在符合《国家储备冻肉储存冷库资质条件》（SB/T 10408-2007）或《中央储备肉冻肉储存冷库资质条件》（SB/T 10408-2013）的冷库内。</w:t>
      </w:r>
    </w:p>
    <w:p>
      <w:pPr>
        <w:spacing w:line="360" w:lineRule="auto"/>
        <w:rPr>
          <w:rFonts w:ascii="宋体" w:hAnsi="宋体"/>
          <w:kern w:val="0"/>
          <w:sz w:val="24"/>
          <w:highlight w:val="none"/>
        </w:rPr>
      </w:pPr>
      <w:r>
        <w:rPr>
          <w:rFonts w:ascii="宋体" w:hAnsi="宋体"/>
          <w:kern w:val="0"/>
          <w:sz w:val="24"/>
          <w:highlight w:val="none"/>
        </w:rPr>
        <w:t xml:space="preserve">    </w:t>
      </w:r>
      <w:r>
        <w:rPr>
          <w:rFonts w:hint="eastAsia" w:ascii="宋体" w:hAnsi="宋体"/>
          <w:kern w:val="0"/>
          <w:sz w:val="24"/>
          <w:highlight w:val="none"/>
        </w:rPr>
        <w:t>3、乙方负责储备肉的在库管理，储备肉应按生产日期先后、不同品种分垛堆码。堆码按照国家冻肉储备相关管理规范执行。</w:t>
      </w:r>
    </w:p>
    <w:p>
      <w:pPr>
        <w:spacing w:line="360" w:lineRule="auto"/>
        <w:rPr>
          <w:rFonts w:ascii="宋体" w:hAnsi="宋体"/>
          <w:kern w:val="0"/>
          <w:sz w:val="24"/>
          <w:highlight w:val="none"/>
        </w:rPr>
      </w:pPr>
      <w:r>
        <w:rPr>
          <w:rFonts w:ascii="宋体" w:hAnsi="宋体"/>
          <w:kern w:val="0"/>
          <w:sz w:val="24"/>
          <w:highlight w:val="none"/>
        </w:rPr>
        <w:t xml:space="preserve">    </w:t>
      </w:r>
      <w:r>
        <w:rPr>
          <w:rFonts w:hint="eastAsia" w:ascii="宋体" w:hAnsi="宋体"/>
          <w:kern w:val="0"/>
          <w:sz w:val="24"/>
          <w:highlight w:val="none"/>
        </w:rPr>
        <w:t>4、乙方应建立储备肉轮换流程，储备肉的轮库出库须履行内部管理的审批流程，按规定在保质期内自行组织轮换，储备轮出后应当及时、保质、同品种、等量轮入，轮换期间最低库存数量不得低于储备委托数计划的70％。特殊情况不能按时轮入的，须报甲方批准同意，否则按擅自动用储备处理。</w:t>
      </w:r>
    </w:p>
    <w:p>
      <w:pPr>
        <w:spacing w:line="360" w:lineRule="auto"/>
        <w:rPr>
          <w:rFonts w:ascii="宋体" w:hAnsi="宋体"/>
          <w:kern w:val="0"/>
          <w:sz w:val="24"/>
          <w:highlight w:val="none"/>
        </w:rPr>
      </w:pPr>
      <w:r>
        <w:rPr>
          <w:sz w:val="24"/>
          <w:highlight w:val="none"/>
        </w:rPr>
        <w:t xml:space="preserve">    5</w:t>
      </w:r>
      <w:r>
        <w:rPr>
          <w:rFonts w:ascii="宋体" w:hAnsi="宋体"/>
          <w:sz w:val="24"/>
          <w:highlight w:val="none"/>
        </w:rPr>
        <w:t>、</w:t>
      </w:r>
      <w:r>
        <w:rPr>
          <w:rFonts w:hint="eastAsia" w:ascii="宋体" w:hAnsi="宋体"/>
          <w:kern w:val="0"/>
          <w:sz w:val="24"/>
          <w:highlight w:val="none"/>
        </w:rPr>
        <w:t>做好储备肉信息管理，按储备肉品种规格、生产日期、存放冷库等建立储备肉数量、金额保管台账制度，按月编制储备肉报表，于月度终止后7日内报送给台州市椒江区发展和改革局；季后10日内编制季度储备肉业务、财务报表报送给台州市椒江区发展和改革局，确保储备肉账账相符、账实相符。年末报送储备肉管理工作总结。</w:t>
      </w:r>
    </w:p>
    <w:p>
      <w:pPr>
        <w:spacing w:line="360" w:lineRule="auto"/>
        <w:rPr>
          <w:rFonts w:ascii="宋体" w:hAnsi="宋体"/>
          <w:kern w:val="0"/>
          <w:sz w:val="24"/>
          <w:highlight w:val="none"/>
        </w:rPr>
      </w:pPr>
      <w:r>
        <w:rPr>
          <w:rFonts w:ascii="宋体" w:hAnsi="宋体"/>
          <w:kern w:val="0"/>
          <w:sz w:val="24"/>
          <w:highlight w:val="none"/>
        </w:rPr>
        <w:t xml:space="preserve">    </w:t>
      </w:r>
      <w:r>
        <w:rPr>
          <w:rFonts w:hint="eastAsia" w:ascii="宋体" w:hAnsi="宋体"/>
          <w:kern w:val="0"/>
          <w:sz w:val="24"/>
          <w:highlight w:val="none"/>
        </w:rPr>
        <w:t>6、对储备肉的入库、轮换及保管中产生的因把关不严或由于不适时轮换而造成的损失，由乙方自行负责。</w:t>
      </w:r>
    </w:p>
    <w:p>
      <w:pPr>
        <w:spacing w:line="360" w:lineRule="auto"/>
        <w:rPr>
          <w:rFonts w:ascii="宋体" w:hAnsi="宋体"/>
          <w:kern w:val="0"/>
          <w:sz w:val="24"/>
          <w:highlight w:val="none"/>
        </w:rPr>
      </w:pPr>
      <w:r>
        <w:rPr>
          <w:rFonts w:ascii="宋体" w:hAnsi="宋体"/>
          <w:kern w:val="0"/>
          <w:sz w:val="24"/>
          <w:highlight w:val="none"/>
        </w:rPr>
        <w:t xml:space="preserve">    </w:t>
      </w:r>
      <w:r>
        <w:rPr>
          <w:rFonts w:hint="eastAsia" w:ascii="宋体" w:hAnsi="宋体"/>
          <w:kern w:val="0"/>
          <w:sz w:val="24"/>
          <w:highlight w:val="none"/>
        </w:rPr>
        <w:t>7、因突发事件或市政府及甲方提出出库指令，乙方要积极配合，按要求及时、高效地完成各项工作。</w:t>
      </w:r>
    </w:p>
    <w:p>
      <w:pPr>
        <w:spacing w:line="360" w:lineRule="auto"/>
        <w:rPr>
          <w:rFonts w:ascii="宋体" w:hAnsi="宋体"/>
          <w:kern w:val="0"/>
          <w:sz w:val="24"/>
          <w:highlight w:val="none"/>
        </w:rPr>
      </w:pPr>
      <w:r>
        <w:rPr>
          <w:rFonts w:hint="eastAsia" w:ascii="宋体" w:hAnsi="宋体"/>
          <w:kern w:val="0"/>
          <w:sz w:val="24"/>
          <w:highlight w:val="none"/>
        </w:rPr>
        <w:t xml:space="preserve">    8、乙方不得以储备肉对外进行质押、担保或清偿债务；承储单位（以集团公司应标的含储存冷库）资产负债率达到70%、发生违法违规违纪等不良行为或进入撤销、解散或者破产程序时，应及时书面报告甲方。</w:t>
      </w:r>
    </w:p>
    <w:p>
      <w:pPr>
        <w:spacing w:line="360" w:lineRule="auto"/>
        <w:rPr>
          <w:rFonts w:ascii="宋体" w:hAnsi="宋体"/>
          <w:b/>
          <w:bCs/>
          <w:sz w:val="24"/>
          <w:highlight w:val="none"/>
        </w:rPr>
      </w:pPr>
      <w:r>
        <w:rPr>
          <w:rFonts w:ascii="宋体" w:hAnsi="宋体"/>
          <w:kern w:val="0"/>
          <w:sz w:val="24"/>
          <w:highlight w:val="none"/>
        </w:rPr>
        <w:t xml:space="preserve">    </w:t>
      </w:r>
      <w:r>
        <w:rPr>
          <w:rFonts w:hint="eastAsia" w:ascii="宋体" w:hAnsi="宋体"/>
          <w:kern w:val="0"/>
          <w:sz w:val="24"/>
          <w:highlight w:val="none"/>
        </w:rPr>
        <w:t>9、乙方应随时接受并配合甲方及其指定的监管单位开展的监督检查，不得拒绝、阻扰。</w:t>
      </w:r>
    </w:p>
    <w:p>
      <w:pPr>
        <w:pStyle w:val="9"/>
        <w:rPr>
          <w:rFonts w:ascii="宋体" w:hAnsi="宋体"/>
          <w:kern w:val="0"/>
          <w:highlight w:val="none"/>
        </w:rPr>
      </w:pPr>
      <w:r>
        <w:rPr>
          <w:rFonts w:hint="eastAsia" w:ascii="宋体" w:hAnsi="宋体"/>
          <w:b/>
          <w:bCs/>
          <w:highlight w:val="none"/>
        </w:rPr>
        <w:t>五、违约责任</w:t>
      </w:r>
    </w:p>
    <w:p>
      <w:pPr>
        <w:spacing w:line="360" w:lineRule="auto"/>
        <w:rPr>
          <w:rFonts w:hint="eastAsia" w:ascii="宋体" w:hAnsi="宋体" w:eastAsia="宋体"/>
          <w:kern w:val="0"/>
          <w:sz w:val="24"/>
          <w:highlight w:val="none"/>
          <w:lang w:val="en-US" w:eastAsia="zh-CN"/>
        </w:rPr>
      </w:pPr>
      <w:r>
        <w:rPr>
          <w:rFonts w:hint="eastAsia" w:ascii="宋体" w:hAnsi="宋体"/>
          <w:kern w:val="0"/>
          <w:sz w:val="24"/>
          <w:highlight w:val="none"/>
        </w:rPr>
        <w:t xml:space="preserve"> </w:t>
      </w:r>
      <w:r>
        <w:rPr>
          <w:rFonts w:ascii="宋体" w:hAnsi="宋体"/>
          <w:kern w:val="0"/>
          <w:sz w:val="24"/>
          <w:highlight w:val="none"/>
        </w:rPr>
        <w:t xml:space="preserve"> </w:t>
      </w:r>
      <w:r>
        <w:rPr>
          <w:rFonts w:hint="eastAsia" w:ascii="宋体" w:hAnsi="宋体"/>
          <w:kern w:val="0"/>
          <w:sz w:val="24"/>
          <w:highlight w:val="none"/>
          <w:lang w:eastAsia="zh-CN"/>
        </w:rPr>
        <w:t>（一）</w:t>
      </w:r>
      <w:r>
        <w:rPr>
          <w:rFonts w:hint="eastAsia" w:ascii="宋体" w:hAnsi="宋体" w:cs="宋体"/>
          <w:bCs/>
          <w:color w:val="auto"/>
          <w:kern w:val="0"/>
          <w:sz w:val="24"/>
          <w:szCs w:val="24"/>
          <w:highlight w:val="none"/>
        </w:rPr>
        <w:t>在采购人随机检查时，除采购人事先同意情况外储备数量达不到70%的每次扣除违约金</w:t>
      </w:r>
      <w:r>
        <w:rPr>
          <w:rFonts w:hint="eastAsia" w:ascii="宋体" w:hAnsi="宋体" w:cs="宋体"/>
          <w:bCs/>
          <w:color w:val="auto"/>
          <w:kern w:val="0"/>
          <w:sz w:val="24"/>
          <w:szCs w:val="24"/>
          <w:highlight w:val="none"/>
          <w:u w:val="single"/>
          <w:lang w:val="en-US" w:eastAsia="zh-CN"/>
        </w:rPr>
        <w:t xml:space="preserve">             </w:t>
      </w:r>
      <w:r>
        <w:rPr>
          <w:rFonts w:hint="eastAsia" w:ascii="宋体" w:hAnsi="宋体" w:cs="宋体"/>
          <w:bCs/>
          <w:color w:val="auto"/>
          <w:kern w:val="0"/>
          <w:sz w:val="24"/>
          <w:szCs w:val="24"/>
          <w:highlight w:val="none"/>
        </w:rPr>
        <w:t>元</w:t>
      </w:r>
      <w:r>
        <w:rPr>
          <w:rFonts w:hint="eastAsia" w:ascii="宋体" w:hAnsi="宋体" w:cs="宋体"/>
          <w:bCs/>
          <w:color w:val="auto"/>
          <w:kern w:val="0"/>
          <w:sz w:val="24"/>
          <w:szCs w:val="24"/>
          <w:highlight w:val="none"/>
          <w:lang w:eastAsia="zh-CN"/>
        </w:rPr>
        <w:t>。</w:t>
      </w:r>
    </w:p>
    <w:p>
      <w:pPr>
        <w:spacing w:line="360" w:lineRule="auto"/>
        <w:ind w:firstLine="240" w:firstLineChars="100"/>
        <w:rPr>
          <w:rFonts w:ascii="宋体" w:hAnsi="宋体"/>
          <w:kern w:val="0"/>
          <w:sz w:val="24"/>
          <w:highlight w:val="none"/>
        </w:rPr>
      </w:pPr>
      <w:r>
        <w:rPr>
          <w:rFonts w:hint="eastAsia" w:ascii="宋体" w:hAnsi="宋体"/>
          <w:kern w:val="0"/>
          <w:sz w:val="24"/>
          <w:highlight w:val="none"/>
          <w:lang w:eastAsia="zh-CN"/>
        </w:rPr>
        <w:t>（二）</w:t>
      </w:r>
      <w:r>
        <w:rPr>
          <w:rFonts w:hint="eastAsia" w:ascii="宋体" w:hAnsi="宋体"/>
          <w:kern w:val="0"/>
          <w:sz w:val="24"/>
          <w:highlight w:val="none"/>
        </w:rPr>
        <w:t>双方应严格履行本协议，如发生以下情况之一的，处以5000元以上10万元以下的违约金额，甲方有权终止协议，取消承储资</w:t>
      </w:r>
      <w:r>
        <w:rPr>
          <w:rFonts w:hint="eastAsia" w:ascii="宋体" w:hAnsi="宋体"/>
          <w:kern w:val="0"/>
          <w:sz w:val="24"/>
          <w:highlight w:val="none"/>
          <w:lang w:eastAsia="zh-CN"/>
        </w:rPr>
        <w:t>格</w:t>
      </w:r>
      <w:r>
        <w:rPr>
          <w:rFonts w:hint="eastAsia" w:ascii="宋体" w:hAnsi="宋体"/>
          <w:kern w:val="0"/>
          <w:sz w:val="24"/>
          <w:highlight w:val="none"/>
        </w:rPr>
        <w:t>，并移交有关部门按照《财政违法行为处罚处分条例》进行查处；涉嫌犯罪的依法移交司法机关追究刑事责任：</w:t>
      </w:r>
    </w:p>
    <w:p>
      <w:pPr>
        <w:spacing w:line="360" w:lineRule="auto"/>
        <w:rPr>
          <w:rFonts w:ascii="宋体" w:hAnsi="宋体"/>
          <w:kern w:val="0"/>
          <w:sz w:val="24"/>
          <w:highlight w:val="none"/>
        </w:rPr>
      </w:pPr>
      <w:r>
        <w:rPr>
          <w:rFonts w:ascii="宋体" w:hAnsi="宋体"/>
          <w:kern w:val="0"/>
          <w:sz w:val="24"/>
          <w:highlight w:val="none"/>
        </w:rPr>
        <w:t xml:space="preserve">    </w:t>
      </w:r>
      <w:r>
        <w:rPr>
          <w:rFonts w:hint="eastAsia" w:ascii="宋体" w:hAnsi="宋体"/>
          <w:kern w:val="0"/>
          <w:sz w:val="24"/>
          <w:highlight w:val="none"/>
        </w:rPr>
        <w:t>1、区政府调销储备肉时，乙方不按本协议约定执行的；</w:t>
      </w:r>
    </w:p>
    <w:p>
      <w:pPr>
        <w:spacing w:line="360" w:lineRule="auto"/>
        <w:ind w:firstLine="480"/>
        <w:rPr>
          <w:rFonts w:hint="eastAsia" w:ascii="宋体" w:hAnsi="宋体"/>
          <w:b w:val="0"/>
          <w:bCs w:val="0"/>
          <w:color w:val="000000" w:themeColor="text1"/>
          <w:kern w:val="0"/>
          <w:sz w:val="24"/>
          <w:highlight w:val="none"/>
          <w:lang w:val="en-US" w:eastAsia="zh-CN"/>
          <w14:textFill>
            <w14:solidFill>
              <w14:schemeClr w14:val="tx1"/>
            </w14:solidFill>
          </w14:textFill>
        </w:rPr>
      </w:pPr>
      <w:r>
        <w:rPr>
          <w:rFonts w:hint="eastAsia" w:ascii="宋体" w:hAnsi="宋体"/>
          <w:b w:val="0"/>
          <w:bCs w:val="0"/>
          <w:color w:val="000000" w:themeColor="text1"/>
          <w:kern w:val="0"/>
          <w:sz w:val="24"/>
          <w:highlight w:val="none"/>
          <w:lang w:val="en-US" w:eastAsia="zh-CN"/>
          <w14:textFill>
            <w14:solidFill>
              <w14:schemeClr w14:val="tx1"/>
            </w14:solidFill>
          </w14:textFill>
        </w:rPr>
        <w:t>2、乙方私自变更存储地点的；</w:t>
      </w:r>
    </w:p>
    <w:p>
      <w:pPr>
        <w:spacing w:line="360" w:lineRule="auto"/>
        <w:ind w:firstLine="480"/>
        <w:rPr>
          <w:rFonts w:ascii="宋体" w:hAnsi="宋体"/>
          <w:kern w:val="0"/>
          <w:sz w:val="24"/>
          <w:highlight w:val="none"/>
        </w:rPr>
      </w:pPr>
      <w:r>
        <w:rPr>
          <w:rFonts w:hint="eastAsia" w:ascii="宋体" w:hAnsi="宋体"/>
          <w:kern w:val="0"/>
          <w:sz w:val="24"/>
          <w:highlight w:val="none"/>
          <w:lang w:val="en-US" w:eastAsia="zh-CN"/>
        </w:rPr>
        <w:t>3</w:t>
      </w:r>
      <w:r>
        <w:rPr>
          <w:rFonts w:hint="eastAsia" w:ascii="宋体" w:hAnsi="宋体"/>
          <w:kern w:val="0"/>
          <w:sz w:val="24"/>
          <w:highlight w:val="none"/>
        </w:rPr>
        <w:t>、乙方在承储期内弄虚作假、帐实不符，不配合检查的；</w:t>
      </w:r>
    </w:p>
    <w:p>
      <w:pPr>
        <w:spacing w:line="360" w:lineRule="auto"/>
        <w:rPr>
          <w:rFonts w:ascii="宋体" w:hAnsi="宋体"/>
          <w:kern w:val="0"/>
          <w:sz w:val="24"/>
          <w:highlight w:val="none"/>
        </w:rPr>
      </w:pPr>
      <w:r>
        <w:rPr>
          <w:rFonts w:ascii="宋体" w:hAnsi="宋体"/>
          <w:kern w:val="0"/>
          <w:sz w:val="24"/>
          <w:highlight w:val="none"/>
        </w:rPr>
        <w:t xml:space="preserve">    </w:t>
      </w:r>
      <w:r>
        <w:rPr>
          <w:rFonts w:hint="eastAsia" w:ascii="宋体" w:hAnsi="宋体"/>
          <w:kern w:val="0"/>
          <w:sz w:val="24"/>
          <w:highlight w:val="none"/>
          <w:lang w:val="en-US" w:eastAsia="zh-CN"/>
        </w:rPr>
        <w:t>4</w:t>
      </w:r>
      <w:r>
        <w:rPr>
          <w:rFonts w:hint="eastAsia" w:ascii="宋体" w:hAnsi="宋体"/>
          <w:kern w:val="0"/>
          <w:sz w:val="24"/>
          <w:highlight w:val="none"/>
        </w:rPr>
        <w:t>、承储期内储备品种、数量、质量与本协议要求不符的；</w:t>
      </w:r>
    </w:p>
    <w:p>
      <w:pPr>
        <w:spacing w:line="360" w:lineRule="auto"/>
        <w:rPr>
          <w:rFonts w:ascii="宋体" w:hAnsi="宋体"/>
          <w:kern w:val="0"/>
          <w:sz w:val="24"/>
          <w:highlight w:val="none"/>
        </w:rPr>
      </w:pPr>
      <w:r>
        <w:rPr>
          <w:rFonts w:ascii="宋体" w:hAnsi="宋体"/>
          <w:kern w:val="0"/>
          <w:sz w:val="24"/>
          <w:highlight w:val="none"/>
        </w:rPr>
        <w:t xml:space="preserve">   </w:t>
      </w:r>
      <w:r>
        <w:rPr>
          <w:rFonts w:hint="eastAsia" w:ascii="宋体" w:hAnsi="宋体"/>
          <w:kern w:val="0"/>
          <w:sz w:val="24"/>
          <w:highlight w:val="none"/>
          <w:lang w:val="en-US" w:eastAsia="zh-CN"/>
        </w:rPr>
        <w:t>5</w:t>
      </w:r>
      <w:r>
        <w:rPr>
          <w:rFonts w:hint="eastAsia" w:ascii="宋体" w:hAnsi="宋体"/>
          <w:kern w:val="0"/>
          <w:sz w:val="24"/>
          <w:highlight w:val="none"/>
        </w:rPr>
        <w:t>、承储单位虚报冒领、套取或骗取财政补贴的；</w:t>
      </w:r>
    </w:p>
    <w:p>
      <w:pPr>
        <w:spacing w:line="360" w:lineRule="auto"/>
        <w:rPr>
          <w:rFonts w:ascii="宋体" w:hAnsi="宋体"/>
          <w:kern w:val="0"/>
          <w:sz w:val="24"/>
          <w:highlight w:val="none"/>
        </w:rPr>
      </w:pPr>
      <w:r>
        <w:rPr>
          <w:rFonts w:ascii="宋体" w:hAnsi="宋体"/>
          <w:kern w:val="0"/>
          <w:sz w:val="24"/>
          <w:highlight w:val="none"/>
        </w:rPr>
        <w:t xml:space="preserve">   </w:t>
      </w:r>
      <w:r>
        <w:rPr>
          <w:rFonts w:hint="eastAsia" w:ascii="宋体" w:hAnsi="宋体"/>
          <w:kern w:val="0"/>
          <w:sz w:val="24"/>
          <w:highlight w:val="none"/>
          <w:lang w:val="en-US" w:eastAsia="zh-CN"/>
        </w:rPr>
        <w:t>6</w:t>
      </w:r>
      <w:r>
        <w:rPr>
          <w:rFonts w:hint="eastAsia" w:ascii="宋体" w:hAnsi="宋体"/>
          <w:kern w:val="0"/>
          <w:sz w:val="24"/>
          <w:highlight w:val="none"/>
        </w:rPr>
        <w:t>、未经甲方同意，乙方擅自轮库出售、动用储备肉的；</w:t>
      </w:r>
    </w:p>
    <w:p>
      <w:pPr>
        <w:spacing w:line="360" w:lineRule="auto"/>
        <w:rPr>
          <w:rFonts w:ascii="宋体" w:hAnsi="宋体"/>
          <w:kern w:val="0"/>
          <w:sz w:val="24"/>
          <w:highlight w:val="none"/>
        </w:rPr>
      </w:pPr>
      <w:r>
        <w:rPr>
          <w:rFonts w:ascii="宋体" w:hAnsi="宋体"/>
          <w:kern w:val="0"/>
          <w:sz w:val="24"/>
          <w:highlight w:val="none"/>
        </w:rPr>
        <w:t xml:space="preserve">   </w:t>
      </w:r>
      <w:r>
        <w:rPr>
          <w:rFonts w:hint="eastAsia" w:ascii="宋体" w:hAnsi="宋体"/>
          <w:kern w:val="0"/>
          <w:sz w:val="24"/>
          <w:highlight w:val="none"/>
          <w:lang w:val="en-US" w:eastAsia="zh-CN"/>
        </w:rPr>
        <w:t>7</w:t>
      </w:r>
      <w:r>
        <w:rPr>
          <w:rFonts w:hint="eastAsia" w:ascii="宋体" w:hAnsi="宋体"/>
          <w:kern w:val="0"/>
          <w:sz w:val="24"/>
          <w:highlight w:val="none"/>
        </w:rPr>
        <w:t>、未履行本协议约定的其它相关义务的。</w:t>
      </w:r>
    </w:p>
    <w:p>
      <w:pPr>
        <w:spacing w:line="360" w:lineRule="auto"/>
        <w:rPr>
          <w:rFonts w:ascii="宋体" w:hAnsi="宋体"/>
          <w:kern w:val="0"/>
          <w:sz w:val="24"/>
          <w:highlight w:val="none"/>
        </w:rPr>
      </w:pPr>
      <w:r>
        <w:rPr>
          <w:rFonts w:hint="eastAsia" w:ascii="宋体" w:hAnsi="宋体"/>
          <w:kern w:val="0"/>
          <w:sz w:val="24"/>
          <w:highlight w:val="none"/>
        </w:rPr>
        <w:t xml:space="preserve"> </w:t>
      </w:r>
      <w:r>
        <w:rPr>
          <w:rFonts w:ascii="宋体" w:hAnsi="宋体"/>
          <w:kern w:val="0"/>
          <w:sz w:val="24"/>
          <w:highlight w:val="none"/>
        </w:rPr>
        <w:t xml:space="preserve"> </w:t>
      </w:r>
      <w:r>
        <w:rPr>
          <w:rFonts w:hint="eastAsia" w:ascii="宋体" w:hAnsi="宋体"/>
          <w:kern w:val="0"/>
          <w:sz w:val="24"/>
          <w:highlight w:val="none"/>
        </w:rPr>
        <w:t>六、解决争议的办法</w:t>
      </w:r>
    </w:p>
    <w:p>
      <w:pPr>
        <w:spacing w:line="360" w:lineRule="auto"/>
        <w:rPr>
          <w:rFonts w:ascii="宋体" w:hAnsi="宋体"/>
          <w:kern w:val="0"/>
          <w:sz w:val="24"/>
          <w:highlight w:val="none"/>
        </w:rPr>
      </w:pPr>
      <w:r>
        <w:rPr>
          <w:rFonts w:ascii="宋体" w:hAnsi="宋体"/>
          <w:kern w:val="0"/>
          <w:sz w:val="24"/>
          <w:highlight w:val="none"/>
        </w:rPr>
        <w:t xml:space="preserve">    </w:t>
      </w:r>
      <w:r>
        <w:rPr>
          <w:rFonts w:hint="eastAsia" w:ascii="宋体" w:hAnsi="宋体"/>
          <w:kern w:val="0"/>
          <w:sz w:val="24"/>
          <w:highlight w:val="none"/>
        </w:rPr>
        <w:t>1、本协议履行过程中发生的争议，由双方协商解决；协商不成双方同意向甲方所在地人民法院诉讼解决；</w:t>
      </w:r>
    </w:p>
    <w:p>
      <w:pPr>
        <w:spacing w:line="360" w:lineRule="auto"/>
        <w:rPr>
          <w:rFonts w:ascii="宋体" w:hAnsi="宋体"/>
          <w:kern w:val="0"/>
          <w:sz w:val="24"/>
          <w:highlight w:val="none"/>
        </w:rPr>
      </w:pPr>
      <w:r>
        <w:rPr>
          <w:rFonts w:hint="eastAsia" w:ascii="宋体" w:hAnsi="宋体"/>
          <w:kern w:val="0"/>
          <w:sz w:val="24"/>
          <w:highlight w:val="none"/>
        </w:rPr>
        <w:t xml:space="preserve">    2、本协议履行过程中的各项通知包括争议解决等，双方同意采用书面形式，按照本合同首部双方预留联系方式发出。通过邮政特快专递等可跟踪查询邮寄，自交寄之日起7天视为送达。任何一方变更联系方式的，应提前10天书面通知其他各方，否则对方按本协议约定地址发出通知视为有效送达，由此产生的不利后果由地址变更方承担。</w:t>
      </w:r>
    </w:p>
    <w:p>
      <w:pPr>
        <w:spacing w:line="360" w:lineRule="auto"/>
        <w:rPr>
          <w:rFonts w:ascii="宋体" w:hAnsi="宋体"/>
          <w:kern w:val="0"/>
          <w:sz w:val="24"/>
          <w:highlight w:val="none"/>
        </w:rPr>
      </w:pPr>
      <w:r>
        <w:rPr>
          <w:rFonts w:hint="eastAsia" w:ascii="宋体" w:hAnsi="宋体"/>
          <w:kern w:val="0"/>
          <w:sz w:val="24"/>
          <w:highlight w:val="none"/>
        </w:rPr>
        <w:t xml:space="preserve"> </w:t>
      </w:r>
      <w:r>
        <w:rPr>
          <w:rFonts w:ascii="宋体" w:hAnsi="宋体"/>
          <w:kern w:val="0"/>
          <w:sz w:val="24"/>
          <w:highlight w:val="none"/>
        </w:rPr>
        <w:t xml:space="preserve">   </w:t>
      </w:r>
      <w:r>
        <w:rPr>
          <w:rFonts w:hint="eastAsia" w:ascii="宋体" w:hAnsi="宋体"/>
          <w:kern w:val="0"/>
          <w:sz w:val="24"/>
          <w:highlight w:val="none"/>
        </w:rPr>
        <w:t>七、合同生效及其他</w:t>
      </w:r>
    </w:p>
    <w:p>
      <w:pPr>
        <w:spacing w:line="360" w:lineRule="auto"/>
        <w:rPr>
          <w:rFonts w:ascii="宋体" w:hAnsi="宋体"/>
          <w:kern w:val="0"/>
          <w:sz w:val="24"/>
          <w:highlight w:val="none"/>
        </w:rPr>
      </w:pPr>
      <w:r>
        <w:rPr>
          <w:rFonts w:hint="eastAsia" w:ascii="宋体" w:hAnsi="宋体"/>
          <w:kern w:val="0"/>
          <w:sz w:val="24"/>
          <w:highlight w:val="none"/>
        </w:rPr>
        <w:t xml:space="preserve">    1、本协议未尽事宜，按照</w:t>
      </w:r>
      <w:r>
        <w:rPr>
          <w:rFonts w:hint="eastAsia" w:ascii="宋体" w:hAnsi="宋体"/>
          <w:kern w:val="0"/>
          <w:sz w:val="24"/>
          <w:highlight w:val="none"/>
          <w:lang w:eastAsia="zh-CN"/>
        </w:rPr>
        <w:t>《民法典》</w:t>
      </w:r>
      <w:r>
        <w:rPr>
          <w:rFonts w:hint="eastAsia" w:ascii="宋体" w:hAnsi="宋体"/>
          <w:kern w:val="0"/>
          <w:sz w:val="24"/>
          <w:highlight w:val="none"/>
        </w:rPr>
        <w:t>及《省管理办法》、招标文件、投标文件及澄清文件等有关要求执行；</w:t>
      </w:r>
    </w:p>
    <w:p>
      <w:pPr>
        <w:spacing w:line="360" w:lineRule="auto"/>
        <w:rPr>
          <w:rFonts w:ascii="宋体" w:hAnsi="宋体"/>
          <w:kern w:val="0"/>
          <w:sz w:val="24"/>
          <w:highlight w:val="none"/>
        </w:rPr>
      </w:pPr>
      <w:r>
        <w:rPr>
          <w:rFonts w:hint="eastAsia" w:ascii="宋体" w:hAnsi="宋体"/>
          <w:kern w:val="0"/>
          <w:sz w:val="24"/>
          <w:highlight w:val="none"/>
        </w:rPr>
        <w:t xml:space="preserve">    2、本协议由甲乙双方法定代表人或授权代表签字并加盖公章后生效，在本轮储备时间结束并结算完毕后终止。</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3、本协议一式陆份，甲乙双方各执俩份，招标代理执俩份。具有同等法律效力。</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4、本协议附件为本协议有效组成部分，与本协议具有同等法律效力。</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附件：冻猪肉储备管理检查及工作内容清单</w:t>
      </w:r>
    </w:p>
    <w:p>
      <w:pPr>
        <w:pStyle w:val="9"/>
        <w:rPr>
          <w:rFonts w:ascii="宋体" w:hAnsi="宋体"/>
          <w:highlight w:val="none"/>
        </w:rPr>
      </w:pPr>
      <w:r>
        <w:rPr>
          <w:rFonts w:ascii="宋体" w:hAnsi="宋体"/>
          <w:highlight w:val="none"/>
        </w:rPr>
        <w:t>（以下无正文）</w:t>
      </w:r>
    </w:p>
    <w:p>
      <w:pPr>
        <w:pStyle w:val="9"/>
        <w:rPr>
          <w:highlight w:val="none"/>
        </w:rPr>
      </w:pPr>
    </w:p>
    <w:p>
      <w:pPr>
        <w:pStyle w:val="9"/>
        <w:rPr>
          <w:highlight w:val="none"/>
        </w:rPr>
      </w:pPr>
    </w:p>
    <w:p>
      <w:pPr>
        <w:pStyle w:val="9"/>
        <w:rPr>
          <w:rFonts w:ascii="宋体" w:hAnsi="宋体"/>
          <w:sz w:val="24"/>
          <w:highlight w:val="none"/>
        </w:rPr>
      </w:pPr>
      <w:r>
        <w:rPr>
          <w:rFonts w:ascii="宋体" w:hAnsi="宋体"/>
          <w:sz w:val="24"/>
          <w:highlight w:val="none"/>
        </w:rPr>
        <w:t>甲方：</w:t>
      </w:r>
      <w:r>
        <w:rPr>
          <w:rFonts w:hint="eastAsia" w:ascii="宋体" w:hAnsi="宋体"/>
          <w:sz w:val="24"/>
          <w:highlight w:val="none"/>
        </w:rPr>
        <w:t xml:space="preserve">（公章） </w:t>
      </w:r>
      <w:r>
        <w:rPr>
          <w:rFonts w:ascii="宋体" w:hAnsi="宋体"/>
          <w:sz w:val="24"/>
          <w:highlight w:val="none"/>
        </w:rPr>
        <w:t xml:space="preserve">                               乙方：</w:t>
      </w:r>
      <w:r>
        <w:rPr>
          <w:rFonts w:hint="eastAsia" w:ascii="宋体" w:hAnsi="宋体"/>
          <w:sz w:val="24"/>
          <w:highlight w:val="none"/>
        </w:rPr>
        <w:t xml:space="preserve">   （公章）</w:t>
      </w:r>
    </w:p>
    <w:p>
      <w:pPr>
        <w:pStyle w:val="9"/>
        <w:rPr>
          <w:rFonts w:ascii="宋体" w:hAnsi="宋体"/>
          <w:sz w:val="24"/>
          <w:highlight w:val="none"/>
        </w:rPr>
      </w:pPr>
      <w:r>
        <w:rPr>
          <w:rFonts w:ascii="宋体" w:hAnsi="宋体"/>
          <w:sz w:val="24"/>
          <w:highlight w:val="none"/>
        </w:rPr>
        <w:t>代表签字：</w:t>
      </w:r>
      <w:r>
        <w:rPr>
          <w:rFonts w:hint="eastAsia" w:ascii="宋体" w:hAnsi="宋体"/>
          <w:sz w:val="24"/>
          <w:highlight w:val="none"/>
        </w:rPr>
        <w:t xml:space="preserve"> </w:t>
      </w:r>
      <w:r>
        <w:rPr>
          <w:rFonts w:ascii="宋体" w:hAnsi="宋体"/>
          <w:sz w:val="24"/>
          <w:highlight w:val="none"/>
        </w:rPr>
        <w:t xml:space="preserve">                                   代表签字：</w:t>
      </w:r>
    </w:p>
    <w:p>
      <w:pPr>
        <w:spacing w:line="360" w:lineRule="auto"/>
        <w:jc w:val="both"/>
        <w:rPr>
          <w:rFonts w:ascii="宋体" w:hAnsi="宋体"/>
          <w:b/>
          <w:color w:val="000000" w:themeColor="text1"/>
          <w:sz w:val="36"/>
          <w:highlight w:val="none"/>
          <w14:textFill>
            <w14:solidFill>
              <w14:schemeClr w14:val="tx1"/>
            </w14:solidFill>
          </w14:textFill>
        </w:rPr>
      </w:pPr>
      <w:r>
        <w:rPr>
          <w:rFonts w:ascii="宋体" w:hAnsi="宋体"/>
          <w:sz w:val="24"/>
          <w:highlight w:val="none"/>
        </w:rPr>
        <w:t>签约日期：</w:t>
      </w:r>
      <w:r>
        <w:rPr>
          <w:rFonts w:hint="eastAsia" w:ascii="宋体" w:hAnsi="宋体"/>
          <w:sz w:val="24"/>
          <w:highlight w:val="none"/>
        </w:rPr>
        <w:t xml:space="preserve"> </w:t>
      </w:r>
      <w:r>
        <w:rPr>
          <w:rFonts w:ascii="宋体" w:hAnsi="宋体"/>
          <w:sz w:val="24"/>
          <w:highlight w:val="none"/>
        </w:rPr>
        <w:t xml:space="preserve"> 年</w:t>
      </w:r>
      <w:r>
        <w:rPr>
          <w:rFonts w:hint="eastAsia" w:ascii="宋体" w:hAnsi="宋体"/>
          <w:sz w:val="24"/>
          <w:highlight w:val="none"/>
        </w:rPr>
        <w:t xml:space="preserve"> </w:t>
      </w:r>
      <w:r>
        <w:rPr>
          <w:rFonts w:ascii="宋体" w:hAnsi="宋体"/>
          <w:sz w:val="24"/>
          <w:highlight w:val="none"/>
        </w:rPr>
        <w:t xml:space="preserve"> 月</w:t>
      </w:r>
      <w:r>
        <w:rPr>
          <w:rFonts w:hint="eastAsia" w:ascii="宋体" w:hAnsi="宋体"/>
          <w:sz w:val="24"/>
          <w:highlight w:val="none"/>
        </w:rPr>
        <w:t xml:space="preserve"> </w:t>
      </w:r>
      <w:r>
        <w:rPr>
          <w:rFonts w:ascii="宋体" w:hAnsi="宋体"/>
          <w:sz w:val="24"/>
          <w:highlight w:val="none"/>
        </w:rPr>
        <w:t xml:space="preserve"> 日</w:t>
      </w:r>
      <w:r>
        <w:rPr>
          <w:rFonts w:hint="eastAsia" w:ascii="宋体" w:hAnsi="宋体"/>
          <w:sz w:val="24"/>
          <w:highlight w:val="none"/>
        </w:rPr>
        <w:t xml:space="preserve"> </w:t>
      </w:r>
      <w:r>
        <w:rPr>
          <w:rFonts w:ascii="宋体" w:hAnsi="宋体"/>
          <w:sz w:val="24"/>
          <w:highlight w:val="none"/>
        </w:rPr>
        <w:t xml:space="preserve">                       签约日期：</w:t>
      </w:r>
      <w:r>
        <w:rPr>
          <w:rFonts w:hint="eastAsia" w:ascii="宋体" w:hAnsi="宋体"/>
          <w:sz w:val="24"/>
          <w:highlight w:val="none"/>
        </w:rPr>
        <w:t xml:space="preserve"> </w:t>
      </w:r>
      <w:r>
        <w:rPr>
          <w:rFonts w:ascii="宋体" w:hAnsi="宋体"/>
          <w:sz w:val="24"/>
          <w:highlight w:val="none"/>
        </w:rPr>
        <w:t xml:space="preserve"> 年</w:t>
      </w:r>
      <w:r>
        <w:rPr>
          <w:rFonts w:hint="eastAsia" w:ascii="宋体" w:hAnsi="宋体"/>
          <w:sz w:val="24"/>
          <w:highlight w:val="none"/>
        </w:rPr>
        <w:t xml:space="preserve"> </w:t>
      </w:r>
      <w:r>
        <w:rPr>
          <w:rFonts w:ascii="宋体" w:hAnsi="宋体"/>
          <w:sz w:val="24"/>
          <w:highlight w:val="none"/>
        </w:rPr>
        <w:t xml:space="preserve"> 月</w:t>
      </w:r>
      <w:r>
        <w:rPr>
          <w:rFonts w:hint="eastAsia" w:ascii="宋体" w:hAnsi="宋体"/>
          <w:sz w:val="24"/>
          <w:highlight w:val="none"/>
        </w:rPr>
        <w:t xml:space="preserve"> </w:t>
      </w:r>
      <w:r>
        <w:rPr>
          <w:rFonts w:ascii="宋体" w:hAnsi="宋体"/>
          <w:sz w:val="24"/>
          <w:highlight w:val="none"/>
        </w:rPr>
        <w:t xml:space="preserve"> 日</w:t>
      </w:r>
    </w:p>
    <w:p>
      <w:pPr>
        <w:spacing w:line="360" w:lineRule="auto"/>
        <w:jc w:val="center"/>
        <w:rPr>
          <w:rFonts w:asciiTheme="majorEastAsia" w:hAnsiTheme="majorEastAsia" w:eastAsiaTheme="majorEastAsia"/>
          <w:b/>
          <w:sz w:val="36"/>
          <w:highlight w:val="none"/>
        </w:rPr>
      </w:pPr>
    </w:p>
    <w:p>
      <w:pPr>
        <w:spacing w:line="360" w:lineRule="auto"/>
        <w:jc w:val="center"/>
        <w:rPr>
          <w:rFonts w:asciiTheme="majorEastAsia" w:hAnsiTheme="majorEastAsia" w:eastAsiaTheme="majorEastAsia"/>
          <w:b/>
          <w:sz w:val="36"/>
          <w:highlight w:val="none"/>
        </w:rPr>
      </w:pPr>
    </w:p>
    <w:p>
      <w:pPr>
        <w:pStyle w:val="23"/>
        <w:rPr>
          <w:rFonts w:asciiTheme="majorEastAsia" w:hAnsiTheme="majorEastAsia" w:eastAsiaTheme="majorEastAsia"/>
          <w:b/>
          <w:sz w:val="36"/>
          <w:highlight w:val="none"/>
        </w:rPr>
      </w:pPr>
    </w:p>
    <w:p>
      <w:pPr>
        <w:pStyle w:val="23"/>
        <w:rPr>
          <w:rFonts w:asciiTheme="majorEastAsia" w:hAnsiTheme="majorEastAsia" w:eastAsiaTheme="majorEastAsia"/>
          <w:b/>
          <w:sz w:val="36"/>
          <w:highlight w:val="none"/>
        </w:rPr>
      </w:pPr>
    </w:p>
    <w:p>
      <w:pPr>
        <w:pStyle w:val="23"/>
        <w:rPr>
          <w:rFonts w:asciiTheme="majorEastAsia" w:hAnsiTheme="majorEastAsia" w:eastAsiaTheme="majorEastAsia"/>
          <w:b/>
          <w:sz w:val="36"/>
          <w:highlight w:val="none"/>
        </w:rPr>
      </w:pPr>
    </w:p>
    <w:p>
      <w:pPr>
        <w:spacing w:line="360" w:lineRule="auto"/>
        <w:jc w:val="center"/>
        <w:rPr>
          <w:rFonts w:hint="eastAsia" w:asciiTheme="majorEastAsia" w:hAnsiTheme="majorEastAsia" w:eastAsiaTheme="majorEastAsia"/>
          <w:b/>
          <w:sz w:val="36"/>
          <w:highlight w:val="none"/>
        </w:rPr>
      </w:pPr>
    </w:p>
    <w:p>
      <w:pPr>
        <w:spacing w:line="360" w:lineRule="auto"/>
        <w:jc w:val="center"/>
        <w:rPr>
          <w:rFonts w:hint="eastAsia" w:asciiTheme="majorEastAsia" w:hAnsiTheme="majorEastAsia" w:eastAsiaTheme="majorEastAsia"/>
          <w:b/>
          <w:sz w:val="36"/>
          <w:highlight w:val="none"/>
        </w:rPr>
      </w:pPr>
    </w:p>
    <w:p>
      <w:pPr>
        <w:spacing w:line="360" w:lineRule="auto"/>
        <w:jc w:val="center"/>
        <w:rPr>
          <w:rFonts w:hint="eastAsia" w:asciiTheme="majorEastAsia" w:hAnsiTheme="majorEastAsia" w:eastAsiaTheme="majorEastAsia"/>
          <w:b/>
          <w:sz w:val="36"/>
          <w:highlight w:val="none"/>
        </w:rPr>
      </w:pPr>
    </w:p>
    <w:p>
      <w:pPr>
        <w:spacing w:line="360" w:lineRule="auto"/>
        <w:jc w:val="center"/>
        <w:rPr>
          <w:rFonts w:hint="eastAsia" w:asciiTheme="majorEastAsia" w:hAnsiTheme="majorEastAsia" w:eastAsiaTheme="majorEastAsia"/>
          <w:b/>
          <w:sz w:val="36"/>
          <w:highlight w:val="none"/>
        </w:rPr>
      </w:pPr>
    </w:p>
    <w:p>
      <w:pPr>
        <w:spacing w:line="360" w:lineRule="auto"/>
        <w:jc w:val="center"/>
        <w:rPr>
          <w:rFonts w:hint="eastAsia" w:asciiTheme="majorEastAsia" w:hAnsiTheme="majorEastAsia" w:eastAsiaTheme="majorEastAsia"/>
          <w:b/>
          <w:sz w:val="36"/>
          <w:highlight w:val="none"/>
        </w:rPr>
      </w:pPr>
    </w:p>
    <w:p>
      <w:pPr>
        <w:spacing w:line="360" w:lineRule="auto"/>
        <w:jc w:val="center"/>
        <w:rPr>
          <w:rFonts w:hint="eastAsia" w:asciiTheme="majorEastAsia" w:hAnsiTheme="majorEastAsia" w:eastAsiaTheme="majorEastAsia"/>
          <w:b/>
          <w:sz w:val="36"/>
          <w:highlight w:val="none"/>
        </w:rPr>
      </w:pPr>
    </w:p>
    <w:p>
      <w:pPr>
        <w:spacing w:line="360" w:lineRule="auto"/>
        <w:jc w:val="center"/>
        <w:rPr>
          <w:rFonts w:hint="eastAsia" w:asciiTheme="majorEastAsia" w:hAnsiTheme="majorEastAsia" w:eastAsiaTheme="majorEastAsia"/>
          <w:b/>
          <w:sz w:val="36"/>
          <w:highlight w:val="none"/>
        </w:rPr>
      </w:pPr>
    </w:p>
    <w:p>
      <w:pPr>
        <w:spacing w:line="360" w:lineRule="auto"/>
        <w:jc w:val="center"/>
        <w:rPr>
          <w:rFonts w:hint="eastAsia" w:asciiTheme="majorEastAsia" w:hAnsiTheme="majorEastAsia" w:eastAsiaTheme="majorEastAsia"/>
          <w:b/>
          <w:sz w:val="36"/>
          <w:highlight w:val="none"/>
        </w:rPr>
      </w:pPr>
    </w:p>
    <w:p>
      <w:pPr>
        <w:spacing w:line="360" w:lineRule="auto"/>
        <w:jc w:val="center"/>
        <w:rPr>
          <w:rFonts w:hint="eastAsia" w:asciiTheme="majorEastAsia" w:hAnsiTheme="majorEastAsia" w:eastAsiaTheme="majorEastAsia"/>
          <w:b/>
          <w:sz w:val="36"/>
          <w:highlight w:val="none"/>
        </w:rPr>
      </w:pPr>
    </w:p>
    <w:p>
      <w:pPr>
        <w:spacing w:line="360" w:lineRule="auto"/>
        <w:jc w:val="center"/>
        <w:rPr>
          <w:rFonts w:hint="eastAsia" w:asciiTheme="majorEastAsia" w:hAnsiTheme="majorEastAsia" w:eastAsiaTheme="majorEastAsia"/>
          <w:b/>
          <w:sz w:val="36"/>
          <w:highlight w:val="none"/>
        </w:rPr>
      </w:pPr>
    </w:p>
    <w:p>
      <w:pPr>
        <w:spacing w:line="360" w:lineRule="auto"/>
        <w:jc w:val="center"/>
        <w:rPr>
          <w:rFonts w:hint="eastAsia" w:asciiTheme="majorEastAsia" w:hAnsiTheme="majorEastAsia" w:eastAsiaTheme="majorEastAsia"/>
          <w:b/>
          <w:sz w:val="36"/>
          <w:highlight w:val="none"/>
        </w:rPr>
      </w:pPr>
    </w:p>
    <w:p>
      <w:pPr>
        <w:spacing w:line="360" w:lineRule="auto"/>
        <w:jc w:val="center"/>
        <w:rPr>
          <w:rFonts w:hint="eastAsia" w:asciiTheme="majorEastAsia" w:hAnsiTheme="majorEastAsia" w:eastAsiaTheme="majorEastAsia"/>
          <w:b/>
          <w:sz w:val="36"/>
          <w:highlight w:val="none"/>
        </w:rPr>
        <w:sectPr>
          <w:headerReference r:id="rId5" w:type="default"/>
          <w:pgSz w:w="11906" w:h="16838"/>
          <w:pgMar w:top="1440" w:right="1558" w:bottom="1440" w:left="1418" w:header="851" w:footer="992" w:gutter="0"/>
          <w:cols w:space="425" w:num="1"/>
          <w:docGrid w:type="lines" w:linePitch="312" w:charSpace="0"/>
        </w:sectPr>
      </w:pPr>
    </w:p>
    <w:p>
      <w:pPr>
        <w:pStyle w:val="13"/>
        <w:adjustRightInd w:val="0"/>
        <w:snapToGrid w:val="0"/>
        <w:spacing w:after="0" w:line="360" w:lineRule="auto"/>
        <w:rPr>
          <w:rFonts w:hAnsi="宋体"/>
          <w:sz w:val="24"/>
        </w:rPr>
      </w:pPr>
      <w:r>
        <w:rPr>
          <w:rFonts w:hint="eastAsia" w:hAnsi="宋体"/>
          <w:sz w:val="24"/>
        </w:rPr>
        <w:t>附件</w:t>
      </w:r>
    </w:p>
    <w:p>
      <w:pPr>
        <w:pStyle w:val="9"/>
        <w:spacing w:line="360" w:lineRule="auto"/>
        <w:jc w:val="center"/>
        <w:rPr>
          <w:rFonts w:ascii="宋体" w:hAnsi="宋体"/>
          <w:b/>
          <w:bCs/>
          <w:sz w:val="24"/>
        </w:rPr>
      </w:pPr>
      <w:r>
        <w:rPr>
          <w:rFonts w:hint="eastAsia" w:ascii="宋体" w:hAnsi="宋体"/>
          <w:b/>
          <w:bCs/>
          <w:sz w:val="24"/>
        </w:rPr>
        <w:t>台州市</w:t>
      </w:r>
      <w:r>
        <w:rPr>
          <w:rFonts w:hint="eastAsia" w:ascii="宋体" w:hAnsi="宋体"/>
          <w:b/>
          <w:bCs/>
          <w:sz w:val="24"/>
          <w:lang w:eastAsia="zh-CN"/>
        </w:rPr>
        <w:t>椒江</w:t>
      </w:r>
      <w:r>
        <w:rPr>
          <w:rFonts w:hint="eastAsia" w:ascii="宋体" w:hAnsi="宋体"/>
          <w:b/>
          <w:bCs/>
          <w:sz w:val="24"/>
        </w:rPr>
        <w:t>区冻猪肉储备管理检查及工作内容清单</w:t>
      </w:r>
    </w:p>
    <w:tbl>
      <w:tblPr>
        <w:tblStyle w:val="2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5490"/>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Borders>
              <w:top w:val="single" w:color="auto" w:sz="4" w:space="0"/>
              <w:left w:val="single" w:color="auto" w:sz="4" w:space="0"/>
              <w:bottom w:val="single" w:color="auto" w:sz="4" w:space="0"/>
              <w:right w:val="single" w:color="auto" w:sz="4" w:space="0"/>
            </w:tcBorders>
          </w:tcPr>
          <w:p>
            <w:pPr>
              <w:pStyle w:val="9"/>
              <w:spacing w:line="360" w:lineRule="auto"/>
              <w:jc w:val="center"/>
              <w:rPr>
                <w:rFonts w:ascii="宋体" w:hAnsi="宋体"/>
                <w:sz w:val="24"/>
              </w:rPr>
            </w:pPr>
            <w:r>
              <w:rPr>
                <w:rFonts w:ascii="宋体" w:hAnsi="宋体"/>
                <w:sz w:val="24"/>
              </w:rPr>
              <w:t>编号</w:t>
            </w:r>
          </w:p>
        </w:tc>
        <w:tc>
          <w:tcPr>
            <w:tcW w:w="5490" w:type="dxa"/>
            <w:tcBorders>
              <w:top w:val="single" w:color="auto" w:sz="4" w:space="0"/>
              <w:left w:val="nil"/>
              <w:bottom w:val="single" w:color="auto" w:sz="4" w:space="0"/>
              <w:right w:val="single" w:color="auto" w:sz="4" w:space="0"/>
            </w:tcBorders>
          </w:tcPr>
          <w:p>
            <w:pPr>
              <w:pStyle w:val="9"/>
              <w:spacing w:line="360" w:lineRule="auto"/>
              <w:jc w:val="center"/>
              <w:rPr>
                <w:rFonts w:ascii="宋体" w:hAnsi="宋体"/>
                <w:sz w:val="24"/>
              </w:rPr>
            </w:pPr>
            <w:r>
              <w:rPr>
                <w:rFonts w:ascii="宋体" w:hAnsi="宋体"/>
                <w:sz w:val="24"/>
              </w:rPr>
              <w:t>检查和工作内容</w:t>
            </w:r>
          </w:p>
        </w:tc>
        <w:tc>
          <w:tcPr>
            <w:tcW w:w="2431" w:type="dxa"/>
            <w:tcBorders>
              <w:top w:val="single" w:color="auto" w:sz="4" w:space="0"/>
              <w:left w:val="nil"/>
              <w:bottom w:val="single" w:color="auto" w:sz="4" w:space="0"/>
              <w:right w:val="single" w:color="auto" w:sz="4" w:space="0"/>
            </w:tcBorders>
          </w:tcPr>
          <w:p>
            <w:pPr>
              <w:pStyle w:val="9"/>
              <w:spacing w:line="360" w:lineRule="auto"/>
              <w:jc w:val="center"/>
              <w:rPr>
                <w:rFonts w:ascii="宋体" w:hAnsi="宋体"/>
                <w:sz w:val="24"/>
              </w:rPr>
            </w:pPr>
            <w:r>
              <w:rPr>
                <w:rFonts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Borders>
              <w:top w:val="single" w:color="auto" w:sz="4" w:space="0"/>
              <w:left w:val="single" w:color="auto" w:sz="4" w:space="0"/>
              <w:bottom w:val="single" w:color="auto" w:sz="4" w:space="0"/>
              <w:right w:val="single" w:color="auto" w:sz="4" w:space="0"/>
            </w:tcBorders>
            <w:vAlign w:val="center"/>
          </w:tcPr>
          <w:p>
            <w:pPr>
              <w:pStyle w:val="9"/>
              <w:spacing w:line="360" w:lineRule="auto"/>
              <w:jc w:val="center"/>
              <w:rPr>
                <w:rFonts w:ascii="宋体" w:hAnsi="宋体"/>
                <w:sz w:val="24"/>
              </w:rPr>
            </w:pPr>
            <w:r>
              <w:rPr>
                <w:rFonts w:ascii="宋体" w:hAnsi="宋体"/>
                <w:sz w:val="24"/>
              </w:rPr>
              <w:t>1</w:t>
            </w:r>
          </w:p>
        </w:tc>
        <w:tc>
          <w:tcPr>
            <w:tcW w:w="5490" w:type="dxa"/>
            <w:tcBorders>
              <w:top w:val="single" w:color="auto" w:sz="4" w:space="0"/>
              <w:left w:val="nil"/>
              <w:bottom w:val="single" w:color="auto" w:sz="4" w:space="0"/>
              <w:right w:val="single" w:color="auto" w:sz="4" w:space="0"/>
            </w:tcBorders>
          </w:tcPr>
          <w:p>
            <w:pPr>
              <w:pStyle w:val="9"/>
              <w:spacing w:line="360" w:lineRule="auto"/>
              <w:jc w:val="left"/>
              <w:rPr>
                <w:rFonts w:ascii="宋体" w:hAnsi="宋体"/>
                <w:sz w:val="24"/>
              </w:rPr>
            </w:pPr>
            <w:r>
              <w:rPr>
                <w:rFonts w:ascii="宋体" w:hAnsi="宋体"/>
                <w:sz w:val="24"/>
              </w:rPr>
              <w:t>建立健全内部管理制度和应急工作机制</w:t>
            </w:r>
          </w:p>
        </w:tc>
        <w:tc>
          <w:tcPr>
            <w:tcW w:w="2431" w:type="dxa"/>
            <w:tcBorders>
              <w:top w:val="single" w:color="auto" w:sz="4" w:space="0"/>
              <w:left w:val="nil"/>
              <w:bottom w:val="single" w:color="auto" w:sz="4" w:space="0"/>
              <w:right w:val="single" w:color="auto" w:sz="4" w:space="0"/>
            </w:tcBorders>
          </w:tcPr>
          <w:p>
            <w:pPr>
              <w:pStyle w:val="9"/>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Borders>
              <w:top w:val="single" w:color="auto" w:sz="4" w:space="0"/>
              <w:left w:val="single" w:color="auto" w:sz="4" w:space="0"/>
              <w:bottom w:val="single" w:color="auto" w:sz="4" w:space="0"/>
              <w:right w:val="single" w:color="auto" w:sz="4" w:space="0"/>
            </w:tcBorders>
            <w:vAlign w:val="center"/>
          </w:tcPr>
          <w:p>
            <w:pPr>
              <w:pStyle w:val="9"/>
              <w:spacing w:line="360" w:lineRule="auto"/>
              <w:jc w:val="center"/>
              <w:rPr>
                <w:rFonts w:ascii="宋体" w:hAnsi="宋体"/>
                <w:sz w:val="24"/>
              </w:rPr>
            </w:pPr>
            <w:r>
              <w:rPr>
                <w:rFonts w:ascii="宋体" w:hAnsi="宋体"/>
                <w:sz w:val="24"/>
              </w:rPr>
              <w:t>2</w:t>
            </w:r>
          </w:p>
        </w:tc>
        <w:tc>
          <w:tcPr>
            <w:tcW w:w="5490" w:type="dxa"/>
            <w:tcBorders>
              <w:top w:val="single" w:color="auto" w:sz="4" w:space="0"/>
              <w:left w:val="nil"/>
              <w:bottom w:val="single" w:color="auto" w:sz="4" w:space="0"/>
              <w:right w:val="single" w:color="auto" w:sz="4" w:space="0"/>
            </w:tcBorders>
          </w:tcPr>
          <w:p>
            <w:pPr>
              <w:pStyle w:val="9"/>
              <w:spacing w:line="360" w:lineRule="auto"/>
              <w:jc w:val="left"/>
              <w:rPr>
                <w:rFonts w:ascii="宋体" w:hAnsi="宋体"/>
                <w:sz w:val="24"/>
              </w:rPr>
            </w:pPr>
            <w:r>
              <w:rPr>
                <w:rFonts w:ascii="宋体" w:hAnsi="宋体"/>
                <w:sz w:val="24"/>
              </w:rPr>
              <w:t>建立储备</w:t>
            </w:r>
            <w:r>
              <w:rPr>
                <w:rFonts w:hint="eastAsia" w:ascii="宋体" w:hAnsi="宋体"/>
                <w:sz w:val="24"/>
              </w:rPr>
              <w:t>冻猪肉</w:t>
            </w:r>
            <w:r>
              <w:rPr>
                <w:rFonts w:ascii="宋体" w:hAnsi="宋体"/>
                <w:sz w:val="24"/>
              </w:rPr>
              <w:t>保管制度和财务制度</w:t>
            </w:r>
          </w:p>
        </w:tc>
        <w:tc>
          <w:tcPr>
            <w:tcW w:w="2431" w:type="dxa"/>
            <w:tcBorders>
              <w:top w:val="single" w:color="auto" w:sz="4" w:space="0"/>
              <w:left w:val="nil"/>
              <w:bottom w:val="single" w:color="auto" w:sz="4" w:space="0"/>
              <w:right w:val="single" w:color="auto" w:sz="4" w:space="0"/>
            </w:tcBorders>
          </w:tcPr>
          <w:p>
            <w:pPr>
              <w:pStyle w:val="9"/>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Borders>
              <w:top w:val="single" w:color="auto" w:sz="4" w:space="0"/>
              <w:left w:val="single" w:color="auto" w:sz="4" w:space="0"/>
              <w:bottom w:val="single" w:color="auto" w:sz="4" w:space="0"/>
              <w:right w:val="single" w:color="auto" w:sz="4" w:space="0"/>
            </w:tcBorders>
            <w:vAlign w:val="center"/>
          </w:tcPr>
          <w:p>
            <w:pPr>
              <w:pStyle w:val="9"/>
              <w:spacing w:line="360" w:lineRule="auto"/>
              <w:jc w:val="center"/>
              <w:rPr>
                <w:rFonts w:ascii="宋体" w:hAnsi="宋体"/>
                <w:sz w:val="24"/>
              </w:rPr>
            </w:pPr>
            <w:r>
              <w:rPr>
                <w:rFonts w:ascii="宋体" w:hAnsi="宋体"/>
                <w:sz w:val="24"/>
              </w:rPr>
              <w:t>3</w:t>
            </w:r>
          </w:p>
        </w:tc>
        <w:tc>
          <w:tcPr>
            <w:tcW w:w="5490" w:type="dxa"/>
            <w:tcBorders>
              <w:top w:val="single" w:color="auto" w:sz="4" w:space="0"/>
              <w:left w:val="nil"/>
              <w:bottom w:val="single" w:color="auto" w:sz="4" w:space="0"/>
              <w:right w:val="single" w:color="auto" w:sz="4" w:space="0"/>
            </w:tcBorders>
          </w:tcPr>
          <w:p>
            <w:pPr>
              <w:rPr>
                <w:rFonts w:ascii="宋体" w:hAnsi="宋体"/>
                <w:sz w:val="24"/>
              </w:rPr>
            </w:pPr>
            <w:r>
              <w:rPr>
                <w:rFonts w:ascii="宋体" w:hAnsi="宋体"/>
                <w:sz w:val="24"/>
              </w:rPr>
              <w:t>依据本协议确定的储备计划及时足额组织货源，专帐记载和挂牌明示</w:t>
            </w:r>
          </w:p>
        </w:tc>
        <w:tc>
          <w:tcPr>
            <w:tcW w:w="2431" w:type="dxa"/>
            <w:tcBorders>
              <w:top w:val="single" w:color="auto" w:sz="4" w:space="0"/>
              <w:left w:val="nil"/>
              <w:bottom w:val="single" w:color="auto" w:sz="4" w:space="0"/>
              <w:right w:val="single" w:color="auto" w:sz="4" w:space="0"/>
            </w:tcBorders>
          </w:tcPr>
          <w:p>
            <w:pPr>
              <w:pStyle w:val="9"/>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Borders>
              <w:top w:val="single" w:color="auto" w:sz="4" w:space="0"/>
              <w:left w:val="single" w:color="auto" w:sz="4" w:space="0"/>
              <w:bottom w:val="single" w:color="auto" w:sz="4" w:space="0"/>
              <w:right w:val="single" w:color="auto" w:sz="4" w:space="0"/>
            </w:tcBorders>
            <w:vAlign w:val="center"/>
          </w:tcPr>
          <w:p>
            <w:pPr>
              <w:pStyle w:val="9"/>
              <w:spacing w:line="360" w:lineRule="auto"/>
              <w:jc w:val="center"/>
              <w:rPr>
                <w:rFonts w:ascii="宋体" w:hAnsi="宋体"/>
                <w:sz w:val="24"/>
              </w:rPr>
            </w:pPr>
            <w:r>
              <w:rPr>
                <w:rFonts w:ascii="宋体" w:hAnsi="宋体"/>
                <w:sz w:val="24"/>
              </w:rPr>
              <w:t>4</w:t>
            </w:r>
          </w:p>
        </w:tc>
        <w:tc>
          <w:tcPr>
            <w:tcW w:w="5490" w:type="dxa"/>
            <w:tcBorders>
              <w:top w:val="single" w:color="auto" w:sz="4" w:space="0"/>
              <w:left w:val="nil"/>
              <w:bottom w:val="single" w:color="auto" w:sz="4" w:space="0"/>
              <w:right w:val="single" w:color="auto" w:sz="4" w:space="0"/>
            </w:tcBorders>
          </w:tcPr>
          <w:p>
            <w:pPr>
              <w:pStyle w:val="9"/>
              <w:jc w:val="left"/>
              <w:rPr>
                <w:rFonts w:ascii="宋体" w:hAnsi="宋体"/>
                <w:sz w:val="24"/>
              </w:rPr>
            </w:pPr>
            <w:r>
              <w:rPr>
                <w:rFonts w:hint="eastAsia" w:ascii="宋体" w:hAnsi="宋体"/>
                <w:sz w:val="24"/>
              </w:rPr>
              <w:t>储备冻猪肉</w:t>
            </w:r>
            <w:r>
              <w:rPr>
                <w:rFonts w:ascii="宋体" w:hAnsi="宋体"/>
                <w:sz w:val="24"/>
              </w:rPr>
              <w:t>应按生产日期先后、不同品种分垛堆码</w:t>
            </w:r>
            <w:r>
              <w:rPr>
                <w:rFonts w:hint="eastAsia" w:ascii="宋体" w:hAnsi="宋体"/>
                <w:sz w:val="24"/>
              </w:rPr>
              <w:t>，堆码按照国家冻肉储备相关管理规范执行。</w:t>
            </w:r>
          </w:p>
        </w:tc>
        <w:tc>
          <w:tcPr>
            <w:tcW w:w="2431" w:type="dxa"/>
            <w:tcBorders>
              <w:top w:val="single" w:color="auto" w:sz="4" w:space="0"/>
              <w:left w:val="nil"/>
              <w:bottom w:val="single" w:color="auto" w:sz="4" w:space="0"/>
              <w:right w:val="single" w:color="auto" w:sz="4" w:space="0"/>
            </w:tcBorders>
          </w:tcPr>
          <w:p>
            <w:pPr>
              <w:pStyle w:val="9"/>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Borders>
              <w:top w:val="single" w:color="auto" w:sz="4" w:space="0"/>
              <w:left w:val="single" w:color="auto" w:sz="4" w:space="0"/>
              <w:bottom w:val="single" w:color="auto" w:sz="4" w:space="0"/>
              <w:right w:val="single" w:color="auto" w:sz="4" w:space="0"/>
            </w:tcBorders>
            <w:vAlign w:val="center"/>
          </w:tcPr>
          <w:p>
            <w:pPr>
              <w:pStyle w:val="9"/>
              <w:spacing w:line="360" w:lineRule="auto"/>
              <w:jc w:val="center"/>
              <w:rPr>
                <w:rFonts w:ascii="宋体" w:hAnsi="宋体"/>
                <w:sz w:val="24"/>
              </w:rPr>
            </w:pPr>
            <w:r>
              <w:rPr>
                <w:rFonts w:hint="eastAsia" w:ascii="宋体" w:hAnsi="宋体"/>
                <w:sz w:val="24"/>
              </w:rPr>
              <w:t>5</w:t>
            </w:r>
          </w:p>
        </w:tc>
        <w:tc>
          <w:tcPr>
            <w:tcW w:w="5490" w:type="dxa"/>
            <w:tcBorders>
              <w:top w:val="single" w:color="auto" w:sz="4" w:space="0"/>
              <w:left w:val="nil"/>
              <w:bottom w:val="single" w:color="auto" w:sz="4" w:space="0"/>
              <w:right w:val="single" w:color="auto" w:sz="4" w:space="0"/>
            </w:tcBorders>
          </w:tcPr>
          <w:p>
            <w:pPr>
              <w:pStyle w:val="9"/>
              <w:spacing w:line="360" w:lineRule="auto"/>
              <w:jc w:val="left"/>
              <w:rPr>
                <w:rFonts w:ascii="宋体" w:hAnsi="宋体"/>
                <w:sz w:val="24"/>
              </w:rPr>
            </w:pPr>
            <w:r>
              <w:rPr>
                <w:rFonts w:hint="eastAsia" w:ascii="宋体" w:hAnsi="宋体"/>
                <w:sz w:val="24"/>
              </w:rPr>
              <w:t>建立储备冻猪肉轮出库工作流程</w:t>
            </w:r>
          </w:p>
        </w:tc>
        <w:tc>
          <w:tcPr>
            <w:tcW w:w="2431" w:type="dxa"/>
            <w:tcBorders>
              <w:top w:val="single" w:color="auto" w:sz="4" w:space="0"/>
              <w:left w:val="nil"/>
              <w:bottom w:val="single" w:color="auto" w:sz="4" w:space="0"/>
              <w:right w:val="single" w:color="auto" w:sz="4" w:space="0"/>
            </w:tcBorders>
            <w:vAlign w:val="center"/>
          </w:tcPr>
          <w:p>
            <w:pPr>
              <w:pStyle w:val="9"/>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Borders>
              <w:top w:val="single" w:color="auto" w:sz="4" w:space="0"/>
              <w:left w:val="single" w:color="auto" w:sz="4" w:space="0"/>
              <w:bottom w:val="single" w:color="auto" w:sz="4" w:space="0"/>
              <w:right w:val="single" w:color="auto" w:sz="4" w:space="0"/>
            </w:tcBorders>
            <w:vAlign w:val="center"/>
          </w:tcPr>
          <w:p>
            <w:pPr>
              <w:pStyle w:val="9"/>
              <w:spacing w:line="360" w:lineRule="auto"/>
              <w:jc w:val="center"/>
              <w:rPr>
                <w:rFonts w:ascii="宋体" w:hAnsi="宋体"/>
                <w:sz w:val="24"/>
              </w:rPr>
            </w:pPr>
            <w:r>
              <w:rPr>
                <w:rFonts w:hint="eastAsia" w:ascii="宋体" w:hAnsi="宋体"/>
                <w:sz w:val="24"/>
              </w:rPr>
              <w:t>6</w:t>
            </w:r>
          </w:p>
        </w:tc>
        <w:tc>
          <w:tcPr>
            <w:tcW w:w="5490" w:type="dxa"/>
            <w:tcBorders>
              <w:top w:val="single" w:color="auto" w:sz="4" w:space="0"/>
              <w:left w:val="nil"/>
              <w:bottom w:val="single" w:color="auto" w:sz="4" w:space="0"/>
              <w:right w:val="single" w:color="auto" w:sz="4" w:space="0"/>
            </w:tcBorders>
          </w:tcPr>
          <w:p>
            <w:pPr>
              <w:pStyle w:val="9"/>
              <w:spacing w:line="360" w:lineRule="auto"/>
              <w:jc w:val="left"/>
              <w:rPr>
                <w:rFonts w:ascii="宋体" w:hAnsi="宋体"/>
                <w:sz w:val="24"/>
              </w:rPr>
            </w:pPr>
            <w:r>
              <w:rPr>
                <w:rFonts w:ascii="宋体" w:hAnsi="宋体"/>
                <w:sz w:val="24"/>
              </w:rPr>
              <w:t>储备轮出后应当及时、保质、同品种、等量轮入，轮换期间最低库存数量不得低于储备计划的70％。特殊情况不能按时轮入的，须报批准同意，否则按擅自动用储备处理</w:t>
            </w:r>
          </w:p>
        </w:tc>
        <w:tc>
          <w:tcPr>
            <w:tcW w:w="2431" w:type="dxa"/>
            <w:tcBorders>
              <w:top w:val="single" w:color="auto" w:sz="4" w:space="0"/>
              <w:left w:val="nil"/>
              <w:bottom w:val="single" w:color="auto" w:sz="4" w:space="0"/>
              <w:right w:val="single" w:color="auto" w:sz="4" w:space="0"/>
            </w:tcBorders>
            <w:vAlign w:val="center"/>
          </w:tcPr>
          <w:p>
            <w:pPr>
              <w:pStyle w:val="9"/>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Borders>
              <w:top w:val="single" w:color="auto" w:sz="4" w:space="0"/>
              <w:left w:val="single" w:color="auto" w:sz="4" w:space="0"/>
              <w:bottom w:val="single" w:color="auto" w:sz="4" w:space="0"/>
              <w:right w:val="single" w:color="auto" w:sz="4" w:space="0"/>
            </w:tcBorders>
            <w:vAlign w:val="center"/>
          </w:tcPr>
          <w:p>
            <w:pPr>
              <w:pStyle w:val="9"/>
              <w:spacing w:line="360" w:lineRule="auto"/>
              <w:jc w:val="center"/>
              <w:rPr>
                <w:rFonts w:ascii="宋体" w:hAnsi="宋体"/>
                <w:sz w:val="24"/>
              </w:rPr>
            </w:pPr>
            <w:r>
              <w:rPr>
                <w:rFonts w:hint="eastAsia" w:ascii="宋体" w:hAnsi="宋体"/>
                <w:sz w:val="24"/>
              </w:rPr>
              <w:t>7</w:t>
            </w:r>
          </w:p>
        </w:tc>
        <w:tc>
          <w:tcPr>
            <w:tcW w:w="5490" w:type="dxa"/>
            <w:tcBorders>
              <w:top w:val="single" w:color="auto" w:sz="4" w:space="0"/>
              <w:left w:val="nil"/>
              <w:bottom w:val="single" w:color="auto" w:sz="4" w:space="0"/>
              <w:right w:val="single" w:color="auto" w:sz="4" w:space="0"/>
            </w:tcBorders>
          </w:tcPr>
          <w:p>
            <w:pPr>
              <w:pStyle w:val="9"/>
              <w:spacing w:line="360" w:lineRule="auto"/>
              <w:jc w:val="left"/>
              <w:rPr>
                <w:rFonts w:ascii="宋体" w:hAnsi="宋体"/>
                <w:sz w:val="24"/>
              </w:rPr>
            </w:pPr>
            <w:r>
              <w:rPr>
                <w:rFonts w:ascii="宋体" w:hAnsi="宋体"/>
                <w:sz w:val="24"/>
              </w:rPr>
              <w:t>按月编制报送储备</w:t>
            </w:r>
            <w:r>
              <w:rPr>
                <w:rFonts w:hint="eastAsia" w:ascii="宋体" w:hAnsi="宋体"/>
                <w:sz w:val="24"/>
              </w:rPr>
              <w:t>冻猪肉</w:t>
            </w:r>
            <w:r>
              <w:rPr>
                <w:rFonts w:ascii="宋体" w:hAnsi="宋体"/>
                <w:sz w:val="24"/>
              </w:rPr>
              <w:t>数量和金额报表</w:t>
            </w:r>
          </w:p>
        </w:tc>
        <w:tc>
          <w:tcPr>
            <w:tcW w:w="2431" w:type="dxa"/>
            <w:tcBorders>
              <w:top w:val="single" w:color="auto" w:sz="4" w:space="0"/>
              <w:left w:val="nil"/>
              <w:bottom w:val="single" w:color="auto" w:sz="4" w:space="0"/>
              <w:right w:val="single" w:color="auto" w:sz="4" w:space="0"/>
            </w:tcBorders>
            <w:vAlign w:val="center"/>
          </w:tcPr>
          <w:p>
            <w:pPr>
              <w:pStyle w:val="9"/>
              <w:spacing w:line="360" w:lineRule="auto"/>
              <w:jc w:val="left"/>
              <w:rPr>
                <w:rFonts w:ascii="宋体" w:hAnsi="宋体"/>
                <w:sz w:val="24"/>
              </w:rPr>
            </w:pPr>
            <w:r>
              <w:rPr>
                <w:rFonts w:ascii="宋体" w:hAnsi="宋体"/>
                <w:sz w:val="24"/>
              </w:rPr>
              <w:t>月度终止后7日内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Borders>
              <w:top w:val="single" w:color="auto" w:sz="4" w:space="0"/>
              <w:left w:val="single" w:color="auto" w:sz="4" w:space="0"/>
              <w:bottom w:val="single" w:color="auto" w:sz="4" w:space="0"/>
              <w:right w:val="single" w:color="auto" w:sz="4" w:space="0"/>
            </w:tcBorders>
            <w:vAlign w:val="center"/>
          </w:tcPr>
          <w:p>
            <w:pPr>
              <w:pStyle w:val="9"/>
              <w:spacing w:line="360" w:lineRule="auto"/>
              <w:jc w:val="center"/>
              <w:rPr>
                <w:rFonts w:ascii="宋体" w:hAnsi="宋体"/>
                <w:sz w:val="24"/>
              </w:rPr>
            </w:pPr>
            <w:r>
              <w:rPr>
                <w:rFonts w:hint="eastAsia" w:ascii="宋体" w:hAnsi="宋体"/>
                <w:sz w:val="24"/>
              </w:rPr>
              <w:t>8</w:t>
            </w:r>
          </w:p>
        </w:tc>
        <w:tc>
          <w:tcPr>
            <w:tcW w:w="5490" w:type="dxa"/>
            <w:tcBorders>
              <w:top w:val="single" w:color="auto" w:sz="4" w:space="0"/>
              <w:left w:val="nil"/>
              <w:bottom w:val="single" w:color="auto" w:sz="4" w:space="0"/>
              <w:right w:val="single" w:color="auto" w:sz="4" w:space="0"/>
            </w:tcBorders>
          </w:tcPr>
          <w:p>
            <w:pPr>
              <w:pStyle w:val="9"/>
              <w:spacing w:line="360" w:lineRule="auto"/>
              <w:jc w:val="left"/>
              <w:rPr>
                <w:rFonts w:ascii="宋体" w:hAnsi="宋体"/>
                <w:sz w:val="24"/>
              </w:rPr>
            </w:pPr>
            <w:r>
              <w:rPr>
                <w:rFonts w:ascii="宋体" w:hAnsi="宋体"/>
                <w:sz w:val="24"/>
              </w:rPr>
              <w:t>编制报送季度储备</w:t>
            </w:r>
            <w:r>
              <w:rPr>
                <w:rFonts w:hint="eastAsia" w:ascii="宋体" w:hAnsi="宋体"/>
                <w:sz w:val="24"/>
              </w:rPr>
              <w:t>冻猪肉</w:t>
            </w:r>
            <w:r>
              <w:rPr>
                <w:rFonts w:ascii="宋体" w:hAnsi="宋体"/>
                <w:sz w:val="24"/>
              </w:rPr>
              <w:t>业务、财务报表</w:t>
            </w:r>
          </w:p>
        </w:tc>
        <w:tc>
          <w:tcPr>
            <w:tcW w:w="2431" w:type="dxa"/>
            <w:tcBorders>
              <w:top w:val="single" w:color="auto" w:sz="4" w:space="0"/>
              <w:left w:val="nil"/>
              <w:bottom w:val="single" w:color="auto" w:sz="4" w:space="0"/>
              <w:right w:val="single" w:color="auto" w:sz="4" w:space="0"/>
            </w:tcBorders>
            <w:vAlign w:val="center"/>
          </w:tcPr>
          <w:p>
            <w:pPr>
              <w:pStyle w:val="9"/>
              <w:spacing w:line="360" w:lineRule="auto"/>
              <w:jc w:val="left"/>
              <w:rPr>
                <w:rFonts w:ascii="宋体" w:hAnsi="宋体"/>
                <w:sz w:val="24"/>
              </w:rPr>
            </w:pPr>
            <w:r>
              <w:rPr>
                <w:rFonts w:ascii="宋体" w:hAnsi="宋体"/>
                <w:sz w:val="24"/>
              </w:rPr>
              <w:t>季度终止后10日内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Borders>
              <w:top w:val="single" w:color="auto" w:sz="4" w:space="0"/>
              <w:left w:val="single" w:color="auto" w:sz="4" w:space="0"/>
              <w:bottom w:val="single" w:color="auto" w:sz="4" w:space="0"/>
              <w:right w:val="single" w:color="auto" w:sz="4" w:space="0"/>
            </w:tcBorders>
            <w:vAlign w:val="center"/>
          </w:tcPr>
          <w:p>
            <w:pPr>
              <w:pStyle w:val="9"/>
              <w:spacing w:line="360" w:lineRule="auto"/>
              <w:jc w:val="center"/>
              <w:rPr>
                <w:rFonts w:ascii="宋体" w:hAnsi="宋体"/>
                <w:sz w:val="24"/>
              </w:rPr>
            </w:pPr>
            <w:r>
              <w:rPr>
                <w:rFonts w:hint="eastAsia" w:ascii="宋体" w:hAnsi="宋体"/>
                <w:sz w:val="24"/>
              </w:rPr>
              <w:t>9</w:t>
            </w:r>
          </w:p>
        </w:tc>
        <w:tc>
          <w:tcPr>
            <w:tcW w:w="5490" w:type="dxa"/>
            <w:tcBorders>
              <w:top w:val="single" w:color="auto" w:sz="4" w:space="0"/>
              <w:left w:val="nil"/>
              <w:bottom w:val="single" w:color="auto" w:sz="4" w:space="0"/>
              <w:right w:val="single" w:color="auto" w:sz="4" w:space="0"/>
            </w:tcBorders>
          </w:tcPr>
          <w:p>
            <w:pPr>
              <w:pStyle w:val="9"/>
              <w:spacing w:line="360" w:lineRule="auto"/>
              <w:jc w:val="left"/>
              <w:rPr>
                <w:rFonts w:ascii="宋体" w:hAnsi="宋体"/>
                <w:sz w:val="24"/>
              </w:rPr>
            </w:pPr>
            <w:r>
              <w:rPr>
                <w:rFonts w:ascii="宋体" w:hAnsi="宋体"/>
                <w:sz w:val="24"/>
              </w:rPr>
              <w:t>报送</w:t>
            </w:r>
            <w:r>
              <w:rPr>
                <w:rFonts w:hint="eastAsia" w:ascii="宋体" w:hAnsi="宋体"/>
                <w:sz w:val="24"/>
              </w:rPr>
              <w:t>全年</w:t>
            </w:r>
            <w:r>
              <w:rPr>
                <w:rFonts w:ascii="宋体" w:hAnsi="宋体"/>
                <w:sz w:val="24"/>
              </w:rPr>
              <w:t>储备</w:t>
            </w:r>
            <w:r>
              <w:rPr>
                <w:rFonts w:hint="eastAsia" w:ascii="宋体" w:hAnsi="宋体"/>
                <w:sz w:val="24"/>
              </w:rPr>
              <w:t>冻猪肉</w:t>
            </w:r>
            <w:r>
              <w:rPr>
                <w:rFonts w:ascii="宋体" w:hAnsi="宋体"/>
                <w:sz w:val="24"/>
              </w:rPr>
              <w:t>管理工作总结</w:t>
            </w:r>
          </w:p>
        </w:tc>
        <w:tc>
          <w:tcPr>
            <w:tcW w:w="2431" w:type="dxa"/>
            <w:tcBorders>
              <w:top w:val="single" w:color="auto" w:sz="4" w:space="0"/>
              <w:left w:val="nil"/>
              <w:bottom w:val="single" w:color="auto" w:sz="4" w:space="0"/>
              <w:right w:val="single" w:color="auto" w:sz="4" w:space="0"/>
            </w:tcBorders>
            <w:vAlign w:val="center"/>
          </w:tcPr>
          <w:p>
            <w:pPr>
              <w:pStyle w:val="9"/>
              <w:spacing w:line="360" w:lineRule="auto"/>
              <w:jc w:val="left"/>
              <w:rPr>
                <w:rFonts w:ascii="宋体" w:hAnsi="宋体"/>
                <w:sz w:val="24"/>
              </w:rPr>
            </w:pPr>
            <w:r>
              <w:rPr>
                <w:rFonts w:hint="eastAsia" w:ascii="宋体" w:hAnsi="宋体"/>
                <w:sz w:val="24"/>
                <w:lang w:eastAsia="zh-CN"/>
              </w:rPr>
              <w:t>储备期满后次</w:t>
            </w:r>
            <w:r>
              <w:rPr>
                <w:rFonts w:ascii="宋体" w:hAnsi="宋体"/>
                <w:sz w:val="24"/>
              </w:rPr>
              <w:t>月30日前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Borders>
              <w:top w:val="single" w:color="auto" w:sz="4" w:space="0"/>
              <w:left w:val="single" w:color="auto" w:sz="4" w:space="0"/>
              <w:bottom w:val="single" w:color="auto" w:sz="4" w:space="0"/>
              <w:right w:val="single" w:color="auto" w:sz="4" w:space="0"/>
            </w:tcBorders>
            <w:vAlign w:val="center"/>
          </w:tcPr>
          <w:p>
            <w:pPr>
              <w:pStyle w:val="9"/>
              <w:spacing w:line="360" w:lineRule="auto"/>
              <w:jc w:val="center"/>
              <w:rPr>
                <w:rFonts w:ascii="宋体" w:hAnsi="宋体"/>
                <w:sz w:val="24"/>
              </w:rPr>
            </w:pPr>
            <w:r>
              <w:rPr>
                <w:rFonts w:hint="eastAsia" w:ascii="宋体" w:hAnsi="宋体"/>
                <w:sz w:val="24"/>
              </w:rPr>
              <w:t>10</w:t>
            </w:r>
          </w:p>
        </w:tc>
        <w:tc>
          <w:tcPr>
            <w:tcW w:w="5490" w:type="dxa"/>
            <w:tcBorders>
              <w:top w:val="single" w:color="auto" w:sz="4" w:space="0"/>
              <w:left w:val="nil"/>
              <w:bottom w:val="single" w:color="auto" w:sz="4" w:space="0"/>
              <w:right w:val="single" w:color="auto" w:sz="4" w:space="0"/>
            </w:tcBorders>
          </w:tcPr>
          <w:p>
            <w:pPr>
              <w:pStyle w:val="9"/>
              <w:spacing w:line="360" w:lineRule="auto"/>
              <w:jc w:val="left"/>
              <w:rPr>
                <w:rFonts w:ascii="宋体" w:hAnsi="宋体"/>
                <w:sz w:val="24"/>
              </w:rPr>
            </w:pPr>
            <w:r>
              <w:rPr>
                <w:rFonts w:hint="eastAsia" w:ascii="宋体" w:hAnsi="宋体"/>
                <w:sz w:val="24"/>
              </w:rPr>
              <w:t>承储单位</w:t>
            </w:r>
            <w:r>
              <w:rPr>
                <w:rFonts w:ascii="宋体" w:hAnsi="宋体"/>
                <w:sz w:val="24"/>
              </w:rPr>
              <w:t>不得以储备肉对外进行质押、担保或清偿债务；承储单位（以集团公司应标的含储存冷库）资产负债率达到70%、发生违法违规违纪等不良行为或进入撤销、解散或者破产程序时，应及时书面报告</w:t>
            </w:r>
          </w:p>
        </w:tc>
        <w:tc>
          <w:tcPr>
            <w:tcW w:w="2431" w:type="dxa"/>
            <w:tcBorders>
              <w:top w:val="single" w:color="auto" w:sz="4" w:space="0"/>
              <w:left w:val="nil"/>
              <w:bottom w:val="single" w:color="auto" w:sz="4" w:space="0"/>
              <w:right w:val="single" w:color="auto" w:sz="4" w:space="0"/>
            </w:tcBorders>
            <w:vAlign w:val="center"/>
          </w:tcPr>
          <w:p>
            <w:pPr>
              <w:pStyle w:val="9"/>
              <w:spacing w:line="360" w:lineRule="auto"/>
              <w:jc w:val="left"/>
              <w:rPr>
                <w:rFonts w:ascii="宋体" w:hAnsi="宋体"/>
                <w:sz w:val="24"/>
              </w:rPr>
            </w:pPr>
            <w:r>
              <w:rPr>
                <w:rFonts w:ascii="宋体" w:hAnsi="宋体"/>
                <w:sz w:val="24"/>
              </w:rPr>
              <w:t>10个工作日内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Borders>
              <w:top w:val="single" w:color="auto" w:sz="4" w:space="0"/>
              <w:left w:val="single" w:color="auto" w:sz="4" w:space="0"/>
              <w:bottom w:val="single" w:color="auto" w:sz="4" w:space="0"/>
              <w:right w:val="single" w:color="auto" w:sz="4" w:space="0"/>
            </w:tcBorders>
            <w:vAlign w:val="center"/>
          </w:tcPr>
          <w:p>
            <w:pPr>
              <w:pStyle w:val="9"/>
              <w:spacing w:line="360" w:lineRule="auto"/>
              <w:jc w:val="center"/>
              <w:rPr>
                <w:rFonts w:ascii="宋体" w:hAnsi="宋体"/>
                <w:sz w:val="24"/>
              </w:rPr>
            </w:pPr>
            <w:r>
              <w:rPr>
                <w:rFonts w:hint="eastAsia" w:ascii="宋体" w:hAnsi="宋体"/>
                <w:sz w:val="24"/>
              </w:rPr>
              <w:t>11</w:t>
            </w:r>
          </w:p>
        </w:tc>
        <w:tc>
          <w:tcPr>
            <w:tcW w:w="5490" w:type="dxa"/>
            <w:tcBorders>
              <w:top w:val="single" w:color="auto" w:sz="4" w:space="0"/>
              <w:left w:val="nil"/>
              <w:bottom w:val="single" w:color="auto" w:sz="4" w:space="0"/>
              <w:right w:val="single" w:color="auto" w:sz="4" w:space="0"/>
            </w:tcBorders>
          </w:tcPr>
          <w:p>
            <w:pPr>
              <w:pStyle w:val="9"/>
              <w:spacing w:line="360" w:lineRule="auto"/>
              <w:jc w:val="left"/>
              <w:rPr>
                <w:rFonts w:ascii="宋体" w:hAnsi="宋体"/>
                <w:sz w:val="24"/>
              </w:rPr>
            </w:pPr>
            <w:r>
              <w:rPr>
                <w:rFonts w:hint="eastAsia" w:ascii="宋体" w:hAnsi="宋体"/>
                <w:sz w:val="24"/>
              </w:rPr>
              <w:t>招标书要求和承储单位在投标响应文件中的各项内容落实情况</w:t>
            </w:r>
          </w:p>
        </w:tc>
        <w:tc>
          <w:tcPr>
            <w:tcW w:w="2431" w:type="dxa"/>
            <w:tcBorders>
              <w:top w:val="single" w:color="auto" w:sz="4" w:space="0"/>
              <w:left w:val="nil"/>
              <w:bottom w:val="single" w:color="auto" w:sz="4" w:space="0"/>
              <w:right w:val="single" w:color="auto" w:sz="4" w:space="0"/>
            </w:tcBorders>
            <w:vAlign w:val="center"/>
          </w:tcPr>
          <w:p>
            <w:pPr>
              <w:pStyle w:val="9"/>
              <w:spacing w:line="360" w:lineRule="auto"/>
              <w:jc w:val="left"/>
              <w:rPr>
                <w:rFonts w:ascii="宋体" w:hAnsi="宋体"/>
                <w:sz w:val="24"/>
              </w:rPr>
            </w:pPr>
          </w:p>
        </w:tc>
      </w:tr>
    </w:tbl>
    <w:p>
      <w:pPr>
        <w:spacing w:line="360" w:lineRule="auto"/>
        <w:jc w:val="center"/>
        <w:rPr>
          <w:rFonts w:hint="eastAsia" w:asciiTheme="majorEastAsia" w:hAnsiTheme="majorEastAsia" w:eastAsiaTheme="majorEastAsia"/>
          <w:b/>
          <w:sz w:val="36"/>
          <w:highlight w:val="none"/>
        </w:rPr>
        <w:sectPr>
          <w:pgSz w:w="11906" w:h="16838"/>
          <w:pgMar w:top="1440" w:right="1558" w:bottom="1440" w:left="1418" w:header="851" w:footer="992" w:gutter="0"/>
          <w:cols w:space="425" w:num="1"/>
          <w:docGrid w:type="lines" w:linePitch="312" w:charSpace="0"/>
        </w:sectPr>
      </w:pPr>
    </w:p>
    <w:p>
      <w:pPr>
        <w:spacing w:line="360" w:lineRule="auto"/>
        <w:jc w:val="center"/>
        <w:rPr>
          <w:rFonts w:asciiTheme="majorEastAsia" w:hAnsiTheme="majorEastAsia" w:eastAsiaTheme="majorEastAsia"/>
          <w:b/>
          <w:sz w:val="36"/>
          <w:highlight w:val="none"/>
        </w:rPr>
      </w:pPr>
      <w:r>
        <w:rPr>
          <w:rFonts w:hint="eastAsia" w:asciiTheme="majorEastAsia" w:hAnsiTheme="majorEastAsia" w:eastAsiaTheme="majorEastAsia"/>
          <w:b/>
          <w:sz w:val="36"/>
          <w:highlight w:val="none"/>
        </w:rPr>
        <w:t>专用条款</w:t>
      </w:r>
    </w:p>
    <w:p>
      <w:pPr>
        <w:spacing w:line="360" w:lineRule="auto"/>
        <w:jc w:val="left"/>
        <w:rPr>
          <w:rFonts w:asciiTheme="majorEastAsia" w:hAnsiTheme="majorEastAsia" w:eastAsiaTheme="majorEastAsia"/>
          <w:color w:val="00B0F0"/>
          <w:sz w:val="28"/>
          <w:szCs w:val="28"/>
          <w:highlight w:val="none"/>
        </w:rPr>
      </w:pPr>
      <w:r>
        <w:rPr>
          <w:rFonts w:hint="eastAsia" w:asciiTheme="majorEastAsia" w:hAnsiTheme="majorEastAsia" w:eastAsiaTheme="majorEastAsia"/>
          <w:color w:val="00B0F0"/>
          <w:sz w:val="36"/>
          <w:highlight w:val="none"/>
        </w:rPr>
        <w:t>（</w:t>
      </w:r>
      <w:r>
        <w:rPr>
          <w:rFonts w:hint="eastAsia" w:asciiTheme="majorEastAsia" w:hAnsiTheme="majorEastAsia" w:eastAsiaTheme="majorEastAsia"/>
          <w:color w:val="00B0F0"/>
          <w:sz w:val="28"/>
          <w:szCs w:val="28"/>
          <w:highlight w:val="none"/>
        </w:rPr>
        <w:t>如果项目性质特殊，采购人认为需要制定专用条款的，须在提交项目采购需求时一并提供，但条款内容应合法、合理，并符合项目实际需求，且不得与通用条款冲突）</w:t>
      </w:r>
    </w:p>
    <w:p>
      <w:pPr>
        <w:spacing w:after="0" w:line="312" w:lineRule="auto"/>
        <w:jc w:val="center"/>
        <w:rPr>
          <w:rFonts w:asciiTheme="minorEastAsia" w:hAnsiTheme="minorEastAsia" w:eastAsiaTheme="minorEastAsia"/>
          <w:b/>
          <w:sz w:val="36"/>
          <w:szCs w:val="36"/>
          <w:highlight w:val="none"/>
        </w:rPr>
      </w:pPr>
    </w:p>
    <w:p>
      <w:pPr>
        <w:spacing w:after="0" w:line="312" w:lineRule="auto"/>
        <w:jc w:val="center"/>
        <w:rPr>
          <w:rFonts w:asciiTheme="minorEastAsia" w:hAnsiTheme="minorEastAsia" w:eastAsiaTheme="minorEastAsia"/>
          <w:b/>
          <w:sz w:val="36"/>
          <w:szCs w:val="36"/>
          <w:highlight w:val="none"/>
        </w:rPr>
      </w:pPr>
    </w:p>
    <w:p>
      <w:pPr>
        <w:spacing w:after="0" w:line="312" w:lineRule="auto"/>
        <w:jc w:val="center"/>
        <w:rPr>
          <w:rFonts w:asciiTheme="minorEastAsia" w:hAnsiTheme="minorEastAsia" w:eastAsiaTheme="minorEastAsia"/>
          <w:b/>
          <w:sz w:val="36"/>
          <w:szCs w:val="36"/>
          <w:highlight w:val="none"/>
        </w:rPr>
      </w:pPr>
    </w:p>
    <w:p>
      <w:pPr>
        <w:pStyle w:val="23"/>
        <w:rPr>
          <w:highlight w:val="none"/>
        </w:rPr>
      </w:pPr>
    </w:p>
    <w:p>
      <w:pPr>
        <w:pStyle w:val="23"/>
        <w:rPr>
          <w:highlight w:val="none"/>
        </w:rPr>
      </w:pPr>
    </w:p>
    <w:p>
      <w:pPr>
        <w:pStyle w:val="23"/>
        <w:rPr>
          <w:highlight w:val="none"/>
        </w:rPr>
      </w:pPr>
    </w:p>
    <w:p>
      <w:pPr>
        <w:pStyle w:val="23"/>
        <w:rPr>
          <w:highlight w:val="none"/>
        </w:rPr>
      </w:pPr>
    </w:p>
    <w:p>
      <w:pPr>
        <w:pStyle w:val="23"/>
        <w:rPr>
          <w:highlight w:val="none"/>
        </w:rPr>
      </w:pPr>
    </w:p>
    <w:p>
      <w:pPr>
        <w:pStyle w:val="23"/>
        <w:rPr>
          <w:highlight w:val="none"/>
        </w:rPr>
      </w:pPr>
    </w:p>
    <w:p>
      <w:pPr>
        <w:pStyle w:val="23"/>
        <w:rPr>
          <w:highlight w:val="none"/>
        </w:rPr>
      </w:pPr>
    </w:p>
    <w:p>
      <w:pPr>
        <w:pStyle w:val="23"/>
        <w:rPr>
          <w:highlight w:val="none"/>
        </w:rPr>
      </w:pPr>
    </w:p>
    <w:p>
      <w:pPr>
        <w:spacing w:after="0" w:line="312" w:lineRule="auto"/>
        <w:jc w:val="center"/>
        <w:rPr>
          <w:rFonts w:hint="eastAsia" w:asciiTheme="minorEastAsia" w:hAnsiTheme="minorEastAsia" w:eastAsiaTheme="minorEastAsia"/>
          <w:b/>
          <w:sz w:val="36"/>
          <w:szCs w:val="36"/>
          <w:highlight w:val="none"/>
        </w:rPr>
      </w:pPr>
    </w:p>
    <w:p>
      <w:pPr>
        <w:spacing w:after="0" w:line="312" w:lineRule="auto"/>
        <w:jc w:val="center"/>
        <w:rPr>
          <w:rFonts w:hint="eastAsia" w:asciiTheme="minorEastAsia" w:hAnsiTheme="minorEastAsia" w:eastAsiaTheme="minorEastAsia"/>
          <w:b/>
          <w:sz w:val="36"/>
          <w:szCs w:val="36"/>
          <w:highlight w:val="none"/>
        </w:rPr>
      </w:pPr>
    </w:p>
    <w:p>
      <w:pPr>
        <w:spacing w:after="0" w:line="312" w:lineRule="auto"/>
        <w:jc w:val="center"/>
        <w:rPr>
          <w:rFonts w:hint="eastAsia" w:asciiTheme="minorEastAsia" w:hAnsiTheme="minorEastAsia" w:eastAsiaTheme="minorEastAsia"/>
          <w:b/>
          <w:sz w:val="36"/>
          <w:szCs w:val="36"/>
          <w:highlight w:val="none"/>
        </w:rPr>
      </w:pPr>
    </w:p>
    <w:p>
      <w:pPr>
        <w:spacing w:after="0" w:line="312" w:lineRule="auto"/>
        <w:jc w:val="center"/>
        <w:rPr>
          <w:rFonts w:hint="eastAsia" w:asciiTheme="minorEastAsia" w:hAnsiTheme="minorEastAsia" w:eastAsiaTheme="minorEastAsia"/>
          <w:b/>
          <w:sz w:val="36"/>
          <w:szCs w:val="36"/>
          <w:highlight w:val="none"/>
        </w:rPr>
      </w:pPr>
    </w:p>
    <w:p>
      <w:pPr>
        <w:spacing w:after="0" w:line="312" w:lineRule="auto"/>
        <w:jc w:val="center"/>
        <w:rPr>
          <w:rFonts w:hint="eastAsia" w:asciiTheme="minorEastAsia" w:hAnsiTheme="minorEastAsia" w:eastAsiaTheme="minorEastAsia"/>
          <w:b/>
          <w:sz w:val="36"/>
          <w:szCs w:val="36"/>
          <w:highlight w:val="none"/>
        </w:rPr>
      </w:pPr>
    </w:p>
    <w:p>
      <w:pPr>
        <w:spacing w:after="0" w:line="312" w:lineRule="auto"/>
        <w:jc w:val="center"/>
        <w:rPr>
          <w:rFonts w:hint="eastAsia" w:asciiTheme="minorEastAsia" w:hAnsiTheme="minorEastAsia" w:eastAsiaTheme="minorEastAsia"/>
          <w:b/>
          <w:sz w:val="36"/>
          <w:szCs w:val="36"/>
          <w:highlight w:val="none"/>
        </w:rPr>
      </w:pPr>
    </w:p>
    <w:p>
      <w:pPr>
        <w:spacing w:after="0" w:line="312" w:lineRule="auto"/>
        <w:jc w:val="center"/>
        <w:rPr>
          <w:rFonts w:hint="eastAsia" w:asciiTheme="minorEastAsia" w:hAnsiTheme="minorEastAsia" w:eastAsiaTheme="minorEastAsia"/>
          <w:b/>
          <w:sz w:val="36"/>
          <w:szCs w:val="36"/>
          <w:highlight w:val="none"/>
        </w:rPr>
      </w:pPr>
    </w:p>
    <w:p>
      <w:pPr>
        <w:spacing w:after="0" w:line="312" w:lineRule="auto"/>
        <w:jc w:val="center"/>
        <w:rPr>
          <w:rFonts w:hint="eastAsia" w:asciiTheme="minorEastAsia" w:hAnsiTheme="minorEastAsia" w:eastAsiaTheme="minorEastAsia"/>
          <w:b/>
          <w:sz w:val="36"/>
          <w:szCs w:val="36"/>
          <w:highlight w:val="none"/>
        </w:rPr>
      </w:pPr>
    </w:p>
    <w:p>
      <w:pPr>
        <w:spacing w:after="0" w:line="312" w:lineRule="auto"/>
        <w:jc w:val="center"/>
        <w:rPr>
          <w:rFonts w:hint="eastAsia" w:asciiTheme="minorEastAsia" w:hAnsiTheme="minorEastAsia" w:eastAsiaTheme="minorEastAsia"/>
          <w:b/>
          <w:sz w:val="36"/>
          <w:szCs w:val="36"/>
          <w:highlight w:val="none"/>
        </w:rPr>
      </w:pPr>
    </w:p>
    <w:p>
      <w:pPr>
        <w:spacing w:after="0" w:line="312" w:lineRule="auto"/>
        <w:jc w:val="center"/>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t xml:space="preserve">第六章 </w:t>
      </w:r>
      <w:r>
        <w:rPr>
          <w:rFonts w:asciiTheme="minorEastAsia" w:hAnsiTheme="minorEastAsia" w:eastAsiaTheme="minorEastAsia"/>
          <w:b/>
          <w:sz w:val="36"/>
          <w:szCs w:val="36"/>
          <w:highlight w:val="none"/>
        </w:rPr>
        <w:t xml:space="preserve">   </w:t>
      </w:r>
      <w:r>
        <w:rPr>
          <w:rFonts w:hint="eastAsia" w:asciiTheme="minorEastAsia" w:hAnsiTheme="minorEastAsia" w:eastAsiaTheme="minorEastAsia"/>
          <w:b/>
          <w:sz w:val="36"/>
          <w:szCs w:val="36"/>
          <w:highlight w:val="none"/>
        </w:rPr>
        <w:t>投标文件格式附件</w:t>
      </w:r>
    </w:p>
    <w:p>
      <w:pPr>
        <w:spacing w:after="0" w:line="312" w:lineRule="auto"/>
        <w:jc w:val="left"/>
        <w:rPr>
          <w:rFonts w:ascii="宋体" w:hAnsi="宋体"/>
          <w:b/>
          <w:kern w:val="0"/>
          <w:sz w:val="28"/>
          <w:szCs w:val="28"/>
          <w:highlight w:val="none"/>
        </w:rPr>
      </w:pPr>
      <w:r>
        <w:rPr>
          <w:rFonts w:ascii="宋体" w:hAnsi="宋体"/>
          <w:b/>
          <w:sz w:val="30"/>
          <w:szCs w:val="30"/>
          <w:highlight w:val="none"/>
        </w:rPr>
        <w:t xml:space="preserve"> </w:t>
      </w:r>
      <w:r>
        <w:rPr>
          <w:rFonts w:hint="eastAsia" w:ascii="宋体" w:hAnsi="宋体"/>
          <w:b/>
          <w:kern w:val="0"/>
          <w:sz w:val="28"/>
          <w:szCs w:val="28"/>
          <w:highlight w:val="none"/>
        </w:rPr>
        <w:t>附件1</w:t>
      </w:r>
      <w:r>
        <w:rPr>
          <w:rFonts w:hint="eastAsia" w:ascii="宋体" w:hAnsi="宋体"/>
          <w:b/>
          <w:sz w:val="30"/>
          <w:szCs w:val="30"/>
          <w:highlight w:val="none"/>
        </w:rPr>
        <w:t xml:space="preserve"> </w:t>
      </w:r>
      <w:r>
        <w:rPr>
          <w:rFonts w:ascii="宋体" w:hAnsi="宋体"/>
          <w:b/>
          <w:sz w:val="30"/>
          <w:szCs w:val="30"/>
          <w:highlight w:val="none"/>
        </w:rPr>
        <w:t xml:space="preserve">       </w:t>
      </w:r>
      <w:r>
        <w:rPr>
          <w:rFonts w:hint="eastAsia" w:ascii="宋体" w:hAnsi="宋体"/>
          <w:b/>
          <w:sz w:val="30"/>
          <w:szCs w:val="30"/>
          <w:highlight w:val="none"/>
        </w:rPr>
        <w:t xml:space="preserve">                          </w:t>
      </w:r>
      <w:r>
        <w:rPr>
          <w:rFonts w:hint="eastAsia" w:ascii="宋体" w:hAnsi="宋体"/>
          <w:sz w:val="30"/>
          <w:szCs w:val="30"/>
          <w:highlight w:val="none"/>
        </w:rPr>
        <w:t xml:space="preserve"> 　　　</w:t>
      </w:r>
      <w:r>
        <w:rPr>
          <w:rFonts w:hint="eastAsia" w:ascii="宋体" w:hAnsi="宋体"/>
          <w:b/>
          <w:sz w:val="28"/>
          <w:highlight w:val="none"/>
        </w:rPr>
        <w:t xml:space="preserve">      </w:t>
      </w:r>
      <w:r>
        <w:rPr>
          <w:rFonts w:hint="eastAsia" w:ascii="宋体" w:hAnsi="宋体"/>
          <w:b/>
          <w:sz w:val="28"/>
          <w:highlight w:val="none"/>
          <w:u w:val="single"/>
        </w:rPr>
        <w:t xml:space="preserve">     </w:t>
      </w:r>
      <w:r>
        <w:rPr>
          <w:rFonts w:hint="eastAsia" w:ascii="宋体" w:hAnsi="宋体"/>
          <w:bCs/>
          <w:sz w:val="24"/>
          <w:highlight w:val="none"/>
        </w:rPr>
        <w:t>本</w:t>
      </w:r>
    </w:p>
    <w:p>
      <w:pPr>
        <w:spacing w:after="0" w:line="312" w:lineRule="auto"/>
        <w:rPr>
          <w:rFonts w:asciiTheme="minorEastAsia" w:hAnsiTheme="minorEastAsia" w:eastAsiaTheme="minorEastAsia"/>
          <w:b/>
          <w:sz w:val="30"/>
          <w:szCs w:val="30"/>
          <w:highlight w:val="none"/>
        </w:rPr>
      </w:pPr>
    </w:p>
    <w:p>
      <w:pPr>
        <w:spacing w:after="0" w:line="312" w:lineRule="auto"/>
        <w:ind w:right="-110"/>
        <w:jc w:val="center"/>
        <w:rPr>
          <w:rFonts w:ascii="宋体" w:hAnsi="宋体"/>
          <w:spacing w:val="40"/>
          <w:sz w:val="52"/>
          <w:szCs w:val="52"/>
          <w:highlight w:val="none"/>
        </w:rPr>
      </w:pPr>
      <w:r>
        <w:rPr>
          <w:rFonts w:hint="eastAsia" w:ascii="宋体" w:hAnsi="宋体"/>
          <w:spacing w:val="40"/>
          <w:sz w:val="52"/>
          <w:szCs w:val="52"/>
          <w:highlight w:val="none"/>
        </w:rPr>
        <w:t>项目名称</w:t>
      </w:r>
    </w:p>
    <w:p>
      <w:pPr>
        <w:spacing w:before="312" w:beforeLines="100" w:after="0" w:line="312" w:lineRule="auto"/>
        <w:ind w:right="-108"/>
        <w:jc w:val="center"/>
        <w:rPr>
          <w:rFonts w:ascii="宋体" w:hAnsi="宋体"/>
          <w:sz w:val="36"/>
          <w:szCs w:val="36"/>
          <w:highlight w:val="none"/>
        </w:rPr>
      </w:pPr>
      <w:r>
        <w:rPr>
          <w:rFonts w:hint="eastAsia" w:ascii="宋体" w:hAnsi="宋体"/>
          <w:sz w:val="36"/>
          <w:szCs w:val="36"/>
          <w:highlight w:val="none"/>
        </w:rPr>
        <w:t>项目编号：（标段）</w:t>
      </w:r>
    </w:p>
    <w:p>
      <w:pPr>
        <w:autoSpaceDE w:val="0"/>
        <w:autoSpaceDN w:val="0"/>
        <w:adjustRightInd w:val="0"/>
        <w:spacing w:after="0" w:line="312" w:lineRule="auto"/>
        <w:jc w:val="center"/>
        <w:rPr>
          <w:rFonts w:ascii="宋体" w:hAnsi="宋体" w:cs="宋体"/>
          <w:sz w:val="84"/>
          <w:szCs w:val="84"/>
          <w:highlight w:val="none"/>
          <w:lang w:val="zh-CN"/>
        </w:rPr>
      </w:pPr>
      <w:r>
        <w:rPr>
          <w:rFonts w:hint="eastAsia" w:ascii="宋体" w:hAnsi="宋体" w:cs="宋体"/>
          <w:sz w:val="84"/>
          <w:szCs w:val="84"/>
          <w:highlight w:val="none"/>
          <w:lang w:val="zh-CN"/>
        </w:rPr>
        <w:t>投</w:t>
      </w:r>
    </w:p>
    <w:p>
      <w:pPr>
        <w:autoSpaceDE w:val="0"/>
        <w:autoSpaceDN w:val="0"/>
        <w:adjustRightInd w:val="0"/>
        <w:spacing w:after="0" w:line="312" w:lineRule="auto"/>
        <w:jc w:val="center"/>
        <w:rPr>
          <w:rFonts w:ascii="宋体" w:hAnsi="宋体" w:cs="宋体"/>
          <w:sz w:val="84"/>
          <w:szCs w:val="84"/>
          <w:highlight w:val="none"/>
          <w:lang w:val="zh-CN"/>
        </w:rPr>
      </w:pPr>
      <w:r>
        <w:rPr>
          <w:rFonts w:hint="eastAsia" w:ascii="宋体" w:hAnsi="宋体" w:cs="宋体"/>
          <w:sz w:val="84"/>
          <w:szCs w:val="84"/>
          <w:highlight w:val="none"/>
          <w:lang w:val="zh-CN"/>
        </w:rPr>
        <w:t>标</w:t>
      </w:r>
    </w:p>
    <w:p>
      <w:pPr>
        <w:autoSpaceDE w:val="0"/>
        <w:autoSpaceDN w:val="0"/>
        <w:adjustRightInd w:val="0"/>
        <w:spacing w:after="0" w:line="312" w:lineRule="auto"/>
        <w:jc w:val="center"/>
        <w:rPr>
          <w:rFonts w:ascii="宋体" w:hAnsi="宋体"/>
          <w:sz w:val="84"/>
          <w:szCs w:val="84"/>
          <w:highlight w:val="none"/>
        </w:rPr>
      </w:pPr>
      <w:r>
        <w:rPr>
          <w:rFonts w:hint="eastAsia" w:ascii="宋体" w:hAnsi="宋体" w:cs="宋体"/>
          <w:sz w:val="84"/>
          <w:szCs w:val="84"/>
          <w:highlight w:val="none"/>
          <w:lang w:val="zh-CN"/>
        </w:rPr>
        <w:t>文</w:t>
      </w:r>
    </w:p>
    <w:p>
      <w:pPr>
        <w:spacing w:after="0" w:line="312" w:lineRule="auto"/>
        <w:ind w:right="-108"/>
        <w:jc w:val="center"/>
        <w:rPr>
          <w:rFonts w:ascii="宋体" w:hAnsi="宋体" w:cs="宋体"/>
          <w:sz w:val="84"/>
          <w:szCs w:val="84"/>
          <w:highlight w:val="none"/>
          <w:lang w:val="zh-CN"/>
        </w:rPr>
      </w:pPr>
      <w:r>
        <w:rPr>
          <w:rFonts w:hint="eastAsia" w:ascii="宋体" w:hAnsi="宋体" w:cs="宋体"/>
          <w:sz w:val="84"/>
          <w:szCs w:val="84"/>
          <w:highlight w:val="none"/>
          <w:lang w:val="zh-CN"/>
        </w:rPr>
        <w:t>件</w:t>
      </w:r>
    </w:p>
    <w:p>
      <w:pPr>
        <w:spacing w:after="0" w:line="312" w:lineRule="auto"/>
        <w:ind w:right="-108"/>
        <w:jc w:val="center"/>
        <w:rPr>
          <w:rFonts w:ascii="宋体" w:hAnsi="宋体"/>
          <w:b/>
          <w:spacing w:val="40"/>
          <w:sz w:val="28"/>
          <w:szCs w:val="28"/>
          <w:highlight w:val="none"/>
        </w:rPr>
      </w:pPr>
      <w:r>
        <w:rPr>
          <w:rFonts w:hint="eastAsia" w:ascii="宋体" w:hAnsi="宋体" w:cs="宋体"/>
          <w:b/>
          <w:bCs/>
          <w:sz w:val="28"/>
          <w:szCs w:val="28"/>
          <w:highlight w:val="none"/>
          <w:lang w:val="zh-CN"/>
        </w:rPr>
        <w:t>（</w:t>
      </w:r>
      <w:r>
        <w:rPr>
          <w:rFonts w:hint="eastAsia" w:ascii="宋体" w:hAnsi="宋体"/>
          <w:b/>
          <w:spacing w:val="40"/>
          <w:sz w:val="28"/>
          <w:szCs w:val="28"/>
          <w:highlight w:val="none"/>
        </w:rPr>
        <w:t>资格证明文件）</w:t>
      </w:r>
    </w:p>
    <w:p>
      <w:pPr>
        <w:spacing w:after="0" w:line="312" w:lineRule="auto"/>
        <w:ind w:right="532" w:firstLine="720" w:firstLineChars="200"/>
        <w:rPr>
          <w:rFonts w:ascii="宋体" w:hAnsi="宋体"/>
          <w:sz w:val="36"/>
          <w:szCs w:val="36"/>
          <w:highlight w:val="none"/>
        </w:rPr>
      </w:pPr>
      <w:r>
        <w:rPr>
          <w:rFonts w:hint="eastAsia" w:ascii="宋体" w:hAnsi="宋体"/>
          <w:sz w:val="36"/>
          <w:szCs w:val="36"/>
          <w:highlight w:val="none"/>
        </w:rPr>
        <w:t>投标人全称（公章）：</w:t>
      </w:r>
    </w:p>
    <w:p>
      <w:pPr>
        <w:spacing w:after="0" w:line="312" w:lineRule="auto"/>
        <w:ind w:right="532" w:firstLine="720" w:firstLineChars="200"/>
        <w:rPr>
          <w:rFonts w:ascii="宋体" w:hAnsi="宋体"/>
          <w:sz w:val="36"/>
          <w:szCs w:val="36"/>
          <w:highlight w:val="none"/>
        </w:rPr>
      </w:pPr>
      <w:r>
        <w:rPr>
          <w:rFonts w:hint="eastAsia" w:ascii="宋体" w:hAnsi="宋体"/>
          <w:sz w:val="36"/>
          <w:szCs w:val="36"/>
          <w:highlight w:val="none"/>
        </w:rPr>
        <w:t>地    址：</w:t>
      </w:r>
    </w:p>
    <w:p>
      <w:pPr>
        <w:spacing w:after="0" w:line="312" w:lineRule="auto"/>
        <w:ind w:right="532" w:firstLine="720" w:firstLineChars="200"/>
        <w:rPr>
          <w:rFonts w:ascii="宋体" w:hAnsi="宋体"/>
          <w:sz w:val="36"/>
          <w:szCs w:val="36"/>
          <w:highlight w:val="none"/>
        </w:rPr>
      </w:pPr>
      <w:r>
        <w:rPr>
          <w:rFonts w:hint="eastAsia" w:ascii="宋体" w:hAnsi="宋体"/>
          <w:sz w:val="36"/>
          <w:szCs w:val="36"/>
          <w:highlight w:val="none"/>
        </w:rPr>
        <w:t>时    间：</w:t>
      </w:r>
    </w:p>
    <w:p>
      <w:pPr>
        <w:snapToGrid w:val="0"/>
        <w:spacing w:before="50" w:after="0" w:line="312" w:lineRule="auto"/>
        <w:rPr>
          <w:rFonts w:ascii="仿宋_GB2312" w:hAnsi="宋体" w:eastAsia="仿宋_GB2312"/>
          <w:b/>
          <w:sz w:val="36"/>
          <w:szCs w:val="36"/>
          <w:highlight w:val="none"/>
        </w:rPr>
      </w:pPr>
    </w:p>
    <w:p>
      <w:pPr>
        <w:snapToGrid w:val="0"/>
        <w:spacing w:before="50" w:after="0" w:line="312" w:lineRule="auto"/>
        <w:rPr>
          <w:rFonts w:ascii="仿宋_GB2312" w:hAnsi="宋体" w:eastAsia="仿宋_GB2312"/>
          <w:b/>
          <w:sz w:val="36"/>
          <w:szCs w:val="36"/>
          <w:highlight w:val="none"/>
        </w:rPr>
      </w:pPr>
    </w:p>
    <w:p>
      <w:pPr>
        <w:snapToGrid w:val="0"/>
        <w:spacing w:before="50" w:after="50" w:line="360" w:lineRule="auto"/>
        <w:jc w:val="center"/>
        <w:rPr>
          <w:rFonts w:hint="eastAsia" w:ascii="宋体" w:hAnsi="宋体"/>
          <w:b/>
          <w:bCs/>
          <w:sz w:val="36"/>
          <w:szCs w:val="36"/>
          <w:highlight w:val="none"/>
        </w:rPr>
      </w:pPr>
    </w:p>
    <w:p>
      <w:pPr>
        <w:snapToGrid w:val="0"/>
        <w:spacing w:before="50" w:after="50" w:line="360" w:lineRule="auto"/>
        <w:jc w:val="center"/>
        <w:rPr>
          <w:rFonts w:ascii="宋体" w:hAnsi="宋体"/>
          <w:b/>
          <w:bCs/>
          <w:sz w:val="36"/>
          <w:szCs w:val="36"/>
          <w:highlight w:val="none"/>
        </w:rPr>
      </w:pPr>
      <w:r>
        <w:rPr>
          <w:rFonts w:hint="eastAsia" w:ascii="宋体" w:hAnsi="宋体"/>
          <w:b/>
          <w:bCs/>
          <w:sz w:val="36"/>
          <w:szCs w:val="36"/>
          <w:highlight w:val="none"/>
        </w:rPr>
        <w:t>资格证明文件目录</w:t>
      </w:r>
    </w:p>
    <w:p>
      <w:pPr>
        <w:snapToGrid w:val="0"/>
        <w:spacing w:before="50" w:after="50" w:line="360" w:lineRule="auto"/>
        <w:jc w:val="center"/>
        <w:rPr>
          <w:rFonts w:ascii="仿宋_GB2312" w:hAnsi="宋体" w:eastAsia="仿宋_GB2312"/>
          <w:b/>
          <w:bCs/>
          <w:sz w:val="36"/>
          <w:szCs w:val="36"/>
          <w:highlight w:val="none"/>
        </w:rPr>
      </w:pPr>
    </w:p>
    <w:p>
      <w:pPr>
        <w:numPr>
          <w:ilvl w:val="0"/>
          <w:numId w:val="0"/>
        </w:numPr>
        <w:snapToGrid w:val="0"/>
        <w:spacing w:after="0" w:line="360" w:lineRule="auto"/>
        <w:rPr>
          <w:rFonts w:hint="eastAsia" w:ascii="宋体" w:hAnsi="宋体" w:eastAsia="宋体"/>
          <w:sz w:val="24"/>
          <w:szCs w:val="24"/>
          <w:highlight w:val="none"/>
          <w:lang w:eastAsia="zh-CN"/>
        </w:rPr>
      </w:pPr>
      <w:r>
        <w:rPr>
          <w:rFonts w:hint="eastAsia" w:ascii="宋体" w:hAnsi="宋体" w:eastAsia="宋体" w:cs="Times New Roman"/>
          <w:kern w:val="0"/>
          <w:sz w:val="24"/>
          <w:szCs w:val="24"/>
          <w:highlight w:val="none"/>
          <w:lang w:val="en-US" w:eastAsia="zh-CN"/>
        </w:rPr>
        <w:t>1、</w:t>
      </w:r>
      <w:r>
        <w:rPr>
          <w:rFonts w:hint="eastAsia" w:ascii="宋体" w:hAnsi="宋体"/>
          <w:sz w:val="24"/>
          <w:szCs w:val="24"/>
          <w:highlight w:val="none"/>
        </w:rPr>
        <w:t>声明书（附件2）</w:t>
      </w:r>
      <w:r>
        <w:rPr>
          <w:rFonts w:hint="eastAsia" w:ascii="宋体" w:hAnsi="宋体"/>
          <w:sz w:val="24"/>
          <w:szCs w:val="24"/>
          <w:highlight w:val="none"/>
          <w:lang w:eastAsia="zh-CN"/>
        </w:rPr>
        <w:t>；</w:t>
      </w:r>
    </w:p>
    <w:p>
      <w:pPr>
        <w:widowControl/>
        <w:numPr>
          <w:ilvl w:val="0"/>
          <w:numId w:val="0"/>
        </w:numPr>
        <w:spacing w:after="0" w:line="360" w:lineRule="auto"/>
        <w:ind w:right="60" w:rightChars="0"/>
        <w:jc w:val="left"/>
        <w:outlineLvl w:val="0"/>
        <w:rPr>
          <w:rFonts w:hint="eastAsia" w:ascii="宋体" w:hAnsi="宋体" w:eastAsia="宋体"/>
          <w:kern w:val="0"/>
          <w:sz w:val="24"/>
          <w:szCs w:val="24"/>
          <w:highlight w:val="none"/>
          <w:lang w:eastAsia="zh-CN"/>
        </w:rPr>
      </w:pPr>
      <w:r>
        <w:rPr>
          <w:rFonts w:hint="eastAsia" w:ascii="宋体" w:hAnsi="宋体" w:eastAsia="宋体" w:cs="Times New Roman"/>
          <w:kern w:val="0"/>
          <w:sz w:val="24"/>
          <w:szCs w:val="24"/>
          <w:highlight w:val="none"/>
          <w:lang w:val="en-US" w:eastAsia="zh-CN"/>
        </w:rPr>
        <w:t>2、</w:t>
      </w:r>
      <w:r>
        <w:rPr>
          <w:rFonts w:hint="eastAsia" w:ascii="宋体" w:hAnsi="宋体" w:cs="宋体"/>
          <w:color w:val="000000" w:themeColor="text1"/>
          <w:sz w:val="24"/>
          <w:highlight w:val="none"/>
          <w14:textFill>
            <w14:solidFill>
              <w14:schemeClr w14:val="tx1"/>
            </w14:solidFill>
          </w14:textFill>
        </w:rPr>
        <w:t>授权委托书</w:t>
      </w:r>
      <w:r>
        <w:rPr>
          <w:rFonts w:hint="eastAsia" w:ascii="宋体" w:hAnsi="宋体" w:cs="宋体"/>
          <w:color w:val="000000" w:themeColor="text1"/>
          <w:sz w:val="24"/>
          <w:highlight w:val="none"/>
          <w:lang w:eastAsia="zh-CN"/>
          <w14:textFill>
            <w14:solidFill>
              <w14:schemeClr w14:val="tx1"/>
            </w14:solidFill>
          </w14:textFill>
        </w:rPr>
        <w:t>或法定代表人证明书</w:t>
      </w:r>
      <w:r>
        <w:rPr>
          <w:rFonts w:hint="eastAsia" w:ascii="宋体" w:hAnsi="宋体" w:cs="宋体"/>
          <w:sz w:val="24"/>
          <w:highlight w:val="none"/>
        </w:rPr>
        <w:t>（</w:t>
      </w:r>
      <w:r>
        <w:rPr>
          <w:rFonts w:hint="eastAsia" w:ascii="宋体" w:hAnsi="宋体" w:cs="宋体"/>
          <w:sz w:val="24"/>
          <w:highlight w:val="none"/>
          <w:lang w:eastAsia="zh-CN"/>
        </w:rPr>
        <w:t>适用</w:t>
      </w:r>
      <w:r>
        <w:rPr>
          <w:rFonts w:hint="eastAsia" w:ascii="宋体" w:hAnsi="宋体" w:cs="宋体"/>
          <w:sz w:val="24"/>
          <w:highlight w:val="none"/>
        </w:rPr>
        <w:t>法定代表人亲自办理投标事宜)；</w:t>
      </w:r>
      <w:r>
        <w:rPr>
          <w:rFonts w:hint="eastAsia" w:ascii="宋体" w:hAnsi="宋体" w:cs="宋体"/>
          <w:sz w:val="24"/>
          <w:highlight w:val="none"/>
          <w:lang w:eastAsia="zh-CN"/>
        </w:rPr>
        <w:t>（附件</w:t>
      </w:r>
      <w:r>
        <w:rPr>
          <w:rFonts w:hint="eastAsia" w:ascii="宋体" w:hAnsi="宋体" w:cs="宋体"/>
          <w:sz w:val="24"/>
          <w:highlight w:val="none"/>
          <w:lang w:val="en-US" w:eastAsia="zh-CN"/>
        </w:rPr>
        <w:t>3</w:t>
      </w:r>
      <w:r>
        <w:rPr>
          <w:rFonts w:hint="eastAsia" w:ascii="宋体" w:hAnsi="宋体" w:cs="宋体"/>
          <w:sz w:val="24"/>
          <w:highlight w:val="none"/>
          <w:lang w:eastAsia="zh-CN"/>
        </w:rPr>
        <w:t>）</w:t>
      </w:r>
    </w:p>
    <w:p>
      <w:pPr>
        <w:numPr>
          <w:ilvl w:val="0"/>
          <w:numId w:val="0"/>
        </w:numPr>
        <w:snapToGrid w:val="0"/>
        <w:spacing w:after="0" w:line="360" w:lineRule="auto"/>
        <w:ind w:leftChars="0"/>
        <w:rPr>
          <w:rFonts w:hint="eastAsia" w:ascii="宋体" w:hAnsi="宋体" w:eastAsia="宋体"/>
          <w:kern w:val="0"/>
          <w:sz w:val="24"/>
          <w:szCs w:val="24"/>
          <w:highlight w:val="none"/>
          <w:lang w:eastAsia="zh-CN"/>
        </w:rPr>
      </w:pPr>
      <w:r>
        <w:rPr>
          <w:rFonts w:hint="eastAsia" w:ascii="宋体" w:hAnsi="宋体" w:eastAsia="宋体" w:cs="Times New Roman"/>
          <w:kern w:val="0"/>
          <w:sz w:val="24"/>
          <w:szCs w:val="24"/>
          <w:highlight w:val="none"/>
          <w:lang w:val="en-US" w:eastAsia="zh-CN"/>
        </w:rPr>
        <w:t>3、</w:t>
      </w:r>
      <w:r>
        <w:rPr>
          <w:sz w:val="24"/>
          <w:szCs w:val="24"/>
          <w:highlight w:val="none"/>
        </w:rPr>
        <w:t>法人或者其他组织的营业执照等证明文件，自然人的身份证明</w:t>
      </w:r>
      <w:r>
        <w:rPr>
          <w:rFonts w:hint="eastAsia"/>
          <w:sz w:val="24"/>
          <w:szCs w:val="24"/>
          <w:highlight w:val="none"/>
          <w:lang w:eastAsia="zh-CN"/>
        </w:rPr>
        <w:t>；</w:t>
      </w:r>
    </w:p>
    <w:p>
      <w:pPr>
        <w:snapToGrid w:val="0"/>
        <w:spacing w:after="0" w:line="360" w:lineRule="auto"/>
        <w:ind w:firstLine="0" w:firstLineChars="0"/>
        <w:rPr>
          <w:rFonts w:hint="eastAsia" w:ascii="宋体" w:hAnsi="宋体"/>
          <w:kern w:val="0"/>
          <w:sz w:val="24"/>
          <w:szCs w:val="24"/>
          <w:highlight w:val="none"/>
        </w:rPr>
      </w:pPr>
      <w:r>
        <w:rPr>
          <w:rFonts w:hint="eastAsia" w:ascii="宋体" w:hAnsi="宋体"/>
          <w:kern w:val="0"/>
          <w:sz w:val="24"/>
          <w:szCs w:val="24"/>
          <w:highlight w:val="none"/>
        </w:rPr>
        <w:t>4、符合参与政府采购活动的资格条件，具备良好的商业信誉和健全的财务会计制度</w:t>
      </w:r>
      <w:r>
        <w:rPr>
          <w:rFonts w:hint="eastAsia" w:ascii="宋体" w:hAnsi="宋体"/>
          <w:kern w:val="0"/>
          <w:sz w:val="24"/>
          <w:szCs w:val="24"/>
          <w:highlight w:val="none"/>
          <w:lang w:eastAsia="zh-CN"/>
        </w:rPr>
        <w:t>，提供没有税收缴纳</w:t>
      </w:r>
      <w:r>
        <w:rPr>
          <w:rFonts w:hint="eastAsia" w:ascii="宋体" w:hAnsi="宋体"/>
          <w:kern w:val="0"/>
          <w:sz w:val="24"/>
          <w:szCs w:val="24"/>
          <w:highlight w:val="none"/>
        </w:rPr>
        <w:t>、社会保障等方面的失信记录的承诺函</w:t>
      </w:r>
      <w:r>
        <w:rPr>
          <w:rFonts w:hint="eastAsia" w:ascii="宋体" w:hAnsi="宋体"/>
          <w:kern w:val="0"/>
          <w:sz w:val="24"/>
          <w:szCs w:val="24"/>
          <w:highlight w:val="none"/>
          <w:lang w:eastAsia="zh-CN"/>
        </w:rPr>
        <w:t>（附件</w:t>
      </w:r>
      <w:r>
        <w:rPr>
          <w:rFonts w:hint="eastAsia" w:ascii="宋体" w:hAnsi="宋体"/>
          <w:kern w:val="0"/>
          <w:sz w:val="24"/>
          <w:szCs w:val="24"/>
          <w:highlight w:val="none"/>
          <w:lang w:val="en-US" w:eastAsia="zh-CN"/>
        </w:rPr>
        <w:t>4</w:t>
      </w:r>
      <w:r>
        <w:rPr>
          <w:rFonts w:hint="eastAsia" w:ascii="宋体" w:hAnsi="宋体"/>
          <w:kern w:val="0"/>
          <w:sz w:val="24"/>
          <w:szCs w:val="24"/>
          <w:highlight w:val="none"/>
          <w:lang w:eastAsia="zh-CN"/>
        </w:rPr>
        <w:t>）</w:t>
      </w:r>
      <w:r>
        <w:rPr>
          <w:rFonts w:hint="eastAsia" w:ascii="宋体" w:hAnsi="宋体"/>
          <w:kern w:val="0"/>
          <w:sz w:val="24"/>
          <w:szCs w:val="24"/>
          <w:highlight w:val="none"/>
        </w:rPr>
        <w:t>；</w:t>
      </w:r>
    </w:p>
    <w:p>
      <w:pPr>
        <w:snapToGrid w:val="0"/>
        <w:spacing w:after="0" w:line="360" w:lineRule="auto"/>
        <w:ind w:firstLine="0" w:firstLineChars="0"/>
        <w:rPr>
          <w:rFonts w:hint="eastAsia" w:eastAsia="宋体"/>
          <w:sz w:val="24"/>
          <w:szCs w:val="24"/>
          <w:highlight w:val="none"/>
          <w:lang w:eastAsia="zh-CN"/>
        </w:rPr>
      </w:pPr>
      <w:r>
        <w:rPr>
          <w:rFonts w:hint="eastAsia" w:ascii="宋体" w:hAnsi="宋体" w:cs="宋体"/>
          <w:sz w:val="24"/>
          <w:szCs w:val="24"/>
          <w:highlight w:val="none"/>
        </w:rPr>
        <w:t>5、</w:t>
      </w:r>
      <w:r>
        <w:rPr>
          <w:sz w:val="24"/>
          <w:szCs w:val="24"/>
          <w:highlight w:val="none"/>
        </w:rPr>
        <w:t>具备履行合同所必需的设备和专业技术能力的证明材料</w:t>
      </w:r>
      <w:r>
        <w:rPr>
          <w:rFonts w:hint="eastAsia"/>
          <w:sz w:val="24"/>
          <w:szCs w:val="24"/>
          <w:highlight w:val="none"/>
          <w:lang w:eastAsia="zh-CN"/>
        </w:rPr>
        <w:t>（附件</w:t>
      </w:r>
      <w:r>
        <w:rPr>
          <w:rFonts w:hint="eastAsia"/>
          <w:sz w:val="24"/>
          <w:szCs w:val="24"/>
          <w:highlight w:val="none"/>
          <w:lang w:val="en-US" w:eastAsia="zh-CN"/>
        </w:rPr>
        <w:t>5</w:t>
      </w:r>
      <w:r>
        <w:rPr>
          <w:rFonts w:hint="eastAsia"/>
          <w:sz w:val="24"/>
          <w:szCs w:val="24"/>
          <w:highlight w:val="none"/>
          <w:lang w:eastAsia="zh-CN"/>
        </w:rPr>
        <w:t>）；</w:t>
      </w:r>
    </w:p>
    <w:p>
      <w:pPr>
        <w:widowControl/>
        <w:spacing w:after="0" w:line="360" w:lineRule="auto"/>
        <w:ind w:firstLine="0" w:firstLineChars="0"/>
        <w:jc w:val="left"/>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6、中小企业声明函等政府采购优惠政策相关资料</w:t>
      </w:r>
      <w:r>
        <w:rPr>
          <w:rFonts w:hint="eastAsia" w:ascii="宋体" w:hAnsi="宋体" w:cs="宋体"/>
          <w:color w:val="000000" w:themeColor="text1"/>
          <w:sz w:val="24"/>
          <w:highlight w:val="none"/>
          <w:lang w:eastAsia="zh-CN"/>
          <w14:textFill>
            <w14:solidFill>
              <w14:schemeClr w14:val="tx1"/>
            </w14:solidFill>
          </w14:textFill>
        </w:rPr>
        <w:t>（附件</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p>
      <w:pPr>
        <w:spacing w:after="0" w:line="360" w:lineRule="auto"/>
        <w:rPr>
          <w:rFonts w:ascii="宋体" w:hAnsi="宋体"/>
          <w:b/>
          <w:sz w:val="28"/>
          <w:highlight w:val="none"/>
        </w:rPr>
      </w:pPr>
      <w:r>
        <w:rPr>
          <w:rFonts w:hint="eastAsia" w:ascii="宋体" w:hAnsi="宋体" w:cs="Times New Roman"/>
          <w:kern w:val="0"/>
          <w:sz w:val="24"/>
          <w:szCs w:val="24"/>
          <w:highlight w:val="none"/>
          <w:lang w:val="en-US" w:eastAsia="zh-CN"/>
        </w:rPr>
        <w:t>7、</w:t>
      </w:r>
      <w:r>
        <w:rPr>
          <w:rFonts w:hint="eastAsia" w:ascii="宋体" w:hAnsi="宋体" w:eastAsia="宋体" w:cs="Times New Roman"/>
          <w:kern w:val="0"/>
          <w:sz w:val="24"/>
          <w:szCs w:val="24"/>
          <w:highlight w:val="none"/>
        </w:rPr>
        <w:t>提供采购公告中符合供应商特定条件的有效资质证书复印件（</w:t>
      </w:r>
      <w:r>
        <w:rPr>
          <w:rFonts w:hint="eastAsia" w:ascii="宋体" w:hAnsi="宋体" w:eastAsia="宋体" w:cs="Times New Roman"/>
          <w:kern w:val="0"/>
          <w:sz w:val="24"/>
          <w:szCs w:val="24"/>
          <w:highlight w:val="none"/>
          <w:lang w:val="en-US" w:eastAsia="zh-CN"/>
        </w:rPr>
        <w:t>投标</w:t>
      </w:r>
      <w:r>
        <w:rPr>
          <w:rFonts w:hint="eastAsia" w:ascii="宋体" w:hAnsi="宋体" w:eastAsia="宋体" w:cs="Times New Roman"/>
          <w:kern w:val="0"/>
          <w:sz w:val="24"/>
          <w:szCs w:val="24"/>
          <w:highlight w:val="none"/>
        </w:rPr>
        <w:t>供应商特定条件中有要求的必须提供），以及需要说明的其他资料；</w:t>
      </w:r>
    </w:p>
    <w:p>
      <w:pPr>
        <w:spacing w:after="0" w:line="312" w:lineRule="auto"/>
        <w:rPr>
          <w:rFonts w:ascii="宋体" w:hAnsi="宋体"/>
          <w:b/>
          <w:sz w:val="28"/>
          <w:highlight w:val="none"/>
        </w:rPr>
      </w:pPr>
    </w:p>
    <w:p>
      <w:pPr>
        <w:spacing w:after="0" w:line="312" w:lineRule="auto"/>
        <w:rPr>
          <w:rFonts w:ascii="宋体" w:hAnsi="宋体"/>
          <w:b/>
          <w:sz w:val="28"/>
          <w:highlight w:val="none"/>
        </w:rPr>
      </w:pPr>
    </w:p>
    <w:p>
      <w:pPr>
        <w:spacing w:after="0" w:line="312" w:lineRule="auto"/>
        <w:rPr>
          <w:rFonts w:ascii="宋体" w:hAnsi="宋体"/>
          <w:b/>
          <w:sz w:val="28"/>
          <w:highlight w:val="none"/>
        </w:rPr>
      </w:pPr>
    </w:p>
    <w:p>
      <w:pPr>
        <w:pStyle w:val="23"/>
        <w:rPr>
          <w:rFonts w:ascii="宋体" w:hAnsi="宋体"/>
          <w:b/>
          <w:sz w:val="28"/>
          <w:highlight w:val="none"/>
        </w:rPr>
      </w:pPr>
    </w:p>
    <w:p>
      <w:pPr>
        <w:pStyle w:val="23"/>
        <w:rPr>
          <w:rFonts w:ascii="宋体" w:hAnsi="宋体"/>
          <w:b/>
          <w:sz w:val="28"/>
          <w:highlight w:val="none"/>
        </w:rPr>
      </w:pPr>
    </w:p>
    <w:p>
      <w:pPr>
        <w:pStyle w:val="23"/>
        <w:rPr>
          <w:rFonts w:ascii="宋体" w:hAnsi="宋体"/>
          <w:b/>
          <w:sz w:val="28"/>
          <w:highlight w:val="none"/>
        </w:rPr>
      </w:pPr>
    </w:p>
    <w:p>
      <w:pPr>
        <w:pStyle w:val="23"/>
        <w:rPr>
          <w:rFonts w:ascii="宋体" w:hAnsi="宋体"/>
          <w:b/>
          <w:sz w:val="28"/>
          <w:highlight w:val="none"/>
        </w:rPr>
      </w:pPr>
    </w:p>
    <w:p>
      <w:pPr>
        <w:pStyle w:val="23"/>
        <w:rPr>
          <w:rFonts w:ascii="宋体" w:hAnsi="宋体"/>
          <w:b/>
          <w:sz w:val="28"/>
          <w:highlight w:val="none"/>
        </w:rPr>
      </w:pPr>
    </w:p>
    <w:p>
      <w:pPr>
        <w:spacing w:after="0" w:line="312" w:lineRule="auto"/>
        <w:rPr>
          <w:rFonts w:ascii="宋体" w:hAnsi="宋体"/>
          <w:b/>
          <w:sz w:val="28"/>
          <w:highlight w:val="none"/>
        </w:rPr>
      </w:pPr>
    </w:p>
    <w:p>
      <w:pPr>
        <w:spacing w:after="0" w:line="312" w:lineRule="auto"/>
        <w:rPr>
          <w:rFonts w:ascii="宋体" w:hAnsi="宋体"/>
          <w:b/>
          <w:sz w:val="28"/>
          <w:highlight w:val="none"/>
        </w:rPr>
      </w:pPr>
    </w:p>
    <w:p>
      <w:pPr>
        <w:spacing w:after="0" w:line="336" w:lineRule="auto"/>
        <w:rPr>
          <w:rFonts w:hint="eastAsia" w:ascii="宋体" w:hAnsi="宋体"/>
          <w:b/>
          <w:sz w:val="28"/>
          <w:highlight w:val="none"/>
        </w:rPr>
      </w:pPr>
    </w:p>
    <w:p>
      <w:pPr>
        <w:spacing w:after="0" w:line="336" w:lineRule="auto"/>
        <w:rPr>
          <w:rFonts w:hint="eastAsia" w:ascii="宋体" w:hAnsi="宋体"/>
          <w:b/>
          <w:sz w:val="28"/>
          <w:highlight w:val="none"/>
        </w:rPr>
      </w:pPr>
    </w:p>
    <w:p>
      <w:pPr>
        <w:spacing w:after="0" w:line="336" w:lineRule="auto"/>
        <w:rPr>
          <w:rFonts w:ascii="宋体" w:hAnsi="宋体"/>
          <w:b/>
          <w:sz w:val="28"/>
          <w:highlight w:val="none"/>
        </w:rPr>
      </w:pPr>
      <w:r>
        <w:rPr>
          <w:rFonts w:hint="eastAsia" w:ascii="宋体" w:hAnsi="宋体"/>
          <w:b/>
          <w:sz w:val="28"/>
          <w:highlight w:val="none"/>
        </w:rPr>
        <w:t>附件2</w:t>
      </w:r>
    </w:p>
    <w:p>
      <w:pPr>
        <w:adjustRightInd w:val="0"/>
        <w:snapToGrid w:val="0"/>
        <w:spacing w:after="0" w:line="336" w:lineRule="auto"/>
        <w:ind w:right="480"/>
        <w:jc w:val="center"/>
        <w:rPr>
          <w:rFonts w:ascii="宋体" w:hAnsi="宋体"/>
          <w:b/>
          <w:kern w:val="0"/>
          <w:sz w:val="32"/>
          <w:szCs w:val="32"/>
          <w:highlight w:val="none"/>
          <w:lang w:val="zh-CN"/>
        </w:rPr>
      </w:pPr>
      <w:r>
        <w:rPr>
          <w:rFonts w:hint="eastAsia" w:ascii="宋体" w:hAnsi="宋体"/>
          <w:b/>
          <w:kern w:val="0"/>
          <w:sz w:val="32"/>
          <w:szCs w:val="32"/>
          <w:highlight w:val="none"/>
          <w:lang w:val="zh-CN"/>
        </w:rPr>
        <w:t>投标声明书</w:t>
      </w:r>
    </w:p>
    <w:p>
      <w:pPr>
        <w:snapToGrid w:val="0"/>
        <w:spacing w:after="0" w:line="336" w:lineRule="auto"/>
        <w:rPr>
          <w:rFonts w:ascii="宋体" w:hAnsi="宋体" w:cs="宋体"/>
          <w:kern w:val="0"/>
          <w:sz w:val="24"/>
          <w:highlight w:val="none"/>
        </w:rPr>
      </w:pPr>
      <w:r>
        <w:rPr>
          <w:rFonts w:hint="eastAsia" w:asciiTheme="minorEastAsia" w:hAnsiTheme="minorEastAsia" w:eastAsiaTheme="minorEastAsia"/>
          <w:sz w:val="24"/>
          <w:highlight w:val="none"/>
        </w:rPr>
        <w:t>台州蔚蓝投资咨询有限公司</w:t>
      </w:r>
      <w:r>
        <w:rPr>
          <w:rFonts w:hint="eastAsia" w:ascii="宋体" w:hAnsi="宋体" w:cs="宋体"/>
          <w:kern w:val="0"/>
          <w:sz w:val="24"/>
          <w:highlight w:val="none"/>
        </w:rPr>
        <w:t>：</w:t>
      </w:r>
    </w:p>
    <w:p>
      <w:pPr>
        <w:snapToGrid w:val="0"/>
        <w:spacing w:after="0" w:line="336" w:lineRule="auto"/>
        <w:ind w:firstLine="480" w:firstLineChars="200"/>
        <w:rPr>
          <w:rFonts w:ascii="宋体" w:hAnsi="宋体" w:cs="宋体"/>
          <w:kern w:val="0"/>
          <w:sz w:val="24"/>
          <w:highlight w:val="none"/>
        </w:rPr>
      </w:pPr>
      <w:r>
        <w:rPr>
          <w:rFonts w:hint="eastAsia" w:ascii="宋体" w:hAnsi="宋体" w:cs="宋体"/>
          <w:kern w:val="0"/>
          <w:sz w:val="24"/>
          <w:highlight w:val="none"/>
        </w:rPr>
        <w:t>（投标人名称）系中华人民共和国合法企业，经营地址</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pPr>
        <w:snapToGrid w:val="0"/>
        <w:spacing w:after="0" w:line="336" w:lineRule="auto"/>
        <w:ind w:firstLine="480" w:firstLineChars="200"/>
        <w:rPr>
          <w:rFonts w:ascii="宋体" w:hAnsi="宋体" w:cs="宋体"/>
          <w:kern w:val="0"/>
          <w:sz w:val="24"/>
          <w:highlight w:val="none"/>
        </w:rPr>
      </w:pPr>
      <w:r>
        <w:rPr>
          <w:rFonts w:hint="eastAsia" w:ascii="宋体" w:hAnsi="宋体" w:cs="宋体"/>
          <w:kern w:val="0"/>
          <w:sz w:val="24"/>
          <w:highlight w:val="none"/>
        </w:rPr>
        <w:t>我（</w:t>
      </w:r>
      <w:r>
        <w:rPr>
          <w:rFonts w:hint="eastAsia" w:ascii="宋体" w:hAnsi="宋体" w:cs="宋体"/>
          <w:kern w:val="0"/>
          <w:sz w:val="24"/>
          <w:highlight w:val="none"/>
          <w:u w:val="single"/>
        </w:rPr>
        <w:t xml:space="preserve"> 姓名 </w:t>
      </w:r>
      <w:r>
        <w:rPr>
          <w:rFonts w:hint="eastAsia" w:ascii="宋体" w:hAnsi="宋体" w:cs="宋体"/>
          <w:kern w:val="0"/>
          <w:sz w:val="24"/>
          <w:highlight w:val="none"/>
        </w:rPr>
        <w:t>）系（</w:t>
      </w:r>
      <w:r>
        <w:rPr>
          <w:rFonts w:hint="eastAsia" w:ascii="宋体" w:hAnsi="宋体" w:cs="宋体"/>
          <w:kern w:val="0"/>
          <w:sz w:val="24"/>
          <w:highlight w:val="none"/>
          <w:u w:val="single"/>
        </w:rPr>
        <w:t xml:space="preserve"> 投标人名称 </w:t>
      </w:r>
      <w:r>
        <w:rPr>
          <w:rFonts w:hint="eastAsia" w:ascii="宋体" w:hAnsi="宋体" w:cs="宋体"/>
          <w:kern w:val="0"/>
          <w:sz w:val="24"/>
          <w:highlight w:val="none"/>
        </w:rPr>
        <w:t>）的法定代表人，我公司自愿参加贵方组织的（</w:t>
      </w:r>
      <w:r>
        <w:rPr>
          <w:rFonts w:hint="eastAsia" w:ascii="宋体" w:hAnsi="宋体" w:cs="宋体"/>
          <w:kern w:val="0"/>
          <w:sz w:val="24"/>
          <w:highlight w:val="none"/>
          <w:u w:val="single"/>
        </w:rPr>
        <w:t>招标项目名称</w:t>
      </w:r>
      <w:r>
        <w:rPr>
          <w:rFonts w:hint="eastAsia" w:ascii="宋体" w:hAnsi="宋体" w:cs="宋体"/>
          <w:kern w:val="0"/>
          <w:sz w:val="24"/>
          <w:highlight w:val="none"/>
        </w:rPr>
        <w:t>）（编号为）的投标，为此，我公司就本次投标有关事项郑重声明如下：</w:t>
      </w:r>
    </w:p>
    <w:p>
      <w:pPr>
        <w:snapToGrid w:val="0"/>
        <w:spacing w:after="0" w:line="336" w:lineRule="auto"/>
        <w:ind w:firstLine="480" w:firstLineChars="200"/>
        <w:rPr>
          <w:rFonts w:ascii="宋体" w:hAnsi="宋体" w:cs="宋体"/>
          <w:b/>
          <w:kern w:val="0"/>
          <w:sz w:val="24"/>
          <w:highlight w:val="none"/>
        </w:rPr>
      </w:pPr>
      <w:r>
        <w:rPr>
          <w:rFonts w:hint="eastAsia" w:ascii="宋体" w:hAnsi="宋体" w:cs="宋体"/>
          <w:kern w:val="0"/>
          <w:sz w:val="24"/>
          <w:highlight w:val="none"/>
        </w:rPr>
        <w:t>1、</w:t>
      </w:r>
      <w:r>
        <w:rPr>
          <w:rFonts w:hint="eastAsia" w:ascii="Arial" w:hAnsi="Arial" w:cs="Arial"/>
          <w:color w:val="000000"/>
          <w:sz w:val="24"/>
          <w:highlight w:val="none"/>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napToGrid w:val="0"/>
        <w:spacing w:after="0" w:line="336" w:lineRule="auto"/>
        <w:ind w:firstLine="480" w:firstLineChars="200"/>
        <w:rPr>
          <w:rFonts w:ascii="宋体" w:hAnsi="宋体" w:cs="宋体"/>
          <w:kern w:val="0"/>
          <w:sz w:val="24"/>
          <w:highlight w:val="none"/>
        </w:rPr>
      </w:pPr>
      <w:r>
        <w:rPr>
          <w:rFonts w:hint="eastAsia" w:ascii="宋体" w:hAnsi="宋体" w:cs="宋体"/>
          <w:kern w:val="0"/>
          <w:sz w:val="24"/>
          <w:highlight w:val="none"/>
        </w:rPr>
        <w:t>2、我公司</w:t>
      </w:r>
      <w:r>
        <w:rPr>
          <w:rFonts w:ascii="宋体" w:hAnsi="宋体" w:cs="宋体"/>
          <w:kern w:val="0"/>
          <w:sz w:val="24"/>
          <w:highlight w:val="none"/>
        </w:rPr>
        <w:t>在参与投标前已</w:t>
      </w:r>
      <w:r>
        <w:rPr>
          <w:rFonts w:hint="eastAsia" w:ascii="宋体" w:hAnsi="宋体" w:cs="宋体"/>
          <w:kern w:val="0"/>
          <w:sz w:val="24"/>
          <w:highlight w:val="none"/>
        </w:rPr>
        <w:t>详细审查</w:t>
      </w:r>
      <w:r>
        <w:rPr>
          <w:rFonts w:ascii="宋体" w:hAnsi="宋体" w:cs="宋体"/>
          <w:kern w:val="0"/>
          <w:sz w:val="24"/>
          <w:highlight w:val="none"/>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kern w:val="0"/>
          <w:sz w:val="24"/>
          <w:highlight w:val="none"/>
        </w:rPr>
        <w:t>利。</w:t>
      </w:r>
    </w:p>
    <w:p>
      <w:pPr>
        <w:numPr>
          <w:ilvl w:val="255"/>
          <w:numId w:val="0"/>
        </w:numPr>
        <w:snapToGrid w:val="0"/>
        <w:spacing w:after="0" w:line="336" w:lineRule="auto"/>
        <w:ind w:firstLine="480" w:firstLineChars="200"/>
        <w:rPr>
          <w:rFonts w:ascii="宋体" w:hAnsi="宋体"/>
          <w:sz w:val="24"/>
          <w:highlight w:val="none"/>
        </w:rPr>
      </w:pPr>
      <w:r>
        <w:rPr>
          <w:rFonts w:hint="eastAsia" w:ascii="宋体" w:hAnsi="宋体"/>
          <w:sz w:val="24"/>
          <w:highlight w:val="none"/>
        </w:rPr>
        <w:t>3、我</w:t>
      </w:r>
      <w:r>
        <w:rPr>
          <w:rFonts w:hint="eastAsia" w:ascii="宋体" w:hAnsi="宋体" w:cs="仿宋_GB2312"/>
          <w:kern w:val="0"/>
          <w:sz w:val="24"/>
          <w:highlight w:val="none"/>
          <w:lang w:val="zh-CN"/>
        </w:rPr>
        <w:t>公司</w:t>
      </w:r>
      <w:r>
        <w:rPr>
          <w:rFonts w:hint="eastAsia" w:ascii="宋体" w:hAnsi="宋体"/>
          <w:sz w:val="24"/>
          <w:highlight w:val="none"/>
        </w:rPr>
        <w:t>不是采购人的附属机构；在获知本项目采购信息后，与采购人聘请的为此项目提供咨询服务的公司及其附属机构没有任何联系。</w:t>
      </w:r>
    </w:p>
    <w:p>
      <w:pPr>
        <w:snapToGrid w:val="0"/>
        <w:spacing w:after="0" w:line="336" w:lineRule="auto"/>
        <w:ind w:firstLine="480" w:firstLineChars="200"/>
        <w:rPr>
          <w:rFonts w:ascii="宋体" w:hAnsi="宋体"/>
          <w:kern w:val="0"/>
          <w:sz w:val="24"/>
          <w:highlight w:val="none"/>
          <w:lang w:val="af-ZA"/>
        </w:rPr>
      </w:pPr>
      <w:r>
        <w:rPr>
          <w:rFonts w:hint="eastAsia" w:ascii="宋体" w:hAnsi="宋体"/>
          <w:sz w:val="24"/>
          <w:highlight w:val="none"/>
        </w:rPr>
        <w:t>4、</w:t>
      </w:r>
      <w:r>
        <w:rPr>
          <w:rFonts w:hint="eastAsia" w:ascii="宋体" w:hAnsi="宋体" w:cs="宋体"/>
          <w:kern w:val="0"/>
          <w:sz w:val="24"/>
          <w:highlight w:val="none"/>
        </w:rPr>
        <w:t>我</w:t>
      </w:r>
      <w:r>
        <w:rPr>
          <w:rFonts w:hint="eastAsia" w:ascii="宋体" w:hAnsi="宋体" w:cs="仿宋_GB2312"/>
          <w:kern w:val="0"/>
          <w:sz w:val="24"/>
          <w:highlight w:val="none"/>
          <w:lang w:val="zh-CN"/>
        </w:rPr>
        <w:t>公司</w:t>
      </w:r>
      <w:r>
        <w:rPr>
          <w:rFonts w:hint="eastAsia" w:ascii="宋体" w:hAnsi="宋体" w:cs="宋体"/>
          <w:kern w:val="0"/>
          <w:sz w:val="24"/>
          <w:highlight w:val="none"/>
        </w:rPr>
        <w:t>保证，</w:t>
      </w:r>
      <w:r>
        <w:rPr>
          <w:rFonts w:hint="eastAsia" w:ascii="宋体" w:hAnsi="宋体"/>
          <w:kern w:val="0"/>
          <w:sz w:val="24"/>
          <w:highlight w:val="none"/>
          <w:lang w:val="af-ZA"/>
        </w:rPr>
        <w:t>采购人在中华人民共和国境内使用</w:t>
      </w:r>
      <w:r>
        <w:rPr>
          <w:rFonts w:hint="eastAsia" w:ascii="宋体" w:hAnsi="宋体" w:cs="宋体"/>
          <w:kern w:val="0"/>
          <w:sz w:val="24"/>
          <w:highlight w:val="none"/>
        </w:rPr>
        <w:t>我</w:t>
      </w:r>
      <w:r>
        <w:rPr>
          <w:rFonts w:hint="eastAsia" w:ascii="宋体" w:hAnsi="宋体" w:cs="仿宋_GB2312"/>
          <w:kern w:val="0"/>
          <w:sz w:val="24"/>
          <w:highlight w:val="none"/>
          <w:lang w:val="zh-CN"/>
        </w:rPr>
        <w:t>公司</w:t>
      </w:r>
      <w:r>
        <w:rPr>
          <w:rFonts w:hint="eastAsia" w:ascii="宋体" w:hAnsi="宋体"/>
          <w:kern w:val="0"/>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highlight w:val="none"/>
          <w:lang w:val="af-ZA"/>
        </w:rPr>
        <w:t>我方</w:t>
      </w:r>
      <w:r>
        <w:rPr>
          <w:rFonts w:hint="eastAsia" w:ascii="宋体" w:hAnsi="宋体"/>
          <w:kern w:val="0"/>
          <w:sz w:val="24"/>
          <w:highlight w:val="none"/>
          <w:lang w:val="af-ZA"/>
        </w:rPr>
        <w:t>承担。</w:t>
      </w:r>
      <w:r>
        <w:rPr>
          <w:rFonts w:hint="eastAsia" w:ascii="宋体" w:hAnsi="宋体" w:cs="宋体"/>
          <w:kern w:val="0"/>
          <w:sz w:val="24"/>
          <w:highlight w:val="none"/>
          <w:lang w:val="af-ZA"/>
        </w:rPr>
        <w:t>我方的</w:t>
      </w:r>
      <w:r>
        <w:rPr>
          <w:rFonts w:hint="eastAsia" w:ascii="宋体" w:hAnsi="宋体"/>
          <w:kern w:val="0"/>
          <w:sz w:val="24"/>
          <w:highlight w:val="none"/>
          <w:lang w:val="af-ZA"/>
        </w:rPr>
        <w:t>投标报价</w:t>
      </w:r>
      <w:r>
        <w:rPr>
          <w:rFonts w:hint="eastAsia" w:ascii="宋体" w:hAnsi="宋体" w:cs="宋体"/>
          <w:kern w:val="0"/>
          <w:sz w:val="24"/>
          <w:highlight w:val="none"/>
          <w:lang w:val="af-ZA"/>
        </w:rPr>
        <w:t>已</w:t>
      </w:r>
      <w:r>
        <w:rPr>
          <w:rFonts w:hint="eastAsia" w:ascii="宋体" w:hAnsi="宋体"/>
          <w:kern w:val="0"/>
          <w:sz w:val="24"/>
          <w:highlight w:val="none"/>
          <w:lang w:val="af-ZA"/>
        </w:rPr>
        <w:t>包含所有应向所有权人支付的专利权、商标权或其它知识产权的一切相关费用。</w:t>
      </w:r>
    </w:p>
    <w:p>
      <w:pPr>
        <w:snapToGrid w:val="0"/>
        <w:spacing w:after="0" w:line="336" w:lineRule="auto"/>
        <w:ind w:firstLine="480" w:firstLineChars="200"/>
        <w:rPr>
          <w:rFonts w:ascii="仿宋_GB2312" w:hAnsi="仿宋_GB2312" w:eastAsia="仿宋_GB2312" w:cs="仿宋_GB2312"/>
          <w:sz w:val="24"/>
          <w:highlight w:val="none"/>
        </w:rPr>
      </w:pPr>
      <w:r>
        <w:rPr>
          <w:rFonts w:hint="eastAsia" w:ascii="宋体" w:hAnsi="宋体" w:cs="宋体"/>
          <w:kern w:val="0"/>
          <w:sz w:val="24"/>
          <w:highlight w:val="none"/>
          <w:lang w:val="af-ZA"/>
        </w:rPr>
        <w:t>5、我</w:t>
      </w:r>
      <w:r>
        <w:rPr>
          <w:rFonts w:hint="eastAsia" w:ascii="宋体" w:hAnsi="宋体" w:cs="宋体"/>
          <w:kern w:val="0"/>
          <w:sz w:val="24"/>
          <w:highlight w:val="none"/>
          <w:lang w:val="zh-CN"/>
        </w:rPr>
        <w:t>公司</w:t>
      </w:r>
      <w:r>
        <w:rPr>
          <w:rFonts w:hint="eastAsia" w:ascii="宋体" w:hAnsi="宋体" w:cs="宋体"/>
          <w:kern w:val="0"/>
          <w:sz w:val="24"/>
          <w:highlight w:val="none"/>
          <w:lang w:val="af-ZA"/>
        </w:rPr>
        <w:t>严格履行政府采购合同，不降低合同约定的产品质量和服务，不擅自变更、中止、终止合同，或拒绝履行合同义务；</w:t>
      </w:r>
    </w:p>
    <w:p>
      <w:pPr>
        <w:snapToGrid w:val="0"/>
        <w:spacing w:after="0" w:line="336" w:lineRule="auto"/>
        <w:ind w:firstLine="480" w:firstLineChars="200"/>
        <w:rPr>
          <w:rFonts w:ascii="宋体" w:hAnsi="宋体"/>
          <w:sz w:val="24"/>
          <w:highlight w:val="none"/>
        </w:rPr>
      </w:pPr>
      <w:r>
        <w:rPr>
          <w:rFonts w:hint="eastAsia" w:ascii="宋体" w:hAnsi="宋体"/>
          <w:sz w:val="24"/>
          <w:highlight w:val="none"/>
        </w:rPr>
        <w:t>6、以上事项如有虚假或隐瞒，我</w:t>
      </w:r>
      <w:r>
        <w:rPr>
          <w:rFonts w:hint="eastAsia" w:ascii="宋体" w:hAnsi="宋体" w:cs="仿宋_GB2312"/>
          <w:kern w:val="0"/>
          <w:sz w:val="24"/>
          <w:highlight w:val="none"/>
          <w:lang w:val="zh-CN"/>
        </w:rPr>
        <w:t>公司</w:t>
      </w:r>
      <w:r>
        <w:rPr>
          <w:rFonts w:hint="eastAsia" w:ascii="宋体" w:hAnsi="宋体"/>
          <w:sz w:val="24"/>
          <w:highlight w:val="none"/>
        </w:rPr>
        <w:t>愿意承担一切后果，并不再寻求任何旨在减轻或免除法律责任的辩解。</w:t>
      </w:r>
    </w:p>
    <w:p>
      <w:pPr>
        <w:adjustRightInd w:val="0"/>
        <w:snapToGrid w:val="0"/>
        <w:spacing w:after="0" w:line="336" w:lineRule="auto"/>
        <w:ind w:firstLine="480"/>
        <w:rPr>
          <w:rFonts w:ascii="宋体" w:hAnsi="宋体" w:cs="仿宋_GB2312"/>
          <w:kern w:val="0"/>
          <w:sz w:val="24"/>
          <w:highlight w:val="none"/>
        </w:rPr>
      </w:pPr>
    </w:p>
    <w:p>
      <w:pPr>
        <w:adjustRightInd w:val="0"/>
        <w:snapToGrid w:val="0"/>
        <w:spacing w:after="0" w:line="336" w:lineRule="auto"/>
        <w:ind w:firstLine="4680" w:firstLineChars="1950"/>
        <w:rPr>
          <w:rFonts w:ascii="宋体" w:hAnsi="宋体" w:cs="仿宋_GB2312"/>
          <w:kern w:val="0"/>
          <w:sz w:val="24"/>
          <w:highlight w:val="none"/>
          <w:lang w:val="zh-CN"/>
        </w:rPr>
      </w:pPr>
      <w:r>
        <w:rPr>
          <w:rFonts w:hint="eastAsia" w:ascii="宋体" w:hAnsi="宋体" w:cs="仿宋_GB2312"/>
          <w:kern w:val="0"/>
          <w:sz w:val="24"/>
          <w:highlight w:val="none"/>
          <w:lang w:val="zh-CN"/>
        </w:rPr>
        <w:t xml:space="preserve">    投标人名称(公章)：</w:t>
      </w:r>
    </w:p>
    <w:p>
      <w:pPr>
        <w:adjustRightInd w:val="0"/>
        <w:snapToGrid w:val="0"/>
        <w:spacing w:after="0" w:line="336" w:lineRule="auto"/>
        <w:rPr>
          <w:rFonts w:ascii="宋体" w:hAnsi="宋体" w:cs="仿宋_GB2312"/>
          <w:kern w:val="0"/>
          <w:sz w:val="24"/>
          <w:highlight w:val="none"/>
          <w:lang w:val="zh-CN"/>
        </w:rPr>
      </w:pPr>
      <w:r>
        <w:rPr>
          <w:rFonts w:hint="eastAsia" w:ascii="宋体" w:hAnsi="宋体" w:cs="仿宋_GB2312"/>
          <w:kern w:val="0"/>
          <w:sz w:val="24"/>
          <w:highlight w:val="none"/>
          <w:lang w:val="zh-CN"/>
        </w:rPr>
        <w:t xml:space="preserve">                                       法定代表人或授权委托人(签字)：</w:t>
      </w:r>
    </w:p>
    <w:p>
      <w:pPr>
        <w:adjustRightInd w:val="0"/>
        <w:snapToGrid w:val="0"/>
        <w:spacing w:after="0" w:line="336" w:lineRule="auto"/>
        <w:ind w:right="480"/>
        <w:jc w:val="center"/>
        <w:rPr>
          <w:rFonts w:ascii="宋体" w:hAnsi="宋体" w:cs="仿宋_GB2312"/>
          <w:kern w:val="0"/>
          <w:sz w:val="24"/>
          <w:highlight w:val="none"/>
          <w:lang w:val="zh-CN"/>
        </w:rPr>
      </w:pPr>
      <w:r>
        <w:rPr>
          <w:rFonts w:hint="eastAsia" w:ascii="宋体" w:hAnsi="宋体" w:cs="仿宋_GB2312"/>
          <w:kern w:val="0"/>
          <w:sz w:val="24"/>
          <w:highlight w:val="none"/>
          <w:lang w:val="zh-CN"/>
        </w:rPr>
        <w:t xml:space="preserve">                                  日期：</w:t>
      </w:r>
      <w:r>
        <w:rPr>
          <w:rFonts w:hint="eastAsia" w:ascii="宋体" w:hAnsi="宋体" w:cstheme="minorBidi"/>
          <w:color w:val="000000" w:themeColor="text1"/>
          <w:sz w:val="24"/>
          <w:highlight w:val="none"/>
          <w:lang w:eastAsia="zh-CN"/>
          <w14:textFill>
            <w14:solidFill>
              <w14:schemeClr w14:val="tx1"/>
            </w14:solidFill>
          </w14:textFill>
        </w:rPr>
        <w:t>2024</w:t>
      </w:r>
      <w:r>
        <w:rPr>
          <w:rFonts w:hint="eastAsia" w:ascii="宋体" w:hAnsi="宋体" w:cs="仿宋_GB2312"/>
          <w:kern w:val="0"/>
          <w:sz w:val="24"/>
          <w:highlight w:val="none"/>
          <w:lang w:val="zh-CN"/>
        </w:rPr>
        <w:t xml:space="preserve">年 </w:t>
      </w:r>
      <w:r>
        <w:rPr>
          <w:rFonts w:hint="eastAsia" w:ascii="宋体" w:hAnsi="宋体" w:cstheme="minorBidi"/>
          <w:color w:val="FF66CC"/>
          <w:sz w:val="24"/>
          <w:highlight w:val="none"/>
          <w:lang w:val="en-US" w:eastAsia="zh-CN"/>
        </w:rPr>
        <w:t xml:space="preserve">  </w:t>
      </w:r>
      <w:r>
        <w:rPr>
          <w:rFonts w:hint="eastAsia" w:ascii="宋体" w:hAnsi="宋体" w:cs="仿宋_GB2312"/>
          <w:kern w:val="0"/>
          <w:sz w:val="24"/>
          <w:highlight w:val="none"/>
          <w:lang w:val="zh-CN"/>
        </w:rPr>
        <w:t xml:space="preserve"> 月 </w:t>
      </w:r>
      <w:r>
        <w:rPr>
          <w:rFonts w:hint="eastAsia" w:ascii="宋体" w:hAnsi="宋体" w:cstheme="minorBidi"/>
          <w:color w:val="FF66CC"/>
          <w:sz w:val="24"/>
          <w:highlight w:val="none"/>
          <w:lang w:val="en-US" w:eastAsia="zh-CN"/>
        </w:rPr>
        <w:t xml:space="preserve">  </w:t>
      </w:r>
      <w:r>
        <w:rPr>
          <w:rFonts w:hint="eastAsia" w:ascii="宋体" w:hAnsi="宋体" w:cs="仿宋_GB2312"/>
          <w:kern w:val="0"/>
          <w:sz w:val="24"/>
          <w:highlight w:val="none"/>
          <w:lang w:val="zh-CN"/>
        </w:rPr>
        <w:t xml:space="preserve"> 日</w:t>
      </w:r>
    </w:p>
    <w:p>
      <w:pPr>
        <w:pStyle w:val="23"/>
        <w:rPr>
          <w:rFonts w:ascii="宋体" w:hAnsi="宋体" w:cs="仿宋_GB2312"/>
          <w:kern w:val="0"/>
          <w:sz w:val="24"/>
          <w:highlight w:val="none"/>
          <w:lang w:val="zh-CN"/>
        </w:rPr>
      </w:pPr>
    </w:p>
    <w:p>
      <w:pPr>
        <w:pStyle w:val="23"/>
        <w:rPr>
          <w:rFonts w:ascii="宋体" w:hAnsi="宋体" w:cs="仿宋_GB2312"/>
          <w:kern w:val="0"/>
          <w:sz w:val="24"/>
          <w:highlight w:val="none"/>
          <w:lang w:val="zh-CN"/>
        </w:rPr>
      </w:pPr>
    </w:p>
    <w:p>
      <w:pPr>
        <w:pStyle w:val="23"/>
        <w:ind w:left="0" w:leftChars="0" w:firstLine="0"/>
        <w:rPr>
          <w:rFonts w:ascii="宋体" w:hAnsi="宋体" w:cs="仿宋_GB2312"/>
          <w:kern w:val="0"/>
          <w:sz w:val="24"/>
          <w:highlight w:val="none"/>
          <w:lang w:val="zh-CN"/>
        </w:rPr>
      </w:pPr>
    </w:p>
    <w:p>
      <w:pPr>
        <w:adjustRightInd w:val="0"/>
        <w:snapToGrid w:val="0"/>
        <w:spacing w:after="0" w:line="312" w:lineRule="auto"/>
        <w:ind w:right="480"/>
        <w:rPr>
          <w:rFonts w:ascii="宋体"/>
          <w:b/>
          <w:sz w:val="30"/>
          <w:szCs w:val="30"/>
          <w:highlight w:val="none"/>
        </w:rPr>
      </w:pPr>
      <w:r>
        <w:rPr>
          <w:rFonts w:hint="eastAsia" w:ascii="宋体" w:hAnsi="宋体"/>
          <w:b/>
          <w:sz w:val="28"/>
          <w:highlight w:val="none"/>
        </w:rPr>
        <w:t>附件3</w:t>
      </w:r>
    </w:p>
    <w:p>
      <w:pPr>
        <w:spacing w:after="0" w:line="360" w:lineRule="auto"/>
        <w:jc w:val="center"/>
        <w:rPr>
          <w:rFonts w:hAnsi="宋体"/>
          <w:b/>
          <w:sz w:val="32"/>
          <w:szCs w:val="32"/>
          <w:highlight w:val="none"/>
          <w:u w:val="single"/>
        </w:rPr>
      </w:pPr>
      <w:r>
        <w:rPr>
          <w:b/>
          <w:color w:val="000000"/>
          <w:sz w:val="32"/>
          <w:szCs w:val="32"/>
          <w:highlight w:val="none"/>
        </w:rPr>
        <w:t>授权</w:t>
      </w:r>
      <w:r>
        <w:rPr>
          <w:rFonts w:hint="eastAsia"/>
          <w:b/>
          <w:color w:val="000000"/>
          <w:sz w:val="32"/>
          <w:szCs w:val="32"/>
          <w:highlight w:val="none"/>
        </w:rPr>
        <w:t>委托</w:t>
      </w:r>
      <w:r>
        <w:rPr>
          <w:b/>
          <w:color w:val="000000"/>
          <w:sz w:val="32"/>
          <w:szCs w:val="32"/>
          <w:highlight w:val="none"/>
        </w:rPr>
        <w:t>书</w:t>
      </w:r>
    </w:p>
    <w:p>
      <w:pPr>
        <w:snapToGrid w:val="0"/>
        <w:spacing w:after="0" w:line="360" w:lineRule="auto"/>
        <w:rPr>
          <w:rFonts w:ascii="宋体" w:hAnsi="宋体" w:cs="宋体"/>
          <w:kern w:val="0"/>
          <w:sz w:val="24"/>
          <w:highlight w:val="none"/>
        </w:rPr>
      </w:pPr>
      <w:r>
        <w:rPr>
          <w:rFonts w:hint="eastAsia" w:asciiTheme="minorEastAsia" w:hAnsiTheme="minorEastAsia" w:eastAsiaTheme="minorEastAsia"/>
          <w:sz w:val="24"/>
          <w:highlight w:val="none"/>
        </w:rPr>
        <w:t>台州蔚蓝投资咨询有限公司</w:t>
      </w:r>
      <w:r>
        <w:rPr>
          <w:rFonts w:hint="eastAsia" w:ascii="宋体" w:hAnsi="宋体" w:cs="宋体"/>
          <w:kern w:val="0"/>
          <w:sz w:val="24"/>
          <w:highlight w:val="none"/>
        </w:rPr>
        <w:t>：</w:t>
      </w:r>
    </w:p>
    <w:p>
      <w:pPr>
        <w:pStyle w:val="13"/>
        <w:spacing w:after="0" w:line="360" w:lineRule="auto"/>
        <w:ind w:left="240" w:hanging="240" w:hangingChars="100"/>
        <w:rPr>
          <w:rFonts w:hAnsi="宋体"/>
          <w:sz w:val="24"/>
          <w:highlight w:val="none"/>
          <w:u w:val="single"/>
        </w:rPr>
      </w:pPr>
      <w:r>
        <w:rPr>
          <w:rFonts w:hAnsi="宋体"/>
          <w:sz w:val="24"/>
          <w:highlight w:val="none"/>
        </w:rPr>
        <w:t xml:space="preserve">    </w:t>
      </w:r>
      <w:r>
        <w:rPr>
          <w:rFonts w:hAnsi="宋体"/>
          <w:sz w:val="24"/>
          <w:highlight w:val="none"/>
          <w:u w:val="single"/>
        </w:rPr>
        <w:t xml:space="preserve">  （投标人全称）  </w:t>
      </w:r>
      <w:r>
        <w:rPr>
          <w:rFonts w:hAnsi="宋体"/>
          <w:sz w:val="24"/>
          <w:highlight w:val="none"/>
        </w:rPr>
        <w:t>法定代表人</w:t>
      </w:r>
      <w:r>
        <w:rPr>
          <w:rFonts w:hint="eastAsia" w:ascii="Arial" w:hAnsi="Arial" w:cs="Arial"/>
          <w:sz w:val="24"/>
          <w:highlight w:val="none"/>
        </w:rPr>
        <w:t>（或营业执照中单位负责人）</w:t>
      </w:r>
      <w:r>
        <w:rPr>
          <w:rFonts w:hAnsi="宋体"/>
          <w:sz w:val="24"/>
          <w:highlight w:val="none"/>
          <w:u w:val="single"/>
        </w:rPr>
        <w:tab/>
      </w:r>
      <w:r>
        <w:rPr>
          <w:rFonts w:hAnsi="宋体"/>
          <w:sz w:val="24"/>
          <w:highlight w:val="none"/>
          <w:u w:val="single"/>
        </w:rPr>
        <w:t>（法定代</w:t>
      </w:r>
    </w:p>
    <w:p>
      <w:pPr>
        <w:pStyle w:val="13"/>
        <w:spacing w:after="0" w:line="360" w:lineRule="auto"/>
        <w:ind w:left="240" w:hanging="240" w:hangingChars="100"/>
        <w:rPr>
          <w:rFonts w:hAnsi="宋体"/>
          <w:sz w:val="24"/>
          <w:highlight w:val="none"/>
        </w:rPr>
      </w:pPr>
      <w:r>
        <w:rPr>
          <w:rFonts w:hAnsi="宋体"/>
          <w:sz w:val="24"/>
          <w:highlight w:val="none"/>
          <w:u w:val="single"/>
        </w:rPr>
        <w:t>表</w:t>
      </w:r>
      <w:r>
        <w:rPr>
          <w:rFonts w:hint="eastAsia" w:hAnsi="宋体"/>
          <w:sz w:val="24"/>
          <w:highlight w:val="none"/>
          <w:u w:val="single"/>
        </w:rPr>
        <w:t>人</w:t>
      </w:r>
      <w:r>
        <w:rPr>
          <w:rFonts w:hint="eastAsia" w:ascii="Arial" w:hAnsi="Arial" w:cs="Arial"/>
          <w:sz w:val="24"/>
          <w:highlight w:val="none"/>
          <w:u w:val="single"/>
        </w:rPr>
        <w:t>或营业执照中单位负责人</w:t>
      </w:r>
      <w:r>
        <w:rPr>
          <w:rFonts w:hAnsi="宋体"/>
          <w:sz w:val="24"/>
          <w:highlight w:val="none"/>
          <w:u w:val="single"/>
        </w:rPr>
        <w:t xml:space="preserve">姓名） </w:t>
      </w:r>
      <w:r>
        <w:rPr>
          <w:rFonts w:hAnsi="宋体"/>
          <w:sz w:val="24"/>
          <w:highlight w:val="none"/>
        </w:rPr>
        <w:t>授权</w:t>
      </w:r>
      <w:r>
        <w:rPr>
          <w:rFonts w:hint="eastAsia" w:hAnsi="宋体"/>
          <w:sz w:val="24"/>
          <w:highlight w:val="none"/>
          <w:u w:val="single"/>
        </w:rPr>
        <w:t xml:space="preserve">   （授权代表</w:t>
      </w:r>
      <w:r>
        <w:rPr>
          <w:rFonts w:hAnsi="宋体"/>
          <w:sz w:val="24"/>
          <w:highlight w:val="none"/>
          <w:u w:val="single"/>
        </w:rPr>
        <w:t>姓名</w:t>
      </w:r>
      <w:r>
        <w:rPr>
          <w:rFonts w:hint="eastAsia" w:hAnsi="宋体"/>
          <w:sz w:val="24"/>
          <w:highlight w:val="none"/>
          <w:u w:val="single"/>
        </w:rPr>
        <w:t xml:space="preserve">） </w:t>
      </w:r>
      <w:r>
        <w:rPr>
          <w:rFonts w:hAnsi="宋体"/>
          <w:sz w:val="24"/>
          <w:highlight w:val="none"/>
        </w:rPr>
        <w:t>为</w:t>
      </w:r>
      <w:r>
        <w:rPr>
          <w:rFonts w:hint="eastAsia" w:hAnsi="宋体"/>
          <w:sz w:val="24"/>
          <w:highlight w:val="none"/>
        </w:rPr>
        <w:t>授权代表</w:t>
      </w:r>
      <w:r>
        <w:rPr>
          <w:rFonts w:hAnsi="宋体"/>
          <w:sz w:val="24"/>
          <w:highlight w:val="none"/>
        </w:rPr>
        <w:t>，</w:t>
      </w:r>
    </w:p>
    <w:p>
      <w:pPr>
        <w:pStyle w:val="13"/>
        <w:spacing w:after="0" w:line="360" w:lineRule="auto"/>
        <w:ind w:left="240" w:hanging="240" w:hangingChars="100"/>
        <w:rPr>
          <w:rFonts w:hAnsi="宋体"/>
          <w:sz w:val="24"/>
          <w:highlight w:val="none"/>
        </w:rPr>
      </w:pPr>
      <w:r>
        <w:rPr>
          <w:rFonts w:hAnsi="宋体"/>
          <w:sz w:val="24"/>
          <w:highlight w:val="none"/>
        </w:rPr>
        <w:t>参加贵单位组织的</w:t>
      </w:r>
      <w:r>
        <w:rPr>
          <w:rFonts w:hAnsi="宋体"/>
          <w:sz w:val="24"/>
          <w:highlight w:val="none"/>
          <w:u w:val="single"/>
        </w:rPr>
        <w:tab/>
      </w:r>
      <w:r>
        <w:rPr>
          <w:rFonts w:hint="eastAsia" w:hAnsi="宋体"/>
          <w:sz w:val="24"/>
          <w:highlight w:val="none"/>
          <w:u w:val="single"/>
        </w:rPr>
        <w:t xml:space="preserve">    </w:t>
      </w:r>
      <w:r>
        <w:rPr>
          <w:rFonts w:hAnsi="宋体"/>
          <w:sz w:val="24"/>
          <w:highlight w:val="none"/>
        </w:rPr>
        <w:t>项目的采购活动，并代表我方全权办理针对上述项目的</w:t>
      </w:r>
    </w:p>
    <w:p>
      <w:pPr>
        <w:pStyle w:val="13"/>
        <w:spacing w:after="0" w:line="360" w:lineRule="auto"/>
        <w:ind w:left="240" w:hanging="240" w:hangingChars="100"/>
        <w:rPr>
          <w:rFonts w:hAnsi="宋体"/>
          <w:sz w:val="24"/>
          <w:highlight w:val="none"/>
        </w:rPr>
      </w:pPr>
      <w:r>
        <w:rPr>
          <w:rFonts w:hAnsi="宋体"/>
          <w:sz w:val="24"/>
          <w:highlight w:val="none"/>
        </w:rPr>
        <w:t>投标、开标、评标、签约等具体事务和签署相关文件。</w:t>
      </w:r>
      <w:r>
        <w:rPr>
          <w:rFonts w:hint="eastAsia" w:hAnsi="宋体"/>
          <w:sz w:val="24"/>
          <w:highlight w:val="none"/>
        </w:rPr>
        <w:t>我方对授权代表的签字事</w:t>
      </w:r>
    </w:p>
    <w:p>
      <w:pPr>
        <w:pStyle w:val="13"/>
        <w:spacing w:after="0" w:line="360" w:lineRule="auto"/>
        <w:ind w:left="240" w:hanging="240" w:hangingChars="100"/>
        <w:rPr>
          <w:rFonts w:hAnsi="宋体"/>
          <w:sz w:val="24"/>
          <w:highlight w:val="none"/>
        </w:rPr>
      </w:pPr>
      <w:r>
        <w:rPr>
          <w:rFonts w:hint="eastAsia" w:hAnsi="宋体"/>
          <w:sz w:val="24"/>
          <w:highlight w:val="none"/>
        </w:rPr>
        <w:t>项负全部责任。</w:t>
      </w:r>
    </w:p>
    <w:p>
      <w:pPr>
        <w:pStyle w:val="13"/>
        <w:spacing w:after="0" w:line="360" w:lineRule="auto"/>
        <w:ind w:left="139" w:leftChars="66" w:firstLine="480" w:firstLineChars="200"/>
        <w:rPr>
          <w:rFonts w:hAnsi="宋体"/>
          <w:sz w:val="24"/>
          <w:highlight w:val="none"/>
        </w:rPr>
      </w:pPr>
      <w:r>
        <w:rPr>
          <w:rFonts w:hint="eastAsia" w:hAnsi="宋体"/>
          <w:sz w:val="24"/>
          <w:highlight w:val="none"/>
        </w:rPr>
        <w:t>在撤销授权的书面通知以前，本授权书一直有效。授权代表在授权委托书</w:t>
      </w:r>
    </w:p>
    <w:p>
      <w:pPr>
        <w:pStyle w:val="13"/>
        <w:spacing w:after="0" w:line="360" w:lineRule="auto"/>
        <w:rPr>
          <w:rFonts w:hAnsi="宋体"/>
          <w:sz w:val="24"/>
          <w:highlight w:val="none"/>
        </w:rPr>
      </w:pPr>
      <w:r>
        <w:rPr>
          <w:rFonts w:hint="eastAsia" w:hAnsi="宋体"/>
          <w:sz w:val="24"/>
          <w:highlight w:val="none"/>
        </w:rPr>
        <w:t>有效期内签署的所有文件不因授权的撤销而失效。</w:t>
      </w:r>
    </w:p>
    <w:p>
      <w:pPr>
        <w:pStyle w:val="13"/>
        <w:spacing w:after="0" w:line="360" w:lineRule="auto"/>
        <w:ind w:left="139" w:leftChars="66" w:firstLine="480" w:firstLineChars="200"/>
        <w:rPr>
          <w:rFonts w:hAnsi="宋体"/>
          <w:sz w:val="24"/>
          <w:highlight w:val="none"/>
        </w:rPr>
      </w:pPr>
      <w:r>
        <w:rPr>
          <w:rFonts w:hint="eastAsia" w:hAnsi="宋体"/>
          <w:sz w:val="24"/>
          <w:highlight w:val="none"/>
        </w:rPr>
        <w:t>授权代表无转委托权，特此委托。</w:t>
      </w:r>
    </w:p>
    <w:p>
      <w:pPr>
        <w:spacing w:after="0" w:line="360" w:lineRule="auto"/>
        <w:rPr>
          <w:sz w:val="24"/>
          <w:highlight w:val="none"/>
        </w:rPr>
      </w:pPr>
      <w:r>
        <w:rPr>
          <w:rFonts w:hint="eastAsia" w:ascii="宋体"/>
          <w:sz w:val="24"/>
          <w:highlight w:val="none"/>
        </w:rPr>
        <w:t>法定代表人签字或盖章：</w:t>
      </w:r>
    </w:p>
    <w:p>
      <w:pPr>
        <w:spacing w:line="360" w:lineRule="auto"/>
        <w:rPr>
          <w:sz w:val="24"/>
          <w:highlight w:val="none"/>
        </w:rPr>
      </w:pPr>
      <w:r>
        <w:rPr>
          <w:rFonts w:hint="eastAsia" w:ascii="宋体"/>
          <w:sz w:val="24"/>
          <w:highlight w:val="none"/>
        </w:rPr>
        <w:t>投标人全称（公章）：                              日期：</w:t>
      </w:r>
    </w:p>
    <w:p>
      <w:pPr>
        <w:spacing w:line="360" w:lineRule="auto"/>
        <w:rPr>
          <w:b/>
          <w:sz w:val="24"/>
          <w:highlight w:val="none"/>
        </w:rPr>
      </w:pPr>
      <w:r>
        <w:rPr>
          <w:rFonts w:hint="eastAsia" w:ascii="宋体"/>
          <w:b/>
          <w:sz w:val="24"/>
          <w:highlight w:val="none"/>
        </w:rPr>
        <w:t>附：</w:t>
      </w:r>
    </w:p>
    <w:tbl>
      <w:tblPr>
        <w:tblStyle w:val="2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highlight w:val="none"/>
              </w:rPr>
            </w:pPr>
          </w:p>
          <w:p>
            <w:pPr>
              <w:spacing w:line="360" w:lineRule="auto"/>
              <w:rPr>
                <w:rFonts w:ascii="宋体"/>
                <w:b/>
                <w:sz w:val="24"/>
                <w:highlight w:val="none"/>
              </w:rPr>
            </w:pPr>
            <w:r>
              <w:rPr>
                <w:rFonts w:hint="eastAsia" w:ascii="宋体"/>
                <w:b/>
                <w:sz w:val="24"/>
                <w:highlight w:val="none"/>
              </w:rPr>
              <w:t>法定代表身份证复印件</w:t>
            </w:r>
            <w:r>
              <w:rPr>
                <w:rFonts w:hint="eastAsia" w:ascii="宋体"/>
                <w:b/>
                <w:sz w:val="24"/>
                <w:highlight w:val="none"/>
                <w:lang w:eastAsia="zh-CN"/>
              </w:rPr>
              <w:t>正反面</w:t>
            </w:r>
            <w:r>
              <w:rPr>
                <w:rFonts w:hint="eastAsia" w:ascii="宋体"/>
                <w:b/>
                <w:sz w:val="24"/>
                <w:highlight w:val="none"/>
              </w:rPr>
              <w:t>粘帖处</w:t>
            </w:r>
          </w:p>
        </w:tc>
      </w:tr>
    </w:tbl>
    <w:p>
      <w:pPr>
        <w:spacing w:line="240" w:lineRule="auto"/>
        <w:rPr>
          <w:sz w:val="24"/>
          <w:highlight w:val="none"/>
        </w:rPr>
      </w:pPr>
      <w:r>
        <w:rPr>
          <w:rFonts w:hint="eastAsia" w:ascii="宋体"/>
          <w:sz w:val="24"/>
          <w:highlight w:val="none"/>
        </w:rPr>
        <w:t xml:space="preserve">法定代表人姓名：                                 </w:t>
      </w:r>
    </w:p>
    <w:p>
      <w:pPr>
        <w:spacing w:line="240" w:lineRule="auto"/>
        <w:rPr>
          <w:sz w:val="24"/>
          <w:highlight w:val="none"/>
        </w:rPr>
      </w:pPr>
      <w:r>
        <w:rPr>
          <w:rFonts w:hint="eastAsia" w:ascii="宋体"/>
          <w:sz w:val="24"/>
          <w:highlight w:val="none"/>
        </w:rPr>
        <w:t>传真：</w:t>
      </w:r>
    </w:p>
    <w:p>
      <w:pPr>
        <w:spacing w:line="240" w:lineRule="auto"/>
        <w:rPr>
          <w:rFonts w:ascii="宋体"/>
          <w:sz w:val="24"/>
          <w:highlight w:val="none"/>
        </w:rPr>
      </w:pPr>
      <w:r>
        <w:rPr>
          <w:rFonts w:hint="eastAsia" w:ascii="宋体"/>
          <w:sz w:val="24"/>
          <w:highlight w:val="none"/>
        </w:rPr>
        <w:t>电话：</w:t>
      </w:r>
    </w:p>
    <w:p>
      <w:pPr>
        <w:spacing w:line="240" w:lineRule="auto"/>
        <w:rPr>
          <w:sz w:val="24"/>
          <w:highlight w:val="none"/>
        </w:rPr>
      </w:pPr>
      <w:r>
        <w:rPr>
          <w:rFonts w:hint="eastAsia" w:ascii="宋体"/>
          <w:sz w:val="24"/>
          <w:highlight w:val="none"/>
        </w:rPr>
        <w:t>详细通讯地址：</w:t>
      </w:r>
    </w:p>
    <w:p>
      <w:pPr>
        <w:spacing w:line="240" w:lineRule="auto"/>
        <w:rPr>
          <w:rFonts w:ascii="宋体"/>
          <w:sz w:val="24"/>
          <w:highlight w:val="none"/>
        </w:rPr>
      </w:pPr>
      <w:r>
        <w:rPr>
          <w:rFonts w:hint="eastAsia" w:ascii="宋体"/>
          <w:sz w:val="24"/>
          <w:highlight w:val="none"/>
        </w:rPr>
        <w:t>邮政编码：</w:t>
      </w:r>
    </w:p>
    <w:p>
      <w:pPr>
        <w:spacing w:line="360" w:lineRule="auto"/>
        <w:rPr>
          <w:b/>
          <w:sz w:val="24"/>
          <w:highlight w:val="none"/>
        </w:rPr>
      </w:pPr>
    </w:p>
    <w:tbl>
      <w:tblPr>
        <w:tblStyle w:val="2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highlight w:val="none"/>
              </w:rPr>
            </w:pPr>
          </w:p>
          <w:p>
            <w:pPr>
              <w:spacing w:line="360" w:lineRule="auto"/>
              <w:rPr>
                <w:rFonts w:ascii="宋体"/>
                <w:b/>
                <w:sz w:val="24"/>
                <w:highlight w:val="none"/>
              </w:rPr>
            </w:pPr>
            <w:r>
              <w:rPr>
                <w:rFonts w:hint="eastAsia" w:ascii="宋体"/>
                <w:b/>
                <w:sz w:val="24"/>
                <w:highlight w:val="none"/>
              </w:rPr>
              <w:t>授权代表身份证复印件</w:t>
            </w:r>
            <w:r>
              <w:rPr>
                <w:rFonts w:hint="eastAsia" w:ascii="宋体"/>
                <w:b/>
                <w:sz w:val="24"/>
                <w:highlight w:val="none"/>
                <w:lang w:eastAsia="zh-CN"/>
              </w:rPr>
              <w:t>正反面</w:t>
            </w:r>
            <w:r>
              <w:rPr>
                <w:rFonts w:hint="eastAsia" w:ascii="宋体"/>
                <w:b/>
                <w:sz w:val="24"/>
                <w:highlight w:val="none"/>
              </w:rPr>
              <w:t>粘帖处</w:t>
            </w:r>
          </w:p>
        </w:tc>
      </w:tr>
    </w:tbl>
    <w:p>
      <w:pPr>
        <w:spacing w:line="240" w:lineRule="auto"/>
        <w:rPr>
          <w:rFonts w:ascii="宋体"/>
          <w:sz w:val="24"/>
          <w:highlight w:val="none"/>
        </w:rPr>
      </w:pPr>
      <w:r>
        <w:rPr>
          <w:rFonts w:hint="eastAsia" w:ascii="宋体"/>
          <w:sz w:val="24"/>
          <w:highlight w:val="none"/>
        </w:rPr>
        <w:t xml:space="preserve">授权代表姓名：       </w:t>
      </w:r>
    </w:p>
    <w:p>
      <w:pPr>
        <w:spacing w:line="240" w:lineRule="auto"/>
        <w:rPr>
          <w:sz w:val="24"/>
          <w:highlight w:val="none"/>
        </w:rPr>
      </w:pPr>
      <w:r>
        <w:rPr>
          <w:rFonts w:hint="eastAsia" w:ascii="宋体"/>
          <w:sz w:val="24"/>
          <w:highlight w:val="none"/>
        </w:rPr>
        <w:t xml:space="preserve">职务：                           </w:t>
      </w:r>
    </w:p>
    <w:p>
      <w:pPr>
        <w:spacing w:line="240" w:lineRule="auto"/>
        <w:rPr>
          <w:sz w:val="24"/>
          <w:highlight w:val="none"/>
        </w:rPr>
      </w:pPr>
      <w:r>
        <w:rPr>
          <w:rFonts w:hint="eastAsia" w:ascii="宋体"/>
          <w:sz w:val="24"/>
          <w:highlight w:val="none"/>
        </w:rPr>
        <w:t>传真：</w:t>
      </w:r>
    </w:p>
    <w:p>
      <w:pPr>
        <w:spacing w:line="240" w:lineRule="auto"/>
        <w:rPr>
          <w:rFonts w:ascii="宋体"/>
          <w:sz w:val="24"/>
          <w:highlight w:val="none"/>
        </w:rPr>
      </w:pPr>
      <w:r>
        <w:rPr>
          <w:rFonts w:hint="eastAsia" w:ascii="宋体"/>
          <w:sz w:val="24"/>
          <w:highlight w:val="none"/>
        </w:rPr>
        <w:t>电话：</w:t>
      </w:r>
    </w:p>
    <w:p>
      <w:pPr>
        <w:spacing w:line="240" w:lineRule="auto"/>
        <w:rPr>
          <w:sz w:val="24"/>
          <w:highlight w:val="none"/>
        </w:rPr>
      </w:pPr>
      <w:r>
        <w:rPr>
          <w:rFonts w:hint="eastAsia" w:ascii="宋体"/>
          <w:sz w:val="24"/>
          <w:highlight w:val="none"/>
        </w:rPr>
        <w:t>详细通讯地址：</w:t>
      </w:r>
    </w:p>
    <w:p>
      <w:pPr>
        <w:spacing w:line="360" w:lineRule="auto"/>
        <w:rPr>
          <w:rFonts w:ascii="宋体"/>
          <w:sz w:val="24"/>
          <w:highlight w:val="none"/>
        </w:rPr>
      </w:pPr>
      <w:r>
        <w:rPr>
          <w:rFonts w:hint="eastAsia" w:ascii="宋体"/>
          <w:sz w:val="24"/>
          <w:highlight w:val="none"/>
        </w:rPr>
        <w:t>邮政编码：</w:t>
      </w:r>
    </w:p>
    <w:p>
      <w:pPr>
        <w:snapToGrid w:val="0"/>
        <w:spacing w:before="156" w:beforeLines="50" w:after="0" w:line="312" w:lineRule="auto"/>
        <w:rPr>
          <w:rFonts w:hint="eastAsia" w:ascii="宋体" w:hAnsi="宋体"/>
          <w:b/>
          <w:sz w:val="28"/>
          <w:highlight w:val="none"/>
        </w:rPr>
        <w:sectPr>
          <w:pgSz w:w="11906" w:h="16838"/>
          <w:pgMar w:top="1440" w:right="1558" w:bottom="1440" w:left="1418" w:header="851" w:footer="992" w:gutter="0"/>
          <w:cols w:space="425" w:num="1"/>
          <w:docGrid w:type="lines" w:linePitch="312" w:charSpace="0"/>
        </w:sectPr>
      </w:pPr>
    </w:p>
    <w:p>
      <w:pPr>
        <w:snapToGrid w:val="0"/>
        <w:spacing w:after="0" w:line="240" w:lineRule="auto"/>
        <w:jc w:val="center"/>
        <w:rPr>
          <w:rFonts w:hint="eastAsia" w:ascii="宋体" w:hAnsi="宋体"/>
          <w:b/>
          <w:sz w:val="28"/>
          <w:highlight w:val="none"/>
          <w:lang w:eastAsia="zh-CN"/>
        </w:rPr>
      </w:pPr>
      <w:r>
        <w:rPr>
          <w:rFonts w:hint="eastAsia" w:ascii="宋体" w:hAnsi="宋体"/>
          <w:b/>
          <w:sz w:val="28"/>
          <w:highlight w:val="none"/>
          <w:lang w:eastAsia="zh-CN"/>
        </w:rPr>
        <w:t>法定代表人证明书</w:t>
      </w:r>
    </w:p>
    <w:p>
      <w:pPr>
        <w:pStyle w:val="20"/>
        <w:rPr>
          <w:rFonts w:hint="eastAsia" w:ascii="宋体" w:hAnsi="宋体"/>
          <w:b/>
          <w:sz w:val="28"/>
          <w:highlight w:val="none"/>
          <w:lang w:eastAsia="zh-CN"/>
        </w:rPr>
      </w:pPr>
    </w:p>
    <w:p>
      <w:pPr>
        <w:rPr>
          <w:rFonts w:hint="default" w:ascii="宋体" w:hAnsi="宋体"/>
          <w:b w:val="0"/>
          <w:bCs/>
          <w:sz w:val="24"/>
          <w:szCs w:val="24"/>
          <w:highlight w:val="none"/>
          <w:u w:val="none"/>
          <w:lang w:val="en-US" w:eastAsia="zh-CN"/>
        </w:rPr>
      </w:pPr>
      <w:r>
        <w:rPr>
          <w:rFonts w:hint="eastAsia" w:ascii="宋体" w:hAnsi="宋体"/>
          <w:b w:val="0"/>
          <w:bCs/>
          <w:sz w:val="24"/>
          <w:szCs w:val="24"/>
          <w:highlight w:val="none"/>
          <w:u w:val="none"/>
          <w:lang w:eastAsia="zh-CN"/>
        </w:rPr>
        <w:t>单位名称：</w:t>
      </w:r>
      <w:r>
        <w:rPr>
          <w:rFonts w:hint="eastAsia" w:ascii="宋体" w:hAnsi="宋体"/>
          <w:b w:val="0"/>
          <w:bCs/>
          <w:sz w:val="24"/>
          <w:szCs w:val="24"/>
          <w:highlight w:val="none"/>
          <w:u w:val="single"/>
          <w:lang w:val="en-US" w:eastAsia="zh-CN"/>
        </w:rPr>
        <w:t xml:space="preserve">                                                   </w:t>
      </w:r>
      <w:r>
        <w:rPr>
          <w:rFonts w:hint="eastAsia" w:ascii="宋体" w:hAnsi="宋体"/>
          <w:b w:val="0"/>
          <w:bCs/>
          <w:sz w:val="24"/>
          <w:szCs w:val="24"/>
          <w:highlight w:val="none"/>
          <w:u w:val="none"/>
          <w:lang w:val="en-US" w:eastAsia="zh-CN"/>
        </w:rPr>
        <w:t xml:space="preserve"> </w:t>
      </w:r>
    </w:p>
    <w:p>
      <w:pPr>
        <w:rPr>
          <w:rFonts w:hint="default" w:ascii="宋体" w:hAnsi="宋体" w:eastAsia="宋体" w:cs="Times New Roman"/>
          <w:b w:val="0"/>
          <w:bCs/>
          <w:sz w:val="24"/>
          <w:szCs w:val="24"/>
          <w:highlight w:val="none"/>
          <w:u w:val="single"/>
          <w:lang w:val="en-US" w:eastAsia="zh-CN"/>
        </w:rPr>
      </w:pPr>
      <w:r>
        <w:rPr>
          <w:rFonts w:hint="eastAsia" w:ascii="宋体" w:hAnsi="宋体"/>
          <w:b w:val="0"/>
          <w:bCs/>
          <w:sz w:val="24"/>
          <w:szCs w:val="24"/>
          <w:highlight w:val="none"/>
          <w:u w:val="none"/>
          <w:lang w:eastAsia="zh-CN"/>
        </w:rPr>
        <w:t>单位性质：</w:t>
      </w:r>
      <w:r>
        <w:rPr>
          <w:rFonts w:hint="eastAsia" w:ascii="宋体" w:hAnsi="宋体"/>
          <w:b w:val="0"/>
          <w:bCs/>
          <w:sz w:val="24"/>
          <w:szCs w:val="24"/>
          <w:highlight w:val="none"/>
          <w:u w:val="single"/>
          <w:lang w:val="en-US" w:eastAsia="zh-CN"/>
        </w:rPr>
        <w:t xml:space="preserve">                                                   </w:t>
      </w:r>
    </w:p>
    <w:p>
      <w:pPr>
        <w:rPr>
          <w:rFonts w:hint="default" w:ascii="宋体" w:hAnsi="宋体"/>
          <w:b w:val="0"/>
          <w:bCs/>
          <w:sz w:val="24"/>
          <w:szCs w:val="24"/>
          <w:highlight w:val="none"/>
          <w:u w:val="none"/>
          <w:lang w:val="en-US" w:eastAsia="zh-CN"/>
        </w:rPr>
      </w:pPr>
      <w:r>
        <w:rPr>
          <w:rFonts w:hint="eastAsia" w:ascii="宋体" w:hAnsi="宋体"/>
          <w:b w:val="0"/>
          <w:bCs/>
          <w:sz w:val="24"/>
          <w:szCs w:val="24"/>
          <w:highlight w:val="none"/>
          <w:u w:val="none"/>
          <w:lang w:eastAsia="zh-CN"/>
        </w:rPr>
        <w:t>地</w:t>
      </w:r>
      <w:r>
        <w:rPr>
          <w:rFonts w:hint="eastAsia" w:ascii="宋体" w:hAnsi="宋体"/>
          <w:b w:val="0"/>
          <w:bCs/>
          <w:sz w:val="24"/>
          <w:szCs w:val="24"/>
          <w:highlight w:val="none"/>
          <w:u w:val="none"/>
          <w:lang w:val="en-US" w:eastAsia="zh-CN"/>
        </w:rPr>
        <w:t xml:space="preserve">    </w:t>
      </w:r>
      <w:r>
        <w:rPr>
          <w:rFonts w:hint="eastAsia" w:ascii="宋体" w:hAnsi="宋体"/>
          <w:b w:val="0"/>
          <w:bCs/>
          <w:sz w:val="24"/>
          <w:szCs w:val="24"/>
          <w:highlight w:val="none"/>
          <w:u w:val="none"/>
          <w:lang w:eastAsia="zh-CN"/>
        </w:rPr>
        <w:t>址：</w:t>
      </w:r>
      <w:r>
        <w:rPr>
          <w:rFonts w:hint="eastAsia" w:ascii="宋体" w:hAnsi="宋体"/>
          <w:b w:val="0"/>
          <w:bCs/>
          <w:sz w:val="24"/>
          <w:szCs w:val="24"/>
          <w:highlight w:val="none"/>
          <w:u w:val="single"/>
          <w:lang w:val="en-US" w:eastAsia="zh-CN"/>
        </w:rPr>
        <w:t xml:space="preserve">                                                   </w:t>
      </w:r>
    </w:p>
    <w:p>
      <w:pPr>
        <w:rPr>
          <w:rFonts w:hint="default" w:ascii="宋体" w:hAnsi="宋体"/>
          <w:b w:val="0"/>
          <w:bCs/>
          <w:sz w:val="24"/>
          <w:szCs w:val="24"/>
          <w:highlight w:val="none"/>
          <w:u w:val="single"/>
          <w:lang w:val="en-US" w:eastAsia="zh-CN"/>
        </w:rPr>
      </w:pPr>
      <w:r>
        <w:rPr>
          <w:rFonts w:hint="eastAsia" w:ascii="宋体" w:hAnsi="宋体"/>
          <w:b w:val="0"/>
          <w:bCs/>
          <w:sz w:val="24"/>
          <w:szCs w:val="24"/>
          <w:highlight w:val="none"/>
          <w:u w:val="none"/>
          <w:lang w:eastAsia="zh-CN"/>
        </w:rPr>
        <w:t>姓名：</w:t>
      </w:r>
      <w:r>
        <w:rPr>
          <w:rFonts w:hint="eastAsia" w:ascii="宋体" w:hAnsi="宋体"/>
          <w:b w:val="0"/>
          <w:bCs/>
          <w:sz w:val="24"/>
          <w:szCs w:val="24"/>
          <w:highlight w:val="none"/>
          <w:u w:val="single"/>
          <w:lang w:val="en-US" w:eastAsia="zh-CN"/>
        </w:rPr>
        <w:t xml:space="preserve">                </w:t>
      </w:r>
      <w:r>
        <w:rPr>
          <w:rFonts w:hint="eastAsia" w:ascii="宋体" w:hAnsi="宋体"/>
          <w:b w:val="0"/>
          <w:bCs/>
          <w:sz w:val="24"/>
          <w:szCs w:val="24"/>
          <w:highlight w:val="none"/>
          <w:u w:val="none"/>
          <w:lang w:val="en-US" w:eastAsia="zh-CN"/>
        </w:rPr>
        <w:t>性别：</w:t>
      </w:r>
      <w:r>
        <w:rPr>
          <w:rFonts w:hint="eastAsia" w:ascii="宋体" w:hAnsi="宋体"/>
          <w:b w:val="0"/>
          <w:bCs/>
          <w:sz w:val="24"/>
          <w:szCs w:val="24"/>
          <w:highlight w:val="none"/>
          <w:u w:val="single"/>
          <w:lang w:val="en-US" w:eastAsia="zh-CN"/>
        </w:rPr>
        <w:t xml:space="preserve">          </w:t>
      </w:r>
      <w:r>
        <w:rPr>
          <w:rFonts w:hint="eastAsia" w:ascii="宋体" w:hAnsi="宋体"/>
          <w:b w:val="0"/>
          <w:bCs/>
          <w:sz w:val="24"/>
          <w:szCs w:val="24"/>
          <w:highlight w:val="none"/>
          <w:u w:val="none"/>
          <w:lang w:val="en-US" w:eastAsia="zh-CN"/>
        </w:rPr>
        <w:t>年龄：</w:t>
      </w:r>
      <w:r>
        <w:rPr>
          <w:rFonts w:hint="eastAsia" w:ascii="宋体" w:hAnsi="宋体"/>
          <w:b w:val="0"/>
          <w:bCs/>
          <w:sz w:val="24"/>
          <w:szCs w:val="24"/>
          <w:highlight w:val="none"/>
          <w:u w:val="single"/>
          <w:lang w:val="en-US" w:eastAsia="zh-CN"/>
        </w:rPr>
        <w:t xml:space="preserve">              </w:t>
      </w:r>
    </w:p>
    <w:p>
      <w:pPr>
        <w:rPr>
          <w:rFonts w:hint="eastAsia" w:ascii="宋体" w:hAnsi="宋体"/>
          <w:b w:val="0"/>
          <w:bCs/>
          <w:sz w:val="24"/>
          <w:szCs w:val="24"/>
          <w:highlight w:val="none"/>
          <w:u w:val="none"/>
          <w:lang w:val="en-US" w:eastAsia="zh-CN"/>
        </w:rPr>
      </w:pPr>
      <w:r>
        <w:rPr>
          <w:rFonts w:hint="eastAsia" w:ascii="宋体" w:hAnsi="宋体"/>
          <w:b w:val="0"/>
          <w:bCs/>
          <w:sz w:val="24"/>
          <w:szCs w:val="24"/>
          <w:highlight w:val="none"/>
          <w:u w:val="none"/>
          <w:lang w:val="en-US" w:eastAsia="zh-CN"/>
        </w:rPr>
        <w:t>职务：</w:t>
      </w:r>
      <w:r>
        <w:rPr>
          <w:rFonts w:hint="eastAsia" w:ascii="宋体" w:hAnsi="宋体"/>
          <w:b w:val="0"/>
          <w:bCs/>
          <w:sz w:val="24"/>
          <w:szCs w:val="24"/>
          <w:highlight w:val="none"/>
          <w:u w:val="single"/>
          <w:lang w:val="en-US" w:eastAsia="zh-CN"/>
        </w:rPr>
        <w:t xml:space="preserve">             </w:t>
      </w:r>
      <w:r>
        <w:rPr>
          <w:rFonts w:hint="eastAsia" w:ascii="宋体" w:hAnsi="宋体"/>
          <w:b w:val="0"/>
          <w:bCs/>
          <w:sz w:val="24"/>
          <w:szCs w:val="24"/>
          <w:highlight w:val="none"/>
          <w:u w:val="none"/>
          <w:lang w:val="en-US" w:eastAsia="zh-CN"/>
        </w:rPr>
        <w:t xml:space="preserve"> 系</w:t>
      </w:r>
      <w:r>
        <w:rPr>
          <w:rFonts w:hint="eastAsia" w:ascii="宋体" w:hAnsi="宋体"/>
          <w:b w:val="0"/>
          <w:bCs/>
          <w:sz w:val="24"/>
          <w:szCs w:val="24"/>
          <w:highlight w:val="none"/>
          <w:u w:val="single"/>
          <w:lang w:val="en-US" w:eastAsia="zh-CN"/>
        </w:rPr>
        <w:t xml:space="preserve">                               </w:t>
      </w:r>
      <w:r>
        <w:rPr>
          <w:rFonts w:hint="eastAsia" w:ascii="宋体" w:hAnsi="宋体"/>
          <w:b w:val="0"/>
          <w:bCs/>
          <w:sz w:val="24"/>
          <w:szCs w:val="24"/>
          <w:highlight w:val="none"/>
          <w:u w:val="none"/>
          <w:lang w:val="en-US" w:eastAsia="zh-CN"/>
        </w:rPr>
        <w:t>的法定代表人</w:t>
      </w:r>
    </w:p>
    <w:p>
      <w:pPr>
        <w:rPr>
          <w:rFonts w:hint="eastAsia" w:ascii="宋体" w:hAnsi="宋体"/>
          <w:b w:val="0"/>
          <w:bCs/>
          <w:sz w:val="24"/>
          <w:szCs w:val="24"/>
          <w:highlight w:val="none"/>
          <w:u w:val="none"/>
          <w:lang w:val="en-US" w:eastAsia="zh-CN"/>
        </w:rPr>
      </w:pPr>
    </w:p>
    <w:p>
      <w:pPr>
        <w:rPr>
          <w:rFonts w:hint="eastAsia" w:ascii="宋体" w:hAnsi="宋体"/>
          <w:b w:val="0"/>
          <w:bCs/>
          <w:sz w:val="24"/>
          <w:szCs w:val="24"/>
          <w:highlight w:val="none"/>
          <w:u w:val="none"/>
          <w:lang w:val="en-US" w:eastAsia="zh-CN"/>
        </w:rPr>
      </w:pPr>
    </w:p>
    <w:p>
      <w:pPr>
        <w:rPr>
          <w:rFonts w:hint="eastAsia" w:ascii="宋体" w:hAnsi="宋体"/>
          <w:b w:val="0"/>
          <w:bCs/>
          <w:sz w:val="24"/>
          <w:szCs w:val="24"/>
          <w:highlight w:val="none"/>
          <w:u w:val="none"/>
          <w:lang w:val="en-US" w:eastAsia="zh-CN"/>
        </w:rPr>
      </w:pPr>
      <w:r>
        <w:rPr>
          <w:rFonts w:hint="eastAsia" w:ascii="宋体" w:hAnsi="宋体"/>
          <w:b w:val="0"/>
          <w:bCs/>
          <w:sz w:val="24"/>
          <w:szCs w:val="24"/>
          <w:highlight w:val="none"/>
          <w:u w:val="none"/>
          <w:lang w:val="en-US" w:eastAsia="zh-CN"/>
        </w:rPr>
        <w:t>特此证明。</w:t>
      </w:r>
    </w:p>
    <w:p>
      <w:pPr>
        <w:rPr>
          <w:rFonts w:hint="eastAsia" w:ascii="宋体" w:hAnsi="宋体"/>
          <w:b w:val="0"/>
          <w:bCs/>
          <w:sz w:val="24"/>
          <w:szCs w:val="24"/>
          <w:highlight w:val="none"/>
          <w:u w:val="none"/>
          <w:lang w:val="en-US" w:eastAsia="zh-CN"/>
        </w:rPr>
      </w:pPr>
      <w:r>
        <w:rPr>
          <w:rFonts w:hint="eastAsia" w:ascii="宋体" w:hAnsi="宋体"/>
          <w:b w:val="0"/>
          <w:bCs/>
          <w:sz w:val="24"/>
          <w:szCs w:val="24"/>
          <w:highlight w:val="none"/>
          <w:u w:val="none"/>
          <w:lang w:val="en-US" w:eastAsia="zh-CN"/>
        </w:rPr>
        <w:t xml:space="preserve">       </w:t>
      </w:r>
    </w:p>
    <w:tbl>
      <w:tblPr>
        <w:tblStyle w:val="24"/>
        <w:tblpPr w:leftFromText="180" w:rightFromText="180" w:vertAnchor="text" w:horzAnchor="page" w:tblpX="1590" w:tblpY="24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jc w:val="left"/>
              <w:rPr>
                <w:rFonts w:ascii="宋体" w:hAnsi="宋体"/>
                <w:b/>
                <w:color w:val="000000" w:themeColor="text1"/>
                <w:sz w:val="24"/>
                <w:highlight w:val="none"/>
                <w14:textFill>
                  <w14:solidFill>
                    <w14:schemeClr w14:val="tx1"/>
                  </w14:solidFill>
                </w14:textFill>
              </w:rPr>
            </w:pPr>
          </w:p>
          <w:p>
            <w:pPr>
              <w:spacing w:line="360" w:lineRule="auto"/>
              <w:ind w:firstLine="361" w:firstLineChars="150"/>
              <w:jc w:val="left"/>
              <w:rPr>
                <w:rFonts w:hint="eastAsia" w:ascii="宋体" w:hAnsi="宋体" w:eastAsia="宋体"/>
                <w:b/>
                <w:color w:val="000000" w:themeColor="text1"/>
                <w:sz w:val="24"/>
                <w:highlight w:val="none"/>
                <w:lang w:eastAsia="zh-CN"/>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法定代表身份证</w:t>
            </w:r>
            <w:r>
              <w:rPr>
                <w:rFonts w:hint="eastAsia" w:ascii="宋体" w:hAnsi="宋体"/>
                <w:b/>
                <w:color w:val="000000" w:themeColor="text1"/>
                <w:sz w:val="24"/>
                <w:highlight w:val="none"/>
                <w:lang w:eastAsia="zh-CN"/>
                <w14:textFill>
                  <w14:solidFill>
                    <w14:schemeClr w14:val="tx1"/>
                  </w14:solidFill>
                </w14:textFill>
              </w:rPr>
              <w:t>正面</w:t>
            </w:r>
          </w:p>
        </w:tc>
      </w:tr>
    </w:tbl>
    <w:tbl>
      <w:tblPr>
        <w:tblStyle w:val="24"/>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trPr>
        <w:tc>
          <w:tcPr>
            <w:tcW w:w="4080" w:type="dxa"/>
            <w:vAlign w:val="top"/>
          </w:tcPr>
          <w:p>
            <w:pPr>
              <w:spacing w:line="360" w:lineRule="auto"/>
              <w:jc w:val="left"/>
              <w:rPr>
                <w:rFonts w:ascii="宋体" w:hAnsi="宋体"/>
                <w:b/>
                <w:color w:val="000000" w:themeColor="text1"/>
                <w:sz w:val="24"/>
                <w:highlight w:val="none"/>
                <w14:textFill>
                  <w14:solidFill>
                    <w14:schemeClr w14:val="tx1"/>
                  </w14:solidFill>
                </w14:textFill>
              </w:rPr>
            </w:pPr>
          </w:p>
          <w:p>
            <w:pPr>
              <w:spacing w:line="360" w:lineRule="auto"/>
              <w:ind w:firstLine="361" w:firstLineChars="150"/>
              <w:jc w:val="left"/>
              <w:rPr>
                <w:rFonts w:hint="eastAsia" w:ascii="宋体" w:hAnsi="宋体" w:eastAsia="宋体"/>
                <w:b/>
                <w:color w:val="000000" w:themeColor="text1"/>
                <w:sz w:val="24"/>
                <w:highlight w:val="none"/>
                <w:lang w:eastAsia="zh-CN"/>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法定代表身份证</w:t>
            </w:r>
            <w:r>
              <w:rPr>
                <w:rFonts w:hint="eastAsia" w:ascii="宋体" w:hAnsi="宋体"/>
                <w:b/>
                <w:color w:val="000000" w:themeColor="text1"/>
                <w:sz w:val="24"/>
                <w:highlight w:val="none"/>
                <w:lang w:eastAsia="zh-CN"/>
                <w14:textFill>
                  <w14:solidFill>
                    <w14:schemeClr w14:val="tx1"/>
                  </w14:solidFill>
                </w14:textFill>
              </w:rPr>
              <w:t>反面</w:t>
            </w:r>
          </w:p>
        </w:tc>
      </w:tr>
    </w:tbl>
    <w:p>
      <w:pPr>
        <w:jc w:val="left"/>
        <w:rPr>
          <w:rFonts w:hint="default"/>
          <w:highlight w:val="none"/>
          <w:lang w:val="en-US" w:eastAsia="zh-CN"/>
        </w:rPr>
      </w:pPr>
    </w:p>
    <w:p>
      <w:pPr>
        <w:pStyle w:val="2"/>
        <w:spacing w:line="360" w:lineRule="auto"/>
        <w:ind w:firstLine="2640" w:firstLineChars="1100"/>
        <w:rPr>
          <w:rFonts w:hint="default"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公司名称（盖章）：</w:t>
      </w:r>
      <w:r>
        <w:rPr>
          <w:rFonts w:hint="eastAsia" w:ascii="宋体" w:hAnsi="宋体" w:eastAsia="宋体" w:cs="Times New Roman"/>
          <w:color w:val="000000"/>
          <w:kern w:val="2"/>
          <w:sz w:val="24"/>
          <w:szCs w:val="24"/>
          <w:highlight w:val="none"/>
          <w:u w:val="single"/>
          <w:lang w:val="en-US" w:eastAsia="zh-CN" w:bidi="ar-SA"/>
        </w:rPr>
        <w:t xml:space="preserve">                          </w:t>
      </w:r>
      <w:r>
        <w:rPr>
          <w:rFonts w:hint="eastAsia" w:ascii="宋体" w:hAnsi="宋体" w:eastAsia="宋体" w:cs="Times New Roman"/>
          <w:color w:val="000000"/>
          <w:kern w:val="2"/>
          <w:sz w:val="24"/>
          <w:szCs w:val="24"/>
          <w:highlight w:val="none"/>
          <w:lang w:val="en-US" w:eastAsia="zh-CN" w:bidi="ar-SA"/>
        </w:rPr>
        <w:t xml:space="preserve">    </w:t>
      </w:r>
    </w:p>
    <w:p>
      <w:pPr>
        <w:pStyle w:val="2"/>
        <w:spacing w:line="360" w:lineRule="auto"/>
        <w:rPr>
          <w:rFonts w:hint="eastAsia"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 xml:space="preserve">                              日    期：</w:t>
      </w:r>
      <w:r>
        <w:rPr>
          <w:rFonts w:hint="eastAsia" w:ascii="宋体" w:hAnsi="宋体" w:eastAsia="宋体" w:cs="Times New Roman"/>
          <w:color w:val="000000"/>
          <w:kern w:val="2"/>
          <w:sz w:val="24"/>
          <w:szCs w:val="24"/>
          <w:highlight w:val="none"/>
          <w:u w:val="single"/>
          <w:lang w:val="en-US" w:eastAsia="zh-CN" w:bidi="ar-SA"/>
        </w:rPr>
        <w:t xml:space="preserve">      </w:t>
      </w:r>
      <w:r>
        <w:rPr>
          <w:rFonts w:hint="eastAsia" w:ascii="宋体" w:hAnsi="宋体" w:eastAsia="宋体" w:cs="Times New Roman"/>
          <w:color w:val="000000"/>
          <w:kern w:val="2"/>
          <w:sz w:val="24"/>
          <w:szCs w:val="24"/>
          <w:highlight w:val="none"/>
          <w:lang w:val="en-US" w:eastAsia="zh-CN" w:bidi="ar-SA"/>
        </w:rPr>
        <w:t>年</w:t>
      </w:r>
      <w:r>
        <w:rPr>
          <w:rFonts w:hint="eastAsia" w:ascii="宋体" w:hAnsi="宋体" w:eastAsia="宋体" w:cs="Times New Roman"/>
          <w:color w:val="000000"/>
          <w:kern w:val="2"/>
          <w:sz w:val="24"/>
          <w:szCs w:val="24"/>
          <w:highlight w:val="none"/>
          <w:u w:val="single"/>
          <w:lang w:val="en-US" w:eastAsia="zh-CN" w:bidi="ar-SA"/>
        </w:rPr>
        <w:t xml:space="preserve">    </w:t>
      </w:r>
      <w:r>
        <w:rPr>
          <w:rFonts w:hint="eastAsia" w:ascii="宋体" w:hAnsi="宋体" w:eastAsia="宋体" w:cs="Times New Roman"/>
          <w:color w:val="000000"/>
          <w:kern w:val="2"/>
          <w:sz w:val="24"/>
          <w:szCs w:val="24"/>
          <w:highlight w:val="none"/>
          <w:lang w:val="en-US" w:eastAsia="zh-CN" w:bidi="ar-SA"/>
        </w:rPr>
        <w:t>月</w:t>
      </w:r>
      <w:r>
        <w:rPr>
          <w:rFonts w:hint="eastAsia" w:ascii="宋体" w:hAnsi="宋体" w:eastAsia="宋体" w:cs="Times New Roman"/>
          <w:color w:val="000000"/>
          <w:kern w:val="2"/>
          <w:sz w:val="24"/>
          <w:szCs w:val="24"/>
          <w:highlight w:val="none"/>
          <w:u w:val="single"/>
          <w:lang w:val="en-US" w:eastAsia="zh-CN" w:bidi="ar-SA"/>
        </w:rPr>
        <w:t xml:space="preserve">    </w:t>
      </w:r>
      <w:r>
        <w:rPr>
          <w:rFonts w:hint="eastAsia" w:ascii="宋体" w:hAnsi="宋体" w:eastAsia="宋体" w:cs="Times New Roman"/>
          <w:color w:val="000000"/>
          <w:kern w:val="2"/>
          <w:sz w:val="24"/>
          <w:szCs w:val="24"/>
          <w:highlight w:val="none"/>
          <w:lang w:val="en-US" w:eastAsia="zh-CN" w:bidi="ar-SA"/>
        </w:rPr>
        <w:t>日</w:t>
      </w:r>
    </w:p>
    <w:p>
      <w:pPr>
        <w:pStyle w:val="23"/>
        <w:rPr>
          <w:rFonts w:hint="default"/>
          <w:highlight w:val="none"/>
          <w:lang w:val="en-US" w:eastAsia="zh-CN"/>
        </w:rPr>
      </w:pPr>
    </w:p>
    <w:p>
      <w:pPr>
        <w:jc w:val="left"/>
        <w:rPr>
          <w:rFonts w:hint="default"/>
          <w:b w:val="0"/>
          <w:bCs/>
          <w:sz w:val="24"/>
          <w:szCs w:val="24"/>
          <w:highlight w:val="none"/>
          <w:u w:val="none"/>
          <w:lang w:val="en-US" w:eastAsia="zh-CN"/>
        </w:rPr>
        <w:sectPr>
          <w:pgSz w:w="11906" w:h="16838"/>
          <w:pgMar w:top="1440" w:right="1558" w:bottom="1440" w:left="1418" w:header="851" w:footer="992" w:gutter="0"/>
          <w:cols w:space="425" w:num="1"/>
          <w:docGrid w:type="lines" w:linePitch="312" w:charSpace="0"/>
        </w:sectPr>
      </w:pPr>
    </w:p>
    <w:p>
      <w:pPr>
        <w:snapToGrid w:val="0"/>
        <w:spacing w:after="0" w:line="24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附件4</w:t>
      </w:r>
    </w:p>
    <w:p>
      <w:pPr>
        <w:rPr>
          <w:rFonts w:ascii="宋体" w:hAnsi="宋体" w:cs="宋体"/>
          <w:color w:val="000000" w:themeColor="text1"/>
          <w:sz w:val="24"/>
          <w:highlight w:val="none"/>
          <w14:textFill>
            <w14:solidFill>
              <w14:schemeClr w14:val="tx1"/>
            </w14:solidFill>
          </w14:textFill>
        </w:rPr>
      </w:pPr>
    </w:p>
    <w:p>
      <w:pPr>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符合参与政府采购活动的资格条件，具备良好的商业信誉和健全的财务会计制度</w:t>
      </w:r>
      <w:r>
        <w:rPr>
          <w:rFonts w:hint="eastAsia" w:ascii="宋体" w:hAnsi="宋体" w:cs="宋体"/>
          <w:b/>
          <w:bCs/>
          <w:color w:val="000000" w:themeColor="text1"/>
          <w:sz w:val="32"/>
          <w:szCs w:val="32"/>
          <w:highlight w:val="none"/>
          <w:lang w:eastAsia="zh-CN"/>
          <w14:textFill>
            <w14:solidFill>
              <w14:schemeClr w14:val="tx1"/>
            </w14:solidFill>
          </w14:textFill>
        </w:rPr>
        <w:t>，提供没有税收缴纳</w:t>
      </w:r>
      <w:r>
        <w:rPr>
          <w:rFonts w:hint="eastAsia" w:ascii="宋体" w:hAnsi="宋体" w:cs="宋体"/>
          <w:b/>
          <w:bCs/>
          <w:color w:val="000000" w:themeColor="text1"/>
          <w:sz w:val="32"/>
          <w:szCs w:val="32"/>
          <w:highlight w:val="none"/>
          <w14:textFill>
            <w14:solidFill>
              <w14:schemeClr w14:val="tx1"/>
            </w14:solidFill>
          </w14:textFill>
        </w:rPr>
        <w:t>、社会保障等方面的失信记录的承诺函</w:t>
      </w:r>
    </w:p>
    <w:p>
      <w:pPr>
        <w:pStyle w:val="29"/>
        <w:spacing w:line="480" w:lineRule="auto"/>
        <w:rPr>
          <w:rFonts w:ascii="宋体" w:hAnsi="宋体" w:cs="宋体"/>
          <w:b/>
          <w:bCs/>
          <w:color w:val="000000" w:themeColor="text1"/>
          <w:highlight w:val="none"/>
          <w:lang w:eastAsia="zh-CN"/>
          <w14:textFill>
            <w14:solidFill>
              <w14:schemeClr w14:val="tx1"/>
            </w14:solidFill>
          </w14:textFill>
        </w:rPr>
      </w:pPr>
    </w:p>
    <w:p>
      <w:pPr>
        <w:autoSpaceDE w:val="0"/>
        <w:autoSpaceDN w:val="0"/>
        <w:adjustRightInd w:val="0"/>
        <w:spacing w:after="0" w:line="480" w:lineRule="auto"/>
        <w:jc w:val="left"/>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color w:val="000000" w:themeColor="text1"/>
          <w:kern w:val="0"/>
          <w:sz w:val="24"/>
          <w:highlight w:val="none"/>
          <w:u w:val="single"/>
          <w:lang w:eastAsia="zh-CN"/>
          <w14:textFill>
            <w14:solidFill>
              <w14:schemeClr w14:val="tx1"/>
            </w14:solidFill>
          </w14:textFill>
        </w:rPr>
        <w:t>台州市椒江区发展和改革局</w:t>
      </w:r>
      <w:r>
        <w:rPr>
          <w:rFonts w:hint="eastAsia" w:ascii="宋体" w:hAnsi="宋体" w:cs="宋体"/>
          <w:color w:val="000000" w:themeColor="text1"/>
          <w:kern w:val="0"/>
          <w:sz w:val="24"/>
          <w:highlight w:val="none"/>
          <w:u w:val="single"/>
          <w14:textFill>
            <w14:solidFill>
              <w14:schemeClr w14:val="tx1"/>
            </w14:solidFill>
          </w14:textFill>
        </w:rPr>
        <w:t>：</w:t>
      </w:r>
    </w:p>
    <w:p>
      <w:pPr>
        <w:widowControl/>
        <w:shd w:val="clear" w:color="auto" w:fill="FFFFFF"/>
        <w:spacing w:before="100" w:beforeAutospacing="1" w:after="100" w:afterAutospacing="1" w:line="48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我单位</w:t>
      </w:r>
      <w:r>
        <w:rPr>
          <w:rFonts w:hint="eastAsia" w:ascii="宋体" w:hAnsi="宋体" w:cs="宋体"/>
          <w:color w:val="000000" w:themeColor="text1"/>
          <w:kern w:val="0"/>
          <w:sz w:val="24"/>
          <w:highlight w:val="none"/>
          <w:lang w:eastAsia="zh-CN"/>
          <w14:textFill>
            <w14:solidFill>
              <w14:schemeClr w14:val="tx1"/>
            </w14:solidFill>
          </w14:textFill>
        </w:rPr>
        <w:t>郑重承诺：</w:t>
      </w:r>
      <w:r>
        <w:rPr>
          <w:rFonts w:hint="eastAsia" w:ascii="宋体" w:hAnsi="宋体" w:cs="宋体"/>
          <w:color w:val="000000" w:themeColor="text1"/>
          <w:kern w:val="0"/>
          <w:sz w:val="24"/>
          <w:highlight w:val="none"/>
          <w14:textFill>
            <w14:solidFill>
              <w14:schemeClr w14:val="tx1"/>
            </w14:solidFill>
          </w14:textFill>
        </w:rPr>
        <w:t>符合参与政府采购活动的资格条件，具备良好的商业信誉和健全的财务会计制度</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没有税收缴纳、社会保障等方面的失信记录。</w:t>
      </w:r>
    </w:p>
    <w:p>
      <w:pPr>
        <w:widowControl/>
        <w:shd w:val="clear" w:color="auto" w:fill="FFFFFF"/>
        <w:spacing w:before="100" w:beforeAutospacing="1" w:after="100" w:afterAutospacing="1" w:line="480" w:lineRule="auto"/>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特此</w:t>
      </w:r>
      <w:r>
        <w:rPr>
          <w:rFonts w:hint="eastAsia" w:ascii="宋体" w:hAnsi="宋体"/>
          <w:color w:val="000000" w:themeColor="text1"/>
          <w:kern w:val="0"/>
          <w:sz w:val="24"/>
          <w:highlight w:val="none"/>
          <w:lang w:eastAsia="zh-CN"/>
          <w14:textFill>
            <w14:solidFill>
              <w14:schemeClr w14:val="tx1"/>
            </w14:solidFill>
          </w14:textFill>
        </w:rPr>
        <w:t>承诺</w:t>
      </w:r>
      <w:r>
        <w:rPr>
          <w:rFonts w:hint="eastAsia" w:ascii="宋体" w:hAnsi="宋体"/>
          <w:color w:val="000000" w:themeColor="text1"/>
          <w:kern w:val="0"/>
          <w:sz w:val="24"/>
          <w:highlight w:val="none"/>
          <w14:textFill>
            <w14:solidFill>
              <w14:schemeClr w14:val="tx1"/>
            </w14:solidFill>
          </w14:textFill>
        </w:rPr>
        <w:t>。</w:t>
      </w:r>
    </w:p>
    <w:p>
      <w:pPr>
        <w:pStyle w:val="74"/>
        <w:rPr>
          <w:color w:val="000000" w:themeColor="text1"/>
          <w:highlight w:val="none"/>
          <w14:textFill>
            <w14:solidFill>
              <w14:schemeClr w14:val="tx1"/>
            </w14:solidFill>
          </w14:textFill>
        </w:rPr>
      </w:pPr>
    </w:p>
    <w:p>
      <w:pPr>
        <w:adjustRightInd w:val="0"/>
        <w:snapToGrid w:val="0"/>
        <w:spacing w:after="0" w:line="336" w:lineRule="auto"/>
        <w:ind w:firstLine="4680" w:firstLineChars="1950"/>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 xml:space="preserve"> 投标人名称(公章)：</w:t>
      </w:r>
    </w:p>
    <w:p>
      <w:pPr>
        <w:adjustRightInd w:val="0"/>
        <w:snapToGrid w:val="0"/>
        <w:spacing w:after="0" w:line="336" w:lineRule="auto"/>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 xml:space="preserve">                                       法定代表人或授权委托人(签字)：</w:t>
      </w:r>
    </w:p>
    <w:p>
      <w:pPr>
        <w:adjustRightInd w:val="0"/>
        <w:snapToGrid w:val="0"/>
        <w:spacing w:after="0" w:line="336" w:lineRule="auto"/>
        <w:ind w:right="480"/>
        <w:jc w:val="center"/>
        <w:rPr>
          <w:rFonts w:ascii="宋体" w:hAnsi="宋体" w:cs="宋体"/>
          <w:b/>
          <w:bCs/>
          <w:color w:val="000000" w:themeColor="text1"/>
          <w:sz w:val="24"/>
          <w:highlight w:val="none"/>
          <w14:textFill>
            <w14:solidFill>
              <w14:schemeClr w14:val="tx1"/>
            </w14:solidFill>
          </w14:textFill>
        </w:rPr>
        <w:sectPr>
          <w:pgSz w:w="11906" w:h="16838"/>
          <w:pgMar w:top="1440" w:right="1558" w:bottom="1440" w:left="1418" w:header="851" w:footer="992" w:gutter="0"/>
          <w:cols w:space="425" w:num="1"/>
          <w:docGrid w:type="lines" w:linePitch="312" w:charSpace="0"/>
        </w:sectPr>
      </w:pPr>
      <w:r>
        <w:rPr>
          <w:rFonts w:hint="eastAsia" w:ascii="宋体" w:hAnsi="宋体" w:cs="仿宋_GB2312"/>
          <w:color w:val="000000" w:themeColor="text1"/>
          <w:kern w:val="0"/>
          <w:sz w:val="24"/>
          <w:highlight w:val="none"/>
          <w:lang w:val="zh-CN"/>
          <w14:textFill>
            <w14:solidFill>
              <w14:schemeClr w14:val="tx1"/>
            </w14:solidFill>
          </w14:textFill>
        </w:rPr>
        <w:t xml:space="preserve">                                  日期：</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仿宋_GB2312"/>
          <w:color w:val="000000" w:themeColor="text1"/>
          <w:kern w:val="0"/>
          <w:sz w:val="24"/>
          <w:highlight w:val="none"/>
          <w:lang w:val="zh-CN"/>
          <w14:textFill>
            <w14:solidFill>
              <w14:schemeClr w14:val="tx1"/>
            </w14:solidFill>
          </w14:textFill>
        </w:rPr>
        <w:t xml:space="preserve">年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仿宋_GB2312"/>
          <w:color w:val="000000" w:themeColor="text1"/>
          <w:kern w:val="0"/>
          <w:sz w:val="24"/>
          <w:highlight w:val="none"/>
          <w:lang w:val="zh-CN"/>
          <w14:textFill>
            <w14:solidFill>
              <w14:schemeClr w14:val="tx1"/>
            </w14:solidFill>
          </w14:textFill>
        </w:rPr>
        <w:t xml:space="preserve"> 月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仿宋_GB2312"/>
          <w:color w:val="000000" w:themeColor="text1"/>
          <w:kern w:val="0"/>
          <w:sz w:val="24"/>
          <w:highlight w:val="none"/>
          <w:lang w:val="zh-CN"/>
          <w14:textFill>
            <w14:solidFill>
              <w14:schemeClr w14:val="tx1"/>
            </w14:solidFill>
          </w14:textFill>
        </w:rPr>
        <w:t xml:space="preserve"> 日</w:t>
      </w:r>
    </w:p>
    <w:p>
      <w:pPr>
        <w:jc w:val="left"/>
        <w:rPr>
          <w:rFonts w:ascii="宋体" w:hAnsi="宋体"/>
          <w:b/>
          <w:color w:val="000000" w:themeColor="text1"/>
          <w:kern w:val="0"/>
          <w:sz w:val="32"/>
          <w:szCs w:val="32"/>
          <w:highlight w:val="none"/>
          <w14:textFill>
            <w14:solidFill>
              <w14:schemeClr w14:val="tx1"/>
            </w14:solidFill>
          </w14:textFill>
        </w:rPr>
      </w:pPr>
      <w:r>
        <w:rPr>
          <w:rFonts w:hint="eastAsia" w:ascii="宋体" w:hAnsi="宋体"/>
          <w:b/>
          <w:color w:val="000000" w:themeColor="text1"/>
          <w:kern w:val="0"/>
          <w:sz w:val="32"/>
          <w:szCs w:val="32"/>
          <w:highlight w:val="none"/>
          <w14:textFill>
            <w14:solidFill>
              <w14:schemeClr w14:val="tx1"/>
            </w14:solidFill>
          </w14:textFill>
        </w:rPr>
        <w:t>附件5</w:t>
      </w:r>
    </w:p>
    <w:p>
      <w:pPr>
        <w:jc w:val="center"/>
        <w:rPr>
          <w:rFonts w:ascii="宋体" w:hAnsi="宋体"/>
          <w:b/>
          <w:color w:val="000000" w:themeColor="text1"/>
          <w:kern w:val="0"/>
          <w:sz w:val="32"/>
          <w:szCs w:val="32"/>
          <w:highlight w:val="none"/>
          <w14:textFill>
            <w14:solidFill>
              <w14:schemeClr w14:val="tx1"/>
            </w14:solidFill>
          </w14:textFill>
        </w:rPr>
      </w:pPr>
      <w:r>
        <w:rPr>
          <w:rFonts w:ascii="宋体" w:hAnsi="宋体"/>
          <w:b/>
          <w:color w:val="000000" w:themeColor="text1"/>
          <w:kern w:val="0"/>
          <w:sz w:val="32"/>
          <w:szCs w:val="32"/>
          <w:highlight w:val="none"/>
          <w14:textFill>
            <w14:solidFill>
              <w14:schemeClr w14:val="tx1"/>
            </w14:solidFill>
          </w14:textFill>
        </w:rPr>
        <w:t>具有履行合同所必须的设备和专业技术能力的承诺函</w:t>
      </w:r>
    </w:p>
    <w:p>
      <w:pPr>
        <w:pStyle w:val="74"/>
        <w:rPr>
          <w:color w:val="000000" w:themeColor="text1"/>
          <w:highlight w:val="none"/>
          <w14:textFill>
            <w14:solidFill>
              <w14:schemeClr w14:val="tx1"/>
            </w14:solidFill>
          </w14:textFill>
        </w:rPr>
      </w:pPr>
    </w:p>
    <w:p>
      <w:pPr>
        <w:autoSpaceDE w:val="0"/>
        <w:autoSpaceDN w:val="0"/>
        <w:adjustRightInd w:val="0"/>
        <w:spacing w:after="0" w:line="480" w:lineRule="auto"/>
        <w:jc w:val="left"/>
        <w:rPr>
          <w:rFonts w:hint="eastAsia" w:ascii="宋体" w:hAnsi="宋体" w:cs="宋体"/>
          <w:color w:val="000000" w:themeColor="text1"/>
          <w:kern w:val="0"/>
          <w:sz w:val="24"/>
          <w:highlight w:val="none"/>
          <w:u w:val="single"/>
          <w14:textFill>
            <w14:solidFill>
              <w14:schemeClr w14:val="tx1"/>
            </w14:solidFill>
          </w14:textFill>
        </w:rPr>
      </w:pPr>
      <w:r>
        <w:rPr>
          <w:rFonts w:hint="eastAsia" w:ascii="宋体" w:hAnsi="宋体" w:cs="宋体"/>
          <w:color w:val="000000" w:themeColor="text1"/>
          <w:kern w:val="0"/>
          <w:sz w:val="24"/>
          <w:highlight w:val="none"/>
          <w:u w:val="single"/>
          <w:lang w:eastAsia="zh-CN"/>
          <w14:textFill>
            <w14:solidFill>
              <w14:schemeClr w14:val="tx1"/>
            </w14:solidFill>
          </w14:textFill>
        </w:rPr>
        <w:t>台州市椒江区发展和改革局</w:t>
      </w:r>
      <w:r>
        <w:rPr>
          <w:rFonts w:hint="eastAsia" w:ascii="宋体" w:hAnsi="宋体" w:cs="宋体"/>
          <w:color w:val="000000" w:themeColor="text1"/>
          <w:kern w:val="0"/>
          <w:sz w:val="24"/>
          <w:highlight w:val="none"/>
          <w:u w:val="single"/>
          <w14:textFill>
            <w14:solidFill>
              <w14:schemeClr w14:val="tx1"/>
            </w14:solidFill>
          </w14:textFill>
        </w:rPr>
        <w:t>：</w:t>
      </w:r>
    </w:p>
    <w:p>
      <w:pPr>
        <w:pStyle w:val="29"/>
        <w:rPr>
          <w:highlight w:val="none"/>
        </w:rPr>
      </w:pPr>
    </w:p>
    <w:p>
      <w:pPr>
        <w:widowControl/>
        <w:shd w:val="clear" w:color="auto" w:fill="FFFFFF"/>
        <w:spacing w:before="100" w:beforeAutospacing="1" w:after="100" w:afterAutospacing="1" w:line="480" w:lineRule="auto"/>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我单位</w:t>
      </w:r>
      <w:r>
        <w:rPr>
          <w:rFonts w:hint="eastAsia" w:ascii="宋体" w:hAnsi="宋体"/>
          <w:color w:val="000000" w:themeColor="text1"/>
          <w:kern w:val="0"/>
          <w:sz w:val="24"/>
          <w:highlight w:val="none"/>
          <w:lang w:eastAsia="zh-CN"/>
          <w14:textFill>
            <w14:solidFill>
              <w14:schemeClr w14:val="tx1"/>
            </w14:solidFill>
          </w14:textFill>
        </w:rPr>
        <w:t>郑重承诺：具有履行</w:t>
      </w:r>
      <w:r>
        <w:rPr>
          <w:rFonts w:hint="eastAsia" w:ascii="宋体" w:hAnsi="宋体"/>
          <w:color w:val="000000" w:themeColor="text1"/>
          <w:kern w:val="0"/>
          <w:sz w:val="24"/>
          <w:highlight w:val="none"/>
          <w:u w:val="single"/>
          <w:lang w:eastAsia="zh-CN"/>
          <w14:textFill>
            <w14:solidFill>
              <w14:schemeClr w14:val="tx1"/>
            </w14:solidFill>
          </w14:textFill>
        </w:rPr>
        <w:t>台州市椒江区冻猪肉动态储备项目</w:t>
      </w:r>
      <w:r>
        <w:rPr>
          <w:rFonts w:hint="eastAsia" w:hAnsi="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编号为</w:t>
      </w:r>
      <w:r>
        <w:rPr>
          <w:rFonts w:hint="eastAsia" w:ascii="宋体" w:hAnsi="宋体" w:cs="宋体"/>
          <w:color w:val="000000" w:themeColor="text1"/>
          <w:kern w:val="0"/>
          <w:sz w:val="24"/>
          <w:highlight w:val="none"/>
          <w:u w:val="single"/>
          <w:lang w:eastAsia="zh-CN"/>
          <w14:textFill>
            <w14:solidFill>
              <w14:schemeClr w14:val="tx1"/>
            </w14:solidFill>
          </w14:textFill>
        </w:rPr>
        <w:t>WLCG-2024-GK017号-1</w:t>
      </w:r>
      <w:r>
        <w:rPr>
          <w:rFonts w:hint="eastAsia" w:hAnsi="宋体" w:cs="宋体"/>
          <w:color w:val="000000" w:themeColor="text1"/>
          <w:kern w:val="0"/>
          <w:sz w:val="24"/>
          <w:highlight w:val="none"/>
          <w14:textFill>
            <w14:solidFill>
              <w14:schemeClr w14:val="tx1"/>
            </w14:solidFill>
          </w14:textFill>
        </w:rPr>
        <w:t>）</w:t>
      </w:r>
      <w:r>
        <w:rPr>
          <w:rFonts w:hint="eastAsia" w:hAnsi="宋体" w:cs="宋体"/>
          <w:color w:val="000000" w:themeColor="text1"/>
          <w:kern w:val="0"/>
          <w:sz w:val="24"/>
          <w:highlight w:val="none"/>
          <w:lang w:eastAsia="zh-CN"/>
          <w14:textFill>
            <w14:solidFill>
              <w14:schemeClr w14:val="tx1"/>
            </w14:solidFill>
          </w14:textFill>
        </w:rPr>
        <w:t>项目</w:t>
      </w:r>
      <w:r>
        <w:rPr>
          <w:rFonts w:ascii="宋体" w:hAnsi="宋体"/>
          <w:color w:val="000000" w:themeColor="text1"/>
          <w:kern w:val="0"/>
          <w:sz w:val="24"/>
          <w:highlight w:val="none"/>
          <w14:textFill>
            <w14:solidFill>
              <w14:schemeClr w14:val="tx1"/>
            </w14:solidFill>
          </w14:textFill>
        </w:rPr>
        <w:t>的</w:t>
      </w:r>
      <w:r>
        <w:rPr>
          <w:rFonts w:hint="eastAsia" w:ascii="宋体" w:hAnsi="宋体"/>
          <w:color w:val="000000" w:themeColor="text1"/>
          <w:kern w:val="0"/>
          <w:sz w:val="24"/>
          <w:highlight w:val="none"/>
          <w:lang w:eastAsia="zh-CN"/>
          <w14:textFill>
            <w14:solidFill>
              <w14:schemeClr w14:val="tx1"/>
            </w14:solidFill>
          </w14:textFill>
        </w:rPr>
        <w:t>设备和</w:t>
      </w:r>
      <w:r>
        <w:rPr>
          <w:rFonts w:ascii="宋体" w:hAnsi="宋体"/>
          <w:color w:val="000000" w:themeColor="text1"/>
          <w:kern w:val="0"/>
          <w:sz w:val="24"/>
          <w:highlight w:val="none"/>
          <w14:textFill>
            <w14:solidFill>
              <w14:schemeClr w14:val="tx1"/>
            </w14:solidFill>
          </w14:textFill>
        </w:rPr>
        <w:t>专业技术能力。</w:t>
      </w:r>
    </w:p>
    <w:p>
      <w:pPr>
        <w:widowControl/>
        <w:shd w:val="clear" w:color="auto" w:fill="FFFFFF"/>
        <w:spacing w:before="100" w:beforeAutospacing="1" w:after="100" w:afterAutospacing="1" w:line="360" w:lineRule="auto"/>
        <w:ind w:firstLine="480" w:firstLineChars="200"/>
        <w:jc w:val="left"/>
        <w:rPr>
          <w:rFonts w:ascii="宋体" w:hAnsi="宋体"/>
          <w:color w:val="000000" w:themeColor="text1"/>
          <w:kern w:val="0"/>
          <w:sz w:val="24"/>
          <w:highlight w:val="none"/>
          <w14:textFill>
            <w14:solidFill>
              <w14:schemeClr w14:val="tx1"/>
            </w14:solidFill>
          </w14:textFill>
        </w:rPr>
      </w:pPr>
    </w:p>
    <w:p>
      <w:pPr>
        <w:widowControl/>
        <w:shd w:val="clear" w:color="auto" w:fill="FFFFFF"/>
        <w:spacing w:before="100" w:beforeAutospacing="1" w:after="100" w:afterAutospacing="1" w:line="360" w:lineRule="auto"/>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特此</w:t>
      </w:r>
      <w:r>
        <w:rPr>
          <w:rFonts w:hint="eastAsia" w:ascii="宋体" w:hAnsi="宋体"/>
          <w:color w:val="000000" w:themeColor="text1"/>
          <w:kern w:val="0"/>
          <w:sz w:val="24"/>
          <w:highlight w:val="none"/>
          <w:lang w:eastAsia="zh-CN"/>
          <w14:textFill>
            <w14:solidFill>
              <w14:schemeClr w14:val="tx1"/>
            </w14:solidFill>
          </w14:textFill>
        </w:rPr>
        <w:t>承诺</w:t>
      </w:r>
      <w:r>
        <w:rPr>
          <w:rFonts w:hint="eastAsia" w:ascii="宋体" w:hAnsi="宋体"/>
          <w:color w:val="000000" w:themeColor="text1"/>
          <w:kern w:val="0"/>
          <w:sz w:val="24"/>
          <w:highlight w:val="none"/>
          <w14:textFill>
            <w14:solidFill>
              <w14:schemeClr w14:val="tx1"/>
            </w14:solidFill>
          </w14:textFill>
        </w:rPr>
        <w:t>。</w:t>
      </w:r>
    </w:p>
    <w:p>
      <w:pPr>
        <w:adjustRightInd w:val="0"/>
        <w:snapToGrid w:val="0"/>
        <w:spacing w:line="360" w:lineRule="auto"/>
        <w:ind w:firstLine="4838" w:firstLineChars="2016"/>
        <w:rPr>
          <w:rFonts w:hint="eastAsia" w:ascii="宋体" w:hAnsi="宋体" w:cs="仿宋_GB2312"/>
          <w:color w:val="000000" w:themeColor="text1"/>
          <w:kern w:val="0"/>
          <w:sz w:val="24"/>
          <w:highlight w:val="none"/>
          <w:lang w:val="zh-CN"/>
          <w14:textFill>
            <w14:solidFill>
              <w14:schemeClr w14:val="tx1"/>
            </w14:solidFill>
          </w14:textFill>
        </w:rPr>
      </w:pPr>
    </w:p>
    <w:p>
      <w:pPr>
        <w:adjustRightInd w:val="0"/>
        <w:snapToGrid w:val="0"/>
        <w:spacing w:line="360" w:lineRule="auto"/>
        <w:ind w:firstLine="4838" w:firstLineChars="2016"/>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投标人名称（</w:t>
      </w:r>
      <w:r>
        <w:rPr>
          <w:rFonts w:hint="eastAsia" w:ascii="宋体" w:hAnsi="宋体"/>
          <w:color w:val="000000" w:themeColor="text1"/>
          <w:sz w:val="24"/>
          <w:highlight w:val="none"/>
          <w14:textFill>
            <w14:solidFill>
              <w14:schemeClr w14:val="tx1"/>
            </w14:solidFill>
          </w14:textFill>
        </w:rPr>
        <w:t>公章/电子章</w:t>
      </w:r>
      <w:r>
        <w:rPr>
          <w:rFonts w:hint="eastAsia" w:ascii="宋体" w:hAnsi="宋体" w:cs="仿宋_GB2312"/>
          <w:color w:val="000000" w:themeColor="text1"/>
          <w:kern w:val="0"/>
          <w:sz w:val="24"/>
          <w:highlight w:val="none"/>
          <w:lang w:val="zh-CN"/>
          <w14:textFill>
            <w14:solidFill>
              <w14:schemeClr w14:val="tx1"/>
            </w14:solidFill>
          </w14:textFill>
        </w:rPr>
        <w:t>）：</w:t>
      </w:r>
    </w:p>
    <w:p>
      <w:pPr>
        <w:adjustRightInd w:val="0"/>
        <w:snapToGrid w:val="0"/>
        <w:spacing w:line="360" w:lineRule="auto"/>
        <w:ind w:firstLine="4838" w:firstLineChars="2016"/>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法定代表人或授权委托人签字：</w:t>
      </w:r>
    </w:p>
    <w:p>
      <w:pPr>
        <w:snapToGrid w:val="0"/>
        <w:spacing w:before="156" w:beforeLines="50" w:after="0" w:line="312" w:lineRule="auto"/>
        <w:ind w:firstLine="4800" w:firstLineChars="2000"/>
        <w:rPr>
          <w:rFonts w:hint="eastAsia" w:ascii="宋体" w:hAnsi="宋体"/>
          <w:b/>
          <w:color w:val="000000" w:themeColor="text1"/>
          <w:sz w:val="28"/>
          <w:highlight w:val="none"/>
          <w14:textFill>
            <w14:solidFill>
              <w14:schemeClr w14:val="tx1"/>
            </w14:solidFill>
          </w14:textFill>
        </w:rPr>
        <w:sectPr>
          <w:pgSz w:w="11906" w:h="16838"/>
          <w:pgMar w:top="1440" w:right="1558" w:bottom="1440" w:left="1418" w:header="851" w:footer="992" w:gutter="0"/>
          <w:cols w:space="425" w:num="1"/>
          <w:docGrid w:type="lines" w:linePitch="312" w:charSpace="0"/>
        </w:sectPr>
      </w:pPr>
      <w:r>
        <w:rPr>
          <w:rFonts w:hint="eastAsia" w:ascii="宋体" w:hAnsi="宋体" w:cs="仿宋_GB2312"/>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仿宋_GB2312"/>
          <w:color w:val="000000" w:themeColor="text1"/>
          <w:kern w:val="0"/>
          <w:sz w:val="24"/>
          <w:highlight w:val="none"/>
          <w:lang w:val="zh-CN"/>
          <w14:textFill>
            <w14:solidFill>
              <w14:schemeClr w14:val="tx1"/>
            </w14:solidFill>
          </w14:textFill>
        </w:rPr>
        <w:t xml:space="preserve">年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仿宋_GB2312"/>
          <w:color w:val="000000" w:themeColor="text1"/>
          <w:kern w:val="0"/>
          <w:sz w:val="24"/>
          <w:highlight w:val="none"/>
          <w:lang w:val="zh-CN"/>
          <w14:textFill>
            <w14:solidFill>
              <w14:schemeClr w14:val="tx1"/>
            </w14:solidFill>
          </w14:textFill>
        </w:rPr>
        <w:t xml:space="preserve"> 月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仿宋_GB2312"/>
          <w:color w:val="000000" w:themeColor="text1"/>
          <w:kern w:val="0"/>
          <w:sz w:val="24"/>
          <w:highlight w:val="none"/>
          <w:lang w:val="zh-CN"/>
          <w14:textFill>
            <w14:solidFill>
              <w14:schemeClr w14:val="tx1"/>
            </w14:solidFill>
          </w14:textFill>
        </w:rPr>
        <w:t xml:space="preserve"> 日</w:t>
      </w:r>
    </w:p>
    <w:p>
      <w:pPr>
        <w:snapToGrid w:val="0"/>
        <w:spacing w:beforeLines="50" w:after="0" w:line="312" w:lineRule="auto"/>
        <w:rPr>
          <w:rFonts w:hint="eastAsia" w:ascii="仿宋_GB2312" w:hAnsi="宋体" w:eastAsia="宋体"/>
          <w:bCs/>
          <w:sz w:val="30"/>
          <w:szCs w:val="30"/>
          <w:highlight w:val="none"/>
          <w:lang w:eastAsia="zh-CN"/>
        </w:rPr>
      </w:pPr>
      <w:r>
        <w:rPr>
          <w:rFonts w:hint="eastAsia" w:ascii="宋体" w:hAnsi="宋体"/>
          <w:b/>
          <w:sz w:val="28"/>
          <w:highlight w:val="none"/>
        </w:rPr>
        <w:t>附件</w:t>
      </w:r>
      <w:r>
        <w:rPr>
          <w:rFonts w:hint="eastAsia" w:ascii="宋体" w:hAnsi="宋体"/>
          <w:b/>
          <w:sz w:val="28"/>
          <w:highlight w:val="none"/>
          <w:lang w:val="en-US" w:eastAsia="zh-CN"/>
        </w:rPr>
        <w:t>6</w:t>
      </w:r>
    </w:p>
    <w:p>
      <w:pPr>
        <w:pStyle w:val="45"/>
        <w:spacing w:after="0" w:line="360" w:lineRule="auto"/>
        <w:jc w:val="center"/>
        <w:rPr>
          <w:rFonts w:ascii="宋体" w:hAnsi="宋体"/>
          <w:b/>
          <w:sz w:val="28"/>
          <w:szCs w:val="28"/>
          <w:highlight w:val="none"/>
        </w:rPr>
      </w:pPr>
      <w:r>
        <w:rPr>
          <w:rFonts w:ascii="宋体" w:hAnsi="宋体"/>
          <w:b/>
          <w:sz w:val="28"/>
          <w:szCs w:val="28"/>
          <w:highlight w:val="none"/>
        </w:rPr>
        <w:t xml:space="preserve">中小企业声明函（工程、服务） </w:t>
      </w:r>
    </w:p>
    <w:p>
      <w:pPr>
        <w:spacing w:line="360" w:lineRule="auto"/>
        <w:ind w:firstLine="480" w:firstLineChars="200"/>
        <w:rPr>
          <w:rFonts w:ascii="宋体" w:hAnsi="宋体"/>
          <w:sz w:val="24"/>
          <w:highlight w:val="none"/>
        </w:rPr>
      </w:pPr>
      <w:r>
        <w:rPr>
          <w:rFonts w:hint="eastAsia" w:ascii="宋体" w:hAnsi="宋体"/>
          <w:sz w:val="24"/>
          <w:highlight w:val="none"/>
        </w:rPr>
        <w:t xml:space="preserve">本公司（联合体）郑重声明，根据《政府采购促进中小企业发展管理办法》（财库﹝2020﹞46 号）的规定，本公司（联合体）参加 </w:t>
      </w:r>
      <w:r>
        <w:rPr>
          <w:rFonts w:hint="eastAsia" w:ascii="宋体" w:hAnsi="宋体"/>
          <w:sz w:val="24"/>
          <w:highlight w:val="none"/>
          <w:u w:val="single"/>
        </w:rPr>
        <w:t>（单位名称）</w:t>
      </w:r>
      <w:r>
        <w:rPr>
          <w:rFonts w:hint="eastAsia" w:ascii="宋体" w:hAnsi="宋体"/>
          <w:sz w:val="24"/>
          <w:highlight w:val="none"/>
        </w:rPr>
        <w:t xml:space="preserve"> 的 </w:t>
      </w:r>
      <w:r>
        <w:rPr>
          <w:rFonts w:hint="eastAsia" w:ascii="宋体" w:hAnsi="宋体"/>
          <w:sz w:val="24"/>
          <w:highlight w:val="none"/>
          <w:u w:val="single"/>
        </w:rPr>
        <w:t>（项目名称）</w:t>
      </w:r>
      <w:r>
        <w:rPr>
          <w:rFonts w:hint="eastAsia" w:ascii="宋体" w:hAnsi="宋体"/>
          <w:sz w:val="24"/>
          <w:highlight w:val="none"/>
        </w:rPr>
        <w:t xml:space="preserve">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rPr>
          <w:rFonts w:ascii="宋体" w:hAnsi="宋体"/>
          <w:sz w:val="24"/>
          <w:highlight w:val="none"/>
        </w:rPr>
      </w:pPr>
      <w:r>
        <w:rPr>
          <w:rFonts w:hint="eastAsia" w:ascii="宋体" w:hAnsi="宋体"/>
          <w:sz w:val="24"/>
          <w:highlight w:val="none"/>
        </w:rPr>
        <w:t xml:space="preserve">1. </w:t>
      </w:r>
      <w:r>
        <w:rPr>
          <w:rFonts w:hint="eastAsia" w:ascii="宋体" w:hAnsi="宋体"/>
          <w:sz w:val="24"/>
          <w:highlight w:val="none"/>
          <w:u w:val="single"/>
        </w:rPr>
        <w:t>（标的名称）</w:t>
      </w:r>
      <w:r>
        <w:rPr>
          <w:rFonts w:hint="eastAsia" w:ascii="宋体" w:hAnsi="宋体"/>
          <w:sz w:val="24"/>
          <w:highlight w:val="none"/>
        </w:rPr>
        <w:t xml:space="preserve"> ，属于 </w:t>
      </w:r>
      <w:r>
        <w:rPr>
          <w:rFonts w:hint="eastAsia" w:ascii="宋体" w:hAnsi="宋体"/>
          <w:sz w:val="24"/>
          <w:highlight w:val="none"/>
          <w:u w:val="single"/>
        </w:rPr>
        <w:t>（采购文件中明确的所属行业）</w:t>
      </w:r>
      <w:r>
        <w:rPr>
          <w:rFonts w:hint="eastAsia" w:ascii="宋体" w:hAnsi="宋体"/>
          <w:sz w:val="24"/>
          <w:highlight w:val="none"/>
        </w:rPr>
        <w:t xml:space="preserve"> ；承建（承接）企业为</w:t>
      </w:r>
      <w:r>
        <w:rPr>
          <w:rFonts w:hint="eastAsia" w:ascii="宋体" w:hAnsi="宋体"/>
          <w:sz w:val="24"/>
          <w:highlight w:val="none"/>
          <w:u w:val="single"/>
        </w:rPr>
        <w:t xml:space="preserve"> （企业名称）</w:t>
      </w:r>
      <w:r>
        <w:rPr>
          <w:rFonts w:hint="eastAsia" w:ascii="宋体" w:hAnsi="宋体"/>
          <w:sz w:val="24"/>
          <w:highlight w:val="none"/>
        </w:rPr>
        <w:t xml:space="preserve"> ，从业人员人，营业收入为万元，资产总额为万元 ，属于</w:t>
      </w:r>
      <w:r>
        <w:rPr>
          <w:rFonts w:hint="eastAsia" w:ascii="宋体" w:hAnsi="宋体"/>
          <w:sz w:val="24"/>
          <w:highlight w:val="none"/>
          <w:u w:val="single"/>
        </w:rPr>
        <w:t xml:space="preserve"> （中型企业、小型企业、微型企业） </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 xml:space="preserve">2. </w:t>
      </w:r>
      <w:r>
        <w:rPr>
          <w:rFonts w:hint="eastAsia" w:ascii="宋体" w:hAnsi="宋体"/>
          <w:sz w:val="24"/>
          <w:highlight w:val="none"/>
          <w:u w:val="single"/>
        </w:rPr>
        <w:t>（标的名称）</w:t>
      </w:r>
      <w:r>
        <w:rPr>
          <w:rFonts w:hint="eastAsia" w:ascii="宋体" w:hAnsi="宋体"/>
          <w:sz w:val="24"/>
          <w:highlight w:val="none"/>
        </w:rPr>
        <w:t xml:space="preserve"> ，属于 </w:t>
      </w:r>
      <w:r>
        <w:rPr>
          <w:rFonts w:hint="eastAsia" w:ascii="宋体" w:hAnsi="宋体"/>
          <w:sz w:val="24"/>
          <w:highlight w:val="none"/>
          <w:u w:val="single"/>
        </w:rPr>
        <w:t>（采购文件中明确的所属行业）</w:t>
      </w:r>
      <w:r>
        <w:rPr>
          <w:rFonts w:hint="eastAsia" w:ascii="宋体" w:hAnsi="宋体"/>
          <w:sz w:val="24"/>
          <w:highlight w:val="none"/>
        </w:rPr>
        <w:t xml:space="preserve"> ；承建（承接）企业为</w:t>
      </w:r>
      <w:r>
        <w:rPr>
          <w:rFonts w:hint="eastAsia" w:ascii="宋体" w:hAnsi="宋体"/>
          <w:sz w:val="24"/>
          <w:highlight w:val="none"/>
          <w:u w:val="single"/>
        </w:rPr>
        <w:t xml:space="preserve"> （企业名称）</w:t>
      </w:r>
      <w:r>
        <w:rPr>
          <w:rFonts w:hint="eastAsia" w:ascii="宋体" w:hAnsi="宋体"/>
          <w:sz w:val="24"/>
          <w:highlight w:val="none"/>
        </w:rPr>
        <w:t xml:space="preserve"> ，从业人员人，营业收入为万元，资产总额为万元 ，属于</w:t>
      </w:r>
      <w:r>
        <w:rPr>
          <w:rFonts w:hint="eastAsia" w:ascii="宋体" w:hAnsi="宋体"/>
          <w:sz w:val="24"/>
          <w:highlight w:val="none"/>
          <w:u w:val="single"/>
        </w:rPr>
        <w:t xml:space="preserve"> （中型企业、小型企业、微型企业） </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宋体" w:hAnsi="宋体"/>
          <w:sz w:val="24"/>
          <w:highlight w:val="none"/>
        </w:rPr>
      </w:pPr>
      <w:r>
        <w:rPr>
          <w:rFonts w:hint="eastAsia" w:ascii="宋体" w:hAnsi="宋体"/>
          <w:sz w:val="24"/>
          <w:highlight w:val="none"/>
        </w:rPr>
        <w:t>本企业对上述声明内容的真实性负责。如有虚假，将依法承担相应责任。</w:t>
      </w:r>
    </w:p>
    <w:p>
      <w:pPr>
        <w:spacing w:line="360" w:lineRule="auto"/>
        <w:jc w:val="center"/>
        <w:rPr>
          <w:rFonts w:ascii="宋体" w:hAnsi="宋体"/>
          <w:sz w:val="24"/>
          <w:highlight w:val="none"/>
        </w:rPr>
      </w:pPr>
    </w:p>
    <w:p>
      <w:pPr>
        <w:spacing w:line="360" w:lineRule="auto"/>
        <w:jc w:val="center"/>
        <w:rPr>
          <w:rFonts w:ascii="宋体" w:hAnsi="宋体"/>
          <w:sz w:val="24"/>
          <w:highlight w:val="none"/>
        </w:rPr>
      </w:pPr>
    </w:p>
    <w:p>
      <w:pPr>
        <w:spacing w:line="360" w:lineRule="auto"/>
        <w:ind w:right="960"/>
        <w:jc w:val="right"/>
        <w:rPr>
          <w:rFonts w:ascii="宋体" w:hAnsi="宋体"/>
          <w:sz w:val="24"/>
          <w:highlight w:val="none"/>
        </w:rPr>
      </w:pPr>
      <w:r>
        <w:rPr>
          <w:rFonts w:hint="eastAsia" w:ascii="宋体" w:hAnsi="宋体"/>
          <w:sz w:val="24"/>
          <w:highlight w:val="none"/>
        </w:rPr>
        <w:t>企业名称（盖章）：</w:t>
      </w:r>
    </w:p>
    <w:p>
      <w:pPr>
        <w:spacing w:line="360" w:lineRule="auto"/>
        <w:ind w:right="960" w:firstLine="5760" w:firstLineChars="2400"/>
        <w:rPr>
          <w:rFonts w:ascii="宋体" w:hAnsi="宋体"/>
          <w:sz w:val="24"/>
          <w:highlight w:val="none"/>
        </w:rPr>
      </w:pPr>
      <w:r>
        <w:rPr>
          <w:rFonts w:hint="eastAsia" w:ascii="宋体" w:hAnsi="宋体"/>
          <w:sz w:val="24"/>
          <w:highlight w:val="none"/>
        </w:rPr>
        <w:t>日 期：</w:t>
      </w:r>
    </w:p>
    <w:p>
      <w:pPr>
        <w:spacing w:line="360" w:lineRule="auto"/>
        <w:jc w:val="center"/>
        <w:rPr>
          <w:rFonts w:ascii="宋体" w:hAnsi="宋体"/>
          <w:sz w:val="24"/>
          <w:highlight w:val="none"/>
        </w:rPr>
      </w:pPr>
    </w:p>
    <w:p>
      <w:pPr>
        <w:spacing w:line="360" w:lineRule="auto"/>
        <w:rPr>
          <w:b/>
          <w:sz w:val="44"/>
          <w:szCs w:val="44"/>
          <w:highlight w:val="none"/>
        </w:rPr>
      </w:pPr>
      <w:r>
        <w:rPr>
          <w:rFonts w:hint="eastAsia"/>
          <w:szCs w:val="21"/>
          <w:highlight w:val="none"/>
        </w:rPr>
        <w:t>注：从业人员、营业收入、资产总额填报上一年度数据，无上一年度数据的新成立企业可不填报。</w:t>
      </w:r>
    </w:p>
    <w:p>
      <w:pPr>
        <w:spacing w:line="360" w:lineRule="auto"/>
        <w:ind w:left="-2" w:hanging="2"/>
        <w:jc w:val="center"/>
        <w:rPr>
          <w:rFonts w:ascii="宋体" w:hAnsi="宋体"/>
          <w:b/>
          <w:color w:val="000000" w:themeColor="text1"/>
          <w:sz w:val="32"/>
          <w:szCs w:val="32"/>
          <w:highlight w:val="none"/>
          <w:lang w:val="en-GB"/>
          <w14:textFill>
            <w14:solidFill>
              <w14:schemeClr w14:val="tx1"/>
            </w14:solidFill>
          </w14:textFill>
        </w:rPr>
      </w:pPr>
    </w:p>
    <w:p>
      <w:pPr>
        <w:spacing w:line="360" w:lineRule="auto"/>
        <w:ind w:left="-2" w:hanging="2"/>
        <w:jc w:val="center"/>
        <w:rPr>
          <w:rFonts w:ascii="宋体" w:hAnsi="宋体"/>
          <w:b/>
          <w:color w:val="000000" w:themeColor="text1"/>
          <w:sz w:val="32"/>
          <w:szCs w:val="32"/>
          <w:highlight w:val="none"/>
          <w:lang w:val="en-GB"/>
          <w14:textFill>
            <w14:solidFill>
              <w14:schemeClr w14:val="tx1"/>
            </w14:solidFill>
          </w14:textFill>
        </w:rPr>
      </w:pPr>
      <w:r>
        <w:rPr>
          <w:rFonts w:hint="eastAsia" w:ascii="宋体" w:hAnsi="宋体"/>
          <w:b/>
          <w:color w:val="000000" w:themeColor="text1"/>
          <w:sz w:val="32"/>
          <w:szCs w:val="32"/>
          <w:highlight w:val="none"/>
          <w:lang w:val="en-GB"/>
          <w14:textFill>
            <w14:solidFill>
              <w14:schemeClr w14:val="tx1"/>
            </w14:solidFill>
          </w14:textFill>
        </w:rPr>
        <w:t>残疾人福利性单位声明函</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2880" w:firstLineChars="1200"/>
        <w:rPr>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单位名称（单位公章）：</w:t>
      </w:r>
    </w:p>
    <w:p>
      <w:pPr>
        <w:pStyle w:val="45"/>
        <w:spacing w:line="360" w:lineRule="auto"/>
        <w:ind w:left="4253" w:leftChars="2025" w:right="360"/>
        <w:jc w:val="right"/>
        <w:rPr>
          <w:rFonts w:ascii="宋体" w:hAnsi="宋体" w:cs="宋体"/>
          <w:color w:val="000000" w:themeColor="text1"/>
          <w:sz w:val="24"/>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日期：</w:t>
      </w:r>
      <w:r>
        <w:rPr>
          <w:rFonts w:hint="eastAsia"/>
          <w:color w:val="000000" w:themeColor="text1"/>
          <w:sz w:val="24"/>
          <w:szCs w:val="32"/>
          <w:highlight w:val="none"/>
          <w:lang w:val="en-US" w:eastAsia="zh-CN"/>
          <w14:textFill>
            <w14:solidFill>
              <w14:schemeClr w14:val="tx1"/>
            </w14:solidFill>
          </w14:textFill>
        </w:rPr>
        <w:t xml:space="preserve">      </w:t>
      </w:r>
      <w:r>
        <w:rPr>
          <w:rFonts w:hint="eastAsia" w:ascii="宋体" w:hAnsi="宋体" w:cs="Arial"/>
          <w:color w:val="000000" w:themeColor="text1"/>
          <w:sz w:val="24"/>
          <w:highlight w:val="none"/>
          <w14:textFill>
            <w14:solidFill>
              <w14:schemeClr w14:val="tx1"/>
            </w14:solidFill>
          </w14:textFill>
        </w:rPr>
        <w:t>年</w:t>
      </w:r>
      <w:r>
        <w:rPr>
          <w:rFonts w:hint="eastAsia" w:ascii="宋体" w:hAnsi="宋体" w:cs="Arial"/>
          <w:color w:val="000000" w:themeColor="text1"/>
          <w:sz w:val="24"/>
          <w:highlight w:val="none"/>
          <w:lang w:val="en-US" w:eastAsia="zh-CN"/>
          <w14:textFill>
            <w14:solidFill>
              <w14:schemeClr w14:val="tx1"/>
            </w14:solidFill>
          </w14:textFill>
        </w:rPr>
        <w:t xml:space="preserve">  </w:t>
      </w:r>
      <w:r>
        <w:rPr>
          <w:rFonts w:hint="eastAsia" w:ascii="宋体" w:hAnsi="宋体" w:cs="Arial"/>
          <w:color w:val="000000" w:themeColor="text1"/>
          <w:sz w:val="24"/>
          <w:highlight w:val="none"/>
          <w14:textFill>
            <w14:solidFill>
              <w14:schemeClr w14:val="tx1"/>
            </w14:solidFill>
          </w14:textFill>
        </w:rPr>
        <w:t>月</w:t>
      </w:r>
      <w:r>
        <w:rPr>
          <w:rFonts w:hint="eastAsia" w:ascii="宋体" w:hAnsi="宋体" w:cs="Arial"/>
          <w:color w:val="000000" w:themeColor="text1"/>
          <w:sz w:val="24"/>
          <w:highlight w:val="none"/>
          <w:lang w:val="en-US" w:eastAsia="zh-CN"/>
          <w14:textFill>
            <w14:solidFill>
              <w14:schemeClr w14:val="tx1"/>
            </w14:solidFill>
          </w14:textFill>
        </w:rPr>
        <w:t xml:space="preserve">  </w:t>
      </w:r>
      <w:r>
        <w:rPr>
          <w:rFonts w:hint="eastAsia" w:ascii="宋体" w:hAnsi="宋体" w:cs="Arial"/>
          <w:color w:val="000000" w:themeColor="text1"/>
          <w:sz w:val="24"/>
          <w:highlight w:val="none"/>
          <w14:textFill>
            <w14:solidFill>
              <w14:schemeClr w14:val="tx1"/>
            </w14:solidFill>
          </w14:textFill>
        </w:rPr>
        <w:t>日</w:t>
      </w:r>
    </w:p>
    <w:p>
      <w:pPr>
        <w:pStyle w:val="13"/>
        <w:spacing w:after="0" w:line="312" w:lineRule="auto"/>
        <w:jc w:val="center"/>
        <w:outlineLvl w:val="1"/>
        <w:rPr>
          <w:rFonts w:hAnsi="宋体"/>
          <w:b/>
          <w:sz w:val="32"/>
          <w:szCs w:val="32"/>
          <w:highlight w:val="none"/>
          <w:lang w:val="en-GB"/>
        </w:rPr>
      </w:pPr>
    </w:p>
    <w:p>
      <w:pPr>
        <w:pStyle w:val="13"/>
        <w:spacing w:after="0" w:line="312" w:lineRule="auto"/>
        <w:jc w:val="center"/>
        <w:outlineLvl w:val="1"/>
        <w:rPr>
          <w:rFonts w:hAnsi="宋体"/>
          <w:b/>
          <w:sz w:val="32"/>
          <w:szCs w:val="32"/>
          <w:highlight w:val="none"/>
          <w:lang w:val="en-GB"/>
        </w:rPr>
      </w:pPr>
    </w:p>
    <w:p>
      <w:pPr>
        <w:pStyle w:val="5"/>
        <w:ind w:firstLine="241"/>
        <w:jc w:val="center"/>
        <w:rPr>
          <w:rFonts w:ascii="宋体" w:hAnsi="宋体"/>
          <w:bCs w:val="0"/>
          <w:color w:val="000000" w:themeColor="text1"/>
          <w:highlight w:val="none"/>
          <w:lang w:val="en-GB"/>
          <w14:textFill>
            <w14:solidFill>
              <w14:schemeClr w14:val="tx1"/>
            </w14:solidFill>
          </w14:textFill>
        </w:rPr>
      </w:pPr>
      <w:r>
        <w:rPr>
          <w:rFonts w:hint="eastAsia" w:ascii="宋体" w:hAnsi="宋体"/>
          <w:bCs w:val="0"/>
          <w:color w:val="000000" w:themeColor="text1"/>
          <w:highlight w:val="none"/>
          <w:lang w:val="en-GB"/>
          <w14:textFill>
            <w14:solidFill>
              <w14:schemeClr w14:val="tx1"/>
            </w14:solidFill>
          </w14:textFill>
        </w:rPr>
        <w:t>监狱企业资格证明材料</w:t>
      </w:r>
    </w:p>
    <w:p>
      <w:pPr>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（省级以上监狱管理局、戒毒管理局（含新疆生产建设兵团）出具的属于监狱企业的证明文件）</w:t>
      </w:r>
    </w:p>
    <w:p>
      <w:pPr>
        <w:ind w:firstLine="480"/>
        <w:rPr>
          <w:rFonts w:ascii="宋体" w:hAnsi="宋体" w:cs="宋体"/>
          <w:color w:val="000000" w:themeColor="text1"/>
          <w:sz w:val="24"/>
          <w:highlight w:val="none"/>
          <w14:textFill>
            <w14:solidFill>
              <w14:schemeClr w14:val="tx1"/>
            </w14:solidFill>
          </w14:textFill>
        </w:rPr>
      </w:pPr>
    </w:p>
    <w:p>
      <w:pPr>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说明：根据财库</w:t>
      </w:r>
      <w:r>
        <w:rPr>
          <w:rFonts w:ascii="宋体" w:hAnsi="宋体" w:cs="宋体"/>
          <w:color w:val="000000" w:themeColor="text1"/>
          <w:sz w:val="24"/>
          <w:highlight w:val="none"/>
          <w14:textFill>
            <w14:solidFill>
              <w14:schemeClr w14:val="tx1"/>
            </w14:solidFill>
          </w14:textFill>
        </w:rPr>
        <w:t>[2014]68</w:t>
      </w:r>
      <w:r>
        <w:rPr>
          <w:rFonts w:hint="eastAsia" w:ascii="宋体" w:hAnsi="宋体" w:cs="宋体"/>
          <w:color w:val="000000" w:themeColor="text1"/>
          <w:sz w:val="24"/>
          <w:highlight w:val="none"/>
          <w14:textFill>
            <w14:solidFill>
              <w14:schemeClr w14:val="tx1"/>
            </w14:solidFill>
          </w14:textFill>
        </w:rPr>
        <w:t>号的相关规定，监狱企业视同小型、微型企业。</w:t>
      </w:r>
    </w:p>
    <w:p>
      <w:pPr>
        <w:pStyle w:val="13"/>
        <w:spacing w:after="0" w:line="312" w:lineRule="auto"/>
        <w:jc w:val="center"/>
        <w:outlineLvl w:val="1"/>
        <w:rPr>
          <w:rFonts w:hAnsi="宋体"/>
          <w:b/>
          <w:sz w:val="32"/>
          <w:szCs w:val="32"/>
          <w:highlight w:val="none"/>
        </w:rPr>
      </w:pPr>
    </w:p>
    <w:p>
      <w:pPr>
        <w:spacing w:line="360" w:lineRule="auto"/>
        <w:ind w:firstLine="2880" w:firstLineChars="1200"/>
        <w:rPr>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单位名称（单位公章）：</w:t>
      </w:r>
    </w:p>
    <w:p>
      <w:pPr>
        <w:pStyle w:val="45"/>
        <w:spacing w:line="360" w:lineRule="auto"/>
        <w:ind w:left="4253" w:leftChars="2025" w:right="360"/>
        <w:jc w:val="center"/>
        <w:rPr>
          <w:rFonts w:ascii="宋体" w:hAnsi="宋体" w:cs="宋体"/>
          <w:color w:val="000000" w:themeColor="text1"/>
          <w:sz w:val="24"/>
          <w:highlight w:val="none"/>
          <w14:textFill>
            <w14:solidFill>
              <w14:schemeClr w14:val="tx1"/>
            </w14:solidFill>
          </w14:textFill>
        </w:rPr>
      </w:pPr>
      <w:r>
        <w:rPr>
          <w:rFonts w:hint="eastAsia"/>
          <w:color w:val="000000" w:themeColor="text1"/>
          <w:sz w:val="24"/>
          <w:szCs w:val="32"/>
          <w:highlight w:val="none"/>
          <w:lang w:val="en-US" w:eastAsia="zh-CN"/>
          <w14:textFill>
            <w14:solidFill>
              <w14:schemeClr w14:val="tx1"/>
            </w14:solidFill>
          </w14:textFill>
        </w:rPr>
        <w:t xml:space="preserve">    </w:t>
      </w:r>
      <w:r>
        <w:rPr>
          <w:rFonts w:hint="eastAsia"/>
          <w:color w:val="000000" w:themeColor="text1"/>
          <w:sz w:val="24"/>
          <w:szCs w:val="32"/>
          <w:highlight w:val="none"/>
          <w14:textFill>
            <w14:solidFill>
              <w14:schemeClr w14:val="tx1"/>
            </w14:solidFill>
          </w14:textFill>
        </w:rPr>
        <w:t>日期：</w:t>
      </w:r>
      <w:r>
        <w:rPr>
          <w:rFonts w:hint="eastAsia"/>
          <w:color w:val="000000" w:themeColor="text1"/>
          <w:sz w:val="24"/>
          <w:szCs w:val="32"/>
          <w:highlight w:val="none"/>
          <w:lang w:val="en-US" w:eastAsia="zh-CN"/>
          <w14:textFill>
            <w14:solidFill>
              <w14:schemeClr w14:val="tx1"/>
            </w14:solidFill>
          </w14:textFill>
        </w:rPr>
        <w:t xml:space="preserve">    </w:t>
      </w:r>
      <w:r>
        <w:rPr>
          <w:rFonts w:hint="eastAsia" w:ascii="宋体" w:hAnsi="宋体" w:cs="Arial"/>
          <w:color w:val="000000" w:themeColor="text1"/>
          <w:sz w:val="24"/>
          <w:highlight w:val="none"/>
          <w14:textFill>
            <w14:solidFill>
              <w14:schemeClr w14:val="tx1"/>
            </w14:solidFill>
          </w14:textFill>
        </w:rPr>
        <w:t>年</w:t>
      </w:r>
      <w:r>
        <w:rPr>
          <w:rFonts w:hint="eastAsia" w:ascii="宋体" w:hAnsi="宋体" w:cs="Arial"/>
          <w:color w:val="000000" w:themeColor="text1"/>
          <w:sz w:val="24"/>
          <w:highlight w:val="none"/>
          <w:lang w:val="en-US" w:eastAsia="zh-CN"/>
          <w14:textFill>
            <w14:solidFill>
              <w14:schemeClr w14:val="tx1"/>
            </w14:solidFill>
          </w14:textFill>
        </w:rPr>
        <w:t xml:space="preserve">  </w:t>
      </w:r>
      <w:r>
        <w:rPr>
          <w:rFonts w:hint="eastAsia" w:ascii="宋体" w:hAnsi="宋体" w:cs="Arial"/>
          <w:color w:val="000000" w:themeColor="text1"/>
          <w:sz w:val="24"/>
          <w:highlight w:val="none"/>
          <w14:textFill>
            <w14:solidFill>
              <w14:schemeClr w14:val="tx1"/>
            </w14:solidFill>
          </w14:textFill>
        </w:rPr>
        <w:t>月</w:t>
      </w:r>
      <w:r>
        <w:rPr>
          <w:rFonts w:hint="eastAsia" w:ascii="宋体" w:hAnsi="宋体" w:cs="Arial"/>
          <w:color w:val="000000" w:themeColor="text1"/>
          <w:sz w:val="24"/>
          <w:highlight w:val="none"/>
          <w:lang w:val="en-US" w:eastAsia="zh-CN"/>
          <w14:textFill>
            <w14:solidFill>
              <w14:schemeClr w14:val="tx1"/>
            </w14:solidFill>
          </w14:textFill>
        </w:rPr>
        <w:t xml:space="preserve">  </w:t>
      </w:r>
      <w:r>
        <w:rPr>
          <w:rFonts w:hint="eastAsia" w:ascii="宋体" w:hAnsi="宋体" w:cs="Arial"/>
          <w:color w:val="000000" w:themeColor="text1"/>
          <w:sz w:val="24"/>
          <w:highlight w:val="none"/>
          <w14:textFill>
            <w14:solidFill>
              <w14:schemeClr w14:val="tx1"/>
            </w14:solidFill>
          </w14:textFill>
        </w:rPr>
        <w:t>日</w:t>
      </w:r>
    </w:p>
    <w:p>
      <w:pPr>
        <w:spacing w:line="288" w:lineRule="auto"/>
        <w:ind w:firstLine="506"/>
        <w:jc w:val="left"/>
        <w:rPr>
          <w:rFonts w:cs="宋体"/>
          <w:b/>
          <w:bCs/>
          <w:sz w:val="24"/>
          <w:highlight w:val="none"/>
        </w:rPr>
      </w:pPr>
      <w:r>
        <w:rPr>
          <w:rFonts w:hint="eastAsia" w:cs="宋体"/>
          <w:b/>
          <w:spacing w:val="6"/>
          <w:highlight w:val="none"/>
        </w:rPr>
        <w:t>投标人不属于中小企业、残疾人福利性单位、监狱企业的，无需提供此声明函，如提供所引起的后果由投标人承担。</w:t>
      </w:r>
    </w:p>
    <w:p>
      <w:pPr>
        <w:snapToGrid w:val="0"/>
        <w:spacing w:before="156" w:beforeLines="50" w:after="0" w:line="312" w:lineRule="auto"/>
        <w:rPr>
          <w:rFonts w:hint="eastAsia" w:ascii="宋体" w:hAnsi="宋体"/>
          <w:b/>
          <w:sz w:val="28"/>
          <w:highlight w:val="none"/>
        </w:rPr>
        <w:sectPr>
          <w:pgSz w:w="11906" w:h="16838"/>
          <w:pgMar w:top="1440" w:right="1558" w:bottom="1440" w:left="1418" w:header="851" w:footer="992" w:gutter="0"/>
          <w:cols w:space="425" w:num="1"/>
          <w:docGrid w:type="lines" w:linePitch="312" w:charSpace="0"/>
        </w:sectPr>
      </w:pPr>
    </w:p>
    <w:p>
      <w:pPr>
        <w:snapToGrid w:val="0"/>
        <w:spacing w:before="156" w:beforeLines="50" w:after="0" w:line="312" w:lineRule="auto"/>
        <w:rPr>
          <w:rFonts w:ascii="仿宋_GB2312" w:hAnsi="宋体" w:eastAsia="仿宋_GB2312"/>
          <w:b/>
          <w:sz w:val="30"/>
          <w:szCs w:val="30"/>
          <w:highlight w:val="none"/>
        </w:rPr>
      </w:pPr>
      <w:r>
        <w:rPr>
          <w:rFonts w:hint="eastAsia" w:ascii="宋体" w:hAnsi="宋体"/>
          <w:b/>
          <w:sz w:val="28"/>
          <w:highlight w:val="none"/>
        </w:rPr>
        <w:t>附件</w:t>
      </w:r>
      <w:r>
        <w:rPr>
          <w:rFonts w:hint="eastAsia" w:ascii="宋体" w:hAnsi="宋体"/>
          <w:b/>
          <w:sz w:val="28"/>
          <w:highlight w:val="none"/>
          <w:lang w:val="en-US" w:eastAsia="zh-CN"/>
        </w:rPr>
        <w:t>7</w:t>
      </w:r>
      <w:r>
        <w:rPr>
          <w:rFonts w:hint="eastAsia" w:ascii="宋体" w:hAnsi="宋体"/>
          <w:b/>
          <w:sz w:val="28"/>
          <w:highlight w:val="none"/>
        </w:rPr>
        <w:t xml:space="preserve">：                                                 </w:t>
      </w:r>
      <w:r>
        <w:rPr>
          <w:rFonts w:hint="eastAsia" w:ascii="宋体" w:hAnsi="宋体"/>
          <w:b/>
          <w:sz w:val="28"/>
          <w:highlight w:val="none"/>
          <w:u w:val="single"/>
        </w:rPr>
        <w:t xml:space="preserve">     </w:t>
      </w:r>
      <w:r>
        <w:rPr>
          <w:rFonts w:hint="eastAsia" w:ascii="宋体" w:hAnsi="宋体"/>
          <w:bCs/>
          <w:sz w:val="24"/>
          <w:highlight w:val="none"/>
        </w:rPr>
        <w:t>本</w:t>
      </w:r>
    </w:p>
    <w:p>
      <w:pPr>
        <w:spacing w:after="0" w:line="312" w:lineRule="auto"/>
        <w:ind w:right="-110"/>
        <w:jc w:val="center"/>
        <w:rPr>
          <w:rFonts w:ascii="宋体" w:hAnsi="宋体"/>
          <w:spacing w:val="40"/>
          <w:sz w:val="52"/>
          <w:szCs w:val="52"/>
          <w:highlight w:val="none"/>
        </w:rPr>
      </w:pPr>
    </w:p>
    <w:p>
      <w:pPr>
        <w:spacing w:after="0" w:line="312" w:lineRule="auto"/>
        <w:ind w:right="-110"/>
        <w:jc w:val="center"/>
        <w:rPr>
          <w:rFonts w:ascii="宋体" w:hAnsi="宋体"/>
          <w:spacing w:val="40"/>
          <w:sz w:val="52"/>
          <w:szCs w:val="52"/>
          <w:highlight w:val="none"/>
        </w:rPr>
      </w:pPr>
      <w:r>
        <w:rPr>
          <w:rFonts w:hint="eastAsia" w:ascii="宋体" w:hAnsi="宋体"/>
          <w:spacing w:val="40"/>
          <w:sz w:val="52"/>
          <w:szCs w:val="52"/>
          <w:highlight w:val="none"/>
        </w:rPr>
        <w:t>项目名称</w:t>
      </w:r>
    </w:p>
    <w:p>
      <w:pPr>
        <w:spacing w:before="312" w:beforeLines="100" w:after="0" w:line="312" w:lineRule="auto"/>
        <w:ind w:right="-108"/>
        <w:jc w:val="center"/>
        <w:rPr>
          <w:rFonts w:ascii="宋体" w:hAnsi="宋体"/>
          <w:sz w:val="36"/>
          <w:szCs w:val="36"/>
          <w:highlight w:val="none"/>
        </w:rPr>
      </w:pPr>
      <w:r>
        <w:rPr>
          <w:rFonts w:hint="eastAsia" w:ascii="宋体" w:hAnsi="宋体"/>
          <w:sz w:val="36"/>
          <w:szCs w:val="36"/>
          <w:highlight w:val="none"/>
        </w:rPr>
        <w:t xml:space="preserve">项目编号：（标段 </w:t>
      </w:r>
      <w:r>
        <w:rPr>
          <w:rFonts w:ascii="宋体" w:hAnsi="宋体"/>
          <w:sz w:val="36"/>
          <w:szCs w:val="36"/>
          <w:highlight w:val="none"/>
        </w:rPr>
        <w:t xml:space="preserve"> </w:t>
      </w:r>
      <w:r>
        <w:rPr>
          <w:rFonts w:hint="eastAsia" w:ascii="宋体" w:hAnsi="宋体"/>
          <w:sz w:val="36"/>
          <w:szCs w:val="36"/>
          <w:highlight w:val="none"/>
        </w:rPr>
        <w:t>）</w:t>
      </w:r>
    </w:p>
    <w:p>
      <w:pPr>
        <w:autoSpaceDE w:val="0"/>
        <w:autoSpaceDN w:val="0"/>
        <w:adjustRightInd w:val="0"/>
        <w:spacing w:after="0" w:line="312" w:lineRule="auto"/>
        <w:jc w:val="center"/>
        <w:rPr>
          <w:rFonts w:ascii="宋体" w:hAnsi="宋体" w:cs="宋体"/>
          <w:sz w:val="84"/>
          <w:szCs w:val="84"/>
          <w:highlight w:val="none"/>
          <w:lang w:val="zh-CN"/>
        </w:rPr>
      </w:pPr>
    </w:p>
    <w:p>
      <w:pPr>
        <w:autoSpaceDE w:val="0"/>
        <w:autoSpaceDN w:val="0"/>
        <w:adjustRightInd w:val="0"/>
        <w:spacing w:after="0" w:line="312" w:lineRule="auto"/>
        <w:jc w:val="center"/>
        <w:rPr>
          <w:rFonts w:ascii="宋体" w:hAnsi="宋体" w:cs="宋体"/>
          <w:sz w:val="84"/>
          <w:szCs w:val="84"/>
          <w:highlight w:val="none"/>
          <w:lang w:val="zh-CN"/>
        </w:rPr>
      </w:pPr>
      <w:r>
        <w:rPr>
          <w:rFonts w:hint="eastAsia" w:ascii="宋体" w:hAnsi="宋体" w:cs="宋体"/>
          <w:sz w:val="84"/>
          <w:szCs w:val="84"/>
          <w:highlight w:val="none"/>
          <w:lang w:val="zh-CN"/>
        </w:rPr>
        <w:t>投</w:t>
      </w:r>
    </w:p>
    <w:p>
      <w:pPr>
        <w:autoSpaceDE w:val="0"/>
        <w:autoSpaceDN w:val="0"/>
        <w:adjustRightInd w:val="0"/>
        <w:spacing w:after="0" w:line="312" w:lineRule="auto"/>
        <w:jc w:val="center"/>
        <w:rPr>
          <w:rFonts w:ascii="宋体" w:hAnsi="宋体" w:cs="宋体"/>
          <w:sz w:val="84"/>
          <w:szCs w:val="84"/>
          <w:highlight w:val="none"/>
          <w:lang w:val="zh-CN"/>
        </w:rPr>
      </w:pPr>
      <w:r>
        <w:rPr>
          <w:rFonts w:hint="eastAsia" w:ascii="宋体" w:hAnsi="宋体" w:cs="宋体"/>
          <w:sz w:val="84"/>
          <w:szCs w:val="84"/>
          <w:highlight w:val="none"/>
          <w:lang w:val="zh-CN"/>
        </w:rPr>
        <w:t>标</w:t>
      </w:r>
    </w:p>
    <w:p>
      <w:pPr>
        <w:autoSpaceDE w:val="0"/>
        <w:autoSpaceDN w:val="0"/>
        <w:adjustRightInd w:val="0"/>
        <w:spacing w:after="0" w:line="312" w:lineRule="auto"/>
        <w:jc w:val="center"/>
        <w:rPr>
          <w:rFonts w:ascii="宋体" w:hAnsi="宋体"/>
          <w:sz w:val="84"/>
          <w:szCs w:val="84"/>
          <w:highlight w:val="none"/>
        </w:rPr>
      </w:pPr>
      <w:r>
        <w:rPr>
          <w:rFonts w:hint="eastAsia" w:ascii="宋体" w:hAnsi="宋体" w:cs="宋体"/>
          <w:sz w:val="84"/>
          <w:szCs w:val="84"/>
          <w:highlight w:val="none"/>
          <w:lang w:val="zh-CN"/>
        </w:rPr>
        <w:t>文</w:t>
      </w:r>
    </w:p>
    <w:p>
      <w:pPr>
        <w:spacing w:after="0" w:line="312" w:lineRule="auto"/>
        <w:ind w:right="-108"/>
        <w:jc w:val="center"/>
        <w:rPr>
          <w:rFonts w:ascii="宋体" w:hAnsi="宋体" w:cs="宋体"/>
          <w:sz w:val="84"/>
          <w:szCs w:val="84"/>
          <w:highlight w:val="none"/>
          <w:lang w:val="zh-CN"/>
        </w:rPr>
      </w:pPr>
      <w:r>
        <w:rPr>
          <w:rFonts w:hint="eastAsia" w:ascii="宋体" w:hAnsi="宋体" w:cs="宋体"/>
          <w:sz w:val="84"/>
          <w:szCs w:val="84"/>
          <w:highlight w:val="none"/>
          <w:lang w:val="zh-CN"/>
        </w:rPr>
        <w:t>件</w:t>
      </w:r>
    </w:p>
    <w:p>
      <w:pPr>
        <w:spacing w:after="0" w:line="312" w:lineRule="auto"/>
        <w:ind w:right="-108"/>
        <w:jc w:val="center"/>
        <w:rPr>
          <w:rFonts w:ascii="宋体" w:hAnsi="宋体" w:cs="宋体"/>
          <w:b/>
          <w:bCs/>
          <w:sz w:val="28"/>
          <w:szCs w:val="28"/>
          <w:highlight w:val="none"/>
          <w:lang w:val="zh-CN"/>
        </w:rPr>
      </w:pPr>
      <w:r>
        <w:rPr>
          <w:rFonts w:hint="eastAsia" w:ascii="宋体" w:hAnsi="宋体" w:cs="宋体"/>
          <w:b/>
          <w:bCs/>
          <w:sz w:val="28"/>
          <w:szCs w:val="28"/>
          <w:highlight w:val="none"/>
          <w:lang w:val="zh-CN"/>
        </w:rPr>
        <w:t>（商务与技术文件）</w:t>
      </w:r>
    </w:p>
    <w:p>
      <w:pPr>
        <w:spacing w:after="0" w:line="312" w:lineRule="auto"/>
        <w:ind w:right="532" w:firstLine="720" w:firstLineChars="200"/>
        <w:rPr>
          <w:rFonts w:ascii="宋体" w:hAnsi="宋体"/>
          <w:sz w:val="36"/>
          <w:szCs w:val="36"/>
          <w:highlight w:val="none"/>
        </w:rPr>
      </w:pPr>
    </w:p>
    <w:p>
      <w:pPr>
        <w:spacing w:after="0" w:line="312" w:lineRule="auto"/>
        <w:ind w:right="532" w:firstLine="720" w:firstLineChars="200"/>
        <w:rPr>
          <w:rFonts w:ascii="宋体" w:hAnsi="宋体"/>
          <w:sz w:val="36"/>
          <w:szCs w:val="36"/>
          <w:highlight w:val="none"/>
        </w:rPr>
      </w:pPr>
      <w:r>
        <w:rPr>
          <w:rFonts w:hint="eastAsia" w:ascii="宋体" w:hAnsi="宋体"/>
          <w:sz w:val="36"/>
          <w:szCs w:val="36"/>
          <w:highlight w:val="none"/>
        </w:rPr>
        <w:t>投标人全称（公章）：</w:t>
      </w:r>
    </w:p>
    <w:p>
      <w:pPr>
        <w:spacing w:after="0" w:line="312" w:lineRule="auto"/>
        <w:ind w:right="532" w:firstLine="720" w:firstLineChars="200"/>
        <w:rPr>
          <w:rFonts w:ascii="宋体" w:hAnsi="宋体"/>
          <w:sz w:val="36"/>
          <w:szCs w:val="36"/>
          <w:highlight w:val="none"/>
        </w:rPr>
      </w:pPr>
      <w:r>
        <w:rPr>
          <w:rFonts w:hint="eastAsia" w:ascii="宋体" w:hAnsi="宋体"/>
          <w:sz w:val="36"/>
          <w:szCs w:val="36"/>
          <w:highlight w:val="none"/>
        </w:rPr>
        <w:t>地    址：</w:t>
      </w:r>
    </w:p>
    <w:p>
      <w:pPr>
        <w:spacing w:after="0" w:line="312" w:lineRule="auto"/>
        <w:ind w:right="532" w:firstLine="720" w:firstLineChars="200"/>
        <w:rPr>
          <w:rFonts w:ascii="宋体" w:hAnsi="宋体"/>
          <w:sz w:val="36"/>
          <w:szCs w:val="36"/>
          <w:highlight w:val="none"/>
        </w:rPr>
      </w:pPr>
      <w:r>
        <w:rPr>
          <w:rFonts w:hint="eastAsia" w:ascii="宋体" w:hAnsi="宋体"/>
          <w:sz w:val="36"/>
          <w:szCs w:val="36"/>
          <w:highlight w:val="none"/>
        </w:rPr>
        <w:t>时    间：</w:t>
      </w:r>
    </w:p>
    <w:p>
      <w:pPr>
        <w:snapToGrid w:val="0"/>
        <w:spacing w:before="50" w:after="0" w:line="312" w:lineRule="auto"/>
        <w:jc w:val="center"/>
        <w:rPr>
          <w:rFonts w:ascii="宋体" w:hAnsi="宋体"/>
          <w:b/>
          <w:bCs/>
          <w:sz w:val="32"/>
          <w:szCs w:val="32"/>
          <w:highlight w:val="none"/>
          <w:lang w:val="zh-CN"/>
        </w:rPr>
      </w:pPr>
    </w:p>
    <w:p>
      <w:pPr>
        <w:snapToGrid w:val="0"/>
        <w:spacing w:before="50" w:after="0" w:line="312" w:lineRule="auto"/>
        <w:jc w:val="center"/>
        <w:rPr>
          <w:rFonts w:ascii="宋体" w:hAnsi="宋体"/>
          <w:b/>
          <w:bCs/>
          <w:sz w:val="36"/>
          <w:szCs w:val="36"/>
          <w:highlight w:val="none"/>
        </w:rPr>
      </w:pPr>
      <w:r>
        <w:rPr>
          <w:rFonts w:hint="eastAsia" w:ascii="宋体" w:hAnsi="宋体"/>
          <w:b/>
          <w:bCs/>
          <w:sz w:val="36"/>
          <w:szCs w:val="36"/>
          <w:highlight w:val="none"/>
          <w:lang w:val="zh-CN"/>
        </w:rPr>
        <w:t>商务与技术文件</w:t>
      </w:r>
      <w:r>
        <w:rPr>
          <w:rFonts w:hint="eastAsia" w:ascii="宋体" w:hAnsi="宋体"/>
          <w:b/>
          <w:bCs/>
          <w:sz w:val="36"/>
          <w:szCs w:val="36"/>
          <w:highlight w:val="none"/>
        </w:rPr>
        <w:t>目录</w:t>
      </w:r>
    </w:p>
    <w:p>
      <w:pPr>
        <w:pStyle w:val="23"/>
        <w:rPr>
          <w:highlight w:val="none"/>
        </w:rPr>
      </w:pPr>
    </w:p>
    <w:p>
      <w:pPr>
        <w:snapToGrid w:val="0"/>
        <w:spacing w:after="0"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第一部分  技术方案描述部分</w:t>
      </w:r>
    </w:p>
    <w:p>
      <w:pPr>
        <w:snapToGrid w:val="0"/>
        <w:spacing w:after="0"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1、投标人情况介绍（附件</w:t>
      </w:r>
      <w:r>
        <w:rPr>
          <w:rFonts w:hint="eastAsia" w:asciiTheme="minorEastAsia" w:hAnsiTheme="minorEastAsia" w:eastAsiaTheme="minorEastAsia" w:cstheme="minorEastAsia"/>
          <w:sz w:val="24"/>
          <w:highlight w:val="none"/>
          <w:lang w:val="en-US" w:eastAsia="zh-CN"/>
        </w:rPr>
        <w:t>8</w:t>
      </w:r>
      <w:r>
        <w:rPr>
          <w:rFonts w:hint="eastAsia" w:asciiTheme="minorEastAsia" w:hAnsiTheme="minorEastAsia" w:eastAsiaTheme="minorEastAsia" w:cstheme="minorEastAsia"/>
          <w:sz w:val="24"/>
          <w:highlight w:val="none"/>
        </w:rPr>
        <w:t>）；</w:t>
      </w:r>
    </w:p>
    <w:p>
      <w:pPr>
        <w:snapToGrid w:val="0"/>
        <w:spacing w:after="0"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2、项目需求的理解与分析；</w:t>
      </w:r>
    </w:p>
    <w:p>
      <w:pPr>
        <w:snapToGrid w:val="0"/>
        <w:spacing w:after="0"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3、项目实施方案(可视情选用附件</w:t>
      </w:r>
      <w:r>
        <w:rPr>
          <w:rFonts w:hint="eastAsia" w:asciiTheme="minorEastAsia" w:hAnsiTheme="minorEastAsia" w:eastAsiaTheme="minorEastAsia" w:cstheme="minorEastAsia"/>
          <w:sz w:val="24"/>
          <w:highlight w:val="none"/>
          <w:lang w:val="en-US" w:eastAsia="zh-CN"/>
        </w:rPr>
        <w:t>9</w:t>
      </w:r>
      <w:r>
        <w:rPr>
          <w:rFonts w:hint="eastAsia" w:asciiTheme="minorEastAsia" w:hAnsiTheme="minorEastAsia" w:eastAsiaTheme="minorEastAsia" w:cstheme="minorEastAsia"/>
          <w:sz w:val="24"/>
          <w:highlight w:val="none"/>
        </w:rPr>
        <w:t>、附件</w:t>
      </w:r>
      <w:r>
        <w:rPr>
          <w:rFonts w:hint="eastAsia" w:asciiTheme="minorEastAsia" w:hAnsiTheme="minorEastAsia" w:eastAsiaTheme="minorEastAsia" w:cstheme="minorEastAsia"/>
          <w:sz w:val="24"/>
          <w:highlight w:val="none"/>
          <w:lang w:val="en-US" w:eastAsia="zh-CN"/>
        </w:rPr>
        <w:t>10</w:t>
      </w:r>
      <w:r>
        <w:rPr>
          <w:rFonts w:hint="eastAsia" w:asciiTheme="minorEastAsia" w:hAnsiTheme="minorEastAsia" w:eastAsiaTheme="minorEastAsia" w:cstheme="minorEastAsia"/>
          <w:sz w:val="24"/>
          <w:highlight w:val="none"/>
        </w:rPr>
        <w:t xml:space="preserve">)； </w:t>
      </w:r>
    </w:p>
    <w:p>
      <w:pPr>
        <w:snapToGrid w:val="0"/>
        <w:spacing w:after="0"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w:t>
      </w:r>
      <w:r>
        <w:rPr>
          <w:rFonts w:hint="eastAsia" w:asciiTheme="minorEastAsia" w:hAnsiTheme="minorEastAsia" w:eastAsiaTheme="minorEastAsia" w:cstheme="minorEastAsia"/>
          <w:kern w:val="0"/>
          <w:sz w:val="24"/>
          <w:highlight w:val="none"/>
          <w:lang w:eastAsia="zh-CN"/>
        </w:rPr>
        <w:t>实施方案的保障措施</w:t>
      </w:r>
      <w:r>
        <w:rPr>
          <w:rFonts w:hint="eastAsia" w:asciiTheme="minorEastAsia" w:hAnsiTheme="minorEastAsia" w:eastAsiaTheme="minorEastAsia" w:cstheme="minorEastAsia"/>
          <w:kern w:val="0"/>
          <w:sz w:val="24"/>
          <w:highlight w:val="none"/>
        </w:rPr>
        <w:t>及验收方案</w:t>
      </w:r>
      <w:r>
        <w:rPr>
          <w:rFonts w:hint="eastAsia" w:asciiTheme="minorEastAsia" w:hAnsiTheme="minorEastAsia" w:eastAsiaTheme="minorEastAsia" w:cstheme="minorEastAsia"/>
          <w:sz w:val="24"/>
          <w:highlight w:val="none"/>
        </w:rPr>
        <w:t>；</w:t>
      </w:r>
    </w:p>
    <w:p>
      <w:pPr>
        <w:snapToGrid w:val="0"/>
        <w:spacing w:after="0" w:line="360" w:lineRule="auto"/>
        <w:ind w:firstLine="482" w:firstLineChars="200"/>
        <w:jc w:val="left"/>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第二部分  投标产品描述部分</w:t>
      </w:r>
    </w:p>
    <w:p>
      <w:pPr>
        <w:snapToGrid w:val="0"/>
        <w:spacing w:after="0" w:line="360" w:lineRule="auto"/>
        <w:ind w:firstLine="470" w:firstLineChars="196"/>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z w:val="24"/>
          <w:highlight w:val="none"/>
        </w:rPr>
        <w:t>1、</w:t>
      </w:r>
      <w:r>
        <w:rPr>
          <w:rFonts w:hint="eastAsia" w:asciiTheme="minorEastAsia" w:hAnsiTheme="minorEastAsia" w:eastAsiaTheme="minorEastAsia" w:cstheme="minorEastAsia"/>
          <w:kern w:val="0"/>
          <w:sz w:val="24"/>
          <w:highlight w:val="none"/>
        </w:rPr>
        <w:t>投标产品描述及相关资料（</w:t>
      </w:r>
      <w:r>
        <w:rPr>
          <w:rFonts w:hint="eastAsia" w:asciiTheme="minorEastAsia" w:hAnsiTheme="minorEastAsia" w:eastAsiaTheme="minorEastAsia" w:cstheme="minorEastAsia"/>
          <w:sz w:val="24"/>
          <w:highlight w:val="none"/>
        </w:rPr>
        <w:t>可视情选用附件</w:t>
      </w:r>
      <w:r>
        <w:rPr>
          <w:rFonts w:hint="eastAsia" w:asciiTheme="minorEastAsia" w:hAnsiTheme="minorEastAsia" w:eastAsiaTheme="minorEastAsia" w:cstheme="minorEastAsia"/>
          <w:sz w:val="24"/>
          <w:highlight w:val="none"/>
          <w:lang w:val="en-US" w:eastAsia="zh-CN"/>
        </w:rPr>
        <w:t>11</w:t>
      </w:r>
      <w:r>
        <w:rPr>
          <w:rFonts w:hint="eastAsia" w:asciiTheme="minorEastAsia" w:hAnsiTheme="minorEastAsia" w:eastAsiaTheme="minorEastAsia" w:cstheme="minorEastAsia"/>
          <w:kern w:val="0"/>
          <w:sz w:val="24"/>
          <w:highlight w:val="none"/>
        </w:rPr>
        <w:t>）；</w:t>
      </w:r>
    </w:p>
    <w:p>
      <w:pPr>
        <w:snapToGrid w:val="0"/>
        <w:spacing w:after="0" w:line="360" w:lineRule="auto"/>
        <w:ind w:firstLine="480" w:firstLineChars="200"/>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2、</w:t>
      </w:r>
      <w:r>
        <w:rPr>
          <w:rFonts w:hint="eastAsia" w:asciiTheme="minorEastAsia" w:hAnsiTheme="minorEastAsia" w:eastAsiaTheme="minorEastAsia" w:cstheme="minorEastAsia"/>
          <w:sz w:val="24"/>
          <w:highlight w:val="none"/>
        </w:rPr>
        <w:t>投标人需要说明的其他内容；（包括可能影响投标人技术性能评分项的各类证明材料）</w:t>
      </w:r>
    </w:p>
    <w:p>
      <w:pPr>
        <w:snapToGrid w:val="0"/>
        <w:spacing w:after="0" w:line="360" w:lineRule="auto"/>
        <w:ind w:firstLine="482" w:firstLineChars="200"/>
        <w:rPr>
          <w:rFonts w:asciiTheme="minorEastAsia" w:hAnsiTheme="minorEastAsia" w:eastAsiaTheme="minorEastAsia" w:cstheme="minorEastAsia"/>
          <w:b/>
          <w:bCs/>
          <w:kern w:val="0"/>
          <w:sz w:val="24"/>
          <w:highlight w:val="none"/>
        </w:rPr>
      </w:pPr>
      <w:r>
        <w:rPr>
          <w:rFonts w:hint="eastAsia" w:asciiTheme="minorEastAsia" w:hAnsiTheme="minorEastAsia" w:eastAsiaTheme="minorEastAsia" w:cstheme="minorEastAsia"/>
          <w:b/>
          <w:bCs/>
          <w:kern w:val="0"/>
          <w:sz w:val="24"/>
          <w:highlight w:val="none"/>
        </w:rPr>
        <w:t>第三部分  商务响应部分</w:t>
      </w:r>
    </w:p>
    <w:p>
      <w:pPr>
        <w:snapToGrid w:val="0"/>
        <w:spacing w:after="0" w:line="360" w:lineRule="auto"/>
        <w:ind w:firstLine="470" w:firstLineChars="196"/>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1、证书一览表（附件</w:t>
      </w:r>
      <w:r>
        <w:rPr>
          <w:rFonts w:hint="eastAsia" w:asciiTheme="minorEastAsia" w:hAnsiTheme="minorEastAsia" w:eastAsiaTheme="minorEastAsia" w:cstheme="minorEastAsia"/>
          <w:kern w:val="0"/>
          <w:sz w:val="24"/>
          <w:highlight w:val="none"/>
          <w:lang w:val="en-US" w:eastAsia="zh-CN"/>
        </w:rPr>
        <w:t>12</w:t>
      </w:r>
      <w:r>
        <w:rPr>
          <w:rFonts w:hint="eastAsia" w:asciiTheme="minorEastAsia" w:hAnsiTheme="minorEastAsia" w:eastAsiaTheme="minorEastAsia" w:cstheme="minorEastAsia"/>
          <w:kern w:val="0"/>
          <w:sz w:val="24"/>
          <w:highlight w:val="none"/>
        </w:rPr>
        <w:t>）；</w:t>
      </w:r>
    </w:p>
    <w:p>
      <w:pPr>
        <w:snapToGrid w:val="0"/>
        <w:spacing w:after="0" w:line="360" w:lineRule="auto"/>
        <w:ind w:firstLine="470" w:firstLineChars="196"/>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2、近三年来类似项目的成功案例（附件1</w:t>
      </w:r>
      <w:r>
        <w:rPr>
          <w:rFonts w:hint="eastAsia" w:asciiTheme="minorEastAsia" w:hAnsiTheme="minorEastAsia" w:eastAsiaTheme="minorEastAsia" w:cstheme="minorEastAsia"/>
          <w:kern w:val="0"/>
          <w:sz w:val="24"/>
          <w:highlight w:val="none"/>
          <w:lang w:val="en-US" w:eastAsia="zh-CN"/>
        </w:rPr>
        <w:t>3</w:t>
      </w:r>
      <w:r>
        <w:rPr>
          <w:rFonts w:hint="eastAsia" w:asciiTheme="minorEastAsia" w:hAnsiTheme="minorEastAsia" w:eastAsiaTheme="minorEastAsia" w:cstheme="minorEastAsia"/>
          <w:kern w:val="0"/>
          <w:sz w:val="24"/>
          <w:highlight w:val="none"/>
        </w:rPr>
        <w:t>）</w:t>
      </w:r>
    </w:p>
    <w:p>
      <w:pPr>
        <w:snapToGrid w:val="0"/>
        <w:spacing w:after="0" w:line="360" w:lineRule="auto"/>
        <w:ind w:firstLine="470" w:firstLineChars="196"/>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3、售后服务描述及承诺（可视情选用附件1</w:t>
      </w:r>
      <w:r>
        <w:rPr>
          <w:rFonts w:hint="eastAsia" w:asciiTheme="minorEastAsia" w:hAnsiTheme="minorEastAsia" w:eastAsiaTheme="minorEastAsia" w:cstheme="minorEastAsia"/>
          <w:kern w:val="0"/>
          <w:sz w:val="24"/>
          <w:highlight w:val="none"/>
          <w:lang w:val="en-US" w:eastAsia="zh-CN"/>
        </w:rPr>
        <w:t>4</w:t>
      </w:r>
      <w:r>
        <w:rPr>
          <w:rFonts w:hint="eastAsia" w:asciiTheme="minorEastAsia" w:hAnsiTheme="minorEastAsia" w:eastAsiaTheme="minorEastAsia" w:cstheme="minorEastAsia"/>
          <w:kern w:val="0"/>
          <w:sz w:val="24"/>
          <w:highlight w:val="none"/>
        </w:rPr>
        <w:t>，附件1</w:t>
      </w:r>
      <w:r>
        <w:rPr>
          <w:rFonts w:hint="eastAsia" w:asciiTheme="minorEastAsia" w:hAnsiTheme="minorEastAsia" w:eastAsiaTheme="minorEastAsia" w:cstheme="minorEastAsia"/>
          <w:kern w:val="0"/>
          <w:sz w:val="24"/>
          <w:highlight w:val="none"/>
          <w:lang w:val="en-US" w:eastAsia="zh-CN"/>
        </w:rPr>
        <w:t>5</w:t>
      </w:r>
      <w:r>
        <w:rPr>
          <w:rFonts w:hint="eastAsia" w:asciiTheme="minorEastAsia" w:hAnsiTheme="minorEastAsia" w:eastAsiaTheme="minorEastAsia" w:cstheme="minorEastAsia"/>
          <w:kern w:val="0"/>
          <w:sz w:val="24"/>
          <w:highlight w:val="none"/>
        </w:rPr>
        <w:t>）；</w:t>
      </w:r>
    </w:p>
    <w:p>
      <w:pPr>
        <w:snapToGrid w:val="0"/>
        <w:spacing w:after="0" w:line="360" w:lineRule="auto"/>
        <w:ind w:firstLine="480" w:firstLineChars="200"/>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4、投标人需要说明的其他内容。（包括可能影响投标人企业实力及信誉评分项以及售后服务评分项的各类证明材料）</w:t>
      </w:r>
    </w:p>
    <w:p>
      <w:pPr>
        <w:snapToGrid w:val="0"/>
        <w:spacing w:after="0" w:line="360" w:lineRule="auto"/>
        <w:ind w:firstLine="482" w:firstLineChars="200"/>
        <w:jc w:val="left"/>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第四部分  其他参考表格（此部分视情况选用）</w:t>
      </w:r>
    </w:p>
    <w:p>
      <w:pPr>
        <w:snapToGrid w:val="0"/>
        <w:spacing w:after="0" w:line="360" w:lineRule="auto"/>
        <w:ind w:left="374" w:leftChars="178"/>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（以上内容具体描述详见“第三部分投标人须知”中“三、投标文件”的组成说明）</w:t>
      </w:r>
    </w:p>
    <w:p>
      <w:pPr>
        <w:snapToGrid w:val="0"/>
        <w:spacing w:after="0" w:line="312" w:lineRule="auto"/>
        <w:ind w:left="837" w:leftChars="260" w:hanging="291" w:hangingChars="104"/>
        <w:rPr>
          <w:rFonts w:ascii="宋体" w:hAnsi="宋体"/>
          <w:kern w:val="0"/>
          <w:sz w:val="28"/>
          <w:szCs w:val="28"/>
          <w:highlight w:val="none"/>
        </w:rPr>
      </w:pPr>
    </w:p>
    <w:p>
      <w:pPr>
        <w:pStyle w:val="23"/>
        <w:rPr>
          <w:rFonts w:ascii="宋体" w:hAnsi="宋体"/>
          <w:kern w:val="0"/>
          <w:sz w:val="28"/>
          <w:szCs w:val="28"/>
          <w:highlight w:val="none"/>
        </w:rPr>
      </w:pPr>
    </w:p>
    <w:p>
      <w:pPr>
        <w:pStyle w:val="23"/>
        <w:rPr>
          <w:rFonts w:ascii="宋体" w:hAnsi="宋体"/>
          <w:kern w:val="0"/>
          <w:sz w:val="28"/>
          <w:szCs w:val="28"/>
          <w:highlight w:val="none"/>
        </w:rPr>
      </w:pPr>
    </w:p>
    <w:p>
      <w:pPr>
        <w:pStyle w:val="23"/>
        <w:rPr>
          <w:rFonts w:ascii="宋体" w:hAnsi="宋体"/>
          <w:kern w:val="0"/>
          <w:sz w:val="28"/>
          <w:szCs w:val="28"/>
          <w:highlight w:val="none"/>
        </w:rPr>
      </w:pPr>
    </w:p>
    <w:p>
      <w:pPr>
        <w:pStyle w:val="23"/>
        <w:rPr>
          <w:rFonts w:ascii="宋体" w:hAnsi="宋体"/>
          <w:kern w:val="0"/>
          <w:sz w:val="28"/>
          <w:szCs w:val="28"/>
          <w:highlight w:val="none"/>
        </w:rPr>
      </w:pPr>
    </w:p>
    <w:p>
      <w:pPr>
        <w:pStyle w:val="35"/>
        <w:shd w:val="clear" w:color="auto" w:fill="FFFFFF"/>
        <w:spacing w:before="0" w:beforeAutospacing="0" w:after="0" w:afterAutospacing="0" w:line="312" w:lineRule="auto"/>
        <w:rPr>
          <w:rFonts w:hint="eastAsia"/>
          <w:b/>
          <w:sz w:val="28"/>
          <w:highlight w:val="none"/>
        </w:rPr>
      </w:pPr>
    </w:p>
    <w:p>
      <w:pPr>
        <w:pStyle w:val="35"/>
        <w:shd w:val="clear" w:color="auto" w:fill="FFFFFF"/>
        <w:spacing w:before="0" w:beforeAutospacing="0" w:after="0" w:afterAutospacing="0" w:line="312" w:lineRule="auto"/>
        <w:rPr>
          <w:rFonts w:hint="eastAsia" w:eastAsia="宋体"/>
          <w:b/>
          <w:sz w:val="28"/>
          <w:highlight w:val="none"/>
          <w:lang w:eastAsia="zh-CN"/>
        </w:rPr>
      </w:pPr>
      <w:r>
        <w:rPr>
          <w:rFonts w:hint="eastAsia"/>
          <w:b/>
          <w:sz w:val="28"/>
          <w:highlight w:val="none"/>
        </w:rPr>
        <w:t>附件</w:t>
      </w:r>
      <w:r>
        <w:rPr>
          <w:rFonts w:hint="eastAsia"/>
          <w:b/>
          <w:sz w:val="28"/>
          <w:highlight w:val="none"/>
          <w:lang w:val="en-US" w:eastAsia="zh-CN"/>
        </w:rPr>
        <w:t>8</w:t>
      </w:r>
    </w:p>
    <w:p>
      <w:pPr>
        <w:pStyle w:val="35"/>
        <w:shd w:val="clear" w:color="auto" w:fill="FFFFFF"/>
        <w:spacing w:before="0" w:beforeAutospacing="0" w:after="0" w:afterAutospacing="0" w:line="312" w:lineRule="auto"/>
        <w:jc w:val="center"/>
        <w:rPr>
          <w:b/>
          <w:bCs/>
          <w:spacing w:val="21"/>
          <w:sz w:val="32"/>
          <w:szCs w:val="32"/>
          <w:highlight w:val="none"/>
        </w:rPr>
      </w:pPr>
      <w:r>
        <w:rPr>
          <w:rFonts w:hint="eastAsia"/>
          <w:b/>
          <w:sz w:val="32"/>
          <w:szCs w:val="32"/>
          <w:highlight w:val="none"/>
        </w:rPr>
        <w:t xml:space="preserve">  投标</w:t>
      </w:r>
      <w:r>
        <w:rPr>
          <w:rFonts w:hint="eastAsia"/>
          <w:b/>
          <w:bCs/>
          <w:spacing w:val="21"/>
          <w:sz w:val="32"/>
          <w:szCs w:val="32"/>
          <w:highlight w:val="none"/>
        </w:rPr>
        <w:t>人基本情况表</w:t>
      </w:r>
    </w:p>
    <w:p>
      <w:pPr>
        <w:pStyle w:val="35"/>
        <w:shd w:val="clear" w:color="auto" w:fill="FFFFFF"/>
        <w:spacing w:before="0" w:beforeAutospacing="0" w:after="0" w:afterAutospacing="0" w:line="312" w:lineRule="auto"/>
        <w:jc w:val="center"/>
        <w:rPr>
          <w:rFonts w:eastAsia="微软雅黑"/>
          <w:sz w:val="36"/>
          <w:szCs w:val="36"/>
          <w:highlight w:val="none"/>
        </w:rPr>
      </w:pPr>
    </w:p>
    <w:tbl>
      <w:tblPr>
        <w:tblStyle w:val="24"/>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tcPr>
          <w:p>
            <w:pPr>
              <w:pStyle w:val="35"/>
              <w:shd w:val="clear" w:color="auto" w:fill="FFFFFF"/>
              <w:spacing w:after="0" w:afterAutospacing="0" w:line="312" w:lineRule="auto"/>
              <w:rPr>
                <w:bCs/>
                <w:highlight w:val="none"/>
              </w:rPr>
            </w:pPr>
            <w:r>
              <w:rPr>
                <w:rFonts w:hint="eastAsia"/>
                <w:bCs/>
                <w:spacing w:val="27"/>
                <w:highlight w:val="none"/>
              </w:rPr>
              <w:t>企业名称</w:t>
            </w:r>
          </w:p>
        </w:tc>
        <w:tc>
          <w:tcPr>
            <w:tcW w:w="3979" w:type="dxa"/>
            <w:gridSpan w:val="6"/>
          </w:tcPr>
          <w:p>
            <w:pPr>
              <w:pStyle w:val="35"/>
              <w:shd w:val="clear" w:color="auto" w:fill="FFFFFF"/>
              <w:spacing w:after="0" w:afterAutospacing="0" w:line="312" w:lineRule="auto"/>
              <w:rPr>
                <w:bCs/>
                <w:highlight w:val="none"/>
              </w:rPr>
            </w:pPr>
          </w:p>
        </w:tc>
        <w:tc>
          <w:tcPr>
            <w:tcW w:w="2001" w:type="dxa"/>
            <w:gridSpan w:val="3"/>
          </w:tcPr>
          <w:p>
            <w:pPr>
              <w:pStyle w:val="35"/>
              <w:shd w:val="clear" w:color="auto" w:fill="FFFFFF"/>
              <w:spacing w:after="0" w:afterAutospacing="0" w:line="312" w:lineRule="auto"/>
              <w:rPr>
                <w:bCs/>
                <w:highlight w:val="none"/>
              </w:rPr>
            </w:pPr>
            <w:r>
              <w:rPr>
                <w:rFonts w:hint="eastAsia"/>
                <w:bCs/>
                <w:spacing w:val="16"/>
                <w:highlight w:val="none"/>
              </w:rPr>
              <w:t>法人代表</w:t>
            </w:r>
          </w:p>
        </w:tc>
        <w:tc>
          <w:tcPr>
            <w:tcW w:w="2151" w:type="dxa"/>
            <w:gridSpan w:val="2"/>
          </w:tcPr>
          <w:p>
            <w:pPr>
              <w:pStyle w:val="35"/>
              <w:shd w:val="clear" w:color="auto" w:fill="FFFFFF"/>
              <w:spacing w:after="0" w:afterAutospacing="0" w:line="312" w:lineRule="auto"/>
              <w:rPr>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tcPr>
          <w:p>
            <w:pPr>
              <w:pStyle w:val="35"/>
              <w:shd w:val="clear" w:color="auto" w:fill="FFFFFF"/>
              <w:spacing w:after="0" w:afterAutospacing="0" w:line="312" w:lineRule="auto"/>
              <w:rPr>
                <w:bCs/>
                <w:spacing w:val="16"/>
                <w:highlight w:val="none"/>
              </w:rPr>
            </w:pPr>
            <w:r>
              <w:rPr>
                <w:rFonts w:hint="eastAsia"/>
                <w:bCs/>
                <w:spacing w:val="27"/>
                <w:highlight w:val="none"/>
              </w:rPr>
              <w:t>地址</w:t>
            </w:r>
          </w:p>
        </w:tc>
        <w:tc>
          <w:tcPr>
            <w:tcW w:w="3979" w:type="dxa"/>
            <w:gridSpan w:val="6"/>
            <w:tcBorders>
              <w:bottom w:val="single" w:color="auto" w:sz="4" w:space="0"/>
            </w:tcBorders>
          </w:tcPr>
          <w:p>
            <w:pPr>
              <w:pStyle w:val="35"/>
              <w:shd w:val="clear" w:color="auto" w:fill="FFFFFF"/>
              <w:spacing w:after="0" w:afterAutospacing="0" w:line="312" w:lineRule="auto"/>
              <w:rPr>
                <w:bCs/>
                <w:spacing w:val="16"/>
                <w:highlight w:val="none"/>
              </w:rPr>
            </w:pPr>
          </w:p>
        </w:tc>
        <w:tc>
          <w:tcPr>
            <w:tcW w:w="2001" w:type="dxa"/>
            <w:gridSpan w:val="3"/>
          </w:tcPr>
          <w:p>
            <w:pPr>
              <w:pStyle w:val="35"/>
              <w:shd w:val="clear" w:color="auto" w:fill="FFFFFF"/>
              <w:spacing w:after="0" w:afterAutospacing="0" w:line="312" w:lineRule="auto"/>
              <w:rPr>
                <w:bCs/>
                <w:spacing w:val="16"/>
                <w:highlight w:val="none"/>
              </w:rPr>
            </w:pPr>
            <w:r>
              <w:rPr>
                <w:rFonts w:hint="eastAsia"/>
                <w:bCs/>
                <w:spacing w:val="16"/>
                <w:highlight w:val="none"/>
              </w:rPr>
              <w:t>企业性质</w:t>
            </w:r>
          </w:p>
        </w:tc>
        <w:tc>
          <w:tcPr>
            <w:tcW w:w="2151" w:type="dxa"/>
            <w:gridSpan w:val="2"/>
          </w:tcPr>
          <w:p>
            <w:pPr>
              <w:pStyle w:val="35"/>
              <w:shd w:val="clear" w:color="auto" w:fill="FFFFFF"/>
              <w:spacing w:after="0" w:afterAutospacing="0" w:line="312" w:lineRule="auto"/>
              <w:rPr>
                <w:bCs/>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2" w:type="dxa"/>
            <w:tcBorders>
              <w:bottom w:val="single" w:color="auto" w:sz="4" w:space="0"/>
            </w:tcBorders>
          </w:tcPr>
          <w:p>
            <w:pPr>
              <w:pStyle w:val="35"/>
              <w:shd w:val="clear" w:color="auto" w:fill="FFFFFF"/>
              <w:spacing w:after="0" w:afterAutospacing="0" w:line="312" w:lineRule="auto"/>
              <w:rPr>
                <w:bCs/>
                <w:spacing w:val="16"/>
                <w:highlight w:val="none"/>
              </w:rPr>
            </w:pPr>
            <w:r>
              <w:rPr>
                <w:rFonts w:hint="eastAsia"/>
                <w:bCs/>
                <w:spacing w:val="27"/>
                <w:highlight w:val="none"/>
              </w:rPr>
              <w:t>股东姓名</w:t>
            </w:r>
          </w:p>
        </w:tc>
        <w:tc>
          <w:tcPr>
            <w:tcW w:w="701" w:type="dxa"/>
            <w:tcBorders>
              <w:bottom w:val="single" w:color="auto" w:sz="4" w:space="0"/>
            </w:tcBorders>
          </w:tcPr>
          <w:p>
            <w:pPr>
              <w:pStyle w:val="35"/>
              <w:shd w:val="clear" w:color="auto" w:fill="FFFFFF"/>
              <w:spacing w:before="0" w:beforeAutospacing="0" w:after="0" w:afterAutospacing="0" w:line="312" w:lineRule="auto"/>
              <w:rPr>
                <w:bCs/>
                <w:spacing w:val="16"/>
                <w:highlight w:val="none"/>
              </w:rPr>
            </w:pPr>
          </w:p>
        </w:tc>
        <w:tc>
          <w:tcPr>
            <w:tcW w:w="910" w:type="dxa"/>
            <w:gridSpan w:val="2"/>
            <w:tcBorders>
              <w:bottom w:val="single" w:color="auto" w:sz="4" w:space="0"/>
            </w:tcBorders>
          </w:tcPr>
          <w:p>
            <w:pPr>
              <w:pStyle w:val="35"/>
              <w:shd w:val="clear" w:color="auto" w:fill="FFFFFF"/>
              <w:spacing w:after="0" w:afterAutospacing="0" w:line="312" w:lineRule="auto"/>
              <w:rPr>
                <w:bCs/>
                <w:spacing w:val="16"/>
                <w:highlight w:val="none"/>
              </w:rPr>
            </w:pPr>
            <w:r>
              <w:rPr>
                <w:rFonts w:hint="eastAsia"/>
                <w:bCs/>
                <w:spacing w:val="16"/>
                <w:highlight w:val="none"/>
              </w:rPr>
              <w:t>股权结构（%）</w:t>
            </w:r>
          </w:p>
        </w:tc>
        <w:tc>
          <w:tcPr>
            <w:tcW w:w="2368" w:type="dxa"/>
            <w:gridSpan w:val="3"/>
            <w:tcBorders>
              <w:bottom w:val="single" w:color="auto" w:sz="4" w:space="0"/>
            </w:tcBorders>
          </w:tcPr>
          <w:p>
            <w:pPr>
              <w:widowControl/>
              <w:spacing w:after="0" w:line="312" w:lineRule="auto"/>
              <w:jc w:val="left"/>
              <w:rPr>
                <w:rFonts w:ascii="宋体" w:hAnsi="宋体" w:cs="宋体"/>
                <w:bCs/>
                <w:spacing w:val="16"/>
                <w:kern w:val="0"/>
                <w:sz w:val="24"/>
                <w:highlight w:val="none"/>
              </w:rPr>
            </w:pPr>
          </w:p>
          <w:p>
            <w:pPr>
              <w:pStyle w:val="35"/>
              <w:shd w:val="clear" w:color="auto" w:fill="FFFFFF"/>
              <w:spacing w:after="0" w:afterAutospacing="0" w:line="312" w:lineRule="auto"/>
              <w:rPr>
                <w:bCs/>
                <w:spacing w:val="16"/>
                <w:highlight w:val="none"/>
              </w:rPr>
            </w:pPr>
          </w:p>
        </w:tc>
        <w:tc>
          <w:tcPr>
            <w:tcW w:w="2001" w:type="dxa"/>
            <w:gridSpan w:val="3"/>
          </w:tcPr>
          <w:p>
            <w:pPr>
              <w:pStyle w:val="35"/>
              <w:shd w:val="clear" w:color="auto" w:fill="FFFFFF"/>
              <w:spacing w:after="0" w:afterAutospacing="0" w:line="312" w:lineRule="auto"/>
              <w:ind w:left="107"/>
              <w:rPr>
                <w:bCs/>
                <w:spacing w:val="16"/>
                <w:highlight w:val="none"/>
              </w:rPr>
            </w:pPr>
            <w:r>
              <w:rPr>
                <w:rFonts w:hint="eastAsia"/>
                <w:bCs/>
                <w:spacing w:val="16"/>
                <w:highlight w:val="none"/>
              </w:rPr>
              <w:t>股东关系</w:t>
            </w:r>
          </w:p>
        </w:tc>
        <w:tc>
          <w:tcPr>
            <w:tcW w:w="2151" w:type="dxa"/>
            <w:gridSpan w:val="2"/>
          </w:tcPr>
          <w:p>
            <w:pPr>
              <w:pStyle w:val="35"/>
              <w:shd w:val="clear" w:color="auto" w:fill="FFFFFF"/>
              <w:spacing w:after="0" w:afterAutospacing="0" w:line="312" w:lineRule="auto"/>
              <w:ind w:left="107"/>
              <w:rPr>
                <w:bCs/>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Merge w:val="restart"/>
          </w:tcPr>
          <w:p>
            <w:pPr>
              <w:pStyle w:val="35"/>
              <w:shd w:val="clear" w:color="auto" w:fill="FFFFFF"/>
              <w:spacing w:after="0" w:afterAutospacing="0" w:line="312" w:lineRule="auto"/>
              <w:rPr>
                <w:bCs/>
                <w:spacing w:val="16"/>
                <w:highlight w:val="none"/>
              </w:rPr>
            </w:pPr>
            <w:r>
              <w:rPr>
                <w:rFonts w:hint="eastAsia"/>
                <w:bCs/>
                <w:spacing w:val="12"/>
                <w:highlight w:val="none"/>
              </w:rPr>
              <w:t>联系人</w:t>
            </w:r>
            <w:r>
              <w:rPr>
                <w:rFonts w:hint="eastAsia"/>
                <w:bCs/>
                <w:spacing w:val="27"/>
                <w:highlight w:val="none"/>
              </w:rPr>
              <w:t>姓名</w:t>
            </w:r>
          </w:p>
        </w:tc>
        <w:tc>
          <w:tcPr>
            <w:tcW w:w="701" w:type="dxa"/>
            <w:vMerge w:val="restart"/>
            <w:tcBorders>
              <w:top w:val="nil"/>
            </w:tcBorders>
          </w:tcPr>
          <w:p>
            <w:pPr>
              <w:pStyle w:val="35"/>
              <w:shd w:val="clear" w:color="auto" w:fill="FFFFFF"/>
              <w:spacing w:after="0" w:afterAutospacing="0" w:line="312" w:lineRule="auto"/>
              <w:rPr>
                <w:bCs/>
                <w:spacing w:val="16"/>
                <w:highlight w:val="none"/>
              </w:rPr>
            </w:pPr>
          </w:p>
        </w:tc>
        <w:tc>
          <w:tcPr>
            <w:tcW w:w="910" w:type="dxa"/>
            <w:gridSpan w:val="2"/>
            <w:tcBorders>
              <w:top w:val="nil"/>
              <w:bottom w:val="single" w:color="auto" w:sz="4" w:space="0"/>
            </w:tcBorders>
          </w:tcPr>
          <w:p>
            <w:pPr>
              <w:pStyle w:val="35"/>
              <w:shd w:val="clear" w:color="auto" w:fill="FFFFFF"/>
              <w:spacing w:after="0" w:afterAutospacing="0" w:line="312" w:lineRule="auto"/>
              <w:rPr>
                <w:bCs/>
                <w:spacing w:val="16"/>
                <w:highlight w:val="none"/>
              </w:rPr>
            </w:pPr>
            <w:r>
              <w:rPr>
                <w:rFonts w:hint="eastAsia"/>
                <w:bCs/>
                <w:spacing w:val="16"/>
                <w:highlight w:val="none"/>
              </w:rPr>
              <w:t>固定电话</w:t>
            </w:r>
          </w:p>
        </w:tc>
        <w:tc>
          <w:tcPr>
            <w:tcW w:w="2368" w:type="dxa"/>
            <w:gridSpan w:val="3"/>
            <w:tcBorders>
              <w:top w:val="nil"/>
              <w:bottom w:val="single" w:color="auto" w:sz="4" w:space="0"/>
            </w:tcBorders>
          </w:tcPr>
          <w:p>
            <w:pPr>
              <w:widowControl/>
              <w:spacing w:after="0" w:line="312" w:lineRule="auto"/>
              <w:jc w:val="left"/>
              <w:rPr>
                <w:rFonts w:ascii="宋体" w:hAnsi="宋体" w:cs="宋体"/>
                <w:bCs/>
                <w:spacing w:val="16"/>
                <w:kern w:val="0"/>
                <w:sz w:val="24"/>
                <w:highlight w:val="none"/>
              </w:rPr>
            </w:pPr>
          </w:p>
          <w:p>
            <w:pPr>
              <w:pStyle w:val="35"/>
              <w:shd w:val="clear" w:color="auto" w:fill="FFFFFF"/>
              <w:spacing w:after="0" w:afterAutospacing="0" w:line="312" w:lineRule="auto"/>
              <w:rPr>
                <w:bCs/>
                <w:spacing w:val="16"/>
                <w:highlight w:val="none"/>
              </w:rPr>
            </w:pPr>
          </w:p>
        </w:tc>
        <w:tc>
          <w:tcPr>
            <w:tcW w:w="2001" w:type="dxa"/>
            <w:gridSpan w:val="3"/>
            <w:vMerge w:val="restart"/>
          </w:tcPr>
          <w:p>
            <w:pPr>
              <w:pStyle w:val="35"/>
              <w:shd w:val="clear" w:color="auto" w:fill="FFFFFF"/>
              <w:spacing w:before="0" w:beforeAutospacing="0" w:after="0" w:afterAutospacing="0" w:line="312" w:lineRule="auto"/>
              <w:rPr>
                <w:bCs/>
                <w:spacing w:val="16"/>
                <w:highlight w:val="none"/>
              </w:rPr>
            </w:pPr>
            <w:r>
              <w:rPr>
                <w:rFonts w:hint="eastAsia"/>
                <w:bCs/>
                <w:spacing w:val="16"/>
                <w:highlight w:val="none"/>
              </w:rPr>
              <w:t>传真</w:t>
            </w:r>
          </w:p>
        </w:tc>
        <w:tc>
          <w:tcPr>
            <w:tcW w:w="2151" w:type="dxa"/>
            <w:gridSpan w:val="2"/>
            <w:vMerge w:val="restart"/>
          </w:tcPr>
          <w:p>
            <w:pPr>
              <w:pStyle w:val="35"/>
              <w:shd w:val="clear" w:color="auto" w:fill="FFFFFF"/>
              <w:spacing w:after="0" w:afterAutospacing="0" w:line="312" w:lineRule="auto"/>
              <w:rPr>
                <w:bCs/>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2" w:type="dxa"/>
            <w:vMerge w:val="continue"/>
            <w:tcBorders>
              <w:bottom w:val="single" w:color="auto" w:sz="4" w:space="0"/>
            </w:tcBorders>
          </w:tcPr>
          <w:p>
            <w:pPr>
              <w:pStyle w:val="35"/>
              <w:shd w:val="clear" w:color="auto" w:fill="FFFFFF"/>
              <w:spacing w:after="0" w:afterAutospacing="0" w:line="312" w:lineRule="auto"/>
              <w:ind w:left="107"/>
              <w:rPr>
                <w:bCs/>
                <w:highlight w:val="none"/>
              </w:rPr>
            </w:pPr>
          </w:p>
        </w:tc>
        <w:tc>
          <w:tcPr>
            <w:tcW w:w="701" w:type="dxa"/>
            <w:vMerge w:val="continue"/>
            <w:tcBorders>
              <w:bottom w:val="single" w:color="auto" w:sz="4" w:space="0"/>
            </w:tcBorders>
          </w:tcPr>
          <w:p>
            <w:pPr>
              <w:pStyle w:val="35"/>
              <w:shd w:val="clear" w:color="auto" w:fill="FFFFFF"/>
              <w:spacing w:after="0" w:afterAutospacing="0" w:line="312" w:lineRule="auto"/>
              <w:rPr>
                <w:bCs/>
                <w:spacing w:val="16"/>
                <w:highlight w:val="none"/>
              </w:rPr>
            </w:pPr>
          </w:p>
        </w:tc>
        <w:tc>
          <w:tcPr>
            <w:tcW w:w="910" w:type="dxa"/>
            <w:gridSpan w:val="2"/>
            <w:tcBorders>
              <w:bottom w:val="single" w:color="auto" w:sz="4" w:space="0"/>
            </w:tcBorders>
          </w:tcPr>
          <w:p>
            <w:pPr>
              <w:pStyle w:val="35"/>
              <w:shd w:val="clear" w:color="auto" w:fill="FFFFFF"/>
              <w:spacing w:after="0" w:afterAutospacing="0" w:line="312" w:lineRule="auto"/>
              <w:rPr>
                <w:bCs/>
                <w:spacing w:val="16"/>
                <w:highlight w:val="none"/>
              </w:rPr>
            </w:pPr>
            <w:r>
              <w:rPr>
                <w:rFonts w:hint="eastAsia"/>
                <w:bCs/>
                <w:spacing w:val="27"/>
                <w:highlight w:val="none"/>
              </w:rPr>
              <w:t>手机</w:t>
            </w:r>
          </w:p>
        </w:tc>
        <w:tc>
          <w:tcPr>
            <w:tcW w:w="2368" w:type="dxa"/>
            <w:gridSpan w:val="3"/>
            <w:tcBorders>
              <w:bottom w:val="single" w:color="auto" w:sz="4" w:space="0"/>
            </w:tcBorders>
          </w:tcPr>
          <w:p>
            <w:pPr>
              <w:pStyle w:val="35"/>
              <w:shd w:val="clear" w:color="auto" w:fill="FFFFFF"/>
              <w:spacing w:after="0" w:afterAutospacing="0" w:line="312" w:lineRule="auto"/>
              <w:rPr>
                <w:bCs/>
                <w:spacing w:val="16"/>
                <w:highlight w:val="none"/>
              </w:rPr>
            </w:pPr>
          </w:p>
        </w:tc>
        <w:tc>
          <w:tcPr>
            <w:tcW w:w="2001" w:type="dxa"/>
            <w:gridSpan w:val="3"/>
            <w:vMerge w:val="continue"/>
          </w:tcPr>
          <w:p>
            <w:pPr>
              <w:pStyle w:val="35"/>
              <w:shd w:val="clear" w:color="auto" w:fill="FFFFFF"/>
              <w:spacing w:after="0" w:afterAutospacing="0" w:line="312" w:lineRule="auto"/>
              <w:rPr>
                <w:bCs/>
                <w:spacing w:val="16"/>
                <w:highlight w:val="none"/>
              </w:rPr>
            </w:pPr>
          </w:p>
        </w:tc>
        <w:tc>
          <w:tcPr>
            <w:tcW w:w="2151" w:type="dxa"/>
            <w:gridSpan w:val="2"/>
            <w:vMerge w:val="continue"/>
          </w:tcPr>
          <w:p>
            <w:pPr>
              <w:pStyle w:val="35"/>
              <w:shd w:val="clear" w:color="auto" w:fill="FFFFFF"/>
              <w:spacing w:after="0" w:afterAutospacing="0" w:line="312" w:lineRule="auto"/>
              <w:rPr>
                <w:bCs/>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2" w:type="dxa"/>
            <w:vMerge w:val="restart"/>
          </w:tcPr>
          <w:p>
            <w:pPr>
              <w:pStyle w:val="35"/>
              <w:shd w:val="clear" w:color="auto" w:fill="FFFFFF"/>
              <w:spacing w:after="0" w:afterAutospacing="0" w:line="312" w:lineRule="auto"/>
              <w:ind w:left="107"/>
              <w:rPr>
                <w:bCs/>
                <w:highlight w:val="none"/>
              </w:rPr>
            </w:pPr>
            <w:r>
              <w:rPr>
                <w:bCs/>
                <w:highlight w:val="none"/>
              </w:rPr>
              <w:t>1</w:t>
            </w:r>
            <w:r>
              <w:rPr>
                <w:rFonts w:hint="eastAsia"/>
                <w:bCs/>
                <w:highlight w:val="none"/>
              </w:rPr>
              <w:t>.</w:t>
            </w:r>
          </w:p>
          <w:p>
            <w:pPr>
              <w:pStyle w:val="35"/>
              <w:shd w:val="clear" w:color="auto" w:fill="FFFFFF"/>
              <w:spacing w:after="0" w:afterAutospacing="0" w:line="312" w:lineRule="auto"/>
              <w:ind w:left="107"/>
              <w:rPr>
                <w:bCs/>
                <w:highlight w:val="none"/>
              </w:rPr>
            </w:pPr>
            <w:r>
              <w:rPr>
                <w:rFonts w:hint="eastAsia"/>
                <w:bCs/>
                <w:highlight w:val="none"/>
              </w:rPr>
              <w:t>企</w:t>
            </w:r>
          </w:p>
          <w:p>
            <w:pPr>
              <w:pStyle w:val="35"/>
              <w:shd w:val="clear" w:color="auto" w:fill="FFFFFF"/>
              <w:spacing w:after="0" w:afterAutospacing="0" w:line="312" w:lineRule="auto"/>
              <w:ind w:left="107"/>
              <w:rPr>
                <w:bCs/>
                <w:highlight w:val="none"/>
              </w:rPr>
            </w:pPr>
            <w:r>
              <w:rPr>
                <w:rFonts w:hint="eastAsia"/>
                <w:bCs/>
                <w:highlight w:val="none"/>
              </w:rPr>
              <w:t>业</w:t>
            </w:r>
          </w:p>
          <w:p>
            <w:pPr>
              <w:pStyle w:val="35"/>
              <w:shd w:val="clear" w:color="auto" w:fill="FFFFFF"/>
              <w:spacing w:after="0" w:afterAutospacing="0" w:line="312" w:lineRule="auto"/>
              <w:ind w:left="107"/>
              <w:rPr>
                <w:bCs/>
                <w:spacing w:val="27"/>
                <w:highlight w:val="none"/>
              </w:rPr>
            </w:pPr>
            <w:r>
              <w:rPr>
                <w:rFonts w:hint="eastAsia"/>
                <w:bCs/>
                <w:spacing w:val="27"/>
                <w:highlight w:val="none"/>
              </w:rPr>
              <w:t>概</w:t>
            </w:r>
          </w:p>
          <w:p>
            <w:pPr>
              <w:pStyle w:val="35"/>
              <w:shd w:val="clear" w:color="auto" w:fill="FFFFFF"/>
              <w:spacing w:after="0" w:afterAutospacing="0" w:line="312" w:lineRule="auto"/>
              <w:ind w:left="107"/>
              <w:rPr>
                <w:bCs/>
                <w:highlight w:val="none"/>
              </w:rPr>
            </w:pPr>
            <w:r>
              <w:rPr>
                <w:rFonts w:hint="eastAsia"/>
                <w:bCs/>
                <w:spacing w:val="27"/>
                <w:highlight w:val="none"/>
              </w:rPr>
              <w:t>况</w:t>
            </w:r>
          </w:p>
        </w:tc>
        <w:tc>
          <w:tcPr>
            <w:tcW w:w="701" w:type="dxa"/>
            <w:tcBorders>
              <w:top w:val="nil"/>
            </w:tcBorders>
          </w:tcPr>
          <w:p>
            <w:pPr>
              <w:pStyle w:val="35"/>
              <w:shd w:val="clear" w:color="auto" w:fill="FFFFFF"/>
              <w:spacing w:after="0" w:afterAutospacing="0" w:line="312" w:lineRule="auto"/>
              <w:rPr>
                <w:bCs/>
                <w:spacing w:val="16"/>
                <w:highlight w:val="none"/>
              </w:rPr>
            </w:pPr>
            <w:r>
              <w:rPr>
                <w:rFonts w:hint="eastAsia"/>
                <w:bCs/>
                <w:spacing w:val="16"/>
                <w:highlight w:val="none"/>
              </w:rPr>
              <w:t>职工人数</w:t>
            </w:r>
          </w:p>
        </w:tc>
        <w:tc>
          <w:tcPr>
            <w:tcW w:w="910" w:type="dxa"/>
            <w:gridSpan w:val="2"/>
            <w:tcBorders>
              <w:top w:val="nil"/>
            </w:tcBorders>
          </w:tcPr>
          <w:p>
            <w:pPr>
              <w:pStyle w:val="35"/>
              <w:shd w:val="clear" w:color="auto" w:fill="FFFFFF"/>
              <w:spacing w:after="0" w:afterAutospacing="0" w:line="312" w:lineRule="auto"/>
              <w:rPr>
                <w:bCs/>
                <w:spacing w:val="16"/>
                <w:highlight w:val="none"/>
              </w:rPr>
            </w:pPr>
          </w:p>
        </w:tc>
        <w:tc>
          <w:tcPr>
            <w:tcW w:w="1163" w:type="dxa"/>
            <w:tcBorders>
              <w:top w:val="nil"/>
            </w:tcBorders>
          </w:tcPr>
          <w:p>
            <w:pPr>
              <w:pStyle w:val="35"/>
              <w:shd w:val="clear" w:color="auto" w:fill="FFFFFF"/>
              <w:spacing w:before="0" w:beforeAutospacing="0" w:after="0" w:afterAutospacing="0" w:line="312" w:lineRule="auto"/>
              <w:rPr>
                <w:bCs/>
                <w:highlight w:val="none"/>
              </w:rPr>
            </w:pPr>
            <w:r>
              <w:rPr>
                <w:rFonts w:hint="eastAsia"/>
                <w:bCs/>
                <w:spacing w:val="18"/>
                <w:highlight w:val="none"/>
              </w:rPr>
              <w:t>具备大专以</w:t>
            </w:r>
            <w:r>
              <w:rPr>
                <w:rFonts w:hint="eastAsia"/>
                <w:bCs/>
                <w:spacing w:val="12"/>
                <w:highlight w:val="none"/>
              </w:rPr>
              <w:t>上学历人数</w:t>
            </w:r>
          </w:p>
        </w:tc>
        <w:tc>
          <w:tcPr>
            <w:tcW w:w="1205" w:type="dxa"/>
            <w:gridSpan w:val="2"/>
            <w:tcBorders>
              <w:top w:val="nil"/>
            </w:tcBorders>
          </w:tcPr>
          <w:p>
            <w:pPr>
              <w:widowControl/>
              <w:spacing w:after="0" w:line="312" w:lineRule="auto"/>
              <w:jc w:val="left"/>
              <w:rPr>
                <w:rFonts w:ascii="宋体" w:hAnsi="宋体" w:cs="宋体"/>
                <w:bCs/>
                <w:spacing w:val="16"/>
                <w:kern w:val="0"/>
                <w:sz w:val="24"/>
                <w:highlight w:val="none"/>
              </w:rPr>
            </w:pPr>
          </w:p>
          <w:p>
            <w:pPr>
              <w:widowControl/>
              <w:spacing w:after="0" w:line="312" w:lineRule="auto"/>
              <w:jc w:val="left"/>
              <w:rPr>
                <w:rFonts w:ascii="宋体" w:hAnsi="宋体" w:cs="宋体"/>
                <w:bCs/>
                <w:spacing w:val="16"/>
                <w:kern w:val="0"/>
                <w:sz w:val="24"/>
                <w:highlight w:val="none"/>
              </w:rPr>
            </w:pPr>
          </w:p>
          <w:p>
            <w:pPr>
              <w:pStyle w:val="35"/>
              <w:shd w:val="clear" w:color="auto" w:fill="FFFFFF"/>
              <w:spacing w:after="0" w:afterAutospacing="0" w:line="312" w:lineRule="auto"/>
              <w:rPr>
                <w:bCs/>
                <w:spacing w:val="16"/>
                <w:highlight w:val="none"/>
              </w:rPr>
            </w:pPr>
          </w:p>
        </w:tc>
        <w:tc>
          <w:tcPr>
            <w:tcW w:w="2001" w:type="dxa"/>
            <w:gridSpan w:val="3"/>
          </w:tcPr>
          <w:p>
            <w:pPr>
              <w:pStyle w:val="35"/>
              <w:shd w:val="clear" w:color="auto" w:fill="FFFFFF"/>
              <w:spacing w:after="0" w:afterAutospacing="0" w:line="312" w:lineRule="auto"/>
              <w:rPr>
                <w:bCs/>
                <w:spacing w:val="16"/>
                <w:highlight w:val="none"/>
              </w:rPr>
            </w:pPr>
            <w:r>
              <w:rPr>
                <w:rFonts w:hint="eastAsia"/>
                <w:bCs/>
                <w:spacing w:val="65"/>
                <w:highlight w:val="none"/>
              </w:rPr>
              <w:t>国家授予技</w:t>
            </w:r>
            <w:r>
              <w:rPr>
                <w:rFonts w:hint="eastAsia"/>
                <w:bCs/>
                <w:spacing w:val="12"/>
                <w:highlight w:val="none"/>
              </w:rPr>
              <w:t>术职称人数</w:t>
            </w:r>
          </w:p>
        </w:tc>
        <w:tc>
          <w:tcPr>
            <w:tcW w:w="2151" w:type="dxa"/>
            <w:gridSpan w:val="2"/>
          </w:tcPr>
          <w:p>
            <w:pPr>
              <w:widowControl/>
              <w:spacing w:after="0" w:line="312" w:lineRule="auto"/>
              <w:jc w:val="left"/>
              <w:rPr>
                <w:rFonts w:ascii="宋体" w:hAnsi="宋体" w:cs="宋体"/>
                <w:bCs/>
                <w:spacing w:val="16"/>
                <w:kern w:val="0"/>
                <w:sz w:val="24"/>
                <w:highlight w:val="none"/>
              </w:rPr>
            </w:pPr>
          </w:p>
          <w:p>
            <w:pPr>
              <w:pStyle w:val="35"/>
              <w:shd w:val="clear" w:color="auto" w:fill="FFFFFF"/>
              <w:spacing w:after="0" w:afterAutospacing="0" w:line="312" w:lineRule="auto"/>
              <w:rPr>
                <w:bCs/>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82" w:type="dxa"/>
            <w:vMerge w:val="continue"/>
          </w:tcPr>
          <w:p>
            <w:pPr>
              <w:pStyle w:val="35"/>
              <w:shd w:val="clear" w:color="auto" w:fill="FFFFFF"/>
              <w:spacing w:after="0" w:afterAutospacing="0" w:line="312" w:lineRule="auto"/>
              <w:ind w:left="107"/>
              <w:rPr>
                <w:bCs/>
                <w:highlight w:val="none"/>
              </w:rPr>
            </w:pPr>
          </w:p>
        </w:tc>
        <w:tc>
          <w:tcPr>
            <w:tcW w:w="701" w:type="dxa"/>
          </w:tcPr>
          <w:p>
            <w:pPr>
              <w:pStyle w:val="35"/>
              <w:shd w:val="clear" w:color="auto" w:fill="FFFFFF"/>
              <w:spacing w:after="0" w:afterAutospacing="0" w:line="312" w:lineRule="auto"/>
              <w:rPr>
                <w:bCs/>
                <w:highlight w:val="none"/>
              </w:rPr>
            </w:pPr>
            <w:r>
              <w:rPr>
                <w:rFonts w:hint="eastAsia"/>
                <w:bCs/>
                <w:spacing w:val="16"/>
                <w:highlight w:val="none"/>
              </w:rPr>
              <w:t>占地面积</w:t>
            </w:r>
          </w:p>
        </w:tc>
        <w:tc>
          <w:tcPr>
            <w:tcW w:w="910" w:type="dxa"/>
            <w:gridSpan w:val="2"/>
          </w:tcPr>
          <w:p>
            <w:pPr>
              <w:pStyle w:val="35"/>
              <w:shd w:val="clear" w:color="auto" w:fill="FFFFFF"/>
              <w:spacing w:after="0" w:afterAutospacing="0" w:line="312" w:lineRule="auto"/>
              <w:rPr>
                <w:bCs/>
                <w:highlight w:val="none"/>
              </w:rPr>
            </w:pPr>
          </w:p>
        </w:tc>
        <w:tc>
          <w:tcPr>
            <w:tcW w:w="1163" w:type="dxa"/>
          </w:tcPr>
          <w:p>
            <w:pPr>
              <w:pStyle w:val="35"/>
              <w:shd w:val="clear" w:color="auto" w:fill="FFFFFF"/>
              <w:spacing w:after="0" w:afterAutospacing="0" w:line="312" w:lineRule="auto"/>
              <w:rPr>
                <w:bCs/>
                <w:highlight w:val="none"/>
              </w:rPr>
            </w:pPr>
            <w:r>
              <w:rPr>
                <w:rFonts w:hint="eastAsia"/>
                <w:bCs/>
                <w:spacing w:val="16"/>
                <w:highlight w:val="none"/>
              </w:rPr>
              <w:t>建筑面积</w:t>
            </w:r>
          </w:p>
        </w:tc>
        <w:tc>
          <w:tcPr>
            <w:tcW w:w="1205" w:type="dxa"/>
            <w:gridSpan w:val="2"/>
          </w:tcPr>
          <w:p>
            <w:pPr>
              <w:pStyle w:val="35"/>
              <w:shd w:val="clear" w:color="auto" w:fill="FFFFFF"/>
              <w:spacing w:after="0" w:afterAutospacing="0" w:line="312" w:lineRule="auto"/>
              <w:rPr>
                <w:bCs/>
                <w:highlight w:val="none"/>
              </w:rPr>
            </w:pPr>
            <w:r>
              <w:rPr>
                <w:rFonts w:hint="eastAsia"/>
                <w:bCs/>
                <w:highlight w:val="none"/>
              </w:rPr>
              <w:t xml:space="preserve">平方米 </w:t>
            </w:r>
          </w:p>
          <w:p>
            <w:pPr>
              <w:pStyle w:val="35"/>
              <w:shd w:val="clear" w:color="auto" w:fill="FFFFFF"/>
              <w:spacing w:after="0" w:afterAutospacing="0" w:line="312" w:lineRule="auto"/>
              <w:rPr>
                <w:bCs/>
                <w:highlight w:val="none"/>
              </w:rPr>
            </w:pPr>
            <w:r>
              <w:rPr>
                <w:rFonts w:hint="eastAsia"/>
                <w:bCs/>
                <w:spacing w:val="16"/>
                <w:highlight w:val="none"/>
              </w:rPr>
              <w:t>□自有□租賃</w:t>
            </w:r>
          </w:p>
        </w:tc>
        <w:tc>
          <w:tcPr>
            <w:tcW w:w="2001" w:type="dxa"/>
            <w:gridSpan w:val="3"/>
          </w:tcPr>
          <w:p>
            <w:pPr>
              <w:pStyle w:val="35"/>
              <w:shd w:val="clear" w:color="auto" w:fill="FFFFFF"/>
              <w:spacing w:after="0" w:afterAutospacing="0" w:line="312" w:lineRule="auto"/>
              <w:rPr>
                <w:bCs/>
                <w:highlight w:val="none"/>
              </w:rPr>
            </w:pPr>
            <w:r>
              <w:rPr>
                <w:rFonts w:hint="eastAsia"/>
                <w:bCs/>
                <w:spacing w:val="16"/>
                <w:highlight w:val="none"/>
              </w:rPr>
              <w:t>生产经营场所及场所的设施与设备</w:t>
            </w:r>
          </w:p>
        </w:tc>
        <w:tc>
          <w:tcPr>
            <w:tcW w:w="2151" w:type="dxa"/>
            <w:gridSpan w:val="2"/>
          </w:tcPr>
          <w:p>
            <w:pPr>
              <w:pStyle w:val="35"/>
              <w:shd w:val="clear" w:color="auto" w:fill="FFFFFF"/>
              <w:spacing w:before="0" w:beforeAutospacing="0" w:after="0" w:afterAutospacing="0" w:line="312" w:lineRule="auto"/>
              <w:rPr>
                <w:bCs/>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tcPr>
          <w:p>
            <w:pPr>
              <w:pStyle w:val="35"/>
              <w:shd w:val="clear" w:color="auto" w:fill="FFFFFF"/>
              <w:spacing w:after="0" w:afterAutospacing="0" w:line="312" w:lineRule="auto"/>
              <w:ind w:left="107"/>
              <w:rPr>
                <w:bCs/>
                <w:highlight w:val="none"/>
              </w:rPr>
            </w:pPr>
          </w:p>
        </w:tc>
        <w:tc>
          <w:tcPr>
            <w:tcW w:w="701" w:type="dxa"/>
          </w:tcPr>
          <w:p>
            <w:pPr>
              <w:pStyle w:val="35"/>
              <w:shd w:val="clear" w:color="auto" w:fill="FFFFFF"/>
              <w:spacing w:after="0" w:afterAutospacing="0" w:line="312" w:lineRule="auto"/>
              <w:ind w:left="2"/>
              <w:rPr>
                <w:bCs/>
                <w:spacing w:val="16"/>
                <w:highlight w:val="none"/>
              </w:rPr>
            </w:pPr>
            <w:r>
              <w:rPr>
                <w:rFonts w:hint="eastAsia"/>
                <w:bCs/>
                <w:spacing w:val="16"/>
                <w:highlight w:val="none"/>
              </w:rPr>
              <w:t>注册资金</w:t>
            </w:r>
          </w:p>
        </w:tc>
        <w:tc>
          <w:tcPr>
            <w:tcW w:w="910" w:type="dxa"/>
            <w:gridSpan w:val="2"/>
          </w:tcPr>
          <w:p>
            <w:pPr>
              <w:pStyle w:val="35"/>
              <w:shd w:val="clear" w:color="auto" w:fill="FFFFFF"/>
              <w:spacing w:after="0" w:afterAutospacing="0" w:line="312" w:lineRule="auto"/>
              <w:ind w:left="2"/>
              <w:rPr>
                <w:bCs/>
                <w:highlight w:val="none"/>
              </w:rPr>
            </w:pPr>
          </w:p>
        </w:tc>
        <w:tc>
          <w:tcPr>
            <w:tcW w:w="1163" w:type="dxa"/>
          </w:tcPr>
          <w:p>
            <w:pPr>
              <w:pStyle w:val="35"/>
              <w:shd w:val="clear" w:color="auto" w:fill="FFFFFF"/>
              <w:spacing w:after="0" w:afterAutospacing="0" w:line="312" w:lineRule="auto"/>
              <w:ind w:left="107"/>
              <w:rPr>
                <w:bCs/>
                <w:highlight w:val="none"/>
              </w:rPr>
            </w:pPr>
            <w:r>
              <w:rPr>
                <w:rFonts w:hint="eastAsia"/>
                <w:bCs/>
                <w:spacing w:val="16"/>
                <w:highlight w:val="none"/>
              </w:rPr>
              <w:t>注册发证</w:t>
            </w:r>
            <w:r>
              <w:rPr>
                <w:rFonts w:hint="eastAsia"/>
                <w:bCs/>
                <w:spacing w:val="27"/>
                <w:highlight w:val="none"/>
              </w:rPr>
              <w:t>机关</w:t>
            </w:r>
          </w:p>
        </w:tc>
        <w:tc>
          <w:tcPr>
            <w:tcW w:w="3206" w:type="dxa"/>
            <w:gridSpan w:val="5"/>
          </w:tcPr>
          <w:p>
            <w:pPr>
              <w:widowControl/>
              <w:spacing w:after="0" w:line="312" w:lineRule="auto"/>
              <w:jc w:val="left"/>
              <w:rPr>
                <w:rFonts w:ascii="宋体" w:hAnsi="宋体" w:cs="宋体"/>
                <w:bCs/>
                <w:kern w:val="0"/>
                <w:sz w:val="24"/>
                <w:highlight w:val="none"/>
              </w:rPr>
            </w:pPr>
          </w:p>
          <w:p>
            <w:pPr>
              <w:pStyle w:val="35"/>
              <w:shd w:val="clear" w:color="auto" w:fill="FFFFFF"/>
              <w:spacing w:after="0" w:afterAutospacing="0" w:line="312" w:lineRule="auto"/>
              <w:ind w:left="107"/>
              <w:rPr>
                <w:bCs/>
                <w:highlight w:val="none"/>
              </w:rPr>
            </w:pPr>
          </w:p>
        </w:tc>
        <w:tc>
          <w:tcPr>
            <w:tcW w:w="1218" w:type="dxa"/>
          </w:tcPr>
          <w:p>
            <w:pPr>
              <w:pStyle w:val="35"/>
              <w:shd w:val="clear" w:color="auto" w:fill="FFFFFF"/>
              <w:spacing w:after="0" w:afterAutospacing="0" w:line="312" w:lineRule="auto"/>
              <w:ind w:left="107"/>
              <w:rPr>
                <w:bCs/>
                <w:highlight w:val="none"/>
              </w:rPr>
            </w:pPr>
            <w:r>
              <w:rPr>
                <w:rFonts w:hint="eastAsia"/>
                <w:bCs/>
                <w:highlight w:val="none"/>
              </w:rPr>
              <w:t>公司成</w:t>
            </w:r>
            <w:r>
              <w:rPr>
                <w:rFonts w:hint="eastAsia"/>
                <w:bCs/>
                <w:spacing w:val="12"/>
                <w:highlight w:val="none"/>
              </w:rPr>
              <w:t>立时间</w:t>
            </w:r>
          </w:p>
        </w:tc>
        <w:tc>
          <w:tcPr>
            <w:tcW w:w="933" w:type="dxa"/>
          </w:tcPr>
          <w:p>
            <w:pPr>
              <w:pStyle w:val="35"/>
              <w:shd w:val="clear" w:color="auto" w:fill="FFFFFF"/>
              <w:spacing w:after="0" w:afterAutospacing="0" w:line="312" w:lineRule="auto"/>
              <w:ind w:left="107"/>
              <w:rPr>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tcPr>
          <w:p>
            <w:pPr>
              <w:pStyle w:val="35"/>
              <w:shd w:val="clear" w:color="auto" w:fill="FFFFFF"/>
              <w:spacing w:after="0" w:afterAutospacing="0" w:line="312" w:lineRule="auto"/>
              <w:ind w:left="107"/>
              <w:rPr>
                <w:bCs/>
                <w:highlight w:val="none"/>
              </w:rPr>
            </w:pPr>
          </w:p>
        </w:tc>
        <w:tc>
          <w:tcPr>
            <w:tcW w:w="701" w:type="dxa"/>
          </w:tcPr>
          <w:p>
            <w:pPr>
              <w:pStyle w:val="35"/>
              <w:shd w:val="clear" w:color="auto" w:fill="FFFFFF"/>
              <w:spacing w:after="0" w:afterAutospacing="0" w:line="312" w:lineRule="auto"/>
              <w:ind w:left="2"/>
              <w:rPr>
                <w:bCs/>
                <w:highlight w:val="none"/>
              </w:rPr>
            </w:pPr>
            <w:r>
              <w:rPr>
                <w:rFonts w:hint="eastAsia"/>
                <w:bCs/>
                <w:highlight w:val="none"/>
              </w:rPr>
              <w:t>核准经营范围</w:t>
            </w:r>
          </w:p>
        </w:tc>
        <w:tc>
          <w:tcPr>
            <w:tcW w:w="7430" w:type="dxa"/>
            <w:gridSpan w:val="10"/>
          </w:tcPr>
          <w:p>
            <w:pPr>
              <w:pStyle w:val="35"/>
              <w:shd w:val="clear" w:color="auto" w:fill="FFFFFF"/>
              <w:spacing w:after="0" w:afterAutospacing="0" w:line="312" w:lineRule="auto"/>
              <w:ind w:left="107"/>
              <w:rPr>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82" w:type="dxa"/>
            <w:vMerge w:val="continue"/>
          </w:tcPr>
          <w:p>
            <w:pPr>
              <w:pStyle w:val="35"/>
              <w:shd w:val="clear" w:color="auto" w:fill="FFFFFF"/>
              <w:spacing w:after="0" w:afterAutospacing="0" w:line="312" w:lineRule="auto"/>
              <w:ind w:left="107"/>
              <w:rPr>
                <w:bCs/>
                <w:highlight w:val="none"/>
              </w:rPr>
            </w:pPr>
          </w:p>
        </w:tc>
        <w:tc>
          <w:tcPr>
            <w:tcW w:w="8131" w:type="dxa"/>
            <w:gridSpan w:val="11"/>
          </w:tcPr>
          <w:p>
            <w:pPr>
              <w:pStyle w:val="35"/>
              <w:shd w:val="clear" w:color="auto" w:fill="FFFFFF"/>
              <w:spacing w:after="0" w:afterAutospacing="0" w:line="312" w:lineRule="auto"/>
              <w:rPr>
                <w:bCs/>
                <w:spacing w:val="13"/>
                <w:highlight w:val="none"/>
              </w:rPr>
            </w:pPr>
            <w:r>
              <w:rPr>
                <w:rFonts w:hint="eastAsia"/>
                <w:bCs/>
                <w:spacing w:val="13"/>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tcPr>
          <w:p>
            <w:pPr>
              <w:pStyle w:val="35"/>
              <w:shd w:val="clear" w:color="auto" w:fill="FFFFFF"/>
              <w:spacing w:after="0" w:afterAutospacing="0" w:line="312" w:lineRule="auto"/>
              <w:ind w:left="107"/>
              <w:rPr>
                <w:bCs/>
                <w:highlight w:val="none"/>
              </w:rPr>
            </w:pPr>
            <w:r>
              <w:rPr>
                <w:bCs/>
                <w:highlight w:val="none"/>
              </w:rPr>
              <w:t>2</w:t>
            </w:r>
            <w:r>
              <w:rPr>
                <w:rFonts w:hint="eastAsia"/>
                <w:bCs/>
                <w:highlight w:val="none"/>
              </w:rPr>
              <w:t>．</w:t>
            </w:r>
          </w:p>
          <w:p>
            <w:pPr>
              <w:pStyle w:val="35"/>
              <w:shd w:val="clear" w:color="auto" w:fill="FFFFFF"/>
              <w:spacing w:after="0" w:afterAutospacing="0" w:line="312" w:lineRule="auto"/>
              <w:ind w:left="107"/>
              <w:rPr>
                <w:bCs/>
                <w:spacing w:val="16"/>
                <w:highlight w:val="none"/>
              </w:rPr>
            </w:pPr>
            <w:r>
              <w:rPr>
                <w:rFonts w:hint="eastAsia"/>
                <w:bCs/>
                <w:highlight w:val="none"/>
              </w:rPr>
              <w:t>企</w:t>
            </w:r>
            <w:r>
              <w:rPr>
                <w:rFonts w:hint="eastAsia"/>
                <w:bCs/>
                <w:spacing w:val="12"/>
                <w:highlight w:val="none"/>
              </w:rPr>
              <w:t>业有关资质获证情况</w:t>
            </w:r>
          </w:p>
        </w:tc>
        <w:tc>
          <w:tcPr>
            <w:tcW w:w="1553" w:type="dxa"/>
            <w:gridSpan w:val="2"/>
            <w:vMerge w:val="restart"/>
          </w:tcPr>
          <w:p>
            <w:pPr>
              <w:pStyle w:val="35"/>
              <w:shd w:val="clear" w:color="auto" w:fill="FFFFFF"/>
              <w:spacing w:before="0" w:beforeAutospacing="0" w:after="0" w:afterAutospacing="0" w:line="312" w:lineRule="auto"/>
              <w:rPr>
                <w:bCs/>
                <w:spacing w:val="16"/>
                <w:highlight w:val="none"/>
              </w:rPr>
            </w:pPr>
            <w:r>
              <w:rPr>
                <w:rFonts w:hint="eastAsia"/>
                <w:bCs/>
                <w:spacing w:val="12"/>
                <w:highlight w:val="none"/>
              </w:rPr>
              <w:t>产品生产许可证情况</w:t>
            </w:r>
            <w:r>
              <w:rPr>
                <w:rFonts w:hint="eastAsia"/>
                <w:bCs/>
                <w:spacing w:val="41"/>
                <w:highlight w:val="none"/>
              </w:rPr>
              <w:t>（对需获得生产许可证的</w:t>
            </w:r>
            <w:r>
              <w:rPr>
                <w:rFonts w:hint="eastAsia"/>
                <w:bCs/>
                <w:spacing w:val="11"/>
                <w:highlight w:val="none"/>
              </w:rPr>
              <w:t>产品要填写此栏）</w:t>
            </w:r>
          </w:p>
        </w:tc>
        <w:tc>
          <w:tcPr>
            <w:tcW w:w="1333" w:type="dxa"/>
            <w:gridSpan w:val="3"/>
          </w:tcPr>
          <w:p>
            <w:pPr>
              <w:pStyle w:val="35"/>
              <w:shd w:val="clear" w:color="auto" w:fill="FFFFFF"/>
              <w:spacing w:after="0" w:afterAutospacing="0" w:line="312" w:lineRule="auto"/>
              <w:ind w:right="-78" w:rightChars="-37"/>
              <w:rPr>
                <w:bCs/>
                <w:spacing w:val="16"/>
                <w:highlight w:val="none"/>
              </w:rPr>
            </w:pPr>
            <w:r>
              <w:rPr>
                <w:rFonts w:hint="eastAsia"/>
                <w:bCs/>
                <w:spacing w:val="16"/>
                <w:highlight w:val="none"/>
              </w:rPr>
              <w:t>产品名称</w:t>
            </w:r>
          </w:p>
        </w:tc>
        <w:tc>
          <w:tcPr>
            <w:tcW w:w="1418" w:type="dxa"/>
            <w:gridSpan w:val="2"/>
          </w:tcPr>
          <w:p>
            <w:pPr>
              <w:pStyle w:val="35"/>
              <w:shd w:val="clear" w:color="auto" w:fill="FFFFFF"/>
              <w:spacing w:before="0" w:beforeAutospacing="0" w:after="0" w:afterAutospacing="0" w:line="312" w:lineRule="auto"/>
              <w:rPr>
                <w:bCs/>
                <w:highlight w:val="none"/>
              </w:rPr>
            </w:pPr>
            <w:r>
              <w:rPr>
                <w:rFonts w:hint="eastAsia"/>
                <w:bCs/>
                <w:spacing w:val="16"/>
                <w:highlight w:val="none"/>
              </w:rPr>
              <w:t>发证机关</w:t>
            </w:r>
          </w:p>
        </w:tc>
        <w:tc>
          <w:tcPr>
            <w:tcW w:w="1276" w:type="dxa"/>
          </w:tcPr>
          <w:p>
            <w:pPr>
              <w:pStyle w:val="35"/>
              <w:shd w:val="clear" w:color="auto" w:fill="FFFFFF"/>
              <w:spacing w:after="0" w:afterAutospacing="0" w:line="312" w:lineRule="auto"/>
              <w:jc w:val="center"/>
              <w:rPr>
                <w:bCs/>
                <w:highlight w:val="none"/>
              </w:rPr>
            </w:pPr>
            <w:r>
              <w:rPr>
                <w:rFonts w:hint="eastAsia"/>
                <w:bCs/>
                <w:spacing w:val="27"/>
                <w:highlight w:val="none"/>
              </w:rPr>
              <w:t>编号</w:t>
            </w:r>
          </w:p>
        </w:tc>
        <w:tc>
          <w:tcPr>
            <w:tcW w:w="1618" w:type="dxa"/>
            <w:gridSpan w:val="2"/>
          </w:tcPr>
          <w:p>
            <w:pPr>
              <w:pStyle w:val="35"/>
              <w:shd w:val="clear" w:color="auto" w:fill="FFFFFF"/>
              <w:spacing w:after="0" w:afterAutospacing="0" w:line="312" w:lineRule="auto"/>
              <w:jc w:val="center"/>
              <w:rPr>
                <w:bCs/>
                <w:highlight w:val="none"/>
              </w:rPr>
            </w:pPr>
            <w:r>
              <w:rPr>
                <w:rFonts w:hint="eastAsia"/>
                <w:bCs/>
                <w:spacing w:val="16"/>
                <w:highlight w:val="none"/>
              </w:rPr>
              <w:t>发证时间</w:t>
            </w:r>
          </w:p>
        </w:tc>
        <w:tc>
          <w:tcPr>
            <w:tcW w:w="933" w:type="dxa"/>
          </w:tcPr>
          <w:p>
            <w:pPr>
              <w:pStyle w:val="35"/>
              <w:shd w:val="clear" w:color="auto" w:fill="FFFFFF"/>
              <w:spacing w:before="0" w:beforeAutospacing="0" w:after="0" w:afterAutospacing="0" w:line="312" w:lineRule="auto"/>
              <w:jc w:val="center"/>
              <w:rPr>
                <w:bCs/>
                <w:highlight w:val="none"/>
              </w:rPr>
            </w:pPr>
            <w:r>
              <w:rPr>
                <w:rFonts w:hint="eastAsia"/>
                <w:bCs/>
                <w:spacing w:val="27"/>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tcPr>
          <w:p>
            <w:pPr>
              <w:pStyle w:val="35"/>
              <w:shd w:val="clear" w:color="auto" w:fill="FFFFFF"/>
              <w:spacing w:after="0" w:afterAutospacing="0" w:line="312" w:lineRule="auto"/>
              <w:ind w:left="107"/>
              <w:rPr>
                <w:bCs/>
                <w:highlight w:val="none"/>
              </w:rPr>
            </w:pPr>
          </w:p>
        </w:tc>
        <w:tc>
          <w:tcPr>
            <w:tcW w:w="1553" w:type="dxa"/>
            <w:gridSpan w:val="2"/>
            <w:vMerge w:val="continue"/>
          </w:tcPr>
          <w:p>
            <w:pPr>
              <w:pStyle w:val="35"/>
              <w:shd w:val="clear" w:color="auto" w:fill="FFFFFF"/>
              <w:spacing w:after="0" w:afterAutospacing="0" w:line="312" w:lineRule="auto"/>
              <w:rPr>
                <w:bCs/>
                <w:highlight w:val="none"/>
              </w:rPr>
            </w:pPr>
          </w:p>
        </w:tc>
        <w:tc>
          <w:tcPr>
            <w:tcW w:w="1333" w:type="dxa"/>
            <w:gridSpan w:val="3"/>
          </w:tcPr>
          <w:p>
            <w:pPr>
              <w:pStyle w:val="35"/>
              <w:shd w:val="clear" w:color="auto" w:fill="FFFFFF"/>
              <w:spacing w:after="0" w:afterAutospacing="0" w:line="312" w:lineRule="auto"/>
              <w:rPr>
                <w:bCs/>
                <w:highlight w:val="none"/>
              </w:rPr>
            </w:pPr>
          </w:p>
        </w:tc>
        <w:tc>
          <w:tcPr>
            <w:tcW w:w="1418" w:type="dxa"/>
            <w:gridSpan w:val="2"/>
          </w:tcPr>
          <w:p>
            <w:pPr>
              <w:pStyle w:val="35"/>
              <w:shd w:val="clear" w:color="auto" w:fill="FFFFFF"/>
              <w:spacing w:after="0" w:afterAutospacing="0" w:line="312" w:lineRule="auto"/>
              <w:rPr>
                <w:bCs/>
                <w:highlight w:val="none"/>
              </w:rPr>
            </w:pPr>
          </w:p>
        </w:tc>
        <w:tc>
          <w:tcPr>
            <w:tcW w:w="1276" w:type="dxa"/>
          </w:tcPr>
          <w:p>
            <w:pPr>
              <w:pStyle w:val="35"/>
              <w:shd w:val="clear" w:color="auto" w:fill="FFFFFF"/>
              <w:spacing w:after="0" w:afterAutospacing="0" w:line="312" w:lineRule="auto"/>
              <w:rPr>
                <w:bCs/>
                <w:highlight w:val="none"/>
              </w:rPr>
            </w:pPr>
          </w:p>
        </w:tc>
        <w:tc>
          <w:tcPr>
            <w:tcW w:w="2551" w:type="dxa"/>
            <w:gridSpan w:val="3"/>
          </w:tcPr>
          <w:p>
            <w:pPr>
              <w:pStyle w:val="35"/>
              <w:shd w:val="clear" w:color="auto" w:fill="FFFFFF"/>
              <w:spacing w:after="0" w:afterAutospacing="0" w:line="312" w:lineRule="auto"/>
              <w:rPr>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tcPr>
          <w:p>
            <w:pPr>
              <w:pStyle w:val="35"/>
              <w:shd w:val="clear" w:color="auto" w:fill="FFFFFF"/>
              <w:spacing w:after="0" w:afterAutospacing="0" w:line="312" w:lineRule="auto"/>
              <w:ind w:left="107"/>
              <w:rPr>
                <w:bCs/>
                <w:spacing w:val="16"/>
                <w:highlight w:val="none"/>
              </w:rPr>
            </w:pPr>
          </w:p>
        </w:tc>
        <w:tc>
          <w:tcPr>
            <w:tcW w:w="1553" w:type="dxa"/>
            <w:gridSpan w:val="2"/>
          </w:tcPr>
          <w:p>
            <w:pPr>
              <w:pStyle w:val="35"/>
              <w:shd w:val="clear" w:color="auto" w:fill="FFFFFF"/>
              <w:spacing w:before="0" w:beforeAutospacing="0" w:after="0" w:afterAutospacing="0" w:line="312" w:lineRule="auto"/>
              <w:ind w:right="-107" w:rightChars="-51"/>
              <w:rPr>
                <w:bCs/>
                <w:spacing w:val="41"/>
                <w:highlight w:val="none"/>
              </w:rPr>
            </w:pPr>
            <w:r>
              <w:rPr>
                <w:rFonts w:hint="eastAsia"/>
                <w:bCs/>
                <w:spacing w:val="41"/>
                <w:highlight w:val="none"/>
              </w:rPr>
              <w:t>企业通过质量体系、环保</w:t>
            </w:r>
            <w:r>
              <w:rPr>
                <w:rFonts w:hint="eastAsia"/>
                <w:bCs/>
                <w:spacing w:val="11"/>
                <w:highlight w:val="none"/>
              </w:rPr>
              <w:t>体系、计量等认证情况</w:t>
            </w:r>
          </w:p>
        </w:tc>
        <w:tc>
          <w:tcPr>
            <w:tcW w:w="6578" w:type="dxa"/>
            <w:gridSpan w:val="9"/>
          </w:tcPr>
          <w:p>
            <w:pPr>
              <w:pStyle w:val="35"/>
              <w:shd w:val="clear" w:color="auto" w:fill="FFFFFF"/>
              <w:spacing w:after="0" w:afterAutospacing="0" w:line="312" w:lineRule="auto"/>
              <w:rPr>
                <w:bCs/>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tcPr>
          <w:p>
            <w:pPr>
              <w:pStyle w:val="35"/>
              <w:shd w:val="clear" w:color="auto" w:fill="FFFFFF"/>
              <w:spacing w:after="0" w:afterAutospacing="0" w:line="312" w:lineRule="auto"/>
              <w:ind w:left="107"/>
              <w:rPr>
                <w:bCs/>
                <w:spacing w:val="27"/>
                <w:highlight w:val="none"/>
              </w:rPr>
            </w:pPr>
          </w:p>
        </w:tc>
        <w:tc>
          <w:tcPr>
            <w:tcW w:w="1553" w:type="dxa"/>
            <w:gridSpan w:val="2"/>
          </w:tcPr>
          <w:p>
            <w:pPr>
              <w:pStyle w:val="35"/>
              <w:shd w:val="clear" w:color="auto" w:fill="FFFFFF"/>
              <w:spacing w:after="0" w:afterAutospacing="0" w:line="312" w:lineRule="auto"/>
              <w:rPr>
                <w:bCs/>
                <w:spacing w:val="16"/>
                <w:highlight w:val="none"/>
              </w:rPr>
            </w:pPr>
            <w:r>
              <w:rPr>
                <w:rFonts w:hint="eastAsia"/>
                <w:bCs/>
                <w:spacing w:val="10"/>
                <w:highlight w:val="none"/>
              </w:rPr>
              <w:t>企业获得专利情况</w:t>
            </w:r>
          </w:p>
        </w:tc>
        <w:tc>
          <w:tcPr>
            <w:tcW w:w="6578" w:type="dxa"/>
            <w:gridSpan w:val="9"/>
          </w:tcPr>
          <w:p>
            <w:pPr>
              <w:pStyle w:val="35"/>
              <w:shd w:val="clear" w:color="auto" w:fill="FFFFFF"/>
              <w:spacing w:after="0" w:afterAutospacing="0" w:line="312" w:lineRule="auto"/>
              <w:rPr>
                <w:bCs/>
                <w:spacing w:val="16"/>
                <w:highlight w:val="none"/>
              </w:rPr>
            </w:pPr>
          </w:p>
        </w:tc>
      </w:tr>
    </w:tbl>
    <w:p>
      <w:pPr>
        <w:pStyle w:val="35"/>
        <w:shd w:val="clear" w:color="auto" w:fill="FFFFFF"/>
        <w:spacing w:before="0" w:beforeAutospacing="0" w:after="0" w:afterAutospacing="0" w:line="312" w:lineRule="auto"/>
        <w:rPr>
          <w:b/>
          <w:sz w:val="21"/>
          <w:szCs w:val="21"/>
          <w:highlight w:val="none"/>
        </w:rPr>
      </w:pPr>
      <w:r>
        <w:rPr>
          <w:rFonts w:hint="eastAsia"/>
          <w:b/>
          <w:sz w:val="21"/>
          <w:szCs w:val="21"/>
          <w:highlight w:val="none"/>
        </w:rPr>
        <w:t>要求：</w:t>
      </w:r>
    </w:p>
    <w:p>
      <w:pPr>
        <w:pStyle w:val="35"/>
        <w:shd w:val="clear" w:color="auto" w:fill="FFFFFF"/>
        <w:spacing w:before="0" w:beforeAutospacing="0" w:after="0" w:afterAutospacing="0" w:line="312" w:lineRule="auto"/>
        <w:ind w:firstLine="424" w:firstLineChars="202"/>
        <w:rPr>
          <w:highlight w:val="none"/>
        </w:rPr>
      </w:pPr>
      <w:r>
        <w:rPr>
          <w:rFonts w:hint="eastAsia" w:ascii="仿宋_GB2312" w:eastAsia="仿宋_GB2312"/>
          <w:sz w:val="21"/>
          <w:szCs w:val="21"/>
          <w:highlight w:val="none"/>
        </w:rPr>
        <w:t>1.</w:t>
      </w:r>
      <w:r>
        <w:rPr>
          <w:rFonts w:hint="eastAsia"/>
          <w:sz w:val="21"/>
          <w:szCs w:val="21"/>
          <w:highlight w:val="none"/>
        </w:rPr>
        <w:t>姓名栏须将所有股东都统计在内，若非股份公司此行（第三行）无需填写；</w:t>
      </w:r>
    </w:p>
    <w:p>
      <w:pPr>
        <w:spacing w:after="0" w:line="312" w:lineRule="auto"/>
        <w:ind w:firstLine="424" w:firstLineChars="177"/>
        <w:rPr>
          <w:rFonts w:ascii="宋体" w:hAnsi="宋体"/>
          <w:sz w:val="24"/>
          <w:highlight w:val="none"/>
        </w:rPr>
      </w:pPr>
      <w:r>
        <w:rPr>
          <w:rFonts w:hint="eastAsia" w:ascii="宋体" w:hAnsi="宋体"/>
          <w:sz w:val="24"/>
          <w:highlight w:val="none"/>
        </w:rPr>
        <w:t>投标人名称（盖章）：</w:t>
      </w:r>
    </w:p>
    <w:p>
      <w:pPr>
        <w:spacing w:after="0" w:line="312" w:lineRule="auto"/>
        <w:ind w:firstLine="424" w:firstLineChars="177"/>
        <w:rPr>
          <w:rFonts w:ascii="宋体" w:hAnsi="宋体"/>
          <w:sz w:val="24"/>
          <w:highlight w:val="none"/>
        </w:rPr>
      </w:pPr>
      <w:r>
        <w:rPr>
          <w:rFonts w:hint="eastAsia" w:ascii="宋体" w:hAnsi="宋体"/>
          <w:sz w:val="24"/>
          <w:highlight w:val="none"/>
        </w:rPr>
        <w:t>投标人代表签字或盖章：</w:t>
      </w:r>
    </w:p>
    <w:p>
      <w:pPr>
        <w:spacing w:after="0" w:line="312" w:lineRule="auto"/>
        <w:ind w:firstLine="424" w:firstLineChars="177"/>
        <w:rPr>
          <w:rFonts w:ascii="宋体" w:hAnsi="宋体"/>
          <w:sz w:val="24"/>
          <w:highlight w:val="none"/>
        </w:rPr>
      </w:pPr>
      <w:r>
        <w:rPr>
          <w:rFonts w:hint="eastAsia" w:ascii="宋体" w:hAnsi="宋体"/>
          <w:sz w:val="24"/>
          <w:highlight w:val="none"/>
        </w:rPr>
        <w:t>职        务：</w:t>
      </w:r>
    </w:p>
    <w:p>
      <w:pPr>
        <w:pStyle w:val="35"/>
        <w:shd w:val="clear" w:color="auto" w:fill="FFFFFF"/>
        <w:spacing w:before="0" w:beforeAutospacing="0" w:after="0" w:afterAutospacing="0" w:line="312" w:lineRule="auto"/>
        <w:ind w:firstLine="424" w:firstLineChars="177"/>
        <w:rPr>
          <w:highlight w:val="none"/>
        </w:rPr>
      </w:pPr>
      <w:r>
        <w:rPr>
          <w:rFonts w:hint="eastAsia"/>
          <w:highlight w:val="none"/>
        </w:rPr>
        <w:t>日        期：：</w:t>
      </w:r>
    </w:p>
    <w:p>
      <w:pPr>
        <w:pStyle w:val="35"/>
        <w:shd w:val="clear" w:color="auto" w:fill="FFFFFF"/>
        <w:spacing w:before="0" w:beforeAutospacing="0" w:after="0" w:afterAutospacing="0" w:line="312" w:lineRule="auto"/>
        <w:ind w:firstLine="424" w:firstLineChars="177"/>
        <w:rPr>
          <w:highlight w:val="none"/>
        </w:rPr>
      </w:pPr>
    </w:p>
    <w:p>
      <w:pPr>
        <w:pStyle w:val="35"/>
        <w:shd w:val="clear" w:color="auto" w:fill="FFFFFF"/>
        <w:spacing w:before="0" w:beforeAutospacing="0" w:after="0" w:afterAutospacing="0" w:line="312" w:lineRule="auto"/>
        <w:ind w:firstLine="424" w:firstLineChars="177"/>
        <w:rPr>
          <w:highlight w:val="none"/>
        </w:rPr>
      </w:pPr>
    </w:p>
    <w:p>
      <w:pPr>
        <w:pStyle w:val="35"/>
        <w:shd w:val="clear" w:color="auto" w:fill="FFFFFF"/>
        <w:spacing w:before="0" w:beforeAutospacing="0" w:after="0" w:afterAutospacing="0" w:line="312" w:lineRule="auto"/>
        <w:ind w:firstLine="424" w:firstLineChars="177"/>
        <w:rPr>
          <w:highlight w:val="none"/>
        </w:rPr>
      </w:pPr>
    </w:p>
    <w:p>
      <w:pPr>
        <w:pStyle w:val="35"/>
        <w:shd w:val="clear" w:color="auto" w:fill="FFFFFF"/>
        <w:spacing w:before="0" w:beforeAutospacing="0" w:after="0" w:afterAutospacing="0" w:line="312" w:lineRule="auto"/>
        <w:ind w:firstLine="424" w:firstLineChars="177"/>
        <w:rPr>
          <w:highlight w:val="none"/>
        </w:rPr>
      </w:pPr>
    </w:p>
    <w:p>
      <w:pPr>
        <w:pStyle w:val="35"/>
        <w:shd w:val="clear" w:color="auto" w:fill="FFFFFF"/>
        <w:spacing w:before="0" w:beforeAutospacing="0" w:after="0" w:afterAutospacing="0" w:line="312" w:lineRule="auto"/>
        <w:ind w:firstLine="424" w:firstLineChars="177"/>
        <w:rPr>
          <w:highlight w:val="none"/>
        </w:rPr>
      </w:pPr>
    </w:p>
    <w:p>
      <w:pPr>
        <w:pStyle w:val="35"/>
        <w:shd w:val="clear" w:color="auto" w:fill="FFFFFF"/>
        <w:spacing w:before="0" w:beforeAutospacing="0" w:after="0" w:afterAutospacing="0" w:line="312" w:lineRule="auto"/>
        <w:ind w:firstLine="424" w:firstLineChars="177"/>
        <w:rPr>
          <w:highlight w:val="none"/>
        </w:rPr>
      </w:pPr>
    </w:p>
    <w:p>
      <w:pPr>
        <w:pStyle w:val="35"/>
        <w:shd w:val="clear" w:color="auto" w:fill="FFFFFF"/>
        <w:spacing w:before="0" w:beforeAutospacing="0" w:after="0" w:afterAutospacing="0" w:line="312" w:lineRule="auto"/>
        <w:ind w:firstLine="424" w:firstLineChars="177"/>
        <w:rPr>
          <w:highlight w:val="none"/>
        </w:rPr>
      </w:pPr>
    </w:p>
    <w:p>
      <w:pPr>
        <w:pStyle w:val="35"/>
        <w:shd w:val="clear" w:color="auto" w:fill="FFFFFF"/>
        <w:spacing w:before="0" w:beforeAutospacing="0" w:after="0" w:afterAutospacing="0" w:line="312" w:lineRule="auto"/>
        <w:ind w:firstLine="424" w:firstLineChars="177"/>
        <w:rPr>
          <w:highlight w:val="none"/>
        </w:rPr>
      </w:pPr>
    </w:p>
    <w:p>
      <w:pPr>
        <w:pStyle w:val="35"/>
        <w:shd w:val="clear" w:color="auto" w:fill="FFFFFF"/>
        <w:spacing w:before="0" w:beforeAutospacing="0" w:after="0" w:afterAutospacing="0" w:line="312" w:lineRule="auto"/>
        <w:ind w:firstLine="424" w:firstLineChars="177"/>
        <w:rPr>
          <w:highlight w:val="none"/>
        </w:rPr>
      </w:pPr>
    </w:p>
    <w:p>
      <w:pPr>
        <w:pStyle w:val="35"/>
        <w:shd w:val="clear" w:color="auto" w:fill="FFFFFF"/>
        <w:spacing w:before="0" w:beforeAutospacing="0" w:after="0" w:afterAutospacing="0" w:line="312" w:lineRule="auto"/>
        <w:ind w:firstLine="424" w:firstLineChars="177"/>
        <w:rPr>
          <w:highlight w:val="none"/>
        </w:rPr>
      </w:pPr>
    </w:p>
    <w:p>
      <w:pPr>
        <w:spacing w:after="0" w:line="312" w:lineRule="auto"/>
        <w:rPr>
          <w:rFonts w:hint="eastAsia" w:ascii="宋体" w:hAnsi="宋体" w:eastAsia="宋体"/>
          <w:sz w:val="24"/>
          <w:highlight w:val="none"/>
          <w:lang w:eastAsia="zh-CN"/>
        </w:rPr>
      </w:pPr>
      <w:r>
        <w:rPr>
          <w:rFonts w:hint="eastAsia" w:ascii="宋体" w:hAnsi="宋体"/>
          <w:b/>
          <w:sz w:val="28"/>
          <w:highlight w:val="none"/>
        </w:rPr>
        <w:t>附件</w:t>
      </w:r>
      <w:r>
        <w:rPr>
          <w:rFonts w:hint="eastAsia" w:ascii="宋体" w:hAnsi="宋体"/>
          <w:b/>
          <w:sz w:val="28"/>
          <w:highlight w:val="none"/>
          <w:lang w:val="en-US" w:eastAsia="zh-CN"/>
        </w:rPr>
        <w:t>9</w:t>
      </w:r>
    </w:p>
    <w:p>
      <w:pPr>
        <w:snapToGrid w:val="0"/>
        <w:spacing w:before="156" w:beforeLines="50" w:after="0" w:line="312" w:lineRule="auto"/>
        <w:jc w:val="center"/>
        <w:rPr>
          <w:rFonts w:ascii="宋体" w:hAnsi="宋体"/>
          <w:b/>
          <w:sz w:val="32"/>
          <w:szCs w:val="32"/>
          <w:highlight w:val="none"/>
        </w:rPr>
      </w:pPr>
      <w:r>
        <w:rPr>
          <w:rFonts w:hint="eastAsia" w:ascii="宋体" w:hAnsi="宋体"/>
          <w:b/>
          <w:sz w:val="32"/>
          <w:szCs w:val="32"/>
          <w:highlight w:val="none"/>
        </w:rPr>
        <w:t>项目实施人员一览表（第 标）</w:t>
      </w:r>
    </w:p>
    <w:p>
      <w:pPr>
        <w:snapToGrid w:val="0"/>
        <w:spacing w:before="156" w:beforeLines="50" w:after="0" w:line="312" w:lineRule="auto"/>
        <w:ind w:firstLine="2400" w:firstLineChars="1000"/>
        <w:rPr>
          <w:rFonts w:ascii="宋体" w:hAnsi="宋体"/>
          <w:sz w:val="24"/>
          <w:highlight w:val="none"/>
        </w:rPr>
      </w:pPr>
      <w:r>
        <w:rPr>
          <w:rFonts w:hint="eastAsia" w:ascii="宋体" w:hAnsi="宋体"/>
          <w:sz w:val="24"/>
          <w:highlight w:val="none"/>
        </w:rPr>
        <w:t>（主要从业人员及其技术资格）</w:t>
      </w:r>
    </w:p>
    <w:tbl>
      <w:tblPr>
        <w:tblStyle w:val="24"/>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0" w:line="312" w:lineRule="auto"/>
              <w:jc w:val="center"/>
              <w:rPr>
                <w:rFonts w:ascii="宋体" w:hAnsi="宋体"/>
                <w:b/>
                <w:sz w:val="24"/>
                <w:szCs w:val="20"/>
                <w:highlight w:val="none"/>
              </w:rPr>
            </w:pPr>
            <w:r>
              <w:rPr>
                <w:rFonts w:hint="eastAsia" w:ascii="宋体" w:hAnsi="宋体"/>
                <w:b/>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0" w:line="312" w:lineRule="auto"/>
              <w:jc w:val="center"/>
              <w:rPr>
                <w:rFonts w:ascii="宋体" w:hAnsi="宋体"/>
                <w:b/>
                <w:sz w:val="24"/>
                <w:szCs w:val="20"/>
                <w:highlight w:val="none"/>
              </w:rPr>
            </w:pPr>
            <w:r>
              <w:rPr>
                <w:rFonts w:hint="eastAsia" w:ascii="宋体" w:hAnsi="宋体"/>
                <w:b/>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0" w:line="312" w:lineRule="auto"/>
              <w:jc w:val="center"/>
              <w:rPr>
                <w:rFonts w:ascii="宋体" w:hAnsi="宋体"/>
                <w:b/>
                <w:sz w:val="24"/>
                <w:szCs w:val="20"/>
                <w:highlight w:val="none"/>
              </w:rPr>
            </w:pPr>
            <w:r>
              <w:rPr>
                <w:rFonts w:hint="eastAsia" w:ascii="宋体" w:hAnsi="宋体"/>
                <w:b/>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0" w:line="312" w:lineRule="auto"/>
              <w:jc w:val="center"/>
              <w:rPr>
                <w:rFonts w:ascii="宋体" w:hAnsi="宋体"/>
                <w:b/>
                <w:sz w:val="24"/>
                <w:szCs w:val="20"/>
                <w:highlight w:val="none"/>
              </w:rPr>
            </w:pPr>
            <w:r>
              <w:rPr>
                <w:rFonts w:hint="eastAsia" w:ascii="宋体" w:hAnsi="宋体"/>
                <w:b/>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0" w:line="312" w:lineRule="auto"/>
              <w:jc w:val="center"/>
              <w:rPr>
                <w:rFonts w:ascii="宋体" w:hAnsi="宋体"/>
                <w:b/>
                <w:sz w:val="24"/>
                <w:szCs w:val="20"/>
                <w:highlight w:val="none"/>
              </w:rPr>
            </w:pPr>
            <w:r>
              <w:rPr>
                <w:rFonts w:hint="eastAsia" w:ascii="宋体" w:hAnsi="宋体"/>
                <w:b/>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0" w:line="312" w:lineRule="auto"/>
              <w:jc w:val="center"/>
              <w:rPr>
                <w:rFonts w:ascii="宋体" w:hAnsi="宋体"/>
                <w:b/>
                <w:sz w:val="24"/>
                <w:szCs w:val="20"/>
                <w:highlight w:val="none"/>
              </w:rPr>
            </w:pPr>
            <w:r>
              <w:rPr>
                <w:rFonts w:hint="eastAsia" w:ascii="宋体" w:hAnsi="宋体"/>
                <w:b/>
                <w:sz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0" w:line="312" w:lineRule="auto"/>
              <w:jc w:val="center"/>
              <w:rPr>
                <w:rFonts w:ascii="宋体" w:hAnsi="宋体"/>
                <w:b/>
                <w:bCs/>
                <w:sz w:val="24"/>
                <w:szCs w:val="20"/>
                <w:highlight w:val="none"/>
              </w:rPr>
            </w:pPr>
            <w:r>
              <w:rPr>
                <w:rFonts w:hint="eastAsia" w:ascii="宋体" w:hAnsi="宋体"/>
                <w:b/>
                <w:bCs/>
                <w:sz w:val="24"/>
                <w:highlight w:val="none"/>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0" w:line="312" w:lineRule="auto"/>
              <w:jc w:val="center"/>
              <w:rPr>
                <w:rFonts w:ascii="宋体" w:hAnsi="宋体"/>
                <w:b/>
                <w:bCs/>
                <w:sz w:val="24"/>
                <w:szCs w:val="20"/>
                <w:highlight w:val="none"/>
              </w:rPr>
            </w:pPr>
            <w:r>
              <w:rPr>
                <w:rFonts w:hint="eastAsia" w:ascii="宋体" w:hAnsi="宋体"/>
                <w:b/>
                <w:sz w:val="24"/>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0" w:line="312" w:lineRule="auto"/>
              <w:rPr>
                <w:rFonts w:ascii="宋体" w:hAnsi="宋体"/>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0" w:line="312" w:lineRule="auto"/>
              <w:rPr>
                <w:rFonts w:ascii="宋体" w:hAnsi="宋体"/>
                <w:b/>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0" w:line="312" w:lineRule="auto"/>
              <w:rPr>
                <w:rFonts w:ascii="宋体" w:hAnsi="宋体"/>
                <w:b/>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0" w:line="312" w:lineRule="auto"/>
              <w:rPr>
                <w:rFonts w:ascii="宋体" w:hAnsi="宋体"/>
                <w:b/>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0" w:line="312" w:lineRule="auto"/>
              <w:rPr>
                <w:rFonts w:ascii="宋体" w:hAnsi="宋体"/>
                <w:b/>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0" w:line="312" w:lineRule="auto"/>
              <w:rPr>
                <w:rFonts w:ascii="宋体" w:hAnsi="宋体"/>
                <w:b/>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0" w:line="312" w:lineRule="auto"/>
              <w:rPr>
                <w:rFonts w:ascii="宋体" w:hAnsi="宋体"/>
                <w:b/>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0" w:line="312" w:lineRule="auto"/>
              <w:rPr>
                <w:rFonts w:ascii="宋体" w:hAnsi="宋体"/>
                <w:b/>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0" w:line="312" w:lineRule="auto"/>
              <w:rPr>
                <w:rFonts w:ascii="宋体" w:hAnsi="宋体"/>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0" w:line="312" w:lineRule="auto"/>
              <w:rPr>
                <w:rFonts w:ascii="宋体" w:hAnsi="宋体"/>
                <w:b/>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0" w:line="312" w:lineRule="auto"/>
              <w:rPr>
                <w:rFonts w:ascii="宋体" w:hAnsi="宋体"/>
                <w:b/>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0" w:line="312" w:lineRule="auto"/>
              <w:rPr>
                <w:rFonts w:ascii="宋体" w:hAnsi="宋体"/>
                <w:b/>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0" w:line="312" w:lineRule="auto"/>
              <w:rPr>
                <w:rFonts w:ascii="宋体" w:hAnsi="宋体"/>
                <w:b/>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0" w:line="312" w:lineRule="auto"/>
              <w:rPr>
                <w:rFonts w:ascii="宋体" w:hAnsi="宋体"/>
                <w:b/>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0" w:line="312" w:lineRule="auto"/>
              <w:rPr>
                <w:rFonts w:ascii="宋体" w:hAnsi="宋体"/>
                <w:b/>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0" w:line="312" w:lineRule="auto"/>
              <w:rPr>
                <w:rFonts w:ascii="宋体" w:hAnsi="宋体"/>
                <w:b/>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0" w:line="312" w:lineRule="auto"/>
              <w:rPr>
                <w:rFonts w:ascii="宋体" w:hAnsi="宋体"/>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0" w:line="312" w:lineRule="auto"/>
              <w:rPr>
                <w:rFonts w:ascii="宋体" w:hAnsi="宋体"/>
                <w:b/>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0" w:line="312" w:lineRule="auto"/>
              <w:rPr>
                <w:rFonts w:ascii="宋体" w:hAnsi="宋体"/>
                <w:b/>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0" w:line="312" w:lineRule="auto"/>
              <w:rPr>
                <w:rFonts w:ascii="宋体" w:hAnsi="宋体"/>
                <w:b/>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0" w:line="312" w:lineRule="auto"/>
              <w:rPr>
                <w:rFonts w:ascii="宋体" w:hAnsi="宋体"/>
                <w:b/>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0" w:line="312" w:lineRule="auto"/>
              <w:rPr>
                <w:rFonts w:ascii="宋体" w:hAnsi="宋体"/>
                <w:b/>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0" w:line="312" w:lineRule="auto"/>
              <w:rPr>
                <w:rFonts w:ascii="宋体" w:hAnsi="宋体"/>
                <w:b/>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0" w:line="312" w:lineRule="auto"/>
              <w:rPr>
                <w:rFonts w:ascii="宋体" w:hAnsi="宋体"/>
                <w:b/>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0" w:line="312" w:lineRule="auto"/>
              <w:rPr>
                <w:rFonts w:ascii="宋体" w:hAnsi="宋体"/>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0" w:line="312" w:lineRule="auto"/>
              <w:rPr>
                <w:rFonts w:ascii="宋体" w:hAnsi="宋体"/>
                <w:b/>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0" w:line="312" w:lineRule="auto"/>
              <w:rPr>
                <w:rFonts w:ascii="宋体" w:hAnsi="宋体"/>
                <w:b/>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0" w:line="312" w:lineRule="auto"/>
              <w:rPr>
                <w:rFonts w:ascii="宋体" w:hAnsi="宋体"/>
                <w:b/>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0" w:line="312" w:lineRule="auto"/>
              <w:rPr>
                <w:rFonts w:ascii="宋体" w:hAnsi="宋体"/>
                <w:b/>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0" w:line="312" w:lineRule="auto"/>
              <w:rPr>
                <w:rFonts w:ascii="宋体" w:hAnsi="宋体"/>
                <w:b/>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0" w:line="312" w:lineRule="auto"/>
              <w:rPr>
                <w:rFonts w:ascii="宋体" w:hAnsi="宋体"/>
                <w:b/>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0" w:line="312" w:lineRule="auto"/>
              <w:rPr>
                <w:rFonts w:ascii="宋体" w:hAnsi="宋体"/>
                <w:b/>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0" w:line="312" w:lineRule="auto"/>
              <w:rPr>
                <w:rFonts w:ascii="宋体" w:hAnsi="宋体"/>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0" w:line="312" w:lineRule="auto"/>
              <w:rPr>
                <w:rFonts w:ascii="宋体" w:hAnsi="宋体"/>
                <w:b/>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0" w:line="312" w:lineRule="auto"/>
              <w:rPr>
                <w:rFonts w:ascii="宋体" w:hAnsi="宋体"/>
                <w:b/>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0" w:line="312" w:lineRule="auto"/>
              <w:rPr>
                <w:rFonts w:ascii="宋体" w:hAnsi="宋体"/>
                <w:b/>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0" w:line="312" w:lineRule="auto"/>
              <w:rPr>
                <w:rFonts w:ascii="宋体" w:hAnsi="宋体"/>
                <w:b/>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0" w:line="312" w:lineRule="auto"/>
              <w:rPr>
                <w:rFonts w:ascii="宋体" w:hAnsi="宋体"/>
                <w:b/>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0" w:line="312" w:lineRule="auto"/>
              <w:rPr>
                <w:rFonts w:ascii="宋体" w:hAnsi="宋体"/>
                <w:b/>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0" w:line="312" w:lineRule="auto"/>
              <w:rPr>
                <w:rFonts w:ascii="宋体" w:hAnsi="宋体"/>
                <w:b/>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0" w:line="312" w:lineRule="auto"/>
              <w:rPr>
                <w:rFonts w:ascii="宋体" w:hAnsi="宋体"/>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0" w:line="312" w:lineRule="auto"/>
              <w:rPr>
                <w:rFonts w:ascii="宋体" w:hAnsi="宋体"/>
                <w:b/>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0" w:line="312" w:lineRule="auto"/>
              <w:rPr>
                <w:rFonts w:ascii="宋体" w:hAnsi="宋体"/>
                <w:b/>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0" w:line="312" w:lineRule="auto"/>
              <w:rPr>
                <w:rFonts w:ascii="宋体" w:hAnsi="宋体"/>
                <w:b/>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0" w:line="312" w:lineRule="auto"/>
              <w:rPr>
                <w:rFonts w:ascii="宋体" w:hAnsi="宋体"/>
                <w:b/>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0" w:line="312" w:lineRule="auto"/>
              <w:rPr>
                <w:rFonts w:ascii="宋体" w:hAnsi="宋体"/>
                <w:b/>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0" w:line="312" w:lineRule="auto"/>
              <w:rPr>
                <w:rFonts w:ascii="宋体" w:hAnsi="宋体"/>
                <w:b/>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0" w:line="312" w:lineRule="auto"/>
              <w:rPr>
                <w:rFonts w:ascii="宋体" w:hAnsi="宋体"/>
                <w:b/>
                <w:kern w:val="44"/>
                <w:sz w:val="24"/>
                <w:szCs w:val="20"/>
                <w:highlight w:val="none"/>
              </w:rPr>
            </w:pPr>
          </w:p>
        </w:tc>
      </w:tr>
    </w:tbl>
    <w:p>
      <w:pPr>
        <w:spacing w:after="0" w:line="312" w:lineRule="auto"/>
        <w:rPr>
          <w:rFonts w:ascii="宋体" w:hAnsi="宋体"/>
          <w:szCs w:val="21"/>
          <w:highlight w:val="none"/>
        </w:rPr>
      </w:pPr>
      <w:r>
        <w:rPr>
          <w:rFonts w:hint="eastAsia" w:ascii="宋体" w:hAnsi="宋体"/>
          <w:b/>
          <w:szCs w:val="21"/>
          <w:highlight w:val="none"/>
        </w:rPr>
        <w:t>要求：1.</w:t>
      </w:r>
      <w:r>
        <w:rPr>
          <w:rFonts w:hint="eastAsia" w:ascii="宋体" w:hAnsi="宋体"/>
          <w:szCs w:val="21"/>
          <w:highlight w:val="none"/>
        </w:rPr>
        <w:t>在填写时，如本表格不适合投标单位的实际情况，可根据本表格式自行划表填写。</w:t>
      </w:r>
    </w:p>
    <w:p>
      <w:pPr>
        <w:pStyle w:val="36"/>
        <w:spacing w:after="0" w:line="312" w:lineRule="auto"/>
        <w:ind w:left="424" w:leftChars="202"/>
        <w:rPr>
          <w:rFonts w:ascii="宋体" w:hAnsi="宋体"/>
          <w:szCs w:val="21"/>
          <w:highlight w:val="none"/>
        </w:rPr>
      </w:pPr>
      <w:r>
        <w:rPr>
          <w:rFonts w:hint="eastAsia" w:ascii="宋体" w:hAnsi="宋体"/>
          <w:szCs w:val="21"/>
          <w:highlight w:val="none"/>
        </w:rPr>
        <w:t>2.附人员证书复印件；</w:t>
      </w:r>
    </w:p>
    <w:p>
      <w:pPr>
        <w:pStyle w:val="36"/>
        <w:spacing w:after="0" w:line="312" w:lineRule="auto"/>
        <w:ind w:left="424" w:hanging="424" w:hangingChars="202"/>
        <w:rPr>
          <w:rFonts w:ascii="宋体" w:hAnsi="宋体"/>
          <w:sz w:val="24"/>
          <w:highlight w:val="none"/>
        </w:rPr>
      </w:pPr>
      <w:r>
        <w:rPr>
          <w:rFonts w:hint="eastAsia" w:ascii="宋体" w:hAnsi="宋体"/>
          <w:szCs w:val="21"/>
          <w:highlight w:val="none"/>
        </w:rPr>
        <w:t>　　3.出具上述人员在本单位服务的外部证明，如：</w:t>
      </w:r>
      <w:r>
        <w:rPr>
          <w:rFonts w:ascii="宋体" w:hAnsi="宋体"/>
          <w:szCs w:val="21"/>
          <w:highlight w:val="none"/>
        </w:rPr>
        <w:t>投标截止日之前六个月以内的</w:t>
      </w:r>
      <w:r>
        <w:rPr>
          <w:rFonts w:hint="eastAsia" w:ascii="宋体" w:hAnsi="宋体"/>
          <w:szCs w:val="21"/>
          <w:highlight w:val="none"/>
        </w:rPr>
        <w:t>代缴个税税单、参加社会保险的《投保单》或《社会保险参保人员证明》等。</w:t>
      </w:r>
    </w:p>
    <w:p>
      <w:pPr>
        <w:spacing w:after="0" w:line="312" w:lineRule="auto"/>
        <w:ind w:left="420"/>
        <w:rPr>
          <w:rFonts w:ascii="宋体" w:hAnsi="宋体"/>
          <w:sz w:val="24"/>
          <w:highlight w:val="none"/>
        </w:rPr>
      </w:pPr>
      <w:r>
        <w:rPr>
          <w:rFonts w:hint="eastAsia" w:ascii="宋体" w:hAnsi="宋体"/>
          <w:sz w:val="24"/>
          <w:highlight w:val="none"/>
        </w:rPr>
        <w:t>投标人名称（盖章）：</w:t>
      </w:r>
    </w:p>
    <w:p>
      <w:pPr>
        <w:spacing w:after="0" w:line="312" w:lineRule="auto"/>
        <w:ind w:firstLine="435"/>
        <w:rPr>
          <w:rFonts w:ascii="宋体" w:hAnsi="宋体"/>
          <w:sz w:val="24"/>
          <w:highlight w:val="none"/>
        </w:rPr>
      </w:pPr>
      <w:r>
        <w:rPr>
          <w:rFonts w:hint="eastAsia" w:ascii="宋体" w:hAnsi="宋体"/>
          <w:sz w:val="24"/>
          <w:highlight w:val="none"/>
        </w:rPr>
        <w:t>投标人代表签字或盖章：</w:t>
      </w:r>
    </w:p>
    <w:p>
      <w:pPr>
        <w:spacing w:after="0" w:line="312" w:lineRule="auto"/>
        <w:ind w:firstLine="435"/>
        <w:rPr>
          <w:rFonts w:ascii="宋体" w:hAnsi="宋体"/>
          <w:sz w:val="24"/>
          <w:highlight w:val="none"/>
        </w:rPr>
      </w:pPr>
      <w:r>
        <w:rPr>
          <w:rFonts w:hint="eastAsia" w:ascii="宋体" w:hAnsi="宋体"/>
          <w:sz w:val="24"/>
          <w:highlight w:val="none"/>
        </w:rPr>
        <w:t>职        务：</w:t>
      </w:r>
    </w:p>
    <w:p>
      <w:pPr>
        <w:spacing w:after="0" w:line="312" w:lineRule="auto"/>
        <w:ind w:firstLine="435"/>
        <w:rPr>
          <w:rFonts w:ascii="宋体" w:hAnsi="宋体"/>
          <w:sz w:val="24"/>
          <w:highlight w:val="none"/>
        </w:rPr>
      </w:pPr>
      <w:r>
        <w:rPr>
          <w:rFonts w:hint="eastAsia" w:ascii="宋体" w:hAnsi="宋体"/>
          <w:sz w:val="24"/>
          <w:highlight w:val="none"/>
        </w:rPr>
        <w:t>日        期：</w:t>
      </w:r>
    </w:p>
    <w:p>
      <w:pPr>
        <w:spacing w:after="0" w:line="312" w:lineRule="auto"/>
        <w:ind w:firstLine="435"/>
        <w:rPr>
          <w:rFonts w:ascii="宋体" w:hAnsi="宋体"/>
          <w:sz w:val="24"/>
          <w:highlight w:val="none"/>
        </w:rPr>
      </w:pPr>
    </w:p>
    <w:p>
      <w:pPr>
        <w:pStyle w:val="23"/>
        <w:rPr>
          <w:rFonts w:ascii="宋体" w:hAnsi="宋体"/>
          <w:sz w:val="24"/>
          <w:highlight w:val="none"/>
        </w:rPr>
      </w:pPr>
    </w:p>
    <w:p>
      <w:pPr>
        <w:pStyle w:val="23"/>
        <w:rPr>
          <w:rFonts w:ascii="宋体" w:hAnsi="宋体"/>
          <w:sz w:val="24"/>
          <w:highlight w:val="none"/>
        </w:rPr>
      </w:pPr>
    </w:p>
    <w:p>
      <w:pPr>
        <w:pStyle w:val="23"/>
        <w:rPr>
          <w:rFonts w:ascii="宋体" w:hAnsi="宋体"/>
          <w:sz w:val="24"/>
          <w:highlight w:val="none"/>
        </w:rPr>
      </w:pPr>
    </w:p>
    <w:p>
      <w:pPr>
        <w:pStyle w:val="23"/>
        <w:rPr>
          <w:rFonts w:ascii="宋体" w:hAnsi="宋体"/>
          <w:sz w:val="24"/>
          <w:highlight w:val="none"/>
        </w:rPr>
      </w:pPr>
    </w:p>
    <w:p>
      <w:pPr>
        <w:pStyle w:val="23"/>
        <w:rPr>
          <w:rFonts w:ascii="宋体" w:hAnsi="宋体"/>
          <w:sz w:val="24"/>
          <w:highlight w:val="none"/>
        </w:rPr>
      </w:pPr>
    </w:p>
    <w:p>
      <w:pPr>
        <w:pStyle w:val="23"/>
        <w:rPr>
          <w:rFonts w:ascii="宋体" w:hAnsi="宋体"/>
          <w:sz w:val="24"/>
          <w:highlight w:val="none"/>
        </w:rPr>
      </w:pPr>
    </w:p>
    <w:p>
      <w:pPr>
        <w:pStyle w:val="23"/>
        <w:rPr>
          <w:rFonts w:ascii="宋体" w:hAnsi="宋体"/>
          <w:sz w:val="24"/>
          <w:highlight w:val="none"/>
        </w:rPr>
      </w:pPr>
    </w:p>
    <w:p>
      <w:pPr>
        <w:spacing w:after="0" w:line="312" w:lineRule="auto"/>
        <w:rPr>
          <w:rFonts w:hint="default" w:ascii="宋体" w:hAnsi="宋体" w:eastAsia="宋体"/>
          <w:highlight w:val="none"/>
          <w:lang w:val="en-US" w:eastAsia="zh-CN"/>
        </w:rPr>
      </w:pPr>
      <w:r>
        <w:rPr>
          <w:rFonts w:hint="eastAsia" w:ascii="宋体" w:hAnsi="宋体"/>
          <w:b/>
          <w:sz w:val="28"/>
          <w:highlight w:val="none"/>
        </w:rPr>
        <w:t>附件</w:t>
      </w:r>
      <w:r>
        <w:rPr>
          <w:rFonts w:hint="eastAsia" w:ascii="宋体" w:hAnsi="宋体"/>
          <w:b/>
          <w:sz w:val="28"/>
          <w:highlight w:val="none"/>
          <w:lang w:val="en-US" w:eastAsia="zh-CN"/>
        </w:rPr>
        <w:t>10</w:t>
      </w:r>
    </w:p>
    <w:p>
      <w:pPr>
        <w:spacing w:before="156" w:beforeLines="50" w:after="0" w:line="312" w:lineRule="auto"/>
        <w:ind w:right="-10"/>
        <w:jc w:val="center"/>
        <w:rPr>
          <w:rFonts w:ascii="宋体" w:hAnsi="宋体"/>
          <w:b/>
          <w:bCs/>
          <w:sz w:val="32"/>
          <w:szCs w:val="32"/>
          <w:highlight w:val="none"/>
        </w:rPr>
      </w:pPr>
      <w:r>
        <w:rPr>
          <w:rFonts w:hint="eastAsia" w:ascii="宋体" w:hAnsi="宋体"/>
          <w:b/>
          <w:bCs/>
          <w:sz w:val="32"/>
          <w:szCs w:val="32"/>
          <w:highlight w:val="none"/>
        </w:rPr>
        <w:t>项目负责人资格情况表</w:t>
      </w:r>
    </w:p>
    <w:p>
      <w:pPr>
        <w:spacing w:after="0" w:line="312" w:lineRule="auto"/>
        <w:rPr>
          <w:rFonts w:ascii="宋体" w:hAnsi="宋体"/>
          <w:highlight w:val="none"/>
        </w:rPr>
      </w:pPr>
      <w:r>
        <w:rPr>
          <w:rFonts w:hint="eastAsia" w:ascii="宋体" w:hAnsi="宋体"/>
          <w:highlight w:val="none"/>
        </w:rPr>
        <w:t>采购项目：                                            采购编号：</w:t>
      </w:r>
    </w:p>
    <w:tbl>
      <w:tblPr>
        <w:tblStyle w:val="24"/>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after="0" w:line="312" w:lineRule="auto"/>
              <w:jc w:val="center"/>
              <w:rPr>
                <w:rFonts w:ascii="宋体" w:hAnsi="宋体"/>
                <w:b/>
                <w:bCs/>
                <w:highlight w:val="none"/>
                <w:lang w:val="zh-CN"/>
              </w:rPr>
            </w:pPr>
            <w:r>
              <w:rPr>
                <w:rFonts w:hint="eastAsia" w:ascii="宋体" w:hAnsi="宋体"/>
                <w:b/>
                <w:bCs/>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after="0" w:line="312" w:lineRule="auto"/>
              <w:jc w:val="center"/>
              <w:rPr>
                <w:rFonts w:ascii="宋体" w:hAnsi="宋体"/>
                <w:highlight w:val="none"/>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after="0" w:line="312" w:lineRule="auto"/>
              <w:jc w:val="center"/>
              <w:rPr>
                <w:rFonts w:ascii="宋体" w:hAnsi="宋体"/>
                <w:b/>
                <w:bCs/>
                <w:highlight w:val="none"/>
                <w:lang w:val="zh-CN"/>
              </w:rPr>
            </w:pPr>
            <w:r>
              <w:rPr>
                <w:rFonts w:hint="eastAsia" w:ascii="宋体" w:hAnsi="宋体"/>
                <w:b/>
                <w:bCs/>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after="0" w:line="312" w:lineRule="auto"/>
              <w:jc w:val="center"/>
              <w:rPr>
                <w:rFonts w:ascii="宋体" w:hAnsi="宋体"/>
                <w:b/>
                <w:bCs/>
                <w:highlight w:val="none"/>
                <w:lang w:val="zh-CN"/>
              </w:rPr>
            </w:pPr>
            <w:r>
              <w:rPr>
                <w:rFonts w:hint="eastAsia" w:ascii="宋体" w:hAnsi="宋体"/>
                <w:b/>
                <w:bCs/>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312" w:lineRule="auto"/>
              <w:jc w:val="center"/>
              <w:rPr>
                <w:rFonts w:ascii="宋体" w:hAnsi="宋体"/>
                <w:highlight w:val="none"/>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after="0" w:line="312" w:lineRule="auto"/>
              <w:jc w:val="center"/>
              <w:rPr>
                <w:rFonts w:ascii="宋体" w:hAnsi="宋体"/>
                <w:highlight w:val="none"/>
              </w:rPr>
            </w:pPr>
            <w:r>
              <w:rPr>
                <w:rFonts w:hint="eastAsia" w:ascii="宋体" w:hAnsi="宋体"/>
                <w:highlight w:val="none"/>
              </w:rPr>
              <w:t>注：业绩证明应提供旁证材料</w:t>
            </w:r>
          </w:p>
          <w:p>
            <w:pPr>
              <w:autoSpaceDE w:val="0"/>
              <w:autoSpaceDN w:val="0"/>
              <w:adjustRightInd w:val="0"/>
              <w:snapToGrid w:val="0"/>
              <w:spacing w:after="0" w:line="312" w:lineRule="auto"/>
              <w:jc w:val="center"/>
              <w:rPr>
                <w:rFonts w:ascii="宋体" w:hAnsi="宋体"/>
                <w:highlight w:val="none"/>
                <w:lang w:val="zh-CN"/>
              </w:rPr>
            </w:pPr>
            <w:r>
              <w:rPr>
                <w:rFonts w:hint="eastAsia" w:ascii="宋体" w:hAnsi="宋体"/>
                <w:highlight w:val="none"/>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after="0" w:line="312" w:lineRule="auto"/>
              <w:jc w:val="center"/>
              <w:rPr>
                <w:rFonts w:ascii="宋体" w:hAnsi="宋体"/>
                <w:b/>
                <w:bCs/>
                <w:highlight w:val="none"/>
                <w:lang w:val="zh-CN"/>
              </w:rPr>
            </w:pPr>
            <w:r>
              <w:rPr>
                <w:rFonts w:hint="eastAsia" w:ascii="宋体" w:hAnsi="宋体"/>
                <w:b/>
                <w:bCs/>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312" w:lineRule="auto"/>
              <w:jc w:val="center"/>
              <w:rPr>
                <w:rFonts w:ascii="宋体" w:hAnsi="宋体"/>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after="0" w:line="312" w:lineRule="auto"/>
              <w:jc w:val="center"/>
              <w:rPr>
                <w:rFonts w:ascii="宋体" w:hAnsi="宋体"/>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after="0" w:line="312" w:lineRule="auto"/>
              <w:jc w:val="center"/>
              <w:rPr>
                <w:rFonts w:ascii="宋体" w:hAnsi="宋体"/>
                <w:b/>
                <w:bCs/>
                <w:highlight w:val="none"/>
                <w:lang w:val="zh-CN"/>
              </w:rPr>
            </w:pPr>
            <w:r>
              <w:rPr>
                <w:rFonts w:hint="eastAsia" w:ascii="宋体" w:hAnsi="宋体"/>
                <w:b/>
                <w:bCs/>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312" w:lineRule="auto"/>
              <w:jc w:val="center"/>
              <w:rPr>
                <w:rFonts w:ascii="宋体" w:hAnsi="宋体"/>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after="0" w:line="312" w:lineRule="auto"/>
              <w:jc w:val="center"/>
              <w:rPr>
                <w:rFonts w:ascii="宋体" w:hAnsi="宋体"/>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after="0" w:line="312" w:lineRule="auto"/>
              <w:jc w:val="center"/>
              <w:rPr>
                <w:rFonts w:ascii="宋体" w:hAnsi="宋体"/>
                <w:b/>
                <w:bCs/>
                <w:highlight w:val="none"/>
                <w:lang w:val="zh-CN"/>
              </w:rPr>
            </w:pPr>
            <w:r>
              <w:rPr>
                <w:rFonts w:hint="eastAsia" w:ascii="宋体" w:hAnsi="宋体"/>
                <w:b/>
                <w:bCs/>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312" w:lineRule="auto"/>
              <w:jc w:val="center"/>
              <w:rPr>
                <w:rFonts w:ascii="宋体" w:hAnsi="宋体"/>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after="0" w:line="312" w:lineRule="auto"/>
              <w:jc w:val="center"/>
              <w:rPr>
                <w:rFonts w:ascii="宋体" w:hAnsi="宋体"/>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after="0" w:line="312" w:lineRule="auto"/>
              <w:jc w:val="center"/>
              <w:rPr>
                <w:rFonts w:ascii="宋体" w:hAnsi="宋体"/>
                <w:b/>
                <w:bCs/>
                <w:highlight w:val="none"/>
                <w:lang w:val="zh-CN"/>
              </w:rPr>
            </w:pPr>
            <w:r>
              <w:rPr>
                <w:rFonts w:hint="eastAsia" w:ascii="宋体" w:hAnsi="宋体"/>
                <w:b/>
                <w:bCs/>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312" w:lineRule="auto"/>
              <w:jc w:val="center"/>
              <w:rPr>
                <w:rFonts w:ascii="宋体" w:hAnsi="宋体"/>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after="0" w:line="312" w:lineRule="auto"/>
              <w:jc w:val="center"/>
              <w:rPr>
                <w:rFonts w:ascii="宋体" w:hAnsi="宋体"/>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after="0" w:line="312" w:lineRule="auto"/>
              <w:jc w:val="center"/>
              <w:rPr>
                <w:rFonts w:ascii="宋体" w:hAnsi="宋体"/>
                <w:b/>
                <w:bCs/>
                <w:highlight w:val="none"/>
                <w:lang w:val="zh-CN"/>
              </w:rPr>
            </w:pPr>
            <w:r>
              <w:rPr>
                <w:rFonts w:hint="eastAsia" w:ascii="宋体" w:hAnsi="宋体"/>
                <w:b/>
                <w:bCs/>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312" w:lineRule="auto"/>
              <w:jc w:val="center"/>
              <w:rPr>
                <w:rFonts w:ascii="宋体" w:hAnsi="宋体"/>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after="0" w:line="312" w:lineRule="auto"/>
              <w:jc w:val="center"/>
              <w:rPr>
                <w:rFonts w:ascii="宋体" w:hAnsi="宋体"/>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after="0" w:line="312" w:lineRule="auto"/>
              <w:jc w:val="center"/>
              <w:rPr>
                <w:rFonts w:ascii="宋体" w:hAnsi="宋体"/>
                <w:b/>
                <w:bCs/>
                <w:highlight w:val="none"/>
                <w:lang w:val="zh-CN"/>
              </w:rPr>
            </w:pPr>
            <w:r>
              <w:rPr>
                <w:rFonts w:hint="eastAsia" w:ascii="宋体" w:hAnsi="宋体"/>
                <w:b/>
                <w:bCs/>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312" w:lineRule="auto"/>
              <w:jc w:val="center"/>
              <w:rPr>
                <w:rFonts w:ascii="宋体" w:hAnsi="宋体"/>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after="0" w:line="312" w:lineRule="auto"/>
              <w:jc w:val="center"/>
              <w:rPr>
                <w:rFonts w:ascii="宋体" w:hAnsi="宋体"/>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after="0" w:line="312" w:lineRule="auto"/>
              <w:jc w:val="center"/>
              <w:rPr>
                <w:rFonts w:ascii="宋体" w:hAnsi="宋体"/>
                <w:b/>
                <w:bCs/>
                <w:highlight w:val="none"/>
                <w:lang w:val="zh-CN"/>
              </w:rPr>
            </w:pPr>
            <w:r>
              <w:rPr>
                <w:rFonts w:hint="eastAsia" w:ascii="宋体" w:hAnsi="宋体"/>
                <w:b/>
                <w:bCs/>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after="0" w:line="312" w:lineRule="auto"/>
              <w:jc w:val="center"/>
              <w:rPr>
                <w:rFonts w:ascii="宋体" w:hAnsi="宋体"/>
                <w:highlight w:val="none"/>
                <w:lang w:val="zh-CN"/>
              </w:rPr>
            </w:pPr>
          </w:p>
        </w:tc>
      </w:tr>
    </w:tbl>
    <w:p>
      <w:pPr>
        <w:spacing w:after="0" w:line="312" w:lineRule="auto"/>
        <w:ind w:left="420"/>
        <w:rPr>
          <w:rFonts w:ascii="宋体" w:hAnsi="宋体"/>
          <w:sz w:val="24"/>
          <w:highlight w:val="none"/>
        </w:rPr>
      </w:pPr>
    </w:p>
    <w:p>
      <w:pPr>
        <w:spacing w:after="0" w:line="312" w:lineRule="auto"/>
        <w:ind w:firstLine="480" w:firstLineChars="200"/>
        <w:rPr>
          <w:rFonts w:ascii="宋体" w:hAnsi="宋体"/>
          <w:sz w:val="24"/>
          <w:highlight w:val="none"/>
        </w:rPr>
      </w:pPr>
      <w:r>
        <w:rPr>
          <w:rFonts w:hint="eastAsia" w:ascii="宋体" w:hAnsi="宋体"/>
          <w:sz w:val="24"/>
          <w:highlight w:val="none"/>
        </w:rPr>
        <w:t>投标人名称（盖章）：</w:t>
      </w:r>
    </w:p>
    <w:p>
      <w:pPr>
        <w:spacing w:after="0" w:line="312" w:lineRule="auto"/>
        <w:ind w:firstLine="435"/>
        <w:rPr>
          <w:rFonts w:ascii="宋体" w:hAnsi="宋体"/>
          <w:sz w:val="24"/>
          <w:highlight w:val="none"/>
        </w:rPr>
      </w:pPr>
      <w:r>
        <w:rPr>
          <w:rFonts w:hint="eastAsia" w:ascii="宋体" w:hAnsi="宋体"/>
          <w:sz w:val="24"/>
          <w:highlight w:val="none"/>
        </w:rPr>
        <w:t>投标人代表签字或盖章：</w:t>
      </w:r>
    </w:p>
    <w:p>
      <w:pPr>
        <w:spacing w:after="0" w:line="312" w:lineRule="auto"/>
        <w:ind w:firstLine="435"/>
        <w:rPr>
          <w:rFonts w:ascii="宋体" w:hAnsi="宋体"/>
          <w:sz w:val="24"/>
          <w:highlight w:val="none"/>
        </w:rPr>
      </w:pPr>
      <w:r>
        <w:rPr>
          <w:rFonts w:hint="eastAsia" w:ascii="宋体" w:hAnsi="宋体"/>
          <w:sz w:val="24"/>
          <w:highlight w:val="none"/>
        </w:rPr>
        <w:t>职        务：</w:t>
      </w:r>
    </w:p>
    <w:p>
      <w:pPr>
        <w:spacing w:after="0" w:line="312" w:lineRule="auto"/>
        <w:ind w:firstLine="435"/>
        <w:rPr>
          <w:rFonts w:ascii="宋体" w:hAnsi="宋体"/>
          <w:sz w:val="24"/>
          <w:highlight w:val="none"/>
        </w:rPr>
      </w:pPr>
      <w:r>
        <w:rPr>
          <w:rFonts w:hint="eastAsia" w:ascii="宋体" w:hAnsi="宋体"/>
          <w:sz w:val="24"/>
          <w:highlight w:val="none"/>
        </w:rPr>
        <w:t>日        期：</w:t>
      </w:r>
    </w:p>
    <w:p>
      <w:pPr>
        <w:snapToGrid w:val="0"/>
        <w:spacing w:before="50" w:after="0" w:line="312" w:lineRule="auto"/>
        <w:rPr>
          <w:rFonts w:ascii="宋体" w:hAnsi="宋体"/>
          <w:b/>
          <w:sz w:val="28"/>
          <w:highlight w:val="none"/>
        </w:rPr>
      </w:pPr>
    </w:p>
    <w:p>
      <w:pPr>
        <w:pStyle w:val="23"/>
        <w:rPr>
          <w:rFonts w:ascii="宋体" w:hAnsi="宋体"/>
          <w:b/>
          <w:sz w:val="28"/>
          <w:highlight w:val="none"/>
        </w:rPr>
      </w:pPr>
    </w:p>
    <w:p>
      <w:pPr>
        <w:pStyle w:val="23"/>
        <w:ind w:left="0" w:leftChars="0" w:firstLine="0"/>
        <w:rPr>
          <w:rFonts w:ascii="宋体" w:hAnsi="宋体"/>
          <w:b/>
          <w:sz w:val="28"/>
          <w:highlight w:val="none"/>
        </w:rPr>
      </w:pPr>
    </w:p>
    <w:p>
      <w:pPr>
        <w:snapToGrid w:val="0"/>
        <w:spacing w:before="50" w:after="0" w:line="312" w:lineRule="auto"/>
        <w:rPr>
          <w:rFonts w:hint="default" w:ascii="宋体" w:hAnsi="宋体" w:eastAsia="宋体"/>
          <w:b/>
          <w:sz w:val="28"/>
          <w:highlight w:val="none"/>
          <w:lang w:val="en-US" w:eastAsia="zh-CN"/>
        </w:rPr>
      </w:pPr>
      <w:r>
        <w:rPr>
          <w:rFonts w:hint="eastAsia" w:ascii="宋体" w:hAnsi="宋体"/>
          <w:b/>
          <w:sz w:val="28"/>
          <w:highlight w:val="none"/>
        </w:rPr>
        <w:t>附件</w:t>
      </w:r>
      <w:r>
        <w:rPr>
          <w:rFonts w:hint="eastAsia" w:ascii="宋体" w:hAnsi="宋体"/>
          <w:b/>
          <w:sz w:val="28"/>
          <w:highlight w:val="none"/>
          <w:lang w:val="en-US" w:eastAsia="zh-CN"/>
        </w:rPr>
        <w:t>11</w:t>
      </w:r>
    </w:p>
    <w:p>
      <w:pPr>
        <w:spacing w:after="0" w:line="312" w:lineRule="auto"/>
        <w:ind w:left="480"/>
        <w:jc w:val="center"/>
        <w:rPr>
          <w:rFonts w:ascii="宋体" w:hAnsi="宋体"/>
          <w:b/>
          <w:bCs/>
          <w:sz w:val="32"/>
          <w:szCs w:val="32"/>
          <w:highlight w:val="none"/>
        </w:rPr>
      </w:pPr>
      <w:r>
        <w:rPr>
          <w:rFonts w:ascii="宋体" w:hAnsi="宋体"/>
          <w:b/>
          <w:bCs/>
          <w:sz w:val="32"/>
          <w:szCs w:val="32"/>
          <w:highlight w:val="none"/>
        </w:rPr>
        <w:t>技术</w:t>
      </w:r>
      <w:r>
        <w:rPr>
          <w:rFonts w:hint="eastAsia" w:ascii="宋体" w:hAnsi="宋体"/>
          <w:b/>
          <w:bCs/>
          <w:sz w:val="32"/>
          <w:szCs w:val="32"/>
          <w:highlight w:val="none"/>
        </w:rPr>
        <w:t>需求</w:t>
      </w:r>
      <w:r>
        <w:rPr>
          <w:rFonts w:ascii="宋体" w:hAnsi="宋体"/>
          <w:b/>
          <w:bCs/>
          <w:sz w:val="32"/>
          <w:szCs w:val="32"/>
          <w:highlight w:val="none"/>
        </w:rPr>
        <w:t>响应表</w:t>
      </w:r>
      <w:r>
        <w:rPr>
          <w:rFonts w:hint="eastAsia" w:ascii="宋体" w:hAnsi="宋体"/>
          <w:b/>
          <w:bCs/>
          <w:sz w:val="32"/>
          <w:szCs w:val="32"/>
          <w:highlight w:val="none"/>
        </w:rPr>
        <w:t>(第 标)</w:t>
      </w:r>
    </w:p>
    <w:p>
      <w:pPr>
        <w:spacing w:after="0" w:line="312" w:lineRule="auto"/>
        <w:rPr>
          <w:rFonts w:ascii="宋体" w:hAnsi="宋体"/>
          <w:sz w:val="24"/>
          <w:highlight w:val="none"/>
        </w:rPr>
      </w:pPr>
    </w:p>
    <w:tbl>
      <w:tblPr>
        <w:tblStyle w:val="24"/>
        <w:tblW w:w="92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017"/>
        <w:gridCol w:w="1763"/>
        <w:gridCol w:w="1583"/>
        <w:gridCol w:w="1542"/>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trPr>
        <w:tc>
          <w:tcPr>
            <w:tcW w:w="830" w:type="dxa"/>
            <w:vAlign w:val="center"/>
          </w:tcPr>
          <w:p>
            <w:pPr>
              <w:spacing w:after="0" w:line="312" w:lineRule="auto"/>
              <w:rPr>
                <w:rFonts w:ascii="宋体" w:hAnsi="宋体"/>
                <w:b/>
                <w:sz w:val="24"/>
                <w:highlight w:val="none"/>
              </w:rPr>
            </w:pPr>
            <w:r>
              <w:rPr>
                <w:rFonts w:hint="eastAsia" w:ascii="宋体" w:hAnsi="宋体"/>
                <w:b/>
                <w:sz w:val="24"/>
                <w:highlight w:val="none"/>
              </w:rPr>
              <w:t>序号</w:t>
            </w:r>
          </w:p>
        </w:tc>
        <w:tc>
          <w:tcPr>
            <w:tcW w:w="2017" w:type="dxa"/>
            <w:vAlign w:val="center"/>
          </w:tcPr>
          <w:p>
            <w:pPr>
              <w:spacing w:after="0" w:line="312" w:lineRule="auto"/>
              <w:ind w:left="13" w:leftChars="6" w:firstLine="482" w:firstLineChars="200"/>
              <w:rPr>
                <w:rFonts w:ascii="宋体" w:hAnsi="宋体"/>
                <w:b/>
                <w:sz w:val="24"/>
                <w:highlight w:val="none"/>
              </w:rPr>
            </w:pPr>
            <w:r>
              <w:rPr>
                <w:rFonts w:hint="eastAsia" w:ascii="宋体" w:hAnsi="宋体"/>
                <w:b/>
                <w:sz w:val="24"/>
                <w:highlight w:val="none"/>
              </w:rPr>
              <w:t>名称</w:t>
            </w:r>
          </w:p>
        </w:tc>
        <w:tc>
          <w:tcPr>
            <w:tcW w:w="1763" w:type="dxa"/>
            <w:vAlign w:val="center"/>
          </w:tcPr>
          <w:p>
            <w:pPr>
              <w:spacing w:after="0" w:line="312" w:lineRule="auto"/>
              <w:ind w:left="152"/>
              <w:rPr>
                <w:rFonts w:ascii="宋体" w:hAnsi="宋体"/>
                <w:b/>
                <w:sz w:val="24"/>
                <w:highlight w:val="none"/>
              </w:rPr>
            </w:pPr>
            <w:r>
              <w:rPr>
                <w:rFonts w:hint="eastAsia" w:ascii="宋体" w:hAnsi="宋体"/>
                <w:b/>
                <w:sz w:val="24"/>
                <w:highlight w:val="none"/>
              </w:rPr>
              <w:t>招标参数</w:t>
            </w:r>
          </w:p>
        </w:tc>
        <w:tc>
          <w:tcPr>
            <w:tcW w:w="1583" w:type="dxa"/>
            <w:vAlign w:val="center"/>
          </w:tcPr>
          <w:p>
            <w:pPr>
              <w:spacing w:after="0" w:line="312" w:lineRule="auto"/>
              <w:rPr>
                <w:rFonts w:ascii="宋体" w:hAnsi="宋体"/>
                <w:b/>
                <w:sz w:val="24"/>
                <w:highlight w:val="none"/>
              </w:rPr>
            </w:pPr>
            <w:r>
              <w:rPr>
                <w:rFonts w:hint="eastAsia" w:ascii="宋体" w:hAnsi="宋体"/>
                <w:b/>
                <w:sz w:val="24"/>
                <w:highlight w:val="none"/>
              </w:rPr>
              <w:t>投标参数</w:t>
            </w:r>
          </w:p>
        </w:tc>
        <w:tc>
          <w:tcPr>
            <w:tcW w:w="1542" w:type="dxa"/>
            <w:vAlign w:val="center"/>
          </w:tcPr>
          <w:p>
            <w:pPr>
              <w:spacing w:after="0" w:line="312" w:lineRule="auto"/>
              <w:rPr>
                <w:rFonts w:ascii="宋体" w:hAnsi="宋体"/>
                <w:b/>
                <w:sz w:val="24"/>
                <w:highlight w:val="none"/>
              </w:rPr>
            </w:pPr>
            <w:r>
              <w:rPr>
                <w:rFonts w:hint="eastAsia" w:ascii="宋体" w:hAnsi="宋体"/>
                <w:b/>
                <w:sz w:val="24"/>
                <w:highlight w:val="none"/>
              </w:rPr>
              <w:t>偏离说明</w:t>
            </w:r>
          </w:p>
        </w:tc>
        <w:tc>
          <w:tcPr>
            <w:tcW w:w="1542" w:type="dxa"/>
          </w:tcPr>
          <w:p>
            <w:pPr>
              <w:spacing w:after="0" w:line="312" w:lineRule="auto"/>
              <w:rPr>
                <w:rFonts w:ascii="宋体" w:hAnsi="宋体"/>
                <w:b/>
                <w:sz w:val="24"/>
                <w:highlight w:val="none"/>
              </w:rPr>
            </w:pPr>
            <w:r>
              <w:rPr>
                <w:rFonts w:hint="eastAsia" w:ascii="宋体" w:hAnsi="宋体"/>
                <w:b/>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830" w:type="dxa"/>
            <w:vAlign w:val="center"/>
          </w:tcPr>
          <w:p>
            <w:pPr>
              <w:spacing w:after="0" w:line="312" w:lineRule="auto"/>
              <w:rPr>
                <w:rFonts w:ascii="宋体" w:hAnsi="宋体"/>
                <w:sz w:val="24"/>
                <w:highlight w:val="none"/>
              </w:rPr>
            </w:pPr>
          </w:p>
        </w:tc>
        <w:tc>
          <w:tcPr>
            <w:tcW w:w="2017" w:type="dxa"/>
            <w:vAlign w:val="center"/>
          </w:tcPr>
          <w:p>
            <w:pPr>
              <w:spacing w:after="0" w:line="312" w:lineRule="auto"/>
              <w:rPr>
                <w:rFonts w:ascii="宋体" w:hAnsi="宋体"/>
                <w:sz w:val="24"/>
                <w:highlight w:val="none"/>
              </w:rPr>
            </w:pPr>
          </w:p>
        </w:tc>
        <w:tc>
          <w:tcPr>
            <w:tcW w:w="1763" w:type="dxa"/>
            <w:vAlign w:val="center"/>
          </w:tcPr>
          <w:p>
            <w:pPr>
              <w:spacing w:after="0" w:line="312" w:lineRule="auto"/>
              <w:rPr>
                <w:rFonts w:ascii="宋体" w:hAnsi="宋体"/>
                <w:sz w:val="24"/>
                <w:highlight w:val="none"/>
              </w:rPr>
            </w:pPr>
          </w:p>
        </w:tc>
        <w:tc>
          <w:tcPr>
            <w:tcW w:w="1583" w:type="dxa"/>
            <w:vAlign w:val="center"/>
          </w:tcPr>
          <w:p>
            <w:pPr>
              <w:spacing w:after="0" w:line="312" w:lineRule="auto"/>
              <w:rPr>
                <w:rFonts w:ascii="宋体" w:hAnsi="宋体"/>
                <w:sz w:val="24"/>
                <w:highlight w:val="none"/>
              </w:rPr>
            </w:pPr>
          </w:p>
        </w:tc>
        <w:tc>
          <w:tcPr>
            <w:tcW w:w="1542" w:type="dxa"/>
            <w:vAlign w:val="center"/>
          </w:tcPr>
          <w:p>
            <w:pPr>
              <w:spacing w:after="0" w:line="312" w:lineRule="auto"/>
              <w:rPr>
                <w:rFonts w:ascii="宋体" w:hAnsi="宋体"/>
                <w:sz w:val="24"/>
                <w:highlight w:val="none"/>
              </w:rPr>
            </w:pPr>
          </w:p>
        </w:tc>
        <w:tc>
          <w:tcPr>
            <w:tcW w:w="1542" w:type="dxa"/>
          </w:tcPr>
          <w:p>
            <w:pPr>
              <w:spacing w:after="0" w:line="312"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830" w:type="dxa"/>
            <w:vAlign w:val="center"/>
          </w:tcPr>
          <w:p>
            <w:pPr>
              <w:spacing w:after="0" w:line="312" w:lineRule="auto"/>
              <w:rPr>
                <w:rFonts w:ascii="宋体" w:hAnsi="宋体"/>
                <w:sz w:val="24"/>
                <w:highlight w:val="none"/>
              </w:rPr>
            </w:pPr>
          </w:p>
        </w:tc>
        <w:tc>
          <w:tcPr>
            <w:tcW w:w="2017" w:type="dxa"/>
            <w:vAlign w:val="center"/>
          </w:tcPr>
          <w:p>
            <w:pPr>
              <w:spacing w:after="0" w:line="312" w:lineRule="auto"/>
              <w:rPr>
                <w:rFonts w:ascii="宋体" w:hAnsi="宋体"/>
                <w:sz w:val="24"/>
                <w:highlight w:val="none"/>
              </w:rPr>
            </w:pPr>
          </w:p>
        </w:tc>
        <w:tc>
          <w:tcPr>
            <w:tcW w:w="1763" w:type="dxa"/>
            <w:vAlign w:val="center"/>
          </w:tcPr>
          <w:p>
            <w:pPr>
              <w:spacing w:after="0" w:line="312" w:lineRule="auto"/>
              <w:rPr>
                <w:rFonts w:ascii="宋体" w:hAnsi="宋体"/>
                <w:sz w:val="24"/>
                <w:highlight w:val="none"/>
              </w:rPr>
            </w:pPr>
          </w:p>
        </w:tc>
        <w:tc>
          <w:tcPr>
            <w:tcW w:w="1583" w:type="dxa"/>
            <w:vAlign w:val="center"/>
          </w:tcPr>
          <w:p>
            <w:pPr>
              <w:spacing w:after="0" w:line="312" w:lineRule="auto"/>
              <w:rPr>
                <w:rFonts w:ascii="宋体" w:hAnsi="宋体"/>
                <w:sz w:val="24"/>
                <w:highlight w:val="none"/>
              </w:rPr>
            </w:pPr>
          </w:p>
        </w:tc>
        <w:tc>
          <w:tcPr>
            <w:tcW w:w="1542" w:type="dxa"/>
            <w:vAlign w:val="center"/>
          </w:tcPr>
          <w:p>
            <w:pPr>
              <w:spacing w:after="0" w:line="312" w:lineRule="auto"/>
              <w:rPr>
                <w:rFonts w:ascii="宋体" w:hAnsi="宋体"/>
                <w:sz w:val="24"/>
                <w:highlight w:val="none"/>
              </w:rPr>
            </w:pPr>
          </w:p>
        </w:tc>
        <w:tc>
          <w:tcPr>
            <w:tcW w:w="1542" w:type="dxa"/>
          </w:tcPr>
          <w:p>
            <w:pPr>
              <w:spacing w:after="0" w:line="312"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830" w:type="dxa"/>
            <w:vAlign w:val="center"/>
          </w:tcPr>
          <w:p>
            <w:pPr>
              <w:spacing w:after="0" w:line="312" w:lineRule="auto"/>
              <w:rPr>
                <w:rFonts w:ascii="宋体" w:hAnsi="宋体"/>
                <w:sz w:val="24"/>
                <w:highlight w:val="none"/>
              </w:rPr>
            </w:pPr>
          </w:p>
        </w:tc>
        <w:tc>
          <w:tcPr>
            <w:tcW w:w="2017" w:type="dxa"/>
            <w:vAlign w:val="center"/>
          </w:tcPr>
          <w:p>
            <w:pPr>
              <w:spacing w:after="0" w:line="312" w:lineRule="auto"/>
              <w:rPr>
                <w:rFonts w:ascii="宋体" w:hAnsi="宋体"/>
                <w:sz w:val="24"/>
                <w:highlight w:val="none"/>
              </w:rPr>
            </w:pPr>
          </w:p>
        </w:tc>
        <w:tc>
          <w:tcPr>
            <w:tcW w:w="1763" w:type="dxa"/>
            <w:vAlign w:val="center"/>
          </w:tcPr>
          <w:p>
            <w:pPr>
              <w:spacing w:after="0" w:line="312" w:lineRule="auto"/>
              <w:rPr>
                <w:rFonts w:ascii="宋体" w:hAnsi="宋体"/>
                <w:sz w:val="24"/>
                <w:highlight w:val="none"/>
              </w:rPr>
            </w:pPr>
          </w:p>
        </w:tc>
        <w:tc>
          <w:tcPr>
            <w:tcW w:w="1583" w:type="dxa"/>
            <w:vAlign w:val="center"/>
          </w:tcPr>
          <w:p>
            <w:pPr>
              <w:spacing w:after="0" w:line="312" w:lineRule="auto"/>
              <w:rPr>
                <w:rFonts w:ascii="宋体" w:hAnsi="宋体"/>
                <w:sz w:val="24"/>
                <w:highlight w:val="none"/>
              </w:rPr>
            </w:pPr>
          </w:p>
        </w:tc>
        <w:tc>
          <w:tcPr>
            <w:tcW w:w="1542" w:type="dxa"/>
            <w:vAlign w:val="center"/>
          </w:tcPr>
          <w:p>
            <w:pPr>
              <w:spacing w:after="0" w:line="312" w:lineRule="auto"/>
              <w:rPr>
                <w:rFonts w:ascii="宋体" w:hAnsi="宋体"/>
                <w:sz w:val="24"/>
                <w:highlight w:val="none"/>
              </w:rPr>
            </w:pPr>
          </w:p>
        </w:tc>
        <w:tc>
          <w:tcPr>
            <w:tcW w:w="1542" w:type="dxa"/>
          </w:tcPr>
          <w:p>
            <w:pPr>
              <w:spacing w:after="0" w:line="312"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830" w:type="dxa"/>
            <w:vAlign w:val="center"/>
          </w:tcPr>
          <w:p>
            <w:pPr>
              <w:spacing w:after="0" w:line="312" w:lineRule="auto"/>
              <w:rPr>
                <w:rFonts w:ascii="宋体" w:hAnsi="宋体"/>
                <w:sz w:val="24"/>
                <w:highlight w:val="none"/>
              </w:rPr>
            </w:pPr>
          </w:p>
        </w:tc>
        <w:tc>
          <w:tcPr>
            <w:tcW w:w="2017" w:type="dxa"/>
            <w:vAlign w:val="center"/>
          </w:tcPr>
          <w:p>
            <w:pPr>
              <w:spacing w:after="0" w:line="312" w:lineRule="auto"/>
              <w:rPr>
                <w:rFonts w:ascii="宋体" w:hAnsi="宋体"/>
                <w:sz w:val="24"/>
                <w:highlight w:val="none"/>
              </w:rPr>
            </w:pPr>
          </w:p>
        </w:tc>
        <w:tc>
          <w:tcPr>
            <w:tcW w:w="1763" w:type="dxa"/>
            <w:vAlign w:val="center"/>
          </w:tcPr>
          <w:p>
            <w:pPr>
              <w:spacing w:after="0" w:line="312" w:lineRule="auto"/>
              <w:rPr>
                <w:rFonts w:ascii="宋体" w:hAnsi="宋体"/>
                <w:sz w:val="24"/>
                <w:highlight w:val="none"/>
              </w:rPr>
            </w:pPr>
          </w:p>
        </w:tc>
        <w:tc>
          <w:tcPr>
            <w:tcW w:w="1583" w:type="dxa"/>
            <w:vAlign w:val="center"/>
          </w:tcPr>
          <w:p>
            <w:pPr>
              <w:spacing w:after="0" w:line="312" w:lineRule="auto"/>
              <w:rPr>
                <w:rFonts w:ascii="宋体" w:hAnsi="宋体"/>
                <w:sz w:val="24"/>
                <w:highlight w:val="none"/>
              </w:rPr>
            </w:pPr>
          </w:p>
        </w:tc>
        <w:tc>
          <w:tcPr>
            <w:tcW w:w="1542" w:type="dxa"/>
            <w:vAlign w:val="center"/>
          </w:tcPr>
          <w:p>
            <w:pPr>
              <w:spacing w:after="0" w:line="312" w:lineRule="auto"/>
              <w:rPr>
                <w:rFonts w:ascii="宋体" w:hAnsi="宋体"/>
                <w:sz w:val="24"/>
                <w:highlight w:val="none"/>
              </w:rPr>
            </w:pPr>
          </w:p>
        </w:tc>
        <w:tc>
          <w:tcPr>
            <w:tcW w:w="1542" w:type="dxa"/>
          </w:tcPr>
          <w:p>
            <w:pPr>
              <w:spacing w:after="0" w:line="312"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830" w:type="dxa"/>
            <w:vAlign w:val="center"/>
          </w:tcPr>
          <w:p>
            <w:pPr>
              <w:spacing w:after="0" w:line="312" w:lineRule="auto"/>
              <w:rPr>
                <w:rFonts w:ascii="宋体" w:hAnsi="宋体"/>
                <w:sz w:val="24"/>
                <w:highlight w:val="none"/>
              </w:rPr>
            </w:pPr>
          </w:p>
        </w:tc>
        <w:tc>
          <w:tcPr>
            <w:tcW w:w="2017" w:type="dxa"/>
            <w:vAlign w:val="center"/>
          </w:tcPr>
          <w:p>
            <w:pPr>
              <w:spacing w:after="0" w:line="312" w:lineRule="auto"/>
              <w:rPr>
                <w:rFonts w:ascii="宋体" w:hAnsi="宋体"/>
                <w:sz w:val="24"/>
                <w:highlight w:val="none"/>
              </w:rPr>
            </w:pPr>
          </w:p>
        </w:tc>
        <w:tc>
          <w:tcPr>
            <w:tcW w:w="1763" w:type="dxa"/>
            <w:vAlign w:val="center"/>
          </w:tcPr>
          <w:p>
            <w:pPr>
              <w:spacing w:after="0" w:line="312" w:lineRule="auto"/>
              <w:rPr>
                <w:rFonts w:ascii="宋体" w:hAnsi="宋体"/>
                <w:sz w:val="24"/>
                <w:highlight w:val="none"/>
              </w:rPr>
            </w:pPr>
          </w:p>
        </w:tc>
        <w:tc>
          <w:tcPr>
            <w:tcW w:w="1583" w:type="dxa"/>
            <w:vAlign w:val="center"/>
          </w:tcPr>
          <w:p>
            <w:pPr>
              <w:spacing w:after="0" w:line="312" w:lineRule="auto"/>
              <w:rPr>
                <w:rFonts w:ascii="宋体" w:hAnsi="宋体"/>
                <w:sz w:val="24"/>
                <w:highlight w:val="none"/>
              </w:rPr>
            </w:pPr>
          </w:p>
        </w:tc>
        <w:tc>
          <w:tcPr>
            <w:tcW w:w="1542" w:type="dxa"/>
            <w:vAlign w:val="center"/>
          </w:tcPr>
          <w:p>
            <w:pPr>
              <w:spacing w:after="0" w:line="312" w:lineRule="auto"/>
              <w:rPr>
                <w:rFonts w:ascii="宋体" w:hAnsi="宋体"/>
                <w:sz w:val="24"/>
                <w:highlight w:val="none"/>
              </w:rPr>
            </w:pPr>
          </w:p>
        </w:tc>
        <w:tc>
          <w:tcPr>
            <w:tcW w:w="1542" w:type="dxa"/>
          </w:tcPr>
          <w:p>
            <w:pPr>
              <w:spacing w:after="0" w:line="312"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830" w:type="dxa"/>
            <w:vAlign w:val="center"/>
          </w:tcPr>
          <w:p>
            <w:pPr>
              <w:spacing w:after="0" w:line="312" w:lineRule="auto"/>
              <w:rPr>
                <w:rFonts w:ascii="宋体" w:hAnsi="宋体"/>
                <w:sz w:val="24"/>
                <w:highlight w:val="none"/>
              </w:rPr>
            </w:pPr>
          </w:p>
        </w:tc>
        <w:tc>
          <w:tcPr>
            <w:tcW w:w="2017" w:type="dxa"/>
            <w:vAlign w:val="center"/>
          </w:tcPr>
          <w:p>
            <w:pPr>
              <w:spacing w:after="0" w:line="312" w:lineRule="auto"/>
              <w:rPr>
                <w:rFonts w:ascii="宋体" w:hAnsi="宋体"/>
                <w:sz w:val="24"/>
                <w:highlight w:val="none"/>
              </w:rPr>
            </w:pPr>
          </w:p>
        </w:tc>
        <w:tc>
          <w:tcPr>
            <w:tcW w:w="1763" w:type="dxa"/>
            <w:vAlign w:val="center"/>
          </w:tcPr>
          <w:p>
            <w:pPr>
              <w:spacing w:after="0" w:line="312" w:lineRule="auto"/>
              <w:rPr>
                <w:rFonts w:ascii="宋体" w:hAnsi="宋体"/>
                <w:sz w:val="24"/>
                <w:highlight w:val="none"/>
              </w:rPr>
            </w:pPr>
          </w:p>
        </w:tc>
        <w:tc>
          <w:tcPr>
            <w:tcW w:w="1583" w:type="dxa"/>
            <w:vAlign w:val="center"/>
          </w:tcPr>
          <w:p>
            <w:pPr>
              <w:spacing w:after="0" w:line="312" w:lineRule="auto"/>
              <w:rPr>
                <w:rFonts w:ascii="宋体" w:hAnsi="宋体"/>
                <w:sz w:val="24"/>
                <w:highlight w:val="none"/>
              </w:rPr>
            </w:pPr>
          </w:p>
        </w:tc>
        <w:tc>
          <w:tcPr>
            <w:tcW w:w="1542" w:type="dxa"/>
            <w:vAlign w:val="center"/>
          </w:tcPr>
          <w:p>
            <w:pPr>
              <w:spacing w:after="0" w:line="312" w:lineRule="auto"/>
              <w:rPr>
                <w:rFonts w:ascii="宋体" w:hAnsi="宋体"/>
                <w:sz w:val="24"/>
                <w:highlight w:val="none"/>
              </w:rPr>
            </w:pPr>
          </w:p>
        </w:tc>
        <w:tc>
          <w:tcPr>
            <w:tcW w:w="1542" w:type="dxa"/>
          </w:tcPr>
          <w:p>
            <w:pPr>
              <w:spacing w:after="0" w:line="312"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830" w:type="dxa"/>
            <w:vAlign w:val="center"/>
          </w:tcPr>
          <w:p>
            <w:pPr>
              <w:spacing w:after="0" w:line="312" w:lineRule="auto"/>
              <w:rPr>
                <w:rFonts w:ascii="宋体" w:hAnsi="宋体"/>
                <w:sz w:val="24"/>
                <w:highlight w:val="none"/>
              </w:rPr>
            </w:pPr>
          </w:p>
        </w:tc>
        <w:tc>
          <w:tcPr>
            <w:tcW w:w="2017" w:type="dxa"/>
            <w:vAlign w:val="center"/>
          </w:tcPr>
          <w:p>
            <w:pPr>
              <w:spacing w:after="0" w:line="312" w:lineRule="auto"/>
              <w:rPr>
                <w:rFonts w:ascii="宋体" w:hAnsi="宋体"/>
                <w:sz w:val="24"/>
                <w:highlight w:val="none"/>
              </w:rPr>
            </w:pPr>
          </w:p>
        </w:tc>
        <w:tc>
          <w:tcPr>
            <w:tcW w:w="1763" w:type="dxa"/>
            <w:vAlign w:val="center"/>
          </w:tcPr>
          <w:p>
            <w:pPr>
              <w:spacing w:after="0" w:line="312" w:lineRule="auto"/>
              <w:rPr>
                <w:rFonts w:ascii="宋体" w:hAnsi="宋体"/>
                <w:sz w:val="24"/>
                <w:highlight w:val="none"/>
              </w:rPr>
            </w:pPr>
          </w:p>
        </w:tc>
        <w:tc>
          <w:tcPr>
            <w:tcW w:w="1583" w:type="dxa"/>
            <w:vAlign w:val="center"/>
          </w:tcPr>
          <w:p>
            <w:pPr>
              <w:spacing w:after="0" w:line="312" w:lineRule="auto"/>
              <w:rPr>
                <w:rFonts w:ascii="宋体" w:hAnsi="宋体"/>
                <w:sz w:val="24"/>
                <w:highlight w:val="none"/>
              </w:rPr>
            </w:pPr>
          </w:p>
        </w:tc>
        <w:tc>
          <w:tcPr>
            <w:tcW w:w="1542" w:type="dxa"/>
            <w:vAlign w:val="center"/>
          </w:tcPr>
          <w:p>
            <w:pPr>
              <w:spacing w:after="0" w:line="312" w:lineRule="auto"/>
              <w:rPr>
                <w:rFonts w:ascii="宋体" w:hAnsi="宋体"/>
                <w:sz w:val="24"/>
                <w:highlight w:val="none"/>
              </w:rPr>
            </w:pPr>
          </w:p>
        </w:tc>
        <w:tc>
          <w:tcPr>
            <w:tcW w:w="1542" w:type="dxa"/>
          </w:tcPr>
          <w:p>
            <w:pPr>
              <w:spacing w:after="0" w:line="312" w:lineRule="auto"/>
              <w:rPr>
                <w:rFonts w:ascii="宋体" w:hAnsi="宋体"/>
                <w:sz w:val="24"/>
                <w:highlight w:val="none"/>
              </w:rPr>
            </w:pPr>
          </w:p>
        </w:tc>
      </w:tr>
    </w:tbl>
    <w:p>
      <w:pPr>
        <w:pStyle w:val="37"/>
        <w:tabs>
          <w:tab w:val="left" w:pos="360"/>
        </w:tabs>
        <w:spacing w:line="360" w:lineRule="auto"/>
        <w:ind w:right="84" w:rightChars="40"/>
        <w:rPr>
          <w:rFonts w:ascii="宋体" w:cs="宋体"/>
          <w:b/>
          <w:bCs/>
          <w:highlight w:val="none"/>
        </w:rPr>
      </w:pPr>
    </w:p>
    <w:p>
      <w:pPr>
        <w:pStyle w:val="37"/>
        <w:tabs>
          <w:tab w:val="left" w:pos="360"/>
        </w:tabs>
        <w:spacing w:line="360" w:lineRule="auto"/>
        <w:ind w:right="84" w:rightChars="40"/>
        <w:rPr>
          <w:rFonts w:ascii="宋体"/>
          <w:b/>
          <w:bCs/>
          <w:highlight w:val="none"/>
        </w:rPr>
      </w:pPr>
      <w:r>
        <w:rPr>
          <w:rFonts w:hint="eastAsia" w:ascii="宋体" w:cs="宋体"/>
          <w:b/>
          <w:bCs/>
          <w:highlight w:val="none"/>
        </w:rPr>
        <w:t>要求：</w:t>
      </w:r>
    </w:p>
    <w:p>
      <w:pPr>
        <w:pStyle w:val="37"/>
        <w:tabs>
          <w:tab w:val="left" w:pos="360"/>
        </w:tabs>
        <w:spacing w:line="360" w:lineRule="auto"/>
        <w:ind w:right="84" w:rightChars="40" w:firstLine="420" w:firstLineChars="200"/>
        <w:rPr>
          <w:rFonts w:ascii="宋体"/>
          <w:highlight w:val="none"/>
        </w:rPr>
      </w:pPr>
      <w:r>
        <w:rPr>
          <w:rFonts w:ascii="宋体" w:cs="宋体"/>
          <w:highlight w:val="none"/>
        </w:rPr>
        <w:t>1.</w:t>
      </w:r>
      <w:r>
        <w:rPr>
          <w:rFonts w:hint="eastAsia" w:ascii="宋体" w:cs="宋体"/>
          <w:highlight w:val="none"/>
        </w:rPr>
        <w:t>本表参照本招标文件第二章“采购需求”填制，投标人应根据投标服务指标，对照招标文件要求在“偏离情况”栏注明“正偏离”、“负偏离”或“无偏离”。</w:t>
      </w:r>
    </w:p>
    <w:p>
      <w:pPr>
        <w:spacing w:line="360" w:lineRule="auto"/>
        <w:ind w:left="420"/>
        <w:rPr>
          <w:rFonts w:ascii="宋体" w:hAnsi="宋体" w:cs="宋体"/>
          <w:sz w:val="24"/>
          <w:highlight w:val="none"/>
        </w:rPr>
      </w:pPr>
    </w:p>
    <w:p>
      <w:pPr>
        <w:spacing w:line="360" w:lineRule="auto"/>
        <w:ind w:left="420"/>
        <w:rPr>
          <w:rFonts w:ascii="宋体"/>
          <w:sz w:val="24"/>
          <w:highlight w:val="none"/>
          <w:u w:val="single"/>
        </w:rPr>
      </w:pPr>
      <w:r>
        <w:rPr>
          <w:rFonts w:hint="eastAsia" w:ascii="宋体" w:hAnsi="宋体" w:cs="宋体"/>
          <w:sz w:val="24"/>
          <w:highlight w:val="none"/>
        </w:rPr>
        <w:t>投标人名称（盖章）：</w:t>
      </w:r>
    </w:p>
    <w:p>
      <w:pPr>
        <w:spacing w:after="0" w:line="312" w:lineRule="auto"/>
        <w:ind w:firstLine="435"/>
        <w:rPr>
          <w:rFonts w:ascii="宋体" w:hAnsi="宋体"/>
          <w:sz w:val="24"/>
          <w:highlight w:val="none"/>
        </w:rPr>
      </w:pPr>
      <w:r>
        <w:rPr>
          <w:rFonts w:hint="eastAsia" w:ascii="宋体" w:hAnsi="宋体"/>
          <w:sz w:val="24"/>
          <w:highlight w:val="none"/>
        </w:rPr>
        <w:t>投标人代表签字或盖章：</w:t>
      </w:r>
    </w:p>
    <w:p>
      <w:pPr>
        <w:spacing w:line="360" w:lineRule="auto"/>
        <w:ind w:firstLine="435"/>
        <w:rPr>
          <w:rFonts w:ascii="宋体"/>
          <w:sz w:val="24"/>
          <w:highlight w:val="none"/>
        </w:rPr>
      </w:pPr>
      <w:r>
        <w:rPr>
          <w:rFonts w:hint="eastAsia" w:ascii="宋体" w:hAnsi="宋体" w:cs="宋体"/>
          <w:sz w:val="24"/>
          <w:highlight w:val="none"/>
        </w:rPr>
        <w:t>日</w:t>
      </w:r>
      <w:r>
        <w:rPr>
          <w:rFonts w:ascii="宋体" w:hAnsi="宋体" w:cs="宋体"/>
          <w:sz w:val="24"/>
          <w:highlight w:val="none"/>
        </w:rPr>
        <w:t xml:space="preserve">        </w:t>
      </w:r>
      <w:r>
        <w:rPr>
          <w:rFonts w:hint="eastAsia" w:ascii="宋体" w:hAnsi="宋体" w:cs="宋体"/>
          <w:sz w:val="24"/>
          <w:highlight w:val="none"/>
        </w:rPr>
        <w:t>期：</w:t>
      </w:r>
    </w:p>
    <w:p>
      <w:pPr>
        <w:pStyle w:val="38"/>
        <w:spacing w:after="0" w:line="312" w:lineRule="auto"/>
        <w:jc w:val="left"/>
        <w:rPr>
          <w:rFonts w:ascii="宋体" w:hAnsi="宋体"/>
          <w:b/>
          <w:sz w:val="28"/>
          <w:highlight w:val="none"/>
        </w:rPr>
      </w:pPr>
      <w:r>
        <w:rPr>
          <w:rFonts w:ascii="宋体"/>
          <w:b/>
          <w:bCs/>
          <w:sz w:val="28"/>
          <w:szCs w:val="28"/>
          <w:highlight w:val="none"/>
        </w:rPr>
        <w:br w:type="page"/>
      </w:r>
    </w:p>
    <w:p>
      <w:pPr>
        <w:pStyle w:val="38"/>
        <w:spacing w:after="0" w:line="312" w:lineRule="auto"/>
        <w:jc w:val="left"/>
        <w:rPr>
          <w:rFonts w:hint="default" w:ascii="宋体" w:hAnsi="宋体" w:eastAsia="宋体"/>
          <w:b/>
          <w:sz w:val="28"/>
          <w:highlight w:val="none"/>
          <w:lang w:val="en-US" w:eastAsia="zh-CN"/>
        </w:rPr>
      </w:pPr>
      <w:r>
        <w:rPr>
          <w:rFonts w:hint="eastAsia" w:ascii="宋体" w:hAnsi="宋体"/>
          <w:b/>
          <w:sz w:val="28"/>
          <w:highlight w:val="none"/>
        </w:rPr>
        <w:t>附件</w:t>
      </w:r>
      <w:r>
        <w:rPr>
          <w:rFonts w:hint="eastAsia" w:ascii="宋体" w:hAnsi="宋体"/>
          <w:b/>
          <w:sz w:val="28"/>
          <w:highlight w:val="none"/>
          <w:lang w:val="en-US" w:eastAsia="zh-CN"/>
        </w:rPr>
        <w:t>12</w:t>
      </w:r>
    </w:p>
    <w:p>
      <w:pPr>
        <w:pStyle w:val="39"/>
        <w:spacing w:after="0" w:line="312" w:lineRule="auto"/>
        <w:jc w:val="center"/>
        <w:rPr>
          <w:rFonts w:ascii="宋体" w:hAnsi="宋体"/>
          <w:b/>
          <w:sz w:val="32"/>
          <w:szCs w:val="32"/>
          <w:highlight w:val="none"/>
        </w:rPr>
      </w:pPr>
      <w:r>
        <w:rPr>
          <w:rFonts w:hint="eastAsia" w:ascii="宋体" w:hAnsi="宋体"/>
          <w:b/>
          <w:sz w:val="32"/>
          <w:szCs w:val="32"/>
          <w:highlight w:val="none"/>
        </w:rPr>
        <w:t>证书一览表</w:t>
      </w:r>
    </w:p>
    <w:p>
      <w:pPr>
        <w:pStyle w:val="39"/>
        <w:spacing w:after="0" w:line="312" w:lineRule="auto"/>
        <w:jc w:val="center"/>
        <w:rPr>
          <w:rFonts w:ascii="宋体" w:hAnsi="宋体" w:cs="Arial"/>
          <w:sz w:val="28"/>
          <w:szCs w:val="28"/>
          <w:highlight w:val="none"/>
        </w:rPr>
      </w:pPr>
    </w:p>
    <w:tbl>
      <w:tblPr>
        <w:tblStyle w:val="24"/>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pPr>
              <w:pStyle w:val="39"/>
              <w:spacing w:after="0" w:line="312" w:lineRule="auto"/>
              <w:jc w:val="center"/>
              <w:rPr>
                <w:rFonts w:ascii="宋体" w:hAnsi="宋体" w:cs="Arial"/>
                <w:b/>
                <w:bCs/>
                <w:sz w:val="24"/>
                <w:highlight w:val="none"/>
              </w:rPr>
            </w:pPr>
            <w:r>
              <w:rPr>
                <w:rFonts w:hint="eastAsia" w:ascii="宋体" w:hAnsi="宋体" w:cs="Arial"/>
                <w:b/>
                <w:bCs/>
                <w:sz w:val="24"/>
                <w:highlight w:val="none"/>
              </w:rPr>
              <w:t>证书名称</w:t>
            </w:r>
          </w:p>
        </w:tc>
        <w:tc>
          <w:tcPr>
            <w:tcW w:w="2258" w:type="dxa"/>
            <w:tcBorders>
              <w:top w:val="single" w:color="auto" w:sz="4" w:space="0"/>
              <w:bottom w:val="single" w:color="auto" w:sz="4" w:space="0"/>
            </w:tcBorders>
          </w:tcPr>
          <w:p>
            <w:pPr>
              <w:pStyle w:val="39"/>
              <w:spacing w:after="0" w:line="312" w:lineRule="auto"/>
              <w:jc w:val="center"/>
              <w:rPr>
                <w:rFonts w:ascii="宋体" w:hAnsi="宋体" w:cs="Arial"/>
                <w:b/>
                <w:bCs/>
                <w:sz w:val="24"/>
                <w:highlight w:val="none"/>
              </w:rPr>
            </w:pPr>
            <w:r>
              <w:rPr>
                <w:rFonts w:hint="eastAsia" w:ascii="宋体" w:hAnsi="宋体" w:cs="Arial"/>
                <w:b/>
                <w:bCs/>
                <w:sz w:val="24"/>
                <w:highlight w:val="none"/>
              </w:rPr>
              <w:t>发证单位</w:t>
            </w:r>
          </w:p>
        </w:tc>
        <w:tc>
          <w:tcPr>
            <w:tcW w:w="2260" w:type="dxa"/>
            <w:tcBorders>
              <w:top w:val="single" w:color="auto" w:sz="4" w:space="0"/>
              <w:bottom w:val="single" w:color="auto" w:sz="4" w:space="0"/>
            </w:tcBorders>
          </w:tcPr>
          <w:p>
            <w:pPr>
              <w:pStyle w:val="39"/>
              <w:spacing w:after="0" w:line="312" w:lineRule="auto"/>
              <w:jc w:val="center"/>
              <w:rPr>
                <w:rFonts w:ascii="宋体" w:hAnsi="宋体" w:cs="Arial"/>
                <w:b/>
                <w:bCs/>
                <w:sz w:val="24"/>
                <w:highlight w:val="none"/>
              </w:rPr>
            </w:pPr>
            <w:r>
              <w:rPr>
                <w:rFonts w:hint="eastAsia" w:ascii="宋体" w:hAnsi="宋体" w:cs="Arial"/>
                <w:b/>
                <w:bCs/>
                <w:sz w:val="24"/>
                <w:highlight w:val="none"/>
              </w:rPr>
              <w:t>证书等级</w:t>
            </w:r>
          </w:p>
        </w:tc>
        <w:tc>
          <w:tcPr>
            <w:tcW w:w="2047" w:type="dxa"/>
            <w:tcBorders>
              <w:top w:val="single" w:color="auto" w:sz="4" w:space="0"/>
              <w:bottom w:val="single" w:color="auto" w:sz="4" w:space="0"/>
              <w:right w:val="single" w:color="auto" w:sz="4" w:space="0"/>
            </w:tcBorders>
          </w:tcPr>
          <w:p>
            <w:pPr>
              <w:pStyle w:val="39"/>
              <w:spacing w:after="0" w:line="312" w:lineRule="auto"/>
              <w:jc w:val="center"/>
              <w:rPr>
                <w:rFonts w:ascii="宋体" w:hAnsi="宋体" w:cs="Arial"/>
                <w:b/>
                <w:bCs/>
                <w:sz w:val="24"/>
                <w:highlight w:val="none"/>
              </w:rPr>
            </w:pPr>
            <w:r>
              <w:rPr>
                <w:rFonts w:hint="eastAsia" w:ascii="宋体" w:hAnsi="宋体" w:cs="Arial"/>
                <w:b/>
                <w:bCs/>
                <w:sz w:val="24"/>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pPr>
              <w:pStyle w:val="39"/>
              <w:spacing w:after="0" w:line="312" w:lineRule="auto"/>
              <w:jc w:val="center"/>
              <w:rPr>
                <w:rFonts w:ascii="宋体" w:hAnsi="宋体" w:cs="Arial"/>
                <w:szCs w:val="21"/>
                <w:highlight w:val="none"/>
              </w:rPr>
            </w:pPr>
          </w:p>
        </w:tc>
        <w:tc>
          <w:tcPr>
            <w:tcW w:w="2258" w:type="dxa"/>
            <w:tcBorders>
              <w:top w:val="single" w:color="auto" w:sz="4" w:space="0"/>
            </w:tcBorders>
          </w:tcPr>
          <w:p>
            <w:pPr>
              <w:pStyle w:val="39"/>
              <w:spacing w:after="0" w:line="312" w:lineRule="auto"/>
              <w:jc w:val="center"/>
              <w:rPr>
                <w:rFonts w:ascii="宋体" w:hAnsi="宋体" w:cs="Arial"/>
                <w:szCs w:val="21"/>
                <w:highlight w:val="none"/>
              </w:rPr>
            </w:pPr>
          </w:p>
        </w:tc>
        <w:tc>
          <w:tcPr>
            <w:tcW w:w="2260" w:type="dxa"/>
            <w:tcBorders>
              <w:top w:val="single" w:color="auto" w:sz="4" w:space="0"/>
            </w:tcBorders>
          </w:tcPr>
          <w:p>
            <w:pPr>
              <w:pStyle w:val="39"/>
              <w:spacing w:after="0" w:line="312" w:lineRule="auto"/>
              <w:jc w:val="center"/>
              <w:rPr>
                <w:rFonts w:ascii="宋体" w:hAnsi="宋体" w:cs="Arial"/>
                <w:szCs w:val="21"/>
                <w:highlight w:val="none"/>
              </w:rPr>
            </w:pPr>
          </w:p>
        </w:tc>
        <w:tc>
          <w:tcPr>
            <w:tcW w:w="2047" w:type="dxa"/>
            <w:tcBorders>
              <w:top w:val="single" w:color="auto" w:sz="4" w:space="0"/>
              <w:right w:val="single" w:color="auto" w:sz="4" w:space="0"/>
            </w:tcBorders>
          </w:tcPr>
          <w:p>
            <w:pPr>
              <w:pStyle w:val="39"/>
              <w:spacing w:after="0" w:line="312" w:lineRule="auto"/>
              <w:jc w:val="center"/>
              <w:rPr>
                <w:rFonts w:ascii="宋体" w:hAnsi="宋体" w:cs="Arial"/>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9"/>
              <w:spacing w:after="0" w:line="312" w:lineRule="auto"/>
              <w:jc w:val="center"/>
              <w:rPr>
                <w:rFonts w:ascii="宋体" w:hAnsi="宋体" w:cs="Arial"/>
                <w:szCs w:val="21"/>
                <w:highlight w:val="none"/>
              </w:rPr>
            </w:pPr>
          </w:p>
        </w:tc>
        <w:tc>
          <w:tcPr>
            <w:tcW w:w="2258" w:type="dxa"/>
          </w:tcPr>
          <w:p>
            <w:pPr>
              <w:pStyle w:val="39"/>
              <w:spacing w:after="0" w:line="312" w:lineRule="auto"/>
              <w:jc w:val="center"/>
              <w:rPr>
                <w:rFonts w:ascii="宋体" w:hAnsi="宋体" w:cs="Arial"/>
                <w:szCs w:val="21"/>
                <w:highlight w:val="none"/>
              </w:rPr>
            </w:pPr>
          </w:p>
        </w:tc>
        <w:tc>
          <w:tcPr>
            <w:tcW w:w="2260" w:type="dxa"/>
          </w:tcPr>
          <w:p>
            <w:pPr>
              <w:pStyle w:val="39"/>
              <w:spacing w:after="0" w:line="312" w:lineRule="auto"/>
              <w:jc w:val="center"/>
              <w:rPr>
                <w:rFonts w:ascii="宋体" w:hAnsi="宋体" w:cs="Arial"/>
                <w:szCs w:val="21"/>
                <w:highlight w:val="none"/>
              </w:rPr>
            </w:pPr>
          </w:p>
        </w:tc>
        <w:tc>
          <w:tcPr>
            <w:tcW w:w="2047" w:type="dxa"/>
            <w:tcBorders>
              <w:right w:val="single" w:color="auto" w:sz="4" w:space="0"/>
            </w:tcBorders>
          </w:tcPr>
          <w:p>
            <w:pPr>
              <w:pStyle w:val="39"/>
              <w:spacing w:after="0" w:line="312" w:lineRule="auto"/>
              <w:jc w:val="center"/>
              <w:rPr>
                <w:rFonts w:ascii="宋体" w:hAnsi="宋体" w:cs="Arial"/>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9"/>
              <w:spacing w:after="0" w:line="312" w:lineRule="auto"/>
              <w:jc w:val="center"/>
              <w:rPr>
                <w:rFonts w:ascii="宋体" w:hAnsi="宋体" w:cs="Arial"/>
                <w:szCs w:val="21"/>
                <w:highlight w:val="none"/>
              </w:rPr>
            </w:pPr>
          </w:p>
        </w:tc>
        <w:tc>
          <w:tcPr>
            <w:tcW w:w="2258" w:type="dxa"/>
          </w:tcPr>
          <w:p>
            <w:pPr>
              <w:pStyle w:val="39"/>
              <w:spacing w:after="0" w:line="312" w:lineRule="auto"/>
              <w:jc w:val="center"/>
              <w:rPr>
                <w:rFonts w:ascii="宋体" w:hAnsi="宋体" w:cs="Arial"/>
                <w:szCs w:val="21"/>
                <w:highlight w:val="none"/>
              </w:rPr>
            </w:pPr>
          </w:p>
        </w:tc>
        <w:tc>
          <w:tcPr>
            <w:tcW w:w="2260" w:type="dxa"/>
          </w:tcPr>
          <w:p>
            <w:pPr>
              <w:pStyle w:val="39"/>
              <w:spacing w:after="0" w:line="312" w:lineRule="auto"/>
              <w:jc w:val="center"/>
              <w:rPr>
                <w:rFonts w:ascii="宋体" w:hAnsi="宋体" w:cs="Arial"/>
                <w:szCs w:val="21"/>
                <w:highlight w:val="none"/>
              </w:rPr>
            </w:pPr>
          </w:p>
        </w:tc>
        <w:tc>
          <w:tcPr>
            <w:tcW w:w="2047" w:type="dxa"/>
            <w:tcBorders>
              <w:right w:val="single" w:color="auto" w:sz="4" w:space="0"/>
            </w:tcBorders>
          </w:tcPr>
          <w:p>
            <w:pPr>
              <w:pStyle w:val="39"/>
              <w:spacing w:after="0" w:line="312" w:lineRule="auto"/>
              <w:jc w:val="center"/>
              <w:rPr>
                <w:rFonts w:ascii="宋体" w:hAnsi="宋体" w:cs="Arial"/>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9"/>
              <w:spacing w:after="0" w:line="312" w:lineRule="auto"/>
              <w:jc w:val="center"/>
              <w:rPr>
                <w:rFonts w:ascii="宋体" w:hAnsi="宋体" w:cs="Arial"/>
                <w:szCs w:val="21"/>
                <w:highlight w:val="none"/>
              </w:rPr>
            </w:pPr>
          </w:p>
        </w:tc>
        <w:tc>
          <w:tcPr>
            <w:tcW w:w="2258" w:type="dxa"/>
          </w:tcPr>
          <w:p>
            <w:pPr>
              <w:pStyle w:val="39"/>
              <w:spacing w:after="0" w:line="312" w:lineRule="auto"/>
              <w:jc w:val="center"/>
              <w:rPr>
                <w:rFonts w:ascii="宋体" w:hAnsi="宋体" w:cs="Arial"/>
                <w:szCs w:val="21"/>
                <w:highlight w:val="none"/>
              </w:rPr>
            </w:pPr>
          </w:p>
        </w:tc>
        <w:tc>
          <w:tcPr>
            <w:tcW w:w="2260" w:type="dxa"/>
          </w:tcPr>
          <w:p>
            <w:pPr>
              <w:pStyle w:val="39"/>
              <w:spacing w:after="0" w:line="312" w:lineRule="auto"/>
              <w:jc w:val="center"/>
              <w:rPr>
                <w:rFonts w:ascii="宋体" w:hAnsi="宋体" w:cs="Arial"/>
                <w:szCs w:val="21"/>
                <w:highlight w:val="none"/>
              </w:rPr>
            </w:pPr>
          </w:p>
        </w:tc>
        <w:tc>
          <w:tcPr>
            <w:tcW w:w="2047" w:type="dxa"/>
            <w:tcBorders>
              <w:right w:val="single" w:color="auto" w:sz="4" w:space="0"/>
            </w:tcBorders>
          </w:tcPr>
          <w:p>
            <w:pPr>
              <w:pStyle w:val="39"/>
              <w:spacing w:after="0" w:line="312" w:lineRule="auto"/>
              <w:jc w:val="center"/>
              <w:rPr>
                <w:rFonts w:ascii="宋体" w:hAnsi="宋体" w:cs="Arial"/>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9"/>
              <w:spacing w:after="0" w:line="312" w:lineRule="auto"/>
              <w:jc w:val="center"/>
              <w:rPr>
                <w:rFonts w:ascii="宋体" w:hAnsi="宋体" w:cs="Arial"/>
                <w:szCs w:val="21"/>
                <w:highlight w:val="none"/>
              </w:rPr>
            </w:pPr>
          </w:p>
        </w:tc>
        <w:tc>
          <w:tcPr>
            <w:tcW w:w="2258" w:type="dxa"/>
          </w:tcPr>
          <w:p>
            <w:pPr>
              <w:pStyle w:val="39"/>
              <w:spacing w:after="0" w:line="312" w:lineRule="auto"/>
              <w:jc w:val="center"/>
              <w:rPr>
                <w:rFonts w:ascii="宋体" w:hAnsi="宋体" w:cs="Arial"/>
                <w:szCs w:val="21"/>
                <w:highlight w:val="none"/>
              </w:rPr>
            </w:pPr>
          </w:p>
        </w:tc>
        <w:tc>
          <w:tcPr>
            <w:tcW w:w="2260" w:type="dxa"/>
          </w:tcPr>
          <w:p>
            <w:pPr>
              <w:pStyle w:val="39"/>
              <w:spacing w:after="0" w:line="312" w:lineRule="auto"/>
              <w:jc w:val="center"/>
              <w:rPr>
                <w:rFonts w:ascii="宋体" w:hAnsi="宋体" w:cs="Arial"/>
                <w:szCs w:val="21"/>
                <w:highlight w:val="none"/>
              </w:rPr>
            </w:pPr>
          </w:p>
        </w:tc>
        <w:tc>
          <w:tcPr>
            <w:tcW w:w="2047" w:type="dxa"/>
            <w:tcBorders>
              <w:right w:val="single" w:color="auto" w:sz="4" w:space="0"/>
            </w:tcBorders>
          </w:tcPr>
          <w:p>
            <w:pPr>
              <w:pStyle w:val="39"/>
              <w:spacing w:after="0" w:line="312" w:lineRule="auto"/>
              <w:jc w:val="center"/>
              <w:rPr>
                <w:rFonts w:ascii="宋体" w:hAnsi="宋体" w:cs="Arial"/>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9"/>
              <w:spacing w:after="0" w:line="312" w:lineRule="auto"/>
              <w:jc w:val="center"/>
              <w:rPr>
                <w:rFonts w:ascii="宋体" w:hAnsi="宋体" w:cs="Arial"/>
                <w:szCs w:val="21"/>
                <w:highlight w:val="none"/>
              </w:rPr>
            </w:pPr>
          </w:p>
        </w:tc>
        <w:tc>
          <w:tcPr>
            <w:tcW w:w="2258" w:type="dxa"/>
          </w:tcPr>
          <w:p>
            <w:pPr>
              <w:pStyle w:val="39"/>
              <w:spacing w:after="0" w:line="312" w:lineRule="auto"/>
              <w:jc w:val="center"/>
              <w:rPr>
                <w:rFonts w:ascii="宋体" w:hAnsi="宋体" w:cs="Arial"/>
                <w:szCs w:val="21"/>
                <w:highlight w:val="none"/>
              </w:rPr>
            </w:pPr>
          </w:p>
        </w:tc>
        <w:tc>
          <w:tcPr>
            <w:tcW w:w="2260" w:type="dxa"/>
          </w:tcPr>
          <w:p>
            <w:pPr>
              <w:pStyle w:val="39"/>
              <w:spacing w:after="0" w:line="312" w:lineRule="auto"/>
              <w:jc w:val="center"/>
              <w:rPr>
                <w:rFonts w:ascii="宋体" w:hAnsi="宋体" w:cs="Arial"/>
                <w:szCs w:val="21"/>
                <w:highlight w:val="none"/>
              </w:rPr>
            </w:pPr>
          </w:p>
        </w:tc>
        <w:tc>
          <w:tcPr>
            <w:tcW w:w="2047" w:type="dxa"/>
            <w:tcBorders>
              <w:right w:val="single" w:color="auto" w:sz="4" w:space="0"/>
            </w:tcBorders>
          </w:tcPr>
          <w:p>
            <w:pPr>
              <w:pStyle w:val="39"/>
              <w:spacing w:after="0" w:line="312" w:lineRule="auto"/>
              <w:jc w:val="center"/>
              <w:rPr>
                <w:rFonts w:ascii="宋体" w:hAnsi="宋体" w:cs="Arial"/>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pPr>
              <w:pStyle w:val="39"/>
              <w:spacing w:after="0" w:line="312" w:lineRule="auto"/>
              <w:jc w:val="center"/>
              <w:rPr>
                <w:rFonts w:ascii="宋体" w:hAnsi="宋体" w:cs="Arial"/>
                <w:szCs w:val="21"/>
                <w:highlight w:val="none"/>
              </w:rPr>
            </w:pPr>
          </w:p>
        </w:tc>
        <w:tc>
          <w:tcPr>
            <w:tcW w:w="2258" w:type="dxa"/>
            <w:tcBorders>
              <w:bottom w:val="single" w:color="auto" w:sz="4" w:space="0"/>
            </w:tcBorders>
          </w:tcPr>
          <w:p>
            <w:pPr>
              <w:pStyle w:val="39"/>
              <w:spacing w:after="0" w:line="312" w:lineRule="auto"/>
              <w:jc w:val="center"/>
              <w:rPr>
                <w:rFonts w:ascii="宋体" w:hAnsi="宋体" w:cs="Arial"/>
                <w:szCs w:val="21"/>
                <w:highlight w:val="none"/>
              </w:rPr>
            </w:pPr>
          </w:p>
        </w:tc>
        <w:tc>
          <w:tcPr>
            <w:tcW w:w="2260" w:type="dxa"/>
            <w:tcBorders>
              <w:bottom w:val="single" w:color="auto" w:sz="4" w:space="0"/>
            </w:tcBorders>
          </w:tcPr>
          <w:p>
            <w:pPr>
              <w:pStyle w:val="39"/>
              <w:spacing w:after="0" w:line="312" w:lineRule="auto"/>
              <w:jc w:val="center"/>
              <w:rPr>
                <w:rFonts w:ascii="宋体" w:hAnsi="宋体" w:cs="Arial"/>
                <w:szCs w:val="21"/>
                <w:highlight w:val="none"/>
              </w:rPr>
            </w:pPr>
          </w:p>
        </w:tc>
        <w:tc>
          <w:tcPr>
            <w:tcW w:w="2047" w:type="dxa"/>
            <w:tcBorders>
              <w:bottom w:val="single" w:color="auto" w:sz="4" w:space="0"/>
              <w:right w:val="single" w:color="auto" w:sz="4" w:space="0"/>
            </w:tcBorders>
          </w:tcPr>
          <w:p>
            <w:pPr>
              <w:pStyle w:val="39"/>
              <w:spacing w:after="0" w:line="312" w:lineRule="auto"/>
              <w:jc w:val="center"/>
              <w:rPr>
                <w:rFonts w:ascii="宋体" w:hAnsi="宋体" w:cs="Arial"/>
                <w:szCs w:val="21"/>
                <w:highlight w:val="none"/>
              </w:rPr>
            </w:pPr>
          </w:p>
        </w:tc>
      </w:tr>
    </w:tbl>
    <w:p>
      <w:pPr>
        <w:pStyle w:val="39"/>
        <w:tabs>
          <w:tab w:val="left" w:pos="1050"/>
        </w:tabs>
        <w:spacing w:after="0" w:line="312" w:lineRule="auto"/>
        <w:rPr>
          <w:rFonts w:ascii="仿宋_GB2312" w:hAnsi="宋体" w:eastAsia="仿宋_GB2312"/>
          <w:sz w:val="24"/>
          <w:highlight w:val="none"/>
        </w:rPr>
      </w:pPr>
    </w:p>
    <w:p>
      <w:pPr>
        <w:pStyle w:val="39"/>
        <w:tabs>
          <w:tab w:val="left" w:pos="1050"/>
        </w:tabs>
        <w:spacing w:after="0" w:line="312" w:lineRule="auto"/>
        <w:rPr>
          <w:rFonts w:ascii="宋体" w:hAnsi="宋体"/>
          <w:szCs w:val="21"/>
          <w:highlight w:val="none"/>
        </w:rPr>
      </w:pPr>
      <w:r>
        <w:rPr>
          <w:rFonts w:hint="eastAsia" w:ascii="宋体" w:hAnsi="宋体"/>
          <w:b/>
          <w:szCs w:val="21"/>
          <w:highlight w:val="none"/>
        </w:rPr>
        <w:t>要求：</w:t>
      </w:r>
    </w:p>
    <w:p>
      <w:pPr>
        <w:pStyle w:val="39"/>
        <w:tabs>
          <w:tab w:val="left" w:pos="1050"/>
        </w:tabs>
        <w:spacing w:after="0" w:line="312" w:lineRule="auto"/>
        <w:ind w:firstLine="424" w:firstLineChars="202"/>
        <w:rPr>
          <w:rFonts w:ascii="宋体" w:hAnsi="宋体"/>
          <w:szCs w:val="21"/>
          <w:highlight w:val="none"/>
        </w:rPr>
      </w:pPr>
      <w:r>
        <w:rPr>
          <w:rFonts w:hint="eastAsia" w:ascii="宋体" w:hAnsi="宋体"/>
          <w:szCs w:val="21"/>
          <w:highlight w:val="none"/>
        </w:rPr>
        <w:t>1.填写投标人获得资质、认证或企业信誉证书；</w:t>
      </w:r>
    </w:p>
    <w:p>
      <w:pPr>
        <w:pStyle w:val="39"/>
        <w:tabs>
          <w:tab w:val="left" w:pos="1050"/>
        </w:tabs>
        <w:spacing w:after="0" w:line="312" w:lineRule="auto"/>
        <w:ind w:firstLine="424" w:firstLineChars="202"/>
        <w:rPr>
          <w:rFonts w:ascii="仿宋_GB2312" w:hAnsi="宋体" w:eastAsia="仿宋_GB2312"/>
          <w:sz w:val="24"/>
          <w:highlight w:val="none"/>
        </w:rPr>
      </w:pPr>
      <w:r>
        <w:rPr>
          <w:rFonts w:hint="eastAsia" w:ascii="宋体" w:hAnsi="宋体"/>
          <w:szCs w:val="21"/>
          <w:highlight w:val="none"/>
        </w:rPr>
        <w:t>2.附所列证书复印件或其他证明材料。</w:t>
      </w:r>
    </w:p>
    <w:p>
      <w:pPr>
        <w:pStyle w:val="39"/>
        <w:tabs>
          <w:tab w:val="left" w:pos="1050"/>
        </w:tabs>
        <w:spacing w:after="0" w:line="312" w:lineRule="auto"/>
        <w:ind w:firstLine="720" w:firstLineChars="300"/>
        <w:rPr>
          <w:rFonts w:ascii="仿宋_GB2312" w:hAnsi="宋体" w:eastAsia="仿宋_GB2312"/>
          <w:sz w:val="24"/>
          <w:highlight w:val="none"/>
        </w:rPr>
      </w:pPr>
    </w:p>
    <w:p>
      <w:pPr>
        <w:spacing w:after="0" w:line="312" w:lineRule="auto"/>
        <w:ind w:firstLine="424" w:firstLineChars="177"/>
        <w:rPr>
          <w:rFonts w:ascii="宋体" w:hAnsi="宋体"/>
          <w:sz w:val="24"/>
          <w:highlight w:val="none"/>
          <w:u w:val="single"/>
        </w:rPr>
      </w:pPr>
      <w:r>
        <w:rPr>
          <w:rFonts w:hint="eastAsia" w:ascii="宋体" w:hAnsi="宋体"/>
          <w:sz w:val="24"/>
          <w:highlight w:val="none"/>
        </w:rPr>
        <w:t>投标人名称（盖章）：</w:t>
      </w:r>
    </w:p>
    <w:p>
      <w:pPr>
        <w:spacing w:after="0" w:line="312" w:lineRule="auto"/>
        <w:ind w:left="420"/>
        <w:rPr>
          <w:rFonts w:ascii="宋体" w:hAnsi="宋体"/>
          <w:sz w:val="24"/>
          <w:highlight w:val="none"/>
        </w:rPr>
      </w:pPr>
    </w:p>
    <w:p>
      <w:pPr>
        <w:spacing w:after="0" w:line="312" w:lineRule="auto"/>
        <w:ind w:firstLine="424" w:firstLineChars="177"/>
        <w:rPr>
          <w:rFonts w:ascii="宋体" w:hAnsi="宋体"/>
          <w:sz w:val="24"/>
          <w:highlight w:val="none"/>
        </w:rPr>
      </w:pPr>
      <w:r>
        <w:rPr>
          <w:rFonts w:hint="eastAsia" w:ascii="宋体" w:hAnsi="宋体"/>
          <w:sz w:val="24"/>
          <w:highlight w:val="none"/>
        </w:rPr>
        <w:t>投标人代表签字或盖章：</w:t>
      </w:r>
    </w:p>
    <w:p>
      <w:pPr>
        <w:spacing w:after="0" w:line="312" w:lineRule="auto"/>
        <w:ind w:firstLine="424" w:firstLineChars="177"/>
        <w:rPr>
          <w:rFonts w:ascii="宋体" w:hAnsi="宋体"/>
          <w:sz w:val="24"/>
          <w:highlight w:val="none"/>
        </w:rPr>
      </w:pPr>
      <w:r>
        <w:rPr>
          <w:rFonts w:hint="eastAsia" w:ascii="宋体" w:hAnsi="宋体"/>
          <w:sz w:val="24"/>
          <w:highlight w:val="none"/>
        </w:rPr>
        <w:t>职        务：</w:t>
      </w:r>
    </w:p>
    <w:p>
      <w:pPr>
        <w:pStyle w:val="35"/>
        <w:shd w:val="clear" w:color="auto" w:fill="FFFFFF"/>
        <w:spacing w:before="0" w:beforeAutospacing="0" w:after="0" w:afterAutospacing="0" w:line="312" w:lineRule="auto"/>
        <w:ind w:firstLine="424" w:firstLineChars="177"/>
        <w:rPr>
          <w:highlight w:val="none"/>
        </w:rPr>
      </w:pPr>
      <w:r>
        <w:rPr>
          <w:rFonts w:hint="eastAsia"/>
          <w:highlight w:val="none"/>
        </w:rPr>
        <w:t>日        期：：</w:t>
      </w:r>
    </w:p>
    <w:p>
      <w:pPr>
        <w:pStyle w:val="35"/>
        <w:shd w:val="clear" w:color="auto" w:fill="FFFFFF"/>
        <w:spacing w:before="0" w:beforeAutospacing="0" w:after="0" w:afterAutospacing="0" w:line="312" w:lineRule="auto"/>
        <w:ind w:firstLine="424" w:firstLineChars="177"/>
        <w:rPr>
          <w:highlight w:val="none"/>
        </w:rPr>
      </w:pPr>
    </w:p>
    <w:p>
      <w:pPr>
        <w:pStyle w:val="35"/>
        <w:shd w:val="clear" w:color="auto" w:fill="FFFFFF"/>
        <w:spacing w:before="0" w:beforeAutospacing="0" w:after="0" w:afterAutospacing="0" w:line="312" w:lineRule="auto"/>
        <w:ind w:firstLine="424" w:firstLineChars="177"/>
        <w:rPr>
          <w:highlight w:val="none"/>
        </w:rPr>
      </w:pPr>
    </w:p>
    <w:p>
      <w:pPr>
        <w:pStyle w:val="35"/>
        <w:shd w:val="clear" w:color="auto" w:fill="FFFFFF"/>
        <w:spacing w:before="0" w:beforeAutospacing="0" w:after="0" w:afterAutospacing="0" w:line="312" w:lineRule="auto"/>
        <w:ind w:firstLine="424" w:firstLineChars="177"/>
        <w:rPr>
          <w:highlight w:val="none"/>
        </w:rPr>
      </w:pPr>
    </w:p>
    <w:p>
      <w:pPr>
        <w:pStyle w:val="35"/>
        <w:shd w:val="clear" w:color="auto" w:fill="FFFFFF"/>
        <w:spacing w:before="0" w:beforeAutospacing="0" w:after="0" w:afterAutospacing="0" w:line="312" w:lineRule="auto"/>
        <w:ind w:firstLine="424" w:firstLineChars="177"/>
        <w:rPr>
          <w:highlight w:val="none"/>
        </w:rPr>
      </w:pPr>
    </w:p>
    <w:p>
      <w:pPr>
        <w:pStyle w:val="35"/>
        <w:shd w:val="clear" w:color="auto" w:fill="FFFFFF"/>
        <w:spacing w:before="0" w:beforeAutospacing="0" w:after="0" w:afterAutospacing="0" w:line="312" w:lineRule="auto"/>
        <w:ind w:firstLine="424" w:firstLineChars="177"/>
        <w:rPr>
          <w:highlight w:val="none"/>
        </w:rPr>
      </w:pPr>
    </w:p>
    <w:p>
      <w:pPr>
        <w:pStyle w:val="35"/>
        <w:shd w:val="clear" w:color="auto" w:fill="FFFFFF"/>
        <w:spacing w:before="0" w:beforeAutospacing="0" w:after="0" w:afterAutospacing="0" w:line="312" w:lineRule="auto"/>
        <w:ind w:firstLine="424" w:firstLineChars="177"/>
        <w:rPr>
          <w:highlight w:val="none"/>
        </w:rPr>
      </w:pPr>
    </w:p>
    <w:p>
      <w:pPr>
        <w:pStyle w:val="35"/>
        <w:shd w:val="clear" w:color="auto" w:fill="FFFFFF"/>
        <w:spacing w:before="0" w:beforeAutospacing="0" w:after="0" w:afterAutospacing="0" w:line="312" w:lineRule="auto"/>
        <w:ind w:firstLine="424" w:firstLineChars="177"/>
        <w:rPr>
          <w:highlight w:val="none"/>
        </w:rPr>
      </w:pPr>
    </w:p>
    <w:p>
      <w:pPr>
        <w:pStyle w:val="35"/>
        <w:shd w:val="clear" w:color="auto" w:fill="FFFFFF"/>
        <w:spacing w:before="0" w:beforeAutospacing="0" w:after="0" w:afterAutospacing="0" w:line="312" w:lineRule="auto"/>
        <w:ind w:firstLine="424" w:firstLineChars="177"/>
        <w:rPr>
          <w:highlight w:val="none"/>
        </w:rPr>
      </w:pPr>
    </w:p>
    <w:p>
      <w:pPr>
        <w:pStyle w:val="35"/>
        <w:shd w:val="clear" w:color="auto" w:fill="FFFFFF"/>
        <w:spacing w:before="0" w:beforeAutospacing="0" w:after="0" w:afterAutospacing="0" w:line="312" w:lineRule="auto"/>
        <w:ind w:firstLine="424" w:firstLineChars="177"/>
        <w:rPr>
          <w:highlight w:val="none"/>
        </w:rPr>
      </w:pPr>
    </w:p>
    <w:p>
      <w:pPr>
        <w:pStyle w:val="35"/>
        <w:shd w:val="clear" w:color="auto" w:fill="FFFFFF"/>
        <w:spacing w:before="0" w:beforeAutospacing="0" w:after="0" w:afterAutospacing="0" w:line="312" w:lineRule="auto"/>
        <w:ind w:firstLine="424" w:firstLineChars="177"/>
        <w:rPr>
          <w:highlight w:val="none"/>
        </w:rPr>
      </w:pPr>
    </w:p>
    <w:p>
      <w:pPr>
        <w:pStyle w:val="35"/>
        <w:shd w:val="clear" w:color="auto" w:fill="FFFFFF"/>
        <w:spacing w:before="0" w:beforeAutospacing="0" w:after="0" w:afterAutospacing="0" w:line="312" w:lineRule="auto"/>
        <w:ind w:firstLine="424" w:firstLineChars="177"/>
        <w:rPr>
          <w:highlight w:val="none"/>
        </w:rPr>
      </w:pPr>
    </w:p>
    <w:p>
      <w:pPr>
        <w:spacing w:after="0" w:line="312" w:lineRule="auto"/>
        <w:rPr>
          <w:rFonts w:hint="default" w:ascii="宋体" w:hAnsi="宋体" w:eastAsia="宋体"/>
          <w:b/>
          <w:sz w:val="28"/>
          <w:highlight w:val="none"/>
          <w:lang w:val="en-US" w:eastAsia="zh-CN"/>
        </w:rPr>
      </w:pPr>
      <w:r>
        <w:rPr>
          <w:rFonts w:hint="eastAsia" w:ascii="宋体" w:hAnsi="宋体"/>
          <w:b/>
          <w:sz w:val="28"/>
          <w:highlight w:val="none"/>
        </w:rPr>
        <w:t>附件</w:t>
      </w:r>
      <w:r>
        <w:rPr>
          <w:rFonts w:hint="eastAsia" w:ascii="宋体" w:hAnsi="宋体"/>
          <w:b/>
          <w:sz w:val="28"/>
          <w:highlight w:val="none"/>
          <w:lang w:val="en-US" w:eastAsia="zh-CN"/>
        </w:rPr>
        <w:t>13</w:t>
      </w:r>
    </w:p>
    <w:p>
      <w:pPr>
        <w:pStyle w:val="38"/>
        <w:spacing w:after="0" w:line="312" w:lineRule="auto"/>
        <w:jc w:val="center"/>
        <w:rPr>
          <w:rFonts w:ascii="宋体" w:hAnsi="宋体"/>
          <w:b/>
          <w:sz w:val="32"/>
          <w:szCs w:val="32"/>
          <w:highlight w:val="none"/>
        </w:rPr>
      </w:pPr>
      <w:r>
        <w:rPr>
          <w:rFonts w:hint="eastAsia" w:ascii="宋体" w:hAnsi="宋体"/>
          <w:b/>
          <w:sz w:val="32"/>
          <w:szCs w:val="32"/>
          <w:highlight w:val="none"/>
        </w:rPr>
        <w:t>投标人类似项目实施情况一览表</w:t>
      </w:r>
    </w:p>
    <w:p>
      <w:pPr>
        <w:pStyle w:val="38"/>
        <w:spacing w:after="0" w:line="312" w:lineRule="auto"/>
        <w:jc w:val="center"/>
        <w:rPr>
          <w:rFonts w:ascii="仿宋_GB2312" w:eastAsia="仿宋_GB2312"/>
          <w:b/>
          <w:sz w:val="28"/>
          <w:szCs w:val="28"/>
          <w:highlight w:val="none"/>
        </w:rPr>
      </w:pPr>
    </w:p>
    <w:tbl>
      <w:tblPr>
        <w:tblStyle w:val="24"/>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8"/>
              <w:spacing w:after="0" w:line="312" w:lineRule="auto"/>
              <w:jc w:val="center"/>
              <w:rPr>
                <w:rFonts w:ascii="宋体" w:hAnsi="宋体" w:cs="Arial"/>
                <w:b/>
                <w:bCs/>
                <w:sz w:val="24"/>
                <w:highlight w:val="none"/>
              </w:rPr>
            </w:pPr>
            <w:r>
              <w:rPr>
                <w:rFonts w:hint="eastAsia" w:ascii="宋体" w:hAnsi="宋体" w:cs="Arial"/>
                <w:b/>
                <w:bCs/>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38"/>
              <w:spacing w:after="0" w:line="312" w:lineRule="auto"/>
              <w:jc w:val="center"/>
              <w:rPr>
                <w:rFonts w:ascii="宋体" w:hAnsi="宋体" w:cs="Arial"/>
                <w:b/>
                <w:bCs/>
                <w:sz w:val="24"/>
                <w:highlight w:val="none"/>
              </w:rPr>
            </w:pPr>
            <w:r>
              <w:rPr>
                <w:rFonts w:hint="eastAsia" w:ascii="宋体" w:hAnsi="宋体" w:cs="Arial"/>
                <w:b/>
                <w:bCs/>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38"/>
              <w:spacing w:after="0" w:line="312" w:lineRule="auto"/>
              <w:jc w:val="center"/>
              <w:rPr>
                <w:rFonts w:ascii="宋体" w:hAnsi="宋体" w:cs="Arial"/>
                <w:b/>
                <w:bCs/>
                <w:sz w:val="24"/>
                <w:highlight w:val="none"/>
              </w:rPr>
            </w:pPr>
            <w:r>
              <w:rPr>
                <w:rFonts w:hint="eastAsia" w:ascii="宋体" w:hAnsi="宋体" w:cs="Arial"/>
                <w:b/>
                <w:bCs/>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38"/>
              <w:spacing w:after="0" w:line="312" w:lineRule="auto"/>
              <w:jc w:val="center"/>
              <w:rPr>
                <w:rFonts w:ascii="宋体" w:hAnsi="宋体" w:cs="Arial"/>
                <w:b/>
                <w:bCs/>
                <w:sz w:val="24"/>
                <w:highlight w:val="none"/>
              </w:rPr>
            </w:pPr>
            <w:r>
              <w:rPr>
                <w:rFonts w:hint="eastAsia" w:ascii="宋体" w:hAnsi="宋体" w:cs="Arial"/>
                <w:b/>
                <w:bCs/>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38"/>
              <w:spacing w:after="0" w:line="312" w:lineRule="auto"/>
              <w:jc w:val="center"/>
              <w:rPr>
                <w:rFonts w:ascii="宋体" w:hAnsi="宋体" w:cs="Arial"/>
                <w:b/>
                <w:bCs/>
                <w:sz w:val="24"/>
                <w:highlight w:val="none"/>
              </w:rPr>
            </w:pPr>
            <w:r>
              <w:rPr>
                <w:rFonts w:hint="eastAsia" w:ascii="宋体" w:hAnsi="宋体" w:cs="Arial"/>
                <w:b/>
                <w:bCs/>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38"/>
              <w:spacing w:after="0" w:line="312" w:lineRule="auto"/>
              <w:jc w:val="center"/>
              <w:rPr>
                <w:rFonts w:ascii="宋体" w:hAnsi="宋体" w:cs="Arial"/>
                <w:b/>
                <w:bCs/>
                <w:sz w:val="24"/>
                <w:highlight w:val="none"/>
              </w:rPr>
            </w:pPr>
            <w:r>
              <w:rPr>
                <w:rFonts w:hint="eastAsia" w:ascii="宋体" w:hAnsi="宋体" w:cs="Arial"/>
                <w:b/>
                <w:bCs/>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38"/>
              <w:spacing w:after="0" w:line="312" w:lineRule="auto"/>
              <w:jc w:val="center"/>
              <w:rPr>
                <w:rFonts w:ascii="宋体" w:hAnsi="宋体" w:cs="Arial"/>
                <w:b/>
                <w:bCs/>
                <w:sz w:val="24"/>
                <w:highlight w:val="none"/>
              </w:rPr>
            </w:pPr>
            <w:r>
              <w:rPr>
                <w:rFonts w:hint="eastAsia" w:ascii="宋体" w:hAnsi="宋体" w:cs="Arial"/>
                <w:b/>
                <w:bCs/>
                <w:sz w:val="24"/>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8"/>
              <w:spacing w:after="0" w:line="312" w:lineRule="auto"/>
              <w:jc w:val="center"/>
              <w:rPr>
                <w:rFonts w:ascii="宋体" w:hAnsi="宋体" w:cs="Arial"/>
                <w:sz w:val="24"/>
                <w:highlight w:val="none"/>
              </w:rPr>
            </w:pPr>
            <w:r>
              <w:rPr>
                <w:rFonts w:hint="eastAsia" w:ascii="宋体" w:hAnsi="宋体" w:cs="Arial"/>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pPr>
              <w:pStyle w:val="38"/>
              <w:spacing w:after="0" w:line="312" w:lineRule="auto"/>
              <w:rPr>
                <w:rFonts w:ascii="宋体" w:hAnsi="宋体" w:cs="Arial"/>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38"/>
              <w:spacing w:after="0" w:line="312" w:lineRule="auto"/>
              <w:rPr>
                <w:rFonts w:ascii="宋体" w:hAnsi="宋体" w:cs="Arial"/>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38"/>
              <w:spacing w:after="0" w:line="312" w:lineRule="auto"/>
              <w:rPr>
                <w:rFonts w:ascii="宋体" w:hAnsi="宋体" w:cs="Arial"/>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38"/>
              <w:spacing w:after="0" w:line="312" w:lineRule="auto"/>
              <w:rPr>
                <w:rFonts w:ascii="宋体" w:hAnsi="宋体" w:cs="Arial"/>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38"/>
              <w:spacing w:after="0" w:line="312" w:lineRule="auto"/>
              <w:rPr>
                <w:rFonts w:ascii="宋体" w:hAnsi="宋体" w:cs="Arial"/>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38"/>
              <w:spacing w:after="0" w:line="312" w:lineRule="auto"/>
              <w:rPr>
                <w:rFonts w:ascii="宋体" w:hAnsi="宋体" w:cs="Arial"/>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8"/>
              <w:spacing w:after="0" w:line="312" w:lineRule="auto"/>
              <w:jc w:val="center"/>
              <w:rPr>
                <w:rFonts w:ascii="宋体" w:hAnsi="宋体" w:cs="Arial"/>
                <w:sz w:val="24"/>
                <w:highlight w:val="none"/>
              </w:rPr>
            </w:pPr>
            <w:r>
              <w:rPr>
                <w:rFonts w:hint="eastAsia" w:ascii="宋体" w:hAnsi="宋体" w:cs="Arial"/>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pPr>
              <w:pStyle w:val="38"/>
              <w:spacing w:after="0" w:line="312" w:lineRule="auto"/>
              <w:rPr>
                <w:rFonts w:ascii="宋体" w:hAnsi="宋体" w:cs="Arial"/>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38"/>
              <w:spacing w:after="0" w:line="312" w:lineRule="auto"/>
              <w:rPr>
                <w:rFonts w:ascii="宋体" w:hAnsi="宋体" w:cs="Arial"/>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38"/>
              <w:spacing w:after="0" w:line="312" w:lineRule="auto"/>
              <w:rPr>
                <w:rFonts w:ascii="宋体" w:hAnsi="宋体" w:cs="Arial"/>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38"/>
              <w:spacing w:after="0" w:line="312" w:lineRule="auto"/>
              <w:rPr>
                <w:rFonts w:ascii="宋体" w:hAnsi="宋体" w:cs="Arial"/>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38"/>
              <w:spacing w:after="0" w:line="312" w:lineRule="auto"/>
              <w:rPr>
                <w:rFonts w:ascii="宋体" w:hAnsi="宋体" w:cs="Arial"/>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38"/>
              <w:spacing w:after="0" w:line="312" w:lineRule="auto"/>
              <w:rPr>
                <w:rFonts w:ascii="宋体" w:hAnsi="宋体" w:cs="Arial"/>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8"/>
              <w:spacing w:after="0" w:line="312" w:lineRule="auto"/>
              <w:jc w:val="center"/>
              <w:rPr>
                <w:rFonts w:ascii="宋体" w:hAnsi="宋体" w:cs="Arial"/>
                <w:sz w:val="24"/>
                <w:highlight w:val="none"/>
              </w:rPr>
            </w:pPr>
            <w:r>
              <w:rPr>
                <w:rFonts w:hint="eastAsia" w:ascii="宋体" w:hAnsi="宋体" w:cs="Arial"/>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pPr>
              <w:pStyle w:val="38"/>
              <w:spacing w:after="0" w:line="312" w:lineRule="auto"/>
              <w:rPr>
                <w:rFonts w:ascii="宋体" w:hAnsi="宋体" w:cs="Arial"/>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38"/>
              <w:spacing w:after="0" w:line="312" w:lineRule="auto"/>
              <w:rPr>
                <w:rFonts w:ascii="宋体" w:hAnsi="宋体" w:cs="Arial"/>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38"/>
              <w:spacing w:after="0" w:line="312" w:lineRule="auto"/>
              <w:rPr>
                <w:rFonts w:ascii="宋体" w:hAnsi="宋体" w:cs="Arial"/>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38"/>
              <w:spacing w:after="0" w:line="312" w:lineRule="auto"/>
              <w:rPr>
                <w:rFonts w:ascii="宋体" w:hAnsi="宋体" w:cs="Arial"/>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38"/>
              <w:spacing w:after="0" w:line="312" w:lineRule="auto"/>
              <w:rPr>
                <w:rFonts w:ascii="宋体" w:hAnsi="宋体" w:cs="Arial"/>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38"/>
              <w:spacing w:after="0" w:line="312" w:lineRule="auto"/>
              <w:rPr>
                <w:rFonts w:ascii="宋体" w:hAnsi="宋体" w:cs="Arial"/>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8"/>
              <w:spacing w:after="0" w:line="312" w:lineRule="auto"/>
              <w:rPr>
                <w:rFonts w:ascii="宋体" w:hAnsi="宋体" w:cs="Arial"/>
                <w:sz w:val="24"/>
                <w:highlight w:val="none"/>
              </w:rPr>
            </w:pPr>
            <w:r>
              <w:rPr>
                <w:rFonts w:hint="eastAsia" w:ascii="宋体" w:hAnsi="宋体" w:cs="Arial"/>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pPr>
              <w:pStyle w:val="38"/>
              <w:spacing w:after="0" w:line="312" w:lineRule="auto"/>
              <w:rPr>
                <w:rFonts w:ascii="宋体" w:hAnsi="宋体" w:cs="Arial"/>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38"/>
              <w:spacing w:after="0" w:line="312" w:lineRule="auto"/>
              <w:rPr>
                <w:rFonts w:ascii="宋体" w:hAnsi="宋体" w:cs="Arial"/>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38"/>
              <w:spacing w:after="0" w:line="312" w:lineRule="auto"/>
              <w:rPr>
                <w:rFonts w:ascii="宋体" w:hAnsi="宋体" w:cs="Arial"/>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38"/>
              <w:spacing w:after="0" w:line="312" w:lineRule="auto"/>
              <w:rPr>
                <w:rFonts w:ascii="宋体" w:hAnsi="宋体" w:cs="Arial"/>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38"/>
              <w:spacing w:after="0" w:line="312" w:lineRule="auto"/>
              <w:rPr>
                <w:rFonts w:ascii="宋体" w:hAnsi="宋体" w:cs="Arial"/>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38"/>
              <w:spacing w:after="0" w:line="312" w:lineRule="auto"/>
              <w:rPr>
                <w:rFonts w:ascii="宋体" w:hAnsi="宋体" w:cs="Arial"/>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8"/>
              <w:spacing w:after="0" w:line="312" w:lineRule="auto"/>
              <w:rPr>
                <w:rFonts w:ascii="宋体" w:hAnsi="宋体" w:cs="Arial"/>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38"/>
              <w:spacing w:after="0" w:line="312" w:lineRule="auto"/>
              <w:rPr>
                <w:rFonts w:ascii="宋体" w:hAnsi="宋体" w:cs="Arial"/>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38"/>
              <w:spacing w:after="0" w:line="312" w:lineRule="auto"/>
              <w:rPr>
                <w:rFonts w:ascii="宋体" w:hAnsi="宋体" w:cs="Arial"/>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38"/>
              <w:spacing w:after="0" w:line="312" w:lineRule="auto"/>
              <w:rPr>
                <w:rFonts w:ascii="宋体" w:hAnsi="宋体" w:cs="Arial"/>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38"/>
              <w:spacing w:after="0" w:line="312" w:lineRule="auto"/>
              <w:rPr>
                <w:rFonts w:ascii="宋体" w:hAnsi="宋体" w:cs="Arial"/>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38"/>
              <w:spacing w:after="0" w:line="312" w:lineRule="auto"/>
              <w:rPr>
                <w:rFonts w:ascii="宋体" w:hAnsi="宋体" w:cs="Arial"/>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38"/>
              <w:spacing w:after="0" w:line="312" w:lineRule="auto"/>
              <w:rPr>
                <w:rFonts w:ascii="宋体" w:hAnsi="宋体" w:cs="Arial"/>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8"/>
              <w:spacing w:after="0" w:line="312" w:lineRule="auto"/>
              <w:rPr>
                <w:rFonts w:ascii="宋体" w:hAnsi="宋体" w:cs="Arial"/>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38"/>
              <w:spacing w:after="0" w:line="312" w:lineRule="auto"/>
              <w:rPr>
                <w:rFonts w:ascii="宋体" w:hAnsi="宋体" w:cs="Arial"/>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38"/>
              <w:spacing w:after="0" w:line="312" w:lineRule="auto"/>
              <w:rPr>
                <w:rFonts w:ascii="宋体" w:hAnsi="宋体" w:cs="Arial"/>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38"/>
              <w:spacing w:after="0" w:line="312" w:lineRule="auto"/>
              <w:rPr>
                <w:rFonts w:ascii="宋体" w:hAnsi="宋体" w:cs="Arial"/>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38"/>
              <w:spacing w:after="0" w:line="312" w:lineRule="auto"/>
              <w:rPr>
                <w:rFonts w:ascii="宋体" w:hAnsi="宋体" w:cs="Arial"/>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38"/>
              <w:spacing w:after="0" w:line="312" w:lineRule="auto"/>
              <w:rPr>
                <w:rFonts w:ascii="宋体" w:hAnsi="宋体" w:cs="Arial"/>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38"/>
              <w:spacing w:after="0" w:line="312" w:lineRule="auto"/>
              <w:rPr>
                <w:rFonts w:ascii="宋体" w:hAnsi="宋体" w:cs="Arial"/>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8"/>
              <w:spacing w:after="0" w:line="312" w:lineRule="auto"/>
              <w:rPr>
                <w:rFonts w:ascii="宋体" w:hAnsi="宋体" w:cs="Arial"/>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38"/>
              <w:spacing w:after="0" w:line="312" w:lineRule="auto"/>
              <w:rPr>
                <w:rFonts w:ascii="宋体" w:hAnsi="宋体" w:cs="Arial"/>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38"/>
              <w:spacing w:after="0" w:line="312" w:lineRule="auto"/>
              <w:rPr>
                <w:rFonts w:ascii="宋体" w:hAnsi="宋体" w:cs="Arial"/>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38"/>
              <w:spacing w:after="0" w:line="312" w:lineRule="auto"/>
              <w:rPr>
                <w:rFonts w:ascii="宋体" w:hAnsi="宋体" w:cs="Arial"/>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38"/>
              <w:spacing w:after="0" w:line="312" w:lineRule="auto"/>
              <w:rPr>
                <w:rFonts w:ascii="宋体" w:hAnsi="宋体" w:cs="Arial"/>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38"/>
              <w:spacing w:after="0" w:line="312" w:lineRule="auto"/>
              <w:rPr>
                <w:rFonts w:ascii="宋体" w:hAnsi="宋体" w:cs="Arial"/>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38"/>
              <w:spacing w:after="0" w:line="312" w:lineRule="auto"/>
              <w:rPr>
                <w:rFonts w:ascii="宋体" w:hAnsi="宋体" w:cs="Arial"/>
                <w:sz w:val="24"/>
                <w:highlight w:val="none"/>
              </w:rPr>
            </w:pPr>
          </w:p>
        </w:tc>
      </w:tr>
    </w:tbl>
    <w:p>
      <w:pPr>
        <w:autoSpaceDE w:val="0"/>
        <w:autoSpaceDN w:val="0"/>
        <w:adjustRightInd w:val="0"/>
        <w:spacing w:before="156" w:beforeLines="50" w:after="0" w:line="312" w:lineRule="auto"/>
        <w:rPr>
          <w:rFonts w:ascii="宋体" w:hAnsi="宋体" w:cs="Arial"/>
          <w:b/>
          <w:szCs w:val="21"/>
          <w:highlight w:val="none"/>
        </w:rPr>
      </w:pPr>
      <w:r>
        <w:rPr>
          <w:rFonts w:hint="eastAsia" w:ascii="宋体" w:hAnsi="宋体" w:cs="Arial"/>
          <w:b/>
          <w:szCs w:val="21"/>
          <w:highlight w:val="none"/>
        </w:rPr>
        <w:t>要求</w:t>
      </w:r>
      <w:r>
        <w:rPr>
          <w:rFonts w:ascii="宋体" w:hAnsi="宋体" w:cs="Arial"/>
          <w:b/>
          <w:szCs w:val="21"/>
          <w:highlight w:val="none"/>
        </w:rPr>
        <w:t>：</w:t>
      </w:r>
    </w:p>
    <w:p>
      <w:pPr>
        <w:autoSpaceDE w:val="0"/>
        <w:autoSpaceDN w:val="0"/>
        <w:adjustRightInd w:val="0"/>
        <w:spacing w:before="156" w:beforeLines="50" w:after="0" w:line="312" w:lineRule="auto"/>
        <w:ind w:firstLine="424" w:firstLineChars="202"/>
        <w:rPr>
          <w:rFonts w:ascii="宋体" w:hAnsi="宋体" w:cs="Arial"/>
          <w:b/>
          <w:szCs w:val="21"/>
          <w:highlight w:val="none"/>
        </w:rPr>
      </w:pPr>
      <w:r>
        <w:rPr>
          <w:rFonts w:ascii="宋体" w:hAnsi="宋体" w:cs="Arial"/>
          <w:szCs w:val="21"/>
          <w:highlight w:val="none"/>
        </w:rPr>
        <w:t>1</w:t>
      </w:r>
      <w:r>
        <w:rPr>
          <w:rFonts w:hint="eastAsia" w:ascii="宋体" w:hAnsi="宋体" w:cs="Arial"/>
          <w:szCs w:val="21"/>
          <w:highlight w:val="none"/>
        </w:rPr>
        <w:t>.</w:t>
      </w:r>
      <w:r>
        <w:rPr>
          <w:rFonts w:ascii="宋体" w:hAnsi="宋体" w:cs="Arial"/>
          <w:szCs w:val="21"/>
          <w:highlight w:val="none"/>
        </w:rPr>
        <w:t>业绩证明应提供证明材料（合同</w:t>
      </w:r>
      <w:r>
        <w:rPr>
          <w:rFonts w:hint="eastAsia" w:ascii="宋体" w:hAnsi="宋体" w:cs="Arial"/>
          <w:szCs w:val="21"/>
          <w:highlight w:val="none"/>
        </w:rPr>
        <w:t>复印件可只提供首页、含金额页、盖章页并加盖投标人公章</w:t>
      </w:r>
      <w:r>
        <w:rPr>
          <w:rFonts w:ascii="宋体" w:hAnsi="宋体" w:cs="Arial"/>
          <w:szCs w:val="21"/>
          <w:highlight w:val="none"/>
        </w:rPr>
        <w:t>）；</w:t>
      </w:r>
    </w:p>
    <w:p>
      <w:pPr>
        <w:spacing w:after="0" w:line="312" w:lineRule="auto"/>
        <w:ind w:firstLine="424" w:firstLineChars="202"/>
        <w:jc w:val="left"/>
        <w:rPr>
          <w:rFonts w:ascii="宋体" w:hAnsi="宋体"/>
          <w:sz w:val="22"/>
          <w:szCs w:val="22"/>
          <w:highlight w:val="none"/>
        </w:rPr>
      </w:pPr>
      <w:r>
        <w:rPr>
          <w:rFonts w:ascii="宋体" w:hAnsi="宋体" w:cs="Arial"/>
          <w:szCs w:val="21"/>
          <w:highlight w:val="none"/>
        </w:rPr>
        <w:t>2</w:t>
      </w:r>
      <w:r>
        <w:rPr>
          <w:rFonts w:hint="eastAsia" w:ascii="宋体" w:hAnsi="宋体" w:cs="Arial"/>
          <w:szCs w:val="21"/>
          <w:highlight w:val="none"/>
        </w:rPr>
        <w:t>.报价供应商</w:t>
      </w:r>
      <w:r>
        <w:rPr>
          <w:rFonts w:ascii="宋体" w:hAnsi="宋体" w:cs="Arial"/>
          <w:szCs w:val="21"/>
          <w:highlight w:val="none"/>
        </w:rPr>
        <w:t>可按此表格式复制</w:t>
      </w:r>
      <w:r>
        <w:rPr>
          <w:rFonts w:hint="eastAsia" w:ascii="宋体" w:hAnsi="宋体" w:cs="Arial"/>
          <w:szCs w:val="21"/>
          <w:highlight w:val="none"/>
        </w:rPr>
        <w:t>。</w:t>
      </w:r>
    </w:p>
    <w:p>
      <w:pPr>
        <w:spacing w:after="0" w:line="312" w:lineRule="auto"/>
        <w:ind w:left="420"/>
        <w:rPr>
          <w:rFonts w:ascii="宋体" w:hAnsi="宋体"/>
          <w:sz w:val="24"/>
          <w:highlight w:val="none"/>
        </w:rPr>
      </w:pPr>
    </w:p>
    <w:p>
      <w:pPr>
        <w:spacing w:after="0" w:line="312" w:lineRule="auto"/>
        <w:ind w:left="420"/>
        <w:rPr>
          <w:rFonts w:ascii="宋体" w:hAnsi="宋体"/>
          <w:sz w:val="24"/>
          <w:highlight w:val="none"/>
        </w:rPr>
      </w:pPr>
    </w:p>
    <w:p>
      <w:pPr>
        <w:spacing w:after="0" w:line="312" w:lineRule="auto"/>
        <w:ind w:left="420"/>
        <w:rPr>
          <w:rFonts w:ascii="宋体" w:hAnsi="宋体"/>
          <w:sz w:val="24"/>
          <w:highlight w:val="none"/>
        </w:rPr>
      </w:pPr>
      <w:r>
        <w:rPr>
          <w:rFonts w:hint="eastAsia" w:ascii="宋体" w:hAnsi="宋体"/>
          <w:sz w:val="24"/>
          <w:highlight w:val="none"/>
        </w:rPr>
        <w:t>投标人名称（盖章）：</w:t>
      </w:r>
    </w:p>
    <w:p>
      <w:pPr>
        <w:spacing w:after="0" w:line="312" w:lineRule="auto"/>
        <w:ind w:firstLine="435"/>
        <w:rPr>
          <w:rFonts w:ascii="宋体" w:hAnsi="宋体"/>
          <w:sz w:val="24"/>
          <w:highlight w:val="none"/>
        </w:rPr>
      </w:pPr>
      <w:r>
        <w:rPr>
          <w:rFonts w:hint="eastAsia" w:ascii="宋体" w:hAnsi="宋体"/>
          <w:sz w:val="24"/>
          <w:highlight w:val="none"/>
        </w:rPr>
        <w:t>投标人代表签字或盖章：</w:t>
      </w:r>
    </w:p>
    <w:p>
      <w:pPr>
        <w:spacing w:after="0" w:line="312" w:lineRule="auto"/>
        <w:ind w:firstLine="435"/>
        <w:rPr>
          <w:rFonts w:ascii="宋体" w:hAnsi="宋体"/>
          <w:sz w:val="24"/>
          <w:highlight w:val="none"/>
        </w:rPr>
      </w:pPr>
      <w:r>
        <w:rPr>
          <w:rFonts w:hint="eastAsia" w:ascii="宋体" w:hAnsi="宋体"/>
          <w:sz w:val="24"/>
          <w:highlight w:val="none"/>
        </w:rPr>
        <w:t>职        务：</w:t>
      </w:r>
    </w:p>
    <w:p>
      <w:pPr>
        <w:spacing w:after="0" w:line="312" w:lineRule="auto"/>
        <w:ind w:firstLine="435"/>
        <w:rPr>
          <w:rFonts w:ascii="宋体" w:hAnsi="宋体"/>
          <w:sz w:val="24"/>
          <w:highlight w:val="none"/>
        </w:rPr>
      </w:pPr>
      <w:r>
        <w:rPr>
          <w:rFonts w:hint="eastAsia" w:ascii="宋体" w:hAnsi="宋体"/>
          <w:sz w:val="24"/>
          <w:highlight w:val="none"/>
        </w:rPr>
        <w:t>日        期：</w:t>
      </w:r>
    </w:p>
    <w:p>
      <w:pPr>
        <w:pStyle w:val="23"/>
        <w:rPr>
          <w:rFonts w:ascii="宋体" w:hAnsi="宋体"/>
          <w:sz w:val="24"/>
          <w:highlight w:val="none"/>
        </w:rPr>
      </w:pPr>
    </w:p>
    <w:p>
      <w:pPr>
        <w:pStyle w:val="23"/>
        <w:rPr>
          <w:rFonts w:ascii="宋体" w:hAnsi="宋体"/>
          <w:sz w:val="24"/>
          <w:highlight w:val="none"/>
        </w:rPr>
      </w:pPr>
    </w:p>
    <w:p>
      <w:pPr>
        <w:pStyle w:val="23"/>
        <w:rPr>
          <w:rFonts w:ascii="宋体" w:hAnsi="宋体"/>
          <w:sz w:val="24"/>
          <w:highlight w:val="none"/>
        </w:rPr>
      </w:pPr>
    </w:p>
    <w:p>
      <w:pPr>
        <w:pStyle w:val="23"/>
        <w:rPr>
          <w:rFonts w:ascii="宋体" w:hAnsi="宋体"/>
          <w:sz w:val="24"/>
          <w:highlight w:val="none"/>
        </w:rPr>
      </w:pPr>
    </w:p>
    <w:p>
      <w:pPr>
        <w:pStyle w:val="23"/>
        <w:rPr>
          <w:rFonts w:ascii="宋体" w:hAnsi="宋体"/>
          <w:sz w:val="24"/>
          <w:highlight w:val="none"/>
        </w:rPr>
      </w:pPr>
    </w:p>
    <w:p>
      <w:pPr>
        <w:pStyle w:val="23"/>
        <w:rPr>
          <w:rFonts w:ascii="宋体" w:hAnsi="宋体"/>
          <w:sz w:val="24"/>
          <w:highlight w:val="none"/>
        </w:rPr>
      </w:pPr>
    </w:p>
    <w:p>
      <w:pPr>
        <w:pStyle w:val="39"/>
        <w:tabs>
          <w:tab w:val="left" w:pos="1050"/>
        </w:tabs>
        <w:spacing w:after="0" w:line="312" w:lineRule="auto"/>
        <w:rPr>
          <w:rFonts w:hint="eastAsia" w:ascii="仿宋_GB2312" w:hAnsi="宋体" w:eastAsia="宋体"/>
          <w:sz w:val="24"/>
          <w:highlight w:val="none"/>
          <w:lang w:eastAsia="zh-CN"/>
        </w:rPr>
      </w:pPr>
      <w:r>
        <w:rPr>
          <w:rFonts w:hint="eastAsia" w:ascii="宋体" w:hAnsi="宋体"/>
          <w:b/>
          <w:sz w:val="28"/>
          <w:highlight w:val="none"/>
        </w:rPr>
        <w:t>附件1</w:t>
      </w:r>
      <w:r>
        <w:rPr>
          <w:rFonts w:hint="eastAsia" w:ascii="宋体" w:hAnsi="宋体"/>
          <w:b/>
          <w:sz w:val="28"/>
          <w:highlight w:val="none"/>
          <w:lang w:val="en-US" w:eastAsia="zh-CN"/>
        </w:rPr>
        <w:t>4</w:t>
      </w:r>
    </w:p>
    <w:p>
      <w:pPr>
        <w:spacing w:after="0" w:line="312" w:lineRule="auto"/>
        <w:ind w:left="549" w:hanging="549" w:hangingChars="171"/>
        <w:jc w:val="center"/>
        <w:rPr>
          <w:rFonts w:ascii="宋体" w:hAnsi="宋体"/>
          <w:b/>
          <w:sz w:val="32"/>
          <w:szCs w:val="32"/>
          <w:highlight w:val="none"/>
        </w:rPr>
      </w:pPr>
      <w:r>
        <w:rPr>
          <w:rFonts w:hint="eastAsia" w:ascii="宋体" w:hAnsi="宋体"/>
          <w:b/>
          <w:sz w:val="32"/>
          <w:szCs w:val="32"/>
          <w:highlight w:val="none"/>
        </w:rPr>
        <w:t>资信及商务需求响应表(第 标)</w:t>
      </w:r>
    </w:p>
    <w:p>
      <w:pPr>
        <w:spacing w:after="0" w:line="312" w:lineRule="auto"/>
        <w:ind w:left="481" w:leftChars="229" w:firstLine="813" w:firstLineChars="450"/>
        <w:rPr>
          <w:rFonts w:ascii="宋体" w:hAnsi="宋体"/>
          <w:b/>
          <w:sz w:val="18"/>
          <w:szCs w:val="18"/>
          <w:highlight w:val="none"/>
        </w:rPr>
      </w:pPr>
    </w:p>
    <w:tbl>
      <w:tblPr>
        <w:tblStyle w:val="24"/>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spacing w:after="0" w:line="312" w:lineRule="auto"/>
              <w:rPr>
                <w:rFonts w:ascii="宋体" w:hAnsi="宋体"/>
                <w:b/>
                <w:sz w:val="24"/>
                <w:highlight w:val="none"/>
              </w:rPr>
            </w:pPr>
            <w:r>
              <w:rPr>
                <w:rFonts w:hint="eastAsia" w:ascii="宋体" w:hAnsi="宋体"/>
                <w:b/>
                <w:sz w:val="24"/>
                <w:highlight w:val="none"/>
              </w:rPr>
              <w:t>序号</w:t>
            </w:r>
          </w:p>
        </w:tc>
        <w:tc>
          <w:tcPr>
            <w:tcW w:w="1785" w:type="dxa"/>
            <w:vAlign w:val="center"/>
          </w:tcPr>
          <w:p>
            <w:pPr>
              <w:spacing w:after="0" w:line="312" w:lineRule="auto"/>
              <w:rPr>
                <w:rFonts w:ascii="宋体" w:hAnsi="宋体"/>
                <w:b/>
                <w:sz w:val="24"/>
                <w:highlight w:val="none"/>
              </w:rPr>
            </w:pPr>
            <w:r>
              <w:rPr>
                <w:rFonts w:hint="eastAsia" w:ascii="宋体" w:hAnsi="宋体"/>
                <w:b/>
                <w:sz w:val="24"/>
                <w:highlight w:val="none"/>
              </w:rPr>
              <w:t xml:space="preserve">   内容</w:t>
            </w:r>
          </w:p>
        </w:tc>
        <w:tc>
          <w:tcPr>
            <w:tcW w:w="1785" w:type="dxa"/>
            <w:vAlign w:val="center"/>
          </w:tcPr>
          <w:p>
            <w:pPr>
              <w:spacing w:after="0" w:line="312" w:lineRule="auto"/>
              <w:ind w:left="53" w:leftChars="25" w:firstLine="241" w:firstLineChars="100"/>
              <w:rPr>
                <w:rFonts w:ascii="宋体" w:hAnsi="宋体"/>
                <w:b/>
                <w:sz w:val="24"/>
                <w:highlight w:val="none"/>
              </w:rPr>
            </w:pPr>
            <w:r>
              <w:rPr>
                <w:rFonts w:hint="eastAsia" w:ascii="宋体" w:hAnsi="宋体"/>
                <w:b/>
                <w:sz w:val="24"/>
                <w:highlight w:val="none"/>
              </w:rPr>
              <w:t>招标需求</w:t>
            </w:r>
          </w:p>
        </w:tc>
        <w:tc>
          <w:tcPr>
            <w:tcW w:w="1365" w:type="dxa"/>
            <w:vAlign w:val="center"/>
          </w:tcPr>
          <w:p>
            <w:pPr>
              <w:spacing w:after="0" w:line="312" w:lineRule="auto"/>
              <w:ind w:left="152"/>
              <w:rPr>
                <w:rFonts w:ascii="宋体" w:hAnsi="宋体"/>
                <w:b/>
                <w:sz w:val="24"/>
                <w:highlight w:val="none"/>
              </w:rPr>
            </w:pPr>
            <w:r>
              <w:rPr>
                <w:rFonts w:hint="eastAsia" w:ascii="宋体" w:hAnsi="宋体"/>
                <w:b/>
                <w:sz w:val="24"/>
                <w:highlight w:val="none"/>
              </w:rPr>
              <w:t>是否响应</w:t>
            </w:r>
          </w:p>
        </w:tc>
        <w:tc>
          <w:tcPr>
            <w:tcW w:w="2625" w:type="dxa"/>
            <w:vAlign w:val="center"/>
          </w:tcPr>
          <w:p>
            <w:pPr>
              <w:spacing w:after="0" w:line="312" w:lineRule="auto"/>
              <w:jc w:val="center"/>
              <w:rPr>
                <w:rFonts w:ascii="宋体" w:hAnsi="宋体"/>
                <w:b/>
                <w:sz w:val="24"/>
                <w:highlight w:val="none"/>
              </w:rPr>
            </w:pPr>
            <w:r>
              <w:rPr>
                <w:rFonts w:hint="eastAsia" w:ascii="宋体" w:hAnsi="宋体"/>
                <w:b/>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spacing w:after="0" w:line="312" w:lineRule="auto"/>
              <w:rPr>
                <w:rFonts w:ascii="宋体" w:hAnsi="宋体"/>
                <w:sz w:val="24"/>
                <w:highlight w:val="none"/>
              </w:rPr>
            </w:pPr>
          </w:p>
        </w:tc>
        <w:tc>
          <w:tcPr>
            <w:tcW w:w="1785" w:type="dxa"/>
            <w:vAlign w:val="center"/>
          </w:tcPr>
          <w:p>
            <w:pPr>
              <w:snapToGrid w:val="0"/>
              <w:spacing w:after="0" w:line="312" w:lineRule="auto"/>
              <w:rPr>
                <w:rFonts w:ascii="宋体" w:hAnsi="宋体"/>
                <w:sz w:val="24"/>
                <w:highlight w:val="none"/>
              </w:rPr>
            </w:pPr>
            <w:r>
              <w:rPr>
                <w:rFonts w:hint="eastAsia" w:ascii="宋体" w:hAnsi="宋体"/>
                <w:color w:val="000000" w:themeColor="text1"/>
                <w:sz w:val="24"/>
                <w:highlight w:val="none"/>
                <w14:textFill>
                  <w14:solidFill>
                    <w14:schemeClr w14:val="tx1"/>
                  </w14:solidFill>
                </w14:textFill>
              </w:rPr>
              <w:t>售后服务保障要求</w:t>
            </w:r>
          </w:p>
        </w:tc>
        <w:tc>
          <w:tcPr>
            <w:tcW w:w="1785" w:type="dxa"/>
            <w:vAlign w:val="center"/>
          </w:tcPr>
          <w:p>
            <w:pPr>
              <w:spacing w:after="0" w:line="312" w:lineRule="auto"/>
              <w:rPr>
                <w:rFonts w:ascii="宋体" w:hAnsi="宋体"/>
                <w:sz w:val="24"/>
                <w:highlight w:val="none"/>
              </w:rPr>
            </w:pPr>
          </w:p>
        </w:tc>
        <w:tc>
          <w:tcPr>
            <w:tcW w:w="1365" w:type="dxa"/>
            <w:vAlign w:val="center"/>
          </w:tcPr>
          <w:p>
            <w:pPr>
              <w:spacing w:after="0" w:line="312" w:lineRule="auto"/>
              <w:rPr>
                <w:rFonts w:ascii="宋体" w:hAnsi="宋体"/>
                <w:sz w:val="24"/>
                <w:highlight w:val="none"/>
              </w:rPr>
            </w:pPr>
          </w:p>
        </w:tc>
        <w:tc>
          <w:tcPr>
            <w:tcW w:w="2625" w:type="dxa"/>
            <w:vAlign w:val="center"/>
          </w:tcPr>
          <w:p>
            <w:pPr>
              <w:spacing w:after="0" w:line="312"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after="0" w:line="312" w:lineRule="auto"/>
              <w:rPr>
                <w:rFonts w:ascii="宋体" w:hAnsi="宋体"/>
                <w:sz w:val="24"/>
                <w:highlight w:val="none"/>
              </w:rPr>
            </w:pPr>
          </w:p>
        </w:tc>
        <w:tc>
          <w:tcPr>
            <w:tcW w:w="1785" w:type="dxa"/>
            <w:vAlign w:val="center"/>
          </w:tcPr>
          <w:p>
            <w:pPr>
              <w:snapToGrid w:val="0"/>
              <w:spacing w:after="0" w:line="312" w:lineRule="auto"/>
              <w:rPr>
                <w:rFonts w:ascii="宋体" w:hAnsi="宋体"/>
                <w:sz w:val="24"/>
                <w:highlight w:val="none"/>
              </w:rPr>
            </w:pPr>
            <w:r>
              <w:rPr>
                <w:rFonts w:hint="eastAsia" w:ascii="宋体" w:hAnsi="宋体"/>
                <w:color w:val="000000" w:themeColor="text1"/>
                <w:sz w:val="24"/>
                <w:highlight w:val="none"/>
                <w14:textFill>
                  <w14:solidFill>
                    <w14:schemeClr w14:val="tx1"/>
                  </w14:solidFill>
                </w14:textFill>
              </w:rPr>
              <w:t>质保期</w:t>
            </w:r>
          </w:p>
        </w:tc>
        <w:tc>
          <w:tcPr>
            <w:tcW w:w="1785" w:type="dxa"/>
            <w:vAlign w:val="center"/>
          </w:tcPr>
          <w:p>
            <w:pPr>
              <w:spacing w:after="0" w:line="312" w:lineRule="auto"/>
              <w:rPr>
                <w:rFonts w:ascii="宋体" w:hAnsi="宋体"/>
                <w:sz w:val="24"/>
                <w:highlight w:val="none"/>
              </w:rPr>
            </w:pPr>
          </w:p>
        </w:tc>
        <w:tc>
          <w:tcPr>
            <w:tcW w:w="1365" w:type="dxa"/>
            <w:vAlign w:val="center"/>
          </w:tcPr>
          <w:p>
            <w:pPr>
              <w:spacing w:after="0" w:line="312" w:lineRule="auto"/>
              <w:rPr>
                <w:rFonts w:ascii="宋体" w:hAnsi="宋体"/>
                <w:sz w:val="24"/>
                <w:highlight w:val="none"/>
              </w:rPr>
            </w:pPr>
          </w:p>
        </w:tc>
        <w:tc>
          <w:tcPr>
            <w:tcW w:w="2625" w:type="dxa"/>
            <w:vAlign w:val="center"/>
          </w:tcPr>
          <w:p>
            <w:pPr>
              <w:spacing w:after="0" w:line="312"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after="0" w:line="312" w:lineRule="auto"/>
              <w:rPr>
                <w:rFonts w:ascii="宋体" w:hAnsi="宋体"/>
                <w:sz w:val="24"/>
                <w:highlight w:val="none"/>
              </w:rPr>
            </w:pPr>
          </w:p>
        </w:tc>
        <w:tc>
          <w:tcPr>
            <w:tcW w:w="1785" w:type="dxa"/>
            <w:vAlign w:val="center"/>
          </w:tcPr>
          <w:p>
            <w:pPr>
              <w:snapToGrid w:val="0"/>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交货和服务</w:t>
            </w:r>
          </w:p>
          <w:p>
            <w:pPr>
              <w:snapToGrid w:val="0"/>
              <w:spacing w:after="0" w:line="312" w:lineRule="auto"/>
              <w:rPr>
                <w:rFonts w:ascii="宋体" w:hAnsi="宋体"/>
                <w:sz w:val="24"/>
                <w:highlight w:val="none"/>
              </w:rPr>
            </w:pPr>
            <w:r>
              <w:rPr>
                <w:rFonts w:hint="eastAsia" w:ascii="宋体" w:hAnsi="宋体"/>
                <w:color w:val="000000" w:themeColor="text1"/>
                <w:sz w:val="24"/>
                <w:highlight w:val="none"/>
                <w14:textFill>
                  <w14:solidFill>
                    <w14:schemeClr w14:val="tx1"/>
                  </w14:solidFill>
                </w14:textFill>
              </w:rPr>
              <w:t>时间及地点</w:t>
            </w:r>
          </w:p>
        </w:tc>
        <w:tc>
          <w:tcPr>
            <w:tcW w:w="1785" w:type="dxa"/>
            <w:vAlign w:val="center"/>
          </w:tcPr>
          <w:p>
            <w:pPr>
              <w:spacing w:after="0" w:line="312" w:lineRule="auto"/>
              <w:rPr>
                <w:rFonts w:ascii="宋体" w:hAnsi="宋体"/>
                <w:sz w:val="24"/>
                <w:highlight w:val="none"/>
              </w:rPr>
            </w:pPr>
          </w:p>
        </w:tc>
        <w:tc>
          <w:tcPr>
            <w:tcW w:w="1365" w:type="dxa"/>
            <w:vAlign w:val="center"/>
          </w:tcPr>
          <w:p>
            <w:pPr>
              <w:spacing w:after="0" w:line="312" w:lineRule="auto"/>
              <w:rPr>
                <w:rFonts w:ascii="宋体" w:hAnsi="宋体"/>
                <w:sz w:val="24"/>
                <w:highlight w:val="none"/>
              </w:rPr>
            </w:pPr>
          </w:p>
        </w:tc>
        <w:tc>
          <w:tcPr>
            <w:tcW w:w="2625" w:type="dxa"/>
            <w:vAlign w:val="center"/>
          </w:tcPr>
          <w:p>
            <w:pPr>
              <w:spacing w:after="0" w:line="312"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after="0" w:line="312" w:lineRule="auto"/>
              <w:rPr>
                <w:rFonts w:ascii="宋体" w:hAnsi="宋体"/>
                <w:sz w:val="24"/>
                <w:highlight w:val="none"/>
              </w:rPr>
            </w:pPr>
          </w:p>
        </w:tc>
        <w:tc>
          <w:tcPr>
            <w:tcW w:w="1785" w:type="dxa"/>
            <w:vAlign w:val="center"/>
          </w:tcPr>
          <w:p>
            <w:pPr>
              <w:snapToGrid w:val="0"/>
              <w:spacing w:after="0" w:line="312" w:lineRule="auto"/>
              <w:rPr>
                <w:rFonts w:ascii="宋体" w:hAnsi="宋体"/>
                <w:sz w:val="24"/>
                <w:highlight w:val="none"/>
              </w:rPr>
            </w:pPr>
            <w:r>
              <w:rPr>
                <w:rFonts w:hint="eastAsia" w:ascii="宋体" w:hAnsi="宋体"/>
                <w:color w:val="000000" w:themeColor="text1"/>
                <w:sz w:val="24"/>
                <w:highlight w:val="none"/>
                <w14:textFill>
                  <w14:solidFill>
                    <w14:schemeClr w14:val="tx1"/>
                  </w14:solidFill>
                </w14:textFill>
              </w:rPr>
              <w:t>付款条件</w:t>
            </w:r>
          </w:p>
        </w:tc>
        <w:tc>
          <w:tcPr>
            <w:tcW w:w="1785" w:type="dxa"/>
            <w:vAlign w:val="center"/>
          </w:tcPr>
          <w:p>
            <w:pPr>
              <w:spacing w:after="0" w:line="312" w:lineRule="auto"/>
              <w:rPr>
                <w:rFonts w:ascii="宋体" w:hAnsi="宋体"/>
                <w:sz w:val="24"/>
                <w:highlight w:val="none"/>
              </w:rPr>
            </w:pPr>
          </w:p>
        </w:tc>
        <w:tc>
          <w:tcPr>
            <w:tcW w:w="1365" w:type="dxa"/>
            <w:vAlign w:val="center"/>
          </w:tcPr>
          <w:p>
            <w:pPr>
              <w:spacing w:after="0" w:line="312" w:lineRule="auto"/>
              <w:rPr>
                <w:rFonts w:ascii="宋体" w:hAnsi="宋体"/>
                <w:sz w:val="24"/>
                <w:highlight w:val="none"/>
              </w:rPr>
            </w:pPr>
          </w:p>
        </w:tc>
        <w:tc>
          <w:tcPr>
            <w:tcW w:w="2625" w:type="dxa"/>
            <w:vAlign w:val="center"/>
          </w:tcPr>
          <w:p>
            <w:pPr>
              <w:spacing w:after="0" w:line="312"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after="0" w:line="312" w:lineRule="auto"/>
              <w:rPr>
                <w:rFonts w:ascii="宋体" w:hAnsi="宋体"/>
                <w:sz w:val="24"/>
                <w:highlight w:val="none"/>
              </w:rPr>
            </w:pPr>
          </w:p>
        </w:tc>
        <w:tc>
          <w:tcPr>
            <w:tcW w:w="1785" w:type="dxa"/>
          </w:tcPr>
          <w:p>
            <w:pPr>
              <w:snapToGrid w:val="0"/>
              <w:spacing w:after="0" w:line="312" w:lineRule="auto"/>
              <w:rPr>
                <w:rFonts w:ascii="宋体" w:hAnsi="宋体"/>
                <w:sz w:val="24"/>
                <w:highlight w:val="none"/>
              </w:rPr>
            </w:pPr>
            <w:r>
              <w:rPr>
                <w:rFonts w:hint="eastAsia" w:ascii="宋体" w:hAnsi="宋体"/>
                <w:sz w:val="24"/>
                <w:highlight w:val="none"/>
              </w:rPr>
              <w:t>……</w:t>
            </w:r>
          </w:p>
        </w:tc>
        <w:tc>
          <w:tcPr>
            <w:tcW w:w="1785" w:type="dxa"/>
            <w:vAlign w:val="center"/>
          </w:tcPr>
          <w:p>
            <w:pPr>
              <w:spacing w:after="0" w:line="312" w:lineRule="auto"/>
              <w:rPr>
                <w:rFonts w:ascii="宋体" w:hAnsi="宋体"/>
                <w:sz w:val="24"/>
                <w:highlight w:val="none"/>
              </w:rPr>
            </w:pPr>
          </w:p>
        </w:tc>
        <w:tc>
          <w:tcPr>
            <w:tcW w:w="1365" w:type="dxa"/>
            <w:vAlign w:val="center"/>
          </w:tcPr>
          <w:p>
            <w:pPr>
              <w:spacing w:after="0" w:line="312" w:lineRule="auto"/>
              <w:rPr>
                <w:rFonts w:ascii="宋体" w:hAnsi="宋体"/>
                <w:sz w:val="24"/>
                <w:highlight w:val="none"/>
              </w:rPr>
            </w:pPr>
          </w:p>
        </w:tc>
        <w:tc>
          <w:tcPr>
            <w:tcW w:w="2625" w:type="dxa"/>
            <w:vAlign w:val="center"/>
          </w:tcPr>
          <w:p>
            <w:pPr>
              <w:spacing w:after="0" w:line="312"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after="0" w:line="312" w:lineRule="auto"/>
              <w:rPr>
                <w:rFonts w:ascii="宋体" w:hAnsi="宋体"/>
                <w:sz w:val="24"/>
                <w:highlight w:val="none"/>
              </w:rPr>
            </w:pPr>
          </w:p>
        </w:tc>
        <w:tc>
          <w:tcPr>
            <w:tcW w:w="1785" w:type="dxa"/>
          </w:tcPr>
          <w:p>
            <w:pPr>
              <w:snapToGrid w:val="0"/>
              <w:spacing w:after="0" w:line="312" w:lineRule="auto"/>
              <w:rPr>
                <w:rFonts w:ascii="宋体" w:hAnsi="宋体"/>
                <w:sz w:val="24"/>
                <w:highlight w:val="none"/>
              </w:rPr>
            </w:pPr>
          </w:p>
        </w:tc>
        <w:tc>
          <w:tcPr>
            <w:tcW w:w="1785" w:type="dxa"/>
            <w:vAlign w:val="center"/>
          </w:tcPr>
          <w:p>
            <w:pPr>
              <w:spacing w:after="0" w:line="312" w:lineRule="auto"/>
              <w:rPr>
                <w:rFonts w:ascii="宋体" w:hAnsi="宋体"/>
                <w:sz w:val="24"/>
                <w:highlight w:val="none"/>
              </w:rPr>
            </w:pPr>
          </w:p>
        </w:tc>
        <w:tc>
          <w:tcPr>
            <w:tcW w:w="1365" w:type="dxa"/>
            <w:vAlign w:val="center"/>
          </w:tcPr>
          <w:p>
            <w:pPr>
              <w:spacing w:after="0" w:line="312" w:lineRule="auto"/>
              <w:rPr>
                <w:rFonts w:ascii="宋体" w:hAnsi="宋体"/>
                <w:sz w:val="24"/>
                <w:highlight w:val="none"/>
              </w:rPr>
            </w:pPr>
          </w:p>
        </w:tc>
        <w:tc>
          <w:tcPr>
            <w:tcW w:w="2625" w:type="dxa"/>
            <w:vAlign w:val="center"/>
          </w:tcPr>
          <w:p>
            <w:pPr>
              <w:spacing w:after="0" w:line="312"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spacing w:after="0" w:line="312" w:lineRule="auto"/>
              <w:rPr>
                <w:rFonts w:ascii="宋体" w:hAnsi="宋体"/>
                <w:sz w:val="24"/>
                <w:highlight w:val="none"/>
              </w:rPr>
            </w:pPr>
          </w:p>
        </w:tc>
        <w:tc>
          <w:tcPr>
            <w:tcW w:w="1785" w:type="dxa"/>
          </w:tcPr>
          <w:p>
            <w:pPr>
              <w:snapToGrid w:val="0"/>
              <w:spacing w:after="0" w:line="312" w:lineRule="auto"/>
              <w:rPr>
                <w:rFonts w:ascii="宋体" w:hAnsi="宋体"/>
                <w:sz w:val="24"/>
                <w:highlight w:val="none"/>
              </w:rPr>
            </w:pPr>
          </w:p>
        </w:tc>
        <w:tc>
          <w:tcPr>
            <w:tcW w:w="1785" w:type="dxa"/>
            <w:vAlign w:val="center"/>
          </w:tcPr>
          <w:p>
            <w:pPr>
              <w:spacing w:after="0" w:line="312" w:lineRule="auto"/>
              <w:rPr>
                <w:rFonts w:ascii="宋体" w:hAnsi="宋体"/>
                <w:sz w:val="24"/>
                <w:highlight w:val="none"/>
              </w:rPr>
            </w:pPr>
          </w:p>
        </w:tc>
        <w:tc>
          <w:tcPr>
            <w:tcW w:w="1365" w:type="dxa"/>
            <w:vAlign w:val="center"/>
          </w:tcPr>
          <w:p>
            <w:pPr>
              <w:spacing w:after="0" w:line="312" w:lineRule="auto"/>
              <w:rPr>
                <w:rFonts w:ascii="宋体" w:hAnsi="宋体"/>
                <w:sz w:val="24"/>
                <w:highlight w:val="none"/>
              </w:rPr>
            </w:pPr>
          </w:p>
        </w:tc>
        <w:tc>
          <w:tcPr>
            <w:tcW w:w="2625" w:type="dxa"/>
            <w:vAlign w:val="center"/>
          </w:tcPr>
          <w:p>
            <w:pPr>
              <w:spacing w:after="0" w:line="312"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spacing w:after="0" w:line="312" w:lineRule="auto"/>
              <w:rPr>
                <w:rFonts w:ascii="宋体" w:hAnsi="宋体"/>
                <w:sz w:val="24"/>
                <w:highlight w:val="none"/>
              </w:rPr>
            </w:pPr>
          </w:p>
        </w:tc>
        <w:tc>
          <w:tcPr>
            <w:tcW w:w="1785" w:type="dxa"/>
          </w:tcPr>
          <w:p>
            <w:pPr>
              <w:snapToGrid w:val="0"/>
              <w:spacing w:after="0" w:line="312" w:lineRule="auto"/>
              <w:rPr>
                <w:rFonts w:ascii="宋体" w:hAnsi="宋体"/>
                <w:sz w:val="24"/>
                <w:highlight w:val="none"/>
              </w:rPr>
            </w:pPr>
          </w:p>
        </w:tc>
        <w:tc>
          <w:tcPr>
            <w:tcW w:w="1785" w:type="dxa"/>
            <w:vAlign w:val="center"/>
          </w:tcPr>
          <w:p>
            <w:pPr>
              <w:spacing w:after="0" w:line="312" w:lineRule="auto"/>
              <w:rPr>
                <w:rFonts w:ascii="宋体" w:hAnsi="宋体"/>
                <w:sz w:val="24"/>
                <w:highlight w:val="none"/>
              </w:rPr>
            </w:pPr>
          </w:p>
        </w:tc>
        <w:tc>
          <w:tcPr>
            <w:tcW w:w="1365" w:type="dxa"/>
            <w:vAlign w:val="center"/>
          </w:tcPr>
          <w:p>
            <w:pPr>
              <w:spacing w:after="0" w:line="312" w:lineRule="auto"/>
              <w:rPr>
                <w:rFonts w:ascii="宋体" w:hAnsi="宋体"/>
                <w:sz w:val="24"/>
                <w:highlight w:val="none"/>
              </w:rPr>
            </w:pPr>
          </w:p>
        </w:tc>
        <w:tc>
          <w:tcPr>
            <w:tcW w:w="2625" w:type="dxa"/>
            <w:vAlign w:val="center"/>
          </w:tcPr>
          <w:p>
            <w:pPr>
              <w:spacing w:after="0" w:line="312" w:lineRule="auto"/>
              <w:rPr>
                <w:rFonts w:ascii="宋体" w:hAnsi="宋体"/>
                <w:sz w:val="24"/>
                <w:highlight w:val="none"/>
              </w:rPr>
            </w:pPr>
          </w:p>
        </w:tc>
      </w:tr>
    </w:tbl>
    <w:p>
      <w:pPr>
        <w:spacing w:after="0" w:line="312" w:lineRule="auto"/>
        <w:rPr>
          <w:rFonts w:ascii="宋体" w:hAnsi="宋体"/>
          <w:sz w:val="24"/>
          <w:highlight w:val="none"/>
        </w:rPr>
      </w:pPr>
    </w:p>
    <w:p>
      <w:pPr>
        <w:spacing w:after="0" w:line="312" w:lineRule="auto"/>
        <w:ind w:left="420"/>
        <w:rPr>
          <w:rFonts w:ascii="宋体" w:hAnsi="宋体"/>
          <w:sz w:val="24"/>
          <w:highlight w:val="none"/>
          <w:u w:val="single"/>
        </w:rPr>
      </w:pPr>
      <w:r>
        <w:rPr>
          <w:rFonts w:hint="eastAsia" w:ascii="宋体" w:hAnsi="宋体"/>
          <w:sz w:val="24"/>
          <w:highlight w:val="none"/>
        </w:rPr>
        <w:t>投标人名称（盖章）：</w:t>
      </w:r>
    </w:p>
    <w:p>
      <w:pPr>
        <w:spacing w:after="0" w:line="312" w:lineRule="auto"/>
        <w:ind w:left="420"/>
        <w:rPr>
          <w:rFonts w:ascii="宋体" w:hAnsi="宋体"/>
          <w:sz w:val="24"/>
          <w:highlight w:val="none"/>
        </w:rPr>
      </w:pPr>
    </w:p>
    <w:p>
      <w:pPr>
        <w:spacing w:after="0" w:line="312" w:lineRule="auto"/>
        <w:ind w:firstLine="435"/>
        <w:rPr>
          <w:rFonts w:ascii="宋体" w:hAnsi="宋体"/>
          <w:sz w:val="24"/>
          <w:highlight w:val="none"/>
        </w:rPr>
      </w:pPr>
      <w:r>
        <w:rPr>
          <w:rFonts w:hint="eastAsia" w:ascii="宋体" w:hAnsi="宋体"/>
          <w:sz w:val="24"/>
          <w:highlight w:val="none"/>
        </w:rPr>
        <w:t>投标人代表签字或盖章：</w:t>
      </w:r>
    </w:p>
    <w:p>
      <w:pPr>
        <w:spacing w:after="0" w:line="312" w:lineRule="auto"/>
        <w:rPr>
          <w:rFonts w:ascii="宋体" w:hAnsi="宋体"/>
          <w:sz w:val="24"/>
          <w:highlight w:val="none"/>
        </w:rPr>
      </w:pPr>
    </w:p>
    <w:p>
      <w:pPr>
        <w:spacing w:after="0" w:line="312" w:lineRule="auto"/>
        <w:ind w:firstLine="435"/>
        <w:rPr>
          <w:rFonts w:ascii="宋体" w:hAnsi="宋体"/>
          <w:sz w:val="24"/>
          <w:highlight w:val="none"/>
        </w:rPr>
      </w:pPr>
      <w:r>
        <w:rPr>
          <w:rFonts w:hint="eastAsia" w:ascii="宋体" w:hAnsi="宋体"/>
          <w:sz w:val="24"/>
          <w:highlight w:val="none"/>
        </w:rPr>
        <w:t>日        期：</w:t>
      </w:r>
    </w:p>
    <w:p>
      <w:pPr>
        <w:spacing w:after="0" w:line="312" w:lineRule="auto"/>
        <w:ind w:firstLine="435"/>
        <w:rPr>
          <w:rFonts w:ascii="宋体" w:hAnsi="宋体"/>
          <w:sz w:val="24"/>
          <w:highlight w:val="none"/>
          <w:u w:val="single"/>
        </w:rPr>
      </w:pPr>
    </w:p>
    <w:p>
      <w:pPr>
        <w:tabs>
          <w:tab w:val="left" w:pos="2460"/>
        </w:tabs>
        <w:spacing w:after="0" w:line="312" w:lineRule="auto"/>
        <w:rPr>
          <w:rFonts w:ascii="宋体" w:hAnsi="宋体"/>
          <w:b/>
          <w:sz w:val="28"/>
          <w:highlight w:val="none"/>
        </w:rPr>
      </w:pPr>
    </w:p>
    <w:p>
      <w:pPr>
        <w:tabs>
          <w:tab w:val="left" w:pos="2460"/>
        </w:tabs>
        <w:spacing w:after="0" w:line="312" w:lineRule="auto"/>
        <w:rPr>
          <w:rFonts w:ascii="宋体" w:hAnsi="宋体"/>
          <w:b/>
          <w:sz w:val="28"/>
          <w:highlight w:val="none"/>
        </w:rPr>
      </w:pPr>
    </w:p>
    <w:p>
      <w:pPr>
        <w:tabs>
          <w:tab w:val="left" w:pos="2460"/>
        </w:tabs>
        <w:spacing w:after="0" w:line="312" w:lineRule="auto"/>
        <w:rPr>
          <w:rFonts w:ascii="宋体" w:hAnsi="宋体"/>
          <w:b/>
          <w:sz w:val="28"/>
          <w:highlight w:val="none"/>
        </w:rPr>
      </w:pPr>
    </w:p>
    <w:p>
      <w:pPr>
        <w:tabs>
          <w:tab w:val="left" w:pos="2460"/>
        </w:tabs>
        <w:spacing w:after="0" w:line="312" w:lineRule="auto"/>
        <w:rPr>
          <w:rFonts w:ascii="宋体" w:hAnsi="宋体"/>
          <w:b/>
          <w:sz w:val="28"/>
          <w:highlight w:val="none"/>
        </w:rPr>
      </w:pPr>
    </w:p>
    <w:p>
      <w:pPr>
        <w:tabs>
          <w:tab w:val="left" w:pos="2460"/>
        </w:tabs>
        <w:spacing w:after="0" w:line="312" w:lineRule="auto"/>
        <w:rPr>
          <w:rFonts w:ascii="宋体" w:hAnsi="宋体"/>
          <w:b/>
          <w:sz w:val="28"/>
          <w:highlight w:val="none"/>
        </w:rPr>
      </w:pPr>
    </w:p>
    <w:p>
      <w:pPr>
        <w:tabs>
          <w:tab w:val="left" w:pos="2460"/>
        </w:tabs>
        <w:spacing w:after="0" w:line="312" w:lineRule="auto"/>
        <w:rPr>
          <w:rFonts w:ascii="宋体" w:hAnsi="宋体"/>
          <w:b/>
          <w:sz w:val="28"/>
          <w:highlight w:val="none"/>
        </w:rPr>
      </w:pPr>
      <w:r>
        <w:rPr>
          <w:rFonts w:hint="eastAsia" w:ascii="宋体" w:hAnsi="宋体"/>
          <w:b/>
          <w:sz w:val="28"/>
          <w:highlight w:val="none"/>
        </w:rPr>
        <w:t>附件1</w:t>
      </w:r>
      <w:r>
        <w:rPr>
          <w:rFonts w:hint="eastAsia" w:ascii="宋体" w:hAnsi="宋体"/>
          <w:b/>
          <w:sz w:val="28"/>
          <w:highlight w:val="none"/>
          <w:lang w:val="en-US" w:eastAsia="zh-CN"/>
        </w:rPr>
        <w:t>5</w:t>
      </w:r>
      <w:r>
        <w:rPr>
          <w:rFonts w:ascii="宋体" w:hAnsi="宋体"/>
          <w:b/>
          <w:sz w:val="28"/>
          <w:highlight w:val="none"/>
        </w:rPr>
        <w:tab/>
      </w:r>
    </w:p>
    <w:p>
      <w:pPr>
        <w:spacing w:after="0" w:line="312" w:lineRule="auto"/>
        <w:ind w:firstLine="435"/>
        <w:jc w:val="center"/>
        <w:rPr>
          <w:rFonts w:ascii="宋体" w:hAnsi="宋体"/>
          <w:b/>
          <w:sz w:val="32"/>
          <w:szCs w:val="32"/>
          <w:highlight w:val="none"/>
        </w:rPr>
      </w:pPr>
      <w:r>
        <w:rPr>
          <w:rFonts w:hint="eastAsia" w:ascii="宋体" w:hAnsi="宋体"/>
          <w:b/>
          <w:sz w:val="32"/>
          <w:szCs w:val="32"/>
          <w:highlight w:val="none"/>
        </w:rPr>
        <w:t>售后服务情况表</w:t>
      </w:r>
    </w:p>
    <w:p>
      <w:pPr>
        <w:spacing w:after="0" w:line="312" w:lineRule="auto"/>
        <w:ind w:firstLine="435"/>
        <w:jc w:val="center"/>
        <w:rPr>
          <w:rFonts w:ascii="宋体" w:hAnsi="宋体"/>
          <w:b/>
          <w:sz w:val="36"/>
          <w:szCs w:val="36"/>
          <w:highlight w:val="none"/>
        </w:rPr>
      </w:pPr>
    </w:p>
    <w:tbl>
      <w:tblPr>
        <w:tblStyle w:val="24"/>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vAlign w:val="center"/>
          </w:tcPr>
          <w:p>
            <w:pPr>
              <w:pStyle w:val="40"/>
              <w:spacing w:after="0" w:line="312" w:lineRule="auto"/>
              <w:jc w:val="center"/>
              <w:rPr>
                <w:rFonts w:ascii="宋体" w:hAnsi="宋体" w:cs="Arial"/>
                <w:b/>
                <w:sz w:val="24"/>
                <w:highlight w:val="none"/>
              </w:rPr>
            </w:pPr>
            <w:r>
              <w:rPr>
                <w:rFonts w:hint="eastAsia" w:ascii="宋体" w:hAnsi="宋体" w:cs="Arial"/>
                <w:b/>
                <w:sz w:val="24"/>
                <w:highlight w:val="none"/>
              </w:rPr>
              <w:t>序号</w:t>
            </w:r>
          </w:p>
        </w:tc>
        <w:tc>
          <w:tcPr>
            <w:tcW w:w="2355" w:type="dxa"/>
            <w:vAlign w:val="center"/>
          </w:tcPr>
          <w:p>
            <w:pPr>
              <w:pStyle w:val="40"/>
              <w:spacing w:after="0" w:line="312" w:lineRule="auto"/>
              <w:jc w:val="center"/>
              <w:rPr>
                <w:rFonts w:ascii="宋体" w:hAnsi="宋体" w:cs="Arial"/>
                <w:b/>
                <w:sz w:val="24"/>
                <w:highlight w:val="none"/>
              </w:rPr>
            </w:pPr>
            <w:r>
              <w:rPr>
                <w:rFonts w:hint="eastAsia" w:ascii="宋体" w:hAnsi="宋体" w:cs="Arial"/>
                <w:b/>
                <w:sz w:val="24"/>
                <w:highlight w:val="none"/>
              </w:rPr>
              <w:t>项目</w:t>
            </w:r>
          </w:p>
        </w:tc>
        <w:tc>
          <w:tcPr>
            <w:tcW w:w="4061" w:type="dxa"/>
            <w:vAlign w:val="center"/>
          </w:tcPr>
          <w:p>
            <w:pPr>
              <w:pStyle w:val="40"/>
              <w:spacing w:after="0" w:line="312" w:lineRule="auto"/>
              <w:jc w:val="center"/>
              <w:rPr>
                <w:rFonts w:ascii="宋体" w:hAnsi="宋体" w:cs="Arial"/>
                <w:b/>
                <w:sz w:val="24"/>
                <w:highlight w:val="none"/>
              </w:rPr>
            </w:pPr>
            <w:r>
              <w:rPr>
                <w:rFonts w:hint="eastAsia" w:ascii="宋体" w:hAnsi="宋体" w:cs="Arial"/>
                <w:b/>
                <w:sz w:val="24"/>
                <w:highlight w:val="none"/>
              </w:rPr>
              <w:t>投标人情况</w:t>
            </w:r>
          </w:p>
        </w:tc>
        <w:tc>
          <w:tcPr>
            <w:tcW w:w="1373" w:type="dxa"/>
            <w:vAlign w:val="center"/>
          </w:tcPr>
          <w:p>
            <w:pPr>
              <w:pStyle w:val="40"/>
              <w:spacing w:after="0" w:line="312" w:lineRule="auto"/>
              <w:jc w:val="center"/>
              <w:rPr>
                <w:rFonts w:ascii="宋体" w:hAnsi="宋体" w:cs="Arial"/>
                <w:b/>
                <w:sz w:val="24"/>
                <w:highlight w:val="none"/>
              </w:rPr>
            </w:pPr>
            <w:r>
              <w:rPr>
                <w:rFonts w:hint="eastAsia" w:ascii="宋体" w:hAnsi="宋体" w:cs="Arial"/>
                <w:b/>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429" w:hRule="atLeast"/>
          <w:jc w:val="center"/>
        </w:trPr>
        <w:tc>
          <w:tcPr>
            <w:tcW w:w="739" w:type="dxa"/>
            <w:vAlign w:val="center"/>
          </w:tcPr>
          <w:p>
            <w:pPr>
              <w:pStyle w:val="40"/>
              <w:spacing w:after="0" w:line="312" w:lineRule="auto"/>
              <w:jc w:val="center"/>
              <w:rPr>
                <w:rFonts w:ascii="宋体" w:hAnsi="宋体" w:cs="Arial"/>
                <w:bCs/>
                <w:sz w:val="24"/>
                <w:highlight w:val="none"/>
              </w:rPr>
            </w:pPr>
            <w:r>
              <w:rPr>
                <w:rFonts w:hint="eastAsia" w:ascii="宋体" w:hAnsi="宋体" w:cs="Arial"/>
                <w:bCs/>
                <w:sz w:val="24"/>
                <w:highlight w:val="none"/>
              </w:rPr>
              <w:t>1</w:t>
            </w:r>
          </w:p>
        </w:tc>
        <w:tc>
          <w:tcPr>
            <w:tcW w:w="2355" w:type="dxa"/>
            <w:vAlign w:val="center"/>
          </w:tcPr>
          <w:p>
            <w:pPr>
              <w:pStyle w:val="40"/>
              <w:widowControl/>
              <w:spacing w:after="0" w:line="312" w:lineRule="auto"/>
              <w:jc w:val="left"/>
              <w:rPr>
                <w:rFonts w:ascii="宋体" w:hAnsi="宋体" w:cs="Arial"/>
                <w:bCs/>
                <w:sz w:val="24"/>
                <w:highlight w:val="none"/>
              </w:rPr>
            </w:pPr>
            <w:r>
              <w:rPr>
                <w:rFonts w:hint="eastAsia" w:ascii="宋体" w:hAnsi="宋体" w:cs="Arial"/>
                <w:bCs/>
                <w:sz w:val="24"/>
                <w:highlight w:val="none"/>
              </w:rPr>
              <w:t>质保期内售后服务情况(</w:t>
            </w:r>
            <w:r>
              <w:rPr>
                <w:rFonts w:ascii="宋体" w:hAnsi="宋体" w:cs="Arial"/>
                <w:bCs/>
                <w:sz w:val="24"/>
                <w:highlight w:val="none"/>
              </w:rPr>
              <w:t>服务</w:t>
            </w:r>
            <w:r>
              <w:rPr>
                <w:rFonts w:hint="eastAsia" w:ascii="宋体" w:hAnsi="宋体" w:cs="Arial"/>
                <w:bCs/>
                <w:sz w:val="24"/>
                <w:highlight w:val="none"/>
              </w:rPr>
              <w:t>方式、服务网点</w:t>
            </w:r>
            <w:r>
              <w:rPr>
                <w:rFonts w:ascii="宋体" w:hAnsi="宋体" w:cs="Arial"/>
                <w:bCs/>
                <w:sz w:val="24"/>
                <w:highlight w:val="none"/>
              </w:rPr>
              <w:t>、售后服务的内容和措施</w:t>
            </w:r>
            <w:r>
              <w:rPr>
                <w:rFonts w:hint="eastAsia" w:ascii="宋体" w:hAnsi="宋体" w:cs="Arial"/>
                <w:bCs/>
                <w:sz w:val="24"/>
                <w:highlight w:val="none"/>
              </w:rPr>
              <w:t>、可提供的优惠等，可用附页和宣传材料)</w:t>
            </w:r>
          </w:p>
        </w:tc>
        <w:tc>
          <w:tcPr>
            <w:tcW w:w="4061" w:type="dxa"/>
          </w:tcPr>
          <w:p>
            <w:pPr>
              <w:pStyle w:val="40"/>
              <w:spacing w:after="0" w:line="312" w:lineRule="auto"/>
              <w:rPr>
                <w:rFonts w:ascii="宋体" w:hAnsi="宋体" w:cs="Arial"/>
                <w:bCs/>
                <w:sz w:val="24"/>
                <w:highlight w:val="none"/>
              </w:rPr>
            </w:pPr>
            <w:r>
              <w:rPr>
                <w:rFonts w:hint="eastAsia" w:ascii="宋体" w:hAnsi="宋体" w:cs="Arial"/>
                <w:bCs/>
                <w:sz w:val="24"/>
                <w:highlight w:val="none"/>
              </w:rPr>
              <w:t xml:space="preserve"> </w:t>
            </w:r>
          </w:p>
        </w:tc>
        <w:tc>
          <w:tcPr>
            <w:tcW w:w="1373" w:type="dxa"/>
          </w:tcPr>
          <w:p>
            <w:pPr>
              <w:pStyle w:val="40"/>
              <w:spacing w:after="0" w:line="312" w:lineRule="auto"/>
              <w:rPr>
                <w:rFonts w:ascii="宋体" w:hAnsi="宋体" w:cs="Arial"/>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pPr>
              <w:pStyle w:val="40"/>
              <w:spacing w:after="0" w:line="312" w:lineRule="auto"/>
              <w:jc w:val="center"/>
              <w:rPr>
                <w:rFonts w:ascii="宋体" w:hAnsi="宋体" w:cs="Arial"/>
                <w:bCs/>
                <w:sz w:val="24"/>
                <w:highlight w:val="none"/>
              </w:rPr>
            </w:pPr>
            <w:r>
              <w:rPr>
                <w:rFonts w:hint="eastAsia" w:ascii="宋体" w:hAnsi="宋体" w:cs="Arial"/>
                <w:bCs/>
                <w:sz w:val="24"/>
                <w:highlight w:val="none"/>
              </w:rPr>
              <w:t>2</w:t>
            </w:r>
          </w:p>
        </w:tc>
        <w:tc>
          <w:tcPr>
            <w:tcW w:w="2355" w:type="dxa"/>
            <w:vAlign w:val="center"/>
          </w:tcPr>
          <w:p>
            <w:pPr>
              <w:pStyle w:val="40"/>
              <w:spacing w:after="0" w:line="312" w:lineRule="auto"/>
              <w:rPr>
                <w:rFonts w:ascii="宋体" w:hAnsi="宋体" w:cs="Arial"/>
                <w:bCs/>
                <w:sz w:val="24"/>
                <w:highlight w:val="none"/>
              </w:rPr>
            </w:pPr>
            <w:r>
              <w:rPr>
                <w:rFonts w:hint="eastAsia" w:ascii="宋体" w:hAnsi="宋体" w:cs="Arial"/>
                <w:bCs/>
                <w:sz w:val="24"/>
                <w:highlight w:val="none"/>
              </w:rPr>
              <w:t>质保期后售后服务</w:t>
            </w:r>
          </w:p>
        </w:tc>
        <w:tc>
          <w:tcPr>
            <w:tcW w:w="4061" w:type="dxa"/>
          </w:tcPr>
          <w:p>
            <w:pPr>
              <w:pStyle w:val="40"/>
              <w:widowControl/>
              <w:spacing w:after="0" w:line="312" w:lineRule="auto"/>
              <w:jc w:val="left"/>
              <w:rPr>
                <w:rFonts w:ascii="宋体" w:hAnsi="宋体" w:cs="Arial"/>
                <w:bCs/>
                <w:sz w:val="24"/>
                <w:highlight w:val="none"/>
              </w:rPr>
            </w:pPr>
          </w:p>
          <w:p>
            <w:pPr>
              <w:pStyle w:val="40"/>
              <w:widowControl/>
              <w:spacing w:after="0" w:line="312" w:lineRule="auto"/>
              <w:jc w:val="left"/>
              <w:rPr>
                <w:rFonts w:ascii="宋体" w:hAnsi="宋体" w:cs="Arial"/>
                <w:bCs/>
                <w:sz w:val="24"/>
                <w:highlight w:val="none"/>
              </w:rPr>
            </w:pPr>
          </w:p>
          <w:p>
            <w:pPr>
              <w:pStyle w:val="40"/>
              <w:spacing w:after="0" w:line="312" w:lineRule="auto"/>
              <w:rPr>
                <w:rFonts w:ascii="宋体" w:hAnsi="宋体" w:cs="Arial"/>
                <w:bCs/>
                <w:sz w:val="24"/>
                <w:highlight w:val="none"/>
              </w:rPr>
            </w:pPr>
          </w:p>
        </w:tc>
        <w:tc>
          <w:tcPr>
            <w:tcW w:w="1373" w:type="dxa"/>
          </w:tcPr>
          <w:p>
            <w:pPr>
              <w:pStyle w:val="40"/>
              <w:widowControl/>
              <w:spacing w:after="0" w:line="312" w:lineRule="auto"/>
              <w:jc w:val="left"/>
              <w:rPr>
                <w:rFonts w:ascii="宋体" w:hAnsi="宋体" w:cs="Arial"/>
                <w:bCs/>
                <w:sz w:val="24"/>
                <w:highlight w:val="none"/>
              </w:rPr>
            </w:pPr>
          </w:p>
          <w:p>
            <w:pPr>
              <w:pStyle w:val="40"/>
              <w:widowControl/>
              <w:spacing w:after="0" w:line="312" w:lineRule="auto"/>
              <w:jc w:val="left"/>
              <w:rPr>
                <w:rFonts w:ascii="宋体" w:hAnsi="宋体" w:cs="Arial"/>
                <w:bCs/>
                <w:sz w:val="24"/>
                <w:highlight w:val="none"/>
              </w:rPr>
            </w:pPr>
          </w:p>
          <w:p>
            <w:pPr>
              <w:pStyle w:val="40"/>
              <w:spacing w:after="0" w:line="312" w:lineRule="auto"/>
              <w:rPr>
                <w:rFonts w:ascii="宋体" w:hAnsi="宋体" w:cs="Arial"/>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pPr>
              <w:pStyle w:val="40"/>
              <w:widowControl/>
              <w:spacing w:after="0" w:line="312" w:lineRule="auto"/>
              <w:jc w:val="left"/>
              <w:rPr>
                <w:rFonts w:ascii="宋体" w:hAnsi="宋体" w:cs="Arial"/>
                <w:bCs/>
                <w:sz w:val="24"/>
                <w:highlight w:val="none"/>
              </w:rPr>
            </w:pPr>
            <w:r>
              <w:rPr>
                <w:rFonts w:hint="eastAsia" w:ascii="宋体" w:hAnsi="宋体" w:cs="Arial"/>
                <w:bCs/>
                <w:sz w:val="24"/>
                <w:highlight w:val="none"/>
              </w:rPr>
              <w:t xml:space="preserve"> 3</w:t>
            </w:r>
          </w:p>
        </w:tc>
        <w:tc>
          <w:tcPr>
            <w:tcW w:w="2355" w:type="dxa"/>
            <w:vAlign w:val="center"/>
          </w:tcPr>
          <w:p>
            <w:pPr>
              <w:pStyle w:val="40"/>
              <w:widowControl/>
              <w:spacing w:after="0" w:line="312" w:lineRule="auto"/>
              <w:jc w:val="left"/>
              <w:rPr>
                <w:rFonts w:ascii="宋体" w:hAnsi="宋体" w:cs="Arial"/>
                <w:bCs/>
                <w:sz w:val="24"/>
                <w:highlight w:val="none"/>
              </w:rPr>
            </w:pPr>
            <w:r>
              <w:rPr>
                <w:rFonts w:hint="eastAsia" w:ascii="宋体" w:hAnsi="宋体" w:cs="Arial"/>
                <w:bCs/>
                <w:sz w:val="24"/>
                <w:highlight w:val="none"/>
              </w:rPr>
              <w:t>培训方案（可用附页）</w:t>
            </w:r>
          </w:p>
        </w:tc>
        <w:tc>
          <w:tcPr>
            <w:tcW w:w="4061" w:type="dxa"/>
          </w:tcPr>
          <w:p>
            <w:pPr>
              <w:pStyle w:val="40"/>
              <w:widowControl/>
              <w:spacing w:after="0" w:line="312" w:lineRule="auto"/>
              <w:jc w:val="left"/>
              <w:rPr>
                <w:rFonts w:ascii="宋体" w:hAnsi="宋体" w:cs="Arial"/>
                <w:bCs/>
                <w:i/>
                <w:sz w:val="24"/>
                <w:highlight w:val="none"/>
              </w:rPr>
            </w:pPr>
          </w:p>
          <w:p>
            <w:pPr>
              <w:pStyle w:val="40"/>
              <w:widowControl/>
              <w:spacing w:after="0" w:line="312" w:lineRule="auto"/>
              <w:jc w:val="left"/>
              <w:rPr>
                <w:rFonts w:ascii="宋体" w:hAnsi="宋体" w:cs="Arial"/>
                <w:bCs/>
                <w:i/>
                <w:sz w:val="24"/>
                <w:highlight w:val="none"/>
              </w:rPr>
            </w:pPr>
          </w:p>
        </w:tc>
        <w:tc>
          <w:tcPr>
            <w:tcW w:w="1373" w:type="dxa"/>
          </w:tcPr>
          <w:p>
            <w:pPr>
              <w:pStyle w:val="40"/>
              <w:widowControl/>
              <w:spacing w:after="0" w:line="312" w:lineRule="auto"/>
              <w:jc w:val="left"/>
              <w:rPr>
                <w:rFonts w:ascii="宋体" w:hAnsi="宋体" w:cs="Arial"/>
                <w:bCs/>
                <w:i/>
                <w:sz w:val="24"/>
                <w:highlight w:val="none"/>
              </w:rPr>
            </w:pPr>
          </w:p>
          <w:p>
            <w:pPr>
              <w:pStyle w:val="40"/>
              <w:widowControl/>
              <w:spacing w:after="0" w:line="312" w:lineRule="auto"/>
              <w:jc w:val="left"/>
              <w:rPr>
                <w:rFonts w:ascii="宋体" w:hAnsi="宋体" w:cs="Arial"/>
                <w:bCs/>
                <w:i/>
                <w:sz w:val="24"/>
                <w:highlight w:val="none"/>
              </w:rPr>
            </w:pPr>
          </w:p>
          <w:p>
            <w:pPr>
              <w:pStyle w:val="40"/>
              <w:widowControl/>
              <w:spacing w:after="0" w:line="312" w:lineRule="auto"/>
              <w:jc w:val="left"/>
              <w:rPr>
                <w:rFonts w:ascii="宋体" w:hAnsi="宋体" w:cs="Arial"/>
                <w:bCs/>
                <w:i/>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vAlign w:val="center"/>
          </w:tcPr>
          <w:p>
            <w:pPr>
              <w:pStyle w:val="40"/>
              <w:widowControl/>
              <w:spacing w:after="0" w:line="312" w:lineRule="auto"/>
              <w:jc w:val="left"/>
              <w:rPr>
                <w:rFonts w:ascii="宋体" w:hAnsi="宋体" w:cs="Arial"/>
                <w:bCs/>
                <w:sz w:val="24"/>
                <w:highlight w:val="none"/>
              </w:rPr>
            </w:pPr>
            <w:r>
              <w:rPr>
                <w:rFonts w:ascii="宋体" w:hAnsi="宋体" w:cs="Arial"/>
                <w:bCs/>
                <w:sz w:val="24"/>
                <w:highlight w:val="none"/>
              </w:rPr>
              <w:t>……</w:t>
            </w:r>
          </w:p>
        </w:tc>
        <w:tc>
          <w:tcPr>
            <w:tcW w:w="2355" w:type="dxa"/>
            <w:vAlign w:val="center"/>
          </w:tcPr>
          <w:p>
            <w:pPr>
              <w:pStyle w:val="40"/>
              <w:widowControl/>
              <w:spacing w:after="0" w:line="312" w:lineRule="auto"/>
              <w:jc w:val="left"/>
              <w:rPr>
                <w:rFonts w:ascii="宋体" w:hAnsi="宋体" w:cs="Arial"/>
                <w:bCs/>
                <w:sz w:val="24"/>
                <w:highlight w:val="none"/>
              </w:rPr>
            </w:pPr>
            <w:r>
              <w:rPr>
                <w:rFonts w:ascii="宋体" w:hAnsi="宋体" w:cs="Arial"/>
                <w:bCs/>
                <w:sz w:val="24"/>
                <w:highlight w:val="none"/>
              </w:rPr>
              <w:t>……</w:t>
            </w:r>
          </w:p>
        </w:tc>
        <w:tc>
          <w:tcPr>
            <w:tcW w:w="4061" w:type="dxa"/>
          </w:tcPr>
          <w:p>
            <w:pPr>
              <w:pStyle w:val="40"/>
              <w:widowControl/>
              <w:spacing w:after="0" w:line="312" w:lineRule="auto"/>
              <w:jc w:val="left"/>
              <w:rPr>
                <w:rFonts w:ascii="宋体" w:hAnsi="宋体" w:cs="Arial"/>
                <w:bCs/>
                <w:sz w:val="24"/>
                <w:highlight w:val="none"/>
              </w:rPr>
            </w:pPr>
          </w:p>
        </w:tc>
        <w:tc>
          <w:tcPr>
            <w:tcW w:w="1373" w:type="dxa"/>
          </w:tcPr>
          <w:p>
            <w:pPr>
              <w:pStyle w:val="40"/>
              <w:widowControl/>
              <w:spacing w:after="0" w:line="312" w:lineRule="auto"/>
              <w:jc w:val="left"/>
              <w:rPr>
                <w:rFonts w:ascii="宋体" w:hAnsi="宋体" w:cs="Arial"/>
                <w:bCs/>
                <w:sz w:val="24"/>
                <w:highlight w:val="none"/>
              </w:rPr>
            </w:pPr>
          </w:p>
        </w:tc>
      </w:tr>
    </w:tbl>
    <w:p>
      <w:pPr>
        <w:spacing w:after="0" w:line="312" w:lineRule="auto"/>
        <w:ind w:left="420"/>
        <w:rPr>
          <w:rFonts w:ascii="宋体" w:hAnsi="宋体"/>
          <w:sz w:val="24"/>
          <w:highlight w:val="none"/>
        </w:rPr>
      </w:pPr>
    </w:p>
    <w:p>
      <w:pPr>
        <w:spacing w:after="0" w:line="312" w:lineRule="auto"/>
        <w:ind w:left="420"/>
        <w:rPr>
          <w:rFonts w:ascii="宋体" w:hAnsi="宋体"/>
          <w:sz w:val="24"/>
          <w:highlight w:val="none"/>
        </w:rPr>
      </w:pPr>
    </w:p>
    <w:p>
      <w:pPr>
        <w:spacing w:after="0" w:line="312" w:lineRule="auto"/>
        <w:ind w:left="420"/>
        <w:rPr>
          <w:rFonts w:ascii="宋体" w:hAnsi="宋体"/>
          <w:sz w:val="24"/>
          <w:highlight w:val="none"/>
          <w:u w:val="single"/>
        </w:rPr>
      </w:pPr>
      <w:r>
        <w:rPr>
          <w:rFonts w:hint="eastAsia" w:ascii="宋体" w:hAnsi="宋体"/>
          <w:sz w:val="24"/>
          <w:highlight w:val="none"/>
        </w:rPr>
        <w:t>投标人名称（盖章）：</w:t>
      </w:r>
    </w:p>
    <w:p>
      <w:pPr>
        <w:spacing w:after="0" w:line="312" w:lineRule="auto"/>
        <w:ind w:left="420"/>
        <w:rPr>
          <w:rFonts w:ascii="宋体" w:hAnsi="宋体"/>
          <w:sz w:val="24"/>
          <w:highlight w:val="none"/>
        </w:rPr>
      </w:pPr>
    </w:p>
    <w:p>
      <w:pPr>
        <w:spacing w:after="0" w:line="312" w:lineRule="auto"/>
        <w:ind w:firstLine="435"/>
        <w:rPr>
          <w:rFonts w:ascii="宋体" w:hAnsi="宋体"/>
          <w:sz w:val="24"/>
          <w:highlight w:val="none"/>
        </w:rPr>
      </w:pPr>
      <w:r>
        <w:rPr>
          <w:rFonts w:hint="eastAsia" w:ascii="宋体" w:hAnsi="宋体"/>
          <w:sz w:val="24"/>
          <w:highlight w:val="none"/>
        </w:rPr>
        <w:t>投标人代表签字或盖章：</w:t>
      </w:r>
    </w:p>
    <w:p>
      <w:pPr>
        <w:spacing w:after="0" w:line="312" w:lineRule="auto"/>
        <w:ind w:firstLine="435"/>
        <w:rPr>
          <w:rFonts w:ascii="宋体" w:hAnsi="宋体"/>
          <w:sz w:val="24"/>
          <w:highlight w:val="none"/>
        </w:rPr>
      </w:pPr>
    </w:p>
    <w:p>
      <w:pPr>
        <w:spacing w:after="0" w:line="312" w:lineRule="auto"/>
        <w:ind w:firstLine="435"/>
        <w:rPr>
          <w:rFonts w:ascii="宋体" w:hAnsi="宋体"/>
          <w:sz w:val="24"/>
          <w:highlight w:val="none"/>
          <w:u w:val="single"/>
        </w:rPr>
      </w:pPr>
      <w:r>
        <w:rPr>
          <w:rFonts w:hint="eastAsia" w:ascii="宋体" w:hAnsi="宋体"/>
          <w:sz w:val="24"/>
          <w:highlight w:val="none"/>
        </w:rPr>
        <w:t>日        期：</w:t>
      </w:r>
    </w:p>
    <w:p>
      <w:pPr>
        <w:spacing w:after="0" w:line="312" w:lineRule="auto"/>
        <w:ind w:right="-110"/>
        <w:jc w:val="left"/>
        <w:rPr>
          <w:rFonts w:ascii="宋体" w:hAnsi="宋体"/>
          <w:b/>
          <w:sz w:val="28"/>
          <w:highlight w:val="none"/>
        </w:rPr>
      </w:pPr>
    </w:p>
    <w:p>
      <w:pPr>
        <w:spacing w:after="0" w:line="312" w:lineRule="auto"/>
        <w:ind w:right="-110"/>
        <w:jc w:val="left"/>
        <w:rPr>
          <w:rFonts w:ascii="宋体" w:hAnsi="宋体"/>
          <w:b/>
          <w:sz w:val="28"/>
          <w:highlight w:val="none"/>
        </w:rPr>
      </w:pPr>
    </w:p>
    <w:p>
      <w:pPr>
        <w:spacing w:after="0" w:line="312" w:lineRule="auto"/>
        <w:ind w:right="-110"/>
        <w:jc w:val="left"/>
        <w:rPr>
          <w:rFonts w:ascii="宋体" w:hAnsi="宋体"/>
          <w:b/>
          <w:sz w:val="28"/>
          <w:highlight w:val="none"/>
        </w:rPr>
      </w:pPr>
    </w:p>
    <w:p>
      <w:pPr>
        <w:spacing w:after="0" w:line="312" w:lineRule="auto"/>
        <w:ind w:right="-110"/>
        <w:jc w:val="left"/>
        <w:rPr>
          <w:rFonts w:ascii="宋体" w:hAnsi="宋体"/>
          <w:b/>
          <w:sz w:val="28"/>
          <w:highlight w:val="none"/>
        </w:rPr>
      </w:pPr>
    </w:p>
    <w:p>
      <w:pPr>
        <w:pStyle w:val="23"/>
        <w:rPr>
          <w:highlight w:val="none"/>
        </w:rPr>
      </w:pPr>
    </w:p>
    <w:p>
      <w:pPr>
        <w:spacing w:after="0" w:line="312" w:lineRule="auto"/>
        <w:ind w:right="-110"/>
        <w:jc w:val="left"/>
        <w:rPr>
          <w:rFonts w:ascii="宋体" w:hAnsi="宋体"/>
          <w:spacing w:val="40"/>
          <w:sz w:val="52"/>
          <w:szCs w:val="52"/>
          <w:highlight w:val="none"/>
          <w:u w:val="single"/>
        </w:rPr>
      </w:pPr>
      <w:r>
        <w:rPr>
          <w:rFonts w:hint="eastAsia" w:ascii="宋体" w:hAnsi="宋体"/>
          <w:b/>
          <w:sz w:val="28"/>
          <w:highlight w:val="none"/>
        </w:rPr>
        <w:t>附件1</w:t>
      </w:r>
      <w:r>
        <w:rPr>
          <w:rFonts w:hint="eastAsia" w:ascii="宋体" w:hAnsi="宋体"/>
          <w:b/>
          <w:sz w:val="28"/>
          <w:highlight w:val="none"/>
          <w:lang w:val="en-US" w:eastAsia="zh-CN"/>
        </w:rPr>
        <w:t>6</w:t>
      </w:r>
      <w:r>
        <w:rPr>
          <w:rFonts w:hint="eastAsia" w:ascii="宋体" w:hAnsi="宋体"/>
          <w:b/>
          <w:sz w:val="28"/>
          <w:highlight w:val="none"/>
        </w:rPr>
        <w:t xml:space="preserve">                                                   </w:t>
      </w:r>
      <w:r>
        <w:rPr>
          <w:rFonts w:hint="eastAsia" w:ascii="宋体" w:hAnsi="宋体"/>
          <w:b/>
          <w:sz w:val="28"/>
          <w:highlight w:val="none"/>
          <w:u w:val="single"/>
        </w:rPr>
        <w:t xml:space="preserve">   </w:t>
      </w:r>
      <w:r>
        <w:rPr>
          <w:rFonts w:hint="eastAsia" w:ascii="宋体" w:hAnsi="宋体"/>
          <w:b/>
          <w:sz w:val="28"/>
          <w:highlight w:val="none"/>
        </w:rPr>
        <w:t>本</w:t>
      </w:r>
    </w:p>
    <w:p>
      <w:pPr>
        <w:spacing w:after="0" w:line="312" w:lineRule="auto"/>
        <w:ind w:right="-110"/>
        <w:jc w:val="center"/>
        <w:rPr>
          <w:rFonts w:ascii="宋体" w:hAnsi="宋体"/>
          <w:spacing w:val="40"/>
          <w:sz w:val="52"/>
          <w:szCs w:val="52"/>
          <w:highlight w:val="none"/>
        </w:rPr>
      </w:pPr>
      <w:r>
        <w:rPr>
          <w:rFonts w:hint="eastAsia" w:ascii="宋体" w:hAnsi="宋体"/>
          <w:spacing w:val="40"/>
          <w:sz w:val="52"/>
          <w:szCs w:val="52"/>
          <w:highlight w:val="none"/>
        </w:rPr>
        <w:t>项目名称</w:t>
      </w:r>
    </w:p>
    <w:p>
      <w:pPr>
        <w:spacing w:before="312" w:beforeLines="100" w:after="0" w:line="312" w:lineRule="auto"/>
        <w:ind w:right="-108"/>
        <w:jc w:val="center"/>
        <w:rPr>
          <w:rFonts w:ascii="宋体" w:hAnsi="宋体"/>
          <w:sz w:val="36"/>
          <w:szCs w:val="36"/>
          <w:highlight w:val="none"/>
        </w:rPr>
      </w:pPr>
      <w:r>
        <w:rPr>
          <w:rFonts w:hint="eastAsia" w:ascii="宋体" w:hAnsi="宋体"/>
          <w:sz w:val="36"/>
          <w:szCs w:val="36"/>
          <w:highlight w:val="none"/>
        </w:rPr>
        <w:t>项目编号：（标段 ）</w:t>
      </w:r>
    </w:p>
    <w:p>
      <w:pPr>
        <w:spacing w:after="0" w:line="312" w:lineRule="auto"/>
        <w:ind w:right="-108"/>
        <w:jc w:val="center"/>
        <w:rPr>
          <w:rFonts w:ascii="宋体" w:hAnsi="宋体"/>
          <w:b/>
          <w:spacing w:val="40"/>
          <w:sz w:val="84"/>
          <w:szCs w:val="84"/>
          <w:highlight w:val="none"/>
        </w:rPr>
      </w:pPr>
    </w:p>
    <w:p>
      <w:pPr>
        <w:spacing w:after="0" w:line="312" w:lineRule="auto"/>
        <w:ind w:right="-108"/>
        <w:jc w:val="center"/>
        <w:rPr>
          <w:rFonts w:ascii="宋体" w:hAnsi="宋体"/>
          <w:b w:val="0"/>
          <w:bCs/>
          <w:spacing w:val="40"/>
          <w:sz w:val="84"/>
          <w:szCs w:val="84"/>
          <w:highlight w:val="none"/>
        </w:rPr>
      </w:pPr>
      <w:r>
        <w:rPr>
          <w:rFonts w:hint="eastAsia" w:ascii="宋体" w:hAnsi="宋体"/>
          <w:b w:val="0"/>
          <w:bCs/>
          <w:spacing w:val="40"/>
          <w:sz w:val="84"/>
          <w:szCs w:val="84"/>
          <w:highlight w:val="none"/>
        </w:rPr>
        <w:t>报</w:t>
      </w:r>
    </w:p>
    <w:p>
      <w:pPr>
        <w:spacing w:after="0" w:line="312" w:lineRule="auto"/>
        <w:ind w:right="-108"/>
        <w:jc w:val="center"/>
        <w:rPr>
          <w:rFonts w:ascii="宋体" w:hAnsi="宋体"/>
          <w:b w:val="0"/>
          <w:bCs/>
          <w:spacing w:val="40"/>
          <w:sz w:val="84"/>
          <w:szCs w:val="84"/>
          <w:highlight w:val="none"/>
        </w:rPr>
      </w:pPr>
      <w:r>
        <w:rPr>
          <w:rFonts w:hint="eastAsia" w:ascii="宋体" w:hAnsi="宋体"/>
          <w:b w:val="0"/>
          <w:bCs/>
          <w:spacing w:val="40"/>
          <w:sz w:val="84"/>
          <w:szCs w:val="84"/>
          <w:highlight w:val="none"/>
        </w:rPr>
        <w:t>价</w:t>
      </w:r>
    </w:p>
    <w:p>
      <w:pPr>
        <w:spacing w:after="0" w:line="312" w:lineRule="auto"/>
        <w:ind w:right="-108"/>
        <w:jc w:val="center"/>
        <w:rPr>
          <w:rFonts w:ascii="宋体" w:hAnsi="宋体"/>
          <w:b w:val="0"/>
          <w:bCs/>
          <w:spacing w:val="40"/>
          <w:sz w:val="84"/>
          <w:szCs w:val="84"/>
          <w:highlight w:val="none"/>
        </w:rPr>
      </w:pPr>
      <w:r>
        <w:rPr>
          <w:rFonts w:hint="eastAsia" w:ascii="宋体" w:hAnsi="宋体"/>
          <w:b w:val="0"/>
          <w:bCs/>
          <w:spacing w:val="40"/>
          <w:sz w:val="84"/>
          <w:szCs w:val="84"/>
          <w:highlight w:val="none"/>
        </w:rPr>
        <w:t>文</w:t>
      </w:r>
    </w:p>
    <w:p>
      <w:pPr>
        <w:spacing w:after="0" w:line="312" w:lineRule="auto"/>
        <w:ind w:right="-108"/>
        <w:jc w:val="center"/>
        <w:rPr>
          <w:rFonts w:ascii="宋体" w:hAnsi="宋体"/>
          <w:b w:val="0"/>
          <w:bCs/>
          <w:spacing w:val="40"/>
          <w:sz w:val="84"/>
          <w:szCs w:val="84"/>
          <w:highlight w:val="none"/>
        </w:rPr>
      </w:pPr>
      <w:r>
        <w:rPr>
          <w:rFonts w:hint="eastAsia" w:ascii="宋体" w:hAnsi="宋体"/>
          <w:b w:val="0"/>
          <w:bCs/>
          <w:spacing w:val="40"/>
          <w:sz w:val="84"/>
          <w:szCs w:val="84"/>
          <w:highlight w:val="none"/>
        </w:rPr>
        <w:t>件</w:t>
      </w:r>
    </w:p>
    <w:p>
      <w:pPr>
        <w:spacing w:after="0" w:line="312" w:lineRule="auto"/>
        <w:ind w:right="532"/>
        <w:jc w:val="center"/>
        <w:rPr>
          <w:rFonts w:ascii="宋体" w:hAnsi="宋体"/>
          <w:sz w:val="36"/>
          <w:szCs w:val="36"/>
          <w:highlight w:val="none"/>
        </w:rPr>
      </w:pPr>
    </w:p>
    <w:p>
      <w:pPr>
        <w:spacing w:after="0" w:line="312" w:lineRule="auto"/>
        <w:ind w:right="532" w:firstLine="720" w:firstLineChars="200"/>
        <w:rPr>
          <w:rFonts w:ascii="宋体" w:hAnsi="宋体"/>
          <w:sz w:val="36"/>
          <w:szCs w:val="36"/>
          <w:highlight w:val="none"/>
        </w:rPr>
      </w:pPr>
      <w:r>
        <w:rPr>
          <w:rFonts w:hint="eastAsia" w:ascii="宋体" w:hAnsi="宋体"/>
          <w:sz w:val="36"/>
          <w:szCs w:val="36"/>
          <w:highlight w:val="none"/>
        </w:rPr>
        <w:t>供应商全称（公章）：</w:t>
      </w:r>
    </w:p>
    <w:p>
      <w:pPr>
        <w:spacing w:after="0" w:line="312" w:lineRule="auto"/>
        <w:ind w:right="-108" w:firstLine="720" w:firstLineChars="200"/>
        <w:rPr>
          <w:rFonts w:ascii="宋体" w:hAnsi="宋体"/>
          <w:sz w:val="36"/>
          <w:szCs w:val="36"/>
          <w:highlight w:val="none"/>
        </w:rPr>
      </w:pPr>
      <w:r>
        <w:rPr>
          <w:rFonts w:hint="eastAsia" w:ascii="宋体" w:hAnsi="宋体"/>
          <w:sz w:val="36"/>
          <w:szCs w:val="36"/>
          <w:highlight w:val="none"/>
        </w:rPr>
        <w:t>地    址：</w:t>
      </w:r>
    </w:p>
    <w:p>
      <w:pPr>
        <w:spacing w:after="0" w:line="312" w:lineRule="auto"/>
        <w:ind w:right="-108" w:firstLine="720" w:firstLineChars="200"/>
        <w:rPr>
          <w:rFonts w:ascii="宋体" w:hAnsi="宋体"/>
          <w:sz w:val="36"/>
          <w:szCs w:val="36"/>
          <w:highlight w:val="none"/>
        </w:rPr>
      </w:pPr>
      <w:r>
        <w:rPr>
          <w:rFonts w:hint="eastAsia" w:ascii="宋体" w:hAnsi="宋体"/>
          <w:sz w:val="36"/>
          <w:szCs w:val="36"/>
          <w:highlight w:val="none"/>
        </w:rPr>
        <w:t>时    间：</w:t>
      </w:r>
    </w:p>
    <w:p>
      <w:pPr>
        <w:spacing w:after="0" w:line="312" w:lineRule="auto"/>
        <w:ind w:right="-108"/>
        <w:jc w:val="center"/>
        <w:rPr>
          <w:rFonts w:ascii="仿宋_GB2312" w:hAnsi="宋体" w:eastAsia="仿宋_GB2312"/>
          <w:b/>
          <w:sz w:val="36"/>
          <w:szCs w:val="36"/>
          <w:highlight w:val="none"/>
        </w:rPr>
      </w:pPr>
    </w:p>
    <w:p>
      <w:pPr>
        <w:spacing w:after="0" w:line="312" w:lineRule="auto"/>
        <w:ind w:right="-108"/>
        <w:jc w:val="center"/>
        <w:rPr>
          <w:rFonts w:ascii="宋体" w:hAnsi="宋体"/>
          <w:b/>
          <w:sz w:val="32"/>
          <w:szCs w:val="32"/>
          <w:highlight w:val="none"/>
        </w:rPr>
      </w:pPr>
    </w:p>
    <w:p>
      <w:pPr>
        <w:spacing w:after="0" w:line="312" w:lineRule="auto"/>
        <w:ind w:right="-108"/>
        <w:jc w:val="center"/>
        <w:rPr>
          <w:rFonts w:ascii="宋体" w:hAnsi="宋体"/>
          <w:b/>
          <w:sz w:val="32"/>
          <w:szCs w:val="32"/>
          <w:highlight w:val="none"/>
        </w:rPr>
      </w:pPr>
    </w:p>
    <w:p>
      <w:pPr>
        <w:spacing w:after="0" w:line="312" w:lineRule="auto"/>
        <w:ind w:right="-108"/>
        <w:rPr>
          <w:rFonts w:ascii="宋体" w:hAnsi="宋体"/>
          <w:b/>
          <w:sz w:val="32"/>
          <w:szCs w:val="32"/>
          <w:highlight w:val="none"/>
        </w:rPr>
      </w:pPr>
    </w:p>
    <w:p>
      <w:pPr>
        <w:spacing w:after="0" w:line="312" w:lineRule="auto"/>
        <w:ind w:right="-108"/>
        <w:jc w:val="center"/>
        <w:rPr>
          <w:rFonts w:ascii="宋体" w:hAnsi="宋体"/>
          <w:b/>
          <w:sz w:val="32"/>
          <w:szCs w:val="32"/>
          <w:highlight w:val="none"/>
        </w:rPr>
      </w:pPr>
      <w:r>
        <w:rPr>
          <w:rFonts w:hint="eastAsia" w:ascii="宋体" w:hAnsi="宋体"/>
          <w:b/>
          <w:sz w:val="32"/>
          <w:szCs w:val="32"/>
          <w:highlight w:val="none"/>
        </w:rPr>
        <w:t>报价文件目录</w:t>
      </w:r>
    </w:p>
    <w:p>
      <w:pPr>
        <w:spacing w:after="0" w:line="312" w:lineRule="auto"/>
        <w:ind w:right="-108"/>
        <w:jc w:val="center"/>
        <w:rPr>
          <w:rFonts w:ascii="仿宋_GB2312" w:hAnsi="宋体" w:eastAsia="仿宋_GB2312"/>
          <w:b/>
          <w:sz w:val="36"/>
          <w:szCs w:val="36"/>
          <w:highlight w:val="none"/>
        </w:rPr>
      </w:pPr>
    </w:p>
    <w:p>
      <w:pPr>
        <w:spacing w:after="0" w:line="360" w:lineRule="auto"/>
        <w:rPr>
          <w:rFonts w:ascii="宋体" w:hAnsi="宋体"/>
          <w:sz w:val="24"/>
          <w:highlight w:val="none"/>
        </w:rPr>
      </w:pPr>
    </w:p>
    <w:p>
      <w:pPr>
        <w:snapToGrid w:val="0"/>
        <w:spacing w:after="0" w:line="360" w:lineRule="auto"/>
        <w:ind w:firstLine="560" w:firstLineChars="200"/>
        <w:jc w:val="left"/>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1、开标一览表（附件1</w:t>
      </w:r>
      <w:r>
        <w:rPr>
          <w:rFonts w:hint="eastAsia" w:asciiTheme="minorEastAsia" w:hAnsiTheme="minorEastAsia" w:eastAsiaTheme="minorEastAsia" w:cstheme="minorEastAsia"/>
          <w:sz w:val="28"/>
          <w:szCs w:val="28"/>
          <w:highlight w:val="none"/>
          <w:lang w:val="en-US" w:eastAsia="zh-CN"/>
        </w:rPr>
        <w:t>7</w:t>
      </w:r>
      <w:r>
        <w:rPr>
          <w:rFonts w:hint="eastAsia" w:asciiTheme="minorEastAsia" w:hAnsiTheme="minorEastAsia" w:eastAsiaTheme="minorEastAsia" w:cstheme="minorEastAsia"/>
          <w:sz w:val="28"/>
          <w:szCs w:val="28"/>
          <w:highlight w:val="none"/>
        </w:rPr>
        <w:t>）；</w:t>
      </w:r>
    </w:p>
    <w:p>
      <w:pPr>
        <w:pStyle w:val="23"/>
        <w:ind w:left="0" w:leftChars="0" w:firstLine="560"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2、报价明细表（</w:t>
      </w:r>
      <w:r>
        <w:rPr>
          <w:rFonts w:hint="eastAsia" w:asciiTheme="minorEastAsia" w:hAnsiTheme="minorEastAsia" w:eastAsiaTheme="minorEastAsia" w:cstheme="minorEastAsia"/>
          <w:sz w:val="28"/>
          <w:szCs w:val="28"/>
          <w:highlight w:val="none"/>
          <w:lang w:eastAsia="zh-CN"/>
        </w:rPr>
        <w:t>视情选用</w:t>
      </w:r>
      <w:r>
        <w:rPr>
          <w:rFonts w:hint="eastAsia" w:asciiTheme="minorEastAsia" w:hAnsiTheme="minorEastAsia" w:eastAsiaTheme="minorEastAsia" w:cstheme="minorEastAsia"/>
          <w:sz w:val="28"/>
          <w:szCs w:val="28"/>
          <w:highlight w:val="none"/>
        </w:rPr>
        <w:t>附件1</w:t>
      </w:r>
      <w:r>
        <w:rPr>
          <w:rFonts w:hint="eastAsia" w:asciiTheme="minorEastAsia" w:hAnsiTheme="minorEastAsia" w:eastAsiaTheme="minorEastAsia" w:cstheme="minorEastAsia"/>
          <w:sz w:val="28"/>
          <w:szCs w:val="28"/>
          <w:highlight w:val="none"/>
          <w:lang w:val="en-US" w:eastAsia="zh-CN"/>
        </w:rPr>
        <w:t>8</w:t>
      </w:r>
      <w:r>
        <w:rPr>
          <w:rFonts w:hint="eastAsia" w:asciiTheme="minorEastAsia" w:hAnsiTheme="minorEastAsia" w:eastAsiaTheme="minorEastAsia" w:cstheme="minorEastAsia"/>
          <w:sz w:val="28"/>
          <w:szCs w:val="28"/>
          <w:highlight w:val="none"/>
        </w:rPr>
        <w:t>）；</w:t>
      </w:r>
    </w:p>
    <w:p>
      <w:pPr>
        <w:snapToGrid w:val="0"/>
        <w:spacing w:after="0" w:line="360" w:lineRule="auto"/>
        <w:ind w:firstLine="560"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3</w:t>
      </w:r>
      <w:r>
        <w:rPr>
          <w:rFonts w:hint="eastAsia" w:asciiTheme="minorEastAsia" w:hAnsiTheme="minorEastAsia" w:eastAsiaTheme="minorEastAsia" w:cstheme="minorEastAsia"/>
          <w:sz w:val="28"/>
          <w:szCs w:val="28"/>
          <w:highlight w:val="none"/>
        </w:rPr>
        <w:t>、针对报价投标人认为其他需要说明的；</w:t>
      </w:r>
    </w:p>
    <w:p>
      <w:pPr>
        <w:pStyle w:val="23"/>
        <w:spacing w:line="360" w:lineRule="auto"/>
        <w:ind w:left="0" w:leftChars="0" w:firstLine="562" w:firstLineChars="200"/>
        <w:rPr>
          <w:rFonts w:asciiTheme="minorEastAsia" w:hAnsiTheme="minorEastAsia" w:eastAsiaTheme="minorEastAsia" w:cstheme="minorEastAsia"/>
          <w:b/>
          <w:sz w:val="28"/>
          <w:szCs w:val="28"/>
          <w:highlight w:val="none"/>
        </w:rPr>
      </w:pPr>
    </w:p>
    <w:p>
      <w:pPr>
        <w:spacing w:after="0" w:line="312" w:lineRule="auto"/>
        <w:ind w:left="480"/>
        <w:rPr>
          <w:rFonts w:ascii="宋体" w:hAnsi="宋体"/>
          <w:b/>
          <w:sz w:val="28"/>
          <w:highlight w:val="none"/>
        </w:rPr>
      </w:pPr>
    </w:p>
    <w:p>
      <w:pPr>
        <w:spacing w:after="0" w:line="312" w:lineRule="auto"/>
        <w:ind w:left="480"/>
        <w:rPr>
          <w:rFonts w:ascii="宋体" w:hAnsi="宋体"/>
          <w:b/>
          <w:sz w:val="28"/>
          <w:highlight w:val="none"/>
        </w:rPr>
      </w:pPr>
    </w:p>
    <w:p>
      <w:pPr>
        <w:spacing w:after="0" w:line="312" w:lineRule="auto"/>
        <w:ind w:left="480"/>
        <w:rPr>
          <w:rFonts w:ascii="宋体" w:hAnsi="宋体"/>
          <w:b/>
          <w:sz w:val="28"/>
          <w:highlight w:val="none"/>
        </w:rPr>
      </w:pPr>
    </w:p>
    <w:p>
      <w:pPr>
        <w:spacing w:after="0" w:line="312" w:lineRule="auto"/>
        <w:ind w:left="480"/>
        <w:rPr>
          <w:rFonts w:ascii="宋体" w:hAnsi="宋体"/>
          <w:b/>
          <w:sz w:val="28"/>
          <w:highlight w:val="none"/>
        </w:rPr>
      </w:pPr>
    </w:p>
    <w:p>
      <w:pPr>
        <w:spacing w:after="0" w:line="312" w:lineRule="auto"/>
        <w:ind w:left="480"/>
        <w:rPr>
          <w:rFonts w:ascii="宋体" w:hAnsi="宋体"/>
          <w:b/>
          <w:sz w:val="28"/>
          <w:highlight w:val="none"/>
        </w:rPr>
      </w:pPr>
    </w:p>
    <w:p>
      <w:pPr>
        <w:spacing w:after="0" w:line="312" w:lineRule="auto"/>
        <w:ind w:left="480"/>
        <w:rPr>
          <w:rFonts w:ascii="宋体" w:hAnsi="宋体"/>
          <w:b/>
          <w:sz w:val="28"/>
          <w:highlight w:val="none"/>
        </w:rPr>
      </w:pPr>
    </w:p>
    <w:p>
      <w:pPr>
        <w:spacing w:after="0" w:line="312" w:lineRule="auto"/>
        <w:ind w:left="480"/>
        <w:rPr>
          <w:rFonts w:ascii="宋体" w:hAnsi="宋体"/>
          <w:b/>
          <w:sz w:val="28"/>
          <w:highlight w:val="none"/>
        </w:rPr>
      </w:pPr>
    </w:p>
    <w:p>
      <w:pPr>
        <w:spacing w:after="0" w:line="312" w:lineRule="auto"/>
        <w:ind w:left="480"/>
        <w:rPr>
          <w:rFonts w:ascii="宋体" w:hAnsi="宋体"/>
          <w:b/>
          <w:sz w:val="28"/>
          <w:highlight w:val="none"/>
        </w:rPr>
      </w:pPr>
    </w:p>
    <w:p>
      <w:pPr>
        <w:spacing w:after="0" w:line="312" w:lineRule="auto"/>
        <w:ind w:left="480"/>
        <w:rPr>
          <w:rFonts w:ascii="宋体" w:hAnsi="宋体"/>
          <w:b/>
          <w:sz w:val="28"/>
          <w:highlight w:val="none"/>
        </w:rPr>
      </w:pPr>
    </w:p>
    <w:p>
      <w:pPr>
        <w:spacing w:after="0" w:line="312" w:lineRule="auto"/>
        <w:rPr>
          <w:rFonts w:ascii="宋体" w:hAnsi="宋体"/>
          <w:b/>
          <w:sz w:val="28"/>
          <w:highlight w:val="none"/>
        </w:rPr>
      </w:pPr>
    </w:p>
    <w:p>
      <w:pPr>
        <w:spacing w:after="0" w:line="312" w:lineRule="auto"/>
        <w:rPr>
          <w:rFonts w:ascii="宋体" w:hAnsi="宋体"/>
          <w:b/>
          <w:sz w:val="28"/>
          <w:highlight w:val="none"/>
        </w:rPr>
      </w:pPr>
    </w:p>
    <w:p>
      <w:pPr>
        <w:spacing w:after="0" w:line="312" w:lineRule="auto"/>
        <w:rPr>
          <w:rFonts w:ascii="宋体" w:hAnsi="宋体"/>
          <w:b/>
          <w:sz w:val="28"/>
          <w:highlight w:val="none"/>
        </w:rPr>
      </w:pPr>
    </w:p>
    <w:p>
      <w:pPr>
        <w:spacing w:after="0" w:line="312" w:lineRule="auto"/>
        <w:rPr>
          <w:rFonts w:ascii="宋体" w:hAnsi="宋体"/>
          <w:b/>
          <w:sz w:val="28"/>
          <w:highlight w:val="none"/>
        </w:rPr>
      </w:pPr>
    </w:p>
    <w:p>
      <w:pPr>
        <w:spacing w:after="0" w:line="312" w:lineRule="auto"/>
        <w:rPr>
          <w:rFonts w:ascii="宋体" w:hAnsi="宋体"/>
          <w:b/>
          <w:sz w:val="28"/>
          <w:highlight w:val="none"/>
        </w:rPr>
      </w:pPr>
    </w:p>
    <w:p>
      <w:pPr>
        <w:pStyle w:val="9"/>
        <w:rPr>
          <w:highlight w:val="none"/>
        </w:rPr>
      </w:pPr>
    </w:p>
    <w:p>
      <w:pPr>
        <w:spacing w:after="0" w:line="312" w:lineRule="auto"/>
        <w:rPr>
          <w:rFonts w:hint="eastAsia" w:ascii="宋体" w:hAnsi="宋体" w:eastAsia="宋体"/>
          <w:b/>
          <w:sz w:val="28"/>
          <w:highlight w:val="none"/>
          <w:lang w:eastAsia="zh-CN"/>
        </w:rPr>
      </w:pPr>
      <w:r>
        <w:rPr>
          <w:rFonts w:hint="eastAsia" w:ascii="宋体" w:hAnsi="宋体"/>
          <w:b/>
          <w:sz w:val="28"/>
          <w:highlight w:val="none"/>
        </w:rPr>
        <w:t>附件1</w:t>
      </w:r>
      <w:r>
        <w:rPr>
          <w:rFonts w:hint="eastAsia" w:ascii="宋体" w:hAnsi="宋体"/>
          <w:b/>
          <w:sz w:val="28"/>
          <w:highlight w:val="none"/>
          <w:lang w:val="en-US" w:eastAsia="zh-CN"/>
        </w:rPr>
        <w:t>7</w:t>
      </w:r>
    </w:p>
    <w:p>
      <w:pPr>
        <w:pStyle w:val="13"/>
        <w:spacing w:after="0" w:line="312" w:lineRule="auto"/>
        <w:jc w:val="center"/>
        <w:rPr>
          <w:rFonts w:hAnsi="宋体"/>
          <w:b/>
          <w:sz w:val="32"/>
          <w:szCs w:val="32"/>
          <w:highlight w:val="none"/>
        </w:rPr>
      </w:pPr>
      <w:r>
        <w:rPr>
          <w:rFonts w:hint="eastAsia" w:hAnsi="宋体"/>
          <w:b/>
          <w:sz w:val="36"/>
          <w:szCs w:val="36"/>
          <w:highlight w:val="none"/>
        </w:rPr>
        <w:t>开标一览表</w:t>
      </w:r>
    </w:p>
    <w:p>
      <w:pPr>
        <w:pStyle w:val="13"/>
        <w:spacing w:line="320" w:lineRule="exact"/>
        <w:rPr>
          <w:rFonts w:hAnsi="宋体"/>
          <w:b/>
          <w:color w:val="000000"/>
          <w:sz w:val="24"/>
          <w:highlight w:val="none"/>
        </w:rPr>
      </w:pPr>
      <w:r>
        <w:rPr>
          <w:rFonts w:hAnsi="宋体"/>
          <w:b/>
          <w:color w:val="000000"/>
          <w:sz w:val="24"/>
          <w:highlight w:val="none"/>
        </w:rPr>
        <w:t>项目编号：</w:t>
      </w:r>
    </w:p>
    <w:p>
      <w:pPr>
        <w:pStyle w:val="44"/>
        <w:spacing w:line="360" w:lineRule="auto"/>
        <w:ind w:right="480"/>
        <w:jc w:val="left"/>
        <w:rPr>
          <w:rFonts w:ascii="宋体" w:hAnsi="宋体"/>
          <w:sz w:val="24"/>
          <w:highlight w:val="none"/>
        </w:rPr>
      </w:pPr>
      <w:r>
        <w:rPr>
          <w:rFonts w:hAnsi="宋体"/>
          <w:b/>
          <w:color w:val="000000"/>
          <w:sz w:val="24"/>
          <w:highlight w:val="none"/>
        </w:rPr>
        <w:t>项目名称：</w:t>
      </w:r>
      <w:r>
        <w:rPr>
          <w:rFonts w:hint="eastAsia" w:ascii="宋体" w:hAnsi="宋体"/>
          <w:sz w:val="24"/>
          <w:highlight w:val="none"/>
        </w:rPr>
        <w:t xml:space="preserve">                                     [货币单位：人民币元]</w:t>
      </w:r>
    </w:p>
    <w:tbl>
      <w:tblPr>
        <w:tblStyle w:val="24"/>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highlight w:val="none"/>
              </w:rPr>
            </w:pPr>
            <w:r>
              <w:rPr>
                <w:rFonts w:hint="eastAsia" w:ascii="宋体" w:hAnsi="宋体"/>
                <w:color w:val="000000"/>
                <w:sz w:val="24"/>
                <w:highlight w:val="none"/>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highlight w:val="none"/>
              </w:rPr>
            </w:pPr>
            <w:r>
              <w:rPr>
                <w:rFonts w:hint="eastAsia" w:ascii="宋体" w:hAnsi="宋体"/>
                <w:color w:val="000000"/>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color w:val="000000"/>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highlight w:val="none"/>
              </w:rPr>
            </w:pPr>
            <w:r>
              <w:rPr>
                <w:rFonts w:hint="eastAsia" w:ascii="宋体" w:hAnsi="宋体"/>
                <w:color w:val="000000"/>
                <w:sz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sz w:val="24"/>
                <w:highlight w:val="none"/>
              </w:rPr>
            </w:pPr>
          </w:p>
        </w:tc>
      </w:tr>
    </w:tbl>
    <w:p>
      <w:pPr>
        <w:spacing w:after="0" w:line="240" w:lineRule="auto"/>
        <w:rPr>
          <w:rFonts w:ascii="宋体" w:hAnsi="宋体"/>
          <w:b/>
          <w:szCs w:val="21"/>
          <w:highlight w:val="none"/>
        </w:rPr>
      </w:pPr>
    </w:p>
    <w:p>
      <w:pPr>
        <w:spacing w:after="0" w:line="240" w:lineRule="auto"/>
        <w:rPr>
          <w:rFonts w:ascii="宋体" w:hAnsi="宋体"/>
          <w:sz w:val="24"/>
          <w:highlight w:val="none"/>
        </w:rPr>
      </w:pPr>
      <w:r>
        <w:rPr>
          <w:rFonts w:hint="eastAsia" w:ascii="宋体" w:hAnsi="宋体"/>
          <w:b/>
          <w:szCs w:val="21"/>
          <w:highlight w:val="none"/>
        </w:rPr>
        <w:t>填报要求：</w:t>
      </w:r>
    </w:p>
    <w:p>
      <w:pPr>
        <w:pStyle w:val="7"/>
        <w:spacing w:line="240" w:lineRule="auto"/>
        <w:rPr>
          <w:rFonts w:ascii="宋体" w:hAnsi="宋体"/>
          <w:kern w:val="0"/>
          <w:szCs w:val="21"/>
          <w:highlight w:val="none"/>
        </w:rPr>
      </w:pPr>
      <w:bookmarkStart w:id="35" w:name="_Hlk61438896"/>
      <w:r>
        <w:rPr>
          <w:rFonts w:hint="eastAsia" w:ascii="宋体" w:hAnsi="宋体"/>
          <w:kern w:val="0"/>
          <w:szCs w:val="21"/>
          <w:highlight w:val="none"/>
        </w:rPr>
        <w:t>1.本项目投标报价为完成本项目的所有费用，投标人应考虑企业自身实力、经验及项目实施过程中的各种因素，在投标报价中应充分考虑所有可能发生的费用，否则采购人将视投标报价中已包括所有费用。</w:t>
      </w:r>
    </w:p>
    <w:bookmarkEnd w:id="35"/>
    <w:p>
      <w:pPr>
        <w:spacing w:after="0" w:line="240" w:lineRule="auto"/>
        <w:ind w:firstLine="420" w:firstLineChars="200"/>
        <w:rPr>
          <w:rFonts w:ascii="宋体" w:hAnsi="宋体"/>
          <w:b/>
          <w:i/>
          <w:szCs w:val="21"/>
          <w:highlight w:val="none"/>
          <w:u w:val="single"/>
        </w:rPr>
      </w:pPr>
      <w:r>
        <w:rPr>
          <w:rFonts w:hint="eastAsia" w:ascii="宋体" w:hAnsi="宋体"/>
          <w:kern w:val="0"/>
          <w:szCs w:val="21"/>
          <w:highlight w:val="none"/>
        </w:rPr>
        <w:t>2.报价一经涂改，应在涂改处加盖单位公章，或者由法定代表人或授权代表签字或盖章，否则其投标作无效标处理。</w:t>
      </w:r>
    </w:p>
    <w:p>
      <w:pPr>
        <w:spacing w:line="360" w:lineRule="auto"/>
        <w:rPr>
          <w:rFonts w:ascii="宋体" w:hAnsi="宋体"/>
          <w:sz w:val="24"/>
          <w:highlight w:val="none"/>
        </w:rPr>
      </w:pPr>
    </w:p>
    <w:p>
      <w:pPr>
        <w:spacing w:line="360" w:lineRule="auto"/>
        <w:ind w:left="420"/>
        <w:rPr>
          <w:rFonts w:ascii="宋体" w:hAnsi="宋体"/>
          <w:sz w:val="24"/>
          <w:highlight w:val="none"/>
          <w:u w:val="single"/>
        </w:rPr>
      </w:pPr>
      <w:r>
        <w:rPr>
          <w:rFonts w:hint="eastAsia" w:ascii="宋体" w:hAnsi="宋体"/>
          <w:sz w:val="24"/>
          <w:highlight w:val="none"/>
        </w:rPr>
        <w:t>投标人名称（盖章）：</w:t>
      </w:r>
    </w:p>
    <w:p>
      <w:pPr>
        <w:spacing w:line="360" w:lineRule="auto"/>
        <w:ind w:firstLine="435"/>
        <w:rPr>
          <w:rFonts w:ascii="宋体" w:hAnsi="宋体"/>
          <w:sz w:val="24"/>
          <w:highlight w:val="none"/>
        </w:rPr>
      </w:pPr>
      <w:r>
        <w:rPr>
          <w:rFonts w:hint="eastAsia" w:ascii="宋体" w:hAnsi="宋体"/>
          <w:sz w:val="24"/>
          <w:highlight w:val="none"/>
        </w:rPr>
        <w:t>投标人代表签字或盖章：</w:t>
      </w:r>
    </w:p>
    <w:p>
      <w:pPr>
        <w:spacing w:line="360" w:lineRule="auto"/>
        <w:ind w:firstLine="435"/>
        <w:rPr>
          <w:rFonts w:ascii="宋体" w:hAnsi="宋体"/>
          <w:sz w:val="24"/>
          <w:highlight w:val="none"/>
        </w:rPr>
      </w:pPr>
      <w:r>
        <w:rPr>
          <w:rFonts w:hint="eastAsia" w:ascii="宋体" w:hAnsi="宋体"/>
          <w:sz w:val="24"/>
          <w:highlight w:val="none"/>
        </w:rPr>
        <w:t>日        期：</w:t>
      </w:r>
    </w:p>
    <w:p>
      <w:pPr>
        <w:snapToGrid w:val="0"/>
        <w:spacing w:before="156" w:beforeLines="50" w:after="0" w:line="312" w:lineRule="auto"/>
        <w:rPr>
          <w:rFonts w:ascii="宋体" w:hAnsi="宋体"/>
          <w:b/>
          <w:sz w:val="28"/>
          <w:highlight w:val="none"/>
        </w:rPr>
      </w:pPr>
    </w:p>
    <w:p>
      <w:pPr>
        <w:snapToGrid w:val="0"/>
        <w:spacing w:before="156" w:beforeLines="50" w:after="0" w:line="312" w:lineRule="auto"/>
        <w:rPr>
          <w:rFonts w:ascii="宋体" w:hAnsi="宋体"/>
          <w:b/>
          <w:sz w:val="28"/>
          <w:highlight w:val="none"/>
        </w:rPr>
      </w:pPr>
    </w:p>
    <w:p>
      <w:pPr>
        <w:snapToGrid w:val="0"/>
        <w:spacing w:before="156" w:beforeLines="50" w:after="0" w:line="312" w:lineRule="auto"/>
        <w:rPr>
          <w:rFonts w:ascii="宋体" w:hAnsi="宋体"/>
          <w:b/>
          <w:sz w:val="28"/>
          <w:highlight w:val="none"/>
        </w:rPr>
      </w:pPr>
    </w:p>
    <w:p>
      <w:pPr>
        <w:snapToGrid w:val="0"/>
        <w:spacing w:before="156" w:beforeLines="50" w:after="0" w:line="312" w:lineRule="auto"/>
        <w:rPr>
          <w:rFonts w:ascii="宋体" w:hAnsi="宋体"/>
          <w:b/>
          <w:sz w:val="28"/>
          <w:highlight w:val="none"/>
        </w:rPr>
      </w:pPr>
    </w:p>
    <w:p>
      <w:pPr>
        <w:pStyle w:val="23"/>
        <w:rPr>
          <w:highlight w:val="none"/>
        </w:rPr>
      </w:pPr>
    </w:p>
    <w:p>
      <w:pPr>
        <w:pStyle w:val="23"/>
        <w:ind w:left="0" w:leftChars="0" w:firstLine="0"/>
        <w:rPr>
          <w:highlight w:val="none"/>
        </w:rPr>
      </w:pPr>
    </w:p>
    <w:p>
      <w:pPr>
        <w:snapToGrid w:val="0"/>
        <w:spacing w:before="156" w:beforeLines="50" w:after="0" w:line="312" w:lineRule="auto"/>
        <w:rPr>
          <w:rFonts w:hint="eastAsia" w:ascii="宋体" w:hAnsi="宋体" w:eastAsia="宋体"/>
          <w:b/>
          <w:sz w:val="28"/>
          <w:highlight w:val="none"/>
          <w:lang w:eastAsia="zh-CN"/>
        </w:rPr>
      </w:pPr>
      <w:r>
        <w:rPr>
          <w:rFonts w:hint="eastAsia" w:ascii="宋体" w:hAnsi="宋体"/>
          <w:b/>
          <w:sz w:val="28"/>
          <w:highlight w:val="none"/>
        </w:rPr>
        <w:t>附件1</w:t>
      </w:r>
      <w:r>
        <w:rPr>
          <w:rFonts w:hint="eastAsia" w:ascii="宋体" w:hAnsi="宋体"/>
          <w:b/>
          <w:sz w:val="28"/>
          <w:highlight w:val="none"/>
          <w:lang w:val="en-US" w:eastAsia="zh-CN"/>
        </w:rPr>
        <w:t>8</w:t>
      </w:r>
    </w:p>
    <w:p>
      <w:pPr>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报价明细表</w:t>
      </w:r>
    </w:p>
    <w:p>
      <w:pP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项目名称：</w:t>
      </w:r>
    </w:p>
    <w:p>
      <w:pP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项目编号：                                       [单位：人民币/元]</w:t>
      </w:r>
    </w:p>
    <w:tbl>
      <w:tblPr>
        <w:tblStyle w:val="24"/>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836"/>
        <w:gridCol w:w="1204"/>
        <w:gridCol w:w="1440"/>
        <w:gridCol w:w="1440"/>
        <w:gridCol w:w="2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800"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836"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名称</w:t>
            </w:r>
          </w:p>
        </w:tc>
        <w:tc>
          <w:tcPr>
            <w:tcW w:w="1204"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w:t>
            </w:r>
          </w:p>
        </w:tc>
        <w:tc>
          <w:tcPr>
            <w:tcW w:w="1440"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数量</w:t>
            </w:r>
          </w:p>
        </w:tc>
        <w:tc>
          <w:tcPr>
            <w:tcW w:w="1440"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 价</w:t>
            </w:r>
          </w:p>
        </w:tc>
        <w:tc>
          <w:tcPr>
            <w:tcW w:w="2560"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总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00"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836" w:type="dxa"/>
            <w:vAlign w:val="center"/>
          </w:tcPr>
          <w:p>
            <w:pPr>
              <w:jc w:val="center"/>
              <w:rPr>
                <w:rFonts w:ascii="宋体" w:hAnsi="宋体" w:cs="宋体"/>
                <w:color w:val="000000" w:themeColor="text1"/>
                <w:sz w:val="24"/>
                <w:highlight w:val="none"/>
                <w14:textFill>
                  <w14:solidFill>
                    <w14:schemeClr w14:val="tx1"/>
                  </w14:solidFill>
                </w14:textFill>
              </w:rPr>
            </w:pPr>
          </w:p>
        </w:tc>
        <w:tc>
          <w:tcPr>
            <w:tcW w:w="1204" w:type="dxa"/>
            <w:vAlign w:val="center"/>
          </w:tcPr>
          <w:p>
            <w:pPr>
              <w:jc w:val="center"/>
              <w:rPr>
                <w:rFonts w:ascii="宋体" w:hAnsi="宋体" w:cs="宋体"/>
                <w:color w:val="000000" w:themeColor="text1"/>
                <w:sz w:val="24"/>
                <w:highlight w:val="none"/>
                <w14:textFill>
                  <w14:solidFill>
                    <w14:schemeClr w14:val="tx1"/>
                  </w14:solidFill>
                </w14:textFill>
              </w:rPr>
            </w:pPr>
          </w:p>
        </w:tc>
        <w:tc>
          <w:tcPr>
            <w:tcW w:w="1440" w:type="dxa"/>
            <w:vAlign w:val="center"/>
          </w:tcPr>
          <w:p>
            <w:pPr>
              <w:jc w:val="center"/>
              <w:rPr>
                <w:rFonts w:ascii="宋体" w:hAnsi="宋体" w:cs="宋体"/>
                <w:color w:val="000000" w:themeColor="text1"/>
                <w:sz w:val="24"/>
                <w:highlight w:val="none"/>
                <w14:textFill>
                  <w14:solidFill>
                    <w14:schemeClr w14:val="tx1"/>
                  </w14:solidFill>
                </w14:textFill>
              </w:rPr>
            </w:pPr>
          </w:p>
        </w:tc>
        <w:tc>
          <w:tcPr>
            <w:tcW w:w="1440" w:type="dxa"/>
            <w:vAlign w:val="center"/>
          </w:tcPr>
          <w:p>
            <w:pPr>
              <w:jc w:val="center"/>
              <w:rPr>
                <w:rFonts w:ascii="宋体" w:hAnsi="宋体" w:cs="宋体"/>
                <w:color w:val="000000" w:themeColor="text1"/>
                <w:sz w:val="24"/>
                <w:highlight w:val="none"/>
                <w14:textFill>
                  <w14:solidFill>
                    <w14:schemeClr w14:val="tx1"/>
                  </w14:solidFill>
                </w14:textFill>
              </w:rPr>
            </w:pPr>
          </w:p>
        </w:tc>
        <w:tc>
          <w:tcPr>
            <w:tcW w:w="2560" w:type="dxa"/>
            <w:vAlign w:val="center"/>
          </w:tcPr>
          <w:p>
            <w:pPr>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00"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836" w:type="dxa"/>
            <w:vAlign w:val="center"/>
          </w:tcPr>
          <w:p>
            <w:pPr>
              <w:jc w:val="center"/>
              <w:rPr>
                <w:rFonts w:ascii="宋体" w:hAnsi="宋体" w:cs="宋体"/>
                <w:color w:val="000000" w:themeColor="text1"/>
                <w:sz w:val="24"/>
                <w:highlight w:val="none"/>
                <w14:textFill>
                  <w14:solidFill>
                    <w14:schemeClr w14:val="tx1"/>
                  </w14:solidFill>
                </w14:textFill>
              </w:rPr>
            </w:pPr>
          </w:p>
        </w:tc>
        <w:tc>
          <w:tcPr>
            <w:tcW w:w="1204" w:type="dxa"/>
            <w:vAlign w:val="center"/>
          </w:tcPr>
          <w:p>
            <w:pPr>
              <w:jc w:val="center"/>
              <w:rPr>
                <w:rFonts w:ascii="宋体" w:hAnsi="宋体" w:cs="宋体"/>
                <w:color w:val="000000" w:themeColor="text1"/>
                <w:sz w:val="24"/>
                <w:highlight w:val="none"/>
                <w14:textFill>
                  <w14:solidFill>
                    <w14:schemeClr w14:val="tx1"/>
                  </w14:solidFill>
                </w14:textFill>
              </w:rPr>
            </w:pPr>
          </w:p>
        </w:tc>
        <w:tc>
          <w:tcPr>
            <w:tcW w:w="1440" w:type="dxa"/>
            <w:vAlign w:val="center"/>
          </w:tcPr>
          <w:p>
            <w:pPr>
              <w:jc w:val="center"/>
              <w:rPr>
                <w:rFonts w:ascii="宋体" w:hAnsi="宋体" w:cs="宋体"/>
                <w:color w:val="000000" w:themeColor="text1"/>
                <w:sz w:val="24"/>
                <w:highlight w:val="none"/>
                <w14:textFill>
                  <w14:solidFill>
                    <w14:schemeClr w14:val="tx1"/>
                  </w14:solidFill>
                </w14:textFill>
              </w:rPr>
            </w:pPr>
          </w:p>
        </w:tc>
        <w:tc>
          <w:tcPr>
            <w:tcW w:w="1440" w:type="dxa"/>
            <w:vAlign w:val="center"/>
          </w:tcPr>
          <w:p>
            <w:pPr>
              <w:jc w:val="center"/>
              <w:rPr>
                <w:rFonts w:ascii="宋体" w:hAnsi="宋体" w:cs="宋体"/>
                <w:color w:val="000000" w:themeColor="text1"/>
                <w:sz w:val="24"/>
                <w:highlight w:val="none"/>
                <w14:textFill>
                  <w14:solidFill>
                    <w14:schemeClr w14:val="tx1"/>
                  </w14:solidFill>
                </w14:textFill>
              </w:rPr>
            </w:pPr>
          </w:p>
        </w:tc>
        <w:tc>
          <w:tcPr>
            <w:tcW w:w="2560" w:type="dxa"/>
            <w:vAlign w:val="center"/>
          </w:tcPr>
          <w:p>
            <w:pPr>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00"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836" w:type="dxa"/>
            <w:vAlign w:val="center"/>
          </w:tcPr>
          <w:p>
            <w:pPr>
              <w:jc w:val="center"/>
              <w:rPr>
                <w:rFonts w:ascii="宋体" w:hAnsi="宋体" w:cs="宋体"/>
                <w:color w:val="000000" w:themeColor="text1"/>
                <w:sz w:val="24"/>
                <w:highlight w:val="none"/>
                <w14:textFill>
                  <w14:solidFill>
                    <w14:schemeClr w14:val="tx1"/>
                  </w14:solidFill>
                </w14:textFill>
              </w:rPr>
            </w:pPr>
          </w:p>
        </w:tc>
        <w:tc>
          <w:tcPr>
            <w:tcW w:w="1204" w:type="dxa"/>
            <w:vAlign w:val="center"/>
          </w:tcPr>
          <w:p>
            <w:pPr>
              <w:jc w:val="center"/>
              <w:rPr>
                <w:rFonts w:ascii="宋体" w:hAnsi="宋体" w:cs="宋体"/>
                <w:color w:val="000000" w:themeColor="text1"/>
                <w:sz w:val="24"/>
                <w:highlight w:val="none"/>
                <w14:textFill>
                  <w14:solidFill>
                    <w14:schemeClr w14:val="tx1"/>
                  </w14:solidFill>
                </w14:textFill>
              </w:rPr>
            </w:pPr>
          </w:p>
        </w:tc>
        <w:tc>
          <w:tcPr>
            <w:tcW w:w="1440" w:type="dxa"/>
            <w:vAlign w:val="center"/>
          </w:tcPr>
          <w:p>
            <w:pPr>
              <w:jc w:val="center"/>
              <w:rPr>
                <w:rFonts w:ascii="宋体" w:hAnsi="宋体" w:cs="宋体"/>
                <w:color w:val="000000" w:themeColor="text1"/>
                <w:sz w:val="24"/>
                <w:highlight w:val="none"/>
                <w14:textFill>
                  <w14:solidFill>
                    <w14:schemeClr w14:val="tx1"/>
                  </w14:solidFill>
                </w14:textFill>
              </w:rPr>
            </w:pPr>
          </w:p>
        </w:tc>
        <w:tc>
          <w:tcPr>
            <w:tcW w:w="1440" w:type="dxa"/>
            <w:vAlign w:val="center"/>
          </w:tcPr>
          <w:p>
            <w:pPr>
              <w:jc w:val="center"/>
              <w:rPr>
                <w:rFonts w:ascii="宋体" w:hAnsi="宋体" w:cs="宋体"/>
                <w:color w:val="000000" w:themeColor="text1"/>
                <w:sz w:val="24"/>
                <w:highlight w:val="none"/>
                <w14:textFill>
                  <w14:solidFill>
                    <w14:schemeClr w14:val="tx1"/>
                  </w14:solidFill>
                </w14:textFill>
              </w:rPr>
            </w:pPr>
          </w:p>
        </w:tc>
        <w:tc>
          <w:tcPr>
            <w:tcW w:w="2560" w:type="dxa"/>
            <w:vAlign w:val="center"/>
          </w:tcPr>
          <w:p>
            <w:pPr>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00"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836" w:type="dxa"/>
            <w:vAlign w:val="center"/>
          </w:tcPr>
          <w:p>
            <w:pPr>
              <w:jc w:val="center"/>
              <w:rPr>
                <w:rFonts w:ascii="宋体" w:hAnsi="宋体" w:cs="宋体"/>
                <w:color w:val="000000" w:themeColor="text1"/>
                <w:sz w:val="24"/>
                <w:highlight w:val="none"/>
                <w14:textFill>
                  <w14:solidFill>
                    <w14:schemeClr w14:val="tx1"/>
                  </w14:solidFill>
                </w14:textFill>
              </w:rPr>
            </w:pPr>
          </w:p>
        </w:tc>
        <w:tc>
          <w:tcPr>
            <w:tcW w:w="1204" w:type="dxa"/>
            <w:vAlign w:val="center"/>
          </w:tcPr>
          <w:p>
            <w:pPr>
              <w:jc w:val="center"/>
              <w:rPr>
                <w:rFonts w:ascii="宋体" w:hAnsi="宋体" w:cs="宋体"/>
                <w:color w:val="000000" w:themeColor="text1"/>
                <w:sz w:val="24"/>
                <w:highlight w:val="none"/>
                <w14:textFill>
                  <w14:solidFill>
                    <w14:schemeClr w14:val="tx1"/>
                  </w14:solidFill>
                </w14:textFill>
              </w:rPr>
            </w:pPr>
          </w:p>
        </w:tc>
        <w:tc>
          <w:tcPr>
            <w:tcW w:w="1440" w:type="dxa"/>
            <w:vAlign w:val="center"/>
          </w:tcPr>
          <w:p>
            <w:pPr>
              <w:jc w:val="center"/>
              <w:rPr>
                <w:rFonts w:ascii="宋体" w:hAnsi="宋体" w:cs="宋体"/>
                <w:color w:val="000000" w:themeColor="text1"/>
                <w:sz w:val="24"/>
                <w:highlight w:val="none"/>
                <w14:textFill>
                  <w14:solidFill>
                    <w14:schemeClr w14:val="tx1"/>
                  </w14:solidFill>
                </w14:textFill>
              </w:rPr>
            </w:pPr>
          </w:p>
        </w:tc>
        <w:tc>
          <w:tcPr>
            <w:tcW w:w="1440" w:type="dxa"/>
            <w:vAlign w:val="center"/>
          </w:tcPr>
          <w:p>
            <w:pPr>
              <w:jc w:val="center"/>
              <w:rPr>
                <w:rFonts w:ascii="宋体" w:hAnsi="宋体" w:cs="宋体"/>
                <w:color w:val="000000" w:themeColor="text1"/>
                <w:sz w:val="24"/>
                <w:highlight w:val="none"/>
                <w14:textFill>
                  <w14:solidFill>
                    <w14:schemeClr w14:val="tx1"/>
                  </w14:solidFill>
                </w14:textFill>
              </w:rPr>
            </w:pPr>
          </w:p>
        </w:tc>
        <w:tc>
          <w:tcPr>
            <w:tcW w:w="2560" w:type="dxa"/>
            <w:vAlign w:val="center"/>
          </w:tcPr>
          <w:p>
            <w:pPr>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9280" w:type="dxa"/>
            <w:gridSpan w:val="6"/>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总计：大写                          小写</w:t>
            </w:r>
          </w:p>
        </w:tc>
      </w:tr>
    </w:tbl>
    <w:p>
      <w:pPr>
        <w:spacing w:line="360" w:lineRule="auto"/>
        <w:jc w:val="left"/>
        <w:rPr>
          <w:rFonts w:ascii="宋体" w:hAnsi="宋体" w:cs="宋体"/>
          <w:b/>
          <w:bCs/>
          <w:color w:val="000000" w:themeColor="text1"/>
          <w:sz w:val="24"/>
          <w:szCs w:val="32"/>
          <w:highlight w:val="none"/>
          <w14:textFill>
            <w14:solidFill>
              <w14:schemeClr w14:val="tx1"/>
            </w14:solidFill>
          </w14:textFill>
        </w:rPr>
      </w:pPr>
    </w:p>
    <w:p>
      <w:pPr>
        <w:spacing w:line="360" w:lineRule="auto"/>
        <w:jc w:val="left"/>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要求：</w:t>
      </w:r>
    </w:p>
    <w:p>
      <w:pPr>
        <w:spacing w:line="360" w:lineRule="auto"/>
        <w:ind w:firstLine="440" w:firstLineChars="200"/>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1.本表为《开标一览表》的报价明细表，如有缺项、漏项，视为投标报价中已包含相关费用，采购人无需另外支付任何费用。</w:t>
      </w:r>
    </w:p>
    <w:p>
      <w:pPr>
        <w:spacing w:line="360" w:lineRule="auto"/>
        <w:ind w:firstLine="440" w:firstLineChars="200"/>
        <w:jc w:val="left"/>
        <w:rPr>
          <w:rFonts w:ascii="宋体" w:hAnsi="宋体" w:cs="宋体"/>
          <w:color w:val="000000" w:themeColor="text1"/>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w:t>
      </w:r>
      <w:r>
        <w:rPr>
          <w:rFonts w:hint="eastAsia" w:ascii="宋体" w:hAnsi="宋体" w:cs="宋体"/>
          <w:color w:val="000000" w:themeColor="text1"/>
          <w:sz w:val="22"/>
          <w:szCs w:val="22"/>
          <w:highlight w:val="none"/>
          <w:lang w:val="zh-CN"/>
          <w14:textFill>
            <w14:solidFill>
              <w14:schemeClr w14:val="tx1"/>
            </w14:solidFill>
          </w14:textFill>
        </w:rPr>
        <w:t>“报价明细表”中的报价合计应与“开标一览表”中的投标总报价相一致，不一致时，以开标一览表为准。</w:t>
      </w:r>
    </w:p>
    <w:p>
      <w:pPr>
        <w:spacing w:line="360" w:lineRule="auto"/>
        <w:ind w:firstLine="440" w:firstLineChars="200"/>
        <w:jc w:val="left"/>
        <w:rPr>
          <w:rFonts w:ascii="宋体" w:hAnsi="宋体" w:cs="宋体"/>
          <w:color w:val="000000" w:themeColor="text1"/>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3.</w:t>
      </w:r>
      <w:r>
        <w:rPr>
          <w:rFonts w:hint="eastAsia" w:ascii="宋体" w:hAnsi="宋体" w:cs="宋体"/>
          <w:color w:val="000000" w:themeColor="text1"/>
          <w:sz w:val="22"/>
          <w:szCs w:val="22"/>
          <w:highlight w:val="none"/>
          <w:lang w:val="zh-CN"/>
          <w14:textFill>
            <w14:solidFill>
              <w14:schemeClr w14:val="tx1"/>
            </w14:solidFill>
          </w14:textFill>
        </w:rPr>
        <w:t>投标报价明细表所填内容按招标文件采购要求为准。如有漏报的，视同已包含在投标总价内或已作优惠处理。有重大缺项的将作无效标处理。</w:t>
      </w:r>
    </w:p>
    <w:p>
      <w:pP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p>
    <w:p>
      <w:pPr>
        <w:spacing w:line="48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投标人名称（盖章）： </w:t>
      </w:r>
    </w:p>
    <w:p>
      <w:pPr>
        <w:spacing w:line="48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授权委托代理人签字或盖章：</w:t>
      </w:r>
    </w:p>
    <w:p>
      <w:pPr>
        <w:spacing w:line="48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日期：</w:t>
      </w:r>
    </w:p>
    <w:p>
      <w:pPr>
        <w:autoSpaceDE w:val="0"/>
        <w:autoSpaceDN w:val="0"/>
        <w:adjustRightInd w:val="0"/>
        <w:spacing w:after="0" w:line="240" w:lineRule="auto"/>
        <w:jc w:val="center"/>
        <w:rPr>
          <w:rFonts w:hAnsi="Times New Roman" w:cs="宋体"/>
          <w:kern w:val="0"/>
          <w:szCs w:val="21"/>
          <w:highlight w:val="none"/>
          <w:lang w:val="en-GB"/>
        </w:rPr>
      </w:pPr>
      <w:r>
        <w:rPr>
          <w:rFonts w:hint="eastAsia" w:ascii="宋体" w:cs="宋体"/>
          <w:b/>
          <w:bCs/>
          <w:kern w:val="0"/>
          <w:sz w:val="28"/>
          <w:szCs w:val="28"/>
          <w:highlight w:val="none"/>
        </w:rPr>
        <w:t>政府采购活动现场确认声明书</w:t>
      </w:r>
    </w:p>
    <w:p>
      <w:pPr>
        <w:autoSpaceDE w:val="0"/>
        <w:autoSpaceDN w:val="0"/>
        <w:adjustRightInd w:val="0"/>
        <w:spacing w:after="0" w:line="360" w:lineRule="auto"/>
        <w:jc w:val="left"/>
        <w:rPr>
          <w:rFonts w:ascii="宋体" w:cs="宋体"/>
          <w:kern w:val="0"/>
          <w:szCs w:val="21"/>
          <w:highlight w:val="none"/>
        </w:rPr>
      </w:pPr>
      <w:r>
        <w:rPr>
          <w:rFonts w:hint="eastAsia" w:ascii="宋体" w:cs="宋体"/>
          <w:kern w:val="0"/>
          <w:szCs w:val="21"/>
          <w:highlight w:val="none"/>
        </w:rPr>
        <w:t>台州蔚蓝投资咨询有限公司：</w:t>
      </w:r>
    </w:p>
    <w:p>
      <w:pPr>
        <w:autoSpaceDE w:val="0"/>
        <w:autoSpaceDN w:val="0"/>
        <w:adjustRightInd w:val="0"/>
        <w:spacing w:after="0" w:line="360" w:lineRule="auto"/>
        <w:jc w:val="left"/>
        <w:rPr>
          <w:rFonts w:ascii="宋体" w:cs="宋体"/>
          <w:kern w:val="0"/>
          <w:szCs w:val="21"/>
          <w:highlight w:val="none"/>
        </w:rPr>
      </w:pPr>
      <w:r>
        <w:rPr>
          <w:rFonts w:hint="eastAsia" w:ascii="宋体" w:cs="宋体"/>
          <w:kern w:val="0"/>
          <w:szCs w:val="21"/>
          <w:highlight w:val="none"/>
        </w:rPr>
        <w:t xml:space="preserve"> </w:t>
      </w:r>
      <w:r>
        <w:rPr>
          <w:rFonts w:ascii="宋体" w:cs="宋体"/>
          <w:kern w:val="0"/>
          <w:szCs w:val="21"/>
          <w:highlight w:val="none"/>
        </w:rPr>
        <w:t xml:space="preserve">   </w:t>
      </w:r>
      <w:r>
        <w:rPr>
          <w:rFonts w:hint="eastAsia" w:ascii="宋体" w:cs="宋体"/>
          <w:kern w:val="0"/>
          <w:szCs w:val="21"/>
          <w:highlight w:val="none"/>
        </w:rPr>
        <w:t>本人</w:t>
      </w:r>
      <w:r>
        <w:rPr>
          <w:rFonts w:ascii="宋体" w:cs="宋体"/>
          <w:kern w:val="0"/>
          <w:szCs w:val="21"/>
          <w:highlight w:val="none"/>
          <w:u w:val="single"/>
        </w:rPr>
        <w:t xml:space="preserve">             </w:t>
      </w:r>
      <w:r>
        <w:rPr>
          <w:rFonts w:hint="eastAsia" w:ascii="宋体" w:cs="宋体"/>
          <w:kern w:val="0"/>
          <w:szCs w:val="21"/>
          <w:highlight w:val="none"/>
        </w:rPr>
        <w:t>（授权代表姓名），经由</w:t>
      </w:r>
      <w:r>
        <w:rPr>
          <w:rFonts w:ascii="宋体" w:cs="宋体"/>
          <w:kern w:val="0"/>
          <w:szCs w:val="21"/>
          <w:highlight w:val="none"/>
          <w:u w:val="single"/>
        </w:rPr>
        <w:t xml:space="preserve">                            </w:t>
      </w:r>
      <w:r>
        <w:rPr>
          <w:rFonts w:hint="eastAsia" w:ascii="宋体" w:cs="宋体"/>
          <w:kern w:val="0"/>
          <w:szCs w:val="21"/>
          <w:highlight w:val="none"/>
        </w:rPr>
        <w:t>（单位）_</w:t>
      </w:r>
      <w:r>
        <w:rPr>
          <w:rFonts w:ascii="宋体" w:cs="宋体"/>
          <w:kern w:val="0"/>
          <w:szCs w:val="21"/>
          <w:highlight w:val="none"/>
        </w:rPr>
        <w:t>_________</w:t>
      </w:r>
      <w:r>
        <w:rPr>
          <w:rFonts w:hint="eastAsia" w:ascii="宋体" w:cs="宋体"/>
          <w:kern w:val="0"/>
          <w:szCs w:val="21"/>
          <w:highlight w:val="none"/>
        </w:rPr>
        <w:t>（法定代表人姓名）合法授权参加</w:t>
      </w:r>
      <w:r>
        <w:rPr>
          <w:rFonts w:hint="eastAsia" w:ascii="宋体" w:cs="宋体"/>
          <w:kern w:val="0"/>
          <w:szCs w:val="21"/>
          <w:highlight w:val="none"/>
          <w:u w:val="single"/>
        </w:rPr>
        <w:t xml:space="preserve"> </w:t>
      </w:r>
      <w:r>
        <w:rPr>
          <w:rFonts w:ascii="宋体" w:cs="宋体"/>
          <w:kern w:val="0"/>
          <w:szCs w:val="21"/>
          <w:highlight w:val="none"/>
          <w:u w:val="single"/>
        </w:rPr>
        <w:t xml:space="preserve">                </w:t>
      </w:r>
      <w:r>
        <w:rPr>
          <w:rFonts w:hint="eastAsia" w:ascii="宋体" w:cs="宋体"/>
          <w:kern w:val="0"/>
          <w:szCs w:val="21"/>
          <w:highlight w:val="none"/>
        </w:rPr>
        <w:t>项目（编号：</w:t>
      </w:r>
      <w:r>
        <w:rPr>
          <w:rFonts w:hint="eastAsia" w:ascii="宋体" w:cs="宋体"/>
          <w:kern w:val="0"/>
          <w:szCs w:val="21"/>
          <w:highlight w:val="none"/>
          <w:lang w:eastAsia="zh-CN"/>
        </w:rPr>
        <w:t>WLCG-2024-GK017号-1</w:t>
      </w:r>
      <w:r>
        <w:rPr>
          <w:rFonts w:hint="eastAsia" w:ascii="宋体" w:cs="宋体"/>
          <w:kern w:val="0"/>
          <w:szCs w:val="21"/>
          <w:highlight w:val="none"/>
        </w:rPr>
        <w:t>）政府采购活动，经与本单位法人代表（负责人）联系确认，现就有关公平竞争事项郑重声明如下：</w:t>
      </w:r>
    </w:p>
    <w:p>
      <w:pPr>
        <w:autoSpaceDE w:val="0"/>
        <w:autoSpaceDN w:val="0"/>
        <w:adjustRightInd w:val="0"/>
        <w:spacing w:after="0" w:line="360" w:lineRule="auto"/>
        <w:jc w:val="left"/>
        <w:rPr>
          <w:rFonts w:ascii="宋体" w:cs="宋体"/>
          <w:kern w:val="0"/>
          <w:szCs w:val="21"/>
          <w:highlight w:val="none"/>
        </w:rPr>
      </w:pPr>
      <w:r>
        <w:rPr>
          <w:rFonts w:hint="eastAsia" w:ascii="宋体" w:cs="宋体"/>
          <w:kern w:val="0"/>
          <w:szCs w:val="21"/>
          <w:highlight w:val="none"/>
        </w:rPr>
        <w:t>一、本单位与采购人之间</w:t>
      </w:r>
      <w:r>
        <w:rPr>
          <w:rFonts w:ascii="宋体" w:cs="宋体"/>
          <w:kern w:val="0"/>
          <w:szCs w:val="21"/>
          <w:highlight w:val="none"/>
        </w:rPr>
        <w:t xml:space="preserve"> </w:t>
      </w:r>
      <w:r>
        <w:rPr>
          <w:rFonts w:hint="eastAsia" w:ascii="宋体" w:cs="宋体"/>
          <w:kern w:val="0"/>
          <w:szCs w:val="21"/>
          <w:highlight w:val="none"/>
        </w:rPr>
        <w:t>□不存在利害关系</w:t>
      </w:r>
      <w:r>
        <w:rPr>
          <w:rFonts w:ascii="宋体" w:cs="宋体"/>
          <w:kern w:val="0"/>
          <w:szCs w:val="21"/>
          <w:highlight w:val="none"/>
        </w:rPr>
        <w:t xml:space="preserve"> </w:t>
      </w:r>
      <w:r>
        <w:rPr>
          <w:rFonts w:hint="eastAsia" w:ascii="宋体" w:cs="宋体"/>
          <w:kern w:val="0"/>
          <w:szCs w:val="21"/>
          <w:highlight w:val="none"/>
        </w:rPr>
        <w:t>□存在下列利害关系</w:t>
      </w:r>
      <w:r>
        <w:rPr>
          <w:rFonts w:ascii="宋体" w:cs="宋体"/>
          <w:kern w:val="0"/>
          <w:szCs w:val="21"/>
          <w:highlight w:val="none"/>
        </w:rPr>
        <w:t xml:space="preserve"> </w:t>
      </w:r>
      <w:r>
        <w:rPr>
          <w:rFonts w:hint="eastAsia" w:ascii="宋体" w:cs="宋体"/>
          <w:kern w:val="0"/>
          <w:szCs w:val="21"/>
          <w:highlight w:val="none"/>
        </w:rPr>
        <w:t>：</w:t>
      </w:r>
    </w:p>
    <w:p>
      <w:pPr>
        <w:autoSpaceDE w:val="0"/>
        <w:autoSpaceDN w:val="0"/>
        <w:adjustRightInd w:val="0"/>
        <w:spacing w:after="0" w:line="360" w:lineRule="auto"/>
        <w:jc w:val="left"/>
        <w:rPr>
          <w:rFonts w:ascii="宋体" w:cs="宋体"/>
          <w:kern w:val="0"/>
          <w:szCs w:val="21"/>
          <w:highlight w:val="none"/>
        </w:rPr>
      </w:pPr>
      <w:r>
        <w:rPr>
          <w:rFonts w:ascii="宋体" w:cs="宋体"/>
          <w:kern w:val="0"/>
          <w:szCs w:val="21"/>
          <w:highlight w:val="none"/>
        </w:rPr>
        <w:t xml:space="preserve">A. </w:t>
      </w:r>
      <w:r>
        <w:rPr>
          <w:rFonts w:hint="eastAsia" w:ascii="宋体" w:cs="宋体"/>
          <w:kern w:val="0"/>
          <w:szCs w:val="21"/>
          <w:highlight w:val="none"/>
        </w:rPr>
        <w:t>投资关系</w:t>
      </w:r>
      <w:r>
        <w:rPr>
          <w:rFonts w:ascii="宋体" w:cs="宋体"/>
          <w:kern w:val="0"/>
          <w:szCs w:val="21"/>
          <w:highlight w:val="none"/>
        </w:rPr>
        <w:t xml:space="preserve"> B. </w:t>
      </w:r>
      <w:r>
        <w:rPr>
          <w:rFonts w:hint="eastAsia" w:ascii="宋体" w:cs="宋体"/>
          <w:kern w:val="0"/>
          <w:szCs w:val="21"/>
          <w:highlight w:val="none"/>
        </w:rPr>
        <w:t>行政隶属关系</w:t>
      </w:r>
      <w:r>
        <w:rPr>
          <w:rFonts w:ascii="宋体" w:cs="宋体"/>
          <w:kern w:val="0"/>
          <w:szCs w:val="21"/>
          <w:highlight w:val="none"/>
        </w:rPr>
        <w:t xml:space="preserve"> C. </w:t>
      </w:r>
      <w:r>
        <w:rPr>
          <w:rFonts w:hint="eastAsia" w:ascii="宋体" w:cs="宋体"/>
          <w:kern w:val="0"/>
          <w:szCs w:val="21"/>
          <w:highlight w:val="none"/>
        </w:rPr>
        <w:t>业务指导关系</w:t>
      </w:r>
    </w:p>
    <w:p>
      <w:pPr>
        <w:autoSpaceDE w:val="0"/>
        <w:autoSpaceDN w:val="0"/>
        <w:adjustRightInd w:val="0"/>
        <w:spacing w:after="0" w:line="360" w:lineRule="auto"/>
        <w:jc w:val="left"/>
        <w:rPr>
          <w:rFonts w:ascii="宋体" w:cs="宋体"/>
          <w:kern w:val="0"/>
          <w:szCs w:val="21"/>
          <w:highlight w:val="none"/>
        </w:rPr>
      </w:pPr>
      <w:r>
        <w:rPr>
          <w:rFonts w:ascii="宋体" w:cs="宋体"/>
          <w:kern w:val="0"/>
          <w:szCs w:val="21"/>
          <w:highlight w:val="none"/>
        </w:rPr>
        <w:t xml:space="preserve">D. </w:t>
      </w:r>
      <w:r>
        <w:rPr>
          <w:rFonts w:hint="eastAsia" w:ascii="宋体" w:cs="宋体"/>
          <w:kern w:val="0"/>
          <w:szCs w:val="21"/>
          <w:highlight w:val="none"/>
        </w:rPr>
        <w:t>其他可能影响采购公正的利害关系（如有，请如实说明）。</w:t>
      </w:r>
    </w:p>
    <w:p>
      <w:pPr>
        <w:autoSpaceDE w:val="0"/>
        <w:autoSpaceDN w:val="0"/>
        <w:adjustRightInd w:val="0"/>
        <w:spacing w:after="0" w:line="360" w:lineRule="auto"/>
        <w:jc w:val="left"/>
        <w:rPr>
          <w:rFonts w:ascii="宋体" w:cs="宋体"/>
          <w:kern w:val="0"/>
          <w:szCs w:val="21"/>
          <w:highlight w:val="none"/>
        </w:rPr>
      </w:pPr>
      <w:r>
        <w:rPr>
          <w:rFonts w:ascii="宋体" w:cs="宋体"/>
          <w:kern w:val="0"/>
          <w:szCs w:val="21"/>
          <w:highlight w:val="none"/>
        </w:rPr>
        <w:t xml:space="preserve"> </w:t>
      </w:r>
      <w:r>
        <w:rPr>
          <w:rFonts w:hint="eastAsia" w:ascii="宋体" w:cs="宋体"/>
          <w:kern w:val="0"/>
          <w:szCs w:val="21"/>
          <w:highlight w:val="none"/>
        </w:rPr>
        <w:t>二、现已清楚知道参加本项目采购活动的其他所有供应商名称，本单位</w:t>
      </w:r>
      <w:r>
        <w:rPr>
          <w:rFonts w:ascii="宋体" w:cs="宋体"/>
          <w:kern w:val="0"/>
          <w:szCs w:val="21"/>
          <w:highlight w:val="none"/>
        </w:rPr>
        <w:t xml:space="preserve"> </w:t>
      </w:r>
      <w:r>
        <w:rPr>
          <w:rFonts w:hint="eastAsia" w:ascii="宋体" w:cs="宋体"/>
          <w:kern w:val="0"/>
          <w:szCs w:val="21"/>
          <w:highlight w:val="none"/>
        </w:rPr>
        <w:t>□与其他所有供应商之间均不存在利害关系</w:t>
      </w:r>
      <w:r>
        <w:rPr>
          <w:rFonts w:ascii="宋体" w:cs="宋体"/>
          <w:kern w:val="0"/>
          <w:szCs w:val="21"/>
          <w:highlight w:val="none"/>
        </w:rPr>
        <w:t xml:space="preserve"> </w:t>
      </w:r>
      <w:r>
        <w:rPr>
          <w:rFonts w:hint="eastAsia" w:ascii="宋体" w:cs="宋体"/>
          <w:kern w:val="0"/>
          <w:szCs w:val="21"/>
          <w:highlight w:val="none"/>
        </w:rPr>
        <w:t>□与</w:t>
      </w:r>
      <w:r>
        <w:rPr>
          <w:rFonts w:hint="eastAsia" w:ascii="宋体" w:cs="宋体"/>
          <w:kern w:val="0"/>
          <w:szCs w:val="21"/>
          <w:highlight w:val="none"/>
          <w:u w:val="single"/>
        </w:rPr>
        <w:t xml:space="preserve"> </w:t>
      </w:r>
      <w:r>
        <w:rPr>
          <w:rFonts w:ascii="宋体" w:cs="宋体"/>
          <w:kern w:val="0"/>
          <w:szCs w:val="21"/>
          <w:highlight w:val="none"/>
          <w:u w:val="single"/>
        </w:rPr>
        <w:t xml:space="preserve">              </w:t>
      </w:r>
      <w:r>
        <w:rPr>
          <w:rFonts w:ascii="宋体" w:cs="宋体"/>
          <w:kern w:val="0"/>
          <w:szCs w:val="21"/>
          <w:highlight w:val="none"/>
        </w:rPr>
        <w:t xml:space="preserve"> </w:t>
      </w:r>
      <w:r>
        <w:rPr>
          <w:rFonts w:hint="eastAsia" w:ascii="宋体" w:cs="宋体"/>
          <w:kern w:val="0"/>
          <w:szCs w:val="21"/>
          <w:highlight w:val="none"/>
        </w:rPr>
        <w:t>（供应商名称）之间存在下列利害关系：</w:t>
      </w:r>
    </w:p>
    <w:p>
      <w:pPr>
        <w:autoSpaceDE w:val="0"/>
        <w:autoSpaceDN w:val="0"/>
        <w:adjustRightInd w:val="0"/>
        <w:spacing w:after="0" w:line="360" w:lineRule="auto"/>
        <w:jc w:val="left"/>
        <w:rPr>
          <w:rFonts w:ascii="宋体" w:cs="宋体"/>
          <w:kern w:val="0"/>
          <w:szCs w:val="21"/>
          <w:highlight w:val="none"/>
        </w:rPr>
      </w:pPr>
      <w:r>
        <w:rPr>
          <w:rFonts w:ascii="宋体" w:cs="宋体"/>
          <w:kern w:val="0"/>
          <w:szCs w:val="21"/>
          <w:highlight w:val="none"/>
        </w:rPr>
        <w:t xml:space="preserve">A. </w:t>
      </w:r>
      <w:r>
        <w:rPr>
          <w:rFonts w:hint="eastAsia" w:ascii="宋体" w:cs="宋体"/>
          <w:kern w:val="0"/>
          <w:szCs w:val="21"/>
          <w:highlight w:val="none"/>
        </w:rPr>
        <w:t>法定代表人或负责人或实际控制人是同一人</w:t>
      </w:r>
    </w:p>
    <w:p>
      <w:pPr>
        <w:autoSpaceDE w:val="0"/>
        <w:autoSpaceDN w:val="0"/>
        <w:adjustRightInd w:val="0"/>
        <w:spacing w:after="0" w:line="360" w:lineRule="auto"/>
        <w:jc w:val="left"/>
        <w:rPr>
          <w:rFonts w:ascii="宋体" w:cs="宋体"/>
          <w:kern w:val="0"/>
          <w:szCs w:val="21"/>
          <w:highlight w:val="none"/>
        </w:rPr>
      </w:pPr>
      <w:r>
        <w:rPr>
          <w:rFonts w:ascii="宋体" w:cs="宋体"/>
          <w:kern w:val="0"/>
          <w:szCs w:val="21"/>
          <w:highlight w:val="none"/>
        </w:rPr>
        <w:t xml:space="preserve">B. </w:t>
      </w:r>
      <w:r>
        <w:rPr>
          <w:rFonts w:hint="eastAsia" w:ascii="宋体" w:cs="宋体"/>
          <w:kern w:val="0"/>
          <w:szCs w:val="21"/>
          <w:highlight w:val="none"/>
        </w:rPr>
        <w:t>法定代表人或负责人或实际控制人是夫妻关系</w:t>
      </w:r>
    </w:p>
    <w:p>
      <w:pPr>
        <w:autoSpaceDE w:val="0"/>
        <w:autoSpaceDN w:val="0"/>
        <w:adjustRightInd w:val="0"/>
        <w:spacing w:after="0" w:line="360" w:lineRule="auto"/>
        <w:jc w:val="left"/>
        <w:rPr>
          <w:rFonts w:ascii="宋体" w:cs="宋体"/>
          <w:kern w:val="0"/>
          <w:szCs w:val="21"/>
          <w:highlight w:val="none"/>
        </w:rPr>
      </w:pPr>
      <w:r>
        <w:rPr>
          <w:rFonts w:ascii="宋体" w:cs="宋体"/>
          <w:kern w:val="0"/>
          <w:szCs w:val="21"/>
          <w:highlight w:val="none"/>
        </w:rPr>
        <w:t xml:space="preserve">C. </w:t>
      </w:r>
      <w:r>
        <w:rPr>
          <w:rFonts w:hint="eastAsia" w:ascii="宋体" w:cs="宋体"/>
          <w:kern w:val="0"/>
          <w:szCs w:val="21"/>
          <w:highlight w:val="none"/>
        </w:rPr>
        <w:t>法定代表人或负责人或实际控制人是直系血亲关系</w:t>
      </w:r>
    </w:p>
    <w:p>
      <w:pPr>
        <w:autoSpaceDE w:val="0"/>
        <w:autoSpaceDN w:val="0"/>
        <w:adjustRightInd w:val="0"/>
        <w:spacing w:after="0" w:line="360" w:lineRule="auto"/>
        <w:jc w:val="left"/>
        <w:rPr>
          <w:rFonts w:ascii="宋体" w:cs="宋体"/>
          <w:kern w:val="0"/>
          <w:szCs w:val="21"/>
          <w:highlight w:val="none"/>
        </w:rPr>
      </w:pPr>
      <w:r>
        <w:rPr>
          <w:rFonts w:ascii="宋体" w:cs="宋体"/>
          <w:kern w:val="0"/>
          <w:szCs w:val="21"/>
          <w:highlight w:val="none"/>
        </w:rPr>
        <w:t xml:space="preserve">D. </w:t>
      </w:r>
      <w:r>
        <w:rPr>
          <w:rFonts w:hint="eastAsia" w:ascii="宋体" w:cs="宋体"/>
          <w:kern w:val="0"/>
          <w:szCs w:val="21"/>
          <w:highlight w:val="none"/>
        </w:rPr>
        <w:t>法定代表人或负责人或实际控制人存在三代以内旁系血亲关系</w:t>
      </w:r>
    </w:p>
    <w:p>
      <w:pPr>
        <w:autoSpaceDE w:val="0"/>
        <w:autoSpaceDN w:val="0"/>
        <w:adjustRightInd w:val="0"/>
        <w:spacing w:after="0" w:line="360" w:lineRule="auto"/>
        <w:jc w:val="left"/>
        <w:rPr>
          <w:rFonts w:ascii="宋体" w:cs="宋体"/>
          <w:kern w:val="0"/>
          <w:szCs w:val="21"/>
          <w:highlight w:val="none"/>
        </w:rPr>
      </w:pPr>
      <w:r>
        <w:rPr>
          <w:rFonts w:ascii="宋体" w:cs="宋体"/>
          <w:kern w:val="0"/>
          <w:szCs w:val="21"/>
          <w:highlight w:val="none"/>
        </w:rPr>
        <w:t xml:space="preserve">E. </w:t>
      </w:r>
      <w:r>
        <w:rPr>
          <w:rFonts w:hint="eastAsia" w:ascii="宋体" w:cs="宋体"/>
          <w:kern w:val="0"/>
          <w:szCs w:val="21"/>
          <w:highlight w:val="none"/>
        </w:rPr>
        <w:t>法定代表人或负责人或实际控制人存在近姻亲关系</w:t>
      </w:r>
    </w:p>
    <w:p>
      <w:pPr>
        <w:autoSpaceDE w:val="0"/>
        <w:autoSpaceDN w:val="0"/>
        <w:adjustRightInd w:val="0"/>
        <w:spacing w:after="0" w:line="360" w:lineRule="auto"/>
        <w:jc w:val="left"/>
        <w:rPr>
          <w:rFonts w:ascii="宋体" w:cs="宋体"/>
          <w:kern w:val="0"/>
          <w:szCs w:val="21"/>
          <w:highlight w:val="none"/>
        </w:rPr>
      </w:pPr>
      <w:r>
        <w:rPr>
          <w:rFonts w:ascii="宋体" w:cs="宋体"/>
          <w:kern w:val="0"/>
          <w:szCs w:val="21"/>
          <w:highlight w:val="none"/>
        </w:rPr>
        <w:t xml:space="preserve">F. </w:t>
      </w:r>
      <w:r>
        <w:rPr>
          <w:rFonts w:hint="eastAsia" w:ascii="宋体" w:cs="宋体"/>
          <w:kern w:val="0"/>
          <w:szCs w:val="21"/>
          <w:highlight w:val="none"/>
        </w:rPr>
        <w:t>法定代表人或负责人或实际控制人存在股份控制或实际控制关系</w:t>
      </w:r>
    </w:p>
    <w:p>
      <w:pPr>
        <w:autoSpaceDE w:val="0"/>
        <w:autoSpaceDN w:val="0"/>
        <w:adjustRightInd w:val="0"/>
        <w:spacing w:after="0" w:line="360" w:lineRule="auto"/>
        <w:jc w:val="left"/>
        <w:rPr>
          <w:rFonts w:ascii="宋体" w:cs="宋体"/>
          <w:kern w:val="0"/>
          <w:szCs w:val="21"/>
          <w:highlight w:val="none"/>
        </w:rPr>
      </w:pPr>
      <w:r>
        <w:rPr>
          <w:rFonts w:ascii="宋体" w:cs="宋体"/>
          <w:kern w:val="0"/>
          <w:szCs w:val="21"/>
          <w:highlight w:val="none"/>
        </w:rPr>
        <w:t xml:space="preserve">G. </w:t>
      </w:r>
      <w:r>
        <w:rPr>
          <w:rFonts w:hint="eastAsia" w:ascii="宋体" w:cs="宋体"/>
          <w:kern w:val="0"/>
          <w:szCs w:val="21"/>
          <w:highlight w:val="none"/>
        </w:rPr>
        <w:t>存在共同直接或间接投资设立子公司、联营企业和合营企业情况</w:t>
      </w:r>
    </w:p>
    <w:p>
      <w:pPr>
        <w:autoSpaceDE w:val="0"/>
        <w:autoSpaceDN w:val="0"/>
        <w:adjustRightInd w:val="0"/>
        <w:spacing w:after="0" w:line="360" w:lineRule="auto"/>
        <w:jc w:val="left"/>
        <w:rPr>
          <w:rFonts w:ascii="宋体" w:cs="宋体"/>
          <w:kern w:val="0"/>
          <w:szCs w:val="21"/>
          <w:highlight w:val="none"/>
        </w:rPr>
      </w:pPr>
      <w:r>
        <w:rPr>
          <w:rFonts w:ascii="宋体" w:cs="宋体"/>
          <w:kern w:val="0"/>
          <w:szCs w:val="21"/>
          <w:highlight w:val="none"/>
        </w:rPr>
        <w:t xml:space="preserve">H. </w:t>
      </w:r>
      <w:r>
        <w:rPr>
          <w:rFonts w:hint="eastAsia" w:ascii="宋体" w:cs="宋体"/>
          <w:kern w:val="0"/>
          <w:szCs w:val="21"/>
          <w:highlight w:val="none"/>
        </w:rPr>
        <w:t>存在分级代理或代销关系、同一生产制造商关系、</w:t>
      </w:r>
      <w:r>
        <w:rPr>
          <w:rFonts w:ascii="宋体" w:cs="宋体"/>
          <w:kern w:val="0"/>
          <w:szCs w:val="21"/>
          <w:highlight w:val="none"/>
        </w:rPr>
        <w:t xml:space="preserve"> </w:t>
      </w:r>
      <w:r>
        <w:rPr>
          <w:rFonts w:hint="eastAsia" w:ascii="宋体" w:cs="宋体"/>
          <w:kern w:val="0"/>
          <w:szCs w:val="21"/>
          <w:highlight w:val="none"/>
        </w:rPr>
        <w:t>管理关系、重要业务（占主营业务收入</w:t>
      </w:r>
      <w:r>
        <w:rPr>
          <w:rFonts w:ascii="宋体" w:cs="宋体"/>
          <w:kern w:val="0"/>
          <w:szCs w:val="21"/>
          <w:highlight w:val="none"/>
        </w:rPr>
        <w:t xml:space="preserve"> 50% </w:t>
      </w:r>
      <w:r>
        <w:rPr>
          <w:rFonts w:hint="eastAsia" w:ascii="宋体" w:cs="宋体"/>
          <w:kern w:val="0"/>
          <w:szCs w:val="21"/>
          <w:highlight w:val="none"/>
        </w:rPr>
        <w:t>以上）或重要财务往来关系（如融资）等其他实质性控制关系</w:t>
      </w:r>
    </w:p>
    <w:p>
      <w:pPr>
        <w:autoSpaceDE w:val="0"/>
        <w:autoSpaceDN w:val="0"/>
        <w:adjustRightInd w:val="0"/>
        <w:spacing w:after="0" w:line="360" w:lineRule="auto"/>
        <w:jc w:val="left"/>
        <w:rPr>
          <w:rFonts w:ascii="宋体" w:cs="宋体"/>
          <w:kern w:val="0"/>
          <w:szCs w:val="21"/>
          <w:highlight w:val="none"/>
        </w:rPr>
      </w:pPr>
      <w:r>
        <w:rPr>
          <w:rFonts w:ascii="宋体" w:cs="宋体"/>
          <w:kern w:val="0"/>
          <w:szCs w:val="21"/>
          <w:highlight w:val="none"/>
        </w:rPr>
        <w:t xml:space="preserve">I . </w:t>
      </w:r>
      <w:r>
        <w:rPr>
          <w:rFonts w:hint="eastAsia" w:ascii="宋体" w:cs="宋体"/>
          <w:kern w:val="0"/>
          <w:szCs w:val="21"/>
          <w:highlight w:val="none"/>
        </w:rPr>
        <w:t>其他利害关系情况</w:t>
      </w:r>
      <w:r>
        <w:rPr>
          <w:rFonts w:ascii="宋体" w:cs="宋体"/>
          <w:kern w:val="0"/>
          <w:szCs w:val="21"/>
          <w:highlight w:val="none"/>
        </w:rPr>
        <w:t xml:space="preserve"> </w:t>
      </w:r>
      <w:r>
        <w:rPr>
          <w:rFonts w:ascii="宋体" w:cs="宋体"/>
          <w:kern w:val="0"/>
          <w:szCs w:val="21"/>
          <w:highlight w:val="none"/>
          <w:u w:val="single"/>
        </w:rPr>
        <w:t xml:space="preserve">                      </w:t>
      </w:r>
      <w:r>
        <w:rPr>
          <w:rFonts w:hint="eastAsia" w:ascii="宋体" w:cs="宋体"/>
          <w:kern w:val="0"/>
          <w:szCs w:val="21"/>
          <w:highlight w:val="none"/>
        </w:rPr>
        <w:t>。</w:t>
      </w:r>
    </w:p>
    <w:p>
      <w:pPr>
        <w:autoSpaceDE w:val="0"/>
        <w:autoSpaceDN w:val="0"/>
        <w:adjustRightInd w:val="0"/>
        <w:spacing w:after="0" w:line="360" w:lineRule="auto"/>
        <w:jc w:val="left"/>
        <w:rPr>
          <w:rFonts w:ascii="宋体" w:cs="宋体"/>
          <w:kern w:val="0"/>
          <w:szCs w:val="21"/>
          <w:highlight w:val="none"/>
        </w:rPr>
      </w:pPr>
      <w:r>
        <w:rPr>
          <w:rFonts w:hint="eastAsia" w:ascii="宋体" w:cs="宋体"/>
          <w:kern w:val="0"/>
          <w:szCs w:val="21"/>
          <w:highlight w:val="none"/>
        </w:rPr>
        <w:t>三、现已清楚知道并</w:t>
      </w:r>
      <w:r>
        <w:rPr>
          <w:rFonts w:ascii="宋体" w:cs="宋体"/>
          <w:kern w:val="0"/>
          <w:szCs w:val="21"/>
          <w:highlight w:val="none"/>
        </w:rPr>
        <w:t xml:space="preserve"> </w:t>
      </w:r>
      <w:r>
        <w:rPr>
          <w:rFonts w:hint="eastAsia" w:ascii="宋体" w:cs="宋体"/>
          <w:kern w:val="0"/>
          <w:szCs w:val="21"/>
          <w:highlight w:val="none"/>
        </w:rPr>
        <w:t>严格遵守政府采购法律法规和现场纪律。</w:t>
      </w:r>
    </w:p>
    <w:p>
      <w:pPr>
        <w:autoSpaceDE w:val="0"/>
        <w:autoSpaceDN w:val="0"/>
        <w:adjustRightInd w:val="0"/>
        <w:spacing w:after="0" w:line="360" w:lineRule="auto"/>
        <w:jc w:val="left"/>
        <w:rPr>
          <w:rFonts w:ascii="宋体" w:cs="宋体"/>
          <w:kern w:val="0"/>
          <w:szCs w:val="21"/>
          <w:highlight w:val="none"/>
        </w:rPr>
      </w:pPr>
      <w:r>
        <w:rPr>
          <w:rFonts w:hint="eastAsia" w:ascii="宋体" w:cs="宋体"/>
          <w:kern w:val="0"/>
          <w:szCs w:val="21"/>
          <w:highlight w:val="none"/>
        </w:rPr>
        <w:t>四、我发现</w:t>
      </w:r>
      <w:r>
        <w:rPr>
          <w:rFonts w:hint="eastAsia" w:ascii="宋体" w:cs="宋体"/>
          <w:kern w:val="0"/>
          <w:szCs w:val="21"/>
          <w:highlight w:val="none"/>
          <w:u w:val="single"/>
        </w:rPr>
        <w:t xml:space="preserve"> </w:t>
      </w:r>
      <w:r>
        <w:rPr>
          <w:rFonts w:ascii="宋体" w:cs="宋体"/>
          <w:kern w:val="0"/>
          <w:szCs w:val="21"/>
          <w:highlight w:val="none"/>
          <w:u w:val="single"/>
        </w:rPr>
        <w:t xml:space="preserve">                 </w:t>
      </w:r>
      <w:r>
        <w:rPr>
          <w:rFonts w:ascii="宋体" w:cs="宋体"/>
          <w:kern w:val="0"/>
          <w:szCs w:val="21"/>
          <w:highlight w:val="none"/>
        </w:rPr>
        <w:t xml:space="preserve"> </w:t>
      </w:r>
      <w:r>
        <w:rPr>
          <w:rFonts w:hint="eastAsia" w:ascii="宋体" w:cs="宋体"/>
          <w:kern w:val="0"/>
          <w:szCs w:val="21"/>
          <w:highlight w:val="none"/>
        </w:rPr>
        <w:t>供应商之间存在或可能存在上述第二条第</w:t>
      </w:r>
      <w:r>
        <w:rPr>
          <w:rFonts w:hint="eastAsia" w:ascii="宋体" w:cs="宋体"/>
          <w:kern w:val="0"/>
          <w:szCs w:val="21"/>
          <w:highlight w:val="none"/>
          <w:u w:val="single"/>
        </w:rPr>
        <w:t xml:space="preserve"> </w:t>
      </w:r>
      <w:r>
        <w:rPr>
          <w:rFonts w:ascii="宋体" w:cs="宋体"/>
          <w:kern w:val="0"/>
          <w:szCs w:val="21"/>
          <w:highlight w:val="none"/>
          <w:u w:val="single"/>
        </w:rPr>
        <w:t xml:space="preserve">          </w:t>
      </w:r>
      <w:r>
        <w:rPr>
          <w:rFonts w:ascii="宋体" w:cs="宋体"/>
          <w:kern w:val="0"/>
          <w:szCs w:val="21"/>
          <w:highlight w:val="none"/>
        </w:rPr>
        <w:t xml:space="preserve"> </w:t>
      </w:r>
      <w:r>
        <w:rPr>
          <w:rFonts w:hint="eastAsia" w:ascii="宋体" w:cs="宋体"/>
          <w:kern w:val="0"/>
          <w:szCs w:val="21"/>
          <w:highlight w:val="none"/>
        </w:rPr>
        <w:t>项利害关系。</w:t>
      </w:r>
    </w:p>
    <w:p>
      <w:pPr>
        <w:autoSpaceDE w:val="0"/>
        <w:autoSpaceDN w:val="0"/>
        <w:adjustRightInd w:val="0"/>
        <w:spacing w:after="0" w:line="360" w:lineRule="auto"/>
        <w:jc w:val="left"/>
        <w:rPr>
          <w:rFonts w:ascii="宋体" w:cs="宋体"/>
          <w:kern w:val="0"/>
          <w:szCs w:val="21"/>
          <w:highlight w:val="none"/>
        </w:rPr>
      </w:pPr>
      <w:r>
        <w:rPr>
          <w:rFonts w:hint="eastAsia" w:ascii="宋体" w:cs="宋体"/>
          <w:kern w:val="0"/>
          <w:szCs w:val="21"/>
          <w:highlight w:val="none"/>
        </w:rPr>
        <w:t>五、本单位若有违反诚信投标、采购法律法规等行为，愿意按照招标文件规定接受投标担保的处理，如已中标，自动放弃中标资格，给招标人造成损失的，依法承担赔偿责任。</w:t>
      </w:r>
    </w:p>
    <w:p>
      <w:pPr>
        <w:autoSpaceDE w:val="0"/>
        <w:autoSpaceDN w:val="0"/>
        <w:adjustRightInd w:val="0"/>
        <w:spacing w:after="0" w:line="360" w:lineRule="auto"/>
        <w:ind w:left="4200" w:firstLine="420"/>
        <w:jc w:val="left"/>
        <w:rPr>
          <w:rFonts w:ascii="宋体" w:cs="宋体"/>
          <w:kern w:val="0"/>
          <w:szCs w:val="21"/>
          <w:highlight w:val="none"/>
        </w:rPr>
      </w:pPr>
      <w:r>
        <w:rPr>
          <w:rFonts w:hint="eastAsia" w:ascii="宋体" w:cs="宋体"/>
          <w:kern w:val="0"/>
          <w:szCs w:val="21"/>
          <w:highlight w:val="none"/>
        </w:rPr>
        <w:t>（供应商代表签名）：</w:t>
      </w:r>
    </w:p>
    <w:p>
      <w:pPr>
        <w:spacing w:after="0" w:line="360" w:lineRule="auto"/>
        <w:ind w:left="5880"/>
        <w:rPr>
          <w:rFonts w:ascii="宋体" w:cs="宋体"/>
          <w:kern w:val="0"/>
          <w:szCs w:val="21"/>
          <w:highlight w:val="none"/>
        </w:rPr>
      </w:pPr>
      <w:r>
        <w:rPr>
          <w:rFonts w:hint="eastAsia" w:ascii="宋体" w:cs="宋体"/>
          <w:kern w:val="0"/>
          <w:szCs w:val="21"/>
          <w:highlight w:val="none"/>
          <w:lang w:eastAsia="zh-CN"/>
        </w:rPr>
        <w:t>2024</w:t>
      </w:r>
      <w:r>
        <w:rPr>
          <w:rFonts w:ascii="宋体" w:cs="宋体"/>
          <w:kern w:val="0"/>
          <w:szCs w:val="21"/>
          <w:highlight w:val="none"/>
        </w:rPr>
        <w:t xml:space="preserve"> </w:t>
      </w:r>
      <w:r>
        <w:rPr>
          <w:rFonts w:hint="eastAsia" w:ascii="宋体" w:cs="宋体"/>
          <w:kern w:val="0"/>
          <w:szCs w:val="21"/>
          <w:highlight w:val="none"/>
        </w:rPr>
        <w:t>年</w:t>
      </w:r>
      <w:r>
        <w:rPr>
          <w:rFonts w:ascii="宋体" w:cs="宋体"/>
          <w:kern w:val="0"/>
          <w:szCs w:val="21"/>
          <w:highlight w:val="none"/>
          <w:u w:val="single"/>
        </w:rPr>
        <w:t xml:space="preserve"> </w:t>
      </w:r>
      <w:r>
        <w:rPr>
          <w:rFonts w:hint="eastAsia" w:ascii="宋体" w:cs="宋体"/>
          <w:kern w:val="0"/>
          <w:szCs w:val="21"/>
          <w:highlight w:val="none"/>
          <w:u w:val="single"/>
          <w:lang w:val="en-US" w:eastAsia="zh-CN"/>
        </w:rPr>
        <w:t xml:space="preserve"> </w:t>
      </w:r>
      <w:r>
        <w:rPr>
          <w:rFonts w:hint="eastAsia" w:ascii="宋体" w:cs="宋体"/>
          <w:kern w:val="0"/>
          <w:szCs w:val="21"/>
          <w:highlight w:val="none"/>
        </w:rPr>
        <w:t>月</w:t>
      </w:r>
      <w:r>
        <w:rPr>
          <w:rFonts w:ascii="宋体" w:cs="宋体"/>
          <w:kern w:val="0"/>
          <w:szCs w:val="21"/>
          <w:highlight w:val="none"/>
          <w:u w:val="single"/>
        </w:rPr>
        <w:t xml:space="preserve"> </w:t>
      </w:r>
      <w:r>
        <w:rPr>
          <w:rFonts w:hint="eastAsia" w:ascii="宋体" w:cs="宋体"/>
          <w:kern w:val="0"/>
          <w:szCs w:val="21"/>
          <w:highlight w:val="none"/>
          <w:u w:val="single"/>
          <w:lang w:val="en-US" w:eastAsia="zh-CN"/>
        </w:rPr>
        <w:t xml:space="preserve"> </w:t>
      </w:r>
      <w:r>
        <w:rPr>
          <w:rFonts w:hint="eastAsia" w:ascii="宋体" w:cs="宋体"/>
          <w:kern w:val="0"/>
          <w:szCs w:val="21"/>
          <w:highlight w:val="none"/>
        </w:rPr>
        <w:t>日</w:t>
      </w:r>
    </w:p>
    <w:p>
      <w:pPr>
        <w:pStyle w:val="23"/>
        <w:ind w:left="0" w:leftChars="0" w:firstLine="0"/>
        <w:rPr>
          <w:b/>
          <w:bCs/>
          <w:color w:val="000000" w:themeColor="text1"/>
          <w:highlight w:val="none"/>
          <w14:textFill>
            <w14:solidFill>
              <w14:schemeClr w14:val="tx1"/>
            </w14:solidFill>
          </w14:textFill>
        </w:rPr>
      </w:pPr>
      <w:r>
        <w:rPr>
          <w:rFonts w:hint="eastAsia"/>
          <w:b/>
          <w:bCs/>
          <w:highlight w:val="none"/>
        </w:rPr>
        <w:t>解密完成后。投标供应商确认签署后，发送代理邮箱</w:t>
      </w:r>
      <w:r>
        <w:rPr>
          <w:rFonts w:hint="eastAsia" w:hAnsi="宋体" w:cs="宋体" w:eastAsiaTheme="minorEastAsia"/>
          <w:bCs/>
          <w:sz w:val="24"/>
          <w:highlight w:val="none"/>
          <w:lang w:val="en-US" w:eastAsia="zh-CN"/>
        </w:rPr>
        <w:t>3291544104@qq.com</w:t>
      </w:r>
    </w:p>
    <w:sectPr>
      <w:pgSz w:w="11906" w:h="16838"/>
      <w:pgMar w:top="1440" w:right="1558"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简体">
    <w:altName w:val="宋体"/>
    <w:panose1 w:val="00000000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Segoe UI Emoji">
    <w:altName w:val="Segoe UI"/>
    <w:panose1 w:val="020B0502040204020203"/>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i/>
        <w:color w:val="000000" w:themeColor="text1"/>
        <w:sz w:val="10"/>
        <w:u w:val="single"/>
        <w14:textFill>
          <w14:solidFill>
            <w14:schemeClr w14:val="tx1"/>
          </w14:solidFill>
        </w14:textFill>
      </w:rPr>
    </w:pPr>
    <w:r>
      <w:rPr>
        <w:rFonts w:hint="eastAsia"/>
        <w:i/>
        <w:color w:val="000000" w:themeColor="text1"/>
        <w:kern w:val="0"/>
        <w:sz w:val="18"/>
        <w:u w:val="single"/>
        <w14:textFill>
          <w14:solidFill>
            <w14:schemeClr w14:val="tx1"/>
          </w14:solidFill>
        </w14:textFill>
      </w:rPr>
      <w:t xml:space="preserve">台州蔚蓝投资咨询有限公司招标文件                  </w:t>
    </w:r>
    <w:r>
      <w:rPr>
        <w:i/>
        <w:color w:val="000000" w:themeColor="text1"/>
        <w:kern w:val="0"/>
        <w:sz w:val="18"/>
        <w:u w:val="single"/>
        <w14:textFill>
          <w14:solidFill>
            <w14:schemeClr w14:val="tx1"/>
          </w14:solidFill>
        </w14:textFill>
      </w:rPr>
      <w:t xml:space="preserve"> </w:t>
    </w:r>
    <w:r>
      <w:rPr>
        <w:rFonts w:hint="eastAsia"/>
        <w:i/>
        <w:color w:val="000000" w:themeColor="text1"/>
        <w:kern w:val="0"/>
        <w:sz w:val="18"/>
        <w:u w:val="single"/>
        <w14:textFill>
          <w14:solidFill>
            <w14:schemeClr w14:val="tx1"/>
          </w14:solidFill>
        </w14:textFill>
      </w:rPr>
      <w:t xml:space="preserve">   </w:t>
    </w:r>
    <w:r>
      <w:rPr>
        <w:i/>
        <w:color w:val="000000" w:themeColor="text1"/>
        <w:kern w:val="0"/>
        <w:sz w:val="18"/>
        <w:u w:val="single"/>
        <w14:textFill>
          <w14:solidFill>
            <w14:schemeClr w14:val="tx1"/>
          </w14:solidFill>
        </w14:textFill>
      </w:rPr>
      <w:t xml:space="preserve">    </w:t>
    </w:r>
    <w:r>
      <w:rPr>
        <w:rFonts w:hint="eastAsia"/>
        <w:i/>
        <w:color w:val="000000" w:themeColor="text1"/>
        <w:kern w:val="0"/>
        <w:sz w:val="18"/>
        <w:u w:val="single"/>
        <w14:textFill>
          <w14:solidFill>
            <w14:schemeClr w14:val="tx1"/>
          </w14:solidFill>
        </w14:textFill>
      </w:rPr>
      <w:t xml:space="preserve">         </w:t>
    </w:r>
    <w:r>
      <w:rPr>
        <w:i/>
        <w:color w:val="000000" w:themeColor="text1"/>
        <w:kern w:val="0"/>
        <w:sz w:val="18"/>
        <w:u w:val="single"/>
        <w14:textFill>
          <w14:solidFill>
            <w14:schemeClr w14:val="tx1"/>
          </w14:solidFill>
        </w14:textFill>
      </w:rPr>
      <w:t xml:space="preserve">    </w:t>
    </w:r>
    <w:r>
      <w:rPr>
        <w:rFonts w:hint="eastAsia"/>
        <w:i/>
        <w:color w:val="000000" w:themeColor="text1"/>
        <w:kern w:val="0"/>
        <w:sz w:val="18"/>
        <w:u w:val="single"/>
        <w14:textFill>
          <w14:solidFill>
            <w14:schemeClr w14:val="tx1"/>
          </w14:solidFill>
        </w14:textFill>
      </w:rPr>
      <w:t xml:space="preserve"> </w:t>
    </w:r>
    <w:r>
      <w:rPr>
        <w:i/>
        <w:color w:val="000000" w:themeColor="text1"/>
        <w:kern w:val="0"/>
        <w:sz w:val="18"/>
        <w:u w:val="single"/>
        <w14:textFill>
          <w14:solidFill>
            <w14:schemeClr w14:val="tx1"/>
          </w14:solidFill>
        </w14:textFill>
      </w:rPr>
      <w:t xml:space="preserve">                                                            </w:t>
    </w:r>
    <w:r>
      <w:rPr>
        <w:rFonts w:hint="eastAsia"/>
        <w:i/>
        <w:color w:val="000000" w:themeColor="text1"/>
        <w:kern w:val="0"/>
        <w:sz w:val="18"/>
        <w:u w:val="single"/>
        <w14:textFill>
          <w14:solidFill>
            <w14:schemeClr w14:val="tx1"/>
          </w14:solidFill>
        </w14:textFill>
      </w:rPr>
      <w:t xml:space="preserve">           </w:t>
    </w:r>
    <w:r>
      <w:rPr>
        <w:rFonts w:hint="eastAsia"/>
        <w:i/>
        <w:color w:val="000000" w:themeColor="text1"/>
        <w:spacing w:val="-20"/>
        <w:kern w:val="0"/>
        <w:sz w:val="18"/>
        <w:u w:val="single"/>
        <w14:textFill>
          <w14:solidFill>
            <w14:schemeClr w14:val="tx1"/>
          </w14:solidFill>
        </w14:textFill>
      </w:rPr>
      <w:t xml:space="preserve">第 </w:t>
    </w:r>
    <w:r>
      <w:rPr>
        <w:i/>
        <w:color w:val="000000" w:themeColor="text1"/>
        <w:spacing w:val="-20"/>
        <w:kern w:val="0"/>
        <w:sz w:val="18"/>
        <w:u w:val="single"/>
        <w14:textFill>
          <w14:solidFill>
            <w14:schemeClr w14:val="tx1"/>
          </w14:solidFill>
        </w14:textFill>
      </w:rPr>
      <w:fldChar w:fldCharType="begin"/>
    </w:r>
    <w:r>
      <w:rPr>
        <w:i/>
        <w:color w:val="000000" w:themeColor="text1"/>
        <w:spacing w:val="-20"/>
        <w:kern w:val="0"/>
        <w:sz w:val="18"/>
        <w:u w:val="single"/>
        <w14:textFill>
          <w14:solidFill>
            <w14:schemeClr w14:val="tx1"/>
          </w14:solidFill>
        </w14:textFill>
      </w:rPr>
      <w:instrText xml:space="preserve"> PAGE </w:instrText>
    </w:r>
    <w:r>
      <w:rPr>
        <w:i/>
        <w:color w:val="000000" w:themeColor="text1"/>
        <w:spacing w:val="-20"/>
        <w:kern w:val="0"/>
        <w:sz w:val="18"/>
        <w:u w:val="single"/>
        <w14:textFill>
          <w14:solidFill>
            <w14:schemeClr w14:val="tx1"/>
          </w14:solidFill>
        </w14:textFill>
      </w:rPr>
      <w:fldChar w:fldCharType="separate"/>
    </w:r>
    <w:r>
      <w:rPr>
        <w:i/>
        <w:color w:val="000000" w:themeColor="text1"/>
        <w:spacing w:val="-20"/>
        <w:kern w:val="0"/>
        <w:sz w:val="18"/>
        <w:u w:val="single"/>
        <w14:textFill>
          <w14:solidFill>
            <w14:schemeClr w14:val="tx1"/>
          </w14:solidFill>
        </w14:textFill>
      </w:rPr>
      <w:t>15</w:t>
    </w:r>
    <w:r>
      <w:rPr>
        <w:i/>
        <w:color w:val="000000" w:themeColor="text1"/>
        <w:spacing w:val="-20"/>
        <w:kern w:val="0"/>
        <w:sz w:val="18"/>
        <w:u w:val="single"/>
        <w14:textFill>
          <w14:solidFill>
            <w14:schemeClr w14:val="tx1"/>
          </w14:solidFill>
        </w14:textFill>
      </w:rPr>
      <w:fldChar w:fldCharType="end"/>
    </w:r>
    <w:r>
      <w:rPr>
        <w:rFonts w:hint="eastAsia"/>
        <w:i/>
        <w:color w:val="000000" w:themeColor="text1"/>
        <w:spacing w:val="-20"/>
        <w:kern w:val="0"/>
        <w:sz w:val="18"/>
        <w:u w:val="single"/>
        <w14:textFill>
          <w14:solidFill>
            <w14:schemeClr w14:val="tx1"/>
          </w14:solidFill>
        </w14:textFill>
      </w:rPr>
      <w:t xml:space="preserve">页 </w:t>
    </w:r>
    <w:r>
      <w:rPr>
        <w:i/>
        <w:color w:val="000000" w:themeColor="text1"/>
        <w:spacing w:val="-20"/>
        <w:kern w:val="0"/>
        <w:sz w:val="18"/>
        <w:u w:val="single"/>
        <w14:textFill>
          <w14:solidFill>
            <w14:schemeClr w14:val="tx1"/>
          </w14:solidFill>
        </w14:textFill>
      </w:rPr>
      <w:t xml:space="preserve">  </w:t>
    </w:r>
    <w:r>
      <w:rPr>
        <w:rFonts w:hint="eastAsia"/>
        <w:i/>
        <w:color w:val="000000" w:themeColor="text1"/>
        <w:spacing w:val="-20"/>
        <w:kern w:val="0"/>
        <w:sz w:val="18"/>
        <w:u w:val="single"/>
        <w14:textFill>
          <w14:solidFill>
            <w14:schemeClr w14:val="tx1"/>
          </w14:solidFill>
        </w14:textFill>
      </w:rPr>
      <w:t xml:space="preserve">共 </w:t>
    </w:r>
    <w:r>
      <w:rPr>
        <w:i/>
        <w:color w:val="000000" w:themeColor="text1"/>
        <w:spacing w:val="-20"/>
        <w:kern w:val="0"/>
        <w:sz w:val="18"/>
        <w:u w:val="single"/>
        <w14:textFill>
          <w14:solidFill>
            <w14:schemeClr w14:val="tx1"/>
          </w14:solidFill>
        </w14:textFill>
      </w:rPr>
      <w:fldChar w:fldCharType="begin"/>
    </w:r>
    <w:r>
      <w:rPr>
        <w:i/>
        <w:color w:val="000000" w:themeColor="text1"/>
        <w:spacing w:val="-20"/>
        <w:kern w:val="0"/>
        <w:sz w:val="18"/>
        <w:u w:val="single"/>
        <w14:textFill>
          <w14:solidFill>
            <w14:schemeClr w14:val="tx1"/>
          </w14:solidFill>
        </w14:textFill>
      </w:rPr>
      <w:instrText xml:space="preserve"> NUMPAGES </w:instrText>
    </w:r>
    <w:r>
      <w:rPr>
        <w:i/>
        <w:color w:val="000000" w:themeColor="text1"/>
        <w:spacing w:val="-20"/>
        <w:kern w:val="0"/>
        <w:sz w:val="18"/>
        <w:u w:val="single"/>
        <w14:textFill>
          <w14:solidFill>
            <w14:schemeClr w14:val="tx1"/>
          </w14:solidFill>
        </w14:textFill>
      </w:rPr>
      <w:fldChar w:fldCharType="separate"/>
    </w:r>
    <w:r>
      <w:rPr>
        <w:i/>
        <w:color w:val="000000" w:themeColor="text1"/>
        <w:spacing w:val="-20"/>
        <w:kern w:val="0"/>
        <w:sz w:val="18"/>
        <w:u w:val="single"/>
        <w14:textFill>
          <w14:solidFill>
            <w14:schemeClr w14:val="tx1"/>
          </w14:solidFill>
        </w14:textFill>
      </w:rPr>
      <w:t>57</w:t>
    </w:r>
    <w:r>
      <w:rPr>
        <w:i/>
        <w:color w:val="000000" w:themeColor="text1"/>
        <w:spacing w:val="-20"/>
        <w:kern w:val="0"/>
        <w:sz w:val="18"/>
        <w:u w:val="single"/>
        <w14:textFill>
          <w14:solidFill>
            <w14:schemeClr w14:val="tx1"/>
          </w14:solidFill>
        </w14:textFill>
      </w:rPr>
      <w:fldChar w:fldCharType="end"/>
    </w:r>
    <w:r>
      <w:rPr>
        <w:rFonts w:hint="eastAsia"/>
        <w:i/>
        <w:color w:val="000000" w:themeColor="text1"/>
        <w:spacing w:val="-20"/>
        <w:kern w:val="0"/>
        <w:sz w:val="18"/>
        <w:u w:val="single"/>
        <w14:textFill>
          <w14:solidFill>
            <w14:schemeClr w14:val="tx1"/>
          </w14:solidFill>
        </w14:textFill>
      </w:rPr>
      <w:t xml:space="preserve">页 </w:t>
    </w:r>
    <w:r>
      <w:rPr>
        <w:i/>
        <w:color w:val="000000" w:themeColor="text1"/>
        <w:spacing w:val="-20"/>
        <w:kern w:val="0"/>
        <w:sz w:val="18"/>
        <w:u w:val="single"/>
        <w14:textFill>
          <w14:solidFill>
            <w14:schemeClr w14:val="tx1"/>
          </w14:solidFill>
        </w14:textFill>
      </w:rPr>
      <w:t xml:space="preserve"> </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2D8F7B"/>
    <w:multiLevelType w:val="singleLevel"/>
    <w:tmpl w:val="AE2D8F7B"/>
    <w:lvl w:ilvl="0" w:tentative="0">
      <w:start w:val="1"/>
      <w:numFmt w:val="decimal"/>
      <w:pStyle w:val="6"/>
      <w:lvlText w:val="%1."/>
      <w:lvlJc w:val="left"/>
      <w:pPr>
        <w:tabs>
          <w:tab w:val="left" w:pos="360"/>
        </w:tabs>
        <w:ind w:left="360" w:hanging="360"/>
      </w:pPr>
    </w:lvl>
  </w:abstractNum>
  <w:abstractNum w:abstractNumId="1">
    <w:nsid w:val="121A34DD"/>
    <w:multiLevelType w:val="multilevel"/>
    <w:tmpl w:val="121A34DD"/>
    <w:lvl w:ilvl="0" w:tentative="0">
      <w:start w:val="1"/>
      <w:numFmt w:val="chineseCountingThousand"/>
      <w:lvlText w:val="%1、"/>
      <w:lvlJc w:val="left"/>
      <w:pPr>
        <w:tabs>
          <w:tab w:val="left" w:pos="3628"/>
        </w:tabs>
        <w:ind w:left="2980" w:hanging="144"/>
      </w:pPr>
      <w:rPr>
        <w:rFonts w:hint="eastAsia"/>
        <w:b/>
        <w:i w:val="0"/>
        <w:sz w:val="36"/>
        <w:szCs w:val="28"/>
        <w:lang w:val="en-US"/>
      </w:rPr>
    </w:lvl>
    <w:lvl w:ilvl="1" w:tentative="0">
      <w:start w:val="1"/>
      <w:numFmt w:val="decimal"/>
      <w:pStyle w:val="66"/>
      <w:isLgl/>
      <w:lvlText w:val="%1.%2"/>
      <w:lvlJc w:val="left"/>
      <w:pPr>
        <w:tabs>
          <w:tab w:val="left" w:pos="576"/>
        </w:tabs>
        <w:ind w:left="576" w:hanging="576"/>
      </w:pPr>
      <w:rPr>
        <w:rFonts w:hint="eastAsia" w:eastAsia="宋体"/>
        <w:b/>
        <w:i w:val="0"/>
        <w:sz w:val="28"/>
        <w:szCs w:val="28"/>
      </w:rPr>
    </w:lvl>
    <w:lvl w:ilvl="2" w:tentative="0">
      <w:start w:val="1"/>
      <w:numFmt w:val="decimal"/>
      <w:isLgl/>
      <w:lvlText w:val="%1.%2.%3"/>
      <w:lvlJc w:val="left"/>
      <w:pPr>
        <w:tabs>
          <w:tab w:val="left" w:pos="720"/>
        </w:tabs>
        <w:ind w:left="720" w:hanging="720"/>
      </w:pPr>
      <w:rPr>
        <w:rFonts w:hint="eastAsia" w:eastAsia="宋体"/>
        <w:b/>
        <w:i w:val="0"/>
        <w:sz w:val="24"/>
        <w:szCs w:val="24"/>
      </w:rPr>
    </w:lvl>
    <w:lvl w:ilvl="3" w:tentative="0">
      <w:start w:val="1"/>
      <w:numFmt w:val="decimal"/>
      <w:isLgl/>
      <w:lvlText w:val="%4."/>
      <w:lvlJc w:val="left"/>
      <w:pPr>
        <w:tabs>
          <w:tab w:val="left" w:pos="0"/>
        </w:tabs>
        <w:ind w:left="0" w:firstLine="0"/>
      </w:pPr>
      <w:rPr>
        <w:rFonts w:hint="eastAsia" w:eastAsia="宋体"/>
        <w:b/>
        <w:i w:val="0"/>
        <w:sz w:val="24"/>
        <w:szCs w:val="24"/>
      </w:rPr>
    </w:lvl>
    <w:lvl w:ilvl="4" w:tentative="0">
      <w:start w:val="1"/>
      <w:numFmt w:val="decimal"/>
      <w:isLgl/>
      <w:lvlText w:val="（%5）"/>
      <w:lvlJc w:val="left"/>
      <w:pPr>
        <w:tabs>
          <w:tab w:val="left" w:pos="0"/>
        </w:tabs>
        <w:ind w:left="0" w:firstLine="0"/>
      </w:pPr>
      <w:rPr>
        <w:rFonts w:hint="eastAsia"/>
      </w:rPr>
    </w:lvl>
    <w:lvl w:ilvl="5" w:tentative="0">
      <w:start w:val="1"/>
      <w:numFmt w:val="upperLetter"/>
      <w:lvlText w:val="%6."/>
      <w:lvlJc w:val="left"/>
      <w:pPr>
        <w:tabs>
          <w:tab w:val="left" w:pos="0"/>
        </w:tabs>
        <w:ind w:left="0" w:firstLine="0"/>
      </w:pPr>
      <w:rPr>
        <w:rFonts w:hint="eastAsia"/>
      </w:rPr>
    </w:lvl>
    <w:lvl w:ilvl="6" w:tentative="0">
      <w:start w:val="1"/>
      <w:numFmt w:val="bullet"/>
      <w:lvlText w:val=""/>
      <w:lvlJc w:val="left"/>
      <w:pPr>
        <w:tabs>
          <w:tab w:val="left" w:pos="0"/>
        </w:tabs>
        <w:ind w:left="0" w:firstLine="0"/>
      </w:pPr>
      <w:rPr>
        <w:rFonts w:hint="default" w:ascii="Symbol" w:hAnsi="Symbol" w:cs="Times New Roman"/>
        <w:color w:val="auto"/>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VlNmI0NzYzODc1MjViNjJkNGUzY2NiZDY4YmY0YWMifQ=="/>
    <w:docVar w:name="KSO_WPS_MARK_KEY" w:val="1bc1e415-3046-4c3a-acbc-797988544970"/>
  </w:docVars>
  <w:rsids>
    <w:rsidRoot w:val="0E970358"/>
    <w:rsid w:val="00005239"/>
    <w:rsid w:val="000065D3"/>
    <w:rsid w:val="000067C6"/>
    <w:rsid w:val="00012AE6"/>
    <w:rsid w:val="00013B47"/>
    <w:rsid w:val="0001541C"/>
    <w:rsid w:val="00017310"/>
    <w:rsid w:val="0001759D"/>
    <w:rsid w:val="00017DE8"/>
    <w:rsid w:val="00017FB2"/>
    <w:rsid w:val="000221E6"/>
    <w:rsid w:val="00027B2C"/>
    <w:rsid w:val="0003000A"/>
    <w:rsid w:val="00035A41"/>
    <w:rsid w:val="00037FAE"/>
    <w:rsid w:val="0004023F"/>
    <w:rsid w:val="00041E3E"/>
    <w:rsid w:val="000424FC"/>
    <w:rsid w:val="00042E5B"/>
    <w:rsid w:val="00044814"/>
    <w:rsid w:val="00050183"/>
    <w:rsid w:val="000502E2"/>
    <w:rsid w:val="00052921"/>
    <w:rsid w:val="00053BFA"/>
    <w:rsid w:val="000572BB"/>
    <w:rsid w:val="000579DE"/>
    <w:rsid w:val="00060FA1"/>
    <w:rsid w:val="000613FE"/>
    <w:rsid w:val="0006294D"/>
    <w:rsid w:val="00062AB3"/>
    <w:rsid w:val="00063593"/>
    <w:rsid w:val="00064351"/>
    <w:rsid w:val="0006625F"/>
    <w:rsid w:val="0006641E"/>
    <w:rsid w:val="00071459"/>
    <w:rsid w:val="00071607"/>
    <w:rsid w:val="0007186D"/>
    <w:rsid w:val="00072A04"/>
    <w:rsid w:val="00073F69"/>
    <w:rsid w:val="0007438C"/>
    <w:rsid w:val="0007578C"/>
    <w:rsid w:val="00076729"/>
    <w:rsid w:val="00080C5C"/>
    <w:rsid w:val="00082B9D"/>
    <w:rsid w:val="000846E6"/>
    <w:rsid w:val="00084FAB"/>
    <w:rsid w:val="000914BA"/>
    <w:rsid w:val="0009352D"/>
    <w:rsid w:val="000949A1"/>
    <w:rsid w:val="00097447"/>
    <w:rsid w:val="000A2695"/>
    <w:rsid w:val="000A2B05"/>
    <w:rsid w:val="000A59E8"/>
    <w:rsid w:val="000A6326"/>
    <w:rsid w:val="000A6C7A"/>
    <w:rsid w:val="000B38ED"/>
    <w:rsid w:val="000B68BE"/>
    <w:rsid w:val="000B71A3"/>
    <w:rsid w:val="000C205D"/>
    <w:rsid w:val="000C2F8F"/>
    <w:rsid w:val="000C6335"/>
    <w:rsid w:val="000D1679"/>
    <w:rsid w:val="000D33F9"/>
    <w:rsid w:val="000D3DE5"/>
    <w:rsid w:val="000E00DF"/>
    <w:rsid w:val="000E015A"/>
    <w:rsid w:val="000E1226"/>
    <w:rsid w:val="000E3461"/>
    <w:rsid w:val="000E5E68"/>
    <w:rsid w:val="000E68B9"/>
    <w:rsid w:val="000E76FD"/>
    <w:rsid w:val="000F2CB3"/>
    <w:rsid w:val="000F38B6"/>
    <w:rsid w:val="000F7D31"/>
    <w:rsid w:val="00102F78"/>
    <w:rsid w:val="00104FCE"/>
    <w:rsid w:val="00106842"/>
    <w:rsid w:val="00107BF6"/>
    <w:rsid w:val="00111329"/>
    <w:rsid w:val="00111483"/>
    <w:rsid w:val="00115B65"/>
    <w:rsid w:val="00116669"/>
    <w:rsid w:val="00120A43"/>
    <w:rsid w:val="0012439C"/>
    <w:rsid w:val="00133A8B"/>
    <w:rsid w:val="00133C2F"/>
    <w:rsid w:val="001354B6"/>
    <w:rsid w:val="0013641D"/>
    <w:rsid w:val="0014125C"/>
    <w:rsid w:val="001437DB"/>
    <w:rsid w:val="00143FB6"/>
    <w:rsid w:val="00144798"/>
    <w:rsid w:val="0014493D"/>
    <w:rsid w:val="00145057"/>
    <w:rsid w:val="001472E9"/>
    <w:rsid w:val="001505B1"/>
    <w:rsid w:val="00150DB8"/>
    <w:rsid w:val="001525C8"/>
    <w:rsid w:val="00152A88"/>
    <w:rsid w:val="001548BB"/>
    <w:rsid w:val="0015598C"/>
    <w:rsid w:val="00155A65"/>
    <w:rsid w:val="00155A7B"/>
    <w:rsid w:val="0015759D"/>
    <w:rsid w:val="001607B5"/>
    <w:rsid w:val="0016212A"/>
    <w:rsid w:val="001638AF"/>
    <w:rsid w:val="00163C15"/>
    <w:rsid w:val="00164A40"/>
    <w:rsid w:val="00165F2A"/>
    <w:rsid w:val="00166341"/>
    <w:rsid w:val="00167DFB"/>
    <w:rsid w:val="0017280D"/>
    <w:rsid w:val="00172E7A"/>
    <w:rsid w:val="00174083"/>
    <w:rsid w:val="00175690"/>
    <w:rsid w:val="00176776"/>
    <w:rsid w:val="00177863"/>
    <w:rsid w:val="0018250C"/>
    <w:rsid w:val="00182992"/>
    <w:rsid w:val="00182AC4"/>
    <w:rsid w:val="00184A12"/>
    <w:rsid w:val="00184DEF"/>
    <w:rsid w:val="00186F8A"/>
    <w:rsid w:val="001926A9"/>
    <w:rsid w:val="00193207"/>
    <w:rsid w:val="001953C9"/>
    <w:rsid w:val="001A1BCF"/>
    <w:rsid w:val="001A3477"/>
    <w:rsid w:val="001A4CB7"/>
    <w:rsid w:val="001A5739"/>
    <w:rsid w:val="001A73E0"/>
    <w:rsid w:val="001B377D"/>
    <w:rsid w:val="001B705A"/>
    <w:rsid w:val="001C269C"/>
    <w:rsid w:val="001C35AE"/>
    <w:rsid w:val="001C766C"/>
    <w:rsid w:val="001C7E35"/>
    <w:rsid w:val="001D1BA7"/>
    <w:rsid w:val="001D52F0"/>
    <w:rsid w:val="001D5E12"/>
    <w:rsid w:val="001E13D9"/>
    <w:rsid w:val="001E21B5"/>
    <w:rsid w:val="001F14B3"/>
    <w:rsid w:val="001F2870"/>
    <w:rsid w:val="001F5BE4"/>
    <w:rsid w:val="001F74CA"/>
    <w:rsid w:val="001F7760"/>
    <w:rsid w:val="00201D62"/>
    <w:rsid w:val="00201FA2"/>
    <w:rsid w:val="002029DD"/>
    <w:rsid w:val="00202B77"/>
    <w:rsid w:val="00203713"/>
    <w:rsid w:val="00203A69"/>
    <w:rsid w:val="00205D57"/>
    <w:rsid w:val="0020660E"/>
    <w:rsid w:val="00206AFB"/>
    <w:rsid w:val="00207E65"/>
    <w:rsid w:val="00211CFA"/>
    <w:rsid w:val="00212A92"/>
    <w:rsid w:val="0021318F"/>
    <w:rsid w:val="00214B1D"/>
    <w:rsid w:val="00214FE2"/>
    <w:rsid w:val="0021568F"/>
    <w:rsid w:val="00216701"/>
    <w:rsid w:val="00217301"/>
    <w:rsid w:val="00220C79"/>
    <w:rsid w:val="00221380"/>
    <w:rsid w:val="00222BD2"/>
    <w:rsid w:val="00226CD7"/>
    <w:rsid w:val="00227BA1"/>
    <w:rsid w:val="00230327"/>
    <w:rsid w:val="0023070A"/>
    <w:rsid w:val="0023772E"/>
    <w:rsid w:val="00240CEB"/>
    <w:rsid w:val="0024147E"/>
    <w:rsid w:val="002424B0"/>
    <w:rsid w:val="00243C47"/>
    <w:rsid w:val="00246DA4"/>
    <w:rsid w:val="00246E65"/>
    <w:rsid w:val="002506A9"/>
    <w:rsid w:val="002521AD"/>
    <w:rsid w:val="002536C3"/>
    <w:rsid w:val="00253F27"/>
    <w:rsid w:val="0026167B"/>
    <w:rsid w:val="002616A0"/>
    <w:rsid w:val="0026188E"/>
    <w:rsid w:val="002629E0"/>
    <w:rsid w:val="00262C47"/>
    <w:rsid w:val="0026385C"/>
    <w:rsid w:val="002701B1"/>
    <w:rsid w:val="00277841"/>
    <w:rsid w:val="002801AC"/>
    <w:rsid w:val="002828BE"/>
    <w:rsid w:val="00283815"/>
    <w:rsid w:val="002841E2"/>
    <w:rsid w:val="00290764"/>
    <w:rsid w:val="00293A36"/>
    <w:rsid w:val="00296063"/>
    <w:rsid w:val="002A1620"/>
    <w:rsid w:val="002A22B7"/>
    <w:rsid w:val="002A3FD8"/>
    <w:rsid w:val="002A4F05"/>
    <w:rsid w:val="002A78BF"/>
    <w:rsid w:val="002B037A"/>
    <w:rsid w:val="002B07F8"/>
    <w:rsid w:val="002B2E87"/>
    <w:rsid w:val="002B5340"/>
    <w:rsid w:val="002C3E21"/>
    <w:rsid w:val="002C6481"/>
    <w:rsid w:val="002D0A93"/>
    <w:rsid w:val="002D2E3C"/>
    <w:rsid w:val="002E115C"/>
    <w:rsid w:val="002E32B7"/>
    <w:rsid w:val="002E4E21"/>
    <w:rsid w:val="002E7D76"/>
    <w:rsid w:val="002F0A9A"/>
    <w:rsid w:val="002F0D1C"/>
    <w:rsid w:val="002F544C"/>
    <w:rsid w:val="003027B5"/>
    <w:rsid w:val="00304A07"/>
    <w:rsid w:val="00304CB1"/>
    <w:rsid w:val="00304FE0"/>
    <w:rsid w:val="00305AB3"/>
    <w:rsid w:val="00305AE1"/>
    <w:rsid w:val="003102FB"/>
    <w:rsid w:val="00310B81"/>
    <w:rsid w:val="00313356"/>
    <w:rsid w:val="00313AF8"/>
    <w:rsid w:val="00320060"/>
    <w:rsid w:val="00321F56"/>
    <w:rsid w:val="003225B4"/>
    <w:rsid w:val="00323B6E"/>
    <w:rsid w:val="0032431D"/>
    <w:rsid w:val="003277D4"/>
    <w:rsid w:val="00327BA7"/>
    <w:rsid w:val="00332E30"/>
    <w:rsid w:val="00333BCF"/>
    <w:rsid w:val="00333E90"/>
    <w:rsid w:val="0033494A"/>
    <w:rsid w:val="00340A8A"/>
    <w:rsid w:val="00343A22"/>
    <w:rsid w:val="00343D17"/>
    <w:rsid w:val="00344D8B"/>
    <w:rsid w:val="0035148C"/>
    <w:rsid w:val="0035341E"/>
    <w:rsid w:val="00356042"/>
    <w:rsid w:val="003564E6"/>
    <w:rsid w:val="00367E04"/>
    <w:rsid w:val="00371691"/>
    <w:rsid w:val="00380333"/>
    <w:rsid w:val="00382563"/>
    <w:rsid w:val="00385830"/>
    <w:rsid w:val="003935E9"/>
    <w:rsid w:val="003936D1"/>
    <w:rsid w:val="0039593A"/>
    <w:rsid w:val="003A05ED"/>
    <w:rsid w:val="003A610A"/>
    <w:rsid w:val="003B0BAE"/>
    <w:rsid w:val="003B1C66"/>
    <w:rsid w:val="003B4891"/>
    <w:rsid w:val="003B57EB"/>
    <w:rsid w:val="003B7F02"/>
    <w:rsid w:val="003C018F"/>
    <w:rsid w:val="003C1CEF"/>
    <w:rsid w:val="003C2144"/>
    <w:rsid w:val="003C5E00"/>
    <w:rsid w:val="003C6BB9"/>
    <w:rsid w:val="003D3D8C"/>
    <w:rsid w:val="003D70C0"/>
    <w:rsid w:val="003E309F"/>
    <w:rsid w:val="003E4A08"/>
    <w:rsid w:val="003E7AC6"/>
    <w:rsid w:val="003F2AC9"/>
    <w:rsid w:val="003F58B9"/>
    <w:rsid w:val="003F595C"/>
    <w:rsid w:val="003F78E0"/>
    <w:rsid w:val="0040108D"/>
    <w:rsid w:val="0040259C"/>
    <w:rsid w:val="00402C86"/>
    <w:rsid w:val="004033BC"/>
    <w:rsid w:val="00410C40"/>
    <w:rsid w:val="00411DEB"/>
    <w:rsid w:val="0041647A"/>
    <w:rsid w:val="004164B2"/>
    <w:rsid w:val="004167D2"/>
    <w:rsid w:val="00420394"/>
    <w:rsid w:val="00423F5E"/>
    <w:rsid w:val="00424342"/>
    <w:rsid w:val="00424B31"/>
    <w:rsid w:val="00426C9C"/>
    <w:rsid w:val="0043061B"/>
    <w:rsid w:val="00430BF5"/>
    <w:rsid w:val="0043307C"/>
    <w:rsid w:val="00441FAE"/>
    <w:rsid w:val="0044212D"/>
    <w:rsid w:val="004421A0"/>
    <w:rsid w:val="0044466F"/>
    <w:rsid w:val="00445FAD"/>
    <w:rsid w:val="0044629D"/>
    <w:rsid w:val="00446CEF"/>
    <w:rsid w:val="0044792B"/>
    <w:rsid w:val="00447A56"/>
    <w:rsid w:val="00450303"/>
    <w:rsid w:val="004530A5"/>
    <w:rsid w:val="00454787"/>
    <w:rsid w:val="00457096"/>
    <w:rsid w:val="00457C30"/>
    <w:rsid w:val="00460C7B"/>
    <w:rsid w:val="004625F9"/>
    <w:rsid w:val="004626C3"/>
    <w:rsid w:val="00471960"/>
    <w:rsid w:val="00474350"/>
    <w:rsid w:val="00480D05"/>
    <w:rsid w:val="00481CBF"/>
    <w:rsid w:val="0048242E"/>
    <w:rsid w:val="00483938"/>
    <w:rsid w:val="00485FA4"/>
    <w:rsid w:val="00491BDF"/>
    <w:rsid w:val="004969C0"/>
    <w:rsid w:val="004A201C"/>
    <w:rsid w:val="004A641A"/>
    <w:rsid w:val="004A6F68"/>
    <w:rsid w:val="004B2652"/>
    <w:rsid w:val="004B4165"/>
    <w:rsid w:val="004B4904"/>
    <w:rsid w:val="004B612F"/>
    <w:rsid w:val="004C06D1"/>
    <w:rsid w:val="004C3004"/>
    <w:rsid w:val="004C31D9"/>
    <w:rsid w:val="004C3AE3"/>
    <w:rsid w:val="004C3D13"/>
    <w:rsid w:val="004C4700"/>
    <w:rsid w:val="004C4CD1"/>
    <w:rsid w:val="004C7A54"/>
    <w:rsid w:val="004D0A35"/>
    <w:rsid w:val="004D0DEC"/>
    <w:rsid w:val="004D423F"/>
    <w:rsid w:val="004D7839"/>
    <w:rsid w:val="004E0174"/>
    <w:rsid w:val="004E0EA1"/>
    <w:rsid w:val="004E1561"/>
    <w:rsid w:val="004E25E4"/>
    <w:rsid w:val="004E28B6"/>
    <w:rsid w:val="004E3499"/>
    <w:rsid w:val="004E437D"/>
    <w:rsid w:val="004E5043"/>
    <w:rsid w:val="004F172C"/>
    <w:rsid w:val="004F543D"/>
    <w:rsid w:val="004F59D4"/>
    <w:rsid w:val="004F69EB"/>
    <w:rsid w:val="004F70D3"/>
    <w:rsid w:val="0050113C"/>
    <w:rsid w:val="0050222A"/>
    <w:rsid w:val="0050276E"/>
    <w:rsid w:val="0050280A"/>
    <w:rsid w:val="005039BD"/>
    <w:rsid w:val="00503DBC"/>
    <w:rsid w:val="00507DD7"/>
    <w:rsid w:val="005107CA"/>
    <w:rsid w:val="00513ACC"/>
    <w:rsid w:val="00513D8D"/>
    <w:rsid w:val="00516620"/>
    <w:rsid w:val="00520F22"/>
    <w:rsid w:val="00521507"/>
    <w:rsid w:val="0053143A"/>
    <w:rsid w:val="00532943"/>
    <w:rsid w:val="005334F0"/>
    <w:rsid w:val="00534DBF"/>
    <w:rsid w:val="0053635B"/>
    <w:rsid w:val="00536592"/>
    <w:rsid w:val="0053680A"/>
    <w:rsid w:val="00541B58"/>
    <w:rsid w:val="00542656"/>
    <w:rsid w:val="005442D5"/>
    <w:rsid w:val="00546424"/>
    <w:rsid w:val="00556C96"/>
    <w:rsid w:val="00560DEF"/>
    <w:rsid w:val="00561B03"/>
    <w:rsid w:val="00561F24"/>
    <w:rsid w:val="00562164"/>
    <w:rsid w:val="0056216A"/>
    <w:rsid w:val="00562A4B"/>
    <w:rsid w:val="00562DAE"/>
    <w:rsid w:val="005637D4"/>
    <w:rsid w:val="00563D69"/>
    <w:rsid w:val="00563EDD"/>
    <w:rsid w:val="0056502C"/>
    <w:rsid w:val="0056595B"/>
    <w:rsid w:val="0056621F"/>
    <w:rsid w:val="005724A0"/>
    <w:rsid w:val="00574306"/>
    <w:rsid w:val="005749D1"/>
    <w:rsid w:val="0057508A"/>
    <w:rsid w:val="00575103"/>
    <w:rsid w:val="00576DC8"/>
    <w:rsid w:val="00577B01"/>
    <w:rsid w:val="00580921"/>
    <w:rsid w:val="0058260C"/>
    <w:rsid w:val="00582F3B"/>
    <w:rsid w:val="00583C4D"/>
    <w:rsid w:val="005908A8"/>
    <w:rsid w:val="0059685F"/>
    <w:rsid w:val="005A1A0E"/>
    <w:rsid w:val="005A1CD8"/>
    <w:rsid w:val="005A2E2D"/>
    <w:rsid w:val="005B0CB5"/>
    <w:rsid w:val="005B1AF2"/>
    <w:rsid w:val="005B342F"/>
    <w:rsid w:val="005B3437"/>
    <w:rsid w:val="005B56CD"/>
    <w:rsid w:val="005C3AA8"/>
    <w:rsid w:val="005C3EA7"/>
    <w:rsid w:val="005C458E"/>
    <w:rsid w:val="005C71D1"/>
    <w:rsid w:val="005D09BC"/>
    <w:rsid w:val="005D1E9C"/>
    <w:rsid w:val="005D2C94"/>
    <w:rsid w:val="005D5C76"/>
    <w:rsid w:val="005E7F7D"/>
    <w:rsid w:val="005F35B9"/>
    <w:rsid w:val="005F39AA"/>
    <w:rsid w:val="005F62E2"/>
    <w:rsid w:val="005F6816"/>
    <w:rsid w:val="0060248F"/>
    <w:rsid w:val="00602871"/>
    <w:rsid w:val="006053FB"/>
    <w:rsid w:val="006054AC"/>
    <w:rsid w:val="00606DDA"/>
    <w:rsid w:val="00607C00"/>
    <w:rsid w:val="0061221A"/>
    <w:rsid w:val="00612955"/>
    <w:rsid w:val="00614706"/>
    <w:rsid w:val="00616546"/>
    <w:rsid w:val="00616E31"/>
    <w:rsid w:val="006213CE"/>
    <w:rsid w:val="00621FA2"/>
    <w:rsid w:val="006232CF"/>
    <w:rsid w:val="00627A21"/>
    <w:rsid w:val="00632ABD"/>
    <w:rsid w:val="00633027"/>
    <w:rsid w:val="00634956"/>
    <w:rsid w:val="00641C8E"/>
    <w:rsid w:val="00641F63"/>
    <w:rsid w:val="00646E27"/>
    <w:rsid w:val="006515A0"/>
    <w:rsid w:val="00651F85"/>
    <w:rsid w:val="00652CDF"/>
    <w:rsid w:val="00653A48"/>
    <w:rsid w:val="006551B4"/>
    <w:rsid w:val="00655E3C"/>
    <w:rsid w:val="00663D9F"/>
    <w:rsid w:val="00663EC7"/>
    <w:rsid w:val="00664A79"/>
    <w:rsid w:val="00664D03"/>
    <w:rsid w:val="00665119"/>
    <w:rsid w:val="006654F9"/>
    <w:rsid w:val="00665772"/>
    <w:rsid w:val="00665BFC"/>
    <w:rsid w:val="006677D2"/>
    <w:rsid w:val="00670998"/>
    <w:rsid w:val="00670ED2"/>
    <w:rsid w:val="00674C42"/>
    <w:rsid w:val="00674CE7"/>
    <w:rsid w:val="00676344"/>
    <w:rsid w:val="00682EF3"/>
    <w:rsid w:val="006863CC"/>
    <w:rsid w:val="00687808"/>
    <w:rsid w:val="00692F4B"/>
    <w:rsid w:val="00694C4F"/>
    <w:rsid w:val="00695F3F"/>
    <w:rsid w:val="00697DCB"/>
    <w:rsid w:val="006A020F"/>
    <w:rsid w:val="006A2802"/>
    <w:rsid w:val="006A3619"/>
    <w:rsid w:val="006A51B8"/>
    <w:rsid w:val="006A5916"/>
    <w:rsid w:val="006A6C5D"/>
    <w:rsid w:val="006A70D7"/>
    <w:rsid w:val="006A77DE"/>
    <w:rsid w:val="006B6C55"/>
    <w:rsid w:val="006C13A1"/>
    <w:rsid w:val="006C3170"/>
    <w:rsid w:val="006C4879"/>
    <w:rsid w:val="006C6E49"/>
    <w:rsid w:val="006D0959"/>
    <w:rsid w:val="006D447D"/>
    <w:rsid w:val="006D6A9D"/>
    <w:rsid w:val="006D7A58"/>
    <w:rsid w:val="006E271F"/>
    <w:rsid w:val="006E3CEF"/>
    <w:rsid w:val="006E7BC3"/>
    <w:rsid w:val="006F4DFE"/>
    <w:rsid w:val="006F545F"/>
    <w:rsid w:val="006F5660"/>
    <w:rsid w:val="00702265"/>
    <w:rsid w:val="00704FD6"/>
    <w:rsid w:val="007105A0"/>
    <w:rsid w:val="00710CE8"/>
    <w:rsid w:val="007113E5"/>
    <w:rsid w:val="0071149A"/>
    <w:rsid w:val="007125F3"/>
    <w:rsid w:val="00715076"/>
    <w:rsid w:val="00715BBD"/>
    <w:rsid w:val="00716890"/>
    <w:rsid w:val="00716A06"/>
    <w:rsid w:val="00721E3F"/>
    <w:rsid w:val="007233DC"/>
    <w:rsid w:val="00724C16"/>
    <w:rsid w:val="00725C76"/>
    <w:rsid w:val="00727100"/>
    <w:rsid w:val="007342B5"/>
    <w:rsid w:val="0073451F"/>
    <w:rsid w:val="00737A9A"/>
    <w:rsid w:val="0074331A"/>
    <w:rsid w:val="00745769"/>
    <w:rsid w:val="007477DC"/>
    <w:rsid w:val="007539B0"/>
    <w:rsid w:val="00755291"/>
    <w:rsid w:val="00756621"/>
    <w:rsid w:val="00761395"/>
    <w:rsid w:val="007642AE"/>
    <w:rsid w:val="00764398"/>
    <w:rsid w:val="0076508E"/>
    <w:rsid w:val="00772A89"/>
    <w:rsid w:val="00772E48"/>
    <w:rsid w:val="00781CC0"/>
    <w:rsid w:val="00781E9F"/>
    <w:rsid w:val="0078276F"/>
    <w:rsid w:val="00782FC2"/>
    <w:rsid w:val="007834E5"/>
    <w:rsid w:val="00790DB1"/>
    <w:rsid w:val="00792E1A"/>
    <w:rsid w:val="007946F1"/>
    <w:rsid w:val="00794E9A"/>
    <w:rsid w:val="00795644"/>
    <w:rsid w:val="00795EBB"/>
    <w:rsid w:val="007A0E15"/>
    <w:rsid w:val="007A2629"/>
    <w:rsid w:val="007A39AD"/>
    <w:rsid w:val="007A4648"/>
    <w:rsid w:val="007A592F"/>
    <w:rsid w:val="007A72B5"/>
    <w:rsid w:val="007A7382"/>
    <w:rsid w:val="007B4BDC"/>
    <w:rsid w:val="007B535F"/>
    <w:rsid w:val="007B7616"/>
    <w:rsid w:val="007C1005"/>
    <w:rsid w:val="007C24B7"/>
    <w:rsid w:val="007C380C"/>
    <w:rsid w:val="007C4522"/>
    <w:rsid w:val="007C4E92"/>
    <w:rsid w:val="007C5323"/>
    <w:rsid w:val="007C6D7B"/>
    <w:rsid w:val="007C7FD5"/>
    <w:rsid w:val="007D0F3F"/>
    <w:rsid w:val="007D1C82"/>
    <w:rsid w:val="007D5C08"/>
    <w:rsid w:val="007D7933"/>
    <w:rsid w:val="007E14A0"/>
    <w:rsid w:val="007E53F3"/>
    <w:rsid w:val="007E7129"/>
    <w:rsid w:val="007F0B38"/>
    <w:rsid w:val="007F4481"/>
    <w:rsid w:val="007F6BDD"/>
    <w:rsid w:val="00802325"/>
    <w:rsid w:val="008027C2"/>
    <w:rsid w:val="00817641"/>
    <w:rsid w:val="008202FD"/>
    <w:rsid w:val="00820D09"/>
    <w:rsid w:val="00820FF1"/>
    <w:rsid w:val="00824F39"/>
    <w:rsid w:val="00825B51"/>
    <w:rsid w:val="0083155C"/>
    <w:rsid w:val="00842522"/>
    <w:rsid w:val="00842752"/>
    <w:rsid w:val="0084494E"/>
    <w:rsid w:val="00846222"/>
    <w:rsid w:val="00847BE5"/>
    <w:rsid w:val="008545A9"/>
    <w:rsid w:val="008545BB"/>
    <w:rsid w:val="00857579"/>
    <w:rsid w:val="00857832"/>
    <w:rsid w:val="00861911"/>
    <w:rsid w:val="00866F9F"/>
    <w:rsid w:val="008708A2"/>
    <w:rsid w:val="0087235A"/>
    <w:rsid w:val="00872E08"/>
    <w:rsid w:val="00872FB6"/>
    <w:rsid w:val="00877F50"/>
    <w:rsid w:val="0088066B"/>
    <w:rsid w:val="00881E87"/>
    <w:rsid w:val="0088374E"/>
    <w:rsid w:val="008921CF"/>
    <w:rsid w:val="00896E00"/>
    <w:rsid w:val="008A588F"/>
    <w:rsid w:val="008A657C"/>
    <w:rsid w:val="008B0785"/>
    <w:rsid w:val="008B38D3"/>
    <w:rsid w:val="008B714E"/>
    <w:rsid w:val="008C170D"/>
    <w:rsid w:val="008C2316"/>
    <w:rsid w:val="008C247A"/>
    <w:rsid w:val="008C372E"/>
    <w:rsid w:val="008C775A"/>
    <w:rsid w:val="008D2815"/>
    <w:rsid w:val="008D491C"/>
    <w:rsid w:val="008D7B71"/>
    <w:rsid w:val="008D7C77"/>
    <w:rsid w:val="008E0586"/>
    <w:rsid w:val="008E248F"/>
    <w:rsid w:val="008E3041"/>
    <w:rsid w:val="008E3D3B"/>
    <w:rsid w:val="008E4864"/>
    <w:rsid w:val="008E67B9"/>
    <w:rsid w:val="008F1071"/>
    <w:rsid w:val="008F2C7F"/>
    <w:rsid w:val="008F3499"/>
    <w:rsid w:val="008F3604"/>
    <w:rsid w:val="0090418A"/>
    <w:rsid w:val="009044B0"/>
    <w:rsid w:val="00905727"/>
    <w:rsid w:val="00906266"/>
    <w:rsid w:val="00907D5A"/>
    <w:rsid w:val="00912983"/>
    <w:rsid w:val="00921E4B"/>
    <w:rsid w:val="00933192"/>
    <w:rsid w:val="00933517"/>
    <w:rsid w:val="0093422D"/>
    <w:rsid w:val="00934532"/>
    <w:rsid w:val="00934BF6"/>
    <w:rsid w:val="00935FB7"/>
    <w:rsid w:val="009460EF"/>
    <w:rsid w:val="00947DBF"/>
    <w:rsid w:val="00947FB9"/>
    <w:rsid w:val="0095406B"/>
    <w:rsid w:val="00954130"/>
    <w:rsid w:val="00957928"/>
    <w:rsid w:val="00962E0E"/>
    <w:rsid w:val="00963538"/>
    <w:rsid w:val="0096546F"/>
    <w:rsid w:val="00966DA9"/>
    <w:rsid w:val="00972C32"/>
    <w:rsid w:val="009735FA"/>
    <w:rsid w:val="00976655"/>
    <w:rsid w:val="00977EC8"/>
    <w:rsid w:val="00982974"/>
    <w:rsid w:val="00984413"/>
    <w:rsid w:val="00984C89"/>
    <w:rsid w:val="009879E5"/>
    <w:rsid w:val="009908AB"/>
    <w:rsid w:val="009910A3"/>
    <w:rsid w:val="009A006F"/>
    <w:rsid w:val="009A09A8"/>
    <w:rsid w:val="009A26EA"/>
    <w:rsid w:val="009A305B"/>
    <w:rsid w:val="009A3518"/>
    <w:rsid w:val="009A4ECC"/>
    <w:rsid w:val="009A52BE"/>
    <w:rsid w:val="009A6BB6"/>
    <w:rsid w:val="009B0205"/>
    <w:rsid w:val="009B37DD"/>
    <w:rsid w:val="009B3E22"/>
    <w:rsid w:val="009B5A5B"/>
    <w:rsid w:val="009B6C2F"/>
    <w:rsid w:val="009B7C5C"/>
    <w:rsid w:val="009C13C9"/>
    <w:rsid w:val="009C7055"/>
    <w:rsid w:val="009D7D13"/>
    <w:rsid w:val="009E1DE6"/>
    <w:rsid w:val="009F0398"/>
    <w:rsid w:val="009F11AE"/>
    <w:rsid w:val="009F2271"/>
    <w:rsid w:val="009F3459"/>
    <w:rsid w:val="009F3A9D"/>
    <w:rsid w:val="009F4CEA"/>
    <w:rsid w:val="00A01189"/>
    <w:rsid w:val="00A01625"/>
    <w:rsid w:val="00A063FD"/>
    <w:rsid w:val="00A0659C"/>
    <w:rsid w:val="00A10FF7"/>
    <w:rsid w:val="00A168EF"/>
    <w:rsid w:val="00A16FA6"/>
    <w:rsid w:val="00A1714E"/>
    <w:rsid w:val="00A2366F"/>
    <w:rsid w:val="00A249F1"/>
    <w:rsid w:val="00A276E3"/>
    <w:rsid w:val="00A30B75"/>
    <w:rsid w:val="00A35103"/>
    <w:rsid w:val="00A42110"/>
    <w:rsid w:val="00A42A07"/>
    <w:rsid w:val="00A45CE7"/>
    <w:rsid w:val="00A4653D"/>
    <w:rsid w:val="00A506A6"/>
    <w:rsid w:val="00A51CBE"/>
    <w:rsid w:val="00A51F51"/>
    <w:rsid w:val="00A55D56"/>
    <w:rsid w:val="00A56281"/>
    <w:rsid w:val="00A626AC"/>
    <w:rsid w:val="00A62EAE"/>
    <w:rsid w:val="00A63517"/>
    <w:rsid w:val="00A64819"/>
    <w:rsid w:val="00A6584A"/>
    <w:rsid w:val="00A66C09"/>
    <w:rsid w:val="00A70E0D"/>
    <w:rsid w:val="00A716FA"/>
    <w:rsid w:val="00A730CA"/>
    <w:rsid w:val="00A73935"/>
    <w:rsid w:val="00A7760E"/>
    <w:rsid w:val="00A82C13"/>
    <w:rsid w:val="00A82DEE"/>
    <w:rsid w:val="00A8397D"/>
    <w:rsid w:val="00A83A80"/>
    <w:rsid w:val="00A85E76"/>
    <w:rsid w:val="00A86E5B"/>
    <w:rsid w:val="00A91115"/>
    <w:rsid w:val="00A92543"/>
    <w:rsid w:val="00A94E57"/>
    <w:rsid w:val="00AA47CE"/>
    <w:rsid w:val="00AA4933"/>
    <w:rsid w:val="00AB2D65"/>
    <w:rsid w:val="00AB3B94"/>
    <w:rsid w:val="00AB7490"/>
    <w:rsid w:val="00AC0208"/>
    <w:rsid w:val="00AC16BA"/>
    <w:rsid w:val="00AC360D"/>
    <w:rsid w:val="00AD0227"/>
    <w:rsid w:val="00AD2A05"/>
    <w:rsid w:val="00AD3B05"/>
    <w:rsid w:val="00AD3E60"/>
    <w:rsid w:val="00AD5B67"/>
    <w:rsid w:val="00AE0121"/>
    <w:rsid w:val="00AE17A3"/>
    <w:rsid w:val="00AE4AC7"/>
    <w:rsid w:val="00AF2E38"/>
    <w:rsid w:val="00AF4CE1"/>
    <w:rsid w:val="00AF6F24"/>
    <w:rsid w:val="00B06CC3"/>
    <w:rsid w:val="00B0750D"/>
    <w:rsid w:val="00B12D65"/>
    <w:rsid w:val="00B139A8"/>
    <w:rsid w:val="00B1500A"/>
    <w:rsid w:val="00B20CFE"/>
    <w:rsid w:val="00B25B09"/>
    <w:rsid w:val="00B25EBA"/>
    <w:rsid w:val="00B272BA"/>
    <w:rsid w:val="00B277EA"/>
    <w:rsid w:val="00B30114"/>
    <w:rsid w:val="00B34A4F"/>
    <w:rsid w:val="00B3630B"/>
    <w:rsid w:val="00B36577"/>
    <w:rsid w:val="00B36D0F"/>
    <w:rsid w:val="00B402B7"/>
    <w:rsid w:val="00B436D4"/>
    <w:rsid w:val="00B455A9"/>
    <w:rsid w:val="00B518F9"/>
    <w:rsid w:val="00B5465A"/>
    <w:rsid w:val="00B55EFE"/>
    <w:rsid w:val="00B6214B"/>
    <w:rsid w:val="00B632E0"/>
    <w:rsid w:val="00B6586A"/>
    <w:rsid w:val="00B662F6"/>
    <w:rsid w:val="00B6663C"/>
    <w:rsid w:val="00B66B78"/>
    <w:rsid w:val="00B700A8"/>
    <w:rsid w:val="00B7115A"/>
    <w:rsid w:val="00B74064"/>
    <w:rsid w:val="00B74A23"/>
    <w:rsid w:val="00B75D9B"/>
    <w:rsid w:val="00B774E5"/>
    <w:rsid w:val="00B85CC7"/>
    <w:rsid w:val="00B86240"/>
    <w:rsid w:val="00B92386"/>
    <w:rsid w:val="00B92D52"/>
    <w:rsid w:val="00B93AFF"/>
    <w:rsid w:val="00B96FA6"/>
    <w:rsid w:val="00BA3687"/>
    <w:rsid w:val="00BA374D"/>
    <w:rsid w:val="00BA54BA"/>
    <w:rsid w:val="00BA57CC"/>
    <w:rsid w:val="00BA60FF"/>
    <w:rsid w:val="00BB1716"/>
    <w:rsid w:val="00BB1A71"/>
    <w:rsid w:val="00BB4819"/>
    <w:rsid w:val="00BB59BE"/>
    <w:rsid w:val="00BB5A03"/>
    <w:rsid w:val="00BC01D2"/>
    <w:rsid w:val="00BC0C3A"/>
    <w:rsid w:val="00BC1B0B"/>
    <w:rsid w:val="00BC504E"/>
    <w:rsid w:val="00BC5BF9"/>
    <w:rsid w:val="00BC78C7"/>
    <w:rsid w:val="00BC7AD2"/>
    <w:rsid w:val="00BD2335"/>
    <w:rsid w:val="00BE0DE3"/>
    <w:rsid w:val="00BE0E50"/>
    <w:rsid w:val="00BE4898"/>
    <w:rsid w:val="00BE67D3"/>
    <w:rsid w:val="00BF0E27"/>
    <w:rsid w:val="00BF2FF0"/>
    <w:rsid w:val="00BF7B88"/>
    <w:rsid w:val="00C0229E"/>
    <w:rsid w:val="00C0310C"/>
    <w:rsid w:val="00C07632"/>
    <w:rsid w:val="00C11EB3"/>
    <w:rsid w:val="00C13F0F"/>
    <w:rsid w:val="00C140F9"/>
    <w:rsid w:val="00C162D2"/>
    <w:rsid w:val="00C16634"/>
    <w:rsid w:val="00C16BDC"/>
    <w:rsid w:val="00C24AFA"/>
    <w:rsid w:val="00C32E62"/>
    <w:rsid w:val="00C33D23"/>
    <w:rsid w:val="00C33F55"/>
    <w:rsid w:val="00C368EA"/>
    <w:rsid w:val="00C36B72"/>
    <w:rsid w:val="00C37313"/>
    <w:rsid w:val="00C375F0"/>
    <w:rsid w:val="00C37808"/>
    <w:rsid w:val="00C37E77"/>
    <w:rsid w:val="00C4008C"/>
    <w:rsid w:val="00C4177E"/>
    <w:rsid w:val="00C43C4E"/>
    <w:rsid w:val="00C45E37"/>
    <w:rsid w:val="00C46B85"/>
    <w:rsid w:val="00C47CC6"/>
    <w:rsid w:val="00C50207"/>
    <w:rsid w:val="00C523C4"/>
    <w:rsid w:val="00C52B86"/>
    <w:rsid w:val="00C52E14"/>
    <w:rsid w:val="00C5679A"/>
    <w:rsid w:val="00C5771F"/>
    <w:rsid w:val="00C57968"/>
    <w:rsid w:val="00C609E6"/>
    <w:rsid w:val="00C62711"/>
    <w:rsid w:val="00C62812"/>
    <w:rsid w:val="00C63246"/>
    <w:rsid w:val="00C63408"/>
    <w:rsid w:val="00C63907"/>
    <w:rsid w:val="00C64A34"/>
    <w:rsid w:val="00C65194"/>
    <w:rsid w:val="00C656C2"/>
    <w:rsid w:val="00C66F78"/>
    <w:rsid w:val="00C6751E"/>
    <w:rsid w:val="00C6796A"/>
    <w:rsid w:val="00C7184C"/>
    <w:rsid w:val="00C71DB3"/>
    <w:rsid w:val="00C767D4"/>
    <w:rsid w:val="00C8272B"/>
    <w:rsid w:val="00C83B9D"/>
    <w:rsid w:val="00C842BD"/>
    <w:rsid w:val="00C91D14"/>
    <w:rsid w:val="00C92A03"/>
    <w:rsid w:val="00C92D78"/>
    <w:rsid w:val="00C93E87"/>
    <w:rsid w:val="00C973E8"/>
    <w:rsid w:val="00C97EB5"/>
    <w:rsid w:val="00CA1471"/>
    <w:rsid w:val="00CA2A1C"/>
    <w:rsid w:val="00CA3A75"/>
    <w:rsid w:val="00CA4D93"/>
    <w:rsid w:val="00CA53BF"/>
    <w:rsid w:val="00CA6A1F"/>
    <w:rsid w:val="00CA7270"/>
    <w:rsid w:val="00CA799A"/>
    <w:rsid w:val="00CB05A2"/>
    <w:rsid w:val="00CB0F9D"/>
    <w:rsid w:val="00CB141C"/>
    <w:rsid w:val="00CB265F"/>
    <w:rsid w:val="00CB465D"/>
    <w:rsid w:val="00CB5645"/>
    <w:rsid w:val="00CB6BEE"/>
    <w:rsid w:val="00CC232E"/>
    <w:rsid w:val="00CC589B"/>
    <w:rsid w:val="00CC6E33"/>
    <w:rsid w:val="00CD142D"/>
    <w:rsid w:val="00CD1804"/>
    <w:rsid w:val="00CD4035"/>
    <w:rsid w:val="00CD471A"/>
    <w:rsid w:val="00CD537D"/>
    <w:rsid w:val="00CD71AE"/>
    <w:rsid w:val="00CD7C7A"/>
    <w:rsid w:val="00CE0689"/>
    <w:rsid w:val="00CE2448"/>
    <w:rsid w:val="00CE2BDD"/>
    <w:rsid w:val="00CE3AD5"/>
    <w:rsid w:val="00CE6373"/>
    <w:rsid w:val="00CF21A4"/>
    <w:rsid w:val="00CF2A88"/>
    <w:rsid w:val="00CF3866"/>
    <w:rsid w:val="00CF3969"/>
    <w:rsid w:val="00CF4D35"/>
    <w:rsid w:val="00CF5FE5"/>
    <w:rsid w:val="00D003CE"/>
    <w:rsid w:val="00D1030E"/>
    <w:rsid w:val="00D1111A"/>
    <w:rsid w:val="00D1171F"/>
    <w:rsid w:val="00D142D0"/>
    <w:rsid w:val="00D16503"/>
    <w:rsid w:val="00D16DA0"/>
    <w:rsid w:val="00D231A7"/>
    <w:rsid w:val="00D23E3B"/>
    <w:rsid w:val="00D240BE"/>
    <w:rsid w:val="00D24DEB"/>
    <w:rsid w:val="00D26B5C"/>
    <w:rsid w:val="00D309D7"/>
    <w:rsid w:val="00D31B68"/>
    <w:rsid w:val="00D32B1E"/>
    <w:rsid w:val="00D34C0C"/>
    <w:rsid w:val="00D4505D"/>
    <w:rsid w:val="00D4601C"/>
    <w:rsid w:val="00D55198"/>
    <w:rsid w:val="00D57775"/>
    <w:rsid w:val="00D615A6"/>
    <w:rsid w:val="00D65C1C"/>
    <w:rsid w:val="00D716B9"/>
    <w:rsid w:val="00D72612"/>
    <w:rsid w:val="00D72FD7"/>
    <w:rsid w:val="00D7453B"/>
    <w:rsid w:val="00D765AD"/>
    <w:rsid w:val="00D77B71"/>
    <w:rsid w:val="00D80E6B"/>
    <w:rsid w:val="00D83C64"/>
    <w:rsid w:val="00D84AA8"/>
    <w:rsid w:val="00D86E20"/>
    <w:rsid w:val="00D9104A"/>
    <w:rsid w:val="00D912BA"/>
    <w:rsid w:val="00D9263D"/>
    <w:rsid w:val="00D93EE2"/>
    <w:rsid w:val="00D95825"/>
    <w:rsid w:val="00DA06E5"/>
    <w:rsid w:val="00DA085C"/>
    <w:rsid w:val="00DA1990"/>
    <w:rsid w:val="00DA1A8B"/>
    <w:rsid w:val="00DA5433"/>
    <w:rsid w:val="00DA6033"/>
    <w:rsid w:val="00DB0650"/>
    <w:rsid w:val="00DB2938"/>
    <w:rsid w:val="00DB34DC"/>
    <w:rsid w:val="00DC50A5"/>
    <w:rsid w:val="00DC5FCC"/>
    <w:rsid w:val="00DC7C68"/>
    <w:rsid w:val="00DD1B44"/>
    <w:rsid w:val="00DD3956"/>
    <w:rsid w:val="00DD5642"/>
    <w:rsid w:val="00DD5931"/>
    <w:rsid w:val="00DD7E59"/>
    <w:rsid w:val="00DE0E71"/>
    <w:rsid w:val="00DE1154"/>
    <w:rsid w:val="00DE2396"/>
    <w:rsid w:val="00DE47F2"/>
    <w:rsid w:val="00DE51C8"/>
    <w:rsid w:val="00DE6DD6"/>
    <w:rsid w:val="00DE7C51"/>
    <w:rsid w:val="00DF019B"/>
    <w:rsid w:val="00DF03FE"/>
    <w:rsid w:val="00DF1922"/>
    <w:rsid w:val="00DF2038"/>
    <w:rsid w:val="00DF316D"/>
    <w:rsid w:val="00DF4AD5"/>
    <w:rsid w:val="00DF501E"/>
    <w:rsid w:val="00DF5760"/>
    <w:rsid w:val="00DF60E8"/>
    <w:rsid w:val="00E03178"/>
    <w:rsid w:val="00E04930"/>
    <w:rsid w:val="00E04CDD"/>
    <w:rsid w:val="00E10278"/>
    <w:rsid w:val="00E14354"/>
    <w:rsid w:val="00E158B8"/>
    <w:rsid w:val="00E158C4"/>
    <w:rsid w:val="00E1724F"/>
    <w:rsid w:val="00E17459"/>
    <w:rsid w:val="00E24788"/>
    <w:rsid w:val="00E25D04"/>
    <w:rsid w:val="00E30262"/>
    <w:rsid w:val="00E304F3"/>
    <w:rsid w:val="00E3072B"/>
    <w:rsid w:val="00E319E7"/>
    <w:rsid w:val="00E32BB4"/>
    <w:rsid w:val="00E335EE"/>
    <w:rsid w:val="00E34322"/>
    <w:rsid w:val="00E37342"/>
    <w:rsid w:val="00E40068"/>
    <w:rsid w:val="00E429C1"/>
    <w:rsid w:val="00E44BE2"/>
    <w:rsid w:val="00E51A98"/>
    <w:rsid w:val="00E51B8E"/>
    <w:rsid w:val="00E54D0B"/>
    <w:rsid w:val="00E55A9A"/>
    <w:rsid w:val="00E55F8B"/>
    <w:rsid w:val="00E61204"/>
    <w:rsid w:val="00E62308"/>
    <w:rsid w:val="00E65C64"/>
    <w:rsid w:val="00E7007C"/>
    <w:rsid w:val="00E759BE"/>
    <w:rsid w:val="00E75A3B"/>
    <w:rsid w:val="00E76837"/>
    <w:rsid w:val="00E77776"/>
    <w:rsid w:val="00E81EE6"/>
    <w:rsid w:val="00E82505"/>
    <w:rsid w:val="00E83271"/>
    <w:rsid w:val="00E83C44"/>
    <w:rsid w:val="00E87276"/>
    <w:rsid w:val="00E921F9"/>
    <w:rsid w:val="00E94DD4"/>
    <w:rsid w:val="00EA24C7"/>
    <w:rsid w:val="00EA4CAF"/>
    <w:rsid w:val="00EA620A"/>
    <w:rsid w:val="00EB0FD4"/>
    <w:rsid w:val="00EB17C2"/>
    <w:rsid w:val="00EB52F5"/>
    <w:rsid w:val="00EB6C6A"/>
    <w:rsid w:val="00EB7707"/>
    <w:rsid w:val="00EC0B3F"/>
    <w:rsid w:val="00EC2DD1"/>
    <w:rsid w:val="00EC3442"/>
    <w:rsid w:val="00EC43C1"/>
    <w:rsid w:val="00EC5140"/>
    <w:rsid w:val="00ED0975"/>
    <w:rsid w:val="00ED3A02"/>
    <w:rsid w:val="00ED4A18"/>
    <w:rsid w:val="00EE1334"/>
    <w:rsid w:val="00EE422E"/>
    <w:rsid w:val="00EE5B76"/>
    <w:rsid w:val="00EF0D62"/>
    <w:rsid w:val="00EF2797"/>
    <w:rsid w:val="00EF427C"/>
    <w:rsid w:val="00EF5631"/>
    <w:rsid w:val="00EF6B2B"/>
    <w:rsid w:val="00F013F0"/>
    <w:rsid w:val="00F016DA"/>
    <w:rsid w:val="00F045C4"/>
    <w:rsid w:val="00F045E5"/>
    <w:rsid w:val="00F051FF"/>
    <w:rsid w:val="00F05DA9"/>
    <w:rsid w:val="00F10E47"/>
    <w:rsid w:val="00F12654"/>
    <w:rsid w:val="00F127FF"/>
    <w:rsid w:val="00F14995"/>
    <w:rsid w:val="00F16599"/>
    <w:rsid w:val="00F1766B"/>
    <w:rsid w:val="00F2096E"/>
    <w:rsid w:val="00F23C18"/>
    <w:rsid w:val="00F245DB"/>
    <w:rsid w:val="00F30671"/>
    <w:rsid w:val="00F313A3"/>
    <w:rsid w:val="00F31D5A"/>
    <w:rsid w:val="00F322F8"/>
    <w:rsid w:val="00F34474"/>
    <w:rsid w:val="00F34C5B"/>
    <w:rsid w:val="00F363D5"/>
    <w:rsid w:val="00F42BA5"/>
    <w:rsid w:val="00F43EFA"/>
    <w:rsid w:val="00F468D4"/>
    <w:rsid w:val="00F506BF"/>
    <w:rsid w:val="00F50943"/>
    <w:rsid w:val="00F539A3"/>
    <w:rsid w:val="00F568E8"/>
    <w:rsid w:val="00F62052"/>
    <w:rsid w:val="00F62D97"/>
    <w:rsid w:val="00F633DD"/>
    <w:rsid w:val="00F638DC"/>
    <w:rsid w:val="00F63AC7"/>
    <w:rsid w:val="00F64B42"/>
    <w:rsid w:val="00F65DE3"/>
    <w:rsid w:val="00F66C00"/>
    <w:rsid w:val="00F7045C"/>
    <w:rsid w:val="00F71C2B"/>
    <w:rsid w:val="00F72908"/>
    <w:rsid w:val="00F747EA"/>
    <w:rsid w:val="00F804E2"/>
    <w:rsid w:val="00F87DFE"/>
    <w:rsid w:val="00F92595"/>
    <w:rsid w:val="00F928F9"/>
    <w:rsid w:val="00F93A73"/>
    <w:rsid w:val="00F97EE6"/>
    <w:rsid w:val="00FA03F9"/>
    <w:rsid w:val="00FA0FA5"/>
    <w:rsid w:val="00FA2C4D"/>
    <w:rsid w:val="00FA3D48"/>
    <w:rsid w:val="00FA4837"/>
    <w:rsid w:val="00FA5701"/>
    <w:rsid w:val="00FA64F5"/>
    <w:rsid w:val="00FA7D27"/>
    <w:rsid w:val="00FB0418"/>
    <w:rsid w:val="00FB0D5D"/>
    <w:rsid w:val="00FB20A9"/>
    <w:rsid w:val="00FB20C2"/>
    <w:rsid w:val="00FB22DC"/>
    <w:rsid w:val="00FB336C"/>
    <w:rsid w:val="00FB6574"/>
    <w:rsid w:val="00FB7708"/>
    <w:rsid w:val="00FC01F8"/>
    <w:rsid w:val="00FC095C"/>
    <w:rsid w:val="00FC48D7"/>
    <w:rsid w:val="00FC703A"/>
    <w:rsid w:val="00FD06DB"/>
    <w:rsid w:val="00FD0AF7"/>
    <w:rsid w:val="00FD2FD1"/>
    <w:rsid w:val="00FD3AEB"/>
    <w:rsid w:val="00FD619C"/>
    <w:rsid w:val="00FE1674"/>
    <w:rsid w:val="00FE2A43"/>
    <w:rsid w:val="00FE7722"/>
    <w:rsid w:val="00FE7CC2"/>
    <w:rsid w:val="00FF2AD2"/>
    <w:rsid w:val="00FF4AA6"/>
    <w:rsid w:val="00FF743D"/>
    <w:rsid w:val="00FF780E"/>
    <w:rsid w:val="01935887"/>
    <w:rsid w:val="02226DE7"/>
    <w:rsid w:val="02451EE3"/>
    <w:rsid w:val="02D94734"/>
    <w:rsid w:val="02FA438B"/>
    <w:rsid w:val="0362419F"/>
    <w:rsid w:val="039F0DB7"/>
    <w:rsid w:val="03C73D85"/>
    <w:rsid w:val="03C77316"/>
    <w:rsid w:val="04CC341D"/>
    <w:rsid w:val="05137CD7"/>
    <w:rsid w:val="05934296"/>
    <w:rsid w:val="05AB3113"/>
    <w:rsid w:val="05EE3FBB"/>
    <w:rsid w:val="060B26E0"/>
    <w:rsid w:val="075D59F2"/>
    <w:rsid w:val="07915654"/>
    <w:rsid w:val="07B843F7"/>
    <w:rsid w:val="082A12AD"/>
    <w:rsid w:val="08BE5AC4"/>
    <w:rsid w:val="096824EC"/>
    <w:rsid w:val="0AC00387"/>
    <w:rsid w:val="0B48046F"/>
    <w:rsid w:val="0B965EF8"/>
    <w:rsid w:val="0C1E2BA0"/>
    <w:rsid w:val="0C2F0EDC"/>
    <w:rsid w:val="0C765CB2"/>
    <w:rsid w:val="0CB25092"/>
    <w:rsid w:val="0DB50E67"/>
    <w:rsid w:val="0E970358"/>
    <w:rsid w:val="0ECB6A47"/>
    <w:rsid w:val="0F2E4BF4"/>
    <w:rsid w:val="0FF1315C"/>
    <w:rsid w:val="0FFE1A50"/>
    <w:rsid w:val="10392EAE"/>
    <w:rsid w:val="10706EC2"/>
    <w:rsid w:val="10E15417"/>
    <w:rsid w:val="12714D53"/>
    <w:rsid w:val="12807280"/>
    <w:rsid w:val="12D41F72"/>
    <w:rsid w:val="13482C10"/>
    <w:rsid w:val="13796215"/>
    <w:rsid w:val="142A2642"/>
    <w:rsid w:val="148463E6"/>
    <w:rsid w:val="14D20D9B"/>
    <w:rsid w:val="15A72BED"/>
    <w:rsid w:val="15AB058C"/>
    <w:rsid w:val="1621170E"/>
    <w:rsid w:val="16AE4D11"/>
    <w:rsid w:val="16DA04EA"/>
    <w:rsid w:val="1824042E"/>
    <w:rsid w:val="18B91D2B"/>
    <w:rsid w:val="18C40414"/>
    <w:rsid w:val="194C5470"/>
    <w:rsid w:val="1A6A6D44"/>
    <w:rsid w:val="1A817123"/>
    <w:rsid w:val="1A924B4B"/>
    <w:rsid w:val="1BB92BDD"/>
    <w:rsid w:val="1C093ECB"/>
    <w:rsid w:val="1C2F0B09"/>
    <w:rsid w:val="1C7B5BB9"/>
    <w:rsid w:val="1CE4433A"/>
    <w:rsid w:val="1CFB7E65"/>
    <w:rsid w:val="1D3548B8"/>
    <w:rsid w:val="1D5A2EB3"/>
    <w:rsid w:val="1DFE26B5"/>
    <w:rsid w:val="1EBD04C7"/>
    <w:rsid w:val="1EE84AA8"/>
    <w:rsid w:val="20241274"/>
    <w:rsid w:val="208212A8"/>
    <w:rsid w:val="208A3F49"/>
    <w:rsid w:val="21C47AC7"/>
    <w:rsid w:val="221A365E"/>
    <w:rsid w:val="228447E5"/>
    <w:rsid w:val="23424F53"/>
    <w:rsid w:val="236E14E2"/>
    <w:rsid w:val="239562A5"/>
    <w:rsid w:val="24067E7B"/>
    <w:rsid w:val="248B3B88"/>
    <w:rsid w:val="24FD489A"/>
    <w:rsid w:val="24FF7DEF"/>
    <w:rsid w:val="263B3768"/>
    <w:rsid w:val="264B1091"/>
    <w:rsid w:val="26F47237"/>
    <w:rsid w:val="276F4994"/>
    <w:rsid w:val="28EA298F"/>
    <w:rsid w:val="28F44561"/>
    <w:rsid w:val="29CE5A6F"/>
    <w:rsid w:val="29D148D0"/>
    <w:rsid w:val="2AAA30F8"/>
    <w:rsid w:val="2AC803DC"/>
    <w:rsid w:val="2B5D4262"/>
    <w:rsid w:val="2B9978F9"/>
    <w:rsid w:val="2BD85164"/>
    <w:rsid w:val="2E06172C"/>
    <w:rsid w:val="2E3A6473"/>
    <w:rsid w:val="2E611ED3"/>
    <w:rsid w:val="2EE67D35"/>
    <w:rsid w:val="2EFF37C3"/>
    <w:rsid w:val="2F58699C"/>
    <w:rsid w:val="2FD74181"/>
    <w:rsid w:val="2FEC4419"/>
    <w:rsid w:val="30143D85"/>
    <w:rsid w:val="31107EB5"/>
    <w:rsid w:val="312B52FF"/>
    <w:rsid w:val="314B2565"/>
    <w:rsid w:val="31752B09"/>
    <w:rsid w:val="319E482C"/>
    <w:rsid w:val="329A3384"/>
    <w:rsid w:val="33290ED2"/>
    <w:rsid w:val="340431F5"/>
    <w:rsid w:val="341548E3"/>
    <w:rsid w:val="35BD2100"/>
    <w:rsid w:val="35E1668A"/>
    <w:rsid w:val="36661898"/>
    <w:rsid w:val="370E043F"/>
    <w:rsid w:val="37712A39"/>
    <w:rsid w:val="37E01B27"/>
    <w:rsid w:val="381A3C6B"/>
    <w:rsid w:val="38543A8E"/>
    <w:rsid w:val="38857A2D"/>
    <w:rsid w:val="38D97C10"/>
    <w:rsid w:val="39315FD7"/>
    <w:rsid w:val="394647E0"/>
    <w:rsid w:val="39E976D1"/>
    <w:rsid w:val="3A3A7864"/>
    <w:rsid w:val="3A904992"/>
    <w:rsid w:val="3AB91C85"/>
    <w:rsid w:val="3AE50133"/>
    <w:rsid w:val="3B334302"/>
    <w:rsid w:val="3B345EA5"/>
    <w:rsid w:val="3C0C7846"/>
    <w:rsid w:val="3C43061B"/>
    <w:rsid w:val="3CA64660"/>
    <w:rsid w:val="3D3E466E"/>
    <w:rsid w:val="3D981865"/>
    <w:rsid w:val="3DA84C6F"/>
    <w:rsid w:val="3DB531EC"/>
    <w:rsid w:val="3E860FEB"/>
    <w:rsid w:val="3E91034E"/>
    <w:rsid w:val="3EA05559"/>
    <w:rsid w:val="3F0B5260"/>
    <w:rsid w:val="3FCA6A1E"/>
    <w:rsid w:val="40046448"/>
    <w:rsid w:val="405972ED"/>
    <w:rsid w:val="41823C06"/>
    <w:rsid w:val="422F3E26"/>
    <w:rsid w:val="423E60CD"/>
    <w:rsid w:val="42A87CE6"/>
    <w:rsid w:val="42D44774"/>
    <w:rsid w:val="43036342"/>
    <w:rsid w:val="43B558C8"/>
    <w:rsid w:val="44821DFE"/>
    <w:rsid w:val="449232E4"/>
    <w:rsid w:val="451E74BA"/>
    <w:rsid w:val="45411514"/>
    <w:rsid w:val="454C4251"/>
    <w:rsid w:val="4563730C"/>
    <w:rsid w:val="45A25A5F"/>
    <w:rsid w:val="45B43B69"/>
    <w:rsid w:val="45C649DB"/>
    <w:rsid w:val="45DA738F"/>
    <w:rsid w:val="4643414C"/>
    <w:rsid w:val="46F473E7"/>
    <w:rsid w:val="47217A87"/>
    <w:rsid w:val="472603F3"/>
    <w:rsid w:val="479155EF"/>
    <w:rsid w:val="479A1482"/>
    <w:rsid w:val="47C1286A"/>
    <w:rsid w:val="48121A33"/>
    <w:rsid w:val="48694FA0"/>
    <w:rsid w:val="488E768B"/>
    <w:rsid w:val="49114D5E"/>
    <w:rsid w:val="494878E3"/>
    <w:rsid w:val="49F41D5E"/>
    <w:rsid w:val="4B024C88"/>
    <w:rsid w:val="4B1E31F7"/>
    <w:rsid w:val="4B487029"/>
    <w:rsid w:val="4BCB3573"/>
    <w:rsid w:val="4BDD6632"/>
    <w:rsid w:val="4CE75373"/>
    <w:rsid w:val="4DA2670F"/>
    <w:rsid w:val="4E0E0E2F"/>
    <w:rsid w:val="4E593FDF"/>
    <w:rsid w:val="4E7C3558"/>
    <w:rsid w:val="4F1240FB"/>
    <w:rsid w:val="4FFE4531"/>
    <w:rsid w:val="501E6E3D"/>
    <w:rsid w:val="503E2C3D"/>
    <w:rsid w:val="50424D55"/>
    <w:rsid w:val="51907133"/>
    <w:rsid w:val="51963357"/>
    <w:rsid w:val="53082AE5"/>
    <w:rsid w:val="546A2353"/>
    <w:rsid w:val="549E0AC7"/>
    <w:rsid w:val="55733821"/>
    <w:rsid w:val="566D4B95"/>
    <w:rsid w:val="572656D4"/>
    <w:rsid w:val="57A96094"/>
    <w:rsid w:val="57B65F9C"/>
    <w:rsid w:val="57F17B07"/>
    <w:rsid w:val="59271309"/>
    <w:rsid w:val="59AD06A4"/>
    <w:rsid w:val="59AE303D"/>
    <w:rsid w:val="59C27F96"/>
    <w:rsid w:val="5A103126"/>
    <w:rsid w:val="5A4D586D"/>
    <w:rsid w:val="5A6249B0"/>
    <w:rsid w:val="5CF02348"/>
    <w:rsid w:val="5D196A09"/>
    <w:rsid w:val="5EE84C68"/>
    <w:rsid w:val="5F4E6E75"/>
    <w:rsid w:val="5FE751B4"/>
    <w:rsid w:val="600033C9"/>
    <w:rsid w:val="6039737C"/>
    <w:rsid w:val="603E10A5"/>
    <w:rsid w:val="60BF052D"/>
    <w:rsid w:val="61E025FF"/>
    <w:rsid w:val="621D5BA4"/>
    <w:rsid w:val="62D944BC"/>
    <w:rsid w:val="62E56CAD"/>
    <w:rsid w:val="630070AC"/>
    <w:rsid w:val="635B6748"/>
    <w:rsid w:val="63947A95"/>
    <w:rsid w:val="63AB4186"/>
    <w:rsid w:val="6480512B"/>
    <w:rsid w:val="6575765A"/>
    <w:rsid w:val="66583DCD"/>
    <w:rsid w:val="678F2ACA"/>
    <w:rsid w:val="67B167D1"/>
    <w:rsid w:val="685F1C50"/>
    <w:rsid w:val="687E16E5"/>
    <w:rsid w:val="68BC2D72"/>
    <w:rsid w:val="691C33E3"/>
    <w:rsid w:val="69807F47"/>
    <w:rsid w:val="699022E9"/>
    <w:rsid w:val="6A67253B"/>
    <w:rsid w:val="6A714498"/>
    <w:rsid w:val="6ACE183E"/>
    <w:rsid w:val="6B243503"/>
    <w:rsid w:val="6B91045C"/>
    <w:rsid w:val="6B9755B5"/>
    <w:rsid w:val="6BBA2C9E"/>
    <w:rsid w:val="6CCB2BD5"/>
    <w:rsid w:val="6D103B46"/>
    <w:rsid w:val="6DC937E6"/>
    <w:rsid w:val="6E2D0FE4"/>
    <w:rsid w:val="6EA12636"/>
    <w:rsid w:val="6EC85CA0"/>
    <w:rsid w:val="6F7055BE"/>
    <w:rsid w:val="6F733FF1"/>
    <w:rsid w:val="702F0785"/>
    <w:rsid w:val="71A12756"/>
    <w:rsid w:val="71D260C3"/>
    <w:rsid w:val="726F4D58"/>
    <w:rsid w:val="72FE75D5"/>
    <w:rsid w:val="73024FCF"/>
    <w:rsid w:val="74343348"/>
    <w:rsid w:val="745919C6"/>
    <w:rsid w:val="74702A9A"/>
    <w:rsid w:val="74C62969"/>
    <w:rsid w:val="74EF72B3"/>
    <w:rsid w:val="75892AC3"/>
    <w:rsid w:val="761C2BBB"/>
    <w:rsid w:val="765821BB"/>
    <w:rsid w:val="765E71C8"/>
    <w:rsid w:val="767C0716"/>
    <w:rsid w:val="76C86E4B"/>
    <w:rsid w:val="76E211F9"/>
    <w:rsid w:val="776A1DE8"/>
    <w:rsid w:val="78576AD8"/>
    <w:rsid w:val="785D00CA"/>
    <w:rsid w:val="79420F92"/>
    <w:rsid w:val="79676FF9"/>
    <w:rsid w:val="79F4645D"/>
    <w:rsid w:val="7B52602D"/>
    <w:rsid w:val="7CEF5B2E"/>
    <w:rsid w:val="7D2A435D"/>
    <w:rsid w:val="7DDD6CEA"/>
    <w:rsid w:val="7E530169"/>
    <w:rsid w:val="7E5B4207"/>
    <w:rsid w:val="7E636E14"/>
    <w:rsid w:val="7ECB27F1"/>
    <w:rsid w:val="7EDA3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nhideWhenUsed="0" w:uiPriority="9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uiPriority="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iPriority="99" w:semiHidden="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7"/>
    <w:autoRedefine/>
    <w:qFormat/>
    <w:uiPriority w:val="0"/>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paragraph" w:styleId="4">
    <w:name w:val="heading 2"/>
    <w:basedOn w:val="1"/>
    <w:next w:val="1"/>
    <w:link w:val="60"/>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autoRedefine/>
    <w:semiHidden/>
    <w:unhideWhenUsed/>
    <w:qFormat/>
    <w:uiPriority w:val="0"/>
    <w:pPr>
      <w:keepNext/>
      <w:keepLines/>
      <w:spacing w:before="260" w:after="260" w:line="416" w:lineRule="auto"/>
      <w:outlineLvl w:val="2"/>
    </w:pPr>
    <w:rPr>
      <w:b/>
      <w:bCs/>
      <w:sz w:val="32"/>
      <w:szCs w:val="32"/>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unhideWhenUsed/>
    <w:qFormat/>
    <w:uiPriority w:val="39"/>
    <w:pPr>
      <w:tabs>
        <w:tab w:val="right" w:leader="dot" w:pos="8835"/>
      </w:tabs>
    </w:pPr>
    <w:rPr>
      <w:rFonts w:eastAsia="仿宋_GB2312"/>
      <w:sz w:val="32"/>
    </w:rPr>
  </w:style>
  <w:style w:type="paragraph" w:styleId="6">
    <w:name w:val="List Number"/>
    <w:basedOn w:val="1"/>
    <w:autoRedefine/>
    <w:qFormat/>
    <w:uiPriority w:val="0"/>
    <w:pPr>
      <w:numPr>
        <w:ilvl w:val="0"/>
        <w:numId w:val="1"/>
      </w:numPr>
    </w:pPr>
  </w:style>
  <w:style w:type="paragraph" w:styleId="7">
    <w:name w:val="Normal Indent"/>
    <w:basedOn w:val="1"/>
    <w:next w:val="1"/>
    <w:autoRedefine/>
    <w:qFormat/>
    <w:uiPriority w:val="0"/>
    <w:pPr>
      <w:ind w:firstLine="420"/>
    </w:pPr>
    <w:rPr>
      <w:szCs w:val="20"/>
    </w:rPr>
  </w:style>
  <w:style w:type="paragraph" w:styleId="8">
    <w:name w:val="annotation text"/>
    <w:basedOn w:val="1"/>
    <w:link w:val="47"/>
    <w:autoRedefine/>
    <w:qFormat/>
    <w:uiPriority w:val="0"/>
    <w:pPr>
      <w:jc w:val="left"/>
    </w:pPr>
  </w:style>
  <w:style w:type="paragraph" w:styleId="9">
    <w:name w:val="Body Text"/>
    <w:basedOn w:val="1"/>
    <w:next w:val="10"/>
    <w:autoRedefine/>
    <w:qFormat/>
    <w:uiPriority w:val="0"/>
    <w:pPr>
      <w:spacing w:line="360" w:lineRule="exact"/>
    </w:pPr>
    <w:rPr>
      <w:sz w:val="24"/>
    </w:rPr>
  </w:style>
  <w:style w:type="paragraph" w:styleId="10">
    <w:name w:val="header"/>
    <w:basedOn w:val="1"/>
    <w:next w:val="11"/>
    <w:link w:val="58"/>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Body Text Indent 2"/>
    <w:basedOn w:val="1"/>
    <w:autoRedefine/>
    <w:unhideWhenUsed/>
    <w:qFormat/>
    <w:uiPriority w:val="99"/>
    <w:pPr>
      <w:spacing w:after="120" w:line="480" w:lineRule="auto"/>
      <w:ind w:left="420" w:leftChars="200"/>
    </w:pPr>
  </w:style>
  <w:style w:type="paragraph" w:styleId="12">
    <w:name w:val="Body Text Indent"/>
    <w:basedOn w:val="1"/>
    <w:next w:val="1"/>
    <w:link w:val="50"/>
    <w:autoRedefine/>
    <w:qFormat/>
    <w:uiPriority w:val="0"/>
    <w:pPr>
      <w:spacing w:after="120"/>
      <w:ind w:left="420" w:leftChars="200"/>
    </w:pPr>
  </w:style>
  <w:style w:type="paragraph" w:styleId="13">
    <w:name w:val="Plain Text"/>
    <w:basedOn w:val="1"/>
    <w:link w:val="56"/>
    <w:autoRedefine/>
    <w:qFormat/>
    <w:uiPriority w:val="99"/>
    <w:rPr>
      <w:rFonts w:ascii="宋体" w:hAnsi="Courier New" w:cstheme="minorBidi"/>
    </w:rPr>
  </w:style>
  <w:style w:type="paragraph" w:styleId="14">
    <w:name w:val="Date"/>
    <w:basedOn w:val="1"/>
    <w:next w:val="1"/>
    <w:link w:val="61"/>
    <w:autoRedefine/>
    <w:qFormat/>
    <w:uiPriority w:val="0"/>
    <w:pPr>
      <w:ind w:left="2500" w:leftChars="2500"/>
    </w:pPr>
    <w:rPr>
      <w:rFonts w:eastAsia="楷体_GB2312" w:asciiTheme="minorHAnsi" w:hAnsiTheme="minorHAnsi" w:cstheme="minorBidi"/>
      <w:sz w:val="32"/>
      <w:szCs w:val="22"/>
    </w:rPr>
  </w:style>
  <w:style w:type="paragraph" w:styleId="15">
    <w:name w:val="Balloon Text"/>
    <w:basedOn w:val="1"/>
    <w:link w:val="49"/>
    <w:autoRedefine/>
    <w:qFormat/>
    <w:uiPriority w:val="0"/>
    <w:rPr>
      <w:sz w:val="18"/>
      <w:szCs w:val="18"/>
    </w:rPr>
  </w:style>
  <w:style w:type="paragraph" w:styleId="16">
    <w:name w:val="footer"/>
    <w:basedOn w:val="1"/>
    <w:autoRedefine/>
    <w:qFormat/>
    <w:uiPriority w:val="0"/>
    <w:pPr>
      <w:tabs>
        <w:tab w:val="center" w:pos="4153"/>
        <w:tab w:val="right" w:pos="8306"/>
      </w:tabs>
      <w:snapToGrid w:val="0"/>
      <w:jc w:val="left"/>
    </w:pPr>
    <w:rPr>
      <w:sz w:val="18"/>
    </w:rPr>
  </w:style>
  <w:style w:type="paragraph" w:styleId="17">
    <w:name w:val="toc 2"/>
    <w:basedOn w:val="1"/>
    <w:next w:val="1"/>
    <w:autoRedefine/>
    <w:qFormat/>
    <w:uiPriority w:val="99"/>
    <w:pPr>
      <w:ind w:left="420" w:leftChars="200"/>
    </w:pPr>
  </w:style>
  <w:style w:type="paragraph" w:styleId="18">
    <w:name w:val="Body Text 2"/>
    <w:basedOn w:val="1"/>
    <w:next w:val="1"/>
    <w:autoRedefine/>
    <w:qFormat/>
    <w:uiPriority w:val="0"/>
    <w:pPr>
      <w:spacing w:after="120" w:line="480" w:lineRule="auto"/>
    </w:pPr>
    <w:rPr>
      <w:rFonts w:asciiTheme="minorHAnsi" w:hAnsiTheme="minorHAnsi" w:eastAsiaTheme="minorEastAsia" w:cstheme="minorBidi"/>
      <w:sz w:val="24"/>
    </w:rPr>
  </w:style>
  <w:style w:type="paragraph" w:styleId="19">
    <w:name w:val="Normal (Web)"/>
    <w:basedOn w:val="1"/>
    <w:autoRedefine/>
    <w:qFormat/>
    <w:uiPriority w:val="99"/>
    <w:pPr>
      <w:widowControl/>
      <w:spacing w:before="100" w:beforeAutospacing="1" w:after="100" w:afterAutospacing="1"/>
      <w:jc w:val="left"/>
    </w:pPr>
    <w:rPr>
      <w:rFonts w:hint="eastAsia" w:ascii="宋体" w:hAnsi="宋体"/>
      <w:kern w:val="0"/>
      <w:sz w:val="24"/>
    </w:rPr>
  </w:style>
  <w:style w:type="paragraph" w:styleId="20">
    <w:name w:val="Title"/>
    <w:basedOn w:val="1"/>
    <w:next w:val="1"/>
    <w:link w:val="52"/>
    <w:autoRedefine/>
    <w:qFormat/>
    <w:uiPriority w:val="0"/>
    <w:pPr>
      <w:spacing w:after="0" w:line="240" w:lineRule="auto"/>
      <w:contextualSpacing/>
    </w:pPr>
    <w:rPr>
      <w:rFonts w:asciiTheme="majorHAnsi" w:hAnsiTheme="majorHAnsi" w:eastAsiaTheme="majorEastAsia" w:cstheme="majorBidi"/>
      <w:spacing w:val="-10"/>
      <w:kern w:val="28"/>
      <w:sz w:val="56"/>
      <w:szCs w:val="56"/>
    </w:rPr>
  </w:style>
  <w:style w:type="paragraph" w:styleId="21">
    <w:name w:val="annotation subject"/>
    <w:basedOn w:val="8"/>
    <w:next w:val="8"/>
    <w:link w:val="48"/>
    <w:autoRedefine/>
    <w:qFormat/>
    <w:uiPriority w:val="0"/>
    <w:rPr>
      <w:b/>
      <w:bCs/>
    </w:rPr>
  </w:style>
  <w:style w:type="paragraph" w:styleId="22">
    <w:name w:val="Body Text First Indent"/>
    <w:basedOn w:val="9"/>
    <w:next w:val="1"/>
    <w:autoRedefine/>
    <w:unhideWhenUsed/>
    <w:qFormat/>
    <w:uiPriority w:val="99"/>
    <w:pPr>
      <w:widowControl/>
      <w:spacing w:after="120" w:line="240" w:lineRule="auto"/>
      <w:ind w:firstLine="420" w:firstLineChars="100"/>
      <w:jc w:val="left"/>
    </w:pPr>
    <w:rPr>
      <w:color w:val="000000"/>
      <w:spacing w:val="12"/>
      <w:kern w:val="0"/>
      <w:sz w:val="28"/>
      <w:szCs w:val="20"/>
    </w:rPr>
  </w:style>
  <w:style w:type="paragraph" w:styleId="23">
    <w:name w:val="Body Text First Indent 2"/>
    <w:basedOn w:val="12"/>
    <w:autoRedefine/>
    <w:qFormat/>
    <w:uiPriority w:val="0"/>
    <w:pPr>
      <w:tabs>
        <w:tab w:val="left" w:pos="720"/>
        <w:tab w:val="left" w:pos="900"/>
        <w:tab w:val="left" w:pos="1260"/>
        <w:tab w:val="left" w:pos="2160"/>
        <w:tab w:val="left" w:pos="2880"/>
        <w:tab w:val="left" w:pos="3600"/>
        <w:tab w:val="left" w:pos="4320"/>
        <w:tab w:val="left" w:pos="5040"/>
        <w:tab w:val="left" w:pos="5760"/>
      </w:tabs>
      <w:spacing w:line="240" w:lineRule="auto"/>
      <w:ind w:firstLine="420"/>
    </w:pPr>
    <w:rPr>
      <w:rFonts w:cs="宋体"/>
      <w:szCs w:val="21"/>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autoRedefine/>
    <w:unhideWhenUsed/>
    <w:qFormat/>
    <w:uiPriority w:val="0"/>
    <w:rPr>
      <w:color w:val="0563C1" w:themeColor="hyperlink"/>
      <w:u w:val="single"/>
      <w14:textFill>
        <w14:solidFill>
          <w14:schemeClr w14:val="hlink"/>
        </w14:solidFill>
      </w14:textFill>
    </w:rPr>
  </w:style>
  <w:style w:type="character" w:styleId="28">
    <w:name w:val="annotation reference"/>
    <w:basedOn w:val="26"/>
    <w:autoRedefine/>
    <w:qFormat/>
    <w:uiPriority w:val="0"/>
    <w:rPr>
      <w:sz w:val="21"/>
      <w:szCs w:val="21"/>
    </w:rPr>
  </w:style>
  <w:style w:type="paragraph" w:customStyle="1" w:styleId="29">
    <w:name w:val="样式 标题 1 + 四号 加粗"/>
    <w:basedOn w:val="3"/>
    <w:autoRedefine/>
    <w:qFormat/>
    <w:uiPriority w:val="0"/>
    <w:pPr>
      <w:numPr>
        <w:ilvl w:val="0"/>
        <w:numId w:val="0"/>
      </w:numPr>
      <w:adjustRightInd/>
    </w:pPr>
    <w:rPr>
      <w:rFonts w:eastAsia="黑体"/>
      <w:lang w:val="en-US" w:eastAsia="en-US"/>
    </w:rPr>
  </w:style>
  <w:style w:type="paragraph" w:customStyle="1" w:styleId="30">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styleId="31">
    <w:name w:val="List Paragraph"/>
    <w:basedOn w:val="1"/>
    <w:autoRedefine/>
    <w:qFormat/>
    <w:uiPriority w:val="34"/>
    <w:pPr>
      <w:ind w:firstLine="420" w:firstLineChars="200"/>
    </w:pPr>
    <w:rPr>
      <w:rFonts w:ascii="Calibri" w:hAnsi="Calibri"/>
      <w:szCs w:val="22"/>
    </w:rPr>
  </w:style>
  <w:style w:type="paragraph" w:customStyle="1" w:styleId="32">
    <w:name w:val="无间隔1"/>
    <w:autoRedefine/>
    <w:qFormat/>
    <w:uiPriority w:val="99"/>
    <w:pPr>
      <w:adjustRightInd w:val="0"/>
      <w:snapToGrid w:val="0"/>
      <w:spacing w:after="160" w:line="259" w:lineRule="auto"/>
    </w:pPr>
    <w:rPr>
      <w:rFonts w:ascii="Tahoma" w:hAnsi="Tahoma" w:eastAsia="微软雅黑" w:cstheme="minorBidi"/>
      <w:sz w:val="22"/>
      <w:szCs w:val="22"/>
      <w:lang w:val="en-US" w:eastAsia="zh-CN" w:bidi="ar-SA"/>
    </w:rPr>
  </w:style>
  <w:style w:type="paragraph" w:customStyle="1" w:styleId="33">
    <w:name w:val="列出段落1"/>
    <w:basedOn w:val="1"/>
    <w:autoRedefine/>
    <w:qFormat/>
    <w:uiPriority w:val="0"/>
    <w:pPr>
      <w:ind w:firstLine="420" w:firstLineChars="200"/>
    </w:pPr>
    <w:rPr>
      <w:rFonts w:ascii="Calibri" w:hAnsi="Calibri"/>
      <w:kern w:val="0"/>
      <w:szCs w:val="20"/>
    </w:rPr>
  </w:style>
  <w:style w:type="paragraph" w:customStyle="1" w:styleId="34">
    <w:name w:val="无间隔11"/>
    <w:autoRedefine/>
    <w:qFormat/>
    <w:uiPriority w:val="0"/>
    <w:pPr>
      <w:adjustRightInd w:val="0"/>
      <w:snapToGrid w:val="0"/>
      <w:spacing w:after="160" w:line="259" w:lineRule="auto"/>
    </w:pPr>
    <w:rPr>
      <w:rFonts w:ascii="Tahoma" w:hAnsi="Tahoma" w:eastAsia="微软雅黑" w:cstheme="minorBidi"/>
      <w:sz w:val="22"/>
      <w:szCs w:val="22"/>
      <w:lang w:val="en-US" w:eastAsia="zh-CN" w:bidi="ar-SA"/>
    </w:rPr>
  </w:style>
  <w:style w:type="paragraph" w:customStyle="1" w:styleId="35">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6">
    <w:name w:val="正文_3_0"/>
    <w:autoRedefine/>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37">
    <w:name w:val="正文_14"/>
    <w:autoRedefine/>
    <w:qFormat/>
    <w:uiPriority w:val="99"/>
    <w:pPr>
      <w:spacing w:after="160" w:line="259" w:lineRule="auto"/>
    </w:pPr>
    <w:rPr>
      <w:rFonts w:ascii="Times New Roman" w:hAnsi="Times New Roman" w:eastAsia="宋体" w:cs="Times New Roman"/>
      <w:sz w:val="21"/>
      <w:szCs w:val="22"/>
      <w:lang w:val="en-US" w:eastAsia="zh-CN" w:bidi="ar-SA"/>
    </w:rPr>
  </w:style>
  <w:style w:type="paragraph" w:customStyle="1" w:styleId="38">
    <w:name w:val="正文_4"/>
    <w:autoRedefine/>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39">
    <w:name w:val="正文_5"/>
    <w:autoRedefine/>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40">
    <w:name w:val="正文_10"/>
    <w:autoRedefine/>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41">
    <w:name w:val="纯文本_3"/>
    <w:basedOn w:val="40"/>
    <w:autoRedefine/>
    <w:qFormat/>
    <w:uiPriority w:val="0"/>
    <w:pPr>
      <w:widowControl/>
      <w:jc w:val="left"/>
    </w:pPr>
    <w:rPr>
      <w:rFonts w:ascii="宋体" w:hAnsi="Courier New" w:eastAsiaTheme="minorEastAsia" w:cstheme="minorBidi"/>
      <w:szCs w:val="21"/>
    </w:rPr>
  </w:style>
  <w:style w:type="paragraph" w:customStyle="1" w:styleId="42">
    <w:name w:val="纯文本_0_1"/>
    <w:basedOn w:val="1"/>
    <w:autoRedefine/>
    <w:qFormat/>
    <w:uiPriority w:val="0"/>
    <w:pPr>
      <w:widowControl/>
      <w:jc w:val="left"/>
    </w:pPr>
    <w:rPr>
      <w:rFonts w:ascii="宋体" w:hAnsi="Courier New" w:eastAsiaTheme="minorEastAsia" w:cstheme="minorBidi"/>
      <w:szCs w:val="21"/>
    </w:rPr>
  </w:style>
  <w:style w:type="paragraph" w:customStyle="1" w:styleId="43">
    <w:name w:val="正文_17"/>
    <w:autoRedefine/>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44">
    <w:name w:val="正文_2_0"/>
    <w:autoRedefine/>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45">
    <w:name w:val="正文_6"/>
    <w:autoRedefine/>
    <w:qFormat/>
    <w:uiPriority w:val="99"/>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46">
    <w:name w:val="Normal_15"/>
    <w:autoRedefine/>
    <w:qFormat/>
    <w:uiPriority w:val="0"/>
    <w:pPr>
      <w:widowControl w:val="0"/>
      <w:spacing w:after="160" w:line="259" w:lineRule="auto"/>
      <w:jc w:val="both"/>
    </w:pPr>
    <w:rPr>
      <w:rFonts w:ascii="Calibri" w:hAnsi="Calibri" w:eastAsia="宋体" w:cs="Times New Roman"/>
      <w:kern w:val="2"/>
      <w:sz w:val="21"/>
      <w:szCs w:val="22"/>
      <w:lang w:val="en-US" w:eastAsia="zh-CN" w:bidi="ar-SA"/>
    </w:rPr>
  </w:style>
  <w:style w:type="character" w:customStyle="1" w:styleId="47">
    <w:name w:val="批注文字 字符"/>
    <w:basedOn w:val="26"/>
    <w:link w:val="8"/>
    <w:autoRedefine/>
    <w:qFormat/>
    <w:uiPriority w:val="0"/>
    <w:rPr>
      <w:rFonts w:ascii="Times New Roman" w:hAnsi="Times New Roman" w:eastAsia="宋体" w:cs="Times New Roman"/>
      <w:kern w:val="2"/>
      <w:sz w:val="21"/>
      <w:szCs w:val="24"/>
    </w:rPr>
  </w:style>
  <w:style w:type="character" w:customStyle="1" w:styleId="48">
    <w:name w:val="批注主题 字符"/>
    <w:basedOn w:val="47"/>
    <w:link w:val="21"/>
    <w:autoRedefine/>
    <w:qFormat/>
    <w:uiPriority w:val="0"/>
    <w:rPr>
      <w:rFonts w:ascii="Times New Roman" w:hAnsi="Times New Roman" w:eastAsia="宋体" w:cs="Times New Roman"/>
      <w:b/>
      <w:bCs/>
      <w:kern w:val="2"/>
      <w:sz w:val="21"/>
      <w:szCs w:val="24"/>
    </w:rPr>
  </w:style>
  <w:style w:type="character" w:customStyle="1" w:styleId="49">
    <w:name w:val="批注框文本 字符"/>
    <w:basedOn w:val="26"/>
    <w:link w:val="15"/>
    <w:autoRedefine/>
    <w:qFormat/>
    <w:uiPriority w:val="0"/>
    <w:rPr>
      <w:rFonts w:ascii="Times New Roman" w:hAnsi="Times New Roman" w:eastAsia="宋体" w:cs="Times New Roman"/>
      <w:kern w:val="2"/>
      <w:sz w:val="18"/>
      <w:szCs w:val="18"/>
    </w:rPr>
  </w:style>
  <w:style w:type="character" w:customStyle="1" w:styleId="50">
    <w:name w:val="正文文本缩进 字符"/>
    <w:basedOn w:val="26"/>
    <w:link w:val="12"/>
    <w:autoRedefine/>
    <w:qFormat/>
    <w:uiPriority w:val="0"/>
    <w:rPr>
      <w:kern w:val="2"/>
      <w:sz w:val="21"/>
      <w:szCs w:val="24"/>
    </w:rPr>
  </w:style>
  <w:style w:type="paragraph" w:customStyle="1" w:styleId="51">
    <w:name w:val="样式 标题 3 + (中文) 黑体 小四 非加粗 段前: 7.8 磅 段后: 0 磅 行距: 固定值 20 磅"/>
    <w:basedOn w:val="5"/>
    <w:autoRedefine/>
    <w:qFormat/>
    <w:uiPriority w:val="0"/>
    <w:pPr>
      <w:spacing w:before="0" w:after="0" w:line="400" w:lineRule="exact"/>
    </w:pPr>
    <w:rPr>
      <w:rFonts w:eastAsia="黑体"/>
      <w:bCs w:val="0"/>
      <w:sz w:val="24"/>
      <w:szCs w:val="20"/>
    </w:rPr>
  </w:style>
  <w:style w:type="character" w:customStyle="1" w:styleId="52">
    <w:name w:val="标题 字符"/>
    <w:basedOn w:val="26"/>
    <w:link w:val="20"/>
    <w:autoRedefine/>
    <w:qFormat/>
    <w:uiPriority w:val="0"/>
    <w:rPr>
      <w:rFonts w:asciiTheme="majorHAnsi" w:hAnsiTheme="majorHAnsi" w:eastAsiaTheme="majorEastAsia" w:cstheme="majorBidi"/>
      <w:spacing w:val="-10"/>
      <w:kern w:val="28"/>
      <w:sz w:val="56"/>
      <w:szCs w:val="56"/>
    </w:rPr>
  </w:style>
  <w:style w:type="character" w:customStyle="1" w:styleId="53">
    <w:name w:val="font01"/>
    <w:basedOn w:val="26"/>
    <w:autoRedefine/>
    <w:qFormat/>
    <w:uiPriority w:val="0"/>
    <w:rPr>
      <w:rFonts w:hint="eastAsia" w:ascii="宋体" w:hAnsi="宋体" w:eastAsia="宋体" w:cs="宋体"/>
      <w:color w:val="FF0000"/>
      <w:sz w:val="24"/>
      <w:szCs w:val="24"/>
      <w:u w:val="none"/>
    </w:rPr>
  </w:style>
  <w:style w:type="character" w:customStyle="1" w:styleId="54">
    <w:name w:val="font41"/>
    <w:basedOn w:val="26"/>
    <w:autoRedefine/>
    <w:qFormat/>
    <w:uiPriority w:val="0"/>
    <w:rPr>
      <w:rFonts w:hint="default" w:ascii="Times New Roman" w:hAnsi="Times New Roman" w:eastAsia="黑体" w:cs="Times New Roman"/>
      <w:color w:val="000000"/>
      <w:sz w:val="24"/>
      <w:szCs w:val="24"/>
      <w:u w:val="none"/>
    </w:rPr>
  </w:style>
  <w:style w:type="character" w:customStyle="1" w:styleId="55">
    <w:name w:val="font11"/>
    <w:basedOn w:val="26"/>
    <w:autoRedefine/>
    <w:qFormat/>
    <w:uiPriority w:val="0"/>
    <w:rPr>
      <w:rFonts w:hint="eastAsia" w:ascii="宋体" w:hAnsi="宋体" w:eastAsia="宋体" w:cs="宋体"/>
      <w:b/>
      <w:color w:val="000000"/>
      <w:sz w:val="21"/>
      <w:szCs w:val="21"/>
      <w:u w:val="none"/>
    </w:rPr>
  </w:style>
  <w:style w:type="character" w:customStyle="1" w:styleId="56">
    <w:name w:val="纯文本 字符"/>
    <w:basedOn w:val="26"/>
    <w:link w:val="13"/>
    <w:autoRedefine/>
    <w:qFormat/>
    <w:uiPriority w:val="99"/>
    <w:rPr>
      <w:rFonts w:ascii="宋体" w:hAnsi="Courier New" w:cstheme="minorBidi"/>
      <w:kern w:val="2"/>
      <w:sz w:val="21"/>
      <w:szCs w:val="24"/>
    </w:rPr>
  </w:style>
  <w:style w:type="character" w:customStyle="1" w:styleId="57">
    <w:name w:val="标题 1 字符"/>
    <w:basedOn w:val="26"/>
    <w:link w:val="3"/>
    <w:autoRedefine/>
    <w:qFormat/>
    <w:uiPriority w:val="0"/>
    <w:rPr>
      <w:rFonts w:asciiTheme="majorHAnsi" w:hAnsiTheme="majorHAnsi" w:eastAsiaTheme="majorEastAsia" w:cstheme="majorBidi"/>
      <w:color w:val="2E75B6" w:themeColor="accent1" w:themeShade="BF"/>
      <w:kern w:val="2"/>
      <w:sz w:val="32"/>
      <w:szCs w:val="32"/>
    </w:rPr>
  </w:style>
  <w:style w:type="character" w:customStyle="1" w:styleId="58">
    <w:name w:val="页眉 字符"/>
    <w:basedOn w:val="26"/>
    <w:link w:val="10"/>
    <w:autoRedefine/>
    <w:qFormat/>
    <w:uiPriority w:val="0"/>
    <w:rPr>
      <w:kern w:val="2"/>
      <w:sz w:val="18"/>
      <w:szCs w:val="24"/>
    </w:rPr>
  </w:style>
  <w:style w:type="paragraph" w:customStyle="1" w:styleId="59">
    <w:name w:val="附件文字"/>
    <w:basedOn w:val="13"/>
    <w:autoRedefine/>
    <w:qFormat/>
    <w:uiPriority w:val="0"/>
    <w:pPr>
      <w:widowControl/>
      <w:overflowPunct w:val="0"/>
      <w:autoSpaceDE w:val="0"/>
      <w:autoSpaceDN w:val="0"/>
      <w:adjustRightInd w:val="0"/>
      <w:snapToGrid w:val="0"/>
      <w:spacing w:after="0" w:line="240" w:lineRule="auto"/>
      <w:ind w:firstLine="150" w:firstLineChars="150"/>
      <w:jc w:val="left"/>
    </w:pPr>
    <w:rPr>
      <w:rFonts w:ascii="Arial" w:hAnsi="Times New Roman" w:cs="Times New Roman"/>
      <w:color w:val="000000"/>
      <w:kern w:val="0"/>
      <w:sz w:val="24"/>
      <w:szCs w:val="21"/>
    </w:rPr>
  </w:style>
  <w:style w:type="character" w:customStyle="1" w:styleId="60">
    <w:name w:val="标题 2 字符"/>
    <w:basedOn w:val="26"/>
    <w:link w:val="4"/>
    <w:autoRedefine/>
    <w:qFormat/>
    <w:uiPriority w:val="0"/>
    <w:rPr>
      <w:rFonts w:asciiTheme="majorHAnsi" w:hAnsiTheme="majorHAnsi" w:eastAsiaTheme="majorEastAsia" w:cstheme="majorBidi"/>
      <w:b/>
      <w:bCs/>
      <w:kern w:val="2"/>
      <w:sz w:val="32"/>
      <w:szCs w:val="32"/>
    </w:rPr>
  </w:style>
  <w:style w:type="character" w:customStyle="1" w:styleId="61">
    <w:name w:val="日期 字符"/>
    <w:basedOn w:val="26"/>
    <w:link w:val="14"/>
    <w:autoRedefine/>
    <w:qFormat/>
    <w:locked/>
    <w:uiPriority w:val="0"/>
    <w:rPr>
      <w:rFonts w:eastAsia="楷体_GB2312" w:asciiTheme="minorHAnsi" w:hAnsiTheme="minorHAnsi" w:cstheme="minorBidi"/>
      <w:kern w:val="2"/>
      <w:sz w:val="32"/>
      <w:szCs w:val="22"/>
    </w:rPr>
  </w:style>
  <w:style w:type="paragraph" w:customStyle="1" w:styleId="62">
    <w:name w:val="_Style 2"/>
    <w:autoRedefine/>
    <w:qFormat/>
    <w:uiPriority w:val="99"/>
    <w:pPr>
      <w:adjustRightInd w:val="0"/>
      <w:snapToGrid w:val="0"/>
    </w:pPr>
    <w:rPr>
      <w:rFonts w:ascii="Tahoma" w:hAnsi="Tahoma" w:eastAsia="微软雅黑" w:cs="Tahoma"/>
      <w:sz w:val="22"/>
      <w:szCs w:val="22"/>
      <w:lang w:val="en-US" w:eastAsia="zh-CN" w:bidi="ar-SA"/>
    </w:rPr>
  </w:style>
  <w:style w:type="character" w:customStyle="1" w:styleId="63">
    <w:name w:val="未处理的提及1"/>
    <w:basedOn w:val="26"/>
    <w:autoRedefine/>
    <w:semiHidden/>
    <w:unhideWhenUsed/>
    <w:qFormat/>
    <w:uiPriority w:val="99"/>
    <w:rPr>
      <w:color w:val="605E5C"/>
      <w:shd w:val="clear" w:color="auto" w:fill="E1DFDD"/>
    </w:rPr>
  </w:style>
  <w:style w:type="paragraph" w:customStyle="1" w:styleId="64">
    <w:name w:val="投标标题1"/>
    <w:basedOn w:val="3"/>
    <w:next w:val="65"/>
    <w:autoRedefine/>
    <w:qFormat/>
    <w:uiPriority w:val="0"/>
    <w:pPr>
      <w:tabs>
        <w:tab w:val="left" w:pos="792"/>
      </w:tabs>
      <w:spacing w:before="120" w:after="120" w:line="240" w:lineRule="auto"/>
      <w:jc w:val="left"/>
    </w:pPr>
    <w:rPr>
      <w:rFonts w:ascii="黑体" w:eastAsia="黑体"/>
      <w:sz w:val="36"/>
    </w:rPr>
  </w:style>
  <w:style w:type="paragraph" w:customStyle="1" w:styleId="65">
    <w:name w:val="投标正文"/>
    <w:basedOn w:val="1"/>
    <w:autoRedefine/>
    <w:qFormat/>
    <w:uiPriority w:val="0"/>
    <w:pPr>
      <w:ind w:firstLine="425" w:firstLineChars="177"/>
    </w:pPr>
    <w:rPr>
      <w:sz w:val="24"/>
    </w:rPr>
  </w:style>
  <w:style w:type="paragraph" w:customStyle="1" w:styleId="66">
    <w:name w:val="投标标题2"/>
    <w:basedOn w:val="4"/>
    <w:next w:val="1"/>
    <w:autoRedefine/>
    <w:qFormat/>
    <w:uiPriority w:val="0"/>
    <w:pPr>
      <w:numPr>
        <w:ilvl w:val="1"/>
        <w:numId w:val="2"/>
      </w:numPr>
      <w:tabs>
        <w:tab w:val="left" w:pos="3628"/>
      </w:tabs>
      <w:spacing w:before="120" w:after="120" w:line="415" w:lineRule="auto"/>
    </w:pPr>
    <w:rPr>
      <w:rFonts w:ascii="Times New Roman" w:hAnsi="Times New Roman" w:eastAsia="黑体" w:cs="Times New Roman"/>
      <w:sz w:val="28"/>
      <w:szCs w:val="28"/>
    </w:rPr>
  </w:style>
  <w:style w:type="paragraph" w:customStyle="1" w:styleId="67">
    <w:name w:val="投标标题3"/>
    <w:basedOn w:val="3"/>
    <w:autoRedefine/>
    <w:qFormat/>
    <w:uiPriority w:val="0"/>
    <w:pPr>
      <w:tabs>
        <w:tab w:val="left" w:pos="792"/>
      </w:tabs>
      <w:spacing w:before="120" w:after="120" w:line="360" w:lineRule="auto"/>
      <w:jc w:val="left"/>
      <w:outlineLvl w:val="2"/>
    </w:pPr>
    <w:rPr>
      <w:sz w:val="24"/>
      <w:szCs w:val="24"/>
    </w:rPr>
  </w:style>
  <w:style w:type="paragraph" w:customStyle="1" w:styleId="68">
    <w:name w:val="正文段"/>
    <w:basedOn w:val="1"/>
    <w:autoRedefine/>
    <w:qFormat/>
    <w:uiPriority w:val="0"/>
    <w:pPr>
      <w:widowControl/>
      <w:snapToGrid w:val="0"/>
      <w:spacing w:afterLines="50"/>
      <w:ind w:firstLine="200" w:firstLineChars="200"/>
    </w:pPr>
    <w:rPr>
      <w:kern w:val="0"/>
      <w:sz w:val="24"/>
      <w:szCs w:val="20"/>
    </w:rPr>
  </w:style>
  <w:style w:type="paragraph" w:customStyle="1" w:styleId="69">
    <w:name w:val="投标正文1"/>
    <w:basedOn w:val="1"/>
    <w:autoRedefine/>
    <w:qFormat/>
    <w:uiPriority w:val="0"/>
    <w:pPr>
      <w:ind w:firstLine="578" w:firstLineChars="241"/>
    </w:pPr>
    <w:rPr>
      <w:rFonts w:ascii="宋体" w:hAnsi="宋体"/>
      <w:sz w:val="24"/>
    </w:rPr>
  </w:style>
  <w:style w:type="character" w:customStyle="1" w:styleId="70">
    <w:name w:val="font61"/>
    <w:basedOn w:val="26"/>
    <w:autoRedefine/>
    <w:qFormat/>
    <w:uiPriority w:val="0"/>
    <w:rPr>
      <w:rFonts w:ascii="仿宋_GB2312" w:eastAsia="仿宋_GB2312" w:cs="仿宋_GB2312"/>
      <w:color w:val="000000"/>
      <w:sz w:val="22"/>
      <w:szCs w:val="22"/>
      <w:u w:val="none"/>
    </w:rPr>
  </w:style>
  <w:style w:type="character" w:customStyle="1" w:styleId="71">
    <w:name w:val="font81"/>
    <w:basedOn w:val="26"/>
    <w:autoRedefine/>
    <w:qFormat/>
    <w:uiPriority w:val="0"/>
    <w:rPr>
      <w:rFonts w:hint="default" w:ascii="Times New Roman" w:hAnsi="Times New Roman" w:cs="Times New Roman"/>
      <w:color w:val="000000"/>
      <w:sz w:val="22"/>
      <w:szCs w:val="22"/>
      <w:u w:val="none"/>
    </w:rPr>
  </w:style>
  <w:style w:type="character" w:customStyle="1" w:styleId="72">
    <w:name w:val="font71"/>
    <w:basedOn w:val="26"/>
    <w:autoRedefine/>
    <w:qFormat/>
    <w:uiPriority w:val="0"/>
    <w:rPr>
      <w:rFonts w:hint="eastAsia" w:ascii="仿宋_GB2312" w:eastAsia="仿宋_GB2312" w:cs="仿宋_GB2312"/>
      <w:color w:val="000000"/>
      <w:sz w:val="22"/>
      <w:szCs w:val="22"/>
      <w:u w:val="none"/>
    </w:rPr>
  </w:style>
  <w:style w:type="paragraph" w:customStyle="1" w:styleId="73">
    <w:name w:val="Table Paragraph"/>
    <w:basedOn w:val="1"/>
    <w:autoRedefine/>
    <w:qFormat/>
    <w:uiPriority w:val="0"/>
    <w:rPr>
      <w:rFonts w:ascii="宋体" w:hAnsi="宋体" w:cs="宋体"/>
    </w:rPr>
  </w:style>
  <w:style w:type="paragraph" w:customStyle="1" w:styleId="74">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AA037-3F8B-44FF-9E06-7888C94F7052}">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65</Pages>
  <Words>27640</Words>
  <Characters>29262</Characters>
  <Lines>219</Lines>
  <Paragraphs>61</Paragraphs>
  <TotalTime>125</TotalTime>
  <ScaleCrop>false</ScaleCrop>
  <LinksUpToDate>false</LinksUpToDate>
  <CharactersWithSpaces>31578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2023-01-12T01:50:00Z</dcterms:created>
  <dc:creator>S-mile</dc:creator>
  <cp:lastModifiedBy>凸凸怪</cp:lastModifiedBy>
  <cp:lastPrinted>2023-09-14T00:41:00Z</cp:lastPrinted>
  <dcterms:modified xsi:type="dcterms:W3CDTF">2024-08-02T11:13:34Z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1EA7D099442B4A41B91D22A00CDD903B</vt:lpwstr>
  </property>
</Properties>
</file>